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hint="eastAsia" w:ascii="宋体" w:hAnsi="宋体" w:eastAsia="宋体" w:cs="宋体"/>
          <w:b/>
          <w:bCs/>
          <w:color w:val="auto"/>
          <w:sz w:val="90"/>
          <w:highlight w:val="none"/>
        </w:rPr>
      </w:pPr>
    </w:p>
    <w:p>
      <w:pPr>
        <w:spacing w:before="156" w:beforeLines="50"/>
        <w:jc w:val="center"/>
        <w:rPr>
          <w:rFonts w:hint="eastAsia" w:ascii="宋体" w:hAnsi="宋体" w:eastAsia="宋体" w:cs="宋体"/>
          <w:b/>
          <w:bCs/>
          <w:color w:val="auto"/>
          <w:sz w:val="90"/>
          <w:highlight w:val="none"/>
          <w:lang w:eastAsia="zh-CN"/>
        </w:rPr>
      </w:pPr>
      <w:r>
        <w:rPr>
          <w:rFonts w:hint="eastAsia" w:ascii="宋体" w:hAnsi="宋体" w:eastAsia="宋体" w:cs="宋体"/>
          <w:color w:val="auto"/>
          <w:spacing w:val="-23"/>
          <w:sz w:val="71"/>
          <w:szCs w:val="71"/>
          <w:highlight w:val="none"/>
          <w:lang w:eastAsia="zh-CN"/>
        </w:rPr>
        <w:t>广西耀诚工程项目管理有限公司</w:t>
      </w:r>
    </w:p>
    <w:p>
      <w:pPr>
        <w:autoSpaceDE w:val="0"/>
        <w:autoSpaceDN w:val="0"/>
        <w:spacing w:line="360" w:lineRule="auto"/>
        <w:jc w:val="center"/>
        <w:rPr>
          <w:rFonts w:hint="eastAsia" w:ascii="宋体" w:hAnsi="宋体" w:eastAsia="宋体" w:cs="宋体"/>
          <w:b/>
          <w:bCs/>
          <w:color w:val="auto"/>
          <w:sz w:val="90"/>
          <w:highlight w:val="none"/>
        </w:rPr>
      </w:pPr>
    </w:p>
    <w:p>
      <w:pPr>
        <w:autoSpaceDE w:val="0"/>
        <w:autoSpaceDN w:val="0"/>
        <w:spacing w:line="360" w:lineRule="auto"/>
        <w:jc w:val="center"/>
        <w:rPr>
          <w:rFonts w:hint="eastAsia" w:ascii="宋体" w:hAnsi="宋体" w:eastAsia="宋体" w:cs="宋体"/>
          <w:b/>
          <w:bCs/>
          <w:color w:val="auto"/>
          <w:sz w:val="90"/>
          <w:highlight w:val="none"/>
        </w:rPr>
      </w:pPr>
      <w:r>
        <w:rPr>
          <w:rFonts w:hint="eastAsia" w:ascii="宋体" w:hAnsi="宋体" w:eastAsia="宋体" w:cs="宋体"/>
          <w:b/>
          <w:bCs/>
          <w:color w:val="auto"/>
          <w:sz w:val="90"/>
          <w:highlight w:val="none"/>
        </w:rPr>
        <w:t>竞争性</w:t>
      </w:r>
      <w:r>
        <w:rPr>
          <w:rFonts w:hint="eastAsia" w:ascii="宋体" w:hAnsi="宋体" w:eastAsia="宋体" w:cs="宋体"/>
          <w:b/>
          <w:bCs/>
          <w:color w:val="auto"/>
          <w:sz w:val="90"/>
          <w:highlight w:val="none"/>
          <w:lang w:val="en-US" w:eastAsia="zh-CN"/>
        </w:rPr>
        <w:t>磋商</w:t>
      </w:r>
      <w:r>
        <w:rPr>
          <w:rFonts w:hint="eastAsia" w:ascii="宋体" w:hAnsi="宋体" w:eastAsia="宋体" w:cs="宋体"/>
          <w:b/>
          <w:bCs/>
          <w:color w:val="auto"/>
          <w:sz w:val="90"/>
          <w:highlight w:val="none"/>
        </w:rPr>
        <w:t>采购文件</w:t>
      </w:r>
    </w:p>
    <w:p>
      <w:pPr>
        <w:spacing w:line="360" w:lineRule="auto"/>
        <w:rPr>
          <w:rFonts w:hint="eastAsia" w:ascii="宋体" w:hAnsi="宋体" w:eastAsia="宋体" w:cs="宋体"/>
          <w:b/>
          <w:color w:val="auto"/>
          <w:sz w:val="32"/>
          <w:szCs w:val="32"/>
          <w:highlight w:val="none"/>
        </w:rPr>
      </w:pPr>
    </w:p>
    <w:p>
      <w:pPr>
        <w:spacing w:line="360" w:lineRule="auto"/>
        <w:ind w:left="840" w:leftChars="4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lang w:val="en-US" w:eastAsia="zh-CN"/>
        </w:rPr>
        <w:t>河池市宜州区磨甲人工饲料化养蚕基地</w:t>
      </w:r>
    </w:p>
    <w:p>
      <w:pPr>
        <w:spacing w:line="360" w:lineRule="auto"/>
        <w:ind w:left="840" w:leftChars="4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项目编号：</w:t>
      </w:r>
      <w:bookmarkStart w:id="0" w:name="OLE_LINK9"/>
      <w:r>
        <w:rPr>
          <w:rFonts w:hint="eastAsia" w:ascii="宋体" w:hAnsi="宋体" w:eastAsia="宋体" w:cs="宋体"/>
          <w:b/>
          <w:color w:val="auto"/>
          <w:sz w:val="32"/>
          <w:szCs w:val="32"/>
          <w:highlight w:val="none"/>
          <w:lang w:val="en-US" w:eastAsia="zh-CN"/>
        </w:rPr>
        <w:t>HCZC2025-C2-810048-GXYC</w:t>
      </w:r>
    </w:p>
    <w:p>
      <w:pPr>
        <w:pStyle w:val="2"/>
        <w:rPr>
          <w:rFonts w:hint="eastAsia" w:ascii="宋体" w:hAnsi="宋体" w:eastAsia="宋体" w:cs="宋体"/>
          <w:b/>
          <w:color w:val="auto"/>
          <w:sz w:val="32"/>
          <w:szCs w:val="32"/>
          <w:highlight w:val="none"/>
          <w:lang w:eastAsia="zh-CN"/>
        </w:rPr>
      </w:pPr>
    </w:p>
    <w:p>
      <w:pPr>
        <w:rPr>
          <w:rFonts w:hint="eastAsia" w:ascii="宋体" w:hAnsi="宋体" w:eastAsia="宋体" w:cs="宋体"/>
          <w:b/>
          <w:color w:val="auto"/>
          <w:sz w:val="32"/>
          <w:szCs w:val="32"/>
          <w:highlight w:val="none"/>
          <w:lang w:eastAsia="zh-CN"/>
        </w:rPr>
      </w:pPr>
    </w:p>
    <w:bookmarkEnd w:id="0"/>
    <w:p>
      <w:pPr>
        <w:spacing w:line="360" w:lineRule="auto"/>
        <w:ind w:left="840" w:leftChars="400"/>
        <w:jc w:val="left"/>
        <w:rPr>
          <w:rFonts w:hint="eastAsia" w:ascii="宋体" w:hAnsi="宋体" w:eastAsia="宋体" w:cs="宋体"/>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采购人</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eastAsia="zh-CN"/>
        </w:rPr>
        <w:t>河池市宜州区农业农村局</w:t>
      </w:r>
    </w:p>
    <w:p>
      <w:pPr>
        <w:keepNext w:val="0"/>
        <w:keepLines w:val="0"/>
        <w:pageBreakBefore w:val="0"/>
        <w:widowControl w:val="0"/>
        <w:kinsoku/>
        <w:wordWrap/>
        <w:overflowPunct/>
        <w:topLinePunct w:val="0"/>
        <w:autoSpaceDE/>
        <w:autoSpaceDN/>
        <w:bidi w:val="0"/>
        <w:adjustRightInd/>
        <w:snapToGrid/>
        <w:spacing w:line="360" w:lineRule="auto"/>
        <w:ind w:left="840" w:leftChars="4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w:t>
      </w:r>
      <w:r>
        <w:rPr>
          <w:rFonts w:hint="eastAsia" w:ascii="宋体" w:hAnsi="宋体" w:eastAsia="宋体" w:cs="宋体"/>
          <w:b/>
          <w:bCs/>
          <w:color w:val="auto"/>
          <w:sz w:val="32"/>
          <w:szCs w:val="32"/>
          <w:highlight w:val="none"/>
          <w:lang w:val="en-US" w:eastAsia="zh-CN"/>
        </w:rPr>
        <w:t>机构</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eastAsia="zh-CN"/>
        </w:rPr>
        <w:t>广西耀诚工程项目管理有限公司</w:t>
      </w:r>
    </w:p>
    <w:p>
      <w:pPr>
        <w:pStyle w:val="4"/>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日期：2025年6月</w:t>
      </w:r>
    </w:p>
    <w:p>
      <w:pPr>
        <w:pStyle w:val="12"/>
        <w:spacing w:line="600" w:lineRule="auto"/>
        <w:jc w:val="center"/>
        <w:rPr>
          <w:rFonts w:hint="eastAsia" w:ascii="宋体" w:hAnsi="宋体" w:eastAsia="宋体" w:cs="宋体"/>
          <w:b/>
          <w:color w:val="auto"/>
          <w:sz w:val="32"/>
          <w:szCs w:val="32"/>
          <w:highlight w:val="none"/>
        </w:rPr>
      </w:pPr>
    </w:p>
    <w:p>
      <w:pPr>
        <w:pStyle w:val="12"/>
        <w:spacing w:line="600" w:lineRule="auto"/>
        <w:jc w:val="center"/>
        <w:rPr>
          <w:rFonts w:hint="eastAsia" w:ascii="宋体" w:hAnsi="宋体" w:eastAsia="宋体" w:cs="宋体"/>
          <w:b/>
          <w:color w:val="auto"/>
          <w:sz w:val="44"/>
          <w:szCs w:val="44"/>
          <w:highlight w:val="none"/>
        </w:rPr>
        <w:sectPr>
          <w:pgSz w:w="11907" w:h="16840"/>
          <w:pgMar w:top="1134" w:right="1247" w:bottom="1134" w:left="1247" w:header="680" w:footer="680" w:gutter="0"/>
          <w:pgNumType w:fmt="numberInDash" w:start="1"/>
          <w:cols w:space="0" w:num="1"/>
          <w:rtlGutter w:val="0"/>
          <w:docGrid w:linePitch="312" w:charSpace="0"/>
        </w:sectPr>
      </w:pPr>
    </w:p>
    <w:p>
      <w:pPr>
        <w:pStyle w:val="12"/>
        <w:spacing w:line="60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pPr>
        <w:pStyle w:val="17"/>
        <w:keepNext w:val="0"/>
        <w:keepLines w:val="0"/>
        <w:pageBreakBefore w:val="0"/>
        <w:widowControl/>
        <w:tabs>
          <w:tab w:val="right" w:leader="dot" w:pos="9413"/>
          <w:tab w:val="clear" w:pos="0"/>
          <w:tab w:val="clear" w:pos="9435"/>
        </w:tabs>
        <w:kinsoku/>
        <w:wordWrap/>
        <w:overflowPunct/>
        <w:topLinePunct w:val="0"/>
        <w:autoSpaceDE/>
        <w:autoSpaceDN/>
        <w:bidi w:val="0"/>
        <w:adjustRightInd/>
        <w:snapToGrid/>
        <w:spacing w:line="720" w:lineRule="auto"/>
        <w:ind w:left="420" w:left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_Toc26466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SA"/>
        </w:rPr>
        <w:t xml:space="preserve">第一章  </w:t>
      </w:r>
      <w:r>
        <w:rPr>
          <w:rFonts w:hint="eastAsia" w:ascii="宋体" w:hAnsi="宋体" w:eastAsia="宋体" w:cs="宋体"/>
          <w:color w:val="auto"/>
          <w:sz w:val="28"/>
          <w:szCs w:val="28"/>
          <w:highlight w:val="none"/>
        </w:rPr>
        <w:t>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_Toc26466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- 2 -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7"/>
        <w:keepNext w:val="0"/>
        <w:keepLines w:val="0"/>
        <w:pageBreakBefore w:val="0"/>
        <w:widowControl/>
        <w:tabs>
          <w:tab w:val="right" w:leader="dot" w:pos="9413"/>
          <w:tab w:val="clear" w:pos="0"/>
          <w:tab w:val="clear" w:pos="9435"/>
        </w:tabs>
        <w:kinsoku/>
        <w:wordWrap/>
        <w:overflowPunct/>
        <w:topLinePunct w:val="0"/>
        <w:autoSpaceDE/>
        <w:autoSpaceDN/>
        <w:bidi w:val="0"/>
        <w:adjustRightInd/>
        <w:snapToGrid/>
        <w:spacing w:line="720" w:lineRule="auto"/>
        <w:ind w:left="420" w:left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_Toc29766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磋商供应商</w:t>
      </w:r>
      <w:r>
        <w:rPr>
          <w:rFonts w:hint="eastAsia" w:ascii="宋体" w:hAnsi="宋体" w:eastAsia="宋体" w:cs="宋体"/>
          <w:color w:val="auto"/>
          <w:sz w:val="28"/>
          <w:szCs w:val="28"/>
          <w:highlight w:val="none"/>
        </w:rPr>
        <w:t>须知及前附表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_Toc29766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- 6 -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7"/>
        <w:keepNext w:val="0"/>
        <w:keepLines w:val="0"/>
        <w:pageBreakBefore w:val="0"/>
        <w:widowControl/>
        <w:tabs>
          <w:tab w:val="right" w:leader="dot" w:pos="9413"/>
          <w:tab w:val="clear" w:pos="0"/>
          <w:tab w:val="clear" w:pos="9435"/>
        </w:tabs>
        <w:kinsoku/>
        <w:wordWrap/>
        <w:overflowPunct/>
        <w:topLinePunct w:val="0"/>
        <w:autoSpaceDE/>
        <w:autoSpaceDN/>
        <w:bidi w:val="0"/>
        <w:adjustRightInd/>
        <w:snapToGrid/>
        <w:spacing w:line="720" w:lineRule="auto"/>
        <w:ind w:left="420" w:left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_Toc26631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_Toc26631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- 25 -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7"/>
        <w:keepNext w:val="0"/>
        <w:keepLines w:val="0"/>
        <w:pageBreakBefore w:val="0"/>
        <w:widowControl/>
        <w:tabs>
          <w:tab w:val="right" w:leader="dot" w:pos="9413"/>
          <w:tab w:val="clear" w:pos="0"/>
          <w:tab w:val="clear" w:pos="9435"/>
        </w:tabs>
        <w:kinsoku/>
        <w:wordWrap/>
        <w:overflowPunct/>
        <w:topLinePunct w:val="0"/>
        <w:autoSpaceDE/>
        <w:autoSpaceDN/>
        <w:bidi w:val="0"/>
        <w:adjustRightInd/>
        <w:snapToGrid/>
        <w:spacing w:line="720" w:lineRule="auto"/>
        <w:ind w:left="420" w:left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_Toc21357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44"/>
          <w:sz w:val="28"/>
          <w:szCs w:val="28"/>
          <w:highlight w:val="none"/>
          <w:lang w:val="en-US" w:eastAsia="zh-CN" w:bidi="ar-SA"/>
        </w:rPr>
        <w:t>第四章  工程量清单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_Toc21357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- 87 -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7"/>
        <w:keepNext w:val="0"/>
        <w:keepLines w:val="0"/>
        <w:pageBreakBefore w:val="0"/>
        <w:widowControl/>
        <w:tabs>
          <w:tab w:val="right" w:leader="dot" w:pos="9413"/>
          <w:tab w:val="clear" w:pos="0"/>
          <w:tab w:val="clear" w:pos="9435"/>
        </w:tabs>
        <w:kinsoku/>
        <w:wordWrap/>
        <w:overflowPunct/>
        <w:topLinePunct w:val="0"/>
        <w:autoSpaceDE/>
        <w:autoSpaceDN/>
        <w:bidi w:val="0"/>
        <w:adjustRightInd/>
        <w:snapToGrid/>
        <w:spacing w:line="720" w:lineRule="auto"/>
        <w:ind w:left="420" w:left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_Toc15213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 xml:space="preserve">第五章 </w:t>
      </w:r>
      <w:r>
        <w:rPr>
          <w:rFonts w:hint="eastAsia" w:ascii="宋体" w:hAnsi="宋体" w:eastAsia="宋体" w:cs="宋体"/>
          <w:color w:val="auto"/>
          <w:sz w:val="28"/>
          <w:szCs w:val="28"/>
          <w:highlight w:val="none"/>
        </w:rPr>
        <w:t xml:space="preserve"> 图纸</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_Toc15213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- 88 -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7"/>
        <w:keepNext w:val="0"/>
        <w:keepLines w:val="0"/>
        <w:pageBreakBefore w:val="0"/>
        <w:widowControl/>
        <w:tabs>
          <w:tab w:val="right" w:leader="dot" w:pos="9413"/>
          <w:tab w:val="clear" w:pos="0"/>
          <w:tab w:val="clear" w:pos="9435"/>
        </w:tabs>
        <w:kinsoku/>
        <w:wordWrap/>
        <w:overflowPunct/>
        <w:topLinePunct w:val="0"/>
        <w:autoSpaceDE/>
        <w:autoSpaceDN/>
        <w:bidi w:val="0"/>
        <w:adjustRightInd/>
        <w:snapToGrid/>
        <w:spacing w:line="720" w:lineRule="auto"/>
        <w:ind w:left="420" w:left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_Toc19014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技术标准和要求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_Toc19014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- 89 -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7"/>
        <w:keepNext w:val="0"/>
        <w:keepLines w:val="0"/>
        <w:pageBreakBefore w:val="0"/>
        <w:widowControl/>
        <w:tabs>
          <w:tab w:val="right" w:leader="dot" w:pos="9413"/>
          <w:tab w:val="clear" w:pos="0"/>
          <w:tab w:val="clear" w:pos="9435"/>
        </w:tabs>
        <w:kinsoku/>
        <w:wordWrap/>
        <w:overflowPunct/>
        <w:topLinePunct w:val="0"/>
        <w:autoSpaceDE/>
        <w:autoSpaceDN/>
        <w:bidi w:val="0"/>
        <w:adjustRightInd/>
        <w:snapToGrid/>
        <w:spacing w:line="720" w:lineRule="auto"/>
        <w:ind w:left="420" w:left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_Toc14562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第七章  </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_Toc14562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- 90 -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7"/>
        <w:keepNext w:val="0"/>
        <w:keepLines w:val="0"/>
        <w:pageBreakBefore w:val="0"/>
        <w:widowControl/>
        <w:tabs>
          <w:tab w:val="right" w:leader="dot" w:pos="9413"/>
          <w:tab w:val="clear" w:pos="0"/>
          <w:tab w:val="clear" w:pos="9435"/>
        </w:tabs>
        <w:kinsoku/>
        <w:wordWrap/>
        <w:overflowPunct/>
        <w:topLinePunct w:val="0"/>
        <w:autoSpaceDE/>
        <w:autoSpaceDN/>
        <w:bidi w:val="0"/>
        <w:adjustRightInd/>
        <w:snapToGrid/>
        <w:spacing w:line="720" w:lineRule="auto"/>
        <w:ind w:left="420" w:left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_Toc3208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第八章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_Toc3208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- 116 -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3"/>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p>
    <w:p>
      <w:pPr>
        <w:spacing w:line="400" w:lineRule="exact"/>
        <w:jc w:val="center"/>
        <w:rPr>
          <w:rFonts w:hint="eastAsia" w:ascii="宋体" w:hAnsi="宋体" w:eastAsia="宋体" w:cs="宋体"/>
          <w:b/>
          <w:bCs/>
          <w:color w:val="auto"/>
          <w:sz w:val="28"/>
          <w:szCs w:val="28"/>
          <w:highlight w:val="none"/>
          <w:lang w:eastAsia="zh-CN"/>
        </w:rPr>
      </w:pPr>
      <w:bookmarkStart w:id="1" w:name="_Toc459103897"/>
    </w:p>
    <w:p>
      <w:pPr>
        <w:spacing w:line="400" w:lineRule="exact"/>
        <w:jc w:val="center"/>
        <w:rPr>
          <w:rFonts w:hint="eastAsia" w:ascii="宋体" w:hAnsi="宋体" w:eastAsia="宋体" w:cs="宋体"/>
          <w:b/>
          <w:bCs/>
          <w:color w:val="auto"/>
          <w:sz w:val="28"/>
          <w:szCs w:val="28"/>
          <w:highlight w:val="none"/>
          <w:lang w:eastAsia="zh-CN"/>
        </w:rPr>
      </w:pPr>
    </w:p>
    <w:p>
      <w:pPr>
        <w:spacing w:line="400" w:lineRule="exact"/>
        <w:jc w:val="center"/>
        <w:rPr>
          <w:rFonts w:hint="eastAsia" w:ascii="宋体" w:hAnsi="宋体" w:eastAsia="宋体" w:cs="宋体"/>
          <w:b/>
          <w:bCs/>
          <w:color w:val="auto"/>
          <w:sz w:val="28"/>
          <w:szCs w:val="28"/>
          <w:highlight w:val="none"/>
          <w:lang w:eastAsia="zh-CN"/>
        </w:rPr>
      </w:pPr>
    </w:p>
    <w:p>
      <w:pPr>
        <w:spacing w:line="400" w:lineRule="exact"/>
        <w:jc w:val="center"/>
        <w:rPr>
          <w:rFonts w:hint="eastAsia" w:ascii="宋体" w:hAnsi="宋体" w:eastAsia="宋体" w:cs="宋体"/>
          <w:b/>
          <w:bCs/>
          <w:color w:val="auto"/>
          <w:sz w:val="28"/>
          <w:szCs w:val="28"/>
          <w:highlight w:val="none"/>
          <w:lang w:eastAsia="zh-CN"/>
        </w:rPr>
      </w:pPr>
    </w:p>
    <w:p>
      <w:pPr>
        <w:spacing w:line="400" w:lineRule="exact"/>
        <w:jc w:val="center"/>
        <w:rPr>
          <w:rFonts w:hint="eastAsia" w:ascii="宋体" w:hAnsi="宋体" w:eastAsia="宋体" w:cs="宋体"/>
          <w:b/>
          <w:bCs/>
          <w:color w:val="auto"/>
          <w:sz w:val="28"/>
          <w:szCs w:val="28"/>
          <w:highlight w:val="none"/>
          <w:lang w:eastAsia="zh-CN"/>
        </w:rPr>
      </w:pPr>
    </w:p>
    <w:p>
      <w:pPr>
        <w:spacing w:line="400" w:lineRule="exact"/>
        <w:jc w:val="center"/>
        <w:rPr>
          <w:rFonts w:hint="eastAsia" w:ascii="宋体" w:hAnsi="宋体" w:eastAsia="宋体" w:cs="宋体"/>
          <w:b/>
          <w:bCs/>
          <w:color w:val="auto"/>
          <w:sz w:val="28"/>
          <w:szCs w:val="28"/>
          <w:highlight w:val="none"/>
          <w:lang w:eastAsia="zh-CN"/>
        </w:rPr>
        <w:sectPr>
          <w:footerReference r:id="rId3" w:type="default"/>
          <w:pgSz w:w="11907" w:h="16840"/>
          <w:pgMar w:top="1247" w:right="1247" w:bottom="1247" w:left="1247" w:header="680" w:footer="680" w:gutter="0"/>
          <w:pgNumType w:fmt="numberInDash" w:start="1"/>
          <w:cols w:space="0" w:num="1"/>
          <w:rtlGutter w:val="0"/>
          <w:docGrid w:linePitch="312" w:charSpace="0"/>
        </w:sectPr>
      </w:pPr>
    </w:p>
    <w:p>
      <w:pPr>
        <w:pStyle w:val="12"/>
        <w:keepNext w:val="0"/>
        <w:keepLines w:val="0"/>
        <w:pageBreakBefore w:val="0"/>
        <w:widowControl w:val="0"/>
        <w:numPr>
          <w:ilvl w:val="0"/>
          <w:numId w:val="0"/>
        </w:numPr>
        <w:kinsoku/>
        <w:wordWrap/>
        <w:overflowPunct/>
        <w:topLinePunct w:val="0"/>
        <w:autoSpaceDE/>
        <w:autoSpaceDN/>
        <w:bidi w:val="0"/>
        <w:adjustRightInd/>
        <w:snapToGrid/>
        <w:spacing w:line="276" w:lineRule="auto"/>
        <w:jc w:val="center"/>
        <w:textAlignment w:val="auto"/>
        <w:outlineLvl w:val="0"/>
        <w:rPr>
          <w:rFonts w:hint="eastAsia" w:ascii="宋体" w:hAnsi="宋体" w:eastAsia="宋体" w:cs="宋体"/>
          <w:b/>
          <w:color w:val="auto"/>
          <w:sz w:val="32"/>
          <w:szCs w:val="32"/>
          <w:highlight w:val="none"/>
        </w:rPr>
      </w:pPr>
      <w:bookmarkStart w:id="2" w:name="_Toc26466"/>
      <w:r>
        <w:rPr>
          <w:rFonts w:hint="eastAsia" w:ascii="宋体" w:hAnsi="宋体" w:eastAsia="宋体" w:cs="宋体"/>
          <w:b/>
          <w:color w:val="auto"/>
          <w:kern w:val="2"/>
          <w:sz w:val="44"/>
          <w:szCs w:val="44"/>
          <w:highlight w:val="none"/>
          <w:lang w:val="en-US" w:eastAsia="zh-CN" w:bidi="ar-SA"/>
        </w:rPr>
        <w:t xml:space="preserve">第一章  </w:t>
      </w:r>
      <w:r>
        <w:rPr>
          <w:rFonts w:hint="eastAsia" w:ascii="宋体" w:hAnsi="宋体" w:eastAsia="宋体" w:cs="宋体"/>
          <w:b/>
          <w:color w:val="auto"/>
          <w:sz w:val="44"/>
          <w:szCs w:val="44"/>
          <w:highlight w:val="none"/>
        </w:rPr>
        <w:t>竞争性磋商公告</w:t>
      </w:r>
      <w:bookmarkEnd w:id="2"/>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28"/>
          <w:szCs w:val="28"/>
          <w:highlight w:val="none"/>
          <w:lang w:eastAsia="zh-CN"/>
        </w:rPr>
      </w:pPr>
    </w:p>
    <w:p>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广西耀诚工程项目管理有限公司</w:t>
      </w:r>
      <w:r>
        <w:rPr>
          <w:rFonts w:hint="eastAsia" w:ascii="宋体" w:hAnsi="宋体" w:eastAsia="宋体" w:cs="宋体"/>
          <w:b/>
          <w:bCs/>
          <w:color w:val="auto"/>
          <w:sz w:val="28"/>
          <w:szCs w:val="28"/>
          <w:highlight w:val="none"/>
        </w:rPr>
        <w:t>关于</w:t>
      </w:r>
      <w:r>
        <w:rPr>
          <w:rFonts w:hint="eastAsia" w:ascii="宋体" w:hAnsi="宋体" w:eastAsia="宋体" w:cs="宋体"/>
          <w:b/>
          <w:bCs/>
          <w:color w:val="auto"/>
          <w:sz w:val="28"/>
          <w:szCs w:val="28"/>
          <w:highlight w:val="none"/>
          <w:lang w:eastAsia="zh-CN"/>
        </w:rPr>
        <w:t>河池市宜州区磨甲人工饲料化养蚕基地</w:t>
      </w:r>
      <w:r>
        <w:rPr>
          <w:rFonts w:hint="eastAsia" w:ascii="宋体" w:hAnsi="宋体" w:eastAsia="宋体" w:cs="宋体"/>
          <w:b/>
          <w:bCs/>
          <w:color w:val="auto"/>
          <w:sz w:val="28"/>
          <w:szCs w:val="28"/>
          <w:highlight w:val="none"/>
          <w:u w:val="none"/>
          <w:lang w:val="en-US" w:eastAsia="zh-CN"/>
        </w:rPr>
        <w:t>（项</w:t>
      </w:r>
      <w:r>
        <w:rPr>
          <w:rFonts w:hint="eastAsia" w:ascii="宋体" w:hAnsi="宋体" w:eastAsia="宋体" w:cs="宋体"/>
          <w:b/>
          <w:bCs/>
          <w:color w:val="auto"/>
          <w:sz w:val="28"/>
          <w:szCs w:val="28"/>
          <w:highlight w:val="none"/>
          <w:lang w:val="en-US" w:eastAsia="zh-CN"/>
        </w:rPr>
        <w:t>目编号：HCZC2025-C2-810048-GXYC）</w:t>
      </w:r>
      <w:r>
        <w:rPr>
          <w:rFonts w:hint="eastAsia" w:ascii="宋体" w:hAnsi="宋体" w:eastAsia="宋体" w:cs="宋体"/>
          <w:b/>
          <w:bCs/>
          <w:color w:val="auto"/>
          <w:sz w:val="28"/>
          <w:szCs w:val="28"/>
          <w:highlight w:val="none"/>
        </w:rPr>
        <w:t>竞争性磋商公告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项目概况</w:t>
      </w:r>
      <w:r>
        <w:rPr>
          <w:rFonts w:hint="eastAsia" w:ascii="宋体" w:hAnsi="宋体" w:eastAsia="宋体" w:cs="宋体"/>
          <w:color w:val="auto"/>
          <w:sz w:val="21"/>
          <w:szCs w:val="21"/>
          <w:highlight w:val="none"/>
          <w:lang w:eastAsia="zh-CN"/>
        </w:rPr>
        <w:t>：</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河池市宜州区磨甲人工饲料化养蚕基地</w:t>
      </w:r>
      <w:r>
        <w:rPr>
          <w:rFonts w:hint="eastAsia" w:ascii="宋体" w:hAnsi="宋体" w:eastAsia="宋体" w:cs="宋体"/>
          <w:color w:val="auto"/>
          <w:sz w:val="21"/>
          <w:szCs w:val="21"/>
          <w:highlight w:val="none"/>
        </w:rPr>
        <w:t>采购项目的潜在供应商应在</w:t>
      </w:r>
      <w:r>
        <w:rPr>
          <w:rFonts w:hint="eastAsia" w:ascii="宋体" w:hAnsi="宋体" w:eastAsia="宋体" w:cs="宋体"/>
          <w:color w:val="auto"/>
          <w:sz w:val="21"/>
          <w:szCs w:val="21"/>
          <w:highlight w:val="none"/>
          <w:u w:val="single"/>
          <w:lang w:val="en-US" w:eastAsia="zh-CN"/>
        </w:rPr>
        <w:t>广西政府采购云平台（https://www.gcy.zfcg.gxzf.gov.cn/）</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文件，并于</w:t>
      </w:r>
      <w:r>
        <w:rPr>
          <w:rFonts w:hint="eastAsia" w:ascii="宋体" w:hAnsi="宋体" w:eastAsia="宋体" w:cs="宋体"/>
          <w:color w:val="auto"/>
          <w:sz w:val="21"/>
          <w:szCs w:val="21"/>
          <w:highlight w:val="none"/>
          <w:u w:val="single"/>
          <w:lang w:val="en-US" w:eastAsia="zh-CN"/>
        </w:rPr>
        <w:t>2025年</w:t>
      </w:r>
      <w:bookmarkStart w:id="1456" w:name="_GoBack"/>
      <w:bookmarkEnd w:id="1456"/>
      <w:r>
        <w:rPr>
          <w:rFonts w:hint="eastAsia" w:ascii="宋体" w:hAnsi="宋体" w:cs="宋体"/>
          <w:color w:val="auto"/>
          <w:sz w:val="21"/>
          <w:szCs w:val="21"/>
          <w:highlight w:val="none"/>
          <w:u w:val="single"/>
          <w:lang w:val="en-US" w:eastAsia="zh-CN"/>
        </w:rPr>
        <w:t>7月2日10时00分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pPr>
        <w:pStyle w:val="4"/>
        <w:pageBreakBefore w:val="0"/>
        <w:widowControl w:val="0"/>
        <w:tabs>
          <w:tab w:val="left" w:pos="6188"/>
        </w:tabs>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bCs w:val="0"/>
          <w:color w:val="auto"/>
          <w:sz w:val="21"/>
          <w:szCs w:val="21"/>
          <w:highlight w:val="none"/>
          <w:lang w:eastAsia="zh-CN"/>
        </w:rPr>
      </w:pPr>
      <w:bookmarkStart w:id="3" w:name="_Toc28359012"/>
      <w:bookmarkStart w:id="4" w:name="_Toc28359089"/>
      <w:bookmarkStart w:id="5" w:name="_Toc35393798"/>
      <w:bookmarkStart w:id="6" w:name="_Toc35393629"/>
      <w:r>
        <w:rPr>
          <w:rFonts w:hint="eastAsia" w:ascii="宋体" w:hAnsi="宋体" w:eastAsia="宋体" w:cs="宋体"/>
          <w:b/>
          <w:bCs w:val="0"/>
          <w:color w:val="auto"/>
          <w:sz w:val="21"/>
          <w:szCs w:val="21"/>
          <w:highlight w:val="none"/>
        </w:rPr>
        <w:t>一、项目基本情况</w:t>
      </w:r>
      <w:bookmarkEnd w:id="3"/>
      <w:bookmarkEnd w:id="4"/>
      <w:bookmarkEnd w:id="5"/>
      <w:bookmarkEnd w:id="6"/>
      <w:r>
        <w:rPr>
          <w:rFonts w:hint="eastAsia" w:ascii="宋体" w:hAnsi="宋体" w:eastAsia="宋体" w:cs="宋体"/>
          <w:b/>
          <w:bCs w:val="0"/>
          <w:color w:val="auto"/>
          <w:sz w:val="21"/>
          <w:szCs w:val="21"/>
          <w:highlight w:val="none"/>
          <w:lang w:eastAsia="zh-CN"/>
        </w:rPr>
        <w:tab/>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HCZC2025-C2-810048-GXYC</w:t>
      </w:r>
      <w:r>
        <w:rPr>
          <w:rFonts w:hint="eastAsia" w:ascii="宋体" w:hAnsi="宋体" w:eastAsia="宋体" w:cs="宋体"/>
          <w:color w:val="auto"/>
          <w:sz w:val="21"/>
          <w:szCs w:val="21"/>
          <w:highlight w:val="none"/>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河池市宜州区磨甲人工饲料化养蚕基地</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采购方式</w:t>
      </w:r>
      <w:r>
        <w:rPr>
          <w:rFonts w:hint="eastAsia" w:ascii="宋体" w:hAnsi="宋体" w:eastAsia="宋体" w:cs="宋体"/>
          <w:color w:val="auto"/>
          <w:sz w:val="21"/>
          <w:szCs w:val="21"/>
          <w:highlight w:val="none"/>
        </w:rPr>
        <w:t>：竞争性磋商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bCs/>
          <w:color w:val="auto"/>
          <w:sz w:val="21"/>
          <w:szCs w:val="21"/>
          <w:highlight w:val="none"/>
        </w:rPr>
        <w:t>预算金额</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eastAsia="zh-CN"/>
        </w:rPr>
        <w:t>叁佰肆拾柒万玖仟贰佰肆拾伍元陆角肆分（¥3479245.64）</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u w:val="none"/>
        </w:rPr>
        <w:t>最高限价</w:t>
      </w:r>
      <w:r>
        <w:rPr>
          <w:rFonts w:hint="eastAsia" w:ascii="宋体" w:hAnsi="宋体" w:eastAsia="宋体" w:cs="宋体"/>
          <w:b w:val="0"/>
          <w:bCs w:val="0"/>
          <w:color w:val="auto"/>
          <w:sz w:val="21"/>
          <w:szCs w:val="21"/>
          <w:highlight w:val="none"/>
          <w:u w:val="none"/>
        </w:rPr>
        <w:t>：人民币</w:t>
      </w:r>
      <w:r>
        <w:rPr>
          <w:rFonts w:hint="eastAsia" w:ascii="宋体" w:hAnsi="宋体" w:eastAsia="宋体" w:cs="宋体"/>
          <w:b w:val="0"/>
          <w:bCs w:val="0"/>
          <w:color w:val="auto"/>
          <w:sz w:val="21"/>
          <w:szCs w:val="21"/>
          <w:highlight w:val="none"/>
          <w:u w:val="none"/>
          <w:lang w:eastAsia="zh-CN"/>
        </w:rPr>
        <w:t>叁佰肆拾柒万玖仟贰佰肆拾伍元陆角肆分（¥3479245.64）</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采购项目的采购范围描述或项目基本概况介绍：</w:t>
      </w:r>
      <w:r>
        <w:rPr>
          <w:rFonts w:hint="eastAsia" w:ascii="宋体" w:hAnsi="宋体" w:eastAsia="宋体" w:cs="宋体"/>
          <w:color w:val="auto"/>
          <w:sz w:val="21"/>
          <w:szCs w:val="21"/>
          <w:highlight w:val="none"/>
          <w:lang w:val="en-US" w:eastAsia="zh-CN"/>
        </w:rPr>
        <w:t>河池市宜州区磨甲人工饲料化养蚕基地建设一项，具体详见经财政投资评审的《工程量清单》内容及相关设计图纸要求范围内所有工程内容。</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合同履行期限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以开工令为准，工期为</w:t>
      </w:r>
      <w:r>
        <w:rPr>
          <w:rFonts w:hint="eastAsia" w:ascii="宋体" w:hAnsi="宋体" w:cs="宋体"/>
          <w:color w:val="auto"/>
          <w:sz w:val="21"/>
          <w:szCs w:val="21"/>
          <w:highlight w:val="none"/>
          <w:lang w:eastAsia="zh-CN"/>
        </w:rPr>
        <w:t>50日历天</w:t>
      </w:r>
      <w:r>
        <w:rPr>
          <w:rFonts w:hint="eastAsia" w:ascii="宋体" w:hAnsi="宋体" w:eastAsia="宋体" w:cs="宋体"/>
          <w:color w:val="auto"/>
          <w:sz w:val="21"/>
          <w:szCs w:val="21"/>
          <w:highlight w:val="none"/>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本项目不接受联合体磋商。</w:t>
      </w:r>
    </w:p>
    <w:p>
      <w:pPr>
        <w:pStyle w:val="4"/>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bCs w:val="0"/>
          <w:color w:val="auto"/>
          <w:sz w:val="21"/>
          <w:szCs w:val="21"/>
          <w:highlight w:val="none"/>
        </w:rPr>
      </w:pPr>
      <w:bookmarkStart w:id="7" w:name="_Toc28359090"/>
      <w:bookmarkStart w:id="8" w:name="_Toc28359013"/>
      <w:bookmarkStart w:id="9" w:name="_Toc35393630"/>
      <w:bookmarkStart w:id="10" w:name="_Toc35393799"/>
      <w:r>
        <w:rPr>
          <w:rFonts w:hint="eastAsia" w:ascii="宋体" w:hAnsi="宋体" w:eastAsia="宋体" w:cs="宋体"/>
          <w:b/>
          <w:bCs w:val="0"/>
          <w:color w:val="auto"/>
          <w:sz w:val="21"/>
          <w:szCs w:val="21"/>
          <w:highlight w:val="none"/>
        </w:rPr>
        <w:t>二、申请人的资格要求：</w:t>
      </w:r>
      <w:bookmarkEnd w:id="7"/>
      <w:bookmarkEnd w:id="8"/>
      <w:bookmarkEnd w:id="9"/>
      <w:bookmarkEnd w:id="10"/>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bookmarkStart w:id="11" w:name="_Toc35393800"/>
      <w:bookmarkStart w:id="12" w:name="_Toc28359091"/>
      <w:bookmarkStart w:id="13" w:name="_Toc28359014"/>
      <w:bookmarkStart w:id="14" w:name="_Toc35393631"/>
      <w:r>
        <w:rPr>
          <w:rFonts w:hint="eastAsia" w:ascii="宋体" w:hAnsi="宋体" w:eastAsia="宋体" w:cs="宋体"/>
          <w:color w:val="auto"/>
          <w:sz w:val="21"/>
          <w:szCs w:val="21"/>
          <w:highlight w:val="none"/>
        </w:rPr>
        <w:t>1.满足《中华人民共和国政府采购法》第二十二条规定；</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2.落实政府采购政策需满足的资格要求：本项目属于专门面向中小企业采购的项目，供应商应为中小企业、监狱企业、残疾人福利性单位；</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3.1竞标单位资质应具备有效的建筑工程施工总承包三级</w:t>
      </w:r>
      <w:r>
        <w:rPr>
          <w:rFonts w:hint="eastAsia" w:ascii="宋体" w:hAnsi="宋体" w:eastAsia="宋体" w:cs="宋体"/>
          <w:color w:val="auto"/>
          <w:highlight w:val="none"/>
        </w:rPr>
        <w:t>（含三级）</w:t>
      </w:r>
      <w:r>
        <w:rPr>
          <w:rFonts w:hint="eastAsia" w:ascii="宋体" w:hAnsi="宋体" w:eastAsia="宋体" w:cs="宋体"/>
          <w:color w:val="auto"/>
          <w:sz w:val="21"/>
          <w:szCs w:val="21"/>
          <w:highlight w:val="none"/>
          <w:lang w:val="en-US" w:eastAsia="zh-CN"/>
        </w:rPr>
        <w:t>以上资质，并在人员、设备、资金等方面具备相应的施工能力；</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3.2项目经理资格：拟投入的项目经理须具备建筑工程专业二级（含二级）以上注册建造师资格，持有有效的B类安全生产考核合格证；</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3.3专职安全员要求：拟投入本项目的专职安全员须具备有效的安全生产考核合格证书（C类），且不少于1人。</w:t>
      </w:r>
    </w:p>
    <w:p>
      <w:pPr>
        <w:pStyle w:val="4"/>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三、获取采购文件</w:t>
      </w:r>
      <w:bookmarkEnd w:id="11"/>
      <w:bookmarkEnd w:id="12"/>
      <w:bookmarkEnd w:id="13"/>
      <w:bookmarkEnd w:id="14"/>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时间：</w:t>
      </w:r>
      <w:r>
        <w:rPr>
          <w:rFonts w:hint="eastAsia" w:ascii="宋体" w:hAnsi="宋体" w:eastAsia="宋体" w:cs="宋体"/>
          <w:bCs/>
          <w:color w:val="auto"/>
          <w:sz w:val="21"/>
          <w:szCs w:val="21"/>
          <w:highlight w:val="none"/>
          <w:u w:val="single"/>
          <w:lang w:val="en-US" w:eastAsia="zh-CN"/>
        </w:rPr>
        <w:t>2025年6月20日至2025年6月27日</w:t>
      </w:r>
      <w:r>
        <w:rPr>
          <w:rFonts w:hint="eastAsia" w:ascii="宋体" w:hAnsi="宋体" w:eastAsia="宋体" w:cs="宋体"/>
          <w:bCs/>
          <w:color w:val="auto"/>
          <w:sz w:val="21"/>
          <w:szCs w:val="21"/>
          <w:highlight w:val="none"/>
          <w:lang w:val="en-US" w:eastAsia="zh-CN"/>
        </w:rPr>
        <w:t>，</w:t>
      </w:r>
      <w:r>
        <w:rPr>
          <w:rFonts w:hint="eastAsia" w:ascii="宋体" w:hAnsi="宋体" w:eastAsia="宋体" w:cs="宋体"/>
          <w:color w:val="auto"/>
          <w:szCs w:val="21"/>
          <w:highlight w:val="none"/>
        </w:rPr>
        <w:t>每天上午00:00-12:00；下午1</w:t>
      </w:r>
      <w:r>
        <w:rPr>
          <w:rFonts w:hint="eastAsia" w:ascii="宋体" w:hAnsi="宋体" w:eastAsia="宋体" w:cs="宋体"/>
          <w:color w:val="auto"/>
          <w:highlight w:val="none"/>
        </w:rPr>
        <w:t>2</w:t>
      </w:r>
      <w:r>
        <w:rPr>
          <w:rFonts w:hint="eastAsia" w:ascii="宋体" w:hAnsi="宋体" w:eastAsia="宋体" w:cs="宋体"/>
          <w:color w:val="auto"/>
          <w:szCs w:val="21"/>
          <w:highlight w:val="none"/>
        </w:rPr>
        <w:t>:</w:t>
      </w:r>
      <w:r>
        <w:rPr>
          <w:rFonts w:hint="eastAsia" w:ascii="宋体" w:hAnsi="宋体" w:eastAsia="宋体" w:cs="宋体"/>
          <w:color w:val="auto"/>
          <w:highlight w:val="none"/>
        </w:rPr>
        <w:t>00</w:t>
      </w:r>
      <w:r>
        <w:rPr>
          <w:rFonts w:hint="eastAsia" w:ascii="宋体" w:hAnsi="宋体" w:eastAsia="宋体" w:cs="宋体"/>
          <w:color w:val="auto"/>
          <w:szCs w:val="21"/>
          <w:highlight w:val="none"/>
        </w:rPr>
        <w:t>-23:</w:t>
      </w:r>
      <w:r>
        <w:rPr>
          <w:rFonts w:hint="eastAsia" w:ascii="宋体" w:hAnsi="宋体" w:eastAsia="宋体" w:cs="宋体"/>
          <w:color w:val="auto"/>
          <w:highlight w:val="none"/>
        </w:rPr>
        <w:t>59</w:t>
      </w:r>
      <w:r>
        <w:rPr>
          <w:rFonts w:hint="eastAsia" w:ascii="宋体" w:hAnsi="宋体" w:eastAsia="宋体" w:cs="宋体"/>
          <w:bCs/>
          <w:color w:val="auto"/>
          <w:sz w:val="21"/>
          <w:szCs w:val="21"/>
          <w:highlight w:val="none"/>
          <w:lang w:val="en-US" w:eastAsia="zh-CN"/>
        </w:rPr>
        <w:t>（北京时间，法定节假日除外）；</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地点：“广西政府采购云平台”（https://www.gcy.zfcg.gxzf.gov.cn/）；</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售价：0元。</w:t>
      </w:r>
    </w:p>
    <w:p>
      <w:pPr>
        <w:pStyle w:val="4"/>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bCs w:val="0"/>
          <w:color w:val="auto"/>
          <w:sz w:val="21"/>
          <w:szCs w:val="21"/>
          <w:highlight w:val="none"/>
        </w:rPr>
      </w:pPr>
      <w:bookmarkStart w:id="15" w:name="_Toc28359092"/>
      <w:bookmarkStart w:id="16" w:name="_Toc35393801"/>
      <w:bookmarkStart w:id="17" w:name="_Toc28359015"/>
      <w:bookmarkStart w:id="18" w:name="_Toc35393632"/>
      <w:r>
        <w:rPr>
          <w:rFonts w:hint="eastAsia" w:ascii="宋体" w:hAnsi="宋体" w:eastAsia="宋体" w:cs="宋体"/>
          <w:b/>
          <w:bCs w:val="0"/>
          <w:color w:val="auto"/>
          <w:sz w:val="21"/>
          <w:szCs w:val="21"/>
          <w:highlight w:val="none"/>
        </w:rPr>
        <w:t>四、响应文件提交</w:t>
      </w:r>
      <w:bookmarkEnd w:id="15"/>
      <w:bookmarkEnd w:id="16"/>
      <w:bookmarkEnd w:id="17"/>
      <w:bookmarkEnd w:id="18"/>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u w:val="single"/>
          <w:lang w:val="en-US" w:eastAsia="zh-CN"/>
        </w:rPr>
        <w:t>2025年</w:t>
      </w:r>
      <w:r>
        <w:rPr>
          <w:rFonts w:hint="eastAsia" w:ascii="宋体" w:hAnsi="宋体" w:cs="宋体"/>
          <w:color w:val="auto"/>
          <w:sz w:val="21"/>
          <w:szCs w:val="21"/>
          <w:highlight w:val="none"/>
          <w:u w:val="single"/>
          <w:lang w:val="en-US" w:eastAsia="zh-CN"/>
        </w:rPr>
        <w:t>7月2日10时00分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（北京时间）</w:t>
      </w:r>
      <w:r>
        <w:rPr>
          <w:rFonts w:hint="eastAsia" w:ascii="宋体" w:hAnsi="宋体" w:eastAsia="宋体" w:cs="宋体"/>
          <w:bCs/>
          <w:color w:val="auto"/>
          <w:sz w:val="21"/>
          <w:szCs w:val="21"/>
          <w:highlight w:val="none"/>
          <w:lang w:eastAsia="zh-CN"/>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本项目为全流程电子化项目</w:t>
      </w:r>
      <w:r>
        <w:rPr>
          <w:rFonts w:hint="eastAsia" w:ascii="宋体" w:hAnsi="宋体" w:eastAsia="宋体" w:cs="宋体"/>
          <w:color w:val="auto"/>
          <w:sz w:val="21"/>
          <w:szCs w:val="21"/>
          <w:highlight w:val="none"/>
        </w:rPr>
        <w:t>，通过“广西政府采购云平台”（https://www.gcy.zfcg.gxzf.gov.cn/） 实行在线电子投标，供应商应先安装““广西政府采购云平台电子交易客户端”（请自行前往广西政府采购网（访问地址 http://zfcg.gxzf.gov.cn/）—办事服务—下载专区进行下载），并按照本项目招标文件和“广西政府采购云平台”的要求编制、加密后在投标截止时间前通过网络上传至“广西政府采购云平台”，</w:t>
      </w:r>
      <w:r>
        <w:rPr>
          <w:rFonts w:hint="eastAsia" w:ascii="宋体" w:hAnsi="宋体" w:eastAsia="宋体" w:cs="宋体"/>
          <w:b/>
          <w:bCs/>
          <w:color w:val="auto"/>
          <w:sz w:val="21"/>
          <w:szCs w:val="21"/>
          <w:highlight w:val="none"/>
        </w:rPr>
        <w:t>供应商在“广西政府采购云平台”提交电子版响应文件时，请填写参加远程开标活动经办人联系方式，如在操作过程中遇到问题或需技术支持，请致电广西政府采购云平台客服热线：95763。</w:t>
      </w:r>
    </w:p>
    <w:p>
      <w:pPr>
        <w:pStyle w:val="4"/>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bCs w:val="0"/>
          <w:color w:val="auto"/>
          <w:sz w:val="21"/>
          <w:szCs w:val="21"/>
          <w:highlight w:val="none"/>
          <w:lang w:val="en-US" w:eastAsia="zh-CN"/>
        </w:rPr>
      </w:pPr>
      <w:bookmarkStart w:id="19" w:name="_Toc35393802"/>
      <w:bookmarkStart w:id="20" w:name="_Toc28359016"/>
      <w:bookmarkStart w:id="21" w:name="_Toc28359093"/>
      <w:bookmarkStart w:id="22" w:name="_Toc35393633"/>
      <w:r>
        <w:rPr>
          <w:rFonts w:hint="eastAsia" w:ascii="宋体" w:hAnsi="宋体" w:eastAsia="宋体" w:cs="宋体"/>
          <w:b/>
          <w:bCs w:val="0"/>
          <w:color w:val="auto"/>
          <w:sz w:val="21"/>
          <w:szCs w:val="21"/>
          <w:highlight w:val="none"/>
          <w:lang w:val="en-US" w:eastAsia="zh-CN"/>
        </w:rPr>
        <w:t>五、开启</w:t>
      </w:r>
      <w:bookmarkEnd w:id="19"/>
      <w:bookmarkEnd w:id="20"/>
      <w:bookmarkEnd w:id="21"/>
      <w:bookmarkEnd w:id="22"/>
    </w:p>
    <w:p>
      <w:pPr>
        <w:pStyle w:val="4"/>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时间：</w:t>
      </w:r>
      <w:r>
        <w:rPr>
          <w:rFonts w:hint="eastAsia" w:ascii="宋体" w:hAnsi="宋体" w:eastAsia="宋体" w:cs="宋体"/>
          <w:b w:val="0"/>
          <w:bCs/>
          <w:color w:val="auto"/>
          <w:sz w:val="21"/>
          <w:szCs w:val="21"/>
          <w:highlight w:val="none"/>
          <w:u w:val="single"/>
          <w:lang w:val="en-US" w:eastAsia="zh-CN"/>
        </w:rPr>
        <w:t xml:space="preserve">2025年7月2日10时00分 </w:t>
      </w:r>
      <w:r>
        <w:rPr>
          <w:rFonts w:hint="eastAsia" w:ascii="宋体" w:hAnsi="宋体" w:eastAsia="宋体" w:cs="宋体"/>
          <w:b w:val="0"/>
          <w:bCs/>
          <w:color w:val="auto"/>
          <w:sz w:val="21"/>
          <w:szCs w:val="21"/>
          <w:highlight w:val="none"/>
        </w:rPr>
        <w:t>（北京时间）</w:t>
      </w:r>
      <w:r>
        <w:rPr>
          <w:rFonts w:hint="eastAsia" w:ascii="宋体" w:hAnsi="宋体" w:eastAsia="宋体" w:cs="宋体"/>
          <w:b w:val="0"/>
          <w:bCs/>
          <w:color w:val="auto"/>
          <w:sz w:val="21"/>
          <w:szCs w:val="21"/>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地点：“广西政府采购云平台”（https://www.gcy.zfcg.gxzf.gov.cn/）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360" w:lineRule="auto"/>
        <w:ind w:right="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b w:val="0"/>
          <w:bCs/>
          <w:color w:val="auto"/>
          <w:sz w:val="21"/>
          <w:szCs w:val="21"/>
          <w:highlight w:val="none"/>
        </w:rPr>
        <w:t>（本项目不要求磋商供应商到达开标现场，但供应商应派法定代表人或委托代理人准时在线出席电子开评标会议，随时关注开评标进度，如在开评标过程中有电子询标，应在规定的时间内对电子询标函进行澄清回复。）</w:t>
      </w:r>
    </w:p>
    <w:p>
      <w:pPr>
        <w:pStyle w:val="4"/>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bCs w:val="0"/>
          <w:color w:val="auto"/>
          <w:sz w:val="21"/>
          <w:szCs w:val="21"/>
          <w:highlight w:val="none"/>
        </w:rPr>
      </w:pPr>
      <w:bookmarkStart w:id="23" w:name="_Toc35393803"/>
      <w:bookmarkStart w:id="24" w:name="_Toc28359017"/>
      <w:bookmarkStart w:id="25" w:name="_Toc35393634"/>
      <w:bookmarkStart w:id="26" w:name="_Toc28359094"/>
      <w:r>
        <w:rPr>
          <w:rFonts w:hint="eastAsia" w:ascii="宋体" w:hAnsi="宋体" w:eastAsia="宋体" w:cs="宋体"/>
          <w:b/>
          <w:bCs w:val="0"/>
          <w:color w:val="auto"/>
          <w:sz w:val="21"/>
          <w:szCs w:val="21"/>
          <w:highlight w:val="none"/>
        </w:rPr>
        <w:t>六、公告期限</w:t>
      </w:r>
      <w:bookmarkEnd w:id="23"/>
      <w:bookmarkEnd w:id="24"/>
      <w:bookmarkEnd w:id="25"/>
      <w:bookmarkEnd w:id="26"/>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个工作日。</w:t>
      </w:r>
    </w:p>
    <w:p>
      <w:pPr>
        <w:pStyle w:val="4"/>
        <w:pageBreakBefore w:val="0"/>
        <w:widowControl w:val="0"/>
        <w:numPr>
          <w:ilvl w:val="0"/>
          <w:numId w:val="2"/>
        </w:numPr>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bCs w:val="0"/>
          <w:color w:val="auto"/>
          <w:sz w:val="21"/>
          <w:szCs w:val="21"/>
          <w:highlight w:val="none"/>
        </w:rPr>
      </w:pPr>
      <w:bookmarkStart w:id="27" w:name="_Toc35393804"/>
      <w:bookmarkStart w:id="28" w:name="_Toc35393635"/>
      <w:r>
        <w:rPr>
          <w:rFonts w:hint="eastAsia" w:ascii="宋体" w:hAnsi="宋体" w:eastAsia="宋体" w:cs="宋体"/>
          <w:b/>
          <w:bCs w:val="0"/>
          <w:color w:val="auto"/>
          <w:sz w:val="21"/>
          <w:szCs w:val="21"/>
          <w:highlight w:val="none"/>
        </w:rPr>
        <w:t>其他补充事宜</w:t>
      </w:r>
      <w:bookmarkEnd w:id="27"/>
      <w:bookmarkEnd w:id="28"/>
    </w:p>
    <w:p>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落实的政府采购政策：响应《政府采购促进中小企业发展管理办法（财库〔2020〕46号）》、《财政部关于进一步加大政府采购支持中小企业力度的通知（财库〔2022〕19号）》文件指导精神：本项目为专门面向“中小企业”的项目或者采购包，不再执行价格评审优惠的扶持政策。</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2.磋商保证金（人民币）：本项目无须缴纳磋商保证金。</w:t>
      </w:r>
      <w:r>
        <w:rPr>
          <w:rFonts w:hint="eastAsia" w:ascii="宋体" w:hAnsi="宋体" w:eastAsia="宋体" w:cs="宋体"/>
          <w:b w:val="0"/>
          <w:bCs/>
          <w:color w:val="auto"/>
          <w:kern w:val="2"/>
          <w:sz w:val="21"/>
          <w:szCs w:val="21"/>
          <w:highlight w:val="none"/>
          <w:lang w:val="en-US" w:eastAsia="zh-CN" w:bidi="ar-SA"/>
        </w:rPr>
        <w:tab/>
      </w:r>
    </w:p>
    <w:p>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5.发布公告的媒介：</w:t>
      </w:r>
    </w:p>
    <w:p>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本次公告同时在中国政府采购网www.ccgp.gov.cn、广西壮族自治区政府采购网zfcg.gxzf.gov.cn</w:t>
      </w:r>
      <w:r>
        <w:rPr>
          <w:rFonts w:hint="eastAsia" w:ascii="宋体" w:hAnsi="宋体" w:eastAsia="宋体" w:cs="宋体"/>
          <w:color w:val="auto"/>
          <w:sz w:val="21"/>
          <w:szCs w:val="21"/>
          <w:highlight w:val="none"/>
        </w:rPr>
        <w:t>全国公共资源交易平台（广西.河池）ggzy.jgswj.gxzf.gov.cn/hcggzy/</w:t>
      </w:r>
      <w:r>
        <w:rPr>
          <w:rFonts w:hint="eastAsia" w:ascii="宋体" w:hAnsi="宋体" w:eastAsia="宋体" w:cs="宋体"/>
          <w:b w:val="0"/>
          <w:bCs/>
          <w:color w:val="auto"/>
          <w:kern w:val="2"/>
          <w:sz w:val="21"/>
          <w:szCs w:val="21"/>
          <w:highlight w:val="none"/>
          <w:lang w:val="en-US" w:eastAsia="zh-CN" w:bidi="ar-SA"/>
        </w:rPr>
        <w:t>发布。</w:t>
      </w:r>
    </w:p>
    <w:p>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6.监督部门：</w:t>
      </w:r>
    </w:p>
    <w:p>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河池市宜州区财政局政府采购监督管理股，联系电话：0778-3188779</w:t>
      </w:r>
      <w:r>
        <w:rPr>
          <w:rFonts w:hint="eastAsia" w:ascii="宋体" w:hAnsi="宋体" w:eastAsia="宋体" w:cs="宋体"/>
          <w:color w:val="auto"/>
          <w:highlight w:val="none"/>
          <w:lang w:val="en-US" w:eastAsia="zh-CN"/>
        </w:rPr>
        <w:t xml:space="preserve"> </w:t>
      </w:r>
    </w:p>
    <w:p>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7.在线投标响应（电子投标）说明：</w:t>
      </w:r>
    </w:p>
    <w:p>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本项目实行电子标，供应商应按照本项目采购文件和广西政府采购云平台的要求编制、加密并提交竞标响应文件。供应商在使用系统参与竞标过程中遇到涉及平台使用的任何问题，可致电广西政府采购云平台技术支持热线咨询，联系方式：95763。</w:t>
      </w:r>
    </w:p>
    <w:p>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（2）供应商应及时熟悉掌握电子标系统操作指南（见广西政府采购云平台电子卖场首页右上角—服务中心—帮助中心—项目采购）：https://helpcenter.zcygov.cn/document/#/document/dashboard?siteCode=gx。</w:t>
      </w:r>
    </w:p>
    <w:p>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（3）供应商应及时完成CA申领和绑定（见广西政府采购网—办事服务—下载专区-广西政府采购云平台CA证书办理操作指南）</w:t>
      </w:r>
    </w:p>
    <w:p>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供应商通过广西政府采购云平台参与政府采购项目投标需下载使用新版客户端，新版客户端下载路径：广西政府采购网（访问地址http://zfcg.gxzf.gov.cn/）—办事服务—下载专区—广西政府采购云平台新版客户端。原在政采云平台注册的临时供应商需在新平台启用后重新注册登记。</w:t>
      </w:r>
    </w:p>
    <w:p>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注：进入新平台后（https://www.gcy.zfcg.gxzf.gov.cn/），新用户可以通过该路径申请入驻，完成入驻的用户/老用户需要下载客户端才能制作投标文件。</w:t>
      </w:r>
    </w:p>
    <w:p>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（5）因未注册入库、未办理CA数字证书、CA证书故障、操作不当等原因造成无法参与或磋商失败等后果由供应商自行承担。</w:t>
      </w:r>
    </w:p>
    <w:p>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6）响应文件网上递交截止后，广西政府采购云平台自动提取所有响应文件，各供应商须在开启程序开始后30分钟内对上传广西政府采购云平台的响应文件进行解密，所有供应商在规定的解密时限内解密完成或解密时限结束后，本公司开启响应文件；供应商超过解密时限的，系统默认自动放弃。</w:t>
      </w:r>
    </w:p>
    <w:p>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7）未进行网上注册并办理数字证书（CA认证）的供应商将无法参与本项目政府采购活动，潜在供应商应当在投标截止时间前，完成电子交易平台上的CA数字证书办理（如在操作过程中遇到问题或需技术支持，请致电广西政府采购云平台客服热线：95763）及投标文件的提交。完成CA数字证书办理预计7日左右，供应商只需办理其中一家CA数字证书及签章，建议各供应商抓紧时间办理。</w:t>
      </w:r>
    </w:p>
    <w:p>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（8）为确保网上操作合法、有效和安全，请投标供应商确保在电子投标过程中能够对相关数据电文进行加密和使用电子签章，妥善保管CA数字证书并使用有效的CA数字证书参与整个招标活动。</w:t>
      </w:r>
    </w:p>
    <w:p>
      <w:pPr>
        <w:pageBreakBefore w:val="0"/>
        <w:kinsoku/>
        <w:wordWrap/>
        <w:overflowPunct/>
        <w:topLinePunct w:val="0"/>
        <w:autoSpaceDE/>
        <w:autoSpaceDN/>
        <w:bidi w:val="0"/>
        <w:snapToGrid/>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注：投标供应商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 </w:t>
      </w:r>
    </w:p>
    <w:p>
      <w:pPr>
        <w:pStyle w:val="4"/>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bCs w:val="0"/>
          <w:color w:val="auto"/>
          <w:sz w:val="21"/>
          <w:szCs w:val="21"/>
          <w:highlight w:val="none"/>
        </w:rPr>
      </w:pPr>
      <w:bookmarkStart w:id="29" w:name="_Toc28359095"/>
      <w:bookmarkStart w:id="30" w:name="_Toc35393636"/>
      <w:bookmarkStart w:id="31" w:name="_Toc35393805"/>
      <w:bookmarkStart w:id="32" w:name="_Toc28359018"/>
      <w:r>
        <w:rPr>
          <w:rFonts w:hint="eastAsia" w:ascii="宋体" w:hAnsi="宋体" w:eastAsia="宋体" w:cs="宋体"/>
          <w:b/>
          <w:bCs w:val="0"/>
          <w:color w:val="auto"/>
          <w:sz w:val="21"/>
          <w:szCs w:val="21"/>
          <w:highlight w:val="none"/>
        </w:rPr>
        <w:t>八、凡对本次采购提出询问，请按以下方式联系。</w:t>
      </w:r>
      <w:bookmarkEnd w:id="29"/>
      <w:bookmarkEnd w:id="30"/>
      <w:bookmarkEnd w:id="31"/>
      <w:bookmarkEnd w:id="32"/>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bookmarkStart w:id="33" w:name="_Toc28359096"/>
      <w:bookmarkStart w:id="34" w:name="_Toc28359019"/>
      <w:bookmarkStart w:id="35" w:name="_Toc35393806"/>
      <w:bookmarkStart w:id="36" w:name="_Toc35393637"/>
      <w:r>
        <w:rPr>
          <w:rFonts w:hint="eastAsia" w:ascii="宋体" w:hAnsi="宋体" w:eastAsia="宋体" w:cs="宋体"/>
          <w:color w:val="auto"/>
          <w:sz w:val="21"/>
          <w:szCs w:val="21"/>
          <w:highlight w:val="none"/>
        </w:rPr>
        <w:t>1.采购人信息</w:t>
      </w:r>
      <w:bookmarkEnd w:id="33"/>
      <w:bookmarkEnd w:id="34"/>
      <w:bookmarkEnd w:id="35"/>
      <w:bookmarkEnd w:id="36"/>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河池市宜州区农业农村局</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河池市宜州区庆远镇龙江路91号</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lang w:val="en-US" w:eastAsia="zh-CN"/>
        </w:rPr>
        <w:t>0778-3210339</w:t>
      </w:r>
      <w:r>
        <w:rPr>
          <w:rFonts w:hint="eastAsia" w:ascii="宋体" w:hAnsi="宋体" w:eastAsia="宋体" w:cs="宋体"/>
          <w:color w:val="auto"/>
          <w:sz w:val="21"/>
          <w:szCs w:val="21"/>
          <w:highlight w:val="none"/>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宋体"/>
          <w:color w:val="auto"/>
          <w:sz w:val="21"/>
          <w:szCs w:val="21"/>
          <w:highlight w:val="none"/>
        </w:rPr>
      </w:pPr>
      <w:bookmarkStart w:id="37" w:name="_Toc28359097"/>
      <w:bookmarkStart w:id="38" w:name="_Toc35393807"/>
      <w:bookmarkStart w:id="39" w:name="_Toc35393638"/>
      <w:bookmarkStart w:id="40" w:name="_Toc28359020"/>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bookmarkEnd w:id="37"/>
      <w:bookmarkEnd w:id="38"/>
      <w:bookmarkEnd w:id="39"/>
      <w:bookmarkEnd w:id="40"/>
    </w:p>
    <w:p>
      <w:pPr>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Cs w:val="21"/>
          <w:highlight w:val="none"/>
          <w:lang w:eastAsia="zh-CN"/>
        </w:rPr>
        <w:t>广西耀诚工程项目管理有限公司</w:t>
      </w:r>
    </w:p>
    <w:p>
      <w:pPr>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Cs w:val="21"/>
          <w:highlight w:val="none"/>
          <w:lang w:eastAsia="zh-CN"/>
        </w:rPr>
        <w:t>河池市宜州区庆远镇宜宝苑7栋163号</w:t>
      </w:r>
    </w:p>
    <w:p>
      <w:pPr>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val="en-US" w:eastAsia="zh-CN"/>
        </w:rPr>
        <w:t>0774-5137200</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bookmarkStart w:id="41" w:name="_Toc28359021"/>
      <w:bookmarkStart w:id="42" w:name="_Toc28359098"/>
      <w:bookmarkStart w:id="43" w:name="_Toc35393639"/>
      <w:bookmarkStart w:id="44" w:name="_Toc35393808"/>
      <w:r>
        <w:rPr>
          <w:rFonts w:hint="eastAsia" w:ascii="宋体" w:hAnsi="宋体" w:eastAsia="宋体" w:cs="宋体"/>
          <w:color w:val="auto"/>
          <w:sz w:val="21"/>
          <w:szCs w:val="21"/>
          <w:highlight w:val="none"/>
        </w:rPr>
        <w:t>3.项目联系方式</w:t>
      </w:r>
      <w:bookmarkEnd w:id="41"/>
      <w:bookmarkEnd w:id="42"/>
      <w:bookmarkEnd w:id="43"/>
      <w:bookmarkEnd w:id="44"/>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Cs w:val="21"/>
          <w:highlight w:val="none"/>
          <w:lang w:val="en-US" w:eastAsia="zh-CN"/>
        </w:rPr>
        <w:t>潘登</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0774-5137200</w:t>
      </w:r>
    </w:p>
    <w:p>
      <w:pPr>
        <w:pStyle w:val="17"/>
        <w:jc w:val="righ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w:t>
      </w:r>
      <w:r>
        <w:rPr>
          <w:rFonts w:hint="eastAsia" w:ascii="宋体" w:hAnsi="宋体" w:eastAsia="宋体" w:cs="宋体"/>
          <w:color w:val="auto"/>
          <w:sz w:val="21"/>
          <w:szCs w:val="21"/>
          <w:highlight w:val="none"/>
          <w:lang w:eastAsia="zh-CN"/>
        </w:rPr>
        <w:t>河池市宜州区农业农村局</w:t>
      </w:r>
    </w:p>
    <w:p>
      <w:pPr>
        <w:pageBreakBefore w:val="0"/>
        <w:kinsoku/>
        <w:wordWrap/>
        <w:overflowPunct/>
        <w:topLinePunct w:val="0"/>
        <w:autoSpaceDE/>
        <w:autoSpaceDN/>
        <w:bidi w:val="0"/>
        <w:snapToGrid/>
        <w:spacing w:line="360" w:lineRule="auto"/>
        <w:ind w:left="0" w:leftChars="0" w:right="0" w:righ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Cs w:val="21"/>
          <w:highlight w:val="none"/>
          <w:lang w:eastAsia="zh-CN"/>
        </w:rPr>
        <w:t>广西耀诚工程项目管理有限公司</w:t>
      </w:r>
      <w:r>
        <w:rPr>
          <w:rFonts w:hint="eastAsia" w:ascii="宋体" w:hAnsi="宋体" w:eastAsia="宋体" w:cs="宋体"/>
          <w:color w:val="auto"/>
          <w:sz w:val="21"/>
          <w:szCs w:val="21"/>
          <w:highlight w:val="none"/>
        </w:rPr>
        <w:t xml:space="preserve">  </w:t>
      </w:r>
    </w:p>
    <w:p>
      <w:pPr>
        <w:pageBreakBefore w:val="0"/>
        <w:kinsoku/>
        <w:wordWrap/>
        <w:overflowPunct/>
        <w:topLinePunct w:val="0"/>
        <w:autoSpaceDE/>
        <w:autoSpaceDN/>
        <w:bidi w:val="0"/>
        <w:snapToGrid/>
        <w:spacing w:line="360" w:lineRule="auto"/>
        <w:ind w:left="0" w:leftChars="0" w:right="0" w:rightChars="0" w:firstLine="420" w:firstLineChars="200"/>
        <w:jc w:val="right"/>
        <w:rPr>
          <w:rFonts w:hint="eastAsia" w:ascii="宋体" w:hAnsi="宋体" w:eastAsia="宋体" w:cs="宋体"/>
          <w:color w:val="auto"/>
          <w:sz w:val="24"/>
          <w:szCs w:val="24"/>
          <w:highlight w:val="none"/>
          <w:lang w:val="en-US"/>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日</w:t>
      </w:r>
    </w:p>
    <w:p>
      <w:pPr>
        <w:pStyle w:val="12"/>
        <w:spacing w:line="276"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Style w:val="12"/>
        <w:spacing w:line="276" w:lineRule="auto"/>
        <w:jc w:val="center"/>
        <w:outlineLvl w:val="0"/>
        <w:rPr>
          <w:rFonts w:hint="eastAsia" w:ascii="宋体" w:hAnsi="宋体" w:eastAsia="宋体" w:cs="宋体"/>
          <w:b/>
          <w:color w:val="auto"/>
          <w:sz w:val="44"/>
          <w:szCs w:val="44"/>
          <w:highlight w:val="none"/>
        </w:rPr>
      </w:pPr>
      <w:bookmarkStart w:id="45" w:name="_Toc29766"/>
      <w:r>
        <w:rPr>
          <w:rFonts w:hint="eastAsia" w:ascii="宋体" w:hAnsi="宋体" w:eastAsia="宋体" w:cs="宋体"/>
          <w:b/>
          <w:color w:val="auto"/>
          <w:sz w:val="44"/>
          <w:szCs w:val="44"/>
          <w:highlight w:val="none"/>
        </w:rPr>
        <w:t>第二章</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lang w:eastAsia="zh-CN"/>
        </w:rPr>
        <w:t>磋商供应商</w:t>
      </w:r>
      <w:r>
        <w:rPr>
          <w:rFonts w:hint="eastAsia" w:ascii="宋体" w:hAnsi="宋体" w:eastAsia="宋体" w:cs="宋体"/>
          <w:b/>
          <w:color w:val="auto"/>
          <w:sz w:val="44"/>
          <w:szCs w:val="44"/>
          <w:highlight w:val="none"/>
        </w:rPr>
        <w:t>须知及前附表</w:t>
      </w:r>
      <w:bookmarkEnd w:id="1"/>
      <w:bookmarkEnd w:id="45"/>
    </w:p>
    <w:p>
      <w:pPr>
        <w:ind w:firstLine="280" w:firstLineChar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磋商供应商</w:t>
      </w:r>
      <w:r>
        <w:rPr>
          <w:rFonts w:hint="eastAsia" w:ascii="宋体" w:hAnsi="宋体" w:eastAsia="宋体" w:cs="宋体"/>
          <w:b/>
          <w:color w:val="auto"/>
          <w:sz w:val="28"/>
          <w:szCs w:val="28"/>
          <w:highlight w:val="none"/>
        </w:rPr>
        <w:t>须知前附表</w:t>
      </w:r>
    </w:p>
    <w:tbl>
      <w:tblPr>
        <w:tblStyle w:val="33"/>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65"/>
        <w:gridCol w:w="7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tcMar>
              <w:top w:w="0" w:type="dxa"/>
              <w:left w:w="57" w:type="dxa"/>
              <w:bottom w:w="0" w:type="dxa"/>
              <w:right w:w="57" w:type="dxa"/>
            </w:tcMar>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65" w:type="dxa"/>
            <w:tcMar>
              <w:top w:w="0" w:type="dxa"/>
              <w:left w:w="57" w:type="dxa"/>
              <w:bottom w:w="0" w:type="dxa"/>
              <w:right w:w="57" w:type="dxa"/>
            </w:tcMar>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名称</w:t>
            </w:r>
          </w:p>
        </w:tc>
        <w:tc>
          <w:tcPr>
            <w:tcW w:w="7133" w:type="dxa"/>
            <w:tcMar>
              <w:top w:w="0" w:type="dxa"/>
              <w:left w:w="57" w:type="dxa"/>
              <w:bottom w:w="0" w:type="dxa"/>
              <w:right w:w="57" w:type="dxa"/>
            </w:tcMar>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pPr>
              <w:tabs>
                <w:tab w:val="left" w:pos="1680"/>
              </w:tabs>
              <w:spacing w:line="360" w:lineRule="auto"/>
              <w:ind w:right="-19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65" w:type="dxa"/>
            <w:tcMar>
              <w:top w:w="0" w:type="dxa"/>
              <w:left w:w="57" w:type="dxa"/>
              <w:bottom w:w="0" w:type="dxa"/>
              <w:right w:w="57" w:type="dxa"/>
            </w:tcMar>
            <w:vAlign w:val="center"/>
          </w:tcPr>
          <w:p>
            <w:pPr>
              <w:tabs>
                <w:tab w:val="left" w:pos="1680"/>
              </w:tabs>
              <w:spacing w:line="360" w:lineRule="auto"/>
              <w:ind w:right="-192"/>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项目名称</w:t>
            </w:r>
            <w:r>
              <w:rPr>
                <w:rFonts w:hint="eastAsia" w:ascii="宋体" w:hAnsi="宋体" w:eastAsia="宋体" w:cs="宋体"/>
                <w:b/>
                <w:bCs/>
                <w:color w:val="auto"/>
                <w:sz w:val="21"/>
                <w:szCs w:val="21"/>
                <w:highlight w:val="none"/>
                <w:lang w:eastAsia="zh-CN"/>
              </w:rPr>
              <w:t>及</w:t>
            </w:r>
          </w:p>
          <w:p>
            <w:pPr>
              <w:tabs>
                <w:tab w:val="left" w:pos="1680"/>
              </w:tabs>
              <w:spacing w:line="360" w:lineRule="auto"/>
              <w:ind w:right="-192"/>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项目编号</w:t>
            </w:r>
          </w:p>
        </w:tc>
        <w:tc>
          <w:tcPr>
            <w:tcW w:w="7133" w:type="dxa"/>
            <w:vAlign w:val="center"/>
          </w:tcPr>
          <w:p>
            <w:pPr>
              <w:tabs>
                <w:tab w:val="left" w:pos="1680"/>
              </w:tabs>
              <w:spacing w:line="360" w:lineRule="auto"/>
              <w:ind w:right="69" w:rightChars="0"/>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项目名称</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河池市宜州区磨甲人工饲料化养蚕基地</w:t>
            </w:r>
          </w:p>
          <w:p>
            <w:pPr>
              <w:tabs>
                <w:tab w:val="left" w:pos="1680"/>
              </w:tabs>
              <w:spacing w:line="360" w:lineRule="auto"/>
              <w:ind w:right="-192"/>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项目编号</w:t>
            </w:r>
            <w:r>
              <w:rPr>
                <w:rFonts w:hint="eastAsia" w:ascii="宋体" w:hAnsi="宋体" w:eastAsia="宋体" w:cs="宋体"/>
                <w:b/>
                <w:bCs/>
                <w:color w:val="auto"/>
                <w:sz w:val="21"/>
                <w:szCs w:val="21"/>
                <w:highlight w:val="none"/>
                <w:lang w:eastAsia="zh-CN"/>
              </w:rPr>
              <w:t>：HCZC2025-C2-810048-GXYC</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eastAsia="zh-CN"/>
              </w:rPr>
              <w:t xml:space="preserve"> </w:t>
            </w:r>
            <w:r>
              <w:rPr>
                <w:rFonts w:hint="eastAsia" w:ascii="宋体" w:hAnsi="宋体" w:eastAsia="宋体" w:cs="宋体"/>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706" w:type="dxa"/>
            <w:tcMar>
              <w:top w:w="0" w:type="dxa"/>
              <w:left w:w="57" w:type="dxa"/>
              <w:bottom w:w="0" w:type="dxa"/>
              <w:right w:w="57" w:type="dxa"/>
            </w:tcMar>
            <w:vAlign w:val="center"/>
          </w:tcPr>
          <w:p>
            <w:pPr>
              <w:tabs>
                <w:tab w:val="left" w:pos="1680"/>
              </w:tabs>
              <w:spacing w:line="360" w:lineRule="auto"/>
              <w:ind w:right="-192"/>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1965" w:type="dxa"/>
            <w:tcMar>
              <w:top w:w="0" w:type="dxa"/>
              <w:left w:w="57" w:type="dxa"/>
              <w:bottom w:w="0" w:type="dxa"/>
              <w:right w:w="57" w:type="dxa"/>
            </w:tcMar>
            <w:vAlign w:val="center"/>
          </w:tcPr>
          <w:p>
            <w:pPr>
              <w:tabs>
                <w:tab w:val="left" w:pos="1680"/>
              </w:tabs>
              <w:spacing w:line="360" w:lineRule="auto"/>
              <w:ind w:right="-192"/>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采购项目的采购</w:t>
            </w:r>
          </w:p>
          <w:p>
            <w:pPr>
              <w:tabs>
                <w:tab w:val="left" w:pos="1680"/>
              </w:tabs>
              <w:spacing w:line="360" w:lineRule="auto"/>
              <w:ind w:right="-192"/>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范围描述或项目</w:t>
            </w:r>
          </w:p>
          <w:p>
            <w:pPr>
              <w:tabs>
                <w:tab w:val="left" w:pos="1680"/>
              </w:tabs>
              <w:spacing w:line="360" w:lineRule="auto"/>
              <w:ind w:right="-192"/>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基本概况介绍</w:t>
            </w:r>
          </w:p>
        </w:tc>
        <w:tc>
          <w:tcPr>
            <w:tcW w:w="7133" w:type="dxa"/>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河池市宜州区磨甲人工饲料化养蚕基地建设一项，具体详见经财政投资评审的《工程量清单》内容及相关设计图纸要求范围内所有工程内容。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pPr>
              <w:tabs>
                <w:tab w:val="left" w:pos="1680"/>
              </w:tabs>
              <w:spacing w:line="360" w:lineRule="auto"/>
              <w:ind w:right="-19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965" w:type="dxa"/>
            <w:tcMar>
              <w:top w:w="0" w:type="dxa"/>
              <w:left w:w="57" w:type="dxa"/>
              <w:bottom w:w="0" w:type="dxa"/>
              <w:right w:w="57" w:type="dxa"/>
            </w:tcMar>
            <w:vAlign w:val="center"/>
          </w:tcPr>
          <w:p>
            <w:pPr>
              <w:tabs>
                <w:tab w:val="left" w:pos="1680"/>
              </w:tabs>
              <w:spacing w:line="360" w:lineRule="auto"/>
              <w:ind w:right="-192"/>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资金来源</w:t>
            </w:r>
          </w:p>
        </w:tc>
        <w:tc>
          <w:tcPr>
            <w:tcW w:w="7133" w:type="dxa"/>
            <w:vAlign w:val="center"/>
          </w:tcPr>
          <w:p>
            <w:pPr>
              <w:tabs>
                <w:tab w:val="left" w:pos="1680"/>
              </w:tabs>
              <w:spacing w:line="360" w:lineRule="auto"/>
              <w:ind w:right="-74" w:right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财政资金</w:t>
            </w:r>
          </w:p>
          <w:p>
            <w:pPr>
              <w:tabs>
                <w:tab w:val="left" w:pos="1680"/>
              </w:tabs>
              <w:spacing w:line="360" w:lineRule="auto"/>
              <w:ind w:right="-74" w:rightChars="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出资比例：100%，已落实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pPr>
              <w:tabs>
                <w:tab w:val="left" w:pos="1680"/>
              </w:tabs>
              <w:spacing w:line="360" w:lineRule="auto"/>
              <w:ind w:right="-19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965" w:type="dxa"/>
            <w:tcMar>
              <w:top w:w="0" w:type="dxa"/>
              <w:left w:w="57" w:type="dxa"/>
              <w:bottom w:w="0" w:type="dxa"/>
              <w:right w:w="57" w:type="dxa"/>
            </w:tcMar>
            <w:vAlign w:val="center"/>
          </w:tcPr>
          <w:p>
            <w:pPr>
              <w:tabs>
                <w:tab w:val="left" w:pos="1680"/>
              </w:tabs>
              <w:spacing w:line="360" w:lineRule="auto"/>
              <w:ind w:right="-192"/>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工期要求</w:t>
            </w:r>
          </w:p>
        </w:tc>
        <w:tc>
          <w:tcPr>
            <w:tcW w:w="7133" w:type="dxa"/>
            <w:tcMar>
              <w:top w:w="0" w:type="dxa"/>
              <w:left w:w="57" w:type="dxa"/>
              <w:bottom w:w="0" w:type="dxa"/>
              <w:right w:w="57" w:type="dxa"/>
            </w:tcMar>
            <w:vAlign w:val="center"/>
          </w:tcPr>
          <w:p>
            <w:pPr>
              <w:tabs>
                <w:tab w:val="left" w:pos="1680"/>
              </w:tabs>
              <w:spacing w:line="360" w:lineRule="auto"/>
              <w:ind w:right="-192"/>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以开工令为准，工期为</w:t>
            </w:r>
            <w:r>
              <w:rPr>
                <w:rFonts w:hint="eastAsia" w:ascii="宋体" w:hAnsi="宋体" w:cs="宋体"/>
                <w:b/>
                <w:bCs/>
                <w:color w:val="auto"/>
                <w:sz w:val="21"/>
                <w:szCs w:val="21"/>
                <w:highlight w:val="none"/>
                <w:lang w:eastAsia="zh-CN"/>
              </w:rPr>
              <w:t>50日历天</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pPr>
              <w:tabs>
                <w:tab w:val="left" w:pos="1680"/>
              </w:tabs>
              <w:spacing w:line="360" w:lineRule="auto"/>
              <w:ind w:right="-192"/>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965" w:type="dxa"/>
            <w:tcMar>
              <w:top w:w="0" w:type="dxa"/>
              <w:left w:w="57" w:type="dxa"/>
              <w:bottom w:w="0" w:type="dxa"/>
              <w:right w:w="57" w:type="dxa"/>
            </w:tcMar>
            <w:vAlign w:val="center"/>
          </w:tcPr>
          <w:p>
            <w:pPr>
              <w:tabs>
                <w:tab w:val="left" w:pos="1680"/>
              </w:tabs>
              <w:spacing w:line="360" w:lineRule="auto"/>
              <w:ind w:right="-192"/>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质量要求</w:t>
            </w:r>
          </w:p>
        </w:tc>
        <w:tc>
          <w:tcPr>
            <w:tcW w:w="7133" w:type="dxa"/>
            <w:tcMar>
              <w:top w:w="0" w:type="dxa"/>
              <w:left w:w="57" w:type="dxa"/>
              <w:bottom w:w="0" w:type="dxa"/>
              <w:right w:w="57" w:type="dxa"/>
            </w:tcMar>
            <w:vAlign w:val="center"/>
          </w:tcPr>
          <w:p>
            <w:pPr>
              <w:tabs>
                <w:tab w:val="left" w:pos="1680"/>
              </w:tabs>
              <w:spacing w:line="360" w:lineRule="auto"/>
              <w:ind w:right="-192"/>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达到现行国家竣工验收规范合格标准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65" w:type="dxa"/>
            <w:tcMar>
              <w:top w:w="0" w:type="dxa"/>
              <w:left w:w="57" w:type="dxa"/>
              <w:bottom w:w="0" w:type="dxa"/>
              <w:right w:w="57" w:type="dxa"/>
            </w:tcMar>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磋商供应商</w:t>
            </w:r>
            <w:r>
              <w:rPr>
                <w:rFonts w:hint="eastAsia" w:ascii="宋体" w:hAnsi="宋体" w:eastAsia="宋体" w:cs="宋体"/>
                <w:b/>
                <w:bCs/>
                <w:color w:val="auto"/>
                <w:sz w:val="21"/>
                <w:szCs w:val="21"/>
                <w:highlight w:val="none"/>
              </w:rPr>
              <w:t>资格要求</w:t>
            </w:r>
          </w:p>
          <w:p>
            <w:pPr>
              <w:spacing w:line="360" w:lineRule="auto"/>
              <w:jc w:val="center"/>
              <w:rPr>
                <w:rFonts w:hint="eastAsia" w:ascii="宋体" w:hAnsi="宋体" w:eastAsia="宋体" w:cs="宋体"/>
                <w:color w:val="auto"/>
                <w:sz w:val="21"/>
                <w:szCs w:val="21"/>
                <w:highlight w:val="none"/>
              </w:rPr>
            </w:pPr>
          </w:p>
        </w:tc>
        <w:tc>
          <w:tcPr>
            <w:tcW w:w="7133" w:type="dxa"/>
            <w:tcMar>
              <w:top w:w="0" w:type="dxa"/>
              <w:left w:w="57" w:type="dxa"/>
              <w:bottom w:w="0" w:type="dxa"/>
              <w:right w:w="57" w:type="dxa"/>
            </w:tcMar>
            <w:vAlign w:val="center"/>
          </w:tcPr>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2.落实政府采购政策需满足的资格要求：本项目属于专门面向中小企业采购的项目，供应商应为中小企业、监狱企业、残疾人福利性单位；</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3.1竞标单位资质应具备有效的</w:t>
            </w:r>
            <w:r>
              <w:rPr>
                <w:rFonts w:hint="eastAsia" w:ascii="宋体" w:hAnsi="宋体" w:eastAsia="宋体" w:cs="宋体"/>
                <w:color w:val="auto"/>
                <w:highlight w:val="none"/>
                <w:lang w:eastAsia="zh-CN"/>
              </w:rPr>
              <w:t>建筑工程施工总承包三级</w:t>
            </w:r>
            <w:r>
              <w:rPr>
                <w:rFonts w:hint="eastAsia" w:ascii="宋体" w:hAnsi="宋体" w:eastAsia="宋体" w:cs="宋体"/>
                <w:color w:val="auto"/>
                <w:highlight w:val="none"/>
              </w:rPr>
              <w:t>（含三级）以上资质，并在人员、设备、资金等方面具备相应的施工能力；</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3.2项目经理资格：拟投入的项目经理须具备</w:t>
            </w:r>
            <w:r>
              <w:rPr>
                <w:rFonts w:hint="eastAsia" w:ascii="宋体" w:hAnsi="宋体" w:eastAsia="宋体" w:cs="宋体"/>
                <w:color w:val="auto"/>
                <w:highlight w:val="none"/>
                <w:lang w:eastAsia="zh-CN"/>
              </w:rPr>
              <w:t>建筑工程专业</w:t>
            </w:r>
            <w:r>
              <w:rPr>
                <w:rFonts w:hint="eastAsia" w:ascii="宋体" w:hAnsi="宋体" w:eastAsia="宋体" w:cs="宋体"/>
                <w:color w:val="auto"/>
                <w:highlight w:val="none"/>
              </w:rPr>
              <w:t>二级（含二级）以上注册建造师资格，持有有效的B类安全生产考核合格证；</w:t>
            </w:r>
          </w:p>
          <w:p>
            <w:pPr>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3.3专职安全员要求：拟投入本项目的专职安全员须具备有效的安全生产考核合格证书（C类），且不少于1人。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965" w:type="dxa"/>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增值税计税方法</w:t>
            </w:r>
          </w:p>
        </w:tc>
        <w:tc>
          <w:tcPr>
            <w:tcW w:w="7133" w:type="dxa"/>
            <w:tcMar>
              <w:top w:w="0" w:type="dxa"/>
              <w:left w:w="57" w:type="dxa"/>
              <w:bottom w:w="0" w:type="dxa"/>
              <w:right w:w="57" w:type="dxa"/>
            </w:tcMar>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一般计税法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965" w:type="dxa"/>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磋商有效期</w:t>
            </w:r>
          </w:p>
        </w:tc>
        <w:tc>
          <w:tcPr>
            <w:tcW w:w="7133" w:type="dxa"/>
            <w:tcMar>
              <w:top w:w="0" w:type="dxa"/>
              <w:left w:w="57" w:type="dxa"/>
              <w:bottom w:w="0" w:type="dxa"/>
              <w:right w:w="57" w:type="dxa"/>
            </w:tcMar>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磋商截止日期后</w:t>
            </w:r>
            <w:r>
              <w:rPr>
                <w:rFonts w:hint="eastAsia" w:ascii="宋体" w:hAnsi="宋体" w:eastAsia="宋体" w:cs="宋体"/>
                <w:color w:val="auto"/>
                <w:sz w:val="21"/>
                <w:szCs w:val="21"/>
                <w:highlight w:val="none"/>
                <w:lang w:eastAsia="zh-CN"/>
              </w:rPr>
              <w:t>90</w:t>
            </w:r>
            <w:r>
              <w:rPr>
                <w:rFonts w:hint="eastAsia" w:ascii="宋体" w:hAnsi="宋体" w:eastAsia="宋体" w:cs="宋体"/>
                <w:color w:val="auto"/>
                <w:sz w:val="2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06" w:type="dxa"/>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65"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响应文件电子版要求</w:t>
            </w:r>
          </w:p>
        </w:tc>
        <w:tc>
          <w:tcPr>
            <w:tcW w:w="7133" w:type="dxa"/>
            <w:tcMar>
              <w:top w:w="0" w:type="dxa"/>
              <w:left w:w="57" w:type="dxa"/>
              <w:bottom w:w="0" w:type="dxa"/>
              <w:right w:w="57" w:type="dxa"/>
            </w:tcMar>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响应文件电子版要求：</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格式</w:t>
            </w:r>
            <w:r>
              <w:rPr>
                <w:rFonts w:hint="eastAsia" w:ascii="宋体" w:hAnsi="宋体" w:eastAsia="宋体" w:cs="宋体"/>
                <w:color w:val="auto"/>
                <w:sz w:val="21"/>
                <w:szCs w:val="21"/>
                <w:highlight w:val="none"/>
                <w:lang w:val="en-US" w:eastAsia="zh-CN"/>
              </w:rPr>
              <w:t>进行编写，按</w:t>
            </w:r>
            <w:r>
              <w:rPr>
                <w:rFonts w:hint="eastAsia" w:ascii="宋体" w:hAnsi="宋体" w:eastAsia="宋体" w:cs="宋体"/>
                <w:color w:val="auto"/>
                <w:sz w:val="21"/>
                <w:szCs w:val="21"/>
                <w:highlight w:val="none"/>
              </w:rPr>
              <w:t>要求在规定位置进行签署、盖章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val="en-US" w:eastAsia="zh-CN"/>
              </w:rPr>
              <w:t>未附格式的，由供应商自行拟定。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响应文件电子版密封方式：电子响应文件通过平台有效 CA 加密后在广西政府采购云平台上传。</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u w:val="single"/>
                <w:lang w:val="en-US" w:eastAsia="zh-CN"/>
              </w:rPr>
              <w:t>上传</w:t>
            </w:r>
            <w:r>
              <w:rPr>
                <w:rFonts w:hint="eastAsia" w:ascii="宋体" w:hAnsi="宋体" w:eastAsia="宋体" w:cs="宋体"/>
                <w:b/>
                <w:color w:val="auto"/>
                <w:sz w:val="21"/>
                <w:szCs w:val="21"/>
                <w:highlight w:val="none"/>
                <w:u w:val="single"/>
              </w:rPr>
              <w:t>电子版</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文件方式</w:t>
            </w:r>
            <w:r>
              <w:rPr>
                <w:rFonts w:hint="eastAsia" w:ascii="宋体" w:hAnsi="宋体" w:eastAsia="宋体" w:cs="宋体"/>
                <w:b/>
                <w:color w:val="auto"/>
                <w:sz w:val="21"/>
                <w:szCs w:val="21"/>
                <w:highlight w:val="none"/>
                <w:u w:val="single"/>
                <w:lang w:val="en-US" w:eastAsia="zh-CN"/>
              </w:rPr>
              <w:t>详</w:t>
            </w:r>
            <w:r>
              <w:rPr>
                <w:rFonts w:hint="eastAsia" w:ascii="宋体" w:hAnsi="宋体" w:eastAsia="宋体" w:cs="宋体"/>
                <w:b/>
                <w:color w:val="auto"/>
                <w:sz w:val="21"/>
                <w:szCs w:val="21"/>
                <w:highlight w:val="none"/>
                <w:u w:val="single"/>
              </w:rPr>
              <w:t>见</w:t>
            </w:r>
            <w:r>
              <w:rPr>
                <w:rFonts w:hint="eastAsia" w:ascii="宋体" w:hAnsi="宋体" w:eastAsia="宋体" w:cs="宋体"/>
                <w:b/>
                <w:color w:val="auto"/>
                <w:sz w:val="21"/>
                <w:szCs w:val="21"/>
                <w:highlight w:val="none"/>
                <w:u w:val="single"/>
                <w:lang w:eastAsia="zh-CN"/>
              </w:rPr>
              <w:t>磋商公告</w:t>
            </w:r>
            <w:r>
              <w:rPr>
                <w:rFonts w:hint="eastAsia" w:ascii="宋体" w:hAnsi="宋体" w:eastAsia="宋体" w:cs="宋体"/>
                <w:b/>
                <w:color w:val="auto"/>
                <w:sz w:val="21"/>
                <w:szCs w:val="21"/>
                <w:highlight w:val="none"/>
                <w:u w:val="single"/>
              </w:rPr>
              <w:t>附件</w:t>
            </w:r>
            <w:r>
              <w:rPr>
                <w:rFonts w:hint="eastAsia" w:ascii="宋体" w:hAnsi="宋体" w:eastAsia="宋体" w:cs="宋体"/>
                <w:b/>
                <w:color w:val="auto"/>
                <w:sz w:val="21"/>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65" w:type="dxa"/>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磋商保证金</w:t>
            </w:r>
          </w:p>
        </w:tc>
        <w:tc>
          <w:tcPr>
            <w:tcW w:w="7133" w:type="dxa"/>
            <w:tcMar>
              <w:top w:w="0" w:type="dxa"/>
              <w:left w:w="57" w:type="dxa"/>
              <w:bottom w:w="0" w:type="dxa"/>
              <w:right w:w="57" w:type="dxa"/>
            </w:tcMar>
            <w:vAlign w:val="top"/>
          </w:tcPr>
          <w:p>
            <w:pPr>
              <w:pageBreakBefore w:val="0"/>
              <w:kinsoku/>
              <w:wordWrap/>
              <w:overflowPunct/>
              <w:topLinePunct w:val="0"/>
              <w:autoSpaceDE/>
              <w:autoSpaceDN/>
              <w:bidi w:val="0"/>
              <w:snapToGrid/>
              <w:spacing w:line="360" w:lineRule="auto"/>
              <w:ind w:right="69" w:rightChars="33"/>
              <w:rPr>
                <w:rFonts w:hint="eastAsia" w:ascii="宋体" w:hAnsi="宋体" w:eastAsia="宋体" w:cs="宋体"/>
                <w:color w:val="auto"/>
                <w:sz w:val="21"/>
                <w:szCs w:val="21"/>
                <w:highlight w:val="none"/>
                <w:lang w:val="en-US"/>
              </w:rPr>
            </w:pPr>
            <w:r>
              <w:rPr>
                <w:rFonts w:hint="eastAsia" w:ascii="宋体" w:hAnsi="宋体" w:eastAsia="宋体" w:cs="宋体"/>
                <w:b w:val="0"/>
                <w:bCs/>
                <w:color w:val="auto"/>
                <w:kern w:val="2"/>
                <w:sz w:val="21"/>
                <w:szCs w:val="21"/>
                <w:highlight w:val="none"/>
                <w:lang w:val="en-US" w:eastAsia="zh-CN" w:bidi="ar-SA"/>
              </w:rPr>
              <w:t>本项目无须缴纳磋商保证金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restart"/>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965" w:type="dxa"/>
            <w:vMerge w:val="restart"/>
            <w:tcMar>
              <w:top w:w="0" w:type="dxa"/>
              <w:left w:w="57" w:type="dxa"/>
              <w:bottom w:w="0" w:type="dxa"/>
              <w:right w:w="57" w:type="dxa"/>
            </w:tcMar>
            <w:vAlign w:val="center"/>
          </w:tcPr>
          <w:p>
            <w:pPr>
              <w:spacing w:line="360" w:lineRule="auto"/>
              <w:jc w:val="center"/>
              <w:rPr>
                <w:rFonts w:hint="eastAsia" w:ascii="宋体" w:hAnsi="宋体" w:eastAsia="宋体" w:cs="宋体"/>
                <w:b/>
                <w:bCs/>
                <w:color w:val="auto"/>
                <w:sz w:val="21"/>
                <w:szCs w:val="21"/>
                <w:highlight w:val="none"/>
                <w:lang w:val="en-US" w:eastAsia="zh-CN"/>
              </w:rPr>
            </w:pPr>
          </w:p>
          <w:p>
            <w:pPr>
              <w:spacing w:line="360" w:lineRule="auto"/>
              <w:jc w:val="center"/>
              <w:rPr>
                <w:rFonts w:hint="eastAsia" w:ascii="宋体" w:hAnsi="宋体" w:eastAsia="宋体" w:cs="宋体"/>
                <w:b/>
                <w:bCs/>
                <w:color w:val="auto"/>
                <w:sz w:val="21"/>
                <w:szCs w:val="21"/>
                <w:highlight w:val="none"/>
                <w:lang w:val="en-US" w:eastAsia="zh-CN"/>
              </w:rPr>
            </w:pPr>
          </w:p>
          <w:p>
            <w:pPr>
              <w:spacing w:line="360" w:lineRule="auto"/>
              <w:jc w:val="center"/>
              <w:rPr>
                <w:rFonts w:hint="eastAsia" w:ascii="宋体" w:hAnsi="宋体" w:eastAsia="宋体" w:cs="宋体"/>
                <w:b/>
                <w:bCs/>
                <w:color w:val="auto"/>
                <w:sz w:val="21"/>
                <w:szCs w:val="21"/>
                <w:highlight w:val="none"/>
                <w:lang w:val="en-US" w:eastAsia="zh-CN"/>
              </w:rPr>
            </w:pPr>
          </w:p>
          <w:p>
            <w:pPr>
              <w:spacing w:line="360" w:lineRule="auto"/>
              <w:jc w:val="center"/>
              <w:rPr>
                <w:rFonts w:hint="eastAsia" w:ascii="宋体" w:hAnsi="宋体" w:eastAsia="宋体" w:cs="宋体"/>
                <w:b/>
                <w:bCs/>
                <w:color w:val="auto"/>
                <w:sz w:val="21"/>
                <w:szCs w:val="21"/>
                <w:highlight w:val="none"/>
                <w:lang w:val="en-US" w:eastAsia="zh-CN"/>
              </w:rPr>
            </w:pPr>
          </w:p>
          <w:p>
            <w:pPr>
              <w:spacing w:line="360" w:lineRule="auto"/>
              <w:jc w:val="center"/>
              <w:rPr>
                <w:rFonts w:hint="eastAsia" w:ascii="宋体" w:hAnsi="宋体" w:eastAsia="宋体" w:cs="宋体"/>
                <w:b/>
                <w:bCs/>
                <w:color w:val="auto"/>
                <w:sz w:val="21"/>
                <w:szCs w:val="21"/>
                <w:highlight w:val="none"/>
                <w:lang w:val="en-US" w:eastAsia="zh-CN"/>
              </w:rPr>
            </w:pPr>
          </w:p>
          <w:p>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响应文件的构成（分为资格证明文件、报价文件、商务技术文件三部分组成）</w:t>
            </w:r>
          </w:p>
        </w:tc>
        <w:tc>
          <w:tcPr>
            <w:tcW w:w="7133" w:type="dxa"/>
            <w:tcMar>
              <w:top w:w="0" w:type="dxa"/>
              <w:left w:w="57" w:type="dxa"/>
              <w:bottom w:w="0" w:type="dxa"/>
              <w:right w:w="57" w:type="dxa"/>
            </w:tcMar>
            <w:vAlign w:val="top"/>
          </w:tcPr>
          <w:p>
            <w:pPr>
              <w:pStyle w:val="12"/>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资格</w:t>
            </w:r>
            <w:r>
              <w:rPr>
                <w:rFonts w:hint="eastAsia" w:ascii="宋体" w:hAnsi="宋体" w:eastAsia="宋体" w:cs="宋体"/>
                <w:bCs/>
                <w:color w:val="auto"/>
                <w:sz w:val="21"/>
                <w:szCs w:val="21"/>
                <w:highlight w:val="none"/>
                <w:lang w:val="en-US" w:eastAsia="zh-CN"/>
              </w:rPr>
              <w:t>证明文件：</w:t>
            </w:r>
          </w:p>
          <w:p>
            <w:pPr>
              <w:pStyle w:val="12"/>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color w:val="auto"/>
                <w:highlight w:val="none"/>
                <w:lang w:val="en-US" w:eastAsia="zh-CN"/>
              </w:rPr>
              <w:t>财务状况报告、依法纳税、依法缴纳社保证明</w:t>
            </w:r>
            <w:r>
              <w:rPr>
                <w:rFonts w:hint="eastAsia" w:ascii="宋体" w:hAnsi="宋体" w:eastAsia="宋体" w:cs="宋体"/>
                <w:b/>
                <w:bCs/>
                <w:color w:val="auto"/>
                <w:highlight w:val="none"/>
              </w:rPr>
              <w:t>（必须提供，否则响应文件按无效响应处理）</w:t>
            </w:r>
            <w:r>
              <w:rPr>
                <w:rFonts w:hint="eastAsia" w:ascii="宋体" w:hAnsi="宋体" w:eastAsia="宋体" w:cs="宋体"/>
                <w:color w:val="auto"/>
                <w:highlight w:val="none"/>
              </w:rPr>
              <w:t>；</w:t>
            </w:r>
          </w:p>
          <w:p>
            <w:pPr>
              <w:pStyle w:val="12"/>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cs="宋体"/>
                <w:color w:val="auto"/>
                <w:szCs w:val="21"/>
                <w:highlight w:val="none"/>
              </w:rPr>
              <w:t>供应商财务状况报告（提供</w:t>
            </w:r>
            <w:r>
              <w:rPr>
                <w:rFonts w:hint="eastAsia" w:ascii="宋体" w:hAnsi="宋体" w:cs="宋体"/>
                <w:color w:val="auto"/>
                <w:szCs w:val="21"/>
                <w:highlight w:val="none"/>
                <w:lang w:val="en-US" w:eastAsia="zh-CN"/>
              </w:rPr>
              <w:t>2024</w:t>
            </w:r>
            <w:r>
              <w:rPr>
                <w:rFonts w:hint="eastAsia" w:ascii="宋体" w:hAnsi="宋体" w:cs="宋体"/>
                <w:color w:val="auto"/>
                <w:szCs w:val="21"/>
                <w:highlight w:val="none"/>
              </w:rPr>
              <w:t>年经审计的财务状况报告复印件或者银行出具的资信证明；供应商成立不满一年的应按提供首次响应文件提交截止时间上一个月的财务状况报告复印件；（上述财务状况报告包括：①供应商执行《企业会计准则》的，提供资产负债表、利润表、现金流量表、所有者权益变动表（如有）及其附注，以下称“四/三表一注”；②供应商执行《小企业会计准则》的，提供资产负债表、利润表、现金流量表及其附注，以下称“三表一注”）；③供应商执行《政府会计制度》的，提供资产负债表、收入费用表和净资产变动表及其附注。资信证明应在有效期内，未注明有效期的，银行出具时间至响应文件提交截止时间不超过一年。）</w:t>
            </w:r>
          </w:p>
          <w:p>
            <w:pPr>
              <w:pStyle w:val="12"/>
              <w:keepNext w:val="0"/>
              <w:keepLines w:val="0"/>
              <w:pageBreakBefore w:val="0"/>
              <w:kinsoku/>
              <w:wordWrap/>
              <w:overflowPunct/>
              <w:topLinePunct w:val="0"/>
              <w:bidi w:val="0"/>
              <w:adjustRightInd/>
              <w:spacing w:line="360" w:lineRule="auto"/>
              <w:textAlignment w:val="auto"/>
              <w:outlineLvl w:val="9"/>
              <w:rPr>
                <w:rFonts w:hint="eastAsia" w:ascii="宋体" w:hAnsi="宋体" w:cs="宋体"/>
                <w:color w:val="auto"/>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 xml:space="preserve">-2 </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年1月以来任意</w:t>
            </w:r>
            <w:r>
              <w:rPr>
                <w:rFonts w:hint="eastAsia" w:ascii="宋体" w:hAnsi="宋体" w:cs="宋体"/>
                <w:color w:val="auto"/>
                <w:szCs w:val="21"/>
                <w:highlight w:val="none"/>
                <w:u w:val="single"/>
                <w:lang w:val="en-US" w:eastAsia="zh-CN"/>
              </w:rPr>
              <w:t>一</w:t>
            </w:r>
            <w:r>
              <w:rPr>
                <w:rFonts w:hint="eastAsia" w:ascii="宋体" w:hAnsi="宋体" w:cs="宋体"/>
                <w:color w:val="auto"/>
                <w:szCs w:val="21"/>
                <w:highlight w:val="none"/>
                <w:u w:val="single"/>
              </w:rPr>
              <w:t>个月的依法缴纳税收的凭据复印件</w:t>
            </w:r>
            <w:r>
              <w:rPr>
                <w:rFonts w:hint="eastAsia" w:ascii="宋体" w:hAnsi="宋体" w:cs="宋体"/>
                <w:color w:val="auto"/>
                <w:szCs w:val="21"/>
                <w:highlight w:val="none"/>
              </w:rPr>
              <w:t>；</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p>
          <w:p>
            <w:pPr>
              <w:pStyle w:val="12"/>
              <w:keepNext w:val="0"/>
              <w:keepLines w:val="0"/>
              <w:pageBreakBefore w:val="0"/>
              <w:kinsoku/>
              <w:wordWrap/>
              <w:overflowPunct/>
              <w:topLinePunct w:val="0"/>
              <w:bidi w:val="0"/>
              <w:adjustRightInd/>
              <w:spacing w:line="360" w:lineRule="auto"/>
              <w:textAlignment w:val="auto"/>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年1月以来</w:t>
            </w:r>
            <w:r>
              <w:rPr>
                <w:rFonts w:hint="eastAsia" w:ascii="宋体" w:hAnsi="宋体" w:cs="宋体"/>
                <w:color w:val="auto"/>
                <w:szCs w:val="21"/>
                <w:highlight w:val="none"/>
                <w:u w:val="single"/>
                <w:lang w:val="en-US" w:eastAsia="zh-CN"/>
              </w:rPr>
              <w:t>任意一</w:t>
            </w:r>
            <w:r>
              <w:rPr>
                <w:rFonts w:hint="eastAsia" w:ascii="宋体" w:hAnsi="宋体" w:cs="宋体"/>
                <w:color w:val="auto"/>
                <w:szCs w:val="21"/>
                <w:highlight w:val="none"/>
                <w:u w:val="single"/>
              </w:rPr>
              <w:t>个月</w:t>
            </w:r>
            <w:r>
              <w:rPr>
                <w:rFonts w:hint="eastAsia" w:ascii="宋体" w:hAnsi="宋体" w:cs="宋体"/>
                <w:color w:val="auto"/>
                <w:szCs w:val="21"/>
                <w:highlight w:val="none"/>
              </w:rPr>
              <w:t>的依法缴纳社会保障资金的缴费凭证（专用收据或者社会保险缴纳清单）复印件；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hint="eastAsia" w:ascii="宋体" w:hAnsi="宋体" w:cs="宋体"/>
                <w:color w:val="auto"/>
                <w:szCs w:val="21"/>
                <w:highlight w:val="none"/>
              </w:rPr>
              <w:t>]</w:t>
            </w:r>
          </w:p>
          <w:p>
            <w:pPr>
              <w:pStyle w:val="12"/>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竞标人基本情况表（附</w:t>
            </w:r>
            <w:r>
              <w:rPr>
                <w:rFonts w:hint="eastAsia" w:ascii="宋体" w:hAnsi="宋体" w:eastAsia="宋体" w:cs="宋体"/>
                <w:color w:val="auto"/>
                <w:highlight w:val="none"/>
                <w:lang w:eastAsia="zh-CN"/>
              </w:rPr>
              <w:t>磋商供应商</w:t>
            </w:r>
            <w:r>
              <w:rPr>
                <w:rFonts w:hint="eastAsia" w:ascii="宋体" w:hAnsi="宋体" w:eastAsia="宋体" w:cs="宋体"/>
                <w:color w:val="auto"/>
                <w:highlight w:val="none"/>
              </w:rPr>
              <w:t>有效的营业执照副本</w:t>
            </w:r>
            <w:r>
              <w:rPr>
                <w:rFonts w:hint="eastAsia" w:ascii="宋体" w:hAnsi="宋体" w:eastAsia="宋体" w:cs="宋体"/>
                <w:color w:val="auto"/>
                <w:highlight w:val="none"/>
                <w:lang w:eastAsia="zh-CN"/>
              </w:rPr>
              <w:t>、</w:t>
            </w:r>
            <w:r>
              <w:rPr>
                <w:rFonts w:hint="eastAsia" w:ascii="宋体" w:hAnsi="宋体" w:eastAsia="宋体" w:cs="宋体"/>
                <w:b w:val="0"/>
                <w:bCs/>
                <w:color w:val="auto"/>
                <w:spacing w:val="-3"/>
                <w:sz w:val="21"/>
                <w:highlight w:val="none"/>
                <w:lang w:eastAsia="zh-CN"/>
              </w:rPr>
              <w:t>资质</w:t>
            </w:r>
            <w:r>
              <w:rPr>
                <w:rFonts w:hint="eastAsia" w:ascii="宋体" w:hAnsi="宋体" w:eastAsia="宋体" w:cs="宋体"/>
                <w:color w:val="auto"/>
                <w:highlight w:val="none"/>
                <w:lang w:eastAsia="zh-CN"/>
              </w:rPr>
              <w:t>证书</w:t>
            </w:r>
            <w:r>
              <w:rPr>
                <w:rFonts w:hint="eastAsia" w:ascii="宋体" w:hAnsi="宋体" w:eastAsia="宋体" w:cs="宋体"/>
                <w:color w:val="auto"/>
                <w:highlight w:val="none"/>
                <w:lang w:val="en-US" w:eastAsia="zh-CN"/>
              </w:rPr>
              <w:t>副本</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安全生产许可证</w:t>
            </w:r>
            <w:r>
              <w:rPr>
                <w:rFonts w:hint="eastAsia" w:ascii="宋体" w:hAnsi="宋体" w:eastAsia="宋体" w:cs="宋体"/>
                <w:color w:val="auto"/>
                <w:highlight w:val="none"/>
                <w:lang w:eastAsia="zh-CN"/>
              </w:rPr>
              <w:t>副本</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复印件</w:t>
            </w:r>
            <w:r>
              <w:rPr>
                <w:rFonts w:hint="eastAsia" w:ascii="宋体" w:hAnsi="宋体" w:eastAsia="宋体" w:cs="宋体"/>
                <w:color w:val="auto"/>
                <w:highlight w:val="none"/>
                <w:lang w:eastAsia="zh-CN"/>
              </w:rPr>
              <w:t>）</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highlight w:val="none"/>
              </w:rPr>
              <w:t xml:space="preserve">； </w:t>
            </w:r>
          </w:p>
          <w:p>
            <w:pPr>
              <w:pStyle w:val="12"/>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）法定代表人身份证明书原件、身份证复印件、安全生产考核合格证书（A类）复印件</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highlight w:val="none"/>
              </w:rPr>
              <w:t>；</w:t>
            </w:r>
          </w:p>
          <w:p>
            <w:pPr>
              <w:pStyle w:val="12"/>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）法定代表人授权委托书原件和委托代理人身份证复印件</w:t>
            </w:r>
            <w:r>
              <w:rPr>
                <w:rFonts w:hint="eastAsia" w:ascii="宋体" w:hAnsi="宋体" w:eastAsia="宋体" w:cs="宋体"/>
                <w:b/>
                <w:bCs/>
                <w:color w:val="auto"/>
                <w:highlight w:val="none"/>
              </w:rPr>
              <w:t>（委托代理时必须提供</w:t>
            </w:r>
            <w:r>
              <w:rPr>
                <w:rFonts w:hint="eastAsia" w:ascii="宋体" w:hAnsi="宋体" w:eastAsia="宋体" w:cs="宋体"/>
                <w:b/>
                <w:bCs/>
                <w:color w:val="auto"/>
                <w:sz w:val="21"/>
                <w:szCs w:val="21"/>
                <w:highlight w:val="none"/>
              </w:rPr>
              <w:t>，否则响应文件按无效响应处理</w:t>
            </w:r>
            <w:r>
              <w:rPr>
                <w:rFonts w:hint="eastAsia" w:ascii="宋体" w:hAnsi="宋体" w:eastAsia="宋体" w:cs="宋体"/>
                <w:b/>
                <w:bCs/>
                <w:color w:val="auto"/>
                <w:highlight w:val="none"/>
              </w:rPr>
              <w:t>）</w:t>
            </w:r>
            <w:r>
              <w:rPr>
                <w:rFonts w:hint="eastAsia" w:ascii="宋体" w:hAnsi="宋体" w:eastAsia="宋体" w:cs="宋体"/>
                <w:color w:val="auto"/>
                <w:highlight w:val="none"/>
                <w:lang w:eastAsia="zh-CN"/>
              </w:rPr>
              <w:t>；</w:t>
            </w:r>
          </w:p>
          <w:p>
            <w:pPr>
              <w:pStyle w:val="12"/>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）拟投入本项目的</w:t>
            </w:r>
            <w:r>
              <w:rPr>
                <w:rFonts w:hint="eastAsia" w:ascii="宋体" w:hAnsi="宋体" w:eastAsia="宋体" w:cs="宋体"/>
                <w:color w:val="auto"/>
                <w:highlight w:val="none"/>
                <w:lang w:val="en-US" w:eastAsia="zh-CN"/>
              </w:rPr>
              <w:t>项目经理有效的注册</w:t>
            </w:r>
            <w:r>
              <w:rPr>
                <w:rFonts w:hint="eastAsia" w:ascii="宋体" w:hAnsi="宋体" w:eastAsia="宋体" w:cs="宋体"/>
                <w:color w:val="auto"/>
                <w:highlight w:val="none"/>
              </w:rPr>
              <w:t>建造师证书及</w:t>
            </w:r>
            <w:r>
              <w:rPr>
                <w:rFonts w:hint="eastAsia" w:ascii="宋体" w:hAnsi="宋体" w:eastAsia="宋体" w:cs="宋体"/>
                <w:color w:val="auto"/>
                <w:sz w:val="21"/>
                <w:szCs w:val="21"/>
                <w:highlight w:val="none"/>
                <w:lang w:val="en-US" w:eastAsia="zh-CN"/>
              </w:rPr>
              <w:t>安全生产考核合格证书（B类）复印件</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highlight w:val="none"/>
              </w:rPr>
              <w:t>；</w:t>
            </w:r>
          </w:p>
          <w:p>
            <w:pPr>
              <w:keepNext w:val="0"/>
              <w:keepLines w:val="0"/>
              <w:pageBreakBefore w:val="0"/>
              <w:kinsoku/>
              <w:wordWrap/>
              <w:overflowPunct/>
              <w:topLinePunct w:val="0"/>
              <w:autoSpaceDE w:val="0"/>
              <w:autoSpaceDN w:val="0"/>
              <w:bidi w:val="0"/>
              <w:adjustRightInd/>
              <w:spacing w:line="360" w:lineRule="auto"/>
              <w:ind w:left="0" w:leftChars="0" w:firstLine="0" w:firstLineChars="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拟投入本项目安全员的安全生产考核合格证书（C类）复印件</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b/>
                <w:bCs/>
                <w:color w:val="auto"/>
                <w:sz w:val="21"/>
                <w:szCs w:val="21"/>
                <w:highlight w:val="none"/>
                <w:lang w:eastAsia="zh-CN"/>
              </w:rPr>
              <w:t>；</w:t>
            </w:r>
          </w:p>
          <w:p>
            <w:pPr>
              <w:spacing w:line="360" w:lineRule="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（7）中小企业声明函：提供《中小企业声明函》或监狱企业的证明文件或《残疾人福利性单位声明函》</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kern w:val="2"/>
                <w:sz w:val="21"/>
                <w:szCs w:val="20"/>
                <w:highlight w:val="none"/>
                <w:lang w:val="en-US" w:eastAsia="zh-CN" w:bidi="ar-SA"/>
              </w:rPr>
              <w:t>；</w:t>
            </w:r>
          </w:p>
          <w:p>
            <w:pPr>
              <w:pStyle w:val="7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磋商供应商</w:t>
            </w:r>
            <w:r>
              <w:rPr>
                <w:rFonts w:hint="eastAsia" w:ascii="宋体" w:hAnsi="宋体" w:eastAsia="宋体" w:cs="宋体"/>
                <w:color w:val="auto"/>
                <w:highlight w:val="none"/>
              </w:rPr>
              <w:t>认为必要提供的声明及其它资料。</w:t>
            </w:r>
          </w:p>
          <w:p>
            <w:pPr>
              <w:pStyle w:val="12"/>
              <w:spacing w:line="360" w:lineRule="auto"/>
              <w:ind w:firstLine="420" w:firstLineChars="20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上述</w:t>
            </w:r>
            <w:r>
              <w:rPr>
                <w:rFonts w:hint="eastAsia" w:ascii="宋体" w:hAnsi="宋体" w:eastAsia="宋体" w:cs="宋体"/>
                <w:b/>
                <w:color w:val="auto"/>
                <w:sz w:val="21"/>
                <w:szCs w:val="21"/>
                <w:highlight w:val="none"/>
                <w:u w:val="single"/>
                <w:lang w:val="en-US" w:eastAsia="zh-CN"/>
              </w:rPr>
              <w:t>要求必须提供的</w:t>
            </w:r>
            <w:r>
              <w:rPr>
                <w:rFonts w:hint="eastAsia" w:ascii="宋体" w:hAnsi="宋体" w:eastAsia="宋体" w:cs="宋体"/>
                <w:b/>
                <w:color w:val="auto"/>
                <w:sz w:val="21"/>
                <w:szCs w:val="21"/>
                <w:highlight w:val="none"/>
                <w:u w:val="single"/>
              </w:rPr>
              <w:t>材料缺少任何一项或任何一项无效均会被视为资格审查不合格，</w:t>
            </w:r>
            <w:r>
              <w:rPr>
                <w:rFonts w:hint="eastAsia" w:ascii="宋体" w:hAnsi="宋体" w:eastAsia="宋体" w:cs="宋体"/>
                <w:b/>
                <w:color w:val="auto"/>
                <w:sz w:val="21"/>
                <w:szCs w:val="21"/>
                <w:highlight w:val="none"/>
                <w:u w:val="single"/>
                <w:lang w:val="en-US" w:eastAsia="zh-CN"/>
              </w:rPr>
              <w:t>响应文件按无效响应处理</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2、以上材料必须加盖供应商公章，否则响应文件按无效响应处理</w:t>
            </w:r>
            <w:r>
              <w:rPr>
                <w:rFonts w:hint="eastAsia" w:ascii="宋体" w:hAnsi="宋体" w:eastAsia="宋体" w:cs="宋体"/>
                <w:b/>
                <w:color w:val="auto"/>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continue"/>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965" w:type="dxa"/>
            <w:vMerge w:val="continue"/>
            <w:tcMar>
              <w:top w:w="0" w:type="dxa"/>
              <w:left w:w="57" w:type="dxa"/>
              <w:bottom w:w="0" w:type="dxa"/>
              <w:right w:w="57" w:type="dxa"/>
            </w:tcMar>
            <w:vAlign w:val="center"/>
          </w:tcPr>
          <w:p>
            <w:pPr>
              <w:spacing w:line="360" w:lineRule="auto"/>
              <w:jc w:val="center"/>
              <w:rPr>
                <w:rFonts w:hint="eastAsia" w:ascii="宋体" w:hAnsi="宋体" w:eastAsia="宋体" w:cs="宋体"/>
                <w:b/>
                <w:bCs/>
                <w:color w:val="auto"/>
                <w:sz w:val="21"/>
                <w:szCs w:val="21"/>
                <w:highlight w:val="none"/>
                <w:lang w:val="en-US" w:eastAsia="zh-CN"/>
              </w:rPr>
            </w:pPr>
          </w:p>
        </w:tc>
        <w:tc>
          <w:tcPr>
            <w:tcW w:w="7133" w:type="dxa"/>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报价文件</w:t>
            </w:r>
          </w:p>
          <w:p>
            <w:pPr>
              <w:pStyle w:val="51"/>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（1）磋商函及磋商函附录</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sz w:val="21"/>
                <w:szCs w:val="21"/>
                <w:highlight w:val="none"/>
                <w:lang w:val="en-US" w:eastAsia="zh-CN"/>
              </w:rPr>
              <w:t>；</w:t>
            </w:r>
          </w:p>
          <w:p>
            <w:pPr>
              <w:pStyle w:val="51"/>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（2）已标价工程量清单</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rPr>
              <w:t>注：</w:t>
            </w:r>
            <w:r>
              <w:rPr>
                <w:rFonts w:hint="eastAsia" w:ascii="宋体" w:hAnsi="宋体" w:eastAsia="宋体" w:cs="宋体"/>
                <w:b/>
                <w:color w:val="auto"/>
                <w:sz w:val="21"/>
                <w:szCs w:val="21"/>
                <w:highlight w:val="none"/>
                <w:u w:val="single"/>
                <w:lang w:val="en-US" w:eastAsia="zh-CN"/>
              </w:rPr>
              <w:t>以上材料必须加盖供应商公章，否则响应文件按无效响应处理。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06" w:type="dxa"/>
            <w:vMerge w:val="continue"/>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1965" w:type="dxa"/>
            <w:vMerge w:val="continue"/>
            <w:tcMar>
              <w:top w:w="0" w:type="dxa"/>
              <w:left w:w="57" w:type="dxa"/>
              <w:bottom w:w="0" w:type="dxa"/>
              <w:right w:w="57" w:type="dxa"/>
            </w:tcMar>
            <w:vAlign w:val="center"/>
          </w:tcPr>
          <w:p>
            <w:pPr>
              <w:spacing w:line="360" w:lineRule="auto"/>
              <w:jc w:val="center"/>
              <w:rPr>
                <w:rFonts w:hint="eastAsia" w:ascii="宋体" w:hAnsi="宋体" w:eastAsia="宋体" w:cs="宋体"/>
                <w:b/>
                <w:bCs/>
                <w:color w:val="auto"/>
                <w:sz w:val="21"/>
                <w:szCs w:val="21"/>
                <w:highlight w:val="none"/>
                <w:lang w:val="en-US" w:eastAsia="zh-CN"/>
              </w:rPr>
            </w:pPr>
          </w:p>
        </w:tc>
        <w:tc>
          <w:tcPr>
            <w:tcW w:w="7133" w:type="dxa"/>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商务技术文件</w:t>
            </w:r>
          </w:p>
          <w:p>
            <w:pPr>
              <w:pStyle w:val="12"/>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主要管理人员表</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highlight w:val="none"/>
                <w:lang w:val="en-US" w:eastAsia="zh-CN"/>
              </w:rPr>
              <w:t>；</w:t>
            </w:r>
          </w:p>
          <w:p>
            <w:pPr>
              <w:pStyle w:val="12"/>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施工组织设计</w:t>
            </w:r>
            <w:r>
              <w:rPr>
                <w:rFonts w:hint="eastAsia" w:ascii="宋体" w:hAnsi="宋体" w:eastAsia="宋体" w:cs="宋体"/>
                <w:color w:val="auto"/>
                <w:highlight w:val="none"/>
                <w:lang w:eastAsia="zh-CN"/>
              </w:rPr>
              <w:t>；</w:t>
            </w:r>
          </w:p>
          <w:p>
            <w:pPr>
              <w:pStyle w:val="12"/>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业绩（如有）；</w:t>
            </w:r>
          </w:p>
          <w:p>
            <w:pPr>
              <w:pStyle w:val="12"/>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）磋商保证金</w:t>
            </w:r>
            <w:r>
              <w:rPr>
                <w:rFonts w:hint="eastAsia" w:ascii="宋体" w:hAnsi="宋体" w:eastAsia="宋体" w:cs="宋体"/>
                <w:color w:val="auto"/>
                <w:highlight w:val="none"/>
                <w:lang w:val="en-US" w:eastAsia="zh-CN"/>
              </w:rPr>
              <w:t>缴纳凭证</w:t>
            </w:r>
            <w:r>
              <w:rPr>
                <w:rFonts w:hint="eastAsia" w:ascii="宋体" w:hAnsi="宋体" w:eastAsia="宋体" w:cs="宋体"/>
                <w:b/>
                <w:bCs/>
                <w:color w:val="auto"/>
                <w:highlight w:val="none"/>
                <w:lang w:eastAsia="zh-CN"/>
              </w:rPr>
              <w:t>（</w:t>
            </w:r>
            <w:r>
              <w:rPr>
                <w:rFonts w:hint="eastAsia" w:ascii="宋体" w:hAnsi="宋体" w:eastAsia="宋体" w:cs="宋体"/>
                <w:b/>
                <w:bCs/>
                <w:color w:val="auto"/>
                <w:sz w:val="21"/>
                <w:szCs w:val="21"/>
                <w:highlight w:val="none"/>
                <w:lang w:eastAsia="zh-CN"/>
              </w:rPr>
              <w:t>如要求提交</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lang w:eastAsia="zh-CN"/>
              </w:rPr>
              <w:t>保证金的则必须提供，否则按无效投标处理</w:t>
            </w:r>
            <w:r>
              <w:rPr>
                <w:rFonts w:hint="eastAsia" w:ascii="宋体" w:hAnsi="宋体" w:eastAsia="宋体" w:cs="宋体"/>
                <w:b/>
                <w:bCs/>
                <w:color w:val="auto"/>
                <w:highlight w:val="none"/>
                <w:lang w:eastAsia="zh-CN"/>
              </w:rPr>
              <w:t>）；</w:t>
            </w:r>
          </w:p>
          <w:p>
            <w:pPr>
              <w:pStyle w:val="12"/>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）磋商供应商</w:t>
            </w:r>
            <w:r>
              <w:rPr>
                <w:rFonts w:hint="eastAsia" w:ascii="宋体" w:hAnsi="宋体" w:eastAsia="宋体" w:cs="宋体"/>
                <w:color w:val="auto"/>
                <w:highlight w:val="none"/>
              </w:rPr>
              <w:t>认为必要提供的声明及其它资料</w:t>
            </w:r>
            <w:r>
              <w:rPr>
                <w:rFonts w:hint="eastAsia" w:ascii="宋体" w:hAnsi="宋体" w:eastAsia="宋体" w:cs="宋体"/>
                <w:color w:val="auto"/>
                <w:highlight w:val="none"/>
                <w:lang w:eastAsia="zh-CN"/>
              </w:rPr>
              <w:t>。</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u w:val="single"/>
                <w:lang w:val="en-US" w:eastAsia="zh-CN"/>
              </w:rPr>
              <w:t>以上材料必须加盖供应商公章，否则响应文件按无效响应处理</w:t>
            </w:r>
            <w:r>
              <w:rPr>
                <w:rFonts w:hint="eastAsia" w:ascii="宋体" w:hAnsi="宋体" w:eastAsia="宋体" w:cs="宋体"/>
                <w:b/>
                <w:bCs/>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965" w:type="dxa"/>
            <w:tcMar>
              <w:top w:w="0" w:type="dxa"/>
              <w:left w:w="57" w:type="dxa"/>
              <w:bottom w:w="0" w:type="dxa"/>
              <w:right w:w="57" w:type="dxa"/>
            </w:tcMar>
            <w:vAlign w:val="center"/>
          </w:tcPr>
          <w:p>
            <w:pPr>
              <w:spacing w:line="360" w:lineRule="auto"/>
              <w:ind w:firstLine="210" w:firstLineChars="10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《响应文件》的递交</w:t>
            </w:r>
          </w:p>
        </w:tc>
        <w:tc>
          <w:tcPr>
            <w:tcW w:w="7133" w:type="dxa"/>
            <w:tcMar>
              <w:top w:w="0" w:type="dxa"/>
              <w:left w:w="57" w:type="dxa"/>
              <w:bottom w:w="0" w:type="dxa"/>
              <w:right w:w="57" w:type="dxa"/>
            </w:tcMar>
            <w:vAlign w:val="top"/>
          </w:tcPr>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递交</w:t>
            </w:r>
            <w:r>
              <w:rPr>
                <w:rFonts w:hint="eastAsia" w:ascii="宋体" w:hAnsi="宋体" w:eastAsia="宋体" w:cs="宋体"/>
                <w:color w:val="auto"/>
                <w:sz w:val="21"/>
                <w:szCs w:val="21"/>
                <w:highlight w:val="none"/>
                <w:lang w:eastAsia="zh-CN"/>
              </w:rPr>
              <w:t>地点：本项目为全流程电子化项目，通过“广西政府采购云平台”（https://www.gcy.zfcg.gxzf.gov.cn/） 实行在线电子投标，供应商应先安装““广西政府采购云平台电子交易客户端”（请自行前往广西政府采购网（访问地址 http://zfcg.gxzf.gov.cn/）—办事服务—下载专区进行下载），并按照本项目招标文件和“广西政府采购云平台”的要求编制、加密后在投标截止时间前通过网络上传至“广西政府采购云平台”，</w:t>
            </w:r>
            <w:r>
              <w:rPr>
                <w:rFonts w:hint="eastAsia" w:ascii="宋体" w:hAnsi="宋体" w:eastAsia="宋体" w:cs="宋体"/>
                <w:b/>
                <w:bCs/>
                <w:color w:val="auto"/>
                <w:sz w:val="21"/>
                <w:szCs w:val="21"/>
                <w:highlight w:val="none"/>
                <w:lang w:eastAsia="zh-CN"/>
              </w:rPr>
              <w:t>供应商在“广西政府采购云平台”提交电子版响应文件时，请填写参加远程开标活动经办人联系方式，如在操作过程中遇到问题或需技术支持，请致电广西政府采购云平台客服热线：95763。</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递交截止时间：</w:t>
            </w:r>
            <w:r>
              <w:rPr>
                <w:rFonts w:hint="eastAsia" w:ascii="宋体" w:hAnsi="宋体" w:eastAsia="宋体" w:cs="宋体"/>
                <w:color w:val="auto"/>
                <w:sz w:val="21"/>
                <w:szCs w:val="21"/>
                <w:highlight w:val="none"/>
                <w:u w:val="single"/>
                <w:lang w:val="en-US" w:eastAsia="zh-CN"/>
              </w:rPr>
              <w:t>2025年</w:t>
            </w:r>
            <w:r>
              <w:rPr>
                <w:rFonts w:hint="eastAsia" w:ascii="宋体" w:hAnsi="宋体" w:cs="宋体"/>
                <w:color w:val="auto"/>
                <w:sz w:val="21"/>
                <w:szCs w:val="21"/>
                <w:highlight w:val="none"/>
                <w:u w:val="single"/>
                <w:lang w:val="en-US" w:eastAsia="zh-CN"/>
              </w:rPr>
              <w:t>7月2日10时00分</w:t>
            </w:r>
            <w:r>
              <w:rPr>
                <w:rFonts w:hint="eastAsia" w:ascii="宋体" w:hAnsi="宋体" w:eastAsia="宋体" w:cs="宋体"/>
                <w:color w:val="auto"/>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965" w:type="dxa"/>
            <w:tcMar>
              <w:top w:w="0" w:type="dxa"/>
              <w:left w:w="57" w:type="dxa"/>
              <w:bottom w:w="0" w:type="dxa"/>
              <w:right w:w="57" w:type="dxa"/>
            </w:tcMar>
            <w:vAlign w:val="center"/>
          </w:tcPr>
          <w:p>
            <w:pPr>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开标时间</w:t>
            </w:r>
          </w:p>
        </w:tc>
        <w:tc>
          <w:tcPr>
            <w:tcW w:w="7133" w:type="dxa"/>
            <w:tcMar>
              <w:top w:w="0" w:type="dxa"/>
              <w:left w:w="57" w:type="dxa"/>
              <w:bottom w:w="0" w:type="dxa"/>
              <w:right w:w="57" w:type="dxa"/>
            </w:tcMar>
            <w:vAlign w:val="top"/>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u w:val="single"/>
                <w:lang w:val="en-US" w:eastAsia="zh-CN"/>
              </w:rPr>
              <w:t>2025年</w:t>
            </w:r>
            <w:r>
              <w:rPr>
                <w:rFonts w:hint="eastAsia" w:ascii="宋体" w:hAnsi="宋体" w:cs="宋体"/>
                <w:color w:val="auto"/>
                <w:sz w:val="21"/>
                <w:szCs w:val="21"/>
                <w:highlight w:val="none"/>
                <w:u w:val="single"/>
                <w:lang w:val="en-US" w:eastAsia="zh-CN"/>
              </w:rPr>
              <w:t>7月2日10时00分</w:t>
            </w:r>
            <w:r>
              <w:rPr>
                <w:rFonts w:hint="eastAsia" w:ascii="宋体" w:hAnsi="宋体" w:eastAsia="宋体" w:cs="宋体"/>
                <w:color w:val="auto"/>
                <w:sz w:val="21"/>
                <w:szCs w:val="21"/>
                <w:highlight w:val="none"/>
              </w:rPr>
              <w:t>截标后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开标地点：</w:t>
            </w:r>
            <w:r>
              <w:rPr>
                <w:rFonts w:hint="eastAsia" w:ascii="宋体" w:hAnsi="宋体" w:eastAsia="宋体" w:cs="宋体"/>
                <w:b w:val="0"/>
                <w:bCs/>
                <w:color w:val="auto"/>
                <w:sz w:val="21"/>
                <w:szCs w:val="21"/>
                <w:highlight w:val="none"/>
              </w:rPr>
              <w:t>“广西政府采购云平台”（https://www.gcy.zfcg.gxzf.gov.cn/）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本项目不要求磋商供应商到达开标现场，但供应商应派法定代表人或委托代理人准时在线出席电子开评标会议，随时关注开评标进度，如在开评标过程中有电子询标，应在规定的时间内对电子询标函进行澄清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965" w:type="dxa"/>
            <w:tcMar>
              <w:top w:w="0" w:type="dxa"/>
              <w:left w:w="57" w:type="dxa"/>
              <w:bottom w:w="0" w:type="dxa"/>
              <w:right w:w="57" w:type="dxa"/>
            </w:tcMar>
            <w:vAlign w:val="center"/>
          </w:tcPr>
          <w:p>
            <w:pPr>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开标程序</w:t>
            </w:r>
          </w:p>
        </w:tc>
        <w:tc>
          <w:tcPr>
            <w:tcW w:w="7133" w:type="dxa"/>
            <w:tcMar>
              <w:top w:w="0" w:type="dxa"/>
              <w:left w:w="57" w:type="dxa"/>
              <w:bottom w:w="0" w:type="dxa"/>
              <w:right w:w="57" w:type="dxa"/>
            </w:tcMar>
            <w:vAlign w:val="top"/>
          </w:tcPr>
          <w:p>
            <w:pPr>
              <w:keepNext w:val="0"/>
              <w:keepLines w:val="0"/>
              <w:pageBreakBefore w:val="0"/>
              <w:widowControl w:val="0"/>
              <w:numPr>
                <w:ilvl w:val="0"/>
                <w:numId w:val="4"/>
              </w:numPr>
              <w:kinsoku/>
              <w:wordWrap/>
              <w:overflowPunct/>
              <w:topLinePunct w:val="0"/>
              <w:bidi w:val="0"/>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签收、</w:t>
            </w:r>
            <w:r>
              <w:rPr>
                <w:rFonts w:hint="eastAsia" w:ascii="宋体" w:hAnsi="宋体" w:eastAsia="宋体" w:cs="宋体"/>
                <w:color w:val="auto"/>
                <w:sz w:val="21"/>
                <w:szCs w:val="21"/>
                <w:highlight w:val="none"/>
                <w:lang w:eastAsia="zh-CN"/>
              </w:rPr>
              <w:t>解密电子投标文件。</w:t>
            </w:r>
            <w:r>
              <w:rPr>
                <w:rFonts w:hint="eastAsia" w:ascii="宋体" w:hAnsi="宋体" w:eastAsia="宋体" w:cs="宋体"/>
                <w:color w:val="auto"/>
                <w:sz w:val="21"/>
                <w:szCs w:val="21"/>
                <w:highlight w:val="none"/>
                <w:lang w:val="en-US" w:eastAsia="zh-CN"/>
              </w:rPr>
              <w:t>采购代理机构将在“供应商须知前附表”规定的时间通过电子交易平台组织响应文件开启， 采购机构依托电子交易平台发起【开始解密】指令，供应商的法定代表人或其委托代理人须携带加密时所用的 CA 锁按平台提示和采购文件的规定登录到</w:t>
            </w:r>
            <w:r>
              <w:rPr>
                <w:rFonts w:hint="eastAsia" w:ascii="宋体" w:hAnsi="宋体" w:eastAsia="宋体" w:cs="宋体"/>
                <w:b w:val="0"/>
                <w:bCs/>
                <w:color w:val="auto"/>
                <w:sz w:val="21"/>
                <w:szCs w:val="21"/>
                <w:highlight w:val="none"/>
              </w:rPr>
              <w:t>广西政府采购云平台</w:t>
            </w:r>
            <w:r>
              <w:rPr>
                <w:rFonts w:hint="eastAsia" w:ascii="宋体" w:hAnsi="宋体" w:eastAsia="宋体" w:cs="宋体"/>
                <w:color w:val="auto"/>
                <w:sz w:val="21"/>
                <w:szCs w:val="21"/>
                <w:highlight w:val="none"/>
                <w:lang w:val="en-US" w:eastAsia="zh-CN"/>
              </w:rPr>
              <w:t>电子开标大厅签到并在发起解密指令之时起 30分钟内完成对电子响应文件在线解密。发起解密指令之时起 5 分钟内供应商还未进行解密的，代理机构要通知供应商，供应商没预留联系方式或预留联系方式无效，导致代理机构无法联系到投标人在发起解密指令之时起 30分钟内完成对电子响应文件在线解密的，均视为无效投标。</w:t>
            </w:r>
          </w:p>
          <w:p>
            <w:pPr>
              <w:keepNext w:val="0"/>
              <w:keepLines w:val="0"/>
              <w:pageBreakBefore w:val="0"/>
              <w:widowControl w:val="0"/>
              <w:numPr>
                <w:ilvl w:val="0"/>
                <w:numId w:val="0"/>
              </w:numPr>
              <w:kinsoku/>
              <w:wordWrap/>
              <w:overflowPunct/>
              <w:topLinePunct w:val="0"/>
              <w:bidi w:val="0"/>
              <w:snapToGrid/>
              <w:spacing w:line="360" w:lineRule="exact"/>
              <w:ind w:firstLine="210" w:firstLine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（解密异常情况处理：详见本章 15.3 电子交易活动的中止。） </w:t>
            </w:r>
          </w:p>
          <w:p>
            <w:pPr>
              <w:keepNext w:val="0"/>
              <w:keepLines w:val="0"/>
              <w:pageBreakBefore w:val="0"/>
              <w:widowControl w:val="0"/>
              <w:kinsoku/>
              <w:wordWrap/>
              <w:overflowPunct/>
              <w:topLinePunct w:val="0"/>
              <w:bidi w:val="0"/>
              <w:snapToGrid/>
              <w:spacing w:line="36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如供应商成功解密响应文件，但未在</w:t>
            </w:r>
            <w:r>
              <w:rPr>
                <w:rFonts w:hint="eastAsia" w:ascii="宋体" w:hAnsi="宋体" w:eastAsia="宋体" w:cs="宋体"/>
                <w:b w:val="0"/>
                <w:bCs/>
                <w:color w:val="auto"/>
                <w:sz w:val="21"/>
                <w:szCs w:val="21"/>
                <w:highlight w:val="none"/>
              </w:rPr>
              <w:t>广西政府采购云平台</w:t>
            </w:r>
            <w:r>
              <w:rPr>
                <w:rFonts w:hint="eastAsia" w:ascii="宋体" w:hAnsi="宋体" w:eastAsia="宋体" w:cs="宋体"/>
                <w:color w:val="auto"/>
                <w:sz w:val="21"/>
                <w:szCs w:val="21"/>
                <w:highlight w:val="none"/>
                <w:lang w:val="en-US" w:eastAsia="zh-CN"/>
              </w:rPr>
              <w:t>电子开标大厅参加磋商的，视同认可磋商过程和结果，由此产生的后果由供应商自行负责。参与磋商的供应商不足3家的，不得磋商。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初步评审。</w:t>
            </w:r>
            <w:r>
              <w:rPr>
                <w:rFonts w:hint="eastAsia" w:ascii="宋体" w:hAnsi="宋体" w:eastAsia="宋体" w:cs="宋体"/>
                <w:color w:val="auto"/>
                <w:sz w:val="21"/>
                <w:szCs w:val="21"/>
                <w:highlight w:val="none"/>
                <w:lang w:eastAsia="zh-CN"/>
              </w:rPr>
              <w:t>投标文件解密结束</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磋商小组依据法律法规和招标文件的规定，对投标人进行线上初步评审（资格性审查、符合性审查）。</w:t>
            </w:r>
          </w:p>
          <w:p>
            <w:pPr>
              <w:keepNext w:val="0"/>
              <w:keepLines w:val="0"/>
              <w:pageBreakBefore w:val="0"/>
              <w:widowControl w:val="0"/>
              <w:numPr>
                <w:ilvl w:val="0"/>
                <w:numId w:val="0"/>
              </w:numPr>
              <w:kinsoku/>
              <w:wordWrap/>
              <w:overflowPunct/>
              <w:topLinePunct w:val="0"/>
              <w:bidi w:val="0"/>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子在线询标（开启第二轮报价）。①采购代理机构将按照提交首次响应文件的顺序在线上通知，通知磋商时，若某供应商不在通知现场时，该供应商排序到最后磋商，按照签到的顺序由其下一位供应商先参与磋商。②</w:t>
            </w:r>
            <w:r>
              <w:rPr>
                <w:rFonts w:hint="eastAsia" w:ascii="宋体" w:hAnsi="宋体" w:eastAsia="宋体" w:cs="宋体"/>
                <w:color w:val="auto"/>
                <w:sz w:val="21"/>
                <w:szCs w:val="21"/>
                <w:highlight w:val="none"/>
                <w:lang w:eastAsia="zh-CN"/>
              </w:rPr>
              <w:t>各投标供应商</w:t>
            </w:r>
            <w:r>
              <w:rPr>
                <w:rFonts w:hint="eastAsia" w:ascii="宋体" w:hAnsi="宋体" w:eastAsia="宋体" w:cs="宋体"/>
                <w:color w:val="auto"/>
                <w:sz w:val="21"/>
                <w:szCs w:val="21"/>
                <w:highlight w:val="none"/>
                <w:lang w:val="en-US" w:eastAsia="zh-CN"/>
              </w:rPr>
              <w:t>在规定地点、时间提交二次报价或询标回复。</w:t>
            </w:r>
            <w:r>
              <w:rPr>
                <w:rFonts w:hint="eastAsia" w:ascii="宋体" w:hAnsi="宋体" w:eastAsia="宋体" w:cs="宋体"/>
                <w:color w:val="auto"/>
                <w:szCs w:val="21"/>
                <w:highlight w:val="none"/>
              </w:rPr>
              <w:t>供应商未在规定时间内提交最后报价的，视为退出</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，其响应文件按无效响应处理</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）电子唱标。各投标供应商报价、</w:t>
            </w:r>
            <w:r>
              <w:rPr>
                <w:rFonts w:hint="eastAsia" w:ascii="宋体" w:hAnsi="宋体" w:eastAsia="宋体" w:cs="宋体"/>
                <w:color w:val="auto"/>
                <w:sz w:val="21"/>
                <w:szCs w:val="21"/>
                <w:highlight w:val="none"/>
                <w:lang w:val="en-US" w:eastAsia="zh-CN"/>
              </w:rPr>
              <w:t>工期等</w:t>
            </w:r>
            <w:r>
              <w:rPr>
                <w:rFonts w:hint="eastAsia" w:ascii="宋体" w:hAnsi="宋体" w:eastAsia="宋体" w:cs="宋体"/>
                <w:color w:val="auto"/>
                <w:sz w:val="21"/>
                <w:szCs w:val="21"/>
                <w:highlight w:val="none"/>
                <w:lang w:eastAsia="zh-CN"/>
              </w:rPr>
              <w:t>均在</w:t>
            </w:r>
            <w:r>
              <w:rPr>
                <w:rFonts w:hint="eastAsia" w:ascii="宋体" w:hAnsi="宋体" w:eastAsia="宋体" w:cs="宋体"/>
                <w:b w:val="0"/>
                <w:bCs/>
                <w:color w:val="auto"/>
                <w:sz w:val="21"/>
                <w:szCs w:val="21"/>
                <w:highlight w:val="none"/>
              </w:rPr>
              <w:t>广西政府采购云平台</w:t>
            </w:r>
            <w:r>
              <w:rPr>
                <w:rFonts w:hint="eastAsia" w:ascii="宋体" w:hAnsi="宋体" w:eastAsia="宋体" w:cs="宋体"/>
                <w:color w:val="auto"/>
                <w:sz w:val="21"/>
                <w:szCs w:val="21"/>
                <w:highlight w:val="none"/>
                <w:lang w:eastAsia="zh-CN"/>
              </w:rPr>
              <w:t>远程不见面开标大厅展示；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）开标过程由采购代理机构如实记录，并电子留痕，由参加电子开标的各投标人代表对电子开标记录在开标记录公布后</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分钟内进行当场校核及勘误，并线上确认，未确认的视同认可开标结果。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）开标结束。</w:t>
            </w:r>
          </w:p>
          <w:p>
            <w:pPr>
              <w:pStyle w:val="51"/>
              <w:keepNext w:val="0"/>
              <w:keepLines w:val="0"/>
              <w:pageBreakBefore w:val="0"/>
              <w:widowControl w:val="0"/>
              <w:kinsoku/>
              <w:wordWrap/>
              <w:overflowPunct/>
              <w:topLinePunct w:val="0"/>
              <w:bidi w:val="0"/>
              <w:snapToGrid/>
              <w:spacing w:line="360"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特别说明：如遇广西政府采购云平台电子化开标或评审程序调整的，按调整后执行。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965" w:type="dxa"/>
            <w:tcMar>
              <w:top w:w="0" w:type="dxa"/>
              <w:left w:w="57" w:type="dxa"/>
              <w:bottom w:w="0" w:type="dxa"/>
              <w:right w:w="57" w:type="dxa"/>
            </w:tcMar>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磋商小组的组成</w:t>
            </w:r>
          </w:p>
        </w:tc>
        <w:tc>
          <w:tcPr>
            <w:tcW w:w="7133" w:type="dxa"/>
            <w:tcMar>
              <w:top w:w="0" w:type="dxa"/>
              <w:left w:w="57" w:type="dxa"/>
              <w:bottom w:w="0" w:type="dxa"/>
              <w:right w:w="57" w:type="dxa"/>
            </w:tcMar>
            <w:vAlign w:val="top"/>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磋商小组</w:t>
            </w:r>
            <w:r>
              <w:rPr>
                <w:rFonts w:hint="eastAsia" w:ascii="宋体" w:hAnsi="宋体" w:eastAsia="宋体" w:cs="宋体"/>
                <w:b/>
                <w:bCs/>
                <w:color w:val="auto"/>
                <w:sz w:val="21"/>
                <w:szCs w:val="21"/>
                <w:highlight w:val="none"/>
              </w:rPr>
              <w:t>构成：</w:t>
            </w:r>
            <w:r>
              <w:rPr>
                <w:rFonts w:hint="eastAsia" w:ascii="宋体" w:hAnsi="宋体" w:eastAsia="宋体" w:cs="宋体"/>
                <w:color w:val="auto"/>
                <w:sz w:val="21"/>
                <w:szCs w:val="21"/>
                <w:highlight w:val="none"/>
              </w:rPr>
              <w:t>3人，其中采购人代表1人，专家2人。</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t>评标专家确定方式：</w:t>
            </w:r>
            <w:r>
              <w:rPr>
                <w:rFonts w:hint="eastAsia" w:ascii="宋体" w:hAnsi="宋体" w:eastAsia="宋体" w:cs="宋体"/>
                <w:color w:val="auto"/>
                <w:sz w:val="21"/>
                <w:szCs w:val="21"/>
                <w:highlight w:val="none"/>
                <w:lang w:val="en-US" w:eastAsia="zh-CN"/>
              </w:rPr>
              <w:t>开标前由采购代理机构在</w:t>
            </w:r>
            <w:r>
              <w:rPr>
                <w:rFonts w:hint="eastAsia" w:ascii="宋体" w:hAnsi="宋体" w:eastAsia="宋体" w:cs="宋体"/>
                <w:b w:val="0"/>
                <w:bCs/>
                <w:color w:val="auto"/>
                <w:sz w:val="21"/>
                <w:szCs w:val="21"/>
                <w:highlight w:val="none"/>
              </w:rPr>
              <w:t>广西政府采购云平台</w:t>
            </w:r>
            <w:r>
              <w:rPr>
                <w:rFonts w:hint="eastAsia" w:ascii="宋体" w:hAnsi="宋体" w:eastAsia="宋体" w:cs="宋体"/>
                <w:color w:val="auto"/>
                <w:sz w:val="21"/>
                <w:szCs w:val="21"/>
                <w:highlight w:val="none"/>
                <w:lang w:val="en-US" w:eastAsia="zh-CN"/>
              </w:rPr>
              <w:t>评审专家库随机抽取确定。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965"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color w:val="auto"/>
                <w:sz w:val="21"/>
                <w:szCs w:val="21"/>
                <w:highlight w:val="none"/>
              </w:rPr>
              <w:t>评标办法</w:t>
            </w:r>
          </w:p>
        </w:tc>
        <w:tc>
          <w:tcPr>
            <w:tcW w:w="7133"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965" w:type="dxa"/>
            <w:tcMar>
              <w:top w:w="0" w:type="dxa"/>
              <w:left w:w="57" w:type="dxa"/>
              <w:bottom w:w="0" w:type="dxa"/>
              <w:right w:w="57" w:type="dxa"/>
            </w:tcMar>
            <w:vAlign w:val="center"/>
          </w:tcPr>
          <w:p>
            <w:pPr>
              <w:spacing w:line="24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是否授权磋商小组确定</w:t>
            </w:r>
            <w:r>
              <w:rPr>
                <w:rFonts w:hint="eastAsia" w:ascii="宋体" w:hAnsi="宋体" w:eastAsia="宋体" w:cs="宋体"/>
                <w:b/>
                <w:bCs w:val="0"/>
                <w:color w:val="auto"/>
                <w:sz w:val="21"/>
                <w:szCs w:val="21"/>
                <w:highlight w:val="none"/>
                <w:lang w:eastAsia="zh-CN"/>
              </w:rPr>
              <w:t>成交</w:t>
            </w:r>
            <w:r>
              <w:rPr>
                <w:rFonts w:hint="eastAsia" w:ascii="宋体" w:hAnsi="宋体" w:eastAsia="宋体" w:cs="宋体"/>
                <w:b/>
                <w:bCs w:val="0"/>
                <w:color w:val="auto"/>
                <w:sz w:val="21"/>
                <w:szCs w:val="21"/>
                <w:highlight w:val="none"/>
              </w:rPr>
              <w:t>人</w:t>
            </w:r>
          </w:p>
        </w:tc>
        <w:tc>
          <w:tcPr>
            <w:tcW w:w="7133" w:type="dxa"/>
            <w:tcMar>
              <w:top w:w="0" w:type="dxa"/>
              <w:left w:w="57" w:type="dxa"/>
              <w:bottom w:w="0" w:type="dxa"/>
              <w:right w:w="57" w:type="dxa"/>
            </w:tcMar>
            <w:vAlign w:val="center"/>
          </w:tcPr>
          <w:p>
            <w:pPr>
              <w:widowControl/>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965" w:type="dxa"/>
            <w:tcMar>
              <w:top w:w="0" w:type="dxa"/>
              <w:left w:w="57" w:type="dxa"/>
              <w:bottom w:w="0" w:type="dxa"/>
              <w:right w:w="57" w:type="dxa"/>
            </w:tcMar>
            <w:vAlign w:val="center"/>
          </w:tcPr>
          <w:p>
            <w:pPr>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color w:val="auto"/>
                <w:sz w:val="21"/>
                <w:szCs w:val="21"/>
                <w:highlight w:val="none"/>
              </w:rPr>
              <w:t>履约保证金</w:t>
            </w:r>
          </w:p>
        </w:tc>
        <w:tc>
          <w:tcPr>
            <w:tcW w:w="7133" w:type="dxa"/>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965" w:type="dxa"/>
            <w:tcMar>
              <w:top w:w="0" w:type="dxa"/>
              <w:left w:w="57" w:type="dxa"/>
              <w:bottom w:w="0" w:type="dxa"/>
              <w:right w:w="57" w:type="dxa"/>
            </w:tcMar>
            <w:vAlign w:val="center"/>
          </w:tcPr>
          <w:p>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农民工工资保障金</w:t>
            </w:r>
          </w:p>
        </w:tc>
        <w:tc>
          <w:tcPr>
            <w:tcW w:w="7133" w:type="dxa"/>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按合同条款执行。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06" w:type="dxa"/>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965" w:type="dxa"/>
            <w:tcMar>
              <w:top w:w="0" w:type="dxa"/>
              <w:left w:w="57" w:type="dxa"/>
              <w:bottom w:w="0" w:type="dxa"/>
              <w:right w:w="57" w:type="dxa"/>
            </w:tcMar>
            <w:vAlign w:val="center"/>
          </w:tcPr>
          <w:p>
            <w:pPr>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上限控制价</w:t>
            </w:r>
          </w:p>
        </w:tc>
        <w:tc>
          <w:tcPr>
            <w:tcW w:w="7133" w:type="dxa"/>
            <w:tcMar>
              <w:top w:w="0" w:type="dxa"/>
              <w:left w:w="57" w:type="dxa"/>
              <w:bottom w:w="0" w:type="dxa"/>
              <w:right w:w="57" w:type="dxa"/>
            </w:tcMar>
            <w:vAlign w:val="center"/>
          </w:tcPr>
          <w:p>
            <w:pPr>
              <w:widowControl/>
              <w:spacing w:line="36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人民币</w:t>
            </w:r>
            <w:r>
              <w:rPr>
                <w:rFonts w:hint="eastAsia" w:ascii="宋体" w:hAnsi="宋体" w:eastAsia="宋体" w:cs="宋体"/>
                <w:b/>
                <w:bCs/>
                <w:color w:val="auto"/>
                <w:sz w:val="21"/>
                <w:szCs w:val="21"/>
                <w:highlight w:val="none"/>
                <w:lang w:eastAsia="zh-CN"/>
              </w:rPr>
              <w:t>叁佰肆拾柒万玖仟贰佰肆拾伍元陆角肆分（¥3479245.64）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报价高于公布的控制价的，其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（磋商）作否决磋商处理。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965" w:type="dxa"/>
            <w:tcMar>
              <w:top w:w="0" w:type="dxa"/>
              <w:left w:w="57" w:type="dxa"/>
              <w:bottom w:w="0" w:type="dxa"/>
              <w:right w:w="57" w:type="dxa"/>
            </w:tcMar>
            <w:vAlign w:val="center"/>
          </w:tcPr>
          <w:p>
            <w:pPr>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代理</w:t>
            </w:r>
            <w:r>
              <w:rPr>
                <w:rFonts w:hint="eastAsia" w:ascii="宋体" w:hAnsi="宋体" w:eastAsia="宋体" w:cs="宋体"/>
                <w:b/>
                <w:bCs w:val="0"/>
                <w:color w:val="auto"/>
                <w:sz w:val="21"/>
                <w:szCs w:val="21"/>
                <w:highlight w:val="none"/>
                <w:lang w:eastAsia="zh-CN"/>
              </w:rPr>
              <w:t>服务</w:t>
            </w:r>
            <w:r>
              <w:rPr>
                <w:rFonts w:hint="eastAsia" w:ascii="宋体" w:hAnsi="宋体" w:eastAsia="宋体" w:cs="宋体"/>
                <w:b/>
                <w:bCs w:val="0"/>
                <w:color w:val="auto"/>
                <w:sz w:val="21"/>
                <w:szCs w:val="21"/>
                <w:highlight w:val="none"/>
              </w:rPr>
              <w:t>费</w:t>
            </w:r>
          </w:p>
        </w:tc>
        <w:tc>
          <w:tcPr>
            <w:tcW w:w="7133"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招标代理费：招标代理费金额</w:t>
            </w:r>
            <w:r>
              <w:rPr>
                <w:rFonts w:hint="eastAsia" w:ascii="宋体" w:hAnsi="宋体" w:eastAsia="宋体" w:cs="宋体"/>
                <w:color w:val="auto"/>
                <w:sz w:val="21"/>
                <w:szCs w:val="21"/>
                <w:highlight w:val="none"/>
                <w:lang w:val="en-US" w:eastAsia="zh-CN"/>
              </w:rPr>
              <w:t>参考</w:t>
            </w:r>
            <w:r>
              <w:rPr>
                <w:rFonts w:hint="eastAsia" w:ascii="宋体" w:hAnsi="宋体" w:eastAsia="宋体" w:cs="宋体"/>
                <w:color w:val="auto"/>
                <w:sz w:val="21"/>
                <w:szCs w:val="21"/>
                <w:highlight w:val="none"/>
                <w:lang w:eastAsia="zh-CN"/>
              </w:rPr>
              <w:t>国家计委计价格【2002】1980号文以及国家发展和改革委员会办公厅《关于招标代理服务收费有关问题的通知(发改办价格[2003]857号)》规定的“招标代理服务收费标准”执行。由成交人在领取成交通知书时，一次性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965" w:type="dxa"/>
            <w:tcMar>
              <w:top w:w="0" w:type="dxa"/>
              <w:left w:w="57" w:type="dxa"/>
              <w:bottom w:w="0" w:type="dxa"/>
              <w:right w:w="57" w:type="dxa"/>
            </w:tcMar>
            <w:vAlign w:val="center"/>
          </w:tcPr>
          <w:p>
            <w:pPr>
              <w:spacing w:line="360" w:lineRule="auto"/>
              <w:jc w:val="center"/>
              <w:rPr>
                <w:rFonts w:hint="eastAsia" w:ascii="宋体" w:hAnsi="宋体" w:eastAsia="宋体" w:cs="宋体"/>
                <w:b/>
                <w:bCs w:val="0"/>
                <w:color w:val="auto"/>
                <w:sz w:val="21"/>
                <w:szCs w:val="21"/>
                <w:highlight w:val="none"/>
                <w:lang w:val="en-US" w:eastAsia="zh-CN"/>
              </w:rPr>
            </w:pPr>
          </w:p>
          <w:p>
            <w:pPr>
              <w:spacing w:line="360" w:lineRule="auto"/>
              <w:jc w:val="center"/>
              <w:rPr>
                <w:rFonts w:hint="eastAsia" w:ascii="宋体" w:hAnsi="宋体" w:eastAsia="宋体" w:cs="宋体"/>
                <w:b/>
                <w:bCs w:val="0"/>
                <w:color w:val="auto"/>
                <w:sz w:val="21"/>
                <w:szCs w:val="21"/>
                <w:highlight w:val="none"/>
                <w:lang w:val="en-US" w:eastAsia="zh-CN"/>
              </w:rPr>
            </w:pPr>
          </w:p>
          <w:p>
            <w:pPr>
              <w:spacing w:line="360" w:lineRule="auto"/>
              <w:jc w:val="center"/>
              <w:rPr>
                <w:rFonts w:hint="eastAsia" w:ascii="宋体" w:hAnsi="宋体" w:eastAsia="宋体" w:cs="宋体"/>
                <w:b/>
                <w:bCs w:val="0"/>
                <w:color w:val="auto"/>
                <w:sz w:val="21"/>
                <w:szCs w:val="21"/>
                <w:highlight w:val="none"/>
                <w:lang w:val="en-US" w:eastAsia="zh-CN"/>
              </w:rPr>
            </w:pPr>
          </w:p>
          <w:p>
            <w:pPr>
              <w:spacing w:line="360" w:lineRule="auto"/>
              <w:jc w:val="center"/>
              <w:rPr>
                <w:rFonts w:hint="eastAsia" w:ascii="宋体" w:hAnsi="宋体" w:eastAsia="宋体" w:cs="宋体"/>
                <w:b/>
                <w:bCs w:val="0"/>
                <w:color w:val="auto"/>
                <w:sz w:val="21"/>
                <w:szCs w:val="21"/>
                <w:highlight w:val="none"/>
                <w:lang w:val="en-US" w:eastAsia="zh-CN"/>
              </w:rPr>
            </w:pPr>
          </w:p>
          <w:p>
            <w:pPr>
              <w:spacing w:line="360" w:lineRule="auto"/>
              <w:jc w:val="center"/>
              <w:rPr>
                <w:rFonts w:hint="eastAsia" w:ascii="宋体" w:hAnsi="宋体" w:eastAsia="宋体" w:cs="宋体"/>
                <w:b/>
                <w:bCs w:val="0"/>
                <w:color w:val="auto"/>
                <w:sz w:val="21"/>
                <w:szCs w:val="21"/>
                <w:highlight w:val="none"/>
                <w:lang w:val="en-US" w:eastAsia="zh-CN"/>
              </w:rPr>
            </w:pPr>
          </w:p>
          <w:p>
            <w:pPr>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特别说明</w:t>
            </w:r>
          </w:p>
        </w:tc>
        <w:tc>
          <w:tcPr>
            <w:tcW w:w="7133"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1.本磋商文件中描述供应商的“公章”是指根据我国对公章的管理规定，用供应商法定主体行为名称制作的印章（含</w:t>
            </w:r>
            <w:r>
              <w:rPr>
                <w:rFonts w:hint="eastAsia" w:ascii="宋体" w:hAnsi="宋体" w:eastAsia="宋体" w:cs="宋体"/>
                <w:b w:val="0"/>
                <w:bCs/>
                <w:color w:val="auto"/>
                <w:sz w:val="21"/>
                <w:szCs w:val="21"/>
                <w:highlight w:val="none"/>
              </w:rPr>
              <w:t>广西政府采购云平台</w:t>
            </w:r>
            <w:r>
              <w:rPr>
                <w:rFonts w:hint="eastAsia" w:ascii="宋体" w:hAnsi="宋体" w:eastAsia="宋体" w:cs="宋体"/>
                <w:color w:val="auto"/>
                <w:sz w:val="21"/>
                <w:szCs w:val="21"/>
                <w:highlight w:val="none"/>
                <w:lang w:val="en-US" w:eastAsia="zh-CN"/>
              </w:rPr>
              <w:t>申领的电子印章），除本磋商文件有特殊规定外，供应商的财务章、部门章、分公司章、工会章、合同章、竞标/投标专用章、业务专用章及银行的转账章、现金收讫章、现金付讫章等其他形式印章均不能代替公章。</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4.自然人竞标的，磋商文件规定盖公章处由自然人摁手指指印。</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5.本磋商文件所称的“以上”“以下”“以内”“届满”，包括本数；所称的“不满”“超过”“以外”，不包括本数。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Mar>
              <w:top w:w="0" w:type="dxa"/>
              <w:left w:w="57" w:type="dxa"/>
              <w:bottom w:w="0" w:type="dxa"/>
              <w:right w:w="57" w:type="dxa"/>
            </w:tcMar>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1965" w:type="dxa"/>
            <w:tcMar>
              <w:top w:w="0" w:type="dxa"/>
              <w:left w:w="57" w:type="dxa"/>
              <w:bottom w:w="0" w:type="dxa"/>
              <w:right w:w="57" w:type="dxa"/>
            </w:tcMar>
            <w:vAlign w:val="center"/>
          </w:tcPr>
          <w:p>
            <w:pPr>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其他</w:t>
            </w:r>
          </w:p>
        </w:tc>
        <w:tc>
          <w:tcPr>
            <w:tcW w:w="7133" w:type="dxa"/>
            <w:tcMar>
              <w:top w:w="0" w:type="dxa"/>
              <w:left w:w="57" w:type="dxa"/>
              <w:bottom w:w="0" w:type="dxa"/>
              <w:right w:w="57"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1.本项目标的名称为“</w:t>
            </w:r>
            <w:r>
              <w:rPr>
                <w:rFonts w:hint="eastAsia" w:ascii="宋体" w:hAnsi="宋体" w:eastAsia="宋体" w:cs="宋体"/>
                <w:color w:val="auto"/>
                <w:highlight w:val="none"/>
                <w:lang w:eastAsia="zh-CN"/>
              </w:rPr>
              <w:t>河池市宜州区磨甲人工饲料化养蚕基地</w:t>
            </w:r>
            <w:r>
              <w:rPr>
                <w:rFonts w:hint="eastAsia" w:ascii="宋体" w:hAnsi="宋体" w:eastAsia="宋体" w:cs="宋体"/>
                <w:color w:val="auto"/>
                <w:highlight w:val="none"/>
                <w:lang w:val="en-US" w:eastAsia="zh-CN"/>
              </w:rPr>
              <w:t>”，所属行业为“建筑业”。</w:t>
            </w:r>
          </w:p>
          <w:p>
            <w:pPr>
              <w:pStyle w:val="17"/>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2.本项目设计单位：永建设计集团有限公司。</w:t>
            </w:r>
          </w:p>
        </w:tc>
      </w:tr>
    </w:tbl>
    <w:p>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8"/>
          <w:szCs w:val="28"/>
          <w:highlight w:val="none"/>
          <w:lang w:eastAsia="zh-CN"/>
        </w:rPr>
        <w:t>磋商供应商</w:t>
      </w:r>
      <w:r>
        <w:rPr>
          <w:rFonts w:hint="eastAsia" w:ascii="宋体" w:hAnsi="宋体" w:eastAsia="宋体" w:cs="宋体"/>
          <w:b/>
          <w:color w:val="auto"/>
          <w:sz w:val="28"/>
          <w:szCs w:val="28"/>
          <w:highlight w:val="none"/>
        </w:rPr>
        <w:t>须知</w:t>
      </w:r>
      <w:bookmarkStart w:id="46" w:name="_Toc459103898"/>
      <w:r>
        <w:rPr>
          <w:rFonts w:hint="eastAsia" w:ascii="宋体" w:hAnsi="宋体" w:eastAsia="宋体" w:cs="宋体"/>
          <w:b/>
          <w:color w:val="auto"/>
          <w:sz w:val="28"/>
          <w:szCs w:val="28"/>
          <w:highlight w:val="none"/>
          <w:lang w:val="en-US" w:eastAsia="zh-CN"/>
        </w:rPr>
        <w:t>正文</w:t>
      </w:r>
    </w:p>
    <w:p>
      <w:pPr>
        <w:pStyle w:val="4"/>
        <w:spacing w:before="0" w:after="0" w:line="360" w:lineRule="auto"/>
        <w:outlineLvl w:val="9"/>
        <w:rPr>
          <w:rFonts w:hint="eastAsia" w:ascii="宋体" w:hAnsi="宋体" w:eastAsia="宋体" w:cs="宋体"/>
          <w:color w:val="auto"/>
          <w:sz w:val="21"/>
          <w:szCs w:val="21"/>
          <w:highlight w:val="none"/>
        </w:rPr>
      </w:pPr>
    </w:p>
    <w:p>
      <w:pPr>
        <w:pStyle w:val="4"/>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一、总则</w:t>
      </w:r>
      <w:bookmarkEnd w:id="46"/>
    </w:p>
    <w:p>
      <w:pPr>
        <w:spacing w:line="360" w:lineRule="auto"/>
        <w:ind w:left="1862" w:right="-192" w:hanging="1854" w:hangingChars="883"/>
        <w:jc w:val="left"/>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1、项目名称：</w:t>
      </w:r>
      <w:r>
        <w:rPr>
          <w:rFonts w:hint="eastAsia" w:ascii="宋体" w:hAnsi="宋体" w:eastAsia="宋体" w:cs="宋体"/>
          <w:color w:val="auto"/>
          <w:sz w:val="21"/>
          <w:szCs w:val="21"/>
          <w:highlight w:val="none"/>
          <w:lang w:val="en-US" w:eastAsia="zh-CN"/>
        </w:rPr>
        <w:t>详见“磋商供应商须知前附表”。</w:t>
      </w:r>
    </w:p>
    <w:p>
      <w:pPr>
        <w:spacing w:line="360" w:lineRule="auto"/>
        <w:ind w:firstLine="315" w:firstLineChars="15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项目编号：</w:t>
      </w:r>
      <w:r>
        <w:rPr>
          <w:rFonts w:hint="eastAsia" w:ascii="宋体" w:hAnsi="宋体" w:eastAsia="宋体" w:cs="宋体"/>
          <w:color w:val="auto"/>
          <w:sz w:val="21"/>
          <w:szCs w:val="21"/>
          <w:highlight w:val="none"/>
          <w:lang w:val="en-US" w:eastAsia="zh-CN"/>
        </w:rPr>
        <w:t>详见“磋商供应商须知前附表”。</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磋商供应商</w:t>
      </w:r>
      <w:r>
        <w:rPr>
          <w:rFonts w:hint="eastAsia" w:ascii="宋体" w:hAnsi="宋体" w:eastAsia="宋体" w:cs="宋体"/>
          <w:b/>
          <w:bCs/>
          <w:color w:val="auto"/>
          <w:sz w:val="21"/>
          <w:szCs w:val="21"/>
          <w:highlight w:val="none"/>
        </w:rPr>
        <w:t>资质要求：</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2.1资质要求：</w:t>
      </w:r>
      <w:r>
        <w:rPr>
          <w:rFonts w:hint="eastAsia" w:ascii="宋体" w:hAnsi="宋体" w:eastAsia="宋体" w:cs="宋体"/>
          <w:color w:val="auto"/>
          <w:sz w:val="21"/>
          <w:szCs w:val="21"/>
          <w:highlight w:val="none"/>
          <w:lang w:val="en-US" w:eastAsia="zh-CN"/>
        </w:rPr>
        <w:t>详见“磋商供应商须知前附表”。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2.2符合</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资格的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及履约中应承担的全部责任与义务。</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3、磋商费用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应自行承担所有与本次磋商有关的全部费用。</w:t>
      </w:r>
    </w:p>
    <w:p>
      <w:pPr>
        <w:pStyle w:val="4"/>
        <w:spacing w:before="0" w:after="0" w:line="360" w:lineRule="auto"/>
        <w:outlineLvl w:val="9"/>
        <w:rPr>
          <w:rFonts w:hint="eastAsia" w:ascii="宋体" w:hAnsi="宋体" w:eastAsia="宋体" w:cs="宋体"/>
          <w:color w:val="auto"/>
          <w:sz w:val="21"/>
          <w:szCs w:val="21"/>
          <w:highlight w:val="none"/>
        </w:rPr>
      </w:pPr>
      <w:bookmarkStart w:id="47" w:name="_Toc459103899"/>
    </w:p>
    <w:p>
      <w:pPr>
        <w:pStyle w:val="4"/>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二、</w:t>
      </w:r>
      <w:bookmarkEnd w:id="47"/>
      <w:r>
        <w:rPr>
          <w:rFonts w:hint="eastAsia" w:ascii="宋体" w:hAnsi="宋体" w:eastAsia="宋体" w:cs="宋体"/>
          <w:color w:val="auto"/>
          <w:sz w:val="28"/>
          <w:szCs w:val="28"/>
          <w:highlight w:val="none"/>
          <w:lang w:eastAsia="zh-CN"/>
        </w:rPr>
        <w:t>《竞争性磋商文件》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eastAsia="zh-CN"/>
        </w:rPr>
        <w:t>《竞争性磋商文件》</w:t>
      </w:r>
      <w:r>
        <w:rPr>
          <w:rFonts w:hint="eastAsia" w:ascii="宋体" w:hAnsi="宋体" w:eastAsia="宋体" w:cs="宋体"/>
          <w:b/>
          <w:bCs/>
          <w:color w:val="auto"/>
          <w:sz w:val="21"/>
          <w:szCs w:val="21"/>
          <w:highlight w:val="none"/>
        </w:rPr>
        <w:t>的构成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4.1磋商文件包括：</w:t>
      </w:r>
    </w:p>
    <w:p>
      <w:pPr>
        <w:pStyle w:val="12"/>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（1）竞争性磋商公告</w:t>
      </w:r>
    </w:p>
    <w:p>
      <w:pPr>
        <w:pStyle w:val="12"/>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磋商供应商</w:t>
      </w:r>
      <w:r>
        <w:rPr>
          <w:rFonts w:hint="eastAsia" w:ascii="宋体" w:hAnsi="宋体" w:eastAsia="宋体" w:cs="宋体"/>
          <w:bCs/>
          <w:color w:val="auto"/>
          <w:sz w:val="21"/>
          <w:szCs w:val="21"/>
          <w:highlight w:val="none"/>
        </w:rPr>
        <w:t>须知及前附表</w:t>
      </w:r>
    </w:p>
    <w:p>
      <w:pPr>
        <w:pStyle w:val="12"/>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（3）合同条款及格式</w:t>
      </w:r>
    </w:p>
    <w:p>
      <w:pPr>
        <w:pStyle w:val="12"/>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sz w:val="21"/>
          <w:szCs w:val="21"/>
          <w:highlight w:val="none"/>
        </w:rPr>
        <w:t>工程量清单</w:t>
      </w:r>
    </w:p>
    <w:p>
      <w:pPr>
        <w:pStyle w:val="1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（5）图纸</w:t>
      </w:r>
    </w:p>
    <w:p>
      <w:pPr>
        <w:pStyle w:val="1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bCs/>
          <w:color w:val="auto"/>
          <w:sz w:val="21"/>
          <w:szCs w:val="21"/>
          <w:highlight w:val="none"/>
        </w:rPr>
        <w:t>技术标准和要求</w:t>
      </w:r>
    </w:p>
    <w:p>
      <w:pPr>
        <w:pStyle w:val="1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w:t>
      </w:r>
    </w:p>
    <w:p>
      <w:pPr>
        <w:pStyle w:val="1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（8）评标办法</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lang w:eastAsia="zh-CN"/>
        </w:rPr>
        <w:t>《竞争性磋商文件》</w:t>
      </w:r>
      <w:r>
        <w:rPr>
          <w:rFonts w:hint="eastAsia" w:ascii="宋体" w:hAnsi="宋体" w:eastAsia="宋体" w:cs="宋体"/>
          <w:b/>
          <w:bCs/>
          <w:color w:val="auto"/>
          <w:sz w:val="21"/>
          <w:szCs w:val="21"/>
          <w:highlight w:val="none"/>
        </w:rPr>
        <w:t>的澄清和修改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提交首次响应文件截止之日前，采购代理机构可以对已发出的磋商文件进行必要澄清或者修改，澄清或者修改的内容可能影响响应文件编制的，采购代理机构应当在提交首次响应文件递交截止时间5日前在本项目竞争性磋商公告发布的同一媒体上发布更正公告，并以书面形式通知所有接收磋商文件的供应商，不足5日的，应当顺延首次响应文件递交截止时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5.2澄清或者修改的内容为磋商文件的组成部分。当澄清或者修改通知就同一内容的表述不一致时，以最后发出的书面文件为准。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5.3磋商文件的澄清或者修改都应该通过本项目采购代理机构以法定形式发布，采购人非通过本机构，不得擅自澄清或者修改磋商文件。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5.4采购代理机构可以视采购具体情况，延长首次响应文件递交截止时间和磋商时间，并将变更时间书面通知所有购买磋商文件收受人，在本项目竞争性磋商公告发布的同一媒体上发布变更公告。</w:t>
      </w:r>
    </w:p>
    <w:p>
      <w:pPr>
        <w:spacing w:line="360" w:lineRule="auto"/>
        <w:rPr>
          <w:rFonts w:hint="eastAsia" w:ascii="宋体" w:hAnsi="宋体" w:eastAsia="宋体" w:cs="宋体"/>
          <w:color w:val="auto"/>
          <w:sz w:val="21"/>
          <w:szCs w:val="21"/>
          <w:highlight w:val="none"/>
        </w:rPr>
      </w:pPr>
    </w:p>
    <w:p>
      <w:pPr>
        <w:pStyle w:val="4"/>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bookmarkStart w:id="48" w:name="_Toc459103900"/>
      <w:r>
        <w:rPr>
          <w:rFonts w:hint="eastAsia" w:ascii="宋体" w:hAnsi="宋体" w:eastAsia="宋体" w:cs="宋体"/>
          <w:color w:val="auto"/>
          <w:sz w:val="28"/>
          <w:szCs w:val="28"/>
          <w:highlight w:val="none"/>
        </w:rPr>
        <w:t>三、磋商报价说明</w:t>
      </w:r>
      <w:bookmarkEnd w:id="48"/>
    </w:p>
    <w:p>
      <w:pPr>
        <w:pStyle w:val="12"/>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6、磋商</w:t>
      </w:r>
      <w:r>
        <w:rPr>
          <w:rFonts w:hint="eastAsia" w:ascii="宋体" w:hAnsi="宋体" w:eastAsia="宋体" w:cs="宋体"/>
          <w:b/>
          <w:color w:val="auto"/>
          <w:sz w:val="21"/>
          <w:szCs w:val="21"/>
          <w:highlight w:val="none"/>
          <w:lang w:val="en-US" w:eastAsia="zh-CN"/>
        </w:rPr>
        <w:t>报价</w:t>
      </w:r>
    </w:p>
    <w:p>
      <w:pPr>
        <w:pStyle w:val="12"/>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6.1磋商报价：本项目磋商报价不允许超过采购上限控制价</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pPr>
        <w:pStyle w:val="12"/>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6.1.1具有标价的工程量清单中所报的单价和合价，以及报价汇总表中的价格应包括施工设备、劳务、管理、材料、安装、维护、保险、利润、税金、政策性文件规定及合同包含的所有风险、责任等各项应有费用。</w:t>
      </w:r>
    </w:p>
    <w:p>
      <w:pPr>
        <w:pStyle w:val="12"/>
        <w:tabs>
          <w:tab w:val="left" w:pos="284"/>
        </w:tabs>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 xml:space="preserve">6.2 </w:t>
      </w:r>
      <w:r>
        <w:rPr>
          <w:rFonts w:hint="eastAsia" w:ascii="宋体" w:hAnsi="宋体" w:eastAsia="宋体" w:cs="宋体"/>
          <w:color w:val="auto"/>
          <w:sz w:val="21"/>
          <w:szCs w:val="21"/>
          <w:highlight w:val="none"/>
        </w:rPr>
        <w:t>承包方式：</w:t>
      </w:r>
      <w:r>
        <w:rPr>
          <w:rFonts w:hint="eastAsia" w:ascii="宋体" w:hAnsi="宋体" w:eastAsia="宋体" w:cs="宋体"/>
          <w:bCs/>
          <w:color w:val="auto"/>
          <w:sz w:val="21"/>
          <w:szCs w:val="21"/>
          <w:highlight w:val="none"/>
        </w:rPr>
        <w:t>　</w:t>
      </w:r>
      <w:r>
        <w:rPr>
          <w:rFonts w:hint="eastAsia" w:ascii="宋体" w:hAnsi="宋体" w:eastAsia="宋体" w:cs="宋体"/>
          <w:b/>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6.2.1 </w:t>
      </w:r>
      <w:r>
        <w:rPr>
          <w:rFonts w:hint="eastAsia" w:ascii="宋体" w:hAnsi="宋体" w:eastAsia="宋体" w:cs="宋体"/>
          <w:color w:val="auto"/>
          <w:sz w:val="21"/>
          <w:szCs w:val="21"/>
          <w:highlight w:val="none"/>
        </w:rPr>
        <w:t>本合同价款采用固定综合单价方式。</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6.2.2 </w:t>
      </w:r>
      <w:r>
        <w:rPr>
          <w:rFonts w:hint="eastAsia" w:ascii="宋体" w:hAnsi="宋体" w:eastAsia="宋体" w:cs="宋体"/>
          <w:b/>
          <w:bCs/>
          <w:color w:val="auto"/>
          <w:sz w:val="21"/>
          <w:szCs w:val="21"/>
          <w:highlight w:val="none"/>
          <w:lang w:eastAsia="zh-CN"/>
        </w:rPr>
        <w:t>磋商供应商</w:t>
      </w:r>
      <w:r>
        <w:rPr>
          <w:rFonts w:hint="eastAsia" w:ascii="宋体" w:hAnsi="宋体" w:eastAsia="宋体" w:cs="宋体"/>
          <w:b/>
          <w:bCs/>
          <w:color w:val="auto"/>
          <w:sz w:val="21"/>
          <w:szCs w:val="21"/>
          <w:highlight w:val="none"/>
        </w:rPr>
        <w:t>应按照采购人提供的工程量清单进行报价并对自己所填写的项目编码、项目名称、计量单位、工程数量负责。评标时，投标人已标价工程量清单的项目编码（12位）、计量单位、工程量任何一处与招标工程量清单不一致的，视为不响应竞争性</w:t>
      </w:r>
      <w:r>
        <w:rPr>
          <w:rFonts w:hint="eastAsia" w:ascii="宋体" w:hAnsi="宋体" w:eastAsia="宋体" w:cs="宋体"/>
          <w:b/>
          <w:bCs/>
          <w:color w:val="auto"/>
          <w:sz w:val="21"/>
          <w:szCs w:val="21"/>
          <w:highlight w:val="none"/>
          <w:lang w:eastAsia="zh-CN"/>
        </w:rPr>
        <w:t>磋商</w:t>
      </w:r>
      <w:r>
        <w:rPr>
          <w:rFonts w:hint="eastAsia" w:ascii="宋体" w:hAnsi="宋体" w:eastAsia="宋体" w:cs="宋体"/>
          <w:b/>
          <w:bCs/>
          <w:color w:val="auto"/>
          <w:sz w:val="21"/>
          <w:szCs w:val="21"/>
          <w:highlight w:val="none"/>
        </w:rPr>
        <w:t>文件实质性内容，作废标处理</w:t>
      </w:r>
      <w:r>
        <w:rPr>
          <w:rFonts w:hint="eastAsia" w:ascii="宋体" w:hAnsi="宋体" w:eastAsia="宋体" w:cs="宋体"/>
          <w:b/>
          <w:bCs/>
          <w:color w:val="auto"/>
          <w:sz w:val="21"/>
          <w:szCs w:val="21"/>
          <w:highlight w:val="none"/>
          <w:lang w:eastAsia="zh-CN"/>
        </w:rPr>
        <w:t>；</w:t>
      </w:r>
      <w:r>
        <w:rPr>
          <w:rStyle w:val="35"/>
          <w:rFonts w:hint="eastAsia" w:ascii="宋体" w:hAnsi="宋体" w:eastAsia="宋体" w:cs="宋体"/>
          <w:b/>
          <w:bCs/>
          <w:color w:val="auto"/>
          <w:sz w:val="21"/>
          <w:highlight w:val="none"/>
        </w:rPr>
        <w:t>投标人已标价工程量清单的项目名称或项目特征与招标工程量清单不一致，</w:t>
      </w:r>
      <w:r>
        <w:rPr>
          <w:rStyle w:val="35"/>
          <w:rFonts w:hint="eastAsia" w:ascii="宋体" w:hAnsi="宋体" w:eastAsia="宋体" w:cs="宋体"/>
          <w:b/>
          <w:bCs/>
          <w:color w:val="auto"/>
          <w:sz w:val="21"/>
          <w:highlight w:val="none"/>
          <w:lang w:val="en-US" w:eastAsia="zh-CN"/>
        </w:rPr>
        <w:t>磋商小组</w:t>
      </w:r>
      <w:r>
        <w:rPr>
          <w:rStyle w:val="35"/>
          <w:rFonts w:hint="eastAsia" w:ascii="宋体" w:hAnsi="宋体" w:eastAsia="宋体" w:cs="宋体"/>
          <w:b/>
          <w:bCs/>
          <w:color w:val="auto"/>
          <w:sz w:val="21"/>
          <w:highlight w:val="none"/>
        </w:rPr>
        <w:t>要求澄清、说明或补正，但投标人拒绝澄清、说明或补正的</w:t>
      </w:r>
      <w:r>
        <w:rPr>
          <w:rStyle w:val="35"/>
          <w:rFonts w:hint="eastAsia" w:ascii="宋体" w:hAnsi="宋体" w:eastAsia="宋体" w:cs="宋体"/>
          <w:b/>
          <w:bCs/>
          <w:color w:val="auto"/>
          <w:sz w:val="21"/>
          <w:highlight w:val="none"/>
          <w:lang w:eastAsia="zh-CN"/>
        </w:rPr>
        <w:t>，</w:t>
      </w:r>
      <w:r>
        <w:rPr>
          <w:rFonts w:hint="eastAsia" w:ascii="宋体" w:hAnsi="宋体" w:eastAsia="宋体" w:cs="宋体"/>
          <w:b/>
          <w:bCs/>
          <w:color w:val="auto"/>
          <w:sz w:val="21"/>
          <w:szCs w:val="21"/>
          <w:highlight w:val="none"/>
        </w:rPr>
        <w:t>视为不响应竞争性</w:t>
      </w:r>
      <w:r>
        <w:rPr>
          <w:rFonts w:hint="eastAsia" w:ascii="宋体" w:hAnsi="宋体" w:eastAsia="宋体" w:cs="宋体"/>
          <w:b/>
          <w:bCs/>
          <w:color w:val="auto"/>
          <w:sz w:val="21"/>
          <w:szCs w:val="21"/>
          <w:highlight w:val="none"/>
          <w:lang w:eastAsia="zh-CN"/>
        </w:rPr>
        <w:t>磋商</w:t>
      </w:r>
      <w:r>
        <w:rPr>
          <w:rFonts w:hint="eastAsia" w:ascii="宋体" w:hAnsi="宋体" w:eastAsia="宋体" w:cs="宋体"/>
          <w:b/>
          <w:bCs/>
          <w:color w:val="auto"/>
          <w:sz w:val="21"/>
          <w:szCs w:val="21"/>
          <w:highlight w:val="none"/>
        </w:rPr>
        <w:t>文件实质性内容，作废标处理</w:t>
      </w:r>
      <w:r>
        <w:rPr>
          <w:rFonts w:hint="eastAsia" w:ascii="宋体" w:hAnsi="宋体" w:eastAsia="宋体" w:cs="宋体"/>
          <w:b w:val="0"/>
          <w:bCs/>
          <w:color w:val="auto"/>
          <w:sz w:val="21"/>
          <w:szCs w:val="21"/>
          <w:highlight w:val="none"/>
          <w:lang w:eastAsia="zh-CN"/>
        </w:rPr>
        <w:t>。</w:t>
      </w:r>
    </w:p>
    <w:p>
      <w:pPr>
        <w:pStyle w:val="12"/>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6.3 磋商货币：</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报价中的单价和合价全部采用人民币表示。</w:t>
      </w:r>
    </w:p>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pPr>
        <w:pStyle w:val="4"/>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b w:val="0"/>
          <w:color w:val="auto"/>
          <w:sz w:val="28"/>
          <w:szCs w:val="28"/>
          <w:highlight w:val="none"/>
        </w:rPr>
        <w:t xml:space="preserve">  </w:t>
      </w:r>
      <w:bookmarkStart w:id="49" w:name="_Toc459103901"/>
      <w:r>
        <w:rPr>
          <w:rFonts w:hint="eastAsia" w:ascii="宋体" w:hAnsi="宋体" w:eastAsia="宋体" w:cs="宋体"/>
          <w:color w:val="auto"/>
          <w:sz w:val="28"/>
          <w:szCs w:val="28"/>
          <w:highlight w:val="none"/>
        </w:rPr>
        <w:t>四、</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的编制格式</w:t>
      </w:r>
      <w:bookmarkEnd w:id="49"/>
    </w:p>
    <w:p>
      <w:pPr>
        <w:pStyle w:val="1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的语言</w:t>
      </w:r>
    </w:p>
    <w:p>
      <w:pPr>
        <w:pStyle w:val="12"/>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及</w:t>
      </w:r>
      <w:r>
        <w:rPr>
          <w:rFonts w:hint="eastAsia" w:ascii="宋体" w:hAnsi="宋体" w:eastAsia="宋体" w:cs="宋体"/>
          <w:bCs/>
          <w:color w:val="auto"/>
          <w:sz w:val="21"/>
          <w:szCs w:val="21"/>
          <w:highlight w:val="none"/>
          <w:lang w:eastAsia="zh-CN"/>
        </w:rPr>
        <w:t>磋商供应商</w:t>
      </w:r>
      <w:r>
        <w:rPr>
          <w:rFonts w:hint="eastAsia" w:ascii="宋体" w:hAnsi="宋体" w:eastAsia="宋体" w:cs="宋体"/>
          <w:bCs/>
          <w:color w:val="auto"/>
          <w:sz w:val="21"/>
          <w:szCs w:val="21"/>
          <w:highlight w:val="none"/>
        </w:rPr>
        <w:t>与采购人之间与磋商有关的来往通知、函件和文件均应使用中文。</w:t>
      </w:r>
    </w:p>
    <w:p>
      <w:pPr>
        <w:pStyle w:val="12"/>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的组成</w:t>
      </w:r>
    </w:p>
    <w:p>
      <w:pPr>
        <w:pStyle w:val="12"/>
        <w:tabs>
          <w:tab w:val="left" w:pos="426"/>
        </w:tabs>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8.1</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应包括下列内容：</w:t>
      </w:r>
    </w:p>
    <w:p>
      <w:pPr>
        <w:pStyle w:val="12"/>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8.1.1</w:t>
      </w:r>
      <w:r>
        <w:rPr>
          <w:rFonts w:hint="eastAsia" w:ascii="宋体" w:hAnsi="宋体" w:eastAsia="宋体" w:cs="宋体"/>
          <w:bCs/>
          <w:color w:val="auto"/>
          <w:sz w:val="21"/>
          <w:szCs w:val="21"/>
          <w:highlight w:val="none"/>
        </w:rPr>
        <w:t>资格</w:t>
      </w:r>
      <w:r>
        <w:rPr>
          <w:rFonts w:hint="eastAsia" w:ascii="宋体" w:hAnsi="宋体" w:eastAsia="宋体" w:cs="宋体"/>
          <w:bCs/>
          <w:color w:val="auto"/>
          <w:sz w:val="21"/>
          <w:szCs w:val="21"/>
          <w:highlight w:val="none"/>
          <w:lang w:val="en-US" w:eastAsia="zh-CN"/>
        </w:rPr>
        <w:t>证明文件：</w:t>
      </w:r>
    </w:p>
    <w:p>
      <w:pPr>
        <w:pStyle w:val="12"/>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财务状况报告、依法纳税、依法缴纳社保证明</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b w:val="0"/>
          <w:bCs w:val="0"/>
          <w:color w:val="auto"/>
          <w:sz w:val="21"/>
          <w:szCs w:val="21"/>
          <w:highlight w:val="none"/>
        </w:rPr>
        <w:t>；</w:t>
      </w:r>
    </w:p>
    <w:p>
      <w:pPr>
        <w:pStyle w:val="12"/>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供应商财务状况报告（提供2024年经审计的财务状况报告复印件或者银行出具的资信证明；供应商成立不满一年的应按提供首次响应文件提交截止时间上一个月的财务状况报告复印件；（上述财务状况报告包括：①供应商执行《企业会计准则》的，提供资产负债表、利润表、现金流量表、所有者权益变动表（如有）及其附注，以下称“四/三表一注”；②供应商执行《小企业会计准则》的，提供资产负债表、利润表、现金流量表及其附注，以下称“三表一注”）；③供应商执行《政府会计制度》的，提供资产负债表、收入费用表和净资产变动表及其附注。资信证明应在有效期内，未注明有效期的，银行出具时间至响应文件提交截止时间不超过一年。）</w:t>
      </w:r>
    </w:p>
    <w:p>
      <w:pPr>
        <w:pStyle w:val="12"/>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 供应商依法缴纳税收的相关材料（2025年1月以来任意一个月的依法缴纳税收的凭据复印件；依法免税的，必须提供相应文件证明其依法免税。从成立之日起到响应文件提交截止时间止不足要求月数的，只需提供从成立之日起的依法缴纳税收相应证明文件）</w:t>
      </w:r>
    </w:p>
    <w:p>
      <w:pPr>
        <w:pStyle w:val="12"/>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1）-3供应商依法缴纳社会保障资金的相关材料[2025年1月以来任意一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 </w:t>
      </w:r>
    </w:p>
    <w:p>
      <w:pPr>
        <w:pStyle w:val="12"/>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（2）竞标人基本情况表（附磋商供应商有效的营业执照副本、资质证书副本、安全生产许可证副本的复印件）</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b w:val="0"/>
          <w:bCs w:val="0"/>
          <w:color w:val="auto"/>
          <w:sz w:val="21"/>
          <w:szCs w:val="21"/>
          <w:highlight w:val="none"/>
        </w:rPr>
        <w:t xml:space="preserve">； </w:t>
      </w:r>
    </w:p>
    <w:p>
      <w:pPr>
        <w:pStyle w:val="12"/>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（3）法定代表人身份证明书原件、身份证复印件、安全生产考核合格证书（A类）复印件</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b w:val="0"/>
          <w:bCs w:val="0"/>
          <w:color w:val="auto"/>
          <w:sz w:val="21"/>
          <w:szCs w:val="21"/>
          <w:highlight w:val="none"/>
        </w:rPr>
        <w:t>；</w:t>
      </w:r>
    </w:p>
    <w:p>
      <w:pPr>
        <w:pStyle w:val="12"/>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（4）法定代表人授权委托书原件和委托代理人身份证复印件</w:t>
      </w:r>
      <w:r>
        <w:rPr>
          <w:rFonts w:hint="eastAsia" w:ascii="宋体" w:hAnsi="宋体" w:eastAsia="宋体" w:cs="宋体"/>
          <w:b/>
          <w:bCs/>
          <w:color w:val="auto"/>
          <w:sz w:val="21"/>
          <w:szCs w:val="21"/>
          <w:highlight w:val="none"/>
        </w:rPr>
        <w:t>（委托代理时必须提供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否则响应文件按无效响应处理）</w:t>
      </w:r>
      <w:r>
        <w:rPr>
          <w:rFonts w:hint="eastAsia" w:ascii="宋体" w:hAnsi="宋体" w:eastAsia="宋体" w:cs="宋体"/>
          <w:b w:val="0"/>
          <w:bCs w:val="0"/>
          <w:color w:val="auto"/>
          <w:sz w:val="21"/>
          <w:szCs w:val="21"/>
          <w:highlight w:val="none"/>
        </w:rPr>
        <w:t>；</w:t>
      </w:r>
    </w:p>
    <w:p>
      <w:pPr>
        <w:pStyle w:val="12"/>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）拟投入本项目的项目经理有效的注册建造师证书及安全生产考核合格证书（B类）复印件</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b w:val="0"/>
          <w:bCs w:val="0"/>
          <w:color w:val="auto"/>
          <w:sz w:val="21"/>
          <w:szCs w:val="21"/>
          <w:highlight w:val="none"/>
        </w:rPr>
        <w:t>；</w:t>
      </w:r>
    </w:p>
    <w:p>
      <w:pPr>
        <w:pStyle w:val="12"/>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拟投入本项目安全员的安全生产考核合格证书（C类）复印件</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b w:val="0"/>
          <w:bCs w:val="0"/>
          <w:color w:val="auto"/>
          <w:sz w:val="21"/>
          <w:szCs w:val="21"/>
          <w:highlight w:val="none"/>
        </w:rPr>
        <w:t>；</w:t>
      </w:r>
    </w:p>
    <w:p>
      <w:pPr>
        <w:pStyle w:val="12"/>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）中小企业声明函：提供《中小企业声明函》或监狱企业的证明文件或《残疾人福利性单位声明函》</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b w:val="0"/>
          <w:bCs w:val="0"/>
          <w:color w:val="auto"/>
          <w:sz w:val="21"/>
          <w:szCs w:val="21"/>
          <w:highlight w:val="none"/>
        </w:rPr>
        <w:t>；</w:t>
      </w:r>
    </w:p>
    <w:p>
      <w:pPr>
        <w:pStyle w:val="12"/>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）磋商供应商认为必要提供的声明及其它资料。</w:t>
      </w:r>
    </w:p>
    <w:p>
      <w:pPr>
        <w:pStyle w:val="12"/>
        <w:spacing w:line="360" w:lineRule="auto"/>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上述</w:t>
      </w:r>
      <w:r>
        <w:rPr>
          <w:rFonts w:hint="eastAsia" w:ascii="宋体" w:hAnsi="宋体" w:eastAsia="宋体" w:cs="宋体"/>
          <w:b/>
          <w:color w:val="auto"/>
          <w:sz w:val="21"/>
          <w:szCs w:val="21"/>
          <w:highlight w:val="none"/>
          <w:u w:val="single"/>
          <w:lang w:val="en-US" w:eastAsia="zh-CN"/>
        </w:rPr>
        <w:t>要求必须提供的</w:t>
      </w:r>
      <w:r>
        <w:rPr>
          <w:rFonts w:hint="eastAsia" w:ascii="宋体" w:hAnsi="宋体" w:eastAsia="宋体" w:cs="宋体"/>
          <w:b/>
          <w:color w:val="auto"/>
          <w:sz w:val="21"/>
          <w:szCs w:val="21"/>
          <w:highlight w:val="none"/>
          <w:u w:val="single"/>
        </w:rPr>
        <w:t>材料缺少任何一项或任何一项无效均会被视为资格审查不合格，</w:t>
      </w:r>
      <w:r>
        <w:rPr>
          <w:rFonts w:hint="eastAsia" w:ascii="宋体" w:hAnsi="宋体" w:eastAsia="宋体" w:cs="宋体"/>
          <w:b/>
          <w:color w:val="auto"/>
          <w:sz w:val="21"/>
          <w:szCs w:val="21"/>
          <w:highlight w:val="none"/>
          <w:u w:val="single"/>
          <w:lang w:val="en-US" w:eastAsia="zh-CN"/>
        </w:rPr>
        <w:t>响应文件按无效响应处理</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2、以上材料必须加盖供应商公章，否则响应文件按无效响应处理</w:t>
      </w:r>
      <w:r>
        <w:rPr>
          <w:rFonts w:hint="eastAsia" w:ascii="宋体" w:hAnsi="宋体" w:eastAsia="宋体" w:cs="宋体"/>
          <w:b/>
          <w:color w:val="auto"/>
          <w:szCs w:val="21"/>
          <w:highlight w:val="none"/>
          <w:lang w:eastAsia="zh-CN"/>
        </w:rPr>
        <w:t>。</w:t>
      </w:r>
    </w:p>
    <w:p>
      <w:pPr>
        <w:pStyle w:val="12"/>
        <w:spacing w:line="360" w:lineRule="auto"/>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8.1.2报价文件</w:t>
      </w:r>
    </w:p>
    <w:p>
      <w:pPr>
        <w:pStyle w:val="51"/>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（1）磋商函及磋商函附录</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bCs/>
          <w:color w:val="auto"/>
          <w:kern w:val="2"/>
          <w:sz w:val="21"/>
          <w:szCs w:val="21"/>
          <w:highlight w:val="none"/>
          <w:lang w:val="en-US" w:eastAsia="zh-CN" w:bidi="ar-SA"/>
        </w:rPr>
        <w:t>；</w:t>
      </w:r>
    </w:p>
    <w:p>
      <w:pPr>
        <w:pStyle w:val="51"/>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（2）已标价工程量清单</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bCs/>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注：</w:t>
      </w:r>
      <w:r>
        <w:rPr>
          <w:rFonts w:hint="eastAsia" w:ascii="宋体" w:hAnsi="宋体" w:eastAsia="宋体" w:cs="宋体"/>
          <w:b/>
          <w:color w:val="auto"/>
          <w:sz w:val="21"/>
          <w:szCs w:val="21"/>
          <w:highlight w:val="none"/>
          <w:u w:val="single"/>
          <w:lang w:val="en-US" w:eastAsia="zh-CN"/>
        </w:rPr>
        <w:t>以上材料必须加盖供应商公章，否则响应文件按无效响应处理。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8.1.3商务技术文件</w:t>
      </w:r>
    </w:p>
    <w:p>
      <w:pPr>
        <w:pStyle w:val="12"/>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主要管理人员表</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bCs/>
          <w:color w:val="auto"/>
          <w:sz w:val="21"/>
          <w:szCs w:val="21"/>
          <w:highlight w:val="none"/>
          <w:lang w:val="en-US" w:eastAsia="zh-CN"/>
        </w:rPr>
        <w:t>；</w:t>
      </w:r>
    </w:p>
    <w:p>
      <w:pPr>
        <w:pStyle w:val="12"/>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施工组织设计</w:t>
      </w:r>
      <w:r>
        <w:rPr>
          <w:rFonts w:hint="eastAsia" w:ascii="宋体" w:hAnsi="宋体" w:eastAsia="宋体" w:cs="宋体"/>
          <w:bCs/>
          <w:color w:val="auto"/>
          <w:sz w:val="21"/>
          <w:szCs w:val="21"/>
          <w:highlight w:val="none"/>
          <w:lang w:eastAsia="zh-CN"/>
        </w:rPr>
        <w:t>；</w:t>
      </w:r>
    </w:p>
    <w:p>
      <w:pPr>
        <w:pStyle w:val="12"/>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业绩（如有）；</w:t>
      </w:r>
    </w:p>
    <w:p>
      <w:pPr>
        <w:pStyle w:val="12"/>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）磋商保证金</w:t>
      </w:r>
      <w:r>
        <w:rPr>
          <w:rFonts w:hint="eastAsia" w:ascii="宋体" w:hAnsi="宋体" w:eastAsia="宋体" w:cs="宋体"/>
          <w:color w:val="auto"/>
          <w:highlight w:val="none"/>
          <w:lang w:val="en-US" w:eastAsia="zh-CN"/>
        </w:rPr>
        <w:t>缴纳凭证</w:t>
      </w:r>
      <w:r>
        <w:rPr>
          <w:rFonts w:hint="eastAsia" w:ascii="宋体" w:hAnsi="宋体" w:eastAsia="宋体" w:cs="宋体"/>
          <w:b/>
          <w:bCs/>
          <w:color w:val="auto"/>
          <w:highlight w:val="none"/>
          <w:lang w:eastAsia="zh-CN"/>
        </w:rPr>
        <w:t>（</w:t>
      </w:r>
      <w:r>
        <w:rPr>
          <w:rFonts w:hint="eastAsia" w:ascii="宋体" w:hAnsi="宋体" w:eastAsia="宋体" w:cs="宋体"/>
          <w:b/>
          <w:bCs/>
          <w:color w:val="auto"/>
          <w:sz w:val="21"/>
          <w:szCs w:val="21"/>
          <w:highlight w:val="none"/>
          <w:lang w:eastAsia="zh-CN"/>
        </w:rPr>
        <w:t>如要求提交投标保证金的则必须提供，否则按无效投标处理</w:t>
      </w:r>
      <w:r>
        <w:rPr>
          <w:rFonts w:hint="eastAsia" w:ascii="宋体" w:hAnsi="宋体" w:eastAsia="宋体" w:cs="宋体"/>
          <w:b/>
          <w:bCs/>
          <w:color w:val="auto"/>
          <w:highlight w:val="none"/>
          <w:lang w:eastAsia="zh-CN"/>
        </w:rPr>
        <w:t>）；</w:t>
      </w:r>
    </w:p>
    <w:p>
      <w:pPr>
        <w:pStyle w:val="12"/>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highlight w:val="none"/>
          <w:lang w:eastAsia="zh-CN"/>
        </w:rPr>
        <w:t>磋商供应商</w:t>
      </w:r>
      <w:r>
        <w:rPr>
          <w:rFonts w:hint="eastAsia" w:ascii="宋体" w:hAnsi="宋体" w:eastAsia="宋体" w:cs="宋体"/>
          <w:color w:val="auto"/>
          <w:highlight w:val="none"/>
        </w:rPr>
        <w:t>认为必要提供的声明及其它资料</w:t>
      </w:r>
      <w:r>
        <w:rPr>
          <w:rFonts w:hint="eastAsia" w:ascii="宋体" w:hAnsi="宋体" w:eastAsia="宋体" w:cs="宋体"/>
          <w:color w:val="auto"/>
          <w:highlight w:val="none"/>
          <w:lang w:eastAsia="zh-CN"/>
        </w:rPr>
        <w:t>。</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color w:val="auto"/>
          <w:sz w:val="21"/>
          <w:szCs w:val="21"/>
          <w:highlight w:val="none"/>
          <w:u w:val="single"/>
          <w:lang w:val="en-US" w:eastAsia="zh-CN"/>
        </w:rPr>
        <w:t>以上材料必须加盖供应商公章，否则响应文件按无效响应处理。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8.2 磋商单位应使用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bCs/>
          <w:color w:val="auto"/>
          <w:sz w:val="21"/>
          <w:szCs w:val="21"/>
          <w:highlight w:val="none"/>
        </w:rPr>
        <w:t>提供的格式，但表格可以按同样格式扩展，磋商保证金、履约保证金的方式按本须知有关条款的规定可以选择。</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9、磋商货币</w:t>
      </w:r>
    </w:p>
    <w:p>
      <w:pPr>
        <w:tabs>
          <w:tab w:val="left" w:pos="426"/>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9.1磋商应以人民币报价。</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10、磋商的有效期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从磋商截止日期后</w:t>
      </w:r>
      <w:r>
        <w:rPr>
          <w:rFonts w:hint="eastAsia" w:ascii="宋体" w:hAnsi="宋体" w:eastAsia="宋体" w:cs="宋体"/>
          <w:color w:val="auto"/>
          <w:sz w:val="21"/>
          <w:szCs w:val="21"/>
          <w:highlight w:val="none"/>
          <w:lang w:eastAsia="zh-CN"/>
        </w:rPr>
        <w:t>90</w:t>
      </w:r>
      <w:r>
        <w:rPr>
          <w:rFonts w:hint="eastAsia" w:ascii="宋体" w:hAnsi="宋体" w:eastAsia="宋体" w:cs="宋体"/>
          <w:color w:val="auto"/>
          <w:sz w:val="21"/>
          <w:szCs w:val="21"/>
          <w:highlight w:val="none"/>
        </w:rPr>
        <w:t>天内有效。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10．2在特殊情况下，采购代理机构可与</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协商延长</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的有效期。</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lang w:val="en-US" w:eastAsia="zh-CN"/>
        </w:rPr>
        <w:t>电子版的编制要求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各供应商在编制响应文件时请按照磋商文件“第七章 响应文件（格式）”规定的格式进行，</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val="en-US" w:eastAsia="zh-CN"/>
        </w:rPr>
        <w:t>未附格式的，由供应商自行拟定。混乱的编排导致响应文件被误读或磋商小组查找不到有效文件是供应商的风险。不完整、编排混乱导致响应文件被误读、漏读或者查找不到相关内容的，由此引发的后果由供应商承担</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lang w:val="en-US" w:eastAsia="zh-CN"/>
        </w:rPr>
        <w:t>本磋商只接受电子版响应文件，要求见本章前附表 “响应文件电子版要求”。</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11.3</w:t>
      </w:r>
      <w:r>
        <w:rPr>
          <w:rFonts w:hint="eastAsia" w:ascii="宋体" w:hAnsi="宋体" w:eastAsia="宋体" w:cs="宋体"/>
          <w:b/>
          <w:bCs/>
          <w:color w:val="auto"/>
          <w:sz w:val="21"/>
          <w:szCs w:val="21"/>
          <w:highlight w:val="none"/>
          <w:lang w:val="en-US" w:eastAsia="zh-CN"/>
        </w:rPr>
        <w:t>响应文件须由供应商在“第七章 响应文件（格式）”规定位置进行签署、盖章，否则其响应文件按无效响应处理</w:t>
      </w:r>
      <w:r>
        <w:rPr>
          <w:rFonts w:hint="eastAsia" w:ascii="宋体" w:hAnsi="宋体" w:eastAsia="宋体" w:cs="宋体"/>
          <w:color w:val="auto"/>
          <w:sz w:val="21"/>
          <w:szCs w:val="21"/>
          <w:highlight w:val="none"/>
          <w:lang w:val="en-US"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11.4</w:t>
      </w:r>
      <w:r>
        <w:rPr>
          <w:rFonts w:hint="eastAsia" w:ascii="宋体" w:hAnsi="宋体" w:eastAsia="宋体" w:cs="宋体"/>
          <w:bCs/>
          <w:color w:val="auto"/>
          <w:sz w:val="21"/>
          <w:szCs w:val="21"/>
          <w:highlight w:val="none"/>
          <w:lang w:val="en-US" w:eastAsia="zh-CN"/>
        </w:rPr>
        <w:t>响应文件中标注的供应商名称应与营业执照（事业单位法人证书、执业许可证、自然人身份证）公章一致，否则其响应文件按无效响应处理</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12、磋商保证金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12.1磋商单位应按前附表第</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项规定数额、方式足额提交磋商保证金，此磋商保证金是</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的一个组成部分。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12.2对于未能按要求提交磋商保证金的磋商，采购单位将视为不响应磋商而拒绝。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12.3未成交</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的磋商保证金，</w:t>
      </w:r>
      <w:r>
        <w:rPr>
          <w:rFonts w:hint="eastAsia" w:ascii="宋体" w:hAnsi="宋体" w:eastAsia="宋体" w:cs="宋体"/>
          <w:color w:val="auto"/>
          <w:sz w:val="21"/>
          <w:szCs w:val="21"/>
          <w:highlight w:val="none"/>
          <w:u w:val="none"/>
        </w:rPr>
        <w:t>将在成交通知书发出后</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个工作日内予以退还，不计利息。</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12.4成交</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按要求提交履约保证金并签署合同协议，</w:t>
      </w:r>
      <w:r>
        <w:rPr>
          <w:rFonts w:hint="eastAsia" w:ascii="宋体" w:hAnsi="宋体" w:eastAsia="宋体" w:cs="宋体"/>
          <w:color w:val="auto"/>
          <w:sz w:val="21"/>
          <w:szCs w:val="21"/>
          <w:highlight w:val="none"/>
          <w:lang w:val="en-US" w:eastAsia="zh-CN"/>
        </w:rPr>
        <w:t>将</w:t>
      </w:r>
      <w:r>
        <w:rPr>
          <w:rFonts w:hint="eastAsia" w:ascii="宋体" w:hAnsi="宋体" w:eastAsia="宋体" w:cs="宋体"/>
          <w:color w:val="auto"/>
          <w:sz w:val="21"/>
          <w:szCs w:val="21"/>
          <w:highlight w:val="none"/>
        </w:rPr>
        <w:t>合同协议</w:t>
      </w:r>
      <w:r>
        <w:rPr>
          <w:rFonts w:hint="eastAsia" w:ascii="宋体" w:hAnsi="宋体" w:eastAsia="宋体" w:cs="宋体"/>
          <w:color w:val="auto"/>
          <w:sz w:val="21"/>
          <w:szCs w:val="21"/>
          <w:highlight w:val="none"/>
          <w:lang w:val="en-US" w:eastAsia="zh-CN"/>
        </w:rPr>
        <w:t>提交1份至采购代理机构后</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个工作日内</w:t>
      </w:r>
      <w:r>
        <w:rPr>
          <w:rFonts w:hint="eastAsia" w:ascii="宋体" w:hAnsi="宋体" w:eastAsia="宋体" w:cs="宋体"/>
          <w:color w:val="auto"/>
          <w:sz w:val="21"/>
          <w:szCs w:val="21"/>
          <w:highlight w:val="none"/>
        </w:rPr>
        <w:t>将无息退还其磋商保证金。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12.5如</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 xml:space="preserve">有下列情况，将被没收磋商保证金：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在其磋商有效期内撤回其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未能在规定期限内提交履约保证金或签署合同协议。</w:t>
      </w:r>
      <w:bookmarkStart w:id="50" w:name="_Toc459103902"/>
    </w:p>
    <w:p>
      <w:pPr>
        <w:pStyle w:val="51"/>
        <w:spacing w:line="360" w:lineRule="auto"/>
        <w:rPr>
          <w:rFonts w:hint="eastAsia" w:ascii="宋体" w:hAnsi="宋体" w:eastAsia="宋体" w:cs="宋体"/>
          <w:color w:val="auto"/>
          <w:sz w:val="21"/>
          <w:szCs w:val="21"/>
          <w:highlight w:val="none"/>
        </w:rPr>
      </w:pPr>
    </w:p>
    <w:p>
      <w:pPr>
        <w:pStyle w:val="4"/>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的递交</w:t>
      </w:r>
      <w:bookmarkEnd w:id="50"/>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的密封与标记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3.1供应商进行电子交易应安装客户端软件“</w:t>
      </w:r>
      <w:r>
        <w:rPr>
          <w:rFonts w:hint="eastAsia" w:ascii="宋体" w:hAnsi="宋体" w:eastAsia="宋体" w:cs="宋体"/>
          <w:color w:val="auto"/>
          <w:sz w:val="21"/>
          <w:szCs w:val="21"/>
          <w:highlight w:val="none"/>
        </w:rPr>
        <w:t>广西政府采购云平台客户端</w:t>
      </w:r>
      <w:r>
        <w:rPr>
          <w:rFonts w:hint="eastAsia" w:ascii="宋体" w:hAnsi="宋体" w:eastAsia="宋体" w:cs="宋体"/>
          <w:color w:val="auto"/>
          <w:sz w:val="21"/>
          <w:szCs w:val="21"/>
          <w:highlight w:val="none"/>
          <w:lang w:val="en-US" w:eastAsia="zh-CN"/>
        </w:rPr>
        <w:t>”，并按照磋商文件和电子交易平台的要求编制、加密、上传响应文件。供应商未按规定加密的响应文件，电子交易平台将拒收并提示</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使用“</w:t>
      </w:r>
      <w:r>
        <w:rPr>
          <w:rFonts w:hint="eastAsia" w:ascii="宋体" w:hAnsi="宋体" w:eastAsia="宋体" w:cs="宋体"/>
          <w:color w:val="auto"/>
          <w:sz w:val="21"/>
          <w:szCs w:val="21"/>
          <w:highlight w:val="none"/>
        </w:rPr>
        <w:t>广西政府采购云平台客户端</w:t>
      </w:r>
      <w:r>
        <w:rPr>
          <w:rFonts w:hint="eastAsia" w:ascii="宋体" w:hAnsi="宋体" w:eastAsia="宋体" w:cs="宋体"/>
          <w:color w:val="auto"/>
          <w:sz w:val="21"/>
          <w:szCs w:val="21"/>
          <w:highlight w:val="none"/>
          <w:lang w:val="en-US" w:eastAsia="zh-CN"/>
        </w:rPr>
        <w:t>”需要提前申领 CA 数字证书，申领流程见本项目采购公告</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3.3为确保网上操作合法、有效和安全，供应商应当在响应文件提交截止时间前完成在广西政府采购云平台的身份认证，确保在电子交易过程中能够对相关数据电文进行加密和使用电子签名。</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 xml:space="preserve">、磋商截止时间  </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14.1</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的递交不得迟于本须知前附表第</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项规定的截止时间。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必须在规定时间内将</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送到本须知前附表第</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项规定地点，</w:t>
      </w:r>
      <w:r>
        <w:rPr>
          <w:rFonts w:hint="eastAsia" w:ascii="宋体" w:hAnsi="宋体" w:eastAsia="宋体" w:cs="宋体"/>
          <w:color w:val="auto"/>
          <w:sz w:val="21"/>
          <w:szCs w:val="21"/>
          <w:highlight w:val="none"/>
          <w:lang w:val="en-US" w:eastAsia="zh-CN"/>
        </w:rPr>
        <w:t>采购代理机构不可视情况延长提交响应文件的截止时间，</w:t>
      </w:r>
      <w:r>
        <w:rPr>
          <w:rFonts w:hint="eastAsia" w:ascii="宋体" w:hAnsi="宋体" w:eastAsia="宋体" w:cs="宋体"/>
          <w:color w:val="auto"/>
          <w:sz w:val="21"/>
          <w:szCs w:val="21"/>
          <w:highlight w:val="none"/>
        </w:rPr>
        <w:t>超过磋商截止时间送达的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将不予受理。</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14.3磋商供应商应当在开标截止时间前，将生成的“电子加密响应文件”上传递交至广西政府采购云平台。响应文件递交截止时间前可以补充、修改或者撤回电子磋商响应文件。补充或者修改电子磋商响应文件的，应当先行撤回原文件，补充、修改后重新传输递交，开标截止时间前未完成传输的，视为撤回响应文件，4个工作日内退还其磋商保证金。在《响应文件》提交截止时间以后，不能补充、修改响应文件。截止时间后可向采购人、采购代理机构书面申请撤回电子响应文件，但</w:t>
      </w:r>
      <w:r>
        <w:rPr>
          <w:rFonts w:hint="eastAsia" w:ascii="宋体" w:hAnsi="宋体" w:eastAsia="宋体" w:cs="宋体"/>
          <w:color w:val="auto"/>
          <w:sz w:val="21"/>
          <w:szCs w:val="21"/>
          <w:highlight w:val="none"/>
        </w:rPr>
        <w:t>磋商保证金将被没收</w:t>
      </w:r>
      <w:r>
        <w:rPr>
          <w:rFonts w:hint="eastAsia" w:ascii="宋体" w:hAnsi="宋体" w:eastAsia="宋体" w:cs="宋体"/>
          <w:color w:val="auto"/>
          <w:sz w:val="21"/>
          <w:szCs w:val="21"/>
          <w:highlight w:val="none"/>
          <w:lang w:val="en-US" w:eastAsia="zh-CN"/>
        </w:rPr>
        <w:t>处理</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14.4电子交易平台收到响应文件，将妥善保存并即时向供应商发出确认回执通知。在响应文件提交截止时间前，除供应商补充、修改或者撤回响应文件外，任何单位和个人不得解密或提取响应文件。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14.5响应文件提交截止时间止提交响应文件的供应商不足 3 家时，电子响应文件由代理机构在广西政府采购云平台操作退回，除此之外采购人和采购代理机构对已提交的电子响应文件概不退回。</w:t>
      </w:r>
    </w:p>
    <w:p>
      <w:pPr>
        <w:pStyle w:val="4"/>
        <w:spacing w:before="0" w:after="0" w:line="360" w:lineRule="auto"/>
        <w:outlineLvl w:val="9"/>
        <w:rPr>
          <w:rFonts w:hint="eastAsia" w:ascii="宋体" w:hAnsi="宋体" w:eastAsia="宋体" w:cs="宋体"/>
          <w:color w:val="auto"/>
          <w:sz w:val="21"/>
          <w:szCs w:val="21"/>
          <w:highlight w:val="none"/>
        </w:rPr>
      </w:pPr>
      <w:bookmarkStart w:id="51" w:name="_Toc459103903"/>
    </w:p>
    <w:p>
      <w:pPr>
        <w:pStyle w:val="4"/>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六、竞争性磋商与评标</w:t>
      </w:r>
      <w:bookmarkEnd w:id="51"/>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15.响应文件的开启</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15.1响应文件由磋商小组或者采购代理机构在“供应商须知前附表”规定的时间开启。</w:t>
      </w:r>
    </w:p>
    <w:p>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15.2响应文件解密</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采购代理机构将在“供应商须知前附表”规定的时间通过电子交易平台组织响应文件开启，</w:t>
      </w:r>
      <w:r>
        <w:rPr>
          <w:rFonts w:hint="eastAsia" w:ascii="宋体" w:hAnsi="宋体" w:eastAsia="宋体" w:cs="宋体"/>
          <w:color w:val="auto"/>
          <w:szCs w:val="21"/>
          <w:highlight w:val="none"/>
        </w:rPr>
        <w:t>响应文件开启后，</w:t>
      </w:r>
      <w:r>
        <w:rPr>
          <w:rFonts w:hint="eastAsia" w:ascii="宋体" w:hAnsi="宋体" w:eastAsia="宋体" w:cs="宋体"/>
          <w:color w:val="auto"/>
          <w:sz w:val="21"/>
          <w:szCs w:val="21"/>
          <w:highlight w:val="none"/>
          <w:lang w:val="en-US" w:eastAsia="zh-CN"/>
        </w:rPr>
        <w:t>采购机构依托电子交易平台发起【开始解密】指令，供应商的法定代表人或其委托代理人须携带加密时所用的 CA 锁按平台提示和采购文件的规定登录到广西政府采购云平台电子开标大厅签到并</w:t>
      </w:r>
      <w:r>
        <w:rPr>
          <w:rFonts w:hint="eastAsia" w:ascii="宋体" w:hAnsi="宋体" w:eastAsia="宋体" w:cs="宋体"/>
          <w:color w:val="auto"/>
          <w:szCs w:val="21"/>
          <w:highlight w:val="none"/>
        </w:rPr>
        <w:t>在接到解密通知后30分钟内自行完成“电子加密响应文件”的在线解密</w:t>
      </w:r>
      <w:r>
        <w:rPr>
          <w:rFonts w:hint="eastAsia" w:ascii="宋体" w:hAnsi="宋体" w:eastAsia="宋体" w:cs="宋体"/>
          <w:color w:val="auto"/>
          <w:sz w:val="21"/>
          <w:szCs w:val="21"/>
          <w:highlight w:val="none"/>
          <w:lang w:val="en-US" w:eastAsia="zh-CN"/>
        </w:rPr>
        <w:t xml:space="preserve">，30分钟内未完成解密的均视为无效投标。（解密异常情况处理：详见本章 15.3 电子交易活动的中止。） </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如供应商成功解密响应文件，但未在广西政府采购云平台电子开标大厅参加磋商的，视同认可磋商过程和结果，由此产生的后果由供应商自行负责。参与磋商的供应商不足3 家的，不得继续磋商。</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15.3电子交易活动的中止</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采购过程中出现以下情形，导致电子交易平台无法正常运行， 或者无法保证电子交易的公平、公正和安全时，采购机构可中止电子交易活动： </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（1）电子交易平台发生故障而无法登录访问的； </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（2）电子交易平台应用或数据库出现错误，不能进行正常操作的； </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（3）电子交易平台发现严重安全漏洞，有潜在泄密危险的； </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（4）病毒发作导致不能进行正常操作的； </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（5）其他无法保证电子交易的公平、公正和安全的情况 </w:t>
      </w:r>
    </w:p>
    <w:p>
      <w:pPr>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时间及地点：</w:t>
      </w:r>
      <w:r>
        <w:rPr>
          <w:rFonts w:hint="eastAsia" w:ascii="宋体" w:hAnsi="宋体" w:eastAsia="宋体" w:cs="宋体"/>
          <w:color w:val="auto"/>
          <w:sz w:val="21"/>
          <w:szCs w:val="21"/>
          <w:highlight w:val="none"/>
          <w:lang w:val="en-US" w:eastAsia="zh-CN"/>
        </w:rPr>
        <w:t>详见“磋商供应商须知前附表”。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6.2</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根据要求</w:t>
      </w:r>
      <w:r>
        <w:rPr>
          <w:rFonts w:hint="eastAsia" w:ascii="宋体" w:hAnsi="宋体" w:eastAsia="宋体" w:cs="宋体"/>
          <w:color w:val="auto"/>
          <w:sz w:val="21"/>
          <w:szCs w:val="21"/>
          <w:highlight w:val="none"/>
          <w:lang w:eastAsia="zh-CN"/>
        </w:rPr>
        <w:t>依法</w:t>
      </w:r>
      <w:r>
        <w:rPr>
          <w:rFonts w:hint="eastAsia" w:ascii="宋体" w:hAnsi="宋体" w:eastAsia="宋体" w:cs="宋体"/>
          <w:color w:val="auto"/>
          <w:sz w:val="21"/>
          <w:szCs w:val="21"/>
          <w:highlight w:val="none"/>
        </w:rPr>
        <w:t>组建竞争性磋商小组（以下简称磋商小组），磋商小组由采购人代表和评审专家共三人以上（含三人）单数组成，其中评审专家人数不少于磋商小组成员总数的2/3。评审专家</w:t>
      </w:r>
      <w:r>
        <w:rPr>
          <w:rFonts w:hint="eastAsia" w:ascii="宋体" w:hAnsi="宋体" w:eastAsia="宋体" w:cs="宋体"/>
          <w:color w:val="auto"/>
          <w:sz w:val="21"/>
          <w:szCs w:val="21"/>
          <w:highlight w:val="none"/>
          <w:lang w:val="en-US" w:eastAsia="zh-CN"/>
        </w:rPr>
        <w:t>由采购代理机构在</w:t>
      </w:r>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sz w:val="21"/>
          <w:szCs w:val="21"/>
          <w:highlight w:val="none"/>
          <w:lang w:val="en-US" w:eastAsia="zh-CN"/>
        </w:rPr>
        <w:t>评审专家库内</w:t>
      </w:r>
      <w:r>
        <w:rPr>
          <w:rFonts w:hint="eastAsia" w:ascii="宋体" w:hAnsi="宋体" w:eastAsia="宋体" w:cs="宋体"/>
          <w:color w:val="auto"/>
          <w:sz w:val="21"/>
          <w:szCs w:val="21"/>
          <w:highlight w:val="none"/>
        </w:rPr>
        <w:t>相关专业技术、经济等方面的专家名单中随机抽取。</w:t>
      </w:r>
    </w:p>
    <w:p>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6.3</w:t>
      </w:r>
      <w:r>
        <w:rPr>
          <w:rFonts w:hint="eastAsia" w:ascii="宋体" w:hAnsi="宋体" w:eastAsia="宋体" w:cs="宋体"/>
          <w:color w:val="auto"/>
          <w:sz w:val="21"/>
          <w:szCs w:val="21"/>
          <w:highlight w:val="none"/>
        </w:rPr>
        <w:t>评审专家应当遵守评审工作纪律，不得泄露评审情况和评审中获悉的商业秘密。</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6.4</w:t>
      </w:r>
      <w:r>
        <w:rPr>
          <w:rFonts w:hint="eastAsia" w:ascii="宋体" w:hAnsi="宋体" w:eastAsia="宋体" w:cs="宋体"/>
          <w:color w:val="auto"/>
          <w:sz w:val="21"/>
          <w:szCs w:val="21"/>
          <w:highlight w:val="none"/>
        </w:rPr>
        <w:t>磋商小组成员应当按照客观、公正、审慎的原则，根据磋商文件规定的评审程序、评审方法和评审标准进行独立评审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在整个</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过程中，</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小组将负责对全部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进行审查、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及评标工作。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6.5</w:t>
      </w:r>
      <w:r>
        <w:rPr>
          <w:rFonts w:hint="eastAsia" w:ascii="宋体" w:hAnsi="宋体" w:eastAsia="宋体" w:cs="宋体"/>
          <w:color w:val="auto"/>
          <w:sz w:val="21"/>
          <w:szCs w:val="21"/>
          <w:highlight w:val="none"/>
        </w:rPr>
        <w:t>采购代理机构将</w:t>
      </w:r>
      <w:r>
        <w:rPr>
          <w:rFonts w:hint="eastAsia" w:ascii="宋体" w:hAnsi="宋体" w:eastAsia="宋体" w:cs="宋体"/>
          <w:color w:val="auto"/>
          <w:sz w:val="21"/>
          <w:szCs w:val="21"/>
          <w:highlight w:val="none"/>
          <w:lang w:val="en-US" w:eastAsia="zh-CN"/>
        </w:rPr>
        <w:t xml:space="preserve">按照提交首次响应文件的顺序在线上通知，通知磋商时，若某供应商不在通知现场时，该供应商排序到最后磋商，按照签到的顺序由其下一位供应商先参与磋商。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6.6</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的内容包括技术性条件、商务性条件以及</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小组认为需要</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的内容。当</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有实质性变动的，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小组以</w:t>
      </w:r>
      <w:r>
        <w:rPr>
          <w:rFonts w:hint="eastAsia" w:ascii="宋体" w:hAnsi="宋体" w:eastAsia="宋体" w:cs="宋体"/>
          <w:color w:val="auto"/>
          <w:sz w:val="21"/>
          <w:szCs w:val="21"/>
          <w:highlight w:val="none"/>
          <w:lang w:val="en-US" w:eastAsia="zh-CN"/>
        </w:rPr>
        <w:t>在线询标</w:t>
      </w:r>
      <w:r>
        <w:rPr>
          <w:rFonts w:hint="eastAsia" w:ascii="宋体" w:hAnsi="宋体" w:eastAsia="宋体" w:cs="宋体"/>
          <w:color w:val="auto"/>
          <w:sz w:val="21"/>
          <w:szCs w:val="21"/>
          <w:highlight w:val="none"/>
        </w:rPr>
        <w:t>通知所有参加</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应在规定的地点、时间内在线回复询标函。</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就商务和技术条件作出的包含补充、修改、承诺、重新报价等内容的</w:t>
      </w:r>
      <w:r>
        <w:rPr>
          <w:rFonts w:hint="eastAsia" w:ascii="宋体" w:hAnsi="宋体" w:eastAsia="宋体" w:cs="宋体"/>
          <w:color w:val="auto"/>
          <w:sz w:val="21"/>
          <w:szCs w:val="21"/>
          <w:highlight w:val="none"/>
          <w:lang w:val="en-US" w:eastAsia="zh-CN"/>
        </w:rPr>
        <w:t>询标回复函或第二轮报价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询标回复函</w:t>
      </w:r>
      <w:r>
        <w:rPr>
          <w:rFonts w:hint="eastAsia" w:ascii="宋体" w:hAnsi="宋体" w:eastAsia="宋体" w:cs="宋体"/>
          <w:color w:val="auto"/>
          <w:sz w:val="21"/>
          <w:szCs w:val="21"/>
          <w:highlight w:val="none"/>
        </w:rPr>
        <w:t>必须由</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的法定代表人或委托代理人签名或盖</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询标回复函</w:t>
      </w: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的一部分。</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6.7</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小组对各</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递交的</w:t>
      </w:r>
      <w:r>
        <w:rPr>
          <w:rFonts w:hint="eastAsia" w:ascii="宋体" w:hAnsi="宋体" w:eastAsia="宋体" w:cs="宋体"/>
          <w:color w:val="auto"/>
          <w:sz w:val="21"/>
          <w:szCs w:val="21"/>
          <w:highlight w:val="none"/>
          <w:lang w:val="en-US" w:eastAsia="zh-CN"/>
        </w:rPr>
        <w:t>询标回复函或响应文件</w:t>
      </w:r>
      <w:r>
        <w:rPr>
          <w:rFonts w:hint="eastAsia" w:ascii="宋体" w:hAnsi="宋体" w:eastAsia="宋体" w:cs="宋体"/>
          <w:color w:val="auto"/>
          <w:sz w:val="21"/>
          <w:szCs w:val="21"/>
          <w:highlight w:val="none"/>
        </w:rPr>
        <w:t>统一开启，并进行评审后，认为有必要再次进行</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的，可再次与</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程序和要求按本须知1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规定执行，直至</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小组认为没有必要再进行</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方可结束。对最后一轮</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小组应明确告知</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，并要求所有</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在规定的时间、地点以</w:t>
      </w:r>
      <w:r>
        <w:rPr>
          <w:rFonts w:hint="eastAsia" w:ascii="宋体" w:hAnsi="宋体" w:eastAsia="宋体" w:cs="宋体"/>
          <w:color w:val="auto"/>
          <w:sz w:val="21"/>
          <w:szCs w:val="21"/>
          <w:highlight w:val="none"/>
          <w:lang w:val="en-US" w:eastAsia="zh-CN"/>
        </w:rPr>
        <w:t>在线回复</w:t>
      </w:r>
      <w:r>
        <w:rPr>
          <w:rFonts w:hint="eastAsia" w:ascii="宋体" w:hAnsi="宋体" w:eastAsia="宋体" w:cs="宋体"/>
          <w:color w:val="auto"/>
          <w:sz w:val="21"/>
          <w:szCs w:val="21"/>
          <w:highlight w:val="none"/>
        </w:rPr>
        <w:t>形式递交最终的</w:t>
      </w:r>
      <w:r>
        <w:rPr>
          <w:rFonts w:hint="eastAsia" w:ascii="宋体" w:hAnsi="宋体" w:eastAsia="宋体" w:cs="宋体"/>
          <w:color w:val="auto"/>
          <w:sz w:val="21"/>
          <w:szCs w:val="21"/>
          <w:highlight w:val="none"/>
          <w:lang w:val="en-US" w:eastAsia="zh-CN"/>
        </w:rPr>
        <w:t>询标回复函</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供应商未在规定时间内提交最后报价的，视为退出</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，其响应文件按无效响应处理</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6.8</w:t>
      </w:r>
      <w:r>
        <w:rPr>
          <w:rFonts w:hint="eastAsia" w:ascii="宋体" w:hAnsi="宋体" w:eastAsia="宋体" w:cs="宋体"/>
          <w:color w:val="auto"/>
          <w:sz w:val="21"/>
          <w:szCs w:val="21"/>
          <w:highlight w:val="none"/>
        </w:rPr>
        <w:t>最终</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结束后，</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小组不得再与</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进行任何形式的商谈。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6.9</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的任何一方不得透露与</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有关的其他</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的技术资料、价格和其他信息。</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、评标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.1本采购项目的评标依据为</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.2评标工作将采取</w:t>
      </w:r>
      <w:r>
        <w:rPr>
          <w:rFonts w:hint="eastAsia" w:ascii="宋体" w:hAnsi="宋体" w:eastAsia="宋体" w:cs="宋体"/>
          <w:color w:val="auto"/>
          <w:sz w:val="21"/>
          <w:szCs w:val="21"/>
          <w:highlight w:val="none"/>
          <w:u w:val="single"/>
        </w:rPr>
        <w:t>封闭方式</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成员和有关工作人员不得透露对</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的评审、比较和成交人的</w:t>
      </w:r>
      <w:r>
        <w:rPr>
          <w:rFonts w:hint="eastAsia" w:ascii="宋体" w:hAnsi="宋体" w:eastAsia="宋体" w:cs="宋体"/>
          <w:color w:val="auto"/>
          <w:sz w:val="21"/>
          <w:szCs w:val="21"/>
          <w:highlight w:val="none"/>
          <w:lang w:eastAsia="zh-CN"/>
        </w:rPr>
        <w:t>确定</w:t>
      </w:r>
      <w:r>
        <w:rPr>
          <w:rFonts w:hint="eastAsia" w:ascii="宋体" w:hAnsi="宋体" w:eastAsia="宋体" w:cs="宋体"/>
          <w:color w:val="auto"/>
          <w:sz w:val="21"/>
          <w:szCs w:val="21"/>
          <w:highlight w:val="none"/>
        </w:rPr>
        <w:t>情况以及与评标有关的其他情况。</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在评标过程中，所进行的力图影响评标结果公正性的活动，将可能导致其成交资格被取消。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磋商小组成员按照客观、公正、审慎的原则，根据磋商文件规定的评审程序、评审方法和评审标准进行独立评审。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17.4</w:t>
      </w:r>
      <w:r>
        <w:rPr>
          <w:rFonts w:hint="eastAsia" w:ascii="宋体" w:hAnsi="宋体" w:eastAsia="宋体" w:cs="宋体"/>
          <w:color w:val="auto"/>
          <w:sz w:val="21"/>
          <w:szCs w:val="21"/>
          <w:highlight w:val="none"/>
        </w:rPr>
        <w:t>.1响应文件</w:t>
      </w:r>
      <w:r>
        <w:rPr>
          <w:rFonts w:hint="eastAsia" w:ascii="宋体" w:hAnsi="宋体" w:eastAsia="宋体" w:cs="宋体"/>
          <w:color w:val="auto"/>
          <w:sz w:val="21"/>
          <w:szCs w:val="21"/>
          <w:highlight w:val="none"/>
          <w:lang w:val="en-US" w:eastAsia="zh-CN"/>
        </w:rPr>
        <w:t>线上资格评审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资格评审</w:t>
      </w:r>
      <w:r>
        <w:rPr>
          <w:rFonts w:hint="eastAsia" w:ascii="宋体" w:hAnsi="宋体" w:eastAsia="宋体" w:cs="宋体"/>
          <w:color w:val="auto"/>
          <w:sz w:val="21"/>
          <w:szCs w:val="21"/>
          <w:highlight w:val="none"/>
        </w:rPr>
        <w:t>分为资格性审查和符合性审查。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资格性检查。依据法律法规和竞争性磋商文件的规定对响应文件的</w:t>
      </w:r>
      <w:r>
        <w:rPr>
          <w:rFonts w:hint="eastAsia" w:ascii="宋体" w:hAnsi="宋体" w:eastAsia="宋体" w:cs="宋体"/>
          <w:color w:val="auto"/>
          <w:sz w:val="21"/>
          <w:szCs w:val="21"/>
          <w:highlight w:val="none"/>
          <w:lang w:val="en-US" w:eastAsia="zh-CN"/>
        </w:rPr>
        <w:t>资格</w:t>
      </w:r>
      <w:r>
        <w:rPr>
          <w:rFonts w:hint="eastAsia" w:ascii="宋体" w:hAnsi="宋体" w:eastAsia="宋体" w:cs="宋体"/>
          <w:color w:val="auto"/>
          <w:sz w:val="21"/>
          <w:szCs w:val="21"/>
          <w:highlight w:val="none"/>
        </w:rPr>
        <w:t>证明、磋商保证金等进行审查，以确定供应商是否具备竞标资格。它所涉及到的主要文件和内容为磋商文件供应商须知第</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条、第1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条所述的资格证明文件内容和签</w:t>
      </w:r>
      <w:r>
        <w:rPr>
          <w:rFonts w:hint="eastAsia" w:ascii="宋体" w:hAnsi="宋体" w:eastAsia="宋体" w:cs="宋体"/>
          <w:color w:val="auto"/>
          <w:sz w:val="21"/>
          <w:szCs w:val="21"/>
          <w:highlight w:val="none"/>
          <w:lang w:val="en-US" w:eastAsia="zh-CN"/>
        </w:rPr>
        <w:t>署、盖</w:t>
      </w:r>
      <w:r>
        <w:rPr>
          <w:rFonts w:hint="eastAsia" w:ascii="宋体" w:hAnsi="宋体" w:eastAsia="宋体" w:cs="宋体"/>
          <w:color w:val="auto"/>
          <w:sz w:val="21"/>
          <w:szCs w:val="21"/>
          <w:highlight w:val="none"/>
        </w:rPr>
        <w:t>章的合格性、合法性等（注：广西政府采购云平台已与“信用中国”</w:t>
      </w:r>
      <w:r>
        <w:rPr>
          <w:rFonts w:hint="eastAsia" w:ascii="宋体" w:hAnsi="宋体" w:eastAsia="宋体" w:cs="宋体"/>
          <w:color w:val="auto"/>
          <w:sz w:val="21"/>
          <w:szCs w:val="21"/>
          <w:highlight w:val="none"/>
          <w:lang w:val="en-US" w:eastAsia="zh-CN"/>
        </w:rPr>
        <w:t>和“中国政府采购网”</w:t>
      </w:r>
      <w:r>
        <w:rPr>
          <w:rFonts w:hint="eastAsia" w:ascii="宋体" w:hAnsi="宋体" w:eastAsia="宋体" w:cs="宋体"/>
          <w:color w:val="auto"/>
          <w:sz w:val="21"/>
          <w:szCs w:val="21"/>
          <w:highlight w:val="none"/>
        </w:rPr>
        <w:t>平台做接口，</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可直接在线查询）。如果供应商不具备竞标资格，不满足磋商文件所规定的资格标准或提供资格证明文件不全的，其竞标将被拒绝。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出现下列情况之一的，视为未实质性响应磋商文件的响应文件，按无效响应处理。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响应文件未按本须知第</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条、第</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条规定进行编制、签署、盖章的；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未按本须知第</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条规定提交必须提供且有效的证明文件的；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未按有关要求提交或足额提交磋商保证金的；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④ </w:t>
      </w:r>
      <w:r>
        <w:rPr>
          <w:rStyle w:val="35"/>
          <w:rFonts w:hint="eastAsia" w:ascii="宋体" w:hAnsi="宋体" w:eastAsia="宋体" w:cs="宋体"/>
          <w:color w:val="auto"/>
          <w:sz w:val="21"/>
          <w:highlight w:val="none"/>
          <w:lang w:val="en-US" w:eastAsia="zh-CN"/>
        </w:rPr>
        <w:t>响应</w:t>
      </w:r>
      <w:r>
        <w:rPr>
          <w:rStyle w:val="35"/>
          <w:rFonts w:hint="eastAsia" w:ascii="宋体" w:hAnsi="宋体" w:eastAsia="宋体" w:cs="宋体"/>
          <w:color w:val="auto"/>
          <w:sz w:val="21"/>
          <w:highlight w:val="none"/>
        </w:rPr>
        <w:t>文件实质上没有响应</w:t>
      </w:r>
      <w:r>
        <w:rPr>
          <w:rStyle w:val="35"/>
          <w:rFonts w:hint="eastAsia" w:ascii="宋体" w:hAnsi="宋体" w:eastAsia="宋体" w:cs="宋体"/>
          <w:color w:val="auto"/>
          <w:sz w:val="21"/>
          <w:highlight w:val="none"/>
          <w:lang w:val="en-US" w:eastAsia="zh-CN"/>
        </w:rPr>
        <w:t>竞争性磋商采购</w:t>
      </w:r>
      <w:r>
        <w:rPr>
          <w:rStyle w:val="35"/>
          <w:rFonts w:hint="eastAsia" w:ascii="宋体" w:hAnsi="宋体" w:eastAsia="宋体" w:cs="宋体"/>
          <w:color w:val="auto"/>
          <w:sz w:val="21"/>
          <w:highlight w:val="none"/>
        </w:rPr>
        <w:t>文件的要求的(包括：质量要求、工期、技术标准和要求、合同价款主要条款、</w:t>
      </w:r>
      <w:r>
        <w:rPr>
          <w:rStyle w:val="35"/>
          <w:rFonts w:hint="eastAsia" w:ascii="宋体" w:hAnsi="宋体" w:eastAsia="宋体" w:cs="宋体"/>
          <w:color w:val="auto"/>
          <w:sz w:val="21"/>
          <w:highlight w:val="none"/>
          <w:lang w:val="en-US" w:eastAsia="zh-CN"/>
        </w:rPr>
        <w:t>磋商</w:t>
      </w:r>
      <w:r>
        <w:rPr>
          <w:rStyle w:val="35"/>
          <w:rFonts w:hint="eastAsia" w:ascii="宋体" w:hAnsi="宋体" w:eastAsia="宋体" w:cs="宋体"/>
          <w:color w:val="auto"/>
          <w:sz w:val="21"/>
          <w:highlight w:val="none"/>
        </w:rPr>
        <w:t>有效期等)</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 供应商提交的是可选择的报价，或最后报价超过采购预算价的；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w:t>
      </w:r>
      <w:r>
        <w:rPr>
          <w:rStyle w:val="35"/>
          <w:rFonts w:hint="eastAsia" w:ascii="宋体" w:hAnsi="宋体" w:eastAsia="宋体" w:cs="宋体"/>
          <w:color w:val="auto"/>
          <w:sz w:val="21"/>
          <w:highlight w:val="none"/>
        </w:rPr>
        <w:t xml:space="preserve"> </w:t>
      </w:r>
      <w:r>
        <w:rPr>
          <w:rStyle w:val="35"/>
          <w:rFonts w:hint="eastAsia" w:ascii="宋体" w:hAnsi="宋体" w:eastAsia="宋体" w:cs="宋体"/>
          <w:color w:val="auto"/>
          <w:sz w:val="21"/>
          <w:highlight w:val="none"/>
          <w:lang w:val="en-US" w:eastAsia="zh-CN"/>
        </w:rPr>
        <w:t>供应商</w:t>
      </w:r>
      <w:r>
        <w:rPr>
          <w:rStyle w:val="35"/>
          <w:rFonts w:hint="eastAsia" w:ascii="宋体" w:hAnsi="宋体" w:eastAsia="宋体" w:cs="宋体"/>
          <w:color w:val="auto"/>
          <w:sz w:val="21"/>
          <w:highlight w:val="none"/>
        </w:rPr>
        <w:t>已标价工程量清单的项目编码（12位）、计量单位、工程量任何一处与招标工程量清单不一致的</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⑦</w:t>
      </w:r>
      <w:r>
        <w:rPr>
          <w:rStyle w:val="35"/>
          <w:rFonts w:hint="eastAsia" w:ascii="宋体" w:hAnsi="宋体" w:eastAsia="宋体" w:cs="宋体"/>
          <w:color w:val="auto"/>
          <w:sz w:val="21"/>
          <w:highlight w:val="none"/>
          <w:lang w:val="en-US" w:eastAsia="zh-CN"/>
        </w:rPr>
        <w:t>供应商</w:t>
      </w:r>
      <w:r>
        <w:rPr>
          <w:rStyle w:val="35"/>
          <w:rFonts w:hint="eastAsia" w:ascii="宋体" w:hAnsi="宋体" w:eastAsia="宋体" w:cs="宋体"/>
          <w:color w:val="auto"/>
          <w:sz w:val="21"/>
          <w:highlight w:val="none"/>
        </w:rPr>
        <w:t>已标价工程量清单的项目名称或项目特征与招标工程量清单不一致，</w:t>
      </w:r>
      <w:r>
        <w:rPr>
          <w:rStyle w:val="35"/>
          <w:rFonts w:hint="eastAsia" w:ascii="宋体" w:hAnsi="宋体" w:eastAsia="宋体" w:cs="宋体"/>
          <w:color w:val="auto"/>
          <w:sz w:val="21"/>
          <w:highlight w:val="none"/>
          <w:lang w:val="en-US" w:eastAsia="zh-CN"/>
        </w:rPr>
        <w:t>磋商小组</w:t>
      </w:r>
      <w:r>
        <w:rPr>
          <w:rStyle w:val="35"/>
          <w:rFonts w:hint="eastAsia" w:ascii="宋体" w:hAnsi="宋体" w:eastAsia="宋体" w:cs="宋体"/>
          <w:color w:val="auto"/>
          <w:sz w:val="21"/>
          <w:highlight w:val="none"/>
        </w:rPr>
        <w:t>要求澄清、说明或补正，但</w:t>
      </w:r>
      <w:r>
        <w:rPr>
          <w:rStyle w:val="35"/>
          <w:rFonts w:hint="eastAsia" w:ascii="宋体" w:hAnsi="宋体" w:eastAsia="宋体" w:cs="宋体"/>
          <w:color w:val="auto"/>
          <w:sz w:val="21"/>
          <w:highlight w:val="none"/>
          <w:lang w:val="en-US" w:eastAsia="zh-CN"/>
        </w:rPr>
        <w:t>供应商</w:t>
      </w:r>
      <w:r>
        <w:rPr>
          <w:rStyle w:val="35"/>
          <w:rFonts w:hint="eastAsia" w:ascii="宋体" w:hAnsi="宋体" w:eastAsia="宋体" w:cs="宋体"/>
          <w:color w:val="auto"/>
          <w:sz w:val="21"/>
          <w:highlight w:val="none"/>
        </w:rPr>
        <w:t>拒绝澄清、说明或补正的</w:t>
      </w:r>
      <w:r>
        <w:rPr>
          <w:rStyle w:val="35"/>
          <w:rFonts w:hint="eastAsia" w:ascii="宋体" w:hAnsi="宋体" w:eastAsia="宋体" w:cs="宋体"/>
          <w:color w:val="auto"/>
          <w:sz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⑧</w:t>
      </w:r>
      <w:r>
        <w:rPr>
          <w:rStyle w:val="35"/>
          <w:rFonts w:hint="eastAsia" w:ascii="宋体" w:hAnsi="宋体" w:eastAsia="宋体" w:cs="宋体"/>
          <w:color w:val="auto"/>
          <w:sz w:val="21"/>
          <w:highlight w:val="none"/>
        </w:rPr>
        <w:t>设有暂估价、暂列金额的，投标时未按招标人工程量清单给出的暂估价总价、暂列金额总价计入投标总报价中的</w:t>
      </w:r>
      <w:r>
        <w:rPr>
          <w:rStyle w:val="35"/>
          <w:rFonts w:hint="eastAsia" w:ascii="宋体" w:hAnsi="宋体" w:eastAsia="宋体" w:cs="宋体"/>
          <w:color w:val="auto"/>
          <w:sz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 不符合有关法律、法规和磋商文件中规定的其他实质性条款。</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.2澄清有关问题。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(2)磋商小组要求供应商澄清、说明或者更正响应文件应当以</w:t>
      </w:r>
      <w:r>
        <w:rPr>
          <w:rFonts w:hint="eastAsia" w:ascii="宋体" w:hAnsi="宋体" w:eastAsia="宋体" w:cs="宋体"/>
          <w:color w:val="auto"/>
          <w:sz w:val="21"/>
          <w:szCs w:val="21"/>
          <w:highlight w:val="none"/>
          <w:lang w:val="en-US" w:eastAsia="zh-CN"/>
        </w:rPr>
        <w:t>在线询标</w:t>
      </w:r>
      <w:r>
        <w:rPr>
          <w:rFonts w:hint="eastAsia" w:ascii="宋体" w:hAnsi="宋体" w:eastAsia="宋体" w:cs="宋体"/>
          <w:color w:val="auto"/>
          <w:sz w:val="21"/>
          <w:szCs w:val="21"/>
          <w:highlight w:val="none"/>
        </w:rPr>
        <w:t>形式作出。供应商的澄清、说明或者更正应当由法定代表人或委托代理人签名或盖</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公章。由授权代表签字的，应当附法定代表人授权书。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(3)响应文件如果出现计算或表达上的错误，修正错误的原则如下：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 响应文件中《</w:t>
      </w:r>
      <w:r>
        <w:rPr>
          <w:rFonts w:hint="eastAsia" w:ascii="宋体" w:hAnsi="宋体" w:eastAsia="宋体" w:cs="宋体"/>
          <w:color w:val="auto"/>
          <w:sz w:val="21"/>
          <w:szCs w:val="21"/>
          <w:highlight w:val="none"/>
          <w:lang w:eastAsia="zh-CN"/>
        </w:rPr>
        <w:t>磋商函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的报价与已标价工程量清单汇总报价</w:t>
      </w:r>
      <w:r>
        <w:rPr>
          <w:rFonts w:hint="eastAsia" w:ascii="宋体" w:hAnsi="宋体" w:eastAsia="宋体" w:cs="宋体"/>
          <w:color w:val="auto"/>
          <w:sz w:val="21"/>
          <w:szCs w:val="21"/>
          <w:highlight w:val="none"/>
        </w:rPr>
        <w:t>不一致的，以</w:t>
      </w:r>
      <w:r>
        <w:rPr>
          <w:rFonts w:hint="eastAsia" w:ascii="宋体" w:hAnsi="宋体" w:eastAsia="宋体" w:cs="宋体"/>
          <w:color w:val="auto"/>
          <w:sz w:val="21"/>
          <w:szCs w:val="21"/>
          <w:highlight w:val="none"/>
          <w:lang w:val="en-US" w:eastAsia="zh-CN"/>
        </w:rPr>
        <w:t>已标价工程量清单汇总报价</w:t>
      </w:r>
      <w:r>
        <w:rPr>
          <w:rFonts w:hint="eastAsia" w:ascii="宋体" w:hAnsi="宋体" w:eastAsia="宋体" w:cs="宋体"/>
          <w:color w:val="auto"/>
          <w:sz w:val="21"/>
          <w:szCs w:val="21"/>
          <w:highlight w:val="none"/>
        </w:rPr>
        <w:t>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 响应文件的大写金额和小写金额不一致的，以大写金额为准；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总价金额与按单价汇总金额不一致的，以单价金额计算结果为准；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单价金额小数点有明显错位的，应以总价为准，并修改单价；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 对不同文字文本响应文件的解释发生异议的，以中文文本为准。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磋商过程。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(1)磋商小组所有成员集中与单一供应商分别进行磋商（最多三轮），磋商的内容包括技术条件、商务性条件及磋商小组认为需要磋商的内容。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(2)在磋商过程中，磋商小组可以根据磋商文件和磋商情况实质性变动项目需求中的技术、服务要求以及合同草案条款，但不得变动磋商文件中的其他内容。实质性变动的内容，须经采购人代表确认。</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(3)对磋商文件作出的实质性变动是磋商文件的有效组成部分，磋商小组应当及时以</w:t>
      </w:r>
      <w:r>
        <w:rPr>
          <w:rFonts w:hint="eastAsia" w:ascii="宋体" w:hAnsi="宋体" w:eastAsia="宋体" w:cs="宋体"/>
          <w:color w:val="auto"/>
          <w:sz w:val="21"/>
          <w:szCs w:val="21"/>
          <w:highlight w:val="none"/>
          <w:lang w:val="en-US" w:eastAsia="zh-CN"/>
        </w:rPr>
        <w:t>在线询标/澄清</w:t>
      </w:r>
      <w:r>
        <w:rPr>
          <w:rFonts w:hint="eastAsia" w:ascii="宋体" w:hAnsi="宋体" w:eastAsia="宋体" w:cs="宋体"/>
          <w:color w:val="auto"/>
          <w:sz w:val="21"/>
          <w:szCs w:val="21"/>
          <w:highlight w:val="none"/>
        </w:rPr>
        <w:t>形式同时通知所有参加磋商的供应商。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(4)供应商应当按照磋商文件的变动情况和磋商小组的要求重新提交</w:t>
      </w:r>
      <w:r>
        <w:rPr>
          <w:rFonts w:hint="eastAsia" w:ascii="宋体" w:hAnsi="宋体" w:eastAsia="宋体" w:cs="宋体"/>
          <w:color w:val="auto"/>
          <w:sz w:val="21"/>
          <w:szCs w:val="21"/>
          <w:highlight w:val="none"/>
          <w:lang w:val="en-US" w:eastAsia="zh-CN"/>
        </w:rPr>
        <w:t>应答</w:t>
      </w:r>
      <w:r>
        <w:rPr>
          <w:rFonts w:hint="eastAsia" w:ascii="宋体" w:hAnsi="宋体" w:eastAsia="宋体" w:cs="宋体"/>
          <w:color w:val="auto"/>
          <w:sz w:val="21"/>
          <w:szCs w:val="21"/>
          <w:highlight w:val="none"/>
        </w:rPr>
        <w:t>文件，并由其法定代表人或委托代理人签名或盖</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公章。由授权代表签字的，应当附法定代表人授权书。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)供应商未在通知的时间内到达现场参加磋商的，或未提交书面说明退出磋商的，或未在规定时间内提交</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应答文件和最后报价的，视为供应商自动放弃磋商。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)最终磋商结束后，磋商小组不得再与供应商进行任何形式的商谈。磋商的任何一方不得透露与磋商有关的其他供应商的技术资料、价格和其他信息。</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.4磋商小组对竞标人资格性和竞标文件符合性审查。磋商小组只接受通过资格性和符合性审查竞标人在规定时间（</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分钟）内进行磋商最终总报价。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.5比较与评价。经磋商确定最终采购需求和提交最后报价的供应商后，由磋商小组采用综合评分法（详见第</w:t>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章）对提交最后报价的供应商的响应文件和最后报价进行综合评分。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.6推荐成交候选人名单及编写评审报告。磋商小组根据综合评分情况，按照评分办法的成交标准及成交候选人推荐原则依次推荐成交候选人名单，并根据磋商过程和结果编写评审报告。</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评审会纪律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.1评审过程的保密性。磋商小组成员、有关工作人员及其他知情人不得透露对响应文件评审、比较、成交候选人的推荐情况以及与评审有关的其他情况。</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.2在磋商评审期间，供应商试图影响采购人和磋商小组的任何活动，将导致其报价被拒绝，并承担相应的法律责任。</w:t>
      </w:r>
    </w:p>
    <w:p>
      <w:pPr>
        <w:pStyle w:val="12"/>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、拒绝接收</w:t>
      </w:r>
    </w:p>
    <w:p>
      <w:pPr>
        <w:pStyle w:val="1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.1属下列情形之一的，采购机构应当拒绝接收磋商供应商的响应文件：</w:t>
      </w:r>
    </w:p>
    <w:p>
      <w:pPr>
        <w:pStyle w:val="1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（1）在本章第</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.1项规定的投标截止时间之后送达的；</w:t>
      </w:r>
    </w:p>
    <w:p>
      <w:pPr>
        <w:pStyle w:val="1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（2）未送达至本章第</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项指定的递交响应文件地点的；</w:t>
      </w:r>
    </w:p>
    <w:p>
      <w:pPr>
        <w:pStyle w:val="53"/>
        <w:spacing w:line="360" w:lineRule="auto"/>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19</w:t>
      </w:r>
      <w:r>
        <w:rPr>
          <w:rFonts w:hint="eastAsia" w:ascii="宋体" w:hAnsi="宋体" w:eastAsia="宋体" w:cs="宋体"/>
          <w:b/>
          <w:color w:val="auto"/>
          <w:sz w:val="21"/>
          <w:szCs w:val="21"/>
          <w:highlight w:val="none"/>
        </w:rPr>
        <w:t>、无效的响应文件</w:t>
      </w:r>
    </w:p>
    <w:p>
      <w:pPr>
        <w:widowControl/>
        <w:spacing w:line="36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.1响应文件如有下列情况之一，将会在评标中视为无效文件处理：</w:t>
      </w:r>
    </w:p>
    <w:p>
      <w:pPr>
        <w:widowControl/>
        <w:numPr>
          <w:ilvl w:val="0"/>
          <w:numId w:val="5"/>
        </w:numPr>
        <w:spacing w:line="360" w:lineRule="auto"/>
        <w:ind w:left="840" w:hanging="42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 响应文件中提供虚假或失实资料的</w:t>
      </w:r>
      <w:r>
        <w:rPr>
          <w:rFonts w:hint="eastAsia" w:ascii="宋体" w:hAnsi="宋体" w:eastAsia="宋体" w:cs="宋体"/>
          <w:bCs/>
          <w:color w:val="auto"/>
          <w:sz w:val="21"/>
          <w:szCs w:val="21"/>
          <w:highlight w:val="none"/>
        </w:rPr>
        <w:t>；</w:t>
      </w:r>
    </w:p>
    <w:p>
      <w:pPr>
        <w:widowControl/>
        <w:numPr>
          <w:ilvl w:val="0"/>
          <w:numId w:val="5"/>
        </w:numPr>
        <w:spacing w:line="360" w:lineRule="auto"/>
        <w:ind w:left="840" w:hanging="42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不同供应商的响应文件由同一单位或者个人编制的；</w:t>
      </w:r>
    </w:p>
    <w:p>
      <w:pPr>
        <w:widowControl/>
        <w:numPr>
          <w:ilvl w:val="0"/>
          <w:numId w:val="5"/>
        </w:numPr>
        <w:spacing w:line="360" w:lineRule="auto"/>
        <w:ind w:left="840" w:hanging="42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不同供应商委托同一单位或者个人办理竞标事宜的；</w:t>
      </w:r>
    </w:p>
    <w:p>
      <w:pPr>
        <w:widowControl/>
        <w:numPr>
          <w:ilvl w:val="0"/>
          <w:numId w:val="5"/>
        </w:numPr>
        <w:spacing w:line="360" w:lineRule="auto"/>
        <w:ind w:left="840" w:hanging="42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不同供应商的响应文件异常一致或者磋商报价呈规律性差异；</w:t>
      </w:r>
    </w:p>
    <w:p>
      <w:pPr>
        <w:widowControl/>
        <w:numPr>
          <w:ilvl w:val="0"/>
          <w:numId w:val="5"/>
        </w:numPr>
        <w:spacing w:line="360" w:lineRule="auto"/>
        <w:ind w:left="840" w:hanging="42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不同供应商的磋商保证金从同一单位或者个人的</w:t>
      </w:r>
      <w:r>
        <w:rPr>
          <w:rFonts w:hint="eastAsia" w:ascii="宋体" w:hAnsi="宋体" w:eastAsia="宋体" w:cs="宋体"/>
          <w:bCs/>
          <w:color w:val="auto"/>
          <w:sz w:val="21"/>
          <w:szCs w:val="21"/>
          <w:highlight w:val="none"/>
          <w:lang w:val="en-US" w:eastAsia="zh-CN"/>
        </w:rPr>
        <w:t>银行</w:t>
      </w:r>
      <w:r>
        <w:rPr>
          <w:rFonts w:hint="eastAsia" w:ascii="宋体" w:hAnsi="宋体" w:eastAsia="宋体" w:cs="宋体"/>
          <w:bCs/>
          <w:color w:val="auto"/>
          <w:sz w:val="21"/>
          <w:szCs w:val="21"/>
          <w:highlight w:val="none"/>
        </w:rPr>
        <w:t>账户转</w:t>
      </w:r>
      <w:r>
        <w:rPr>
          <w:rFonts w:hint="eastAsia" w:ascii="宋体" w:hAnsi="宋体" w:eastAsia="宋体" w:cs="宋体"/>
          <w:bCs/>
          <w:color w:val="auto"/>
          <w:sz w:val="21"/>
          <w:szCs w:val="21"/>
          <w:highlight w:val="none"/>
          <w:lang w:eastAsia="zh-CN"/>
        </w:rPr>
        <w:t>。</w:t>
      </w:r>
    </w:p>
    <w:p>
      <w:pPr>
        <w:pStyle w:val="53"/>
        <w:spacing w:line="360" w:lineRule="auto"/>
        <w:outlineLvl w:val="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、废标</w:t>
      </w:r>
    </w:p>
    <w:p>
      <w:pPr>
        <w:pStyle w:val="1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r>
        <w:rPr>
          <w:rFonts w:hint="eastAsia" w:ascii="宋体" w:hAnsi="宋体" w:eastAsia="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.1磋商采购项目出现下列情形之一的，采购代理机构将予以废标：</w:t>
      </w:r>
    </w:p>
    <w:p>
      <w:pPr>
        <w:pStyle w:val="12"/>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(1)出现影响采购公正的违法、违规行为的；</w:t>
      </w:r>
    </w:p>
    <w:p>
      <w:pPr>
        <w:pStyle w:val="12"/>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(2)所有服务商的报价均超过了采购预算，采购人不能支付的；</w:t>
      </w:r>
    </w:p>
    <w:p>
      <w:pPr>
        <w:pStyle w:val="12"/>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(3)采购过程中有效的供应商不足三名的；</w:t>
      </w:r>
    </w:p>
    <w:p>
      <w:pPr>
        <w:pStyle w:val="12"/>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(4)因重大变故，采购任务取消的；</w:t>
      </w:r>
    </w:p>
    <w:p>
      <w:pPr>
        <w:pStyle w:val="12"/>
        <w:spacing w:line="360" w:lineRule="auto"/>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(5)磋商文件存在不合理条款的，竞争性磋商公告时间及程序不符合规定的；</w:t>
      </w:r>
    </w:p>
    <w:p>
      <w:pPr>
        <w:pStyle w:val="12"/>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.2如本次项目废标后，采购代理机构将把废标理由通知所有磋商供应商。</w:t>
      </w:r>
    </w:p>
    <w:p>
      <w:pPr>
        <w:pStyle w:val="53"/>
        <w:spacing w:line="360" w:lineRule="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21、重新招标</w:t>
      </w:r>
    </w:p>
    <w:p>
      <w:pPr>
        <w:pStyle w:val="12"/>
        <w:numPr>
          <w:ilvl w:val="0"/>
          <w:numId w:val="0"/>
        </w:num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21.1 经磋商小组评审后，认为所有竞标均不符合竞争性磋商采购文件要求，可以否决所有竞标。所有竞标被否决或</w:t>
      </w:r>
      <w:r>
        <w:rPr>
          <w:rFonts w:hint="eastAsia" w:ascii="宋体" w:hAnsi="宋体" w:eastAsia="宋体" w:cs="宋体"/>
          <w:color w:val="auto"/>
          <w:sz w:val="21"/>
          <w:szCs w:val="21"/>
          <w:highlight w:val="none"/>
          <w:lang w:val="en-US" w:eastAsia="zh-CN"/>
        </w:rPr>
        <w:t>采购过程中有效的供应商不足三名的</w:t>
      </w:r>
      <w:r>
        <w:rPr>
          <w:rFonts w:hint="eastAsia" w:ascii="宋体" w:hAnsi="宋体" w:eastAsia="宋体" w:cs="宋体"/>
          <w:b w:val="0"/>
          <w:bCs w:val="0"/>
          <w:color w:val="auto"/>
          <w:sz w:val="21"/>
          <w:szCs w:val="21"/>
          <w:highlight w:val="none"/>
          <w:lang w:val="en-US" w:eastAsia="zh-CN"/>
        </w:rPr>
        <w:t>，采购人将依法重新招标。</w:t>
      </w:r>
    </w:p>
    <w:p>
      <w:pPr>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21.2重新招标后竞标人仍少于三个或者所有竞标被否决的，属于必须审批或核准的工程建设项目，经原审批或核准部门批准后不再进行招标</w:t>
      </w:r>
      <w:bookmarkStart w:id="52" w:name="_Toc459103904"/>
      <w:r>
        <w:rPr>
          <w:rFonts w:hint="eastAsia" w:ascii="宋体" w:hAnsi="宋体" w:eastAsia="宋体" w:cs="宋体"/>
          <w:b w:val="0"/>
          <w:bCs w:val="0"/>
          <w:color w:val="auto"/>
          <w:sz w:val="21"/>
          <w:szCs w:val="21"/>
          <w:highlight w:val="none"/>
          <w:lang w:val="en-US" w:eastAsia="zh-CN"/>
        </w:rPr>
        <w:t>。</w:t>
      </w:r>
    </w:p>
    <w:p>
      <w:pPr>
        <w:pStyle w:val="4"/>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七、签订合同</w:t>
      </w:r>
      <w:bookmarkEnd w:id="52"/>
    </w:p>
    <w:p>
      <w:pPr>
        <w:pStyle w:val="12"/>
        <w:spacing w:line="360" w:lineRule="auto"/>
        <w:outlineLvl w:val="2"/>
        <w:rPr>
          <w:rFonts w:hint="eastAsia" w:ascii="宋体" w:hAnsi="宋体" w:eastAsia="宋体" w:cs="宋体"/>
          <w:b/>
          <w:color w:val="auto"/>
          <w:sz w:val="21"/>
          <w:szCs w:val="21"/>
          <w:highlight w:val="none"/>
        </w:rPr>
      </w:pPr>
      <w:bookmarkStart w:id="53" w:name="_Toc7205"/>
      <w:r>
        <w:rPr>
          <w:rFonts w:hint="eastAsia" w:ascii="宋体" w:hAnsi="宋体" w:eastAsia="宋体" w:cs="宋体"/>
          <w:b/>
          <w:color w:val="auto"/>
          <w:sz w:val="21"/>
          <w:szCs w:val="21"/>
          <w:highlight w:val="none"/>
          <w:lang w:val="en-US" w:eastAsia="zh-CN"/>
        </w:rPr>
        <w:t>22</w:t>
      </w:r>
      <w:r>
        <w:rPr>
          <w:rFonts w:hint="eastAsia" w:ascii="宋体" w:hAnsi="宋体" w:eastAsia="宋体" w:cs="宋体"/>
          <w:b/>
          <w:color w:val="auto"/>
          <w:sz w:val="21"/>
          <w:szCs w:val="21"/>
          <w:highlight w:val="none"/>
        </w:rPr>
        <w:t>.成交结果</w:t>
      </w:r>
      <w:bookmarkEnd w:id="53"/>
      <w:r>
        <w:rPr>
          <w:rFonts w:hint="eastAsia" w:ascii="宋体" w:hAnsi="宋体" w:eastAsia="宋体" w:cs="宋体"/>
          <w:b/>
          <w:color w:val="auto"/>
          <w:sz w:val="21"/>
          <w:szCs w:val="21"/>
          <w:highlight w:val="none"/>
        </w:rPr>
        <w:t>公告</w:t>
      </w:r>
    </w:p>
    <w:p>
      <w:pPr>
        <w:pStyle w:val="12"/>
        <w:spacing w:line="360" w:lineRule="auto"/>
        <w:ind w:firstLine="420" w:firstLineChars="200"/>
        <w:outlineLvl w:val="2"/>
        <w:rPr>
          <w:rFonts w:hint="eastAsia" w:ascii="宋体" w:hAnsi="宋体" w:eastAsia="宋体" w:cs="宋体"/>
          <w:bCs/>
          <w:color w:val="auto"/>
          <w:sz w:val="21"/>
          <w:szCs w:val="21"/>
          <w:highlight w:val="none"/>
        </w:rPr>
      </w:pPr>
      <w:bookmarkStart w:id="54" w:name="_Toc5678"/>
      <w:r>
        <w:rPr>
          <w:rFonts w:hint="eastAsia" w:ascii="宋体" w:hAnsi="宋体" w:eastAsia="宋体" w:cs="宋体"/>
          <w:bCs/>
          <w:color w:val="auto"/>
          <w:sz w:val="21"/>
          <w:szCs w:val="21"/>
          <w:highlight w:val="none"/>
          <w:lang w:val="en-US" w:eastAsia="zh-CN"/>
        </w:rPr>
        <w:t>22</w:t>
      </w:r>
      <w:r>
        <w:rPr>
          <w:rFonts w:hint="eastAsia" w:ascii="宋体" w:hAnsi="宋体" w:eastAsia="宋体" w:cs="宋体"/>
          <w:bCs/>
          <w:color w:val="auto"/>
          <w:sz w:val="21"/>
          <w:szCs w:val="21"/>
          <w:highlight w:val="none"/>
        </w:rPr>
        <w:t>.1采购代理机构在磋商工作完成后2日内将磋商报告送采购人，采购人确认后，成交结果公告将在</w:t>
      </w:r>
      <w:r>
        <w:rPr>
          <w:rFonts w:hint="eastAsia" w:ascii="宋体" w:hAnsi="宋体" w:eastAsia="宋体" w:cs="宋体"/>
          <w:bCs/>
          <w:color w:val="auto"/>
          <w:sz w:val="21"/>
          <w:szCs w:val="21"/>
          <w:highlight w:val="none"/>
          <w:lang w:eastAsia="zh-CN"/>
        </w:rPr>
        <w:t>发布本项目竞争性磋商公告的同一网站上发布</w:t>
      </w:r>
      <w:r>
        <w:rPr>
          <w:rFonts w:hint="eastAsia" w:ascii="宋体" w:hAnsi="宋体" w:eastAsia="宋体" w:cs="宋体"/>
          <w:bCs/>
          <w:color w:val="auto"/>
          <w:sz w:val="21"/>
          <w:szCs w:val="21"/>
          <w:highlight w:val="none"/>
        </w:rPr>
        <w:t>。</w:t>
      </w:r>
      <w:bookmarkEnd w:id="54"/>
    </w:p>
    <w:p>
      <w:pPr>
        <w:pStyle w:val="12"/>
        <w:spacing w:line="360" w:lineRule="auto"/>
        <w:ind w:firstLine="420"/>
        <w:rPr>
          <w:rFonts w:hint="eastAsia" w:ascii="宋体" w:hAnsi="宋体" w:eastAsia="宋体" w:cs="宋体"/>
          <w:bCs/>
          <w:color w:val="auto"/>
          <w:sz w:val="21"/>
          <w:szCs w:val="21"/>
          <w:highlight w:val="none"/>
          <w:lang w:eastAsia="zh-CN"/>
        </w:rPr>
      </w:pPr>
      <w:bookmarkStart w:id="55" w:name="_Toc29884"/>
      <w:r>
        <w:rPr>
          <w:rFonts w:hint="eastAsia" w:ascii="宋体" w:hAnsi="宋体" w:eastAsia="宋体" w:cs="宋体"/>
          <w:bCs/>
          <w:color w:val="auto"/>
          <w:sz w:val="21"/>
          <w:szCs w:val="21"/>
          <w:highlight w:val="none"/>
          <w:lang w:val="en-US" w:eastAsia="zh-CN"/>
        </w:rPr>
        <w:t>22</w:t>
      </w:r>
      <w:r>
        <w:rPr>
          <w:rFonts w:hint="eastAsia" w:ascii="宋体" w:hAnsi="宋体" w:eastAsia="宋体" w:cs="宋体"/>
          <w:bCs/>
          <w:color w:val="auto"/>
          <w:sz w:val="21"/>
          <w:szCs w:val="21"/>
          <w:highlight w:val="none"/>
        </w:rPr>
        <w:t>.2成交结果公告期限为1个工作日，发布</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结果公告的同时向</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供应商发出</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通知书。采购代理机构发出</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通知书前，应当对</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人信用进行核实，对列入失信被执行人、</w:t>
      </w:r>
      <w:r>
        <w:rPr>
          <w:rFonts w:hint="eastAsia" w:ascii="宋体" w:hAnsi="宋体" w:eastAsia="宋体" w:cs="宋体"/>
          <w:bCs/>
          <w:color w:val="auto"/>
          <w:sz w:val="21"/>
          <w:szCs w:val="21"/>
          <w:highlight w:val="none"/>
          <w:lang w:eastAsia="zh-CN"/>
        </w:rPr>
        <w:t>重大税收违法失信主体</w:t>
      </w:r>
      <w:r>
        <w:rPr>
          <w:rFonts w:hint="eastAsia" w:ascii="宋体" w:hAnsi="宋体" w:eastAsia="宋体" w:cs="宋体"/>
          <w:bCs/>
          <w:color w:val="auto"/>
          <w:sz w:val="21"/>
          <w:szCs w:val="21"/>
          <w:highlight w:val="none"/>
        </w:rPr>
        <w:t>、政府采购严重违法失信行为记录名单及其他不符合《中华人民共和国政府采购法》第二十二条规定条件的</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人，取消其</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资格，并确定排名第二的</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候选人为</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人。排名第二的</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候选人因前款规定的同样原因被取消</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资格的，</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rPr>
        <w:t>可以确定排名第三的</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候选人为</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人，以此类推。以上信息查询记录及相关证据与采购文件一并保存</w:t>
      </w:r>
      <w:r>
        <w:rPr>
          <w:rFonts w:hint="eastAsia" w:ascii="宋体" w:hAnsi="宋体" w:eastAsia="宋体" w:cs="宋体"/>
          <w:bCs/>
          <w:color w:val="auto"/>
          <w:sz w:val="21"/>
          <w:szCs w:val="21"/>
          <w:highlight w:val="none"/>
          <w:lang w:eastAsia="zh-CN"/>
        </w:rPr>
        <w:t>。</w:t>
      </w:r>
    </w:p>
    <w:p>
      <w:pPr>
        <w:pStyle w:val="12"/>
        <w:spacing w:line="360" w:lineRule="auto"/>
        <w:ind w:firstLine="4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22.3中小企业在政府采购活动过程中，请根据企业的真实情况出具《中小企业声明函》。依法享受中小企业优惠政策的，采购人或者采购代理机构在公告成交结果时，同时公告其《中小企业声明函》，接受社会监督。</w:t>
      </w:r>
    </w:p>
    <w:bookmarkEnd w:id="55"/>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23</w:t>
      </w:r>
      <w:r>
        <w:rPr>
          <w:rFonts w:hint="eastAsia" w:ascii="宋体" w:hAnsi="宋体" w:eastAsia="宋体" w:cs="宋体"/>
          <w:b/>
          <w:bCs/>
          <w:color w:val="auto"/>
          <w:sz w:val="21"/>
          <w:szCs w:val="21"/>
          <w:highlight w:val="none"/>
        </w:rPr>
        <w:t>、成交通知</w:t>
      </w:r>
    </w:p>
    <w:p>
      <w:pPr>
        <w:pStyle w:val="12"/>
        <w:spacing w:line="360" w:lineRule="auto"/>
        <w:ind w:firstLine="420" w:firstLineChars="200"/>
        <w:outlineLvl w:val="2"/>
        <w:rPr>
          <w:rFonts w:hint="eastAsia" w:ascii="宋体" w:hAnsi="宋体" w:eastAsia="宋体" w:cs="宋体"/>
          <w:bCs/>
          <w:color w:val="auto"/>
          <w:sz w:val="21"/>
          <w:szCs w:val="21"/>
          <w:highlight w:val="none"/>
        </w:rPr>
      </w:pPr>
      <w:bookmarkStart w:id="56" w:name="_Toc30837"/>
      <w:r>
        <w:rPr>
          <w:rFonts w:hint="eastAsia" w:ascii="宋体" w:hAnsi="宋体" w:eastAsia="宋体" w:cs="宋体"/>
          <w:bCs/>
          <w:color w:val="auto"/>
          <w:sz w:val="21"/>
          <w:szCs w:val="21"/>
          <w:highlight w:val="none"/>
          <w:lang w:val="en-US" w:eastAsia="zh-CN"/>
        </w:rPr>
        <w:t>23</w:t>
      </w:r>
      <w:r>
        <w:rPr>
          <w:rFonts w:hint="eastAsia" w:ascii="宋体" w:hAnsi="宋体" w:eastAsia="宋体" w:cs="宋体"/>
          <w:bCs/>
          <w:color w:val="auto"/>
          <w:sz w:val="21"/>
          <w:szCs w:val="21"/>
          <w:highlight w:val="none"/>
        </w:rPr>
        <w:t>.1采购代理机构在发布</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公告的同时，采购代理机构向</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人发出中标通知书。</w:t>
      </w:r>
      <w:bookmarkEnd w:id="56"/>
    </w:p>
    <w:p>
      <w:pPr>
        <w:pStyle w:val="12"/>
        <w:spacing w:line="360" w:lineRule="auto"/>
        <w:ind w:firstLine="420" w:firstLineChars="200"/>
        <w:outlineLvl w:val="2"/>
        <w:rPr>
          <w:rFonts w:hint="eastAsia" w:ascii="宋体" w:hAnsi="宋体" w:eastAsia="宋体" w:cs="宋体"/>
          <w:bCs/>
          <w:color w:val="auto"/>
          <w:sz w:val="21"/>
          <w:szCs w:val="21"/>
          <w:highlight w:val="none"/>
          <w:lang w:eastAsia="zh-CN"/>
        </w:rPr>
      </w:pPr>
      <w:bookmarkStart w:id="57" w:name="_Toc28429"/>
      <w:r>
        <w:rPr>
          <w:rFonts w:hint="eastAsia" w:ascii="宋体" w:hAnsi="宋体" w:eastAsia="宋体" w:cs="宋体"/>
          <w:bCs/>
          <w:color w:val="auto"/>
          <w:sz w:val="21"/>
          <w:szCs w:val="21"/>
          <w:highlight w:val="none"/>
          <w:lang w:val="en-US" w:eastAsia="zh-CN"/>
        </w:rPr>
        <w:t>23</w:t>
      </w:r>
      <w:r>
        <w:rPr>
          <w:rFonts w:hint="eastAsia" w:ascii="宋体" w:hAnsi="宋体" w:eastAsia="宋体" w:cs="宋体"/>
          <w:bCs/>
          <w:color w:val="auto"/>
          <w:sz w:val="21"/>
          <w:szCs w:val="21"/>
          <w:highlight w:val="none"/>
        </w:rPr>
        <w:t>.2对未通过资格审查的</w:t>
      </w:r>
      <w:r>
        <w:rPr>
          <w:rFonts w:hint="eastAsia" w:ascii="宋体" w:hAnsi="宋体" w:eastAsia="宋体" w:cs="宋体"/>
          <w:bCs/>
          <w:color w:val="auto"/>
          <w:sz w:val="21"/>
          <w:szCs w:val="21"/>
          <w:highlight w:val="none"/>
          <w:lang w:val="en-US" w:eastAsia="zh-CN"/>
        </w:rPr>
        <w:t>竞</w:t>
      </w:r>
      <w:r>
        <w:rPr>
          <w:rFonts w:hint="eastAsia" w:ascii="宋体" w:hAnsi="宋体" w:eastAsia="宋体" w:cs="宋体"/>
          <w:bCs/>
          <w:color w:val="auto"/>
          <w:sz w:val="21"/>
          <w:szCs w:val="21"/>
          <w:highlight w:val="none"/>
        </w:rPr>
        <w:t>标人，采购人或采购机构应当告知其未通过的原因</w:t>
      </w:r>
      <w:r>
        <w:rPr>
          <w:rFonts w:hint="eastAsia" w:ascii="宋体" w:hAnsi="宋体" w:eastAsia="宋体" w:cs="宋体"/>
          <w:bCs/>
          <w:color w:val="auto"/>
          <w:sz w:val="21"/>
          <w:szCs w:val="21"/>
          <w:highlight w:val="none"/>
          <w:lang w:eastAsia="zh-CN"/>
        </w:rPr>
        <w:t>。</w:t>
      </w:r>
    </w:p>
    <w:p>
      <w:pPr>
        <w:pStyle w:val="12"/>
        <w:spacing w:line="360" w:lineRule="auto"/>
        <w:ind w:firstLine="420" w:firstLineChars="200"/>
        <w:outlineLvl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23.3</w:t>
      </w:r>
      <w:r>
        <w:rPr>
          <w:rFonts w:hint="eastAsia" w:ascii="宋体" w:hAnsi="宋体" w:eastAsia="宋体" w:cs="宋体"/>
          <w:bCs/>
          <w:color w:val="auto"/>
          <w:sz w:val="21"/>
          <w:szCs w:val="21"/>
          <w:highlight w:val="none"/>
        </w:rPr>
        <w:t>采购代理机构无义务向落标的</w:t>
      </w:r>
      <w:r>
        <w:rPr>
          <w:rFonts w:hint="eastAsia" w:ascii="宋体" w:hAnsi="宋体" w:eastAsia="宋体" w:cs="宋体"/>
          <w:bCs/>
          <w:color w:val="auto"/>
          <w:sz w:val="21"/>
          <w:szCs w:val="21"/>
          <w:highlight w:val="none"/>
          <w:lang w:eastAsia="zh-CN"/>
        </w:rPr>
        <w:t>磋商供应商</w:t>
      </w:r>
      <w:r>
        <w:rPr>
          <w:rFonts w:hint="eastAsia" w:ascii="宋体" w:hAnsi="宋体" w:eastAsia="宋体" w:cs="宋体"/>
          <w:bCs/>
          <w:color w:val="auto"/>
          <w:sz w:val="21"/>
          <w:szCs w:val="21"/>
          <w:highlight w:val="none"/>
        </w:rPr>
        <w:t>解释落标原因和退还</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w:t>
      </w:r>
      <w:bookmarkEnd w:id="57"/>
    </w:p>
    <w:p>
      <w:pPr>
        <w:pStyle w:val="12"/>
        <w:spacing w:line="360" w:lineRule="auto"/>
        <w:outlineLvl w:val="2"/>
        <w:rPr>
          <w:rFonts w:hint="eastAsia" w:ascii="宋体" w:hAnsi="宋体" w:eastAsia="宋体" w:cs="宋体"/>
          <w:bCs/>
          <w:color w:val="auto"/>
          <w:sz w:val="21"/>
          <w:szCs w:val="21"/>
          <w:highlight w:val="none"/>
        </w:rPr>
      </w:pPr>
      <w:bookmarkStart w:id="58" w:name="_Toc16088"/>
      <w:bookmarkStart w:id="59" w:name="_Toc17903"/>
      <w:r>
        <w:rPr>
          <w:rFonts w:hint="eastAsia" w:ascii="宋体" w:hAnsi="宋体" w:eastAsia="宋体" w:cs="宋体"/>
          <w:b/>
          <w:color w:val="auto"/>
          <w:sz w:val="21"/>
          <w:szCs w:val="21"/>
          <w:highlight w:val="none"/>
          <w:lang w:val="en-US" w:eastAsia="zh-CN"/>
        </w:rPr>
        <w:t>24</w:t>
      </w:r>
      <w:r>
        <w:rPr>
          <w:rFonts w:hint="eastAsia" w:ascii="宋体" w:hAnsi="宋体" w:eastAsia="宋体" w:cs="宋体"/>
          <w:b/>
          <w:color w:val="auto"/>
          <w:sz w:val="21"/>
          <w:szCs w:val="21"/>
          <w:highlight w:val="none"/>
        </w:rPr>
        <w:t>.合同授予标准</w:t>
      </w:r>
      <w:bookmarkEnd w:id="58"/>
    </w:p>
    <w:p>
      <w:pPr>
        <w:pStyle w:val="12"/>
        <w:spacing w:line="360" w:lineRule="auto"/>
        <w:ind w:firstLine="420" w:firstLineChars="200"/>
        <w:outlineLvl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24</w:t>
      </w:r>
      <w:r>
        <w:rPr>
          <w:rFonts w:hint="eastAsia" w:ascii="宋体" w:hAnsi="宋体" w:eastAsia="宋体" w:cs="宋体"/>
          <w:bCs/>
          <w:color w:val="auto"/>
          <w:sz w:val="21"/>
          <w:szCs w:val="21"/>
          <w:highlight w:val="none"/>
        </w:rPr>
        <w:t>.1合同将授予被确定为实质上响应</w:t>
      </w:r>
      <w:r>
        <w:rPr>
          <w:rFonts w:hint="eastAsia" w:ascii="宋体" w:hAnsi="宋体" w:eastAsia="宋体" w:cs="宋体"/>
          <w:bCs/>
          <w:color w:val="auto"/>
          <w:sz w:val="21"/>
          <w:szCs w:val="21"/>
          <w:highlight w:val="none"/>
          <w:lang w:eastAsia="zh-CN"/>
        </w:rPr>
        <w:t>《竞争性磋商文件》</w:t>
      </w:r>
      <w:r>
        <w:rPr>
          <w:rFonts w:hint="eastAsia" w:ascii="宋体" w:hAnsi="宋体" w:eastAsia="宋体" w:cs="宋体"/>
          <w:bCs/>
          <w:color w:val="auto"/>
          <w:sz w:val="21"/>
          <w:szCs w:val="21"/>
          <w:highlight w:val="none"/>
        </w:rPr>
        <w:t>要求，评标认为具备履行合同能力，获得综合评分最高的</w:t>
      </w:r>
      <w:r>
        <w:rPr>
          <w:rFonts w:hint="eastAsia" w:ascii="宋体" w:hAnsi="宋体" w:eastAsia="宋体" w:cs="宋体"/>
          <w:bCs/>
          <w:color w:val="auto"/>
          <w:sz w:val="21"/>
          <w:szCs w:val="21"/>
          <w:highlight w:val="none"/>
          <w:lang w:eastAsia="zh-CN"/>
        </w:rPr>
        <w:t>磋商供应商</w:t>
      </w:r>
      <w:r>
        <w:rPr>
          <w:rFonts w:hint="eastAsia" w:ascii="宋体" w:hAnsi="宋体" w:eastAsia="宋体" w:cs="宋体"/>
          <w:bCs/>
          <w:color w:val="auto"/>
          <w:sz w:val="21"/>
          <w:szCs w:val="21"/>
          <w:highlight w:val="none"/>
        </w:rPr>
        <w:t>。</w:t>
      </w:r>
      <w:bookmarkEnd w:id="59"/>
    </w:p>
    <w:p>
      <w:pPr>
        <w:pStyle w:val="12"/>
        <w:spacing w:line="360" w:lineRule="auto"/>
        <w:ind w:firstLine="420" w:firstLineChars="200"/>
        <w:outlineLvl w:val="2"/>
        <w:rPr>
          <w:rFonts w:hint="eastAsia" w:ascii="宋体" w:hAnsi="宋体" w:eastAsia="宋体" w:cs="宋体"/>
          <w:bCs/>
          <w:color w:val="auto"/>
          <w:sz w:val="21"/>
          <w:szCs w:val="21"/>
          <w:highlight w:val="none"/>
          <w:lang w:val="en-US" w:eastAsia="zh-CN"/>
        </w:rPr>
      </w:pPr>
      <w:bookmarkStart w:id="60" w:name="_Toc22962"/>
      <w:r>
        <w:rPr>
          <w:rFonts w:hint="eastAsia" w:ascii="宋体" w:hAnsi="宋体" w:eastAsia="宋体" w:cs="宋体"/>
          <w:bCs/>
          <w:color w:val="auto"/>
          <w:sz w:val="21"/>
          <w:szCs w:val="21"/>
          <w:highlight w:val="none"/>
          <w:lang w:val="en-US" w:eastAsia="zh-CN"/>
        </w:rPr>
        <w:t>24</w:t>
      </w:r>
      <w:r>
        <w:rPr>
          <w:rFonts w:hint="eastAsia" w:ascii="宋体" w:hAnsi="宋体" w:eastAsia="宋体" w:cs="宋体"/>
          <w:bCs/>
          <w:color w:val="auto"/>
          <w:sz w:val="21"/>
          <w:szCs w:val="21"/>
          <w:highlight w:val="none"/>
        </w:rPr>
        <w:t>.2采购人应按照评标报告中推荐的成交候选人顺序确定成交人</w:t>
      </w:r>
      <w:bookmarkEnd w:id="60"/>
      <w:r>
        <w:rPr>
          <w:rFonts w:hint="eastAsia" w:ascii="宋体" w:hAnsi="宋体" w:eastAsia="宋体" w:cs="宋体"/>
          <w:bCs/>
          <w:color w:val="auto"/>
          <w:sz w:val="21"/>
          <w:szCs w:val="21"/>
          <w:highlight w:val="none"/>
          <w:lang w:eastAsia="zh-CN"/>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、签订合同</w:t>
      </w:r>
    </w:p>
    <w:p>
      <w:pPr>
        <w:pStyle w:val="12"/>
        <w:spacing w:line="360" w:lineRule="auto"/>
        <w:ind w:firstLine="420" w:firstLineChars="200"/>
        <w:rPr>
          <w:rFonts w:hint="eastAsia" w:ascii="宋体" w:hAnsi="宋体" w:eastAsia="宋体" w:cs="宋体"/>
          <w:color w:val="auto"/>
          <w:sz w:val="21"/>
          <w:szCs w:val="21"/>
          <w:highlight w:val="none"/>
          <w:lang w:eastAsia="zh-CN"/>
        </w:rPr>
      </w:pPr>
      <w:bookmarkStart w:id="61" w:name="_Toc459103905"/>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人领取电子</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通知书后，按成交通知书中规定的时间、地点与采购人签订合同</w:t>
      </w:r>
      <w:r>
        <w:rPr>
          <w:rFonts w:hint="eastAsia" w:ascii="宋体" w:hAnsi="宋体" w:eastAsia="宋体" w:cs="宋体"/>
          <w:color w:val="auto"/>
          <w:sz w:val="21"/>
          <w:szCs w:val="21"/>
          <w:highlight w:val="none"/>
          <w:lang w:eastAsia="zh-CN"/>
        </w:rPr>
        <w:t>。</w:t>
      </w:r>
    </w:p>
    <w:p>
      <w:pPr>
        <w:pStyle w:val="1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.2如成交人不按成交通知书的规定签订合同（采购人原因除外），则按成交人违约处理，本代理将取消该成交决定，不予退还该成交人的磋商保证金，成交人应当依法承担法律责任。</w:t>
      </w:r>
      <w:r>
        <w:rPr>
          <w:rFonts w:hint="eastAsia" w:ascii="宋体" w:hAnsi="宋体" w:eastAsia="宋体" w:cs="宋体"/>
          <w:color w:val="auto"/>
          <w:sz w:val="21"/>
          <w:szCs w:val="21"/>
          <w:highlight w:val="none"/>
          <w:lang w:eastAsia="zh-CN"/>
        </w:rPr>
        <w:t>如采购人无正当理由拒签合同的，给</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供应商造成损失的，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供应商可追究采购人承担相应的法律责任。</w:t>
      </w:r>
    </w:p>
    <w:p>
      <w:pPr>
        <w:pStyle w:val="12"/>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.3成交人因不可抗力或者自身原因不能履行政府采购合同的，采购人可以确定排名第二位的成交候选人并与其签订政府采购合同，以此类推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也可以重新开展政府采购活动</w:t>
      </w:r>
      <w:r>
        <w:rPr>
          <w:rFonts w:hint="eastAsia" w:ascii="宋体" w:hAnsi="宋体" w:eastAsia="宋体" w:cs="宋体"/>
          <w:color w:val="auto"/>
          <w:sz w:val="21"/>
          <w:szCs w:val="21"/>
          <w:highlight w:val="none"/>
          <w:lang w:eastAsia="zh-CN"/>
        </w:rPr>
        <w:t>。</w:t>
      </w:r>
    </w:p>
    <w:p>
      <w:pPr>
        <w:pStyle w:val="1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25.6</w:t>
      </w:r>
      <w:r>
        <w:rPr>
          <w:rFonts w:hint="eastAsia" w:ascii="宋体" w:hAnsi="宋体" w:eastAsia="宋体" w:cs="宋体"/>
          <w:b/>
          <w:bCs/>
          <w:color w:val="auto"/>
          <w:kern w:val="2"/>
          <w:sz w:val="21"/>
          <w:szCs w:val="21"/>
          <w:highlight w:val="none"/>
          <w:lang w:val="en-US" w:eastAsia="zh-CN" w:bidi="ar-SA"/>
        </w:rPr>
        <w:t>采购人和成交人应当在《成交通知书》发出之日起25日内，根据《竞争性磋商文件》和成交人的《响应文件》等内容签订合同。</w:t>
      </w:r>
      <w:r>
        <w:rPr>
          <w:rFonts w:hint="eastAsia" w:ascii="宋体" w:hAnsi="宋体" w:eastAsia="宋体" w:cs="宋体"/>
          <w:b/>
          <w:bCs/>
          <w:color w:val="auto"/>
          <w:sz w:val="21"/>
          <w:szCs w:val="21"/>
          <w:highlight w:val="none"/>
          <w:lang w:val="en-US" w:eastAsia="zh-CN"/>
        </w:rPr>
        <w:t>成交单位</w:t>
      </w:r>
      <w:r>
        <w:rPr>
          <w:rFonts w:hint="eastAsia" w:ascii="宋体" w:hAnsi="宋体" w:eastAsia="宋体" w:cs="宋体"/>
          <w:b/>
          <w:bCs/>
          <w:color w:val="auto"/>
          <w:sz w:val="21"/>
          <w:szCs w:val="21"/>
          <w:highlight w:val="none"/>
        </w:rPr>
        <w:t>在签订施工合同前</w:t>
      </w:r>
      <w:r>
        <w:rPr>
          <w:rFonts w:hint="eastAsia" w:ascii="宋体" w:hAnsi="宋体" w:eastAsia="宋体" w:cs="宋体"/>
          <w:b/>
          <w:bCs/>
          <w:color w:val="auto"/>
          <w:sz w:val="21"/>
          <w:szCs w:val="21"/>
          <w:highlight w:val="none"/>
          <w:lang w:val="en-US" w:eastAsia="zh-CN"/>
        </w:rPr>
        <w:t>须提交</w:t>
      </w:r>
      <w:r>
        <w:rPr>
          <w:rFonts w:hint="eastAsia" w:ascii="宋体" w:hAnsi="宋体" w:eastAsia="宋体" w:cs="宋体"/>
          <w:b/>
          <w:bCs/>
          <w:color w:val="auto"/>
          <w:sz w:val="21"/>
          <w:szCs w:val="21"/>
          <w:highlight w:val="none"/>
        </w:rPr>
        <w:t>一份调整后的</w:t>
      </w:r>
      <w:r>
        <w:rPr>
          <w:rFonts w:hint="eastAsia" w:ascii="宋体" w:hAnsi="宋体" w:eastAsia="宋体" w:cs="宋体"/>
          <w:b/>
          <w:bCs/>
          <w:color w:val="auto"/>
          <w:sz w:val="21"/>
          <w:szCs w:val="21"/>
          <w:highlight w:val="none"/>
          <w:lang w:val="en-US" w:eastAsia="zh-CN"/>
        </w:rPr>
        <w:t>已标价工程量清单</w:t>
      </w:r>
      <w:r>
        <w:rPr>
          <w:rFonts w:hint="eastAsia" w:ascii="宋体" w:hAnsi="宋体" w:eastAsia="宋体" w:cs="宋体"/>
          <w:b/>
          <w:bCs/>
          <w:color w:val="auto"/>
          <w:sz w:val="21"/>
          <w:szCs w:val="21"/>
          <w:highlight w:val="none"/>
        </w:rPr>
        <w:t>递交给采购人，调整后的预算总价为成交单位磋商过程中的最后报价</w:t>
      </w:r>
      <w:r>
        <w:rPr>
          <w:rFonts w:hint="eastAsia" w:ascii="宋体" w:hAnsi="宋体" w:eastAsia="宋体" w:cs="宋体"/>
          <w:b/>
          <w:bCs/>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25.7采购单位自采购合同签订之日起在2个工作日内（争取1个工作日内），将政府采购合同在财政部门指定的媒体上公告，但政府采购合同中涉及国家秘密、商业秘密的内容除外。</w:t>
      </w:r>
    </w:p>
    <w:p>
      <w:pPr>
        <w:pStyle w:val="12"/>
        <w:spacing w:line="360" w:lineRule="auto"/>
        <w:outlineLvl w:val="2"/>
        <w:rPr>
          <w:rFonts w:hint="eastAsia" w:ascii="宋体" w:hAnsi="宋体" w:eastAsia="宋体" w:cs="宋体"/>
          <w:b/>
          <w:color w:val="auto"/>
          <w:sz w:val="21"/>
          <w:szCs w:val="21"/>
          <w:highlight w:val="none"/>
        </w:rPr>
      </w:pPr>
      <w:bookmarkStart w:id="62" w:name="_Toc8743"/>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.合同履行中的追加</w:t>
      </w:r>
      <w:bookmarkEnd w:id="62"/>
    </w:p>
    <w:p>
      <w:pPr>
        <w:pStyle w:val="1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政府采购合同履行中，采购单位需追加与合同标的相同的货物、工程和服务的，在不改变合同其他条款的前提下，可以与成交人协商签订补充的合同。但补充的合同涉及的采购金额不得超过原合同采购金额的10%。</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27.农民工工资保障金</w:t>
      </w:r>
    </w:p>
    <w:p>
      <w:pPr>
        <w:pStyle w:val="4"/>
        <w:spacing w:before="0" w:after="0" w:line="360" w:lineRule="auto"/>
        <w:ind w:firstLine="420" w:firstLineChars="200"/>
        <w:jc w:val="both"/>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27.1</w:t>
      </w:r>
      <w:r>
        <w:rPr>
          <w:rFonts w:hint="eastAsia" w:ascii="宋体" w:hAnsi="宋体" w:eastAsia="宋体" w:cs="宋体"/>
          <w:b w:val="0"/>
          <w:bCs w:val="0"/>
          <w:color w:val="auto"/>
          <w:sz w:val="21"/>
          <w:szCs w:val="21"/>
          <w:highlight w:val="none"/>
          <w:lang w:val="en-US" w:eastAsia="zh-CN"/>
        </w:rPr>
        <w:t>按合同条款执行</w:t>
      </w:r>
      <w:r>
        <w:rPr>
          <w:rFonts w:hint="eastAsia" w:ascii="宋体" w:hAnsi="宋体" w:eastAsia="宋体" w:cs="宋体"/>
          <w:b w:val="0"/>
          <w:color w:val="auto"/>
          <w:kern w:val="2"/>
          <w:sz w:val="21"/>
          <w:szCs w:val="21"/>
          <w:highlight w:val="none"/>
          <w:lang w:val="en-US" w:eastAsia="zh-CN" w:bidi="ar-SA"/>
        </w:rPr>
        <w:t>。</w:t>
      </w:r>
    </w:p>
    <w:p>
      <w:pPr>
        <w:pStyle w:val="4"/>
        <w:keepNext/>
        <w:keepLines/>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八、其他事项</w:t>
      </w:r>
      <w:bookmarkEnd w:id="61"/>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质疑和投诉</w:t>
      </w:r>
    </w:p>
    <w:p>
      <w:pPr>
        <w:pStyle w:val="9"/>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28.1供应商认为磋商文件使自己的合法权益受到损害的，应当在获取磋商文件之日起七个工作日内，以书面形式向采购代理机构提出质疑；供应商认为报价过程或成交结果使自己的合法权益受到损害的，可以在知道其权益受到损害之日起七个工作日内，以书面形式向采购代理机构提出质疑，采购代理机构应认真做好质疑处理工作。</w:t>
      </w:r>
    </w:p>
    <w:p>
      <w:pPr>
        <w:pStyle w:val="9"/>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采购代理机构联系人：潘登，联系电话：0774-5137200，联系地址：河池市宜州区庆远镇宜宝苑7栋163号。</w:t>
      </w:r>
    </w:p>
    <w:p>
      <w:pPr>
        <w:pStyle w:val="9"/>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28.2供应商对采购代理机构的质疑答复不满意或者采购代理机构未在规定的时间内作出答复的，可以在答复期满后十五个工作日内向政府采购监督管理机构投诉。</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28.3质疑、投诉应当采用书面形式，质疑书、投诉书实行实名制，均应明确阐述磋商文件、磋商过程或成交结果中使自己合法权益受到损害的实质性内容，并提供必要的证明材料。</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29、</w:t>
      </w:r>
      <w:r>
        <w:rPr>
          <w:rFonts w:hint="eastAsia" w:ascii="宋体" w:hAnsi="宋体" w:eastAsia="宋体" w:cs="宋体"/>
          <w:b/>
          <w:bCs/>
          <w:color w:val="auto"/>
          <w:sz w:val="21"/>
          <w:szCs w:val="21"/>
          <w:highlight w:val="none"/>
        </w:rPr>
        <w:t>解释权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是根据国家有关法律、法规以及政府采购管理有关规定和参照国际惯例编制，解释权属本采购代理机构。</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30</w:t>
      </w:r>
      <w:r>
        <w:rPr>
          <w:rFonts w:hint="eastAsia" w:ascii="宋体" w:hAnsi="宋体" w:eastAsia="宋体" w:cs="宋体"/>
          <w:b/>
          <w:color w:val="auto"/>
          <w:sz w:val="21"/>
          <w:szCs w:val="21"/>
          <w:highlight w:val="none"/>
        </w:rPr>
        <w:t>、代理</w:t>
      </w:r>
      <w:r>
        <w:rPr>
          <w:rFonts w:hint="eastAsia" w:ascii="宋体" w:hAnsi="宋体" w:eastAsia="宋体" w:cs="宋体"/>
          <w:b/>
          <w:color w:val="auto"/>
          <w:sz w:val="21"/>
          <w:szCs w:val="21"/>
          <w:highlight w:val="none"/>
          <w:lang w:eastAsia="zh-CN"/>
        </w:rPr>
        <w:t>服务</w:t>
      </w:r>
      <w:r>
        <w:rPr>
          <w:rFonts w:hint="eastAsia" w:ascii="宋体" w:hAnsi="宋体" w:eastAsia="宋体" w:cs="宋体"/>
          <w:b/>
          <w:color w:val="auto"/>
          <w:sz w:val="21"/>
          <w:szCs w:val="21"/>
          <w:highlight w:val="none"/>
        </w:rPr>
        <w:t>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费：根据国家发改办【2003】857号文，代理</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费由成交单位交纳，含在磋商报价内，代理</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费金额按国家计委计价格【2002】1980号文规定的“招标代理服务收费标准”执行。由成交人在领取成交通知书时，一次性向</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代理机构支付</w:t>
      </w:r>
      <w:r>
        <w:rPr>
          <w:rFonts w:hint="eastAsia" w:ascii="宋体" w:hAnsi="宋体" w:eastAsia="宋体" w:cs="宋体"/>
          <w:color w:val="auto"/>
          <w:sz w:val="21"/>
          <w:szCs w:val="21"/>
          <w:highlight w:val="none"/>
          <w:lang w:val="en-US" w:eastAsia="zh-CN"/>
        </w:rPr>
        <w:t>代理服务费。</w:t>
      </w:r>
    </w:p>
    <w:p>
      <w:pPr>
        <w:spacing w:line="390" w:lineRule="exac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val="en-US" w:eastAsia="zh-CN"/>
        </w:rPr>
        <w:t>31</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有关事宜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.1所有与本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有关的函电请按下列通讯地址联系：</w:t>
      </w:r>
    </w:p>
    <w:p>
      <w:pPr>
        <w:numPr>
          <w:ilvl w:val="0"/>
          <w:numId w:val="0"/>
        </w:num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31.1.1</w:t>
      </w:r>
      <w:r>
        <w:rPr>
          <w:rFonts w:hint="eastAsia" w:ascii="宋体" w:hAnsi="宋体" w:eastAsia="宋体" w:cs="宋体"/>
          <w:b w:val="0"/>
          <w:bCs w:val="0"/>
          <w:color w:val="auto"/>
          <w:sz w:val="21"/>
          <w:szCs w:val="21"/>
          <w:highlight w:val="none"/>
        </w:rPr>
        <w:t>采购代理机构：</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Cs w:val="21"/>
          <w:highlight w:val="none"/>
          <w:lang w:eastAsia="zh-CN"/>
        </w:rPr>
        <w:t>广西耀诚工程项目管理有限公司</w:t>
      </w:r>
    </w:p>
    <w:p>
      <w:pPr>
        <w:spacing w:line="360" w:lineRule="auto"/>
        <w:ind w:right="-192"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Cs w:val="21"/>
          <w:highlight w:val="none"/>
          <w:lang w:eastAsia="zh-CN"/>
        </w:rPr>
        <w:t>河池市宜州区庆远镇宜宝苑7栋163号</w:t>
      </w:r>
    </w:p>
    <w:p>
      <w:pPr>
        <w:spacing w:line="360" w:lineRule="auto"/>
        <w:ind w:right="-192"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潘登</w:t>
      </w:r>
    </w:p>
    <w:p>
      <w:pPr>
        <w:spacing w:line="360" w:lineRule="auto"/>
        <w:ind w:right="-192"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0774-5137200</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31.1.1监督单位全称：</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河池市宜州区财政局政府采购监督管理股，联系电话：0778-3188779</w:t>
      </w:r>
    </w:p>
    <w:p>
      <w:pPr>
        <w:pStyle w:val="12"/>
        <w:spacing w:line="276" w:lineRule="auto"/>
        <w:ind w:firstLine="420" w:firstLineChars="200"/>
        <w:jc w:val="center"/>
        <w:outlineLvl w:val="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br w:type="page"/>
      </w:r>
      <w:bookmarkStart w:id="63" w:name="_Toc26631"/>
      <w:bookmarkStart w:id="64" w:name="_Toc459103906"/>
      <w:bookmarkStart w:id="65" w:name="_Toc439163592"/>
      <w:bookmarkStart w:id="66" w:name="_Toc373478199"/>
      <w:bookmarkStart w:id="67" w:name="_Toc430095341"/>
      <w:bookmarkStart w:id="68" w:name="_Toc351203480"/>
      <w:bookmarkStart w:id="69" w:name="_Toc296890982"/>
      <w:bookmarkStart w:id="70" w:name="_Toc373227552"/>
      <w:bookmarkStart w:id="71" w:name="_Toc406071080"/>
      <w:bookmarkStart w:id="72" w:name="_Toc389065255"/>
      <w:bookmarkStart w:id="73" w:name="_Toc440877583"/>
      <w:bookmarkStart w:id="74" w:name="_Toc296503025"/>
      <w:r>
        <w:rPr>
          <w:rStyle w:val="68"/>
          <w:rFonts w:hint="eastAsia" w:ascii="宋体" w:hAnsi="宋体" w:eastAsia="宋体" w:cs="宋体"/>
          <w:color w:val="auto"/>
          <w:sz w:val="44"/>
          <w:szCs w:val="44"/>
          <w:highlight w:val="none"/>
        </w:rPr>
        <w:t>第三章  合同条款及格式</w:t>
      </w:r>
      <w:bookmarkEnd w:id="63"/>
      <w:bookmarkEnd w:id="64"/>
      <w:bookmarkEnd w:id="65"/>
    </w:p>
    <w:bookmarkEnd w:id="66"/>
    <w:bookmarkEnd w:id="67"/>
    <w:bookmarkEnd w:id="68"/>
    <w:bookmarkEnd w:id="69"/>
    <w:bookmarkEnd w:id="70"/>
    <w:bookmarkEnd w:id="71"/>
    <w:bookmarkEnd w:id="72"/>
    <w:bookmarkEnd w:id="73"/>
    <w:bookmarkEnd w:id="74"/>
    <w:p>
      <w:pPr>
        <w:pStyle w:val="26"/>
        <w:pageBreakBefore w:val="0"/>
        <w:widowControl w:val="0"/>
        <w:kinsoku/>
        <w:wordWrap/>
        <w:overflowPunct/>
        <w:topLinePunct w:val="0"/>
        <w:autoSpaceDE/>
        <w:autoSpaceDN/>
        <w:bidi w:val="0"/>
        <w:adjustRightInd/>
        <w:snapToGrid/>
        <w:spacing w:line="480" w:lineRule="exact"/>
        <w:ind w:firstLine="420" w:firstLineChars="200"/>
        <w:textAlignment w:val="auto"/>
        <w:outlineLvl w:val="9"/>
        <w:rPr>
          <w:rStyle w:val="35"/>
          <w:rFonts w:hint="eastAsia" w:ascii="宋体" w:hAnsi="宋体" w:eastAsia="宋体" w:cs="宋体"/>
          <w:color w:val="auto"/>
          <w:sz w:val="21"/>
          <w:szCs w:val="21"/>
          <w:highlight w:val="none"/>
          <w:shd w:val="clear" w:color="auto" w:fill="auto"/>
        </w:rPr>
      </w:pPr>
      <w:bookmarkStart w:id="75" w:name="_Toc351203652"/>
    </w:p>
    <w:p>
      <w:pPr>
        <w:jc w:val="left"/>
        <w:rPr>
          <w:rFonts w:hint="eastAsia" w:ascii="宋体" w:hAnsi="宋体" w:eastAsia="宋体" w:cs="宋体"/>
          <w:bCs/>
          <w:color w:val="auto"/>
          <w:sz w:val="32"/>
          <w:szCs w:val="32"/>
          <w:highlight w:val="none"/>
        </w:rPr>
      </w:pPr>
      <w:bookmarkStart w:id="76" w:name="EBe5284d1842b94f0c98d02c465f9a426c"/>
      <w:r>
        <w:rPr>
          <w:rFonts w:hint="eastAsia" w:ascii="宋体" w:hAnsi="宋体" w:eastAsia="宋体" w:cs="宋体"/>
          <w:bCs/>
          <w:color w:val="auto"/>
          <w:sz w:val="32"/>
          <w:szCs w:val="32"/>
          <w:highlight w:val="none"/>
        </w:rPr>
        <w:t>（GF—2017—0201）</w:t>
      </w: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建设工程施工合同</w:t>
      </w:r>
    </w:p>
    <w:p>
      <w:pPr>
        <w:pStyle w:val="6"/>
        <w:rPr>
          <w:rFonts w:hint="eastAsia" w:ascii="宋体" w:hAnsi="宋体" w:eastAsia="宋体" w:cs="宋体"/>
          <w:color w:val="auto"/>
          <w:highlight w:val="none"/>
          <w:lang w:eastAsia="zh-CN"/>
        </w:rPr>
      </w:pPr>
    </w:p>
    <w:p>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（示范文本）</w:t>
      </w: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spacing w:line="360" w:lineRule="auto"/>
        <w:ind w:right="2719" w:rightChars="1295" w:firstLine="2738" w:firstLineChars="1304"/>
        <w:jc w:val="distribute"/>
        <w:rPr>
          <w:rFonts w:hint="eastAsia" w:ascii="宋体" w:hAnsi="宋体" w:eastAsia="宋体" w:cs="宋体"/>
          <w:b/>
          <w:color w:val="auto"/>
          <w:sz w:val="32"/>
          <w:szCs w:val="28"/>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59055</wp:posOffset>
                </wp:positionV>
                <wp:extent cx="723900" cy="457200"/>
                <wp:effectExtent l="4445" t="4445" r="18415" b="1079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51pt;margin-top:4.65pt;height:36pt;width:57pt;z-index:251659264;mso-width-relative:page;mso-height-relative:page;" filled="f" stroked="t" coordsize="21600,21600" o:gfxdata="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ueY+1wAAAAgBAAAPAAAAAAAAAAEAIAAAACIAAABkcnMv&#10;ZG93bnJldi54bWxQSwECFAAUAAAACACHTuJAEwDrDwQCAAAMBAAADgAAAAAAAAABACAAAAAmAQAA&#10;ZHJzL2Uyb0RvYy54bWxQSwUGAAAAAAYABgBZAQAAnAU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hint="eastAsia" w:ascii="宋体" w:hAnsi="宋体" w:eastAsia="宋体" w:cs="宋体"/>
          <w:b/>
          <w:color w:val="auto"/>
          <w:sz w:val="32"/>
          <w:szCs w:val="28"/>
          <w:highlight w:val="none"/>
        </w:rPr>
        <w:t>住房城乡建设部</w:t>
      </w:r>
    </w:p>
    <w:p>
      <w:pPr>
        <w:spacing w:line="360" w:lineRule="auto"/>
        <w:ind w:right="2719" w:rightChars="1295"/>
        <w:jc w:val="distribute"/>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lang w:val="en-US" w:eastAsia="zh-CN"/>
        </w:rPr>
        <w:t xml:space="preserve">                 </w:t>
      </w:r>
      <w:r>
        <w:rPr>
          <w:rFonts w:hint="eastAsia" w:ascii="宋体" w:hAnsi="宋体" w:eastAsia="宋体" w:cs="宋体"/>
          <w:b/>
          <w:color w:val="auto"/>
          <w:sz w:val="32"/>
          <w:szCs w:val="28"/>
          <w:highlight w:val="none"/>
        </w:rPr>
        <w:t>国家工商行政管理总局</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合同协议书</w:t>
      </w:r>
    </w:p>
    <w:p>
      <w:pPr>
        <w:rPr>
          <w:rFonts w:hint="eastAsia" w:ascii="宋体" w:hAnsi="宋体" w:eastAsia="宋体" w:cs="宋体"/>
          <w:color w:val="auto"/>
          <w:highlight w:val="red"/>
        </w:rPr>
      </w:pPr>
      <w:bookmarkStart w:id="77" w:name="EBf5d8882b67eb450294403d6d9eac2034"/>
    </w:p>
    <w:p>
      <w:pPr>
        <w:pStyle w:val="87"/>
        <w:spacing w:line="360" w:lineRule="auto"/>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发包人（全称）：</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                     </w:t>
      </w:r>
      <w:r>
        <w:rPr>
          <w:rStyle w:val="35"/>
          <w:rFonts w:hint="eastAsia" w:ascii="宋体" w:hAnsi="宋体" w:eastAsia="宋体" w:cs="宋体"/>
          <w:color w:val="auto"/>
          <w:szCs w:val="21"/>
          <w:u w:val="single"/>
        </w:rPr>
        <w:t xml:space="preserve">  </w:t>
      </w:r>
    </w:p>
    <w:p>
      <w:pPr>
        <w:pStyle w:val="87"/>
        <w:spacing w:line="360" w:lineRule="auto"/>
        <w:rPr>
          <w:rStyle w:val="35"/>
          <w:rFonts w:hint="eastAsia" w:ascii="宋体" w:hAnsi="宋体" w:eastAsia="宋体" w:cs="宋体"/>
          <w:color w:val="auto"/>
          <w:szCs w:val="21"/>
          <w:u w:val="single"/>
          <w:lang w:val="en-US" w:eastAsia="zh-CN"/>
        </w:rPr>
      </w:pPr>
      <w:r>
        <w:rPr>
          <w:rStyle w:val="35"/>
          <w:rFonts w:hint="eastAsia" w:ascii="宋体" w:hAnsi="宋体" w:eastAsia="宋体" w:cs="宋体"/>
          <w:color w:val="auto"/>
          <w:szCs w:val="21"/>
        </w:rPr>
        <w:t>承包人（全称）：</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                        </w:t>
      </w:r>
    </w:p>
    <w:p>
      <w:pPr>
        <w:pStyle w:val="87"/>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根据《</w:t>
      </w:r>
      <w:r>
        <w:rPr>
          <w:rStyle w:val="35"/>
          <w:rFonts w:hint="eastAsia" w:ascii="宋体" w:hAnsi="宋体" w:eastAsia="宋体" w:cs="宋体"/>
          <w:color w:val="auto"/>
        </w:rPr>
        <w:t>中华人民共和国民法典</w:t>
      </w:r>
      <w:r>
        <w:rPr>
          <w:rStyle w:val="35"/>
          <w:rFonts w:hint="eastAsia" w:ascii="宋体" w:hAnsi="宋体" w:eastAsia="宋体" w:cs="宋体"/>
          <w:color w:val="auto"/>
          <w:szCs w:val="21"/>
        </w:rPr>
        <w:t>》、《中华人民共和国建筑法》及有关法律规定，遵循平等、自愿、公平和诚实信用的原则，双方就</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          </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施工及有关事项协商一致，共同达成如下协议：</w:t>
      </w:r>
      <w:bookmarkStart w:id="78" w:name="_Toc351203481"/>
    </w:p>
    <w:p>
      <w:pPr>
        <w:pStyle w:val="87"/>
        <w:spacing w:line="360" w:lineRule="auto"/>
        <w:ind w:firstLine="420" w:firstLineChars="200"/>
        <w:outlineLvl w:val="0"/>
        <w:rPr>
          <w:rStyle w:val="35"/>
          <w:rFonts w:hint="eastAsia" w:ascii="宋体" w:hAnsi="宋体" w:eastAsia="宋体" w:cs="宋体"/>
          <w:b/>
          <w:bCs/>
          <w:color w:val="auto"/>
          <w:szCs w:val="21"/>
        </w:rPr>
      </w:pPr>
      <w:r>
        <w:rPr>
          <w:rStyle w:val="35"/>
          <w:rFonts w:hint="eastAsia" w:ascii="宋体" w:hAnsi="宋体" w:eastAsia="宋体" w:cs="宋体"/>
          <w:b/>
          <w:bCs/>
          <w:color w:val="auto"/>
          <w:szCs w:val="21"/>
        </w:rPr>
        <w:t>一、工程概况</w:t>
      </w:r>
      <w:bookmarkEnd w:id="78"/>
    </w:p>
    <w:p>
      <w:pPr>
        <w:pStyle w:val="87"/>
        <w:spacing w:line="360" w:lineRule="auto"/>
        <w:ind w:firstLine="411" w:firstLineChars="196"/>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1. 工程名称：</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highlight w:val="none"/>
          <w:u w:val="single"/>
          <w:lang w:val="en-US" w:eastAsia="zh-CN"/>
        </w:rPr>
        <w:t xml:space="preserve">                 </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w:t>
      </w:r>
    </w:p>
    <w:p>
      <w:pPr>
        <w:pStyle w:val="87"/>
        <w:spacing w:line="360" w:lineRule="auto"/>
        <w:ind w:firstLine="411" w:firstLineChars="196"/>
        <w:rPr>
          <w:rStyle w:val="35"/>
          <w:rFonts w:hint="eastAsia" w:ascii="宋体" w:hAnsi="宋体" w:eastAsia="宋体" w:cs="宋体"/>
          <w:color w:val="auto"/>
          <w:szCs w:val="21"/>
        </w:rPr>
      </w:pPr>
      <w:r>
        <w:rPr>
          <w:rStyle w:val="35"/>
          <w:rFonts w:hint="eastAsia" w:ascii="宋体" w:hAnsi="宋体" w:eastAsia="宋体" w:cs="宋体"/>
          <w:color w:val="auto"/>
          <w:szCs w:val="21"/>
        </w:rPr>
        <w:t>2. 工程地点：</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          </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w:t>
      </w:r>
    </w:p>
    <w:p>
      <w:pPr>
        <w:pStyle w:val="87"/>
        <w:spacing w:line="360" w:lineRule="auto"/>
        <w:ind w:firstLine="411" w:firstLineChars="196"/>
        <w:rPr>
          <w:rStyle w:val="35"/>
          <w:rFonts w:hint="eastAsia" w:ascii="宋体" w:hAnsi="宋体" w:eastAsia="宋体" w:cs="宋体"/>
          <w:color w:val="auto"/>
          <w:szCs w:val="21"/>
        </w:rPr>
      </w:pPr>
      <w:r>
        <w:rPr>
          <w:rStyle w:val="35"/>
          <w:rFonts w:hint="eastAsia" w:ascii="宋体" w:hAnsi="宋体" w:eastAsia="宋体" w:cs="宋体"/>
          <w:color w:val="auto"/>
          <w:szCs w:val="21"/>
        </w:rPr>
        <w:t>3. 工程立项批准文号：</w:t>
      </w:r>
      <w:r>
        <w:rPr>
          <w:rStyle w:val="35"/>
          <w:rFonts w:hint="eastAsia" w:ascii="宋体" w:hAnsi="宋体" w:eastAsia="宋体" w:cs="宋体"/>
          <w:color w:val="auto"/>
          <w:szCs w:val="21"/>
          <w:u w:val="single"/>
          <w:lang w:eastAsia="zh-CN"/>
        </w:rPr>
        <w:t xml:space="preserve"> </w:t>
      </w:r>
      <w:r>
        <w:rPr>
          <w:rStyle w:val="35"/>
          <w:rFonts w:hint="eastAsia" w:ascii="宋体" w:hAnsi="宋体" w:eastAsia="宋体" w:cs="宋体"/>
          <w:color w:val="auto"/>
          <w:szCs w:val="21"/>
          <w:u w:val="single"/>
          <w:lang w:val="en-US" w:eastAsia="zh-CN"/>
        </w:rPr>
        <w:t xml:space="preserve">                 </w:t>
      </w:r>
      <w:r>
        <w:rPr>
          <w:rStyle w:val="35"/>
          <w:rFonts w:hint="eastAsia" w:ascii="宋体" w:hAnsi="宋体" w:eastAsia="宋体" w:cs="宋体"/>
          <w:color w:val="auto"/>
          <w:szCs w:val="21"/>
          <w:u w:val="single"/>
          <w:lang w:eastAsia="zh-CN"/>
        </w:rPr>
        <w:t xml:space="preserve">  </w:t>
      </w:r>
      <w:r>
        <w:rPr>
          <w:rStyle w:val="35"/>
          <w:rFonts w:hint="eastAsia" w:ascii="宋体" w:hAnsi="宋体" w:eastAsia="宋体" w:cs="宋体"/>
          <w:color w:val="auto"/>
          <w:szCs w:val="21"/>
        </w:rPr>
        <w:t>。</w:t>
      </w:r>
    </w:p>
    <w:p>
      <w:pPr>
        <w:pStyle w:val="87"/>
        <w:spacing w:line="360" w:lineRule="auto"/>
        <w:ind w:firstLine="411" w:firstLineChars="196"/>
        <w:rPr>
          <w:rStyle w:val="35"/>
          <w:rFonts w:hint="eastAsia" w:ascii="宋体" w:hAnsi="宋体" w:eastAsia="宋体" w:cs="宋体"/>
          <w:color w:val="auto"/>
          <w:szCs w:val="21"/>
        </w:rPr>
      </w:pPr>
      <w:r>
        <w:rPr>
          <w:rStyle w:val="35"/>
          <w:rFonts w:hint="eastAsia" w:ascii="宋体" w:hAnsi="宋体" w:eastAsia="宋体" w:cs="宋体"/>
          <w:color w:val="auto"/>
          <w:szCs w:val="21"/>
        </w:rPr>
        <w:t>4. 资金来源：</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eastAsia="zh-CN"/>
        </w:rPr>
        <w:t xml:space="preserve"> </w:t>
      </w:r>
      <w:r>
        <w:rPr>
          <w:rStyle w:val="35"/>
          <w:rFonts w:hint="eastAsia" w:ascii="宋体" w:hAnsi="宋体" w:eastAsia="宋体" w:cs="宋体"/>
          <w:color w:val="auto"/>
          <w:szCs w:val="21"/>
          <w:u w:val="single"/>
          <w:lang w:val="en-US" w:eastAsia="zh-CN"/>
        </w:rPr>
        <w:t xml:space="preserve">                            </w:t>
      </w:r>
      <w:r>
        <w:rPr>
          <w:rStyle w:val="35"/>
          <w:rFonts w:hint="eastAsia" w:ascii="宋体" w:hAnsi="宋体" w:eastAsia="宋体" w:cs="宋体"/>
          <w:color w:val="auto"/>
          <w:szCs w:val="21"/>
          <w:u w:val="single"/>
          <w:lang w:eastAsia="zh-CN"/>
        </w:rPr>
        <w:t xml:space="preserve">  </w:t>
      </w:r>
      <w:r>
        <w:rPr>
          <w:rStyle w:val="35"/>
          <w:rFonts w:hint="eastAsia" w:ascii="宋体" w:hAnsi="宋体" w:eastAsia="宋体" w:cs="宋体"/>
          <w:color w:val="auto"/>
          <w:szCs w:val="21"/>
        </w:rPr>
        <w:t>。</w:t>
      </w:r>
    </w:p>
    <w:p>
      <w:pPr>
        <w:pStyle w:val="87"/>
        <w:spacing w:line="360" w:lineRule="auto"/>
        <w:ind w:firstLine="411" w:firstLineChars="196"/>
        <w:rPr>
          <w:rStyle w:val="35"/>
          <w:rFonts w:hint="eastAsia" w:ascii="宋体" w:hAnsi="宋体" w:eastAsia="宋体" w:cs="宋体"/>
          <w:color w:val="auto"/>
          <w:szCs w:val="21"/>
          <w:lang w:val="en-US"/>
        </w:rPr>
      </w:pPr>
      <w:r>
        <w:rPr>
          <w:rStyle w:val="35"/>
          <w:rFonts w:hint="eastAsia" w:ascii="宋体" w:hAnsi="宋体" w:eastAsia="宋体" w:cs="宋体"/>
          <w:color w:val="auto"/>
          <w:szCs w:val="21"/>
        </w:rPr>
        <w:t>5. 工程内容：</w:t>
      </w:r>
      <w:r>
        <w:rPr>
          <w:rStyle w:val="35"/>
          <w:rFonts w:hint="eastAsia" w:ascii="宋体" w:hAnsi="宋体" w:eastAsia="宋体" w:cs="宋体"/>
          <w:color w:val="auto"/>
          <w:szCs w:val="21"/>
          <w:u w:val="single"/>
          <w:lang w:val="en-US" w:eastAsia="zh-CN"/>
        </w:rPr>
        <w:t xml:space="preserve">                                。</w:t>
      </w:r>
    </w:p>
    <w:p>
      <w:pPr>
        <w:pStyle w:val="87"/>
        <w:spacing w:line="360" w:lineRule="auto"/>
        <w:ind w:firstLine="411" w:firstLineChars="196"/>
        <w:rPr>
          <w:rStyle w:val="35"/>
          <w:rFonts w:hint="eastAsia" w:ascii="宋体" w:hAnsi="宋体" w:eastAsia="宋体" w:cs="宋体"/>
          <w:color w:val="auto"/>
          <w:szCs w:val="21"/>
          <w:u w:val="single"/>
          <w:lang w:eastAsia="zh-CN"/>
        </w:rPr>
      </w:pPr>
      <w:r>
        <w:rPr>
          <w:rStyle w:val="35"/>
          <w:rFonts w:hint="eastAsia" w:ascii="宋体" w:hAnsi="宋体" w:eastAsia="宋体" w:cs="宋体"/>
          <w:color w:val="auto"/>
          <w:szCs w:val="21"/>
        </w:rPr>
        <w:t>6. 工程承包范围：</w:t>
      </w:r>
      <w:bookmarkStart w:id="79" w:name="_Toc351203482"/>
      <w:r>
        <w:rPr>
          <w:rStyle w:val="35"/>
          <w:rFonts w:hint="eastAsia" w:ascii="宋体" w:hAnsi="宋体" w:eastAsia="宋体" w:cs="宋体"/>
          <w:color w:val="auto"/>
          <w:szCs w:val="21"/>
          <w:u w:val="single"/>
          <w:lang w:val="en-US" w:eastAsia="zh-CN"/>
        </w:rPr>
        <w:t xml:space="preserve">                          </w:t>
      </w:r>
      <w:r>
        <w:rPr>
          <w:rStyle w:val="35"/>
          <w:rFonts w:hint="eastAsia" w:ascii="宋体" w:hAnsi="宋体" w:eastAsia="宋体" w:cs="宋体"/>
          <w:color w:val="auto"/>
          <w:szCs w:val="21"/>
          <w:u w:val="single"/>
          <w:lang w:eastAsia="zh-CN"/>
        </w:rPr>
        <w:t>。</w:t>
      </w:r>
    </w:p>
    <w:p>
      <w:pPr>
        <w:pStyle w:val="87"/>
        <w:spacing w:line="360" w:lineRule="auto"/>
        <w:ind w:firstLine="405" w:firstLineChars="193"/>
        <w:outlineLvl w:val="0"/>
        <w:rPr>
          <w:rStyle w:val="35"/>
          <w:rFonts w:hint="eastAsia" w:ascii="宋体" w:hAnsi="宋体" w:eastAsia="宋体" w:cs="宋体"/>
          <w:b/>
          <w:bCs/>
          <w:color w:val="auto"/>
          <w:szCs w:val="21"/>
        </w:rPr>
      </w:pPr>
      <w:r>
        <w:rPr>
          <w:rStyle w:val="35"/>
          <w:rFonts w:hint="eastAsia" w:ascii="宋体" w:hAnsi="宋体" w:eastAsia="宋体" w:cs="宋体"/>
          <w:b/>
          <w:bCs/>
          <w:color w:val="auto"/>
          <w:szCs w:val="21"/>
        </w:rPr>
        <w:t>二、合同工期</w:t>
      </w:r>
      <w:bookmarkEnd w:id="79"/>
    </w:p>
    <w:p>
      <w:pPr>
        <w:pStyle w:val="87"/>
        <w:spacing w:line="360" w:lineRule="auto"/>
        <w:ind w:firstLine="459"/>
        <w:rPr>
          <w:rStyle w:val="35"/>
          <w:rFonts w:hint="eastAsia" w:ascii="宋体" w:hAnsi="宋体" w:eastAsia="宋体" w:cs="宋体"/>
          <w:color w:val="auto"/>
          <w:szCs w:val="21"/>
        </w:rPr>
      </w:pPr>
      <w:r>
        <w:rPr>
          <w:rStyle w:val="35"/>
          <w:rFonts w:hint="eastAsia" w:ascii="宋体" w:hAnsi="宋体" w:eastAsia="宋体" w:cs="宋体"/>
          <w:color w:val="auto"/>
          <w:szCs w:val="21"/>
        </w:rPr>
        <w:t>计划开工日期：</w:t>
      </w:r>
      <w:r>
        <w:rPr>
          <w:rStyle w:val="35"/>
          <w:rFonts w:hint="eastAsia" w:ascii="宋体" w:hAnsi="宋体" w:eastAsia="宋体" w:cs="宋体"/>
          <w:color w:val="auto"/>
          <w:szCs w:val="21"/>
          <w:u w:val="single"/>
        </w:rPr>
        <w:t></w:t>
      </w:r>
      <w:r>
        <w:rPr>
          <w:rStyle w:val="35"/>
          <w:rFonts w:hint="eastAsia" w:ascii="宋体" w:hAnsi="宋体" w:eastAsia="宋体" w:cs="宋体"/>
          <w:color w:val="auto"/>
          <w:szCs w:val="21"/>
        </w:rPr>
        <w:t>年</w:t>
      </w:r>
      <w:r>
        <w:rPr>
          <w:rStyle w:val="35"/>
          <w:rFonts w:hint="eastAsia" w:ascii="宋体" w:hAnsi="宋体" w:eastAsia="宋体" w:cs="宋体"/>
          <w:color w:val="auto"/>
          <w:szCs w:val="21"/>
          <w:u w:val="single"/>
        </w:rPr>
        <w:t></w:t>
      </w:r>
      <w:r>
        <w:rPr>
          <w:rStyle w:val="35"/>
          <w:rFonts w:hint="eastAsia" w:ascii="宋体" w:hAnsi="宋体" w:eastAsia="宋体" w:cs="宋体"/>
          <w:color w:val="auto"/>
          <w:szCs w:val="21"/>
        </w:rPr>
        <w:t>月</w:t>
      </w:r>
      <w:r>
        <w:rPr>
          <w:rStyle w:val="35"/>
          <w:rFonts w:hint="eastAsia" w:ascii="宋体" w:hAnsi="宋体" w:eastAsia="宋体" w:cs="宋体"/>
          <w:color w:val="auto"/>
          <w:szCs w:val="21"/>
          <w:u w:val="single"/>
        </w:rPr>
        <w:t></w:t>
      </w:r>
      <w:r>
        <w:rPr>
          <w:rStyle w:val="35"/>
          <w:rFonts w:hint="eastAsia" w:ascii="宋体" w:hAnsi="宋体" w:eastAsia="宋体" w:cs="宋体"/>
          <w:color w:val="auto"/>
          <w:szCs w:val="21"/>
        </w:rPr>
        <w:t>日。（具体以发包人书面通知为准）</w:t>
      </w:r>
    </w:p>
    <w:p>
      <w:pPr>
        <w:pStyle w:val="87"/>
        <w:spacing w:line="360" w:lineRule="auto"/>
        <w:ind w:firstLine="459"/>
        <w:rPr>
          <w:rStyle w:val="35"/>
          <w:rFonts w:hint="eastAsia" w:ascii="宋体" w:hAnsi="宋体" w:eastAsia="宋体" w:cs="宋体"/>
          <w:color w:val="auto"/>
          <w:szCs w:val="21"/>
        </w:rPr>
      </w:pPr>
      <w:r>
        <w:rPr>
          <w:rStyle w:val="35"/>
          <w:rFonts w:hint="eastAsia" w:ascii="宋体" w:hAnsi="宋体" w:eastAsia="宋体" w:cs="宋体"/>
          <w:color w:val="auto"/>
          <w:szCs w:val="21"/>
        </w:rPr>
        <w:t>计划竣工日期：</w:t>
      </w:r>
      <w:r>
        <w:rPr>
          <w:rStyle w:val="35"/>
          <w:rFonts w:hint="eastAsia" w:ascii="宋体" w:hAnsi="宋体" w:eastAsia="宋体" w:cs="宋体"/>
          <w:color w:val="auto"/>
          <w:szCs w:val="21"/>
          <w:u w:val="single"/>
        </w:rPr>
        <w:t></w:t>
      </w:r>
      <w:r>
        <w:rPr>
          <w:rStyle w:val="35"/>
          <w:rFonts w:hint="eastAsia" w:ascii="宋体" w:hAnsi="宋体" w:eastAsia="宋体" w:cs="宋体"/>
          <w:color w:val="auto"/>
          <w:szCs w:val="21"/>
        </w:rPr>
        <w:t>年</w:t>
      </w:r>
      <w:r>
        <w:rPr>
          <w:rStyle w:val="35"/>
          <w:rFonts w:hint="eastAsia" w:ascii="宋体" w:hAnsi="宋体" w:eastAsia="宋体" w:cs="宋体"/>
          <w:color w:val="auto"/>
          <w:szCs w:val="21"/>
          <w:u w:val="single"/>
        </w:rPr>
        <w:t></w:t>
      </w:r>
      <w:r>
        <w:rPr>
          <w:rStyle w:val="35"/>
          <w:rFonts w:hint="eastAsia" w:ascii="宋体" w:hAnsi="宋体" w:eastAsia="宋体" w:cs="宋体"/>
          <w:color w:val="auto"/>
          <w:szCs w:val="21"/>
        </w:rPr>
        <w:t>月</w:t>
      </w:r>
      <w:r>
        <w:rPr>
          <w:rStyle w:val="35"/>
          <w:rFonts w:hint="eastAsia" w:ascii="宋体" w:hAnsi="宋体" w:eastAsia="宋体" w:cs="宋体"/>
          <w:color w:val="auto"/>
          <w:szCs w:val="21"/>
          <w:u w:val="single"/>
        </w:rPr>
        <w:t></w:t>
      </w:r>
      <w:r>
        <w:rPr>
          <w:rStyle w:val="35"/>
          <w:rFonts w:hint="eastAsia" w:ascii="宋体" w:hAnsi="宋体" w:eastAsia="宋体" w:cs="宋体"/>
          <w:color w:val="auto"/>
          <w:szCs w:val="21"/>
        </w:rPr>
        <w:t>日。</w:t>
      </w:r>
    </w:p>
    <w:p>
      <w:pPr>
        <w:pStyle w:val="87"/>
        <w:spacing w:line="360" w:lineRule="auto"/>
        <w:ind w:firstLine="459"/>
        <w:rPr>
          <w:rStyle w:val="35"/>
          <w:rFonts w:hint="eastAsia" w:ascii="宋体" w:hAnsi="宋体" w:eastAsia="宋体" w:cs="宋体"/>
          <w:color w:val="auto"/>
          <w:szCs w:val="21"/>
        </w:rPr>
      </w:pPr>
      <w:r>
        <w:rPr>
          <w:rStyle w:val="35"/>
          <w:rFonts w:hint="eastAsia" w:ascii="宋体" w:hAnsi="宋体" w:eastAsia="宋体" w:cs="宋体"/>
          <w:color w:val="auto"/>
          <w:szCs w:val="21"/>
        </w:rPr>
        <w:t>工期总日历天数：</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90 </w:t>
      </w:r>
      <w:r>
        <w:rPr>
          <w:rStyle w:val="35"/>
          <w:rFonts w:hint="eastAsia" w:ascii="宋体" w:hAnsi="宋体" w:eastAsia="宋体" w:cs="宋体"/>
          <w:color w:val="auto"/>
          <w:szCs w:val="21"/>
        </w:rPr>
        <w:t>天。工期总日历天数与根据前述计划开竣工日期计算的工期天数不一致的，以工期总日历天数为准。</w:t>
      </w:r>
    </w:p>
    <w:p>
      <w:pPr>
        <w:pStyle w:val="87"/>
        <w:spacing w:line="360" w:lineRule="auto"/>
        <w:ind w:firstLine="459"/>
        <w:outlineLvl w:val="0"/>
        <w:rPr>
          <w:rStyle w:val="35"/>
          <w:rFonts w:hint="eastAsia" w:ascii="宋体" w:hAnsi="宋体" w:eastAsia="宋体" w:cs="宋体"/>
          <w:b/>
          <w:bCs/>
          <w:color w:val="auto"/>
          <w:szCs w:val="21"/>
        </w:rPr>
      </w:pPr>
      <w:bookmarkStart w:id="80" w:name="_Toc351203483"/>
      <w:r>
        <w:rPr>
          <w:rStyle w:val="35"/>
          <w:rFonts w:hint="eastAsia" w:ascii="宋体" w:hAnsi="宋体" w:eastAsia="宋体" w:cs="宋体"/>
          <w:b/>
          <w:bCs/>
          <w:color w:val="auto"/>
          <w:szCs w:val="21"/>
        </w:rPr>
        <w:t>三、质量标准</w:t>
      </w:r>
      <w:bookmarkEnd w:id="80"/>
    </w:p>
    <w:p>
      <w:pPr>
        <w:pStyle w:val="87"/>
        <w:spacing w:line="360" w:lineRule="auto"/>
        <w:ind w:firstLine="459"/>
        <w:rPr>
          <w:rStyle w:val="35"/>
          <w:rFonts w:hint="eastAsia" w:ascii="宋体" w:hAnsi="宋体" w:eastAsia="宋体" w:cs="宋体"/>
          <w:color w:val="auto"/>
          <w:szCs w:val="21"/>
        </w:rPr>
      </w:pPr>
      <w:r>
        <w:rPr>
          <w:rStyle w:val="35"/>
          <w:rFonts w:hint="eastAsia" w:ascii="宋体" w:hAnsi="宋体" w:eastAsia="宋体" w:cs="宋体"/>
          <w:color w:val="auto"/>
          <w:szCs w:val="21"/>
        </w:rPr>
        <w:t>工程质量符合</w:t>
      </w:r>
      <w:r>
        <w:rPr>
          <w:rStyle w:val="35"/>
          <w:rFonts w:hint="eastAsia" w:ascii="宋体" w:hAnsi="宋体" w:eastAsia="宋体" w:cs="宋体"/>
          <w:color w:val="auto"/>
          <w:szCs w:val="21"/>
          <w:u w:val="single"/>
        </w:rPr>
        <w:t></w:t>
      </w:r>
      <w:r>
        <w:rPr>
          <w:rStyle w:val="35"/>
          <w:rFonts w:hint="eastAsia" w:ascii="宋体" w:hAnsi="宋体" w:eastAsia="宋体" w:cs="宋体"/>
          <w:color w:val="auto"/>
          <w:szCs w:val="21"/>
          <w:u w:val="single"/>
          <w:lang w:eastAsia="zh-CN"/>
        </w:rPr>
        <w:t>国家施工验收规范合格</w:t>
      </w:r>
      <w:r>
        <w:rPr>
          <w:rStyle w:val="35"/>
          <w:rFonts w:hint="eastAsia" w:ascii="宋体" w:hAnsi="宋体" w:eastAsia="宋体" w:cs="宋体"/>
          <w:color w:val="auto"/>
          <w:szCs w:val="21"/>
          <w:u w:val="single"/>
        </w:rPr>
        <w:t></w:t>
      </w:r>
      <w:r>
        <w:rPr>
          <w:rStyle w:val="35"/>
          <w:rFonts w:hint="eastAsia" w:ascii="宋体" w:hAnsi="宋体" w:eastAsia="宋体" w:cs="宋体"/>
          <w:color w:val="auto"/>
          <w:szCs w:val="21"/>
        </w:rPr>
        <w:t>标准。</w:t>
      </w:r>
    </w:p>
    <w:p>
      <w:pPr>
        <w:pStyle w:val="87"/>
        <w:spacing w:line="360" w:lineRule="auto"/>
        <w:ind w:firstLine="459"/>
        <w:outlineLvl w:val="0"/>
        <w:rPr>
          <w:rStyle w:val="35"/>
          <w:rFonts w:hint="eastAsia" w:ascii="宋体" w:hAnsi="宋体" w:eastAsia="宋体" w:cs="宋体"/>
          <w:b/>
          <w:bCs/>
          <w:color w:val="auto"/>
          <w:szCs w:val="21"/>
        </w:rPr>
      </w:pPr>
      <w:bookmarkStart w:id="81" w:name="_Toc351203484"/>
      <w:r>
        <w:rPr>
          <w:rStyle w:val="35"/>
          <w:rFonts w:hint="eastAsia" w:ascii="宋体" w:hAnsi="宋体" w:eastAsia="宋体" w:cs="宋体"/>
          <w:b/>
          <w:bCs/>
          <w:color w:val="auto"/>
          <w:szCs w:val="21"/>
        </w:rPr>
        <w:t>四、签约合同价与合同价格形式</w:t>
      </w:r>
      <w:bookmarkEnd w:id="81"/>
    </w:p>
    <w:p>
      <w:pPr>
        <w:pStyle w:val="87"/>
        <w:spacing w:line="360" w:lineRule="auto"/>
        <w:ind w:firstLine="459"/>
        <w:rPr>
          <w:rStyle w:val="35"/>
          <w:rFonts w:hint="eastAsia" w:ascii="宋体" w:hAnsi="宋体" w:eastAsia="宋体" w:cs="宋体"/>
          <w:color w:val="auto"/>
          <w:szCs w:val="21"/>
        </w:rPr>
      </w:pPr>
      <w:r>
        <w:rPr>
          <w:rStyle w:val="35"/>
          <w:rFonts w:hint="eastAsia" w:ascii="宋体" w:hAnsi="宋体" w:eastAsia="宋体" w:cs="宋体"/>
          <w:color w:val="auto"/>
          <w:szCs w:val="21"/>
        </w:rPr>
        <w:t>1. 签约合同价为：</w:t>
      </w:r>
    </w:p>
    <w:p>
      <w:pPr>
        <w:pStyle w:val="87"/>
        <w:spacing w:line="360" w:lineRule="auto"/>
        <w:ind w:firstLine="525" w:firstLineChars="250"/>
        <w:rPr>
          <w:rStyle w:val="35"/>
          <w:rFonts w:hint="eastAsia" w:ascii="宋体" w:hAnsi="宋体" w:eastAsia="宋体" w:cs="宋体"/>
          <w:color w:val="auto"/>
          <w:szCs w:val="21"/>
        </w:rPr>
      </w:pPr>
      <w:r>
        <w:rPr>
          <w:rStyle w:val="35"/>
          <w:rFonts w:hint="eastAsia" w:ascii="宋体" w:hAnsi="宋体" w:eastAsia="宋体" w:cs="宋体"/>
          <w:color w:val="auto"/>
          <w:szCs w:val="21"/>
        </w:rPr>
        <w:t>人民币（大写）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元）；</w:t>
      </w:r>
    </w:p>
    <w:p>
      <w:pPr>
        <w:pStyle w:val="87"/>
        <w:spacing w:line="360" w:lineRule="auto"/>
        <w:ind w:firstLine="525" w:firstLineChars="250"/>
        <w:rPr>
          <w:rStyle w:val="35"/>
          <w:rFonts w:hint="eastAsia" w:ascii="宋体" w:hAnsi="宋体" w:eastAsia="宋体" w:cs="宋体"/>
          <w:color w:val="auto"/>
          <w:szCs w:val="21"/>
        </w:rPr>
      </w:pPr>
      <w:r>
        <w:rPr>
          <w:rStyle w:val="35"/>
          <w:rFonts w:hint="eastAsia" w:ascii="宋体" w:hAnsi="宋体" w:eastAsia="宋体" w:cs="宋体"/>
          <w:color w:val="auto"/>
          <w:szCs w:val="21"/>
        </w:rPr>
        <w:t>其中：</w:t>
      </w:r>
    </w:p>
    <w:p>
      <w:pPr>
        <w:pStyle w:val="87"/>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（1）安全文明施工费：</w:t>
      </w:r>
    </w:p>
    <w:p>
      <w:pPr>
        <w:pStyle w:val="87"/>
        <w:spacing w:line="360" w:lineRule="auto"/>
        <w:ind w:left="420" w:leftChars="200" w:firstLine="525" w:firstLineChars="250"/>
        <w:rPr>
          <w:rStyle w:val="35"/>
          <w:rFonts w:hint="eastAsia" w:ascii="宋体" w:hAnsi="宋体" w:eastAsia="宋体" w:cs="宋体"/>
          <w:color w:val="auto"/>
          <w:szCs w:val="21"/>
        </w:rPr>
      </w:pPr>
      <w:r>
        <w:rPr>
          <w:rStyle w:val="35"/>
          <w:rFonts w:hint="eastAsia" w:ascii="宋体" w:hAnsi="宋体" w:eastAsia="宋体" w:cs="宋体"/>
          <w:color w:val="auto"/>
          <w:szCs w:val="21"/>
        </w:rPr>
        <w:t>人民币（大写）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 xml:space="preserve"> （¥</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元）；</w:t>
      </w:r>
    </w:p>
    <w:p>
      <w:pPr>
        <w:pStyle w:val="87"/>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（2）材料和工程设备暂估价金额：</w:t>
      </w:r>
    </w:p>
    <w:p>
      <w:pPr>
        <w:pStyle w:val="87"/>
        <w:spacing w:line="360" w:lineRule="auto"/>
        <w:ind w:firstLine="945" w:firstLineChars="450"/>
        <w:rPr>
          <w:rStyle w:val="35"/>
          <w:rFonts w:hint="eastAsia" w:ascii="宋体" w:hAnsi="宋体" w:eastAsia="宋体" w:cs="宋体"/>
          <w:color w:val="auto"/>
          <w:szCs w:val="21"/>
        </w:rPr>
      </w:pPr>
      <w:r>
        <w:rPr>
          <w:rStyle w:val="35"/>
          <w:rFonts w:hint="eastAsia" w:ascii="宋体" w:hAnsi="宋体" w:eastAsia="宋体" w:cs="宋体"/>
          <w:color w:val="auto"/>
          <w:szCs w:val="21"/>
        </w:rPr>
        <w:t>人民币（大写）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 xml:space="preserve"> （¥</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元）；</w:t>
      </w:r>
    </w:p>
    <w:p>
      <w:pPr>
        <w:pStyle w:val="87"/>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（3）专业工程暂估价金额：</w:t>
      </w:r>
    </w:p>
    <w:p>
      <w:pPr>
        <w:pStyle w:val="87"/>
        <w:spacing w:line="360" w:lineRule="auto"/>
        <w:ind w:firstLine="945" w:firstLineChars="450"/>
        <w:rPr>
          <w:rStyle w:val="35"/>
          <w:rFonts w:hint="eastAsia" w:ascii="宋体" w:hAnsi="宋体" w:eastAsia="宋体" w:cs="宋体"/>
          <w:color w:val="auto"/>
          <w:szCs w:val="21"/>
        </w:rPr>
      </w:pPr>
      <w:r>
        <w:rPr>
          <w:rStyle w:val="35"/>
          <w:rFonts w:hint="eastAsia" w:ascii="宋体" w:hAnsi="宋体" w:eastAsia="宋体" w:cs="宋体"/>
          <w:color w:val="auto"/>
          <w:szCs w:val="21"/>
        </w:rPr>
        <w:t>人民币（大写）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 xml:space="preserve"> （¥</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元）；</w:t>
      </w:r>
    </w:p>
    <w:p>
      <w:pPr>
        <w:pStyle w:val="87"/>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（4）暂列金额：</w:t>
      </w:r>
    </w:p>
    <w:p>
      <w:pPr>
        <w:pStyle w:val="87"/>
        <w:spacing w:line="360" w:lineRule="auto"/>
        <w:ind w:firstLine="945" w:firstLineChars="450"/>
        <w:rPr>
          <w:rStyle w:val="35"/>
          <w:rFonts w:hint="eastAsia" w:ascii="宋体" w:hAnsi="宋体" w:eastAsia="宋体" w:cs="宋体"/>
          <w:color w:val="auto"/>
          <w:szCs w:val="21"/>
        </w:rPr>
      </w:pPr>
      <w:r>
        <w:rPr>
          <w:rStyle w:val="35"/>
          <w:rFonts w:hint="eastAsia" w:ascii="宋体" w:hAnsi="宋体" w:eastAsia="宋体" w:cs="宋体"/>
          <w:color w:val="auto"/>
          <w:szCs w:val="21"/>
        </w:rPr>
        <w:t>人民币（大写）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 xml:space="preserve"> （¥</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元）。</w:t>
      </w:r>
    </w:p>
    <w:p>
      <w:pPr>
        <w:pStyle w:val="87"/>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2. 合同价格形式：</w:t>
      </w:r>
      <w:r>
        <w:rPr>
          <w:rStyle w:val="35"/>
          <w:rFonts w:hint="eastAsia" w:ascii="宋体" w:hAnsi="宋体" w:eastAsia="宋体" w:cs="宋体"/>
          <w:color w:val="auto"/>
          <w:szCs w:val="21"/>
          <w:u w:val="single"/>
        </w:rPr>
        <w:t xml:space="preserve"> 本项目采用单价合同，合同价为暂定金额，结算时，以中标的单价为结算单价，工程量以实际完成工程量为准 </w:t>
      </w:r>
      <w:r>
        <w:rPr>
          <w:rStyle w:val="35"/>
          <w:rFonts w:hint="eastAsia" w:ascii="宋体" w:hAnsi="宋体" w:eastAsia="宋体" w:cs="宋体"/>
          <w:color w:val="auto"/>
          <w:szCs w:val="21"/>
        </w:rPr>
        <w:t>。</w:t>
      </w:r>
    </w:p>
    <w:p>
      <w:pPr>
        <w:pStyle w:val="87"/>
        <w:spacing w:line="360" w:lineRule="auto"/>
        <w:ind w:firstLine="420" w:firstLineChars="200"/>
        <w:outlineLvl w:val="0"/>
        <w:rPr>
          <w:rStyle w:val="35"/>
          <w:rFonts w:hint="eastAsia" w:ascii="宋体" w:hAnsi="宋体" w:eastAsia="宋体" w:cs="宋体"/>
          <w:b/>
          <w:bCs/>
          <w:color w:val="auto"/>
          <w:szCs w:val="21"/>
        </w:rPr>
      </w:pPr>
      <w:bookmarkStart w:id="82" w:name="_Toc351203485"/>
      <w:r>
        <w:rPr>
          <w:rStyle w:val="35"/>
          <w:rFonts w:hint="eastAsia" w:ascii="宋体" w:hAnsi="宋体" w:eastAsia="宋体" w:cs="宋体"/>
          <w:b/>
          <w:bCs/>
          <w:color w:val="auto"/>
          <w:szCs w:val="21"/>
        </w:rPr>
        <w:t>五、</w:t>
      </w:r>
      <w:bookmarkEnd w:id="82"/>
      <w:r>
        <w:rPr>
          <w:rStyle w:val="35"/>
          <w:rFonts w:hint="eastAsia" w:ascii="宋体" w:hAnsi="宋体" w:eastAsia="宋体" w:cs="宋体"/>
          <w:b/>
          <w:bCs/>
          <w:color w:val="auto"/>
          <w:szCs w:val="21"/>
        </w:rPr>
        <w:t>项目经理</w:t>
      </w:r>
    </w:p>
    <w:p>
      <w:pPr>
        <w:pStyle w:val="87"/>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承包人项目经理：</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   </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w:t>
      </w:r>
    </w:p>
    <w:p>
      <w:pPr>
        <w:pStyle w:val="87"/>
        <w:spacing w:line="360" w:lineRule="auto"/>
        <w:ind w:firstLine="420" w:firstLineChars="200"/>
        <w:outlineLvl w:val="0"/>
        <w:rPr>
          <w:rStyle w:val="35"/>
          <w:rFonts w:hint="eastAsia" w:ascii="宋体" w:hAnsi="宋体" w:eastAsia="宋体" w:cs="宋体"/>
          <w:b/>
          <w:bCs/>
          <w:color w:val="auto"/>
          <w:szCs w:val="21"/>
        </w:rPr>
      </w:pPr>
      <w:bookmarkStart w:id="83" w:name="_Toc351203486"/>
      <w:r>
        <w:rPr>
          <w:rStyle w:val="35"/>
          <w:rFonts w:hint="eastAsia" w:ascii="宋体" w:hAnsi="宋体" w:eastAsia="宋体" w:cs="宋体"/>
          <w:b/>
          <w:bCs/>
          <w:color w:val="auto"/>
          <w:szCs w:val="21"/>
        </w:rPr>
        <w:t>六、合同文件构成</w:t>
      </w:r>
      <w:bookmarkEnd w:id="83"/>
    </w:p>
    <w:p>
      <w:pPr>
        <w:pStyle w:val="87"/>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本协议书与下列文件一起构成合同文件：</w:t>
      </w:r>
    </w:p>
    <w:p>
      <w:pPr>
        <w:pStyle w:val="87"/>
        <w:autoSpaceDE w:val="0"/>
        <w:autoSpaceDN w:val="0"/>
        <w:adjustRightInd w:val="0"/>
        <w:spacing w:line="360" w:lineRule="auto"/>
        <w:ind w:firstLine="420" w:firstLineChars="200"/>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（1）中标通知书（如有）；</w:t>
      </w:r>
    </w:p>
    <w:p>
      <w:pPr>
        <w:pStyle w:val="87"/>
        <w:autoSpaceDE w:val="0"/>
        <w:autoSpaceDN w:val="0"/>
        <w:adjustRightInd w:val="0"/>
        <w:spacing w:line="360" w:lineRule="auto"/>
        <w:ind w:firstLine="420" w:firstLineChars="200"/>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（2）投标函及其附录（如有）； </w:t>
      </w:r>
    </w:p>
    <w:p>
      <w:pPr>
        <w:pStyle w:val="87"/>
        <w:autoSpaceDE w:val="0"/>
        <w:autoSpaceDN w:val="0"/>
        <w:adjustRightInd w:val="0"/>
        <w:spacing w:line="360" w:lineRule="auto"/>
        <w:ind w:firstLine="420" w:firstLineChars="200"/>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（3）专用合同条款及其附件；</w:t>
      </w:r>
    </w:p>
    <w:p>
      <w:pPr>
        <w:pStyle w:val="87"/>
        <w:autoSpaceDE w:val="0"/>
        <w:autoSpaceDN w:val="0"/>
        <w:adjustRightInd w:val="0"/>
        <w:spacing w:line="360" w:lineRule="auto"/>
        <w:ind w:firstLine="420" w:firstLineChars="200"/>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（4）通用合同条款；</w:t>
      </w:r>
    </w:p>
    <w:p>
      <w:pPr>
        <w:pStyle w:val="87"/>
        <w:autoSpaceDE w:val="0"/>
        <w:autoSpaceDN w:val="0"/>
        <w:adjustRightInd w:val="0"/>
        <w:spacing w:line="360" w:lineRule="auto"/>
        <w:ind w:firstLine="420" w:firstLineChars="200"/>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（5）</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eastAsia="zh-CN"/>
        </w:rPr>
        <w:t>勘察材料和施工图纸</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w:t>
      </w:r>
    </w:p>
    <w:p>
      <w:pPr>
        <w:pStyle w:val="87"/>
        <w:autoSpaceDE w:val="0"/>
        <w:autoSpaceDN w:val="0"/>
        <w:adjustRightInd w:val="0"/>
        <w:spacing w:line="360" w:lineRule="auto"/>
        <w:ind w:firstLine="420" w:firstLineChars="200"/>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（6）</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eastAsia="zh-CN"/>
        </w:rPr>
        <w:t>招标工程量清单、招标控制价</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w:t>
      </w:r>
    </w:p>
    <w:p>
      <w:pPr>
        <w:pStyle w:val="87"/>
        <w:autoSpaceDE w:val="0"/>
        <w:autoSpaceDN w:val="0"/>
        <w:adjustRightInd w:val="0"/>
        <w:spacing w:line="360" w:lineRule="auto"/>
        <w:ind w:firstLine="420" w:firstLineChars="200"/>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（7）</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eastAsia="zh-CN"/>
        </w:rPr>
        <w:t>招标文件和中标人投标文件</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w:t>
      </w:r>
    </w:p>
    <w:p>
      <w:pPr>
        <w:pStyle w:val="87"/>
        <w:autoSpaceDE w:val="0"/>
        <w:autoSpaceDN w:val="0"/>
        <w:adjustRightInd w:val="0"/>
        <w:spacing w:line="360" w:lineRule="auto"/>
        <w:ind w:firstLine="420" w:firstLineChars="200"/>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（8）其他合同文件：</w:t>
      </w:r>
    </w:p>
    <w:p>
      <w:pPr>
        <w:pStyle w:val="87"/>
        <w:autoSpaceDE w:val="0"/>
        <w:autoSpaceDN w:val="0"/>
        <w:adjustRightInd w:val="0"/>
        <w:spacing w:line="360" w:lineRule="auto"/>
        <w:ind w:firstLine="420" w:firstLineChars="200"/>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pPr>
        <w:pStyle w:val="87"/>
        <w:autoSpaceDE w:val="0"/>
        <w:autoSpaceDN w:val="0"/>
        <w:adjustRightInd w:val="0"/>
        <w:spacing w:line="360" w:lineRule="auto"/>
        <w:ind w:firstLine="420" w:firstLineChars="200"/>
        <w:jc w:val="left"/>
        <w:outlineLvl w:val="0"/>
        <w:rPr>
          <w:rStyle w:val="35"/>
          <w:rFonts w:hint="eastAsia" w:ascii="宋体" w:hAnsi="宋体" w:eastAsia="宋体" w:cs="宋体"/>
          <w:b/>
          <w:bCs/>
          <w:color w:val="auto"/>
          <w:szCs w:val="21"/>
        </w:rPr>
      </w:pPr>
      <w:bookmarkStart w:id="84" w:name="_Toc351203487"/>
      <w:r>
        <w:rPr>
          <w:rStyle w:val="35"/>
          <w:rFonts w:hint="eastAsia" w:ascii="宋体" w:hAnsi="宋体" w:eastAsia="宋体" w:cs="宋体"/>
          <w:b/>
          <w:bCs/>
          <w:color w:val="auto"/>
          <w:szCs w:val="21"/>
        </w:rPr>
        <w:t>七、承诺</w:t>
      </w:r>
      <w:bookmarkEnd w:id="84"/>
    </w:p>
    <w:p>
      <w:pPr>
        <w:pStyle w:val="87"/>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1. 发包人承诺按照法律规定履行项目审批手续、筹集工程建设资金并按照合同约定的期限和方式支付合同价款。</w:t>
      </w:r>
    </w:p>
    <w:p>
      <w:pPr>
        <w:pStyle w:val="87"/>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2. 承包人承诺按照法律规定及合同约定组织完成工程施工，确保工程质量和安全，不进行转包及违法分包，并在缺陷责任期及保修期内承担相应的工程维修责任。</w:t>
      </w:r>
    </w:p>
    <w:p>
      <w:pPr>
        <w:pStyle w:val="87"/>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3. 发包人和承包人通过招投标形式签订合同的，双方理解并承诺不再就同一工程另行签订与合同实质性内容相背离的协议。</w:t>
      </w:r>
      <w:bookmarkStart w:id="85" w:name="_Toc351203488"/>
    </w:p>
    <w:p>
      <w:pPr>
        <w:pStyle w:val="87"/>
        <w:spacing w:line="360" w:lineRule="auto"/>
        <w:ind w:firstLine="420" w:firstLineChars="200"/>
        <w:outlineLvl w:val="0"/>
        <w:rPr>
          <w:rStyle w:val="35"/>
          <w:rFonts w:hint="eastAsia" w:ascii="宋体" w:hAnsi="宋体" w:eastAsia="宋体" w:cs="宋体"/>
          <w:b/>
          <w:bCs/>
          <w:color w:val="auto"/>
          <w:szCs w:val="21"/>
        </w:rPr>
      </w:pPr>
      <w:r>
        <w:rPr>
          <w:rStyle w:val="35"/>
          <w:rFonts w:hint="eastAsia" w:ascii="宋体" w:hAnsi="宋体" w:eastAsia="宋体" w:cs="宋体"/>
          <w:b/>
          <w:bCs/>
          <w:color w:val="auto"/>
          <w:szCs w:val="21"/>
        </w:rPr>
        <w:t>八、词语含义</w:t>
      </w:r>
      <w:bookmarkEnd w:id="85"/>
    </w:p>
    <w:p>
      <w:pPr>
        <w:pStyle w:val="87"/>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本协议书中词语含义与第二部分通用合同条款中赋予的含义相同。</w:t>
      </w:r>
    </w:p>
    <w:p>
      <w:pPr>
        <w:pStyle w:val="87"/>
        <w:spacing w:line="360" w:lineRule="auto"/>
        <w:ind w:firstLine="420" w:firstLineChars="200"/>
        <w:outlineLvl w:val="0"/>
        <w:rPr>
          <w:rStyle w:val="35"/>
          <w:rFonts w:hint="eastAsia" w:ascii="宋体" w:hAnsi="宋体" w:eastAsia="宋体" w:cs="宋体"/>
          <w:b/>
          <w:bCs/>
          <w:color w:val="auto"/>
          <w:szCs w:val="21"/>
        </w:rPr>
      </w:pPr>
      <w:bookmarkStart w:id="86" w:name="_Toc351203489"/>
      <w:r>
        <w:rPr>
          <w:rStyle w:val="35"/>
          <w:rFonts w:hint="eastAsia" w:ascii="宋体" w:hAnsi="宋体" w:eastAsia="宋体" w:cs="宋体"/>
          <w:b/>
          <w:bCs/>
          <w:color w:val="auto"/>
          <w:szCs w:val="21"/>
        </w:rPr>
        <w:t>九、签订时间</w:t>
      </w:r>
      <w:bookmarkEnd w:id="86"/>
    </w:p>
    <w:p>
      <w:pPr>
        <w:pStyle w:val="87"/>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本合同于</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年</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月</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日签订。</w:t>
      </w:r>
    </w:p>
    <w:p>
      <w:pPr>
        <w:pStyle w:val="87"/>
        <w:spacing w:line="360" w:lineRule="auto"/>
        <w:ind w:firstLine="420" w:firstLineChars="200"/>
        <w:outlineLvl w:val="0"/>
        <w:rPr>
          <w:rStyle w:val="35"/>
          <w:rFonts w:hint="eastAsia" w:ascii="宋体" w:hAnsi="宋体" w:eastAsia="宋体" w:cs="宋体"/>
          <w:b/>
          <w:bCs/>
          <w:color w:val="auto"/>
          <w:szCs w:val="21"/>
        </w:rPr>
      </w:pPr>
      <w:bookmarkStart w:id="87" w:name="_Toc351203490"/>
      <w:r>
        <w:rPr>
          <w:rStyle w:val="35"/>
          <w:rFonts w:hint="eastAsia" w:ascii="宋体" w:hAnsi="宋体" w:eastAsia="宋体" w:cs="宋体"/>
          <w:b/>
          <w:bCs/>
          <w:color w:val="auto"/>
          <w:szCs w:val="21"/>
        </w:rPr>
        <w:t>十、签订地点</w:t>
      </w:r>
      <w:bookmarkEnd w:id="87"/>
    </w:p>
    <w:p>
      <w:pPr>
        <w:pStyle w:val="87"/>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本合同在</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      </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签订。</w:t>
      </w:r>
    </w:p>
    <w:p>
      <w:pPr>
        <w:pStyle w:val="87"/>
        <w:spacing w:line="360" w:lineRule="auto"/>
        <w:ind w:firstLine="420" w:firstLineChars="200"/>
        <w:outlineLvl w:val="0"/>
        <w:rPr>
          <w:rStyle w:val="35"/>
          <w:rFonts w:hint="eastAsia" w:ascii="宋体" w:hAnsi="宋体" w:eastAsia="宋体" w:cs="宋体"/>
          <w:b/>
          <w:bCs/>
          <w:color w:val="auto"/>
          <w:szCs w:val="21"/>
        </w:rPr>
      </w:pPr>
      <w:bookmarkStart w:id="88" w:name="_Toc351203491"/>
      <w:r>
        <w:rPr>
          <w:rStyle w:val="35"/>
          <w:rFonts w:hint="eastAsia" w:ascii="宋体" w:hAnsi="宋体" w:eastAsia="宋体" w:cs="宋体"/>
          <w:b/>
          <w:bCs/>
          <w:color w:val="auto"/>
          <w:szCs w:val="21"/>
        </w:rPr>
        <w:t>十一、补充协议</w:t>
      </w:r>
      <w:bookmarkEnd w:id="88"/>
    </w:p>
    <w:p>
      <w:pPr>
        <w:pStyle w:val="87"/>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合同未尽事宜，合同当事人另行签订补充协议，补充协议是合同的组成部分。</w:t>
      </w:r>
    </w:p>
    <w:p>
      <w:pPr>
        <w:pStyle w:val="87"/>
        <w:spacing w:line="360" w:lineRule="auto"/>
        <w:ind w:firstLine="420" w:firstLineChars="200"/>
        <w:outlineLvl w:val="0"/>
        <w:rPr>
          <w:rStyle w:val="35"/>
          <w:rFonts w:hint="eastAsia" w:ascii="宋体" w:hAnsi="宋体" w:eastAsia="宋体" w:cs="宋体"/>
          <w:b/>
          <w:bCs/>
          <w:color w:val="auto"/>
          <w:szCs w:val="21"/>
        </w:rPr>
      </w:pPr>
      <w:bookmarkStart w:id="89" w:name="_Toc351203492"/>
      <w:r>
        <w:rPr>
          <w:rStyle w:val="35"/>
          <w:rFonts w:hint="eastAsia" w:ascii="宋体" w:hAnsi="宋体" w:eastAsia="宋体" w:cs="宋体"/>
          <w:b/>
          <w:bCs/>
          <w:color w:val="auto"/>
          <w:szCs w:val="21"/>
        </w:rPr>
        <w:t>十二、合同生效</w:t>
      </w:r>
      <w:bookmarkEnd w:id="89"/>
    </w:p>
    <w:p>
      <w:pPr>
        <w:pStyle w:val="87"/>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本合同自</w:t>
      </w:r>
      <w:r>
        <w:rPr>
          <w:rStyle w:val="35"/>
          <w:rFonts w:hint="eastAsia" w:ascii="宋体" w:hAnsi="宋体" w:eastAsia="宋体" w:cs="宋体"/>
          <w:color w:val="auto"/>
          <w:szCs w:val="21"/>
          <w:u w:val="single"/>
        </w:rPr>
        <w:t xml:space="preserve">  自双方法定代表人或授权代</w:t>
      </w:r>
      <w:r>
        <w:rPr>
          <w:rStyle w:val="35"/>
          <w:rFonts w:hint="eastAsia" w:ascii="宋体" w:hAnsi="宋体" w:eastAsia="宋体" w:cs="宋体"/>
          <w:color w:val="auto"/>
          <w:szCs w:val="21"/>
          <w:u w:val="single"/>
          <w:lang w:eastAsia="zh-CN"/>
        </w:rPr>
        <w:t>理</w:t>
      </w:r>
      <w:r>
        <w:rPr>
          <w:rStyle w:val="35"/>
          <w:rFonts w:hint="eastAsia" w:ascii="宋体" w:hAnsi="宋体" w:eastAsia="宋体" w:cs="宋体"/>
          <w:color w:val="auto"/>
          <w:szCs w:val="21"/>
          <w:u w:val="single"/>
        </w:rPr>
        <w:t>人签字或盖章并加盖公章或合同专用章之日</w:t>
      </w:r>
      <w:r>
        <w:rPr>
          <w:rStyle w:val="35"/>
          <w:rFonts w:hint="eastAsia" w:ascii="宋体" w:hAnsi="宋体" w:eastAsia="宋体" w:cs="宋体"/>
          <w:color w:val="auto"/>
          <w:szCs w:val="21"/>
          <w:u w:val="single"/>
          <w:lang w:eastAsia="zh-CN"/>
        </w:rPr>
        <w:t>起</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生效。</w:t>
      </w:r>
    </w:p>
    <w:p>
      <w:pPr>
        <w:pStyle w:val="87"/>
        <w:spacing w:line="360" w:lineRule="auto"/>
        <w:ind w:firstLine="420" w:firstLineChars="200"/>
        <w:outlineLvl w:val="0"/>
        <w:rPr>
          <w:rStyle w:val="35"/>
          <w:rFonts w:hint="eastAsia" w:ascii="宋体" w:hAnsi="宋体" w:eastAsia="宋体" w:cs="宋体"/>
          <w:b/>
          <w:bCs/>
          <w:color w:val="auto"/>
          <w:szCs w:val="21"/>
        </w:rPr>
      </w:pPr>
      <w:bookmarkStart w:id="90" w:name="_Toc351203493"/>
      <w:r>
        <w:rPr>
          <w:rStyle w:val="35"/>
          <w:rFonts w:hint="eastAsia" w:ascii="宋体" w:hAnsi="宋体" w:eastAsia="宋体" w:cs="宋体"/>
          <w:b/>
          <w:bCs/>
          <w:color w:val="auto"/>
          <w:szCs w:val="21"/>
        </w:rPr>
        <w:t>十三、合同份数</w:t>
      </w:r>
      <w:bookmarkEnd w:id="90"/>
    </w:p>
    <w:p>
      <w:pPr>
        <w:pStyle w:val="87"/>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本合同一式</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捌</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份，均具有同等法律效力，发包人执</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eastAsia="zh-CN"/>
        </w:rPr>
        <w:t>肆</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份，承包人执</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eastAsia="zh-CN"/>
        </w:rPr>
        <w:t>肆</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份。</w:t>
      </w:r>
    </w:p>
    <w:p>
      <w:pPr>
        <w:pStyle w:val="87"/>
        <w:spacing w:line="360" w:lineRule="auto"/>
        <w:rPr>
          <w:rStyle w:val="35"/>
          <w:rFonts w:hint="eastAsia" w:ascii="宋体" w:hAnsi="宋体" w:eastAsia="宋体" w:cs="宋体"/>
          <w:color w:val="auto"/>
          <w:szCs w:val="21"/>
        </w:rPr>
      </w:pPr>
    </w:p>
    <w:p>
      <w:pPr>
        <w:pStyle w:val="87"/>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发包人：  （公章）                         承包人：  （公章）</w:t>
      </w:r>
    </w:p>
    <w:p>
      <w:pPr>
        <w:pStyle w:val="87"/>
        <w:spacing w:line="360" w:lineRule="auto"/>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 xml:space="preserve">                                </w:t>
      </w:r>
    </w:p>
    <w:p>
      <w:pPr>
        <w:pStyle w:val="87"/>
        <w:spacing w:line="360" w:lineRule="auto"/>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法定代表人或其委托代理人：         </w:t>
      </w:r>
      <w:r>
        <w:rPr>
          <w:rStyle w:val="35"/>
          <w:rFonts w:hint="eastAsia" w:ascii="宋体" w:hAnsi="宋体" w:eastAsia="宋体" w:cs="宋体"/>
          <w:color w:val="auto"/>
          <w:szCs w:val="21"/>
          <w:lang w:val="en-US" w:eastAsia="zh-CN"/>
        </w:rPr>
        <w:t xml:space="preserve">     </w:t>
      </w:r>
      <w:r>
        <w:rPr>
          <w:rStyle w:val="35"/>
          <w:rFonts w:hint="eastAsia" w:ascii="宋体" w:hAnsi="宋体" w:eastAsia="宋体" w:cs="宋体"/>
          <w:color w:val="auto"/>
          <w:szCs w:val="21"/>
        </w:rPr>
        <w:t>法定代表人或其委托代理人：</w:t>
      </w:r>
    </w:p>
    <w:p>
      <w:pPr>
        <w:pStyle w:val="87"/>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（签字）                                     （签字）</w:t>
      </w:r>
    </w:p>
    <w:p>
      <w:pPr>
        <w:pStyle w:val="87"/>
        <w:tabs>
          <w:tab w:val="left" w:pos="4410"/>
        </w:tabs>
        <w:spacing w:line="360" w:lineRule="auto"/>
        <w:rPr>
          <w:rStyle w:val="35"/>
          <w:rFonts w:hint="eastAsia" w:ascii="宋体" w:hAnsi="宋体" w:eastAsia="宋体" w:cs="宋体"/>
          <w:color w:val="auto"/>
          <w:szCs w:val="21"/>
        </w:rPr>
      </w:pPr>
      <w:r>
        <w:rPr>
          <w:rStyle w:val="35"/>
          <w:rFonts w:hint="eastAsia" w:ascii="宋体" w:hAnsi="宋体" w:eastAsia="宋体" w:cs="宋体"/>
          <w:color w:val="auto"/>
          <w:szCs w:val="21"/>
        </w:rPr>
        <w:t>统一社会信用代码：</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       </w:t>
      </w:r>
      <w:r>
        <w:rPr>
          <w:rStyle w:val="35"/>
          <w:rFonts w:hint="eastAsia" w:ascii="宋体" w:hAnsi="宋体" w:eastAsia="宋体" w:cs="宋体"/>
          <w:color w:val="auto"/>
          <w:szCs w:val="21"/>
          <w:lang w:val="en-US" w:eastAsia="zh-CN"/>
        </w:rPr>
        <w:t xml:space="preserve">    </w:t>
      </w:r>
      <w:r>
        <w:rPr>
          <w:rStyle w:val="35"/>
          <w:rFonts w:hint="eastAsia" w:ascii="宋体" w:hAnsi="宋体" w:eastAsia="宋体" w:cs="宋体"/>
          <w:color w:val="auto"/>
          <w:szCs w:val="21"/>
        </w:rPr>
        <w:t>统一社会信用代码：</w:t>
      </w:r>
      <w:r>
        <w:rPr>
          <w:rStyle w:val="35"/>
          <w:rFonts w:hint="eastAsia" w:ascii="宋体" w:hAnsi="宋体" w:eastAsia="宋体" w:cs="宋体"/>
          <w:color w:val="auto"/>
          <w:szCs w:val="21"/>
          <w:u w:val="single"/>
          <w:lang w:val="en-US" w:eastAsia="zh-CN"/>
        </w:rPr>
        <w:t xml:space="preserve">  </w:t>
      </w:r>
      <w:r>
        <w:rPr>
          <w:rStyle w:val="35"/>
          <w:rFonts w:hint="eastAsia" w:ascii="宋体" w:hAnsi="宋体" w:eastAsia="宋体" w:cs="宋体"/>
          <w:color w:val="auto"/>
          <w:sz w:val="24"/>
          <w:szCs w:val="24"/>
          <w:u w:val="single"/>
          <w:lang w:val="en-US" w:eastAsia="zh-CN"/>
        </w:rPr>
        <w:t xml:space="preserve">    </w:t>
      </w:r>
      <w:r>
        <w:rPr>
          <w:rStyle w:val="35"/>
          <w:rFonts w:hint="eastAsia" w:ascii="宋体" w:hAnsi="宋体" w:eastAsia="宋体" w:cs="宋体"/>
          <w:color w:val="auto"/>
          <w:sz w:val="24"/>
          <w:szCs w:val="24"/>
          <w:u w:val="single"/>
          <w:bdr w:val="single" w:color="000000" w:sz="4" w:space="0"/>
        </w:rPr>
        <w:t xml:space="preserve">  </w:t>
      </w:r>
      <w:r>
        <w:rPr>
          <w:rStyle w:val="35"/>
          <w:rFonts w:hint="eastAsia" w:ascii="宋体" w:hAnsi="宋体" w:eastAsia="宋体" w:cs="宋体"/>
          <w:color w:val="auto"/>
          <w:sz w:val="21"/>
          <w:szCs w:val="21"/>
          <w:u w:val="single"/>
          <w:bdr w:val="single" w:color="000000" w:sz="4" w:space="0"/>
        </w:rPr>
        <w:t xml:space="preserve">  </w:t>
      </w:r>
      <w:r>
        <w:rPr>
          <w:rStyle w:val="35"/>
          <w:rFonts w:hint="eastAsia" w:ascii="宋体" w:hAnsi="宋体" w:eastAsia="宋体" w:cs="宋体"/>
          <w:color w:val="auto"/>
          <w:szCs w:val="21"/>
          <w:u w:val="single"/>
          <w:bdr w:val="single" w:color="000000" w:sz="4" w:space="0"/>
        </w:rPr>
        <w:t xml:space="preserve">             </w:t>
      </w:r>
      <w:r>
        <w:rPr>
          <w:rStyle w:val="35"/>
          <w:rFonts w:hint="eastAsia" w:ascii="宋体" w:hAnsi="宋体" w:eastAsia="宋体" w:cs="宋体"/>
          <w:color w:val="auto"/>
          <w:szCs w:val="21"/>
          <w:u w:val="none"/>
          <w:bdr w:val="single" w:color="000000" w:sz="4" w:space="0"/>
        </w:rPr>
        <w:t xml:space="preserve"> </w:t>
      </w:r>
      <w:r>
        <w:rPr>
          <w:rStyle w:val="35"/>
          <w:rFonts w:hint="eastAsia" w:ascii="宋体" w:hAnsi="宋体" w:eastAsia="宋体" w:cs="宋体"/>
          <w:color w:val="auto"/>
          <w:szCs w:val="21"/>
          <w:u w:val="none"/>
          <w:bdr w:val="single" w:color="000000" w:sz="4" w:space="0"/>
          <w:lang w:val="en-US" w:eastAsia="zh-CN"/>
        </w:rPr>
        <w:t xml:space="preserve">     </w:t>
      </w:r>
      <w:r>
        <w:rPr>
          <w:rStyle w:val="35"/>
          <w:rFonts w:hint="eastAsia" w:ascii="宋体" w:hAnsi="宋体" w:eastAsia="宋体" w:cs="宋体"/>
          <w:color w:val="auto"/>
          <w:szCs w:val="21"/>
          <w:u w:val="none"/>
          <w:bdr w:val="single" w:color="000000" w:sz="4" w:space="0"/>
        </w:rPr>
        <w:t xml:space="preserve"> </w:t>
      </w:r>
      <w:r>
        <w:rPr>
          <w:rStyle w:val="35"/>
          <w:rFonts w:hint="eastAsia" w:ascii="宋体" w:hAnsi="宋体" w:eastAsia="宋体" w:cs="宋体"/>
          <w:color w:val="auto"/>
          <w:szCs w:val="21"/>
          <w:u w:val="none"/>
        </w:rPr>
        <w:t xml:space="preserve">  </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 xml:space="preserve"> </w:t>
      </w:r>
    </w:p>
    <w:p>
      <w:pPr>
        <w:pStyle w:val="87"/>
        <w:spacing w:line="360" w:lineRule="auto"/>
        <w:rPr>
          <w:rStyle w:val="35"/>
          <w:rFonts w:hint="eastAsia" w:ascii="宋体" w:hAnsi="宋体" w:eastAsia="宋体" w:cs="宋体"/>
          <w:color w:val="auto"/>
          <w:szCs w:val="21"/>
        </w:rPr>
      </w:pPr>
      <w:r>
        <w:rPr>
          <w:rStyle w:val="35"/>
          <w:rFonts w:hint="eastAsia" w:ascii="宋体" w:hAnsi="宋体" w:eastAsia="宋体" w:cs="宋体"/>
          <w:color w:val="auto"/>
          <w:szCs w:val="21"/>
        </w:rPr>
        <w:t>地  址：</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           </w:t>
      </w:r>
      <w:r>
        <w:rPr>
          <w:rStyle w:val="35"/>
          <w:rFonts w:hint="eastAsia" w:ascii="宋体" w:hAnsi="宋体" w:eastAsia="宋体" w:cs="宋体"/>
          <w:color w:val="auto"/>
          <w:szCs w:val="21"/>
          <w:lang w:val="en-US" w:eastAsia="zh-CN"/>
        </w:rPr>
        <w:t xml:space="preserve">    </w:t>
      </w:r>
      <w:r>
        <w:rPr>
          <w:rStyle w:val="35"/>
          <w:rFonts w:hint="eastAsia" w:ascii="宋体" w:hAnsi="宋体" w:eastAsia="宋体" w:cs="宋体"/>
          <w:color w:val="auto"/>
          <w:szCs w:val="21"/>
        </w:rPr>
        <w:t>地  址：</w:t>
      </w:r>
      <w:r>
        <w:rPr>
          <w:rStyle w:val="35"/>
          <w:rFonts w:hint="eastAsia" w:ascii="宋体" w:hAnsi="宋体" w:eastAsia="宋体" w:cs="宋体"/>
          <w:color w:val="auto"/>
          <w:szCs w:val="21"/>
          <w:u w:val="single"/>
        </w:rPr>
        <w:t xml:space="preserve">                                    </w:t>
      </w:r>
    </w:p>
    <w:p>
      <w:pPr>
        <w:pStyle w:val="87"/>
        <w:spacing w:line="360" w:lineRule="auto"/>
        <w:rPr>
          <w:rStyle w:val="35"/>
          <w:rFonts w:hint="eastAsia" w:ascii="宋体" w:hAnsi="宋体" w:eastAsia="宋体" w:cs="宋体"/>
          <w:color w:val="auto"/>
          <w:szCs w:val="21"/>
          <w:lang w:val="en-US" w:eastAsia="zh-CN"/>
        </w:rPr>
      </w:pPr>
      <w:r>
        <w:rPr>
          <w:rStyle w:val="35"/>
          <w:rFonts w:hint="eastAsia" w:ascii="宋体" w:hAnsi="宋体" w:eastAsia="宋体" w:cs="宋体"/>
          <w:color w:val="auto"/>
          <w:szCs w:val="21"/>
        </w:rPr>
        <w:t xml:space="preserve">邮政编码： </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        </w:t>
      </w:r>
      <w:r>
        <w:rPr>
          <w:rStyle w:val="35"/>
          <w:rFonts w:hint="eastAsia" w:ascii="宋体" w:hAnsi="宋体" w:eastAsia="宋体" w:cs="宋体"/>
          <w:color w:val="auto"/>
          <w:szCs w:val="21"/>
          <w:lang w:val="en-US" w:eastAsia="zh-CN"/>
        </w:rPr>
        <w:t xml:space="preserve">    </w:t>
      </w:r>
      <w:r>
        <w:rPr>
          <w:rStyle w:val="35"/>
          <w:rFonts w:hint="eastAsia" w:ascii="宋体" w:hAnsi="宋体" w:eastAsia="宋体" w:cs="宋体"/>
          <w:color w:val="auto"/>
          <w:szCs w:val="21"/>
        </w:rPr>
        <w:t>邮政编码：</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   </w:t>
      </w:r>
    </w:p>
    <w:p>
      <w:pPr>
        <w:pStyle w:val="87"/>
        <w:spacing w:line="360" w:lineRule="auto"/>
        <w:rPr>
          <w:rStyle w:val="35"/>
          <w:rFonts w:hint="eastAsia" w:ascii="宋体" w:hAnsi="宋体" w:eastAsia="宋体" w:cs="宋体"/>
          <w:color w:val="auto"/>
          <w:szCs w:val="21"/>
          <w:lang w:val="en-US" w:eastAsia="zh-CN"/>
        </w:rPr>
      </w:pPr>
      <w:r>
        <w:rPr>
          <w:rStyle w:val="35"/>
          <w:rFonts w:hint="eastAsia" w:ascii="宋体" w:hAnsi="宋体" w:eastAsia="宋体" w:cs="宋体"/>
          <w:color w:val="auto"/>
          <w:szCs w:val="21"/>
        </w:rPr>
        <w:t>法定代表人：</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       </w:t>
      </w:r>
      <w:r>
        <w:rPr>
          <w:rStyle w:val="35"/>
          <w:rFonts w:hint="eastAsia" w:ascii="宋体" w:hAnsi="宋体" w:eastAsia="宋体" w:cs="宋体"/>
          <w:color w:val="auto"/>
          <w:szCs w:val="21"/>
          <w:lang w:val="en-US" w:eastAsia="zh-CN"/>
        </w:rPr>
        <w:t xml:space="preserve">    </w:t>
      </w:r>
      <w:r>
        <w:rPr>
          <w:rStyle w:val="35"/>
          <w:rFonts w:hint="eastAsia" w:ascii="宋体" w:hAnsi="宋体" w:eastAsia="宋体" w:cs="宋体"/>
          <w:color w:val="auto"/>
          <w:szCs w:val="21"/>
        </w:rPr>
        <w:t>法定代表人：</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    </w:t>
      </w:r>
    </w:p>
    <w:p>
      <w:pPr>
        <w:pStyle w:val="87"/>
        <w:spacing w:line="360" w:lineRule="auto"/>
        <w:rPr>
          <w:rStyle w:val="35"/>
          <w:rFonts w:hint="eastAsia" w:ascii="宋体" w:hAnsi="宋体" w:eastAsia="宋体" w:cs="宋体"/>
          <w:color w:val="auto"/>
          <w:szCs w:val="21"/>
          <w:lang w:val="en-US" w:eastAsia="zh-CN"/>
        </w:rPr>
      </w:pPr>
      <w:r>
        <w:rPr>
          <w:rStyle w:val="35"/>
          <w:rFonts w:hint="eastAsia" w:ascii="宋体" w:hAnsi="宋体" w:eastAsia="宋体" w:cs="宋体"/>
          <w:color w:val="auto"/>
          <w:szCs w:val="21"/>
        </w:rPr>
        <w:t>委托代理人：</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       </w:t>
      </w:r>
      <w:r>
        <w:rPr>
          <w:rStyle w:val="35"/>
          <w:rFonts w:hint="eastAsia" w:ascii="宋体" w:hAnsi="宋体" w:eastAsia="宋体" w:cs="宋体"/>
          <w:color w:val="auto"/>
          <w:szCs w:val="21"/>
          <w:lang w:val="en-US" w:eastAsia="zh-CN"/>
        </w:rPr>
        <w:t xml:space="preserve">    </w:t>
      </w:r>
      <w:r>
        <w:rPr>
          <w:rStyle w:val="35"/>
          <w:rFonts w:hint="eastAsia" w:ascii="宋体" w:hAnsi="宋体" w:eastAsia="宋体" w:cs="宋体"/>
          <w:color w:val="auto"/>
          <w:szCs w:val="21"/>
        </w:rPr>
        <w:t>委托代理人：</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   </w:t>
      </w:r>
    </w:p>
    <w:p>
      <w:pPr>
        <w:pStyle w:val="87"/>
        <w:spacing w:line="360" w:lineRule="auto"/>
        <w:rPr>
          <w:rStyle w:val="35"/>
          <w:rFonts w:hint="eastAsia" w:ascii="宋体" w:hAnsi="宋体" w:eastAsia="宋体" w:cs="宋体"/>
          <w:color w:val="auto"/>
          <w:szCs w:val="21"/>
          <w:lang w:val="en-US" w:eastAsia="zh-CN"/>
        </w:rPr>
      </w:pPr>
      <w:r>
        <w:rPr>
          <w:rStyle w:val="35"/>
          <w:rFonts w:hint="eastAsia" w:ascii="宋体" w:hAnsi="宋体" w:eastAsia="宋体" w:cs="宋体"/>
          <w:color w:val="auto"/>
          <w:szCs w:val="21"/>
        </w:rPr>
        <w:t>电  话：</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           </w:t>
      </w:r>
      <w:r>
        <w:rPr>
          <w:rStyle w:val="35"/>
          <w:rFonts w:hint="eastAsia" w:ascii="宋体" w:hAnsi="宋体" w:eastAsia="宋体" w:cs="宋体"/>
          <w:color w:val="auto"/>
          <w:szCs w:val="21"/>
          <w:lang w:val="en-US" w:eastAsia="zh-CN"/>
        </w:rPr>
        <w:t xml:space="preserve">    </w:t>
      </w:r>
      <w:r>
        <w:rPr>
          <w:rStyle w:val="35"/>
          <w:rFonts w:hint="eastAsia" w:ascii="宋体" w:hAnsi="宋体" w:eastAsia="宋体" w:cs="宋体"/>
          <w:color w:val="auto"/>
          <w:szCs w:val="21"/>
        </w:rPr>
        <w:t>电  话：</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    </w:t>
      </w:r>
    </w:p>
    <w:p>
      <w:pPr>
        <w:pStyle w:val="87"/>
        <w:spacing w:line="360" w:lineRule="auto"/>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传  真： </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                 </w:t>
      </w:r>
      <w:r>
        <w:rPr>
          <w:rStyle w:val="35"/>
          <w:rFonts w:hint="eastAsia" w:ascii="宋体" w:hAnsi="宋体" w:eastAsia="宋体" w:cs="宋体"/>
          <w:color w:val="auto"/>
          <w:szCs w:val="21"/>
          <w:lang w:val="en-US" w:eastAsia="zh-CN"/>
        </w:rPr>
        <w:t xml:space="preserve">   </w:t>
      </w:r>
      <w:r>
        <w:rPr>
          <w:rStyle w:val="35"/>
          <w:rFonts w:hint="eastAsia" w:ascii="宋体" w:hAnsi="宋体" w:eastAsia="宋体" w:cs="宋体"/>
          <w:color w:val="auto"/>
          <w:szCs w:val="21"/>
        </w:rPr>
        <w:t>传  真：</w:t>
      </w:r>
      <w:r>
        <w:rPr>
          <w:rStyle w:val="35"/>
          <w:rFonts w:hint="eastAsia" w:ascii="宋体" w:hAnsi="宋体" w:eastAsia="宋体" w:cs="宋体"/>
          <w:color w:val="auto"/>
          <w:szCs w:val="21"/>
          <w:u w:val="single"/>
        </w:rPr>
        <w:t xml:space="preserve">                             </w:t>
      </w:r>
    </w:p>
    <w:p>
      <w:pPr>
        <w:pStyle w:val="87"/>
        <w:spacing w:line="360" w:lineRule="auto"/>
        <w:rPr>
          <w:rStyle w:val="35"/>
          <w:rFonts w:hint="eastAsia" w:ascii="宋体" w:hAnsi="宋体" w:eastAsia="宋体" w:cs="宋体"/>
          <w:color w:val="auto"/>
          <w:szCs w:val="21"/>
        </w:rPr>
      </w:pPr>
      <w:r>
        <w:rPr>
          <w:rStyle w:val="35"/>
          <w:rFonts w:hint="eastAsia" w:ascii="宋体" w:hAnsi="宋体" w:eastAsia="宋体" w:cs="宋体"/>
          <w:color w:val="auto"/>
          <w:szCs w:val="21"/>
        </w:rPr>
        <w:t>电子信箱：</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                 </w:t>
      </w:r>
      <w:r>
        <w:rPr>
          <w:rStyle w:val="35"/>
          <w:rFonts w:hint="eastAsia" w:ascii="宋体" w:hAnsi="宋体" w:eastAsia="宋体" w:cs="宋体"/>
          <w:color w:val="auto"/>
          <w:szCs w:val="21"/>
          <w:lang w:val="en-US" w:eastAsia="zh-CN"/>
        </w:rPr>
        <w:t xml:space="preserve">   </w:t>
      </w:r>
      <w:r>
        <w:rPr>
          <w:rStyle w:val="35"/>
          <w:rFonts w:hint="eastAsia" w:ascii="宋体" w:hAnsi="宋体" w:eastAsia="宋体" w:cs="宋体"/>
          <w:color w:val="auto"/>
          <w:szCs w:val="21"/>
        </w:rPr>
        <w:t>电子信箱：</w:t>
      </w:r>
      <w:r>
        <w:rPr>
          <w:rStyle w:val="35"/>
          <w:rFonts w:hint="eastAsia" w:ascii="宋体" w:hAnsi="宋体" w:eastAsia="宋体" w:cs="宋体"/>
          <w:color w:val="auto"/>
          <w:szCs w:val="21"/>
          <w:u w:val="single"/>
        </w:rPr>
        <w:t xml:space="preserve">                         </w:t>
      </w:r>
    </w:p>
    <w:p>
      <w:pPr>
        <w:pStyle w:val="87"/>
        <w:spacing w:line="360" w:lineRule="auto"/>
        <w:rPr>
          <w:rStyle w:val="35"/>
          <w:rFonts w:hint="eastAsia" w:ascii="宋体" w:hAnsi="宋体" w:eastAsia="宋体" w:cs="宋体"/>
          <w:color w:val="auto"/>
          <w:szCs w:val="21"/>
        </w:rPr>
      </w:pPr>
      <w:r>
        <w:rPr>
          <w:rStyle w:val="35"/>
          <w:rFonts w:hint="eastAsia" w:ascii="宋体" w:hAnsi="宋体" w:eastAsia="宋体" w:cs="宋体"/>
          <w:color w:val="auto"/>
          <w:szCs w:val="21"/>
        </w:rPr>
        <w:t>开户银行：</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                </w:t>
      </w:r>
      <w:r>
        <w:rPr>
          <w:rStyle w:val="35"/>
          <w:rFonts w:hint="eastAsia" w:ascii="宋体" w:hAnsi="宋体" w:eastAsia="宋体" w:cs="宋体"/>
          <w:color w:val="auto"/>
          <w:szCs w:val="21"/>
          <w:lang w:val="en-US" w:eastAsia="zh-CN"/>
        </w:rPr>
        <w:t xml:space="preserve">   </w:t>
      </w:r>
      <w:r>
        <w:rPr>
          <w:rStyle w:val="35"/>
          <w:rFonts w:hint="eastAsia" w:ascii="宋体" w:hAnsi="宋体" w:eastAsia="宋体" w:cs="宋体"/>
          <w:color w:val="auto"/>
          <w:szCs w:val="21"/>
        </w:rPr>
        <w:t>开户银行：</w:t>
      </w:r>
      <w:r>
        <w:rPr>
          <w:rStyle w:val="35"/>
          <w:rFonts w:hint="eastAsia" w:ascii="宋体" w:hAnsi="宋体" w:eastAsia="宋体" w:cs="宋体"/>
          <w:color w:val="auto"/>
          <w:szCs w:val="21"/>
          <w:u w:val="single"/>
        </w:rPr>
        <w:t xml:space="preserve">                         </w:t>
      </w:r>
    </w:p>
    <w:p>
      <w:pPr>
        <w:pStyle w:val="87"/>
        <w:widowControl/>
        <w:jc w:val="left"/>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 xml:space="preserve">账  号： </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                                </w:t>
      </w:r>
      <w:r>
        <w:rPr>
          <w:rStyle w:val="35"/>
          <w:rFonts w:hint="eastAsia" w:ascii="宋体" w:hAnsi="宋体" w:eastAsia="宋体" w:cs="宋体"/>
          <w:color w:val="auto"/>
          <w:szCs w:val="21"/>
          <w:lang w:val="en-US" w:eastAsia="zh-CN"/>
        </w:rPr>
        <w:t xml:space="preserve">   </w:t>
      </w:r>
      <w:r>
        <w:rPr>
          <w:rStyle w:val="35"/>
          <w:rFonts w:hint="eastAsia" w:ascii="宋体" w:hAnsi="宋体" w:eastAsia="宋体" w:cs="宋体"/>
          <w:color w:val="auto"/>
          <w:szCs w:val="21"/>
        </w:rPr>
        <w:t>账  号：</w:t>
      </w:r>
      <w:r>
        <w:rPr>
          <w:rStyle w:val="35"/>
          <w:rFonts w:hint="eastAsia" w:ascii="宋体" w:hAnsi="宋体" w:eastAsia="宋体" w:cs="宋体"/>
          <w:color w:val="auto"/>
          <w:szCs w:val="21"/>
          <w:u w:val="single"/>
        </w:rPr>
        <w:t xml:space="preserve">                           </w:t>
      </w:r>
    </w:p>
    <w:p>
      <w:pPr>
        <w:pStyle w:val="69"/>
        <w:rPr>
          <w:rStyle w:val="35"/>
          <w:rFonts w:hint="eastAsia" w:ascii="宋体" w:hAnsi="宋体" w:eastAsia="宋体" w:cs="宋体"/>
          <w:color w:val="auto"/>
          <w:sz w:val="20"/>
          <w:highlight w:val="white"/>
        </w:rPr>
      </w:pPr>
      <w:r>
        <w:rPr>
          <w:rStyle w:val="35"/>
          <w:rFonts w:hint="eastAsia" w:ascii="宋体" w:hAnsi="宋体" w:eastAsia="宋体" w:cs="宋体"/>
          <w:color w:val="auto"/>
          <w:sz w:val="20"/>
          <w:highlight w:val="white"/>
        </w:rPr>
        <w:t xml:space="preserve"> </w:t>
      </w:r>
    </w:p>
    <w:p>
      <w:pPr>
        <w:rPr>
          <w:rFonts w:hint="eastAsia" w:ascii="宋体" w:hAnsi="宋体" w:eastAsia="宋体" w:cs="宋体"/>
          <w:color w:val="auto"/>
          <w:sz w:val="20"/>
          <w:highlight w:val="white"/>
        </w:rPr>
      </w:pPr>
      <w:r>
        <w:rPr>
          <w:rFonts w:hint="eastAsia" w:ascii="宋体" w:hAnsi="宋体" w:eastAsia="宋体" w:cs="宋体"/>
          <w:color w:val="auto"/>
          <w:sz w:val="20"/>
          <w:highlight w:val="white"/>
        </w:rPr>
        <w:t xml:space="preserve"> </w:t>
      </w:r>
      <w:bookmarkEnd w:id="77"/>
    </w:p>
    <w:p>
      <w:pPr>
        <w:widowControl/>
        <w:jc w:val="center"/>
        <w:rPr>
          <w:rFonts w:hint="eastAsia" w:ascii="宋体" w:hAnsi="宋体" w:eastAsia="宋体" w:cs="宋体"/>
          <w:b/>
          <w:color w:val="auto"/>
          <w:sz w:val="32"/>
          <w:szCs w:val="32"/>
          <w:highlight w:val="none"/>
        </w:rPr>
      </w:pPr>
      <w:r>
        <w:rPr>
          <w:rFonts w:hint="eastAsia" w:ascii="宋体" w:hAnsi="宋体" w:eastAsia="宋体" w:cs="宋体"/>
          <w:color w:val="auto"/>
          <w:highlight w:val="white"/>
        </w:rPr>
        <w:br w:type="page"/>
      </w:r>
      <w:bookmarkStart w:id="91" w:name="_Toc83895639"/>
      <w:bookmarkStart w:id="92" w:name="_Toc256000128"/>
      <w:bookmarkStart w:id="93" w:name="_Toc407135192"/>
      <w:bookmarkStart w:id="94" w:name="_Toc389065256"/>
      <w:bookmarkStart w:id="95" w:name="_Toc373478338"/>
      <w:bookmarkStart w:id="96" w:name="_Toc351203632"/>
      <w:bookmarkStart w:id="97" w:name="_Toc373227691"/>
      <w:r>
        <w:rPr>
          <w:rFonts w:hint="eastAsia" w:ascii="宋体" w:hAnsi="宋体" w:eastAsia="宋体" w:cs="宋体"/>
          <w:b/>
          <w:color w:val="auto"/>
          <w:sz w:val="32"/>
          <w:szCs w:val="32"/>
          <w:highlight w:val="none"/>
        </w:rPr>
        <w:t>第二部分 通用合同条款</w:t>
      </w:r>
      <w:bookmarkEnd w:id="91"/>
      <w:bookmarkEnd w:id="92"/>
      <w:bookmarkEnd w:id="93"/>
      <w:bookmarkEnd w:id="94"/>
    </w:p>
    <w:p>
      <w:pPr>
        <w:spacing w:line="360" w:lineRule="auto"/>
        <w:ind w:firstLine="420" w:firstLineChars="200"/>
        <w:rPr>
          <w:rFonts w:hint="eastAsia" w:ascii="宋体" w:hAnsi="宋体" w:eastAsia="宋体" w:cs="宋体"/>
          <w:color w:val="auto"/>
          <w:kern w:val="0"/>
        </w:rPr>
      </w:pPr>
    </w:p>
    <w:p>
      <w:pPr>
        <w:spacing w:line="360" w:lineRule="auto"/>
        <w:ind w:firstLine="420" w:firstLineChars="200"/>
        <w:jc w:val="center"/>
        <w:rPr>
          <w:rFonts w:hint="eastAsia" w:ascii="宋体" w:hAnsi="宋体" w:eastAsia="宋体" w:cs="宋体"/>
          <w:b/>
          <w:bCs/>
          <w:color w:val="auto"/>
          <w:kern w:val="0"/>
        </w:rPr>
      </w:pPr>
      <w:r>
        <w:rPr>
          <w:rFonts w:hint="eastAsia" w:ascii="宋体" w:hAnsi="宋体" w:eastAsia="宋体" w:cs="宋体"/>
          <w:b/>
          <w:bCs/>
          <w:color w:val="auto"/>
          <w:kern w:val="0"/>
          <w:highlight w:val="white"/>
        </w:rPr>
        <w:t>采用《建设工程施工合同（示范文本）》（GF—2017—0201）。</w:t>
      </w:r>
    </w:p>
    <w:p>
      <w:pPr>
        <w:jc w:val="center"/>
        <w:rPr>
          <w:rFonts w:hint="eastAsia" w:ascii="宋体" w:hAnsi="宋体" w:eastAsia="宋体" w:cs="宋体"/>
          <w:b/>
          <w:color w:val="auto"/>
          <w:sz w:val="32"/>
          <w:szCs w:val="32"/>
          <w:highlight w:val="none"/>
        </w:rPr>
      </w:pPr>
      <w:bookmarkStart w:id="98" w:name="_Toc389065257"/>
      <w:bookmarkStart w:id="99" w:name="_Toc256000129"/>
      <w:bookmarkStart w:id="100" w:name="_Toc83895640"/>
      <w:bookmarkStart w:id="101" w:name="_Toc407135193"/>
      <w:r>
        <w:rPr>
          <w:rFonts w:hint="eastAsia" w:ascii="宋体" w:hAnsi="宋体" w:eastAsia="宋体" w:cs="宋体"/>
          <w:b/>
          <w:color w:val="auto"/>
          <w:sz w:val="32"/>
          <w:szCs w:val="32"/>
          <w:highlight w:val="none"/>
        </w:rPr>
        <w:t>第三部分 专用合同条款</w:t>
      </w:r>
      <w:bookmarkEnd w:id="95"/>
      <w:bookmarkEnd w:id="96"/>
      <w:bookmarkEnd w:id="97"/>
      <w:bookmarkEnd w:id="98"/>
      <w:bookmarkEnd w:id="99"/>
      <w:bookmarkEnd w:id="100"/>
      <w:bookmarkEnd w:id="101"/>
    </w:p>
    <w:p>
      <w:pPr>
        <w:spacing w:line="360" w:lineRule="auto"/>
        <w:jc w:val="center"/>
        <w:rPr>
          <w:rFonts w:hint="eastAsia" w:ascii="宋体" w:hAnsi="宋体" w:eastAsia="宋体" w:cs="宋体"/>
          <w:b/>
          <w:bCs/>
          <w:color w:val="auto"/>
          <w:kern w:val="0"/>
          <w:highlight w:val="white"/>
        </w:rPr>
      </w:pPr>
    </w:p>
    <w:p>
      <w:pPr>
        <w:spacing w:line="360" w:lineRule="auto"/>
        <w:jc w:val="center"/>
        <w:rPr>
          <w:rFonts w:hint="eastAsia" w:ascii="宋体" w:hAnsi="宋体" w:eastAsia="宋体" w:cs="宋体"/>
          <w:b/>
          <w:bCs/>
          <w:color w:val="auto"/>
          <w:kern w:val="0"/>
        </w:rPr>
      </w:pPr>
      <w:r>
        <w:rPr>
          <w:rFonts w:hint="eastAsia" w:ascii="宋体" w:hAnsi="宋体" w:eastAsia="宋体" w:cs="宋体"/>
          <w:b/>
          <w:bCs/>
          <w:color w:val="auto"/>
          <w:kern w:val="0"/>
          <w:highlight w:val="white"/>
        </w:rPr>
        <w:t>（注：专用合同条款每一条均应填写完整！）</w:t>
      </w:r>
    </w:p>
    <w:p>
      <w:pPr>
        <w:rPr>
          <w:rFonts w:hint="eastAsia" w:ascii="宋体" w:hAnsi="宋体" w:eastAsia="宋体" w:cs="宋体"/>
          <w:color w:val="auto"/>
          <w:sz w:val="20"/>
          <w:highlight w:val="red"/>
        </w:rPr>
      </w:pPr>
    </w:p>
    <w:p>
      <w:pPr>
        <w:pStyle w:val="94"/>
        <w:rPr>
          <w:rStyle w:val="35"/>
          <w:rFonts w:hint="eastAsia" w:ascii="宋体" w:hAnsi="宋体" w:eastAsia="宋体" w:cs="宋体"/>
          <w:color w:val="auto"/>
          <w:highlight w:val="none"/>
        </w:rPr>
      </w:pPr>
      <w:bookmarkStart w:id="102" w:name="_Toc373478339"/>
      <w:bookmarkStart w:id="103" w:name="_Toc10515"/>
      <w:bookmarkStart w:id="104" w:name="_Toc2107"/>
      <w:bookmarkStart w:id="105" w:name="_Toc1516097295"/>
      <w:bookmarkStart w:id="106" w:name="_Toc373227692"/>
      <w:bookmarkStart w:id="107" w:name="_Toc407135194"/>
      <w:bookmarkStart w:id="108" w:name="_Toc78449780"/>
      <w:bookmarkStart w:id="109" w:name="_Toc351203633"/>
      <w:bookmarkStart w:id="110" w:name="_Toc1013968286"/>
      <w:bookmarkStart w:id="111" w:name="_Toc389065258"/>
      <w:r>
        <w:rPr>
          <w:rStyle w:val="35"/>
          <w:rFonts w:hint="eastAsia" w:ascii="宋体" w:hAnsi="宋体" w:eastAsia="宋体" w:cs="宋体"/>
          <w:color w:val="auto"/>
          <w:highlight w:val="none"/>
        </w:rPr>
        <w:t>1</w:t>
      </w:r>
      <w:bookmarkStart w:id="112" w:name="_Toc296346657"/>
      <w:bookmarkStart w:id="113" w:name="_Toc296944495"/>
      <w:bookmarkStart w:id="114" w:name="_Toc297048342"/>
      <w:bookmarkStart w:id="115" w:name="_Toc292559866"/>
      <w:bookmarkStart w:id="116" w:name="_Toc292559361"/>
      <w:bookmarkStart w:id="117" w:name="_Toc296891196"/>
      <w:bookmarkStart w:id="118" w:name="_Toc297120456"/>
      <w:bookmarkStart w:id="119" w:name="_Toc296503156"/>
      <w:bookmarkStart w:id="120" w:name="_Toc296347155"/>
      <w:bookmarkStart w:id="121" w:name="_Toc296890984"/>
      <w:r>
        <w:rPr>
          <w:rStyle w:val="35"/>
          <w:rFonts w:hint="eastAsia" w:ascii="宋体" w:hAnsi="宋体" w:eastAsia="宋体" w:cs="宋体"/>
          <w:color w:val="auto"/>
          <w:highlight w:val="none"/>
        </w:rPr>
        <w:t>. 一般约定</w:t>
      </w:r>
      <w:bookmarkEnd w:id="102"/>
      <w:bookmarkEnd w:id="103"/>
      <w:bookmarkEnd w:id="104"/>
      <w:bookmarkEnd w:id="105"/>
      <w:bookmarkEnd w:id="106"/>
      <w:bookmarkEnd w:id="107"/>
      <w:bookmarkEnd w:id="108"/>
      <w:bookmarkEnd w:id="109"/>
      <w:bookmarkEnd w:id="110"/>
      <w:bookmarkEnd w:id="111"/>
    </w:p>
    <w:bookmarkEnd w:id="112"/>
    <w:bookmarkEnd w:id="113"/>
    <w:bookmarkEnd w:id="114"/>
    <w:bookmarkEnd w:id="115"/>
    <w:bookmarkEnd w:id="116"/>
    <w:bookmarkEnd w:id="117"/>
    <w:bookmarkEnd w:id="118"/>
    <w:bookmarkEnd w:id="119"/>
    <w:bookmarkEnd w:id="120"/>
    <w:bookmarkEnd w:id="121"/>
    <w:p>
      <w:pPr>
        <w:pStyle w:val="80"/>
        <w:rPr>
          <w:rStyle w:val="35"/>
          <w:rFonts w:hint="eastAsia" w:ascii="宋体" w:hAnsi="宋体" w:eastAsia="宋体" w:cs="宋体"/>
          <w:color w:val="auto"/>
          <w:highlight w:val="none"/>
        </w:rPr>
      </w:pPr>
      <w:bookmarkStart w:id="122" w:name="_Toc18709"/>
      <w:bookmarkStart w:id="123" w:name="_Toc1618220701"/>
      <w:bookmarkStart w:id="124" w:name="_Toc78449781"/>
      <w:bookmarkStart w:id="125" w:name="_Toc10598"/>
      <w:bookmarkStart w:id="126" w:name="_Toc155697041"/>
      <w:bookmarkStart w:id="127" w:name="_Toc373478340"/>
      <w:bookmarkStart w:id="128" w:name="_Toc389065259"/>
      <w:bookmarkStart w:id="129" w:name="_Toc407135195"/>
      <w:bookmarkStart w:id="130" w:name="_Toc373227693"/>
      <w:r>
        <w:rPr>
          <w:rStyle w:val="35"/>
          <w:rFonts w:hint="eastAsia" w:ascii="宋体" w:hAnsi="宋体" w:eastAsia="宋体" w:cs="宋体"/>
          <w:color w:val="auto"/>
          <w:highlight w:val="none"/>
        </w:rPr>
        <w:t>1.1 词语定义</w:t>
      </w:r>
      <w:bookmarkEnd w:id="122"/>
      <w:bookmarkEnd w:id="123"/>
      <w:bookmarkEnd w:id="124"/>
      <w:bookmarkEnd w:id="125"/>
      <w:bookmarkEnd w:id="126"/>
      <w:bookmarkEnd w:id="127"/>
      <w:bookmarkEnd w:id="128"/>
      <w:bookmarkEnd w:id="129"/>
      <w:bookmarkEnd w:id="130"/>
    </w:p>
    <w:p>
      <w:pPr>
        <w:pStyle w:val="26"/>
        <w:spacing w:line="360" w:lineRule="auto"/>
        <w:ind w:firstLine="420" w:firstLineChars="200"/>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1.1.1 合同</w:t>
      </w:r>
    </w:p>
    <w:p>
      <w:pPr>
        <w:pStyle w:val="26"/>
        <w:spacing w:line="360" w:lineRule="auto"/>
        <w:ind w:firstLine="420" w:firstLineChars="200"/>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1.1.1.1其他合同文件包括：</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4"/>
          <w:szCs w:val="24"/>
          <w:highlight w:val="none"/>
          <w:u w:val="single"/>
        </w:rPr>
        <w:t>承包人相关承诺及合同有关的协商文件</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1.1.2 合同当事人及其他相关方</w:t>
      </w:r>
    </w:p>
    <w:p>
      <w:pPr>
        <w:pStyle w:val="26"/>
        <w:spacing w:line="360" w:lineRule="auto"/>
        <w:ind w:firstLine="420" w:firstLineChars="200"/>
        <w:outlineLvl w:val="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1.1.2.</w:t>
      </w:r>
      <w:r>
        <w:rPr>
          <w:rStyle w:val="35"/>
          <w:rFonts w:hint="eastAsia" w:ascii="宋体" w:hAnsi="宋体" w:eastAsia="宋体" w:cs="宋体"/>
          <w:color w:val="auto"/>
          <w:highlight w:val="none"/>
          <w:lang w:val="en-US" w:eastAsia="zh-CN"/>
        </w:rPr>
        <w:t>1</w:t>
      </w:r>
      <w:r>
        <w:rPr>
          <w:rStyle w:val="35"/>
          <w:rFonts w:hint="eastAsia" w:ascii="宋体" w:hAnsi="宋体" w:eastAsia="宋体" w:cs="宋体"/>
          <w:color w:val="auto"/>
          <w:highlight w:val="none"/>
        </w:rPr>
        <w:t xml:space="preserve"> 监理人：</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名    称：</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4"/>
          <w:szCs w:val="24"/>
          <w:highlight w:val="none"/>
          <w:u w:val="single"/>
        </w:rPr>
        <w:t xml:space="preserve">中标后填写 </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资质类别和等级：</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4"/>
          <w:szCs w:val="24"/>
          <w:highlight w:val="none"/>
          <w:u w:val="single"/>
        </w:rPr>
        <w:t xml:space="preserve">中标后填写 </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联系电话：</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4"/>
          <w:szCs w:val="24"/>
          <w:highlight w:val="none"/>
          <w:u w:val="single"/>
        </w:rPr>
        <w:t xml:space="preserve">中标后填写 </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电子信箱：</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4"/>
          <w:szCs w:val="24"/>
          <w:highlight w:val="none"/>
          <w:u w:val="single"/>
        </w:rPr>
        <w:t xml:space="preserve">中标后填写 </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通信地址：</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4"/>
          <w:szCs w:val="24"/>
          <w:highlight w:val="none"/>
          <w:u w:val="single"/>
        </w:rPr>
        <w:t xml:space="preserve">中标后填写 </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outlineLvl w:val="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1.1.2.</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 xml:space="preserve"> 设计人：</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名    称：</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4"/>
          <w:szCs w:val="24"/>
          <w:highlight w:val="none"/>
          <w:u w:val="single"/>
        </w:rPr>
        <w:t xml:space="preserve">中标后填写 </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资质类别和等级：</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4"/>
          <w:szCs w:val="24"/>
          <w:highlight w:val="none"/>
          <w:u w:val="single"/>
        </w:rPr>
        <w:t xml:space="preserve">中标后填写 </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联系电话：</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4"/>
          <w:szCs w:val="24"/>
          <w:highlight w:val="none"/>
          <w:u w:val="single"/>
        </w:rPr>
        <w:t xml:space="preserve">中标后填写 </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电子信箱：</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4"/>
          <w:szCs w:val="24"/>
          <w:highlight w:val="none"/>
          <w:u w:val="single"/>
        </w:rPr>
        <w:t xml:space="preserve">中标后填写 </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通信地址：</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4"/>
          <w:szCs w:val="24"/>
          <w:highlight w:val="none"/>
          <w:u w:val="single"/>
        </w:rPr>
        <w:t xml:space="preserve">中标后填写 </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1.1.3 工程和设备</w:t>
      </w:r>
    </w:p>
    <w:p>
      <w:pPr>
        <w:pStyle w:val="26"/>
        <w:spacing w:line="360" w:lineRule="auto"/>
        <w:ind w:firstLine="420" w:firstLineChars="200"/>
        <w:outlineLvl w:val="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1.1.3.</w:t>
      </w:r>
      <w:r>
        <w:rPr>
          <w:rStyle w:val="35"/>
          <w:rFonts w:hint="eastAsia" w:ascii="宋体" w:hAnsi="宋体" w:eastAsia="宋体" w:cs="宋体"/>
          <w:color w:val="auto"/>
          <w:highlight w:val="none"/>
          <w:lang w:val="en-US" w:eastAsia="zh-CN"/>
        </w:rPr>
        <w:t>1</w:t>
      </w:r>
      <w:r>
        <w:rPr>
          <w:rStyle w:val="35"/>
          <w:rFonts w:hint="eastAsia" w:ascii="宋体" w:hAnsi="宋体" w:eastAsia="宋体" w:cs="宋体"/>
          <w:color w:val="auto"/>
          <w:highlight w:val="none"/>
        </w:rPr>
        <w:t xml:space="preserve"> 作为施工现场组成部分的其他场所包括：</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4"/>
          <w:szCs w:val="24"/>
          <w:highlight w:val="none"/>
          <w:u w:val="single"/>
        </w:rPr>
        <w:t xml:space="preserve">发包人提交的本合同工程所涉地块土地范围内所包括的场所 </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1.1.3.</w:t>
      </w:r>
      <w:r>
        <w:rPr>
          <w:rStyle w:val="35"/>
          <w:rFonts w:hint="eastAsia" w:ascii="宋体" w:hAnsi="宋体" w:eastAsia="宋体" w:cs="宋体"/>
          <w:color w:val="auto"/>
          <w:kern w:val="0"/>
          <w:highlight w:val="none"/>
          <w:lang w:val="en-US" w:eastAsia="zh-CN"/>
        </w:rPr>
        <w:t>2</w:t>
      </w:r>
      <w:r>
        <w:rPr>
          <w:rStyle w:val="35"/>
          <w:rFonts w:hint="eastAsia" w:ascii="宋体" w:hAnsi="宋体" w:eastAsia="宋体" w:cs="宋体"/>
          <w:color w:val="auto"/>
          <w:kern w:val="0"/>
          <w:highlight w:val="none"/>
        </w:rPr>
        <w:t xml:space="preserve"> 永久占地包括：</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kern w:val="0"/>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kern w:val="0"/>
          <w:highlight w:val="none"/>
        </w:rPr>
        <w:t>1.1.3.</w:t>
      </w:r>
      <w:r>
        <w:rPr>
          <w:rStyle w:val="35"/>
          <w:rFonts w:hint="eastAsia" w:ascii="宋体" w:hAnsi="宋体" w:eastAsia="宋体" w:cs="宋体"/>
          <w:color w:val="auto"/>
          <w:kern w:val="0"/>
          <w:highlight w:val="none"/>
          <w:lang w:val="en-US" w:eastAsia="zh-CN"/>
        </w:rPr>
        <w:t>3</w:t>
      </w:r>
      <w:r>
        <w:rPr>
          <w:rStyle w:val="35"/>
          <w:rFonts w:hint="eastAsia" w:ascii="宋体" w:hAnsi="宋体" w:eastAsia="宋体" w:cs="宋体"/>
          <w:color w:val="auto"/>
          <w:kern w:val="0"/>
          <w:highlight w:val="none"/>
        </w:rPr>
        <w:t xml:space="preserve"> 临时占地包括：</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kern w:val="0"/>
          <w:highlight w:val="none"/>
        </w:rPr>
        <w:t>。</w:t>
      </w:r>
    </w:p>
    <w:p>
      <w:pPr>
        <w:pStyle w:val="80"/>
        <w:rPr>
          <w:rStyle w:val="35"/>
          <w:rFonts w:hint="eastAsia" w:ascii="宋体" w:hAnsi="宋体" w:eastAsia="宋体" w:cs="宋体"/>
          <w:color w:val="auto"/>
          <w:highlight w:val="none"/>
        </w:rPr>
      </w:pPr>
      <w:bookmarkStart w:id="131" w:name="_Toc78449782"/>
      <w:bookmarkStart w:id="132" w:name="_Toc30741"/>
      <w:bookmarkStart w:id="133" w:name="_Toc389065260"/>
      <w:bookmarkStart w:id="134" w:name="_Toc21948"/>
      <w:bookmarkStart w:id="135" w:name="_Toc373227694"/>
      <w:bookmarkStart w:id="136" w:name="_Toc407135196"/>
      <w:bookmarkStart w:id="137" w:name="_Toc1162259329"/>
      <w:bookmarkStart w:id="138" w:name="_Toc1182598796"/>
      <w:bookmarkStart w:id="139" w:name="_Toc373478341"/>
      <w:r>
        <w:rPr>
          <w:rStyle w:val="35"/>
          <w:rFonts w:hint="eastAsia" w:ascii="宋体" w:hAnsi="宋体" w:eastAsia="宋体" w:cs="宋体"/>
          <w:color w:val="auto"/>
          <w:highlight w:val="none"/>
        </w:rPr>
        <w:t>1.3 法律</w:t>
      </w:r>
      <w:bookmarkEnd w:id="131"/>
      <w:bookmarkEnd w:id="132"/>
      <w:bookmarkEnd w:id="133"/>
      <w:bookmarkEnd w:id="134"/>
      <w:bookmarkEnd w:id="135"/>
      <w:bookmarkEnd w:id="136"/>
      <w:bookmarkEnd w:id="137"/>
      <w:bookmarkEnd w:id="138"/>
      <w:bookmarkEnd w:id="139"/>
    </w:p>
    <w:p>
      <w:pPr>
        <w:pStyle w:val="26"/>
        <w:autoSpaceDE w:val="0"/>
        <w:autoSpaceDN w:val="0"/>
        <w:adjustRightInd w:val="0"/>
        <w:spacing w:line="360" w:lineRule="auto"/>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适用于合同的其他规范性文件：</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4"/>
          <w:szCs w:val="24"/>
          <w:highlight w:val="none"/>
          <w:u w:val="single"/>
        </w:rPr>
        <w:t>我国现行法律、行政法规、部门规章，工程所在地地方性法规、地方政府规章、规范性文件</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80"/>
        <w:rPr>
          <w:rStyle w:val="35"/>
          <w:rFonts w:hint="eastAsia" w:ascii="宋体" w:hAnsi="宋体" w:eastAsia="宋体" w:cs="宋体"/>
          <w:color w:val="auto"/>
          <w:highlight w:val="none"/>
        </w:rPr>
      </w:pPr>
      <w:bookmarkStart w:id="140" w:name="_Toc1569433547"/>
      <w:bookmarkStart w:id="141" w:name="_Toc389065261"/>
      <w:bookmarkStart w:id="142" w:name="_Toc78449783"/>
      <w:bookmarkStart w:id="143" w:name="_Toc373227695"/>
      <w:bookmarkStart w:id="144" w:name="_Toc1694357896"/>
      <w:bookmarkStart w:id="145" w:name="_Toc407135197"/>
      <w:bookmarkStart w:id="146" w:name="_Toc29092"/>
      <w:bookmarkStart w:id="147" w:name="_Toc373478342"/>
      <w:bookmarkStart w:id="148" w:name="_Toc22642"/>
      <w:r>
        <w:rPr>
          <w:rStyle w:val="35"/>
          <w:rFonts w:hint="eastAsia" w:ascii="宋体" w:hAnsi="宋体" w:eastAsia="宋体" w:cs="宋体"/>
          <w:color w:val="auto"/>
          <w:highlight w:val="none"/>
        </w:rPr>
        <w:t>1.4 标准和规范</w:t>
      </w:r>
      <w:bookmarkEnd w:id="140"/>
      <w:bookmarkEnd w:id="141"/>
      <w:bookmarkEnd w:id="142"/>
      <w:bookmarkEnd w:id="143"/>
      <w:bookmarkEnd w:id="144"/>
      <w:bookmarkEnd w:id="145"/>
      <w:bookmarkEnd w:id="146"/>
      <w:bookmarkEnd w:id="147"/>
      <w:bookmarkEnd w:id="148"/>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1.4.1 适用于工程的标准规范包括：</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Cs w:val="21"/>
          <w:u w:val="single"/>
        </w:rPr>
        <w:t>国家现行有效的有关建设项目管理、 施工、验收及保修等规范和标准，以及项目主管部门批准的文件</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1.4.2 发包人提供国外标准、规范的名称：</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发包人提供国外标准、规范的份数：</w:t>
      </w:r>
      <w:r>
        <w:rPr>
          <w:rStyle w:val="35"/>
          <w:rFonts w:hint="eastAsia" w:ascii="宋体" w:hAnsi="宋体" w:eastAsia="宋体" w:cs="宋体"/>
          <w:color w:val="auto"/>
          <w:kern w:val="0"/>
          <w:highlight w:val="none"/>
          <w:u w:val="single"/>
        </w:rPr>
        <w:t xml:space="preserve">               </w:t>
      </w:r>
      <w:r>
        <w:rPr>
          <w:rStyle w:val="35"/>
          <w:rFonts w:hint="eastAsia" w:ascii="宋体" w:hAnsi="宋体" w:eastAsia="宋体" w:cs="宋体"/>
          <w:color w:val="auto"/>
          <w:kern w:val="0"/>
          <w:highlight w:val="none"/>
          <w:u w:val="single"/>
          <w:lang w:val="en-US" w:eastAsia="zh-CN"/>
        </w:rPr>
        <w:t>/</w:t>
      </w:r>
      <w:r>
        <w:rPr>
          <w:rStyle w:val="35"/>
          <w:rFonts w:hint="eastAsia" w:ascii="宋体" w:hAnsi="宋体" w:eastAsia="宋体" w:cs="宋体"/>
          <w:color w:val="auto"/>
          <w:kern w:val="0"/>
          <w:highlight w:val="none"/>
          <w:u w:val="single"/>
        </w:rPr>
        <w:t xml:space="preserve">       </w:t>
      </w:r>
      <w:r>
        <w:rPr>
          <w:rStyle w:val="35"/>
          <w:rFonts w:hint="eastAsia" w:ascii="宋体" w:hAnsi="宋体" w:eastAsia="宋体" w:cs="宋体"/>
          <w:color w:val="auto"/>
          <w:kern w:val="0"/>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kern w:val="0"/>
          <w:highlight w:val="none"/>
        </w:rPr>
        <w:t>发包人提供国外标准、规范的名称：</w:t>
      </w:r>
      <w:r>
        <w:rPr>
          <w:rStyle w:val="35"/>
          <w:rFonts w:hint="eastAsia" w:ascii="宋体" w:hAnsi="宋体" w:eastAsia="宋体" w:cs="宋体"/>
          <w:color w:val="auto"/>
          <w:kern w:val="0"/>
          <w:highlight w:val="none"/>
          <w:u w:val="single"/>
        </w:rPr>
        <w:t xml:space="preserve">               </w:t>
      </w:r>
      <w:r>
        <w:rPr>
          <w:rStyle w:val="35"/>
          <w:rFonts w:hint="eastAsia" w:ascii="宋体" w:hAnsi="宋体" w:eastAsia="宋体" w:cs="宋体"/>
          <w:color w:val="auto"/>
          <w:kern w:val="0"/>
          <w:highlight w:val="none"/>
          <w:u w:val="single"/>
          <w:lang w:val="en-US" w:eastAsia="zh-CN"/>
        </w:rPr>
        <w:t>/</w:t>
      </w:r>
      <w:r>
        <w:rPr>
          <w:rStyle w:val="35"/>
          <w:rFonts w:hint="eastAsia" w:ascii="宋体" w:hAnsi="宋体" w:eastAsia="宋体" w:cs="宋体"/>
          <w:color w:val="auto"/>
          <w:kern w:val="0"/>
          <w:highlight w:val="none"/>
          <w:u w:val="single"/>
        </w:rPr>
        <w:t xml:space="preserve">       </w:t>
      </w:r>
      <w:r>
        <w:rPr>
          <w:rStyle w:val="35"/>
          <w:rFonts w:hint="eastAsia" w:ascii="宋体" w:hAnsi="宋体" w:eastAsia="宋体" w:cs="宋体"/>
          <w:color w:val="auto"/>
          <w:kern w:val="0"/>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1.4.3 发包人对工程的技术标准和功能要求的特殊要求</w:t>
      </w:r>
      <w:r>
        <w:rPr>
          <w:rStyle w:val="35"/>
          <w:rFonts w:hint="eastAsia" w:ascii="宋体" w:hAnsi="宋体" w:eastAsia="宋体" w:cs="宋体"/>
          <w:color w:val="auto"/>
          <w:highlight w:val="none"/>
          <w:lang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 xml:space="preserve">   /</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80"/>
        <w:rPr>
          <w:rStyle w:val="35"/>
          <w:rFonts w:hint="eastAsia" w:ascii="宋体" w:hAnsi="宋体" w:eastAsia="宋体" w:cs="宋体"/>
          <w:color w:val="auto"/>
          <w:highlight w:val="none"/>
        </w:rPr>
      </w:pPr>
      <w:bookmarkStart w:id="149" w:name="_Toc19003"/>
      <w:bookmarkStart w:id="150" w:name="_Toc389065262"/>
      <w:bookmarkStart w:id="151" w:name="_Toc373478343"/>
      <w:bookmarkStart w:id="152" w:name="_Toc407135198"/>
      <w:bookmarkStart w:id="153" w:name="_Toc188277238"/>
      <w:bookmarkStart w:id="154" w:name="_Toc373227696"/>
      <w:bookmarkStart w:id="155" w:name="_Toc24431861"/>
      <w:bookmarkStart w:id="156" w:name="_Toc8083"/>
      <w:bookmarkStart w:id="157" w:name="_Toc78449784"/>
      <w:r>
        <w:rPr>
          <w:rStyle w:val="35"/>
          <w:rFonts w:hint="eastAsia" w:ascii="宋体" w:hAnsi="宋体" w:eastAsia="宋体" w:cs="宋体"/>
          <w:color w:val="auto"/>
          <w:highlight w:val="none"/>
        </w:rPr>
        <w:t>1.5 合同文件的优先顺序</w:t>
      </w:r>
      <w:bookmarkEnd w:id="149"/>
      <w:bookmarkEnd w:id="150"/>
      <w:bookmarkEnd w:id="151"/>
      <w:bookmarkEnd w:id="152"/>
      <w:bookmarkEnd w:id="153"/>
      <w:bookmarkEnd w:id="154"/>
      <w:bookmarkEnd w:id="155"/>
      <w:bookmarkEnd w:id="156"/>
      <w:bookmarkEnd w:id="157"/>
    </w:p>
    <w:p>
      <w:pPr>
        <w:pStyle w:val="26"/>
        <w:spacing w:line="360" w:lineRule="auto"/>
        <w:ind w:firstLine="420" w:firstLineChars="200"/>
        <w:rPr>
          <w:rStyle w:val="35"/>
          <w:rFonts w:hint="eastAsia" w:ascii="宋体" w:hAnsi="宋体" w:eastAsia="宋体" w:cs="宋体"/>
          <w:color w:val="auto"/>
          <w:kern w:val="0"/>
          <w:highlight w:val="none"/>
        </w:rPr>
      </w:pPr>
      <w:r>
        <w:rPr>
          <w:rStyle w:val="35"/>
          <w:rFonts w:hint="eastAsia" w:ascii="宋体" w:hAnsi="宋体" w:eastAsia="宋体" w:cs="宋体"/>
          <w:color w:val="auto"/>
          <w:highlight w:val="none"/>
        </w:rPr>
        <w:t>合同文件组成及优先顺序为：</w:t>
      </w:r>
    </w:p>
    <w:p>
      <w:pPr>
        <w:pStyle w:val="26"/>
        <w:spacing w:line="360" w:lineRule="auto"/>
        <w:ind w:firstLine="420" w:firstLineChars="200"/>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w:t>
      </w:r>
      <w:r>
        <w:rPr>
          <w:rStyle w:val="35"/>
          <w:rFonts w:hint="eastAsia" w:ascii="宋体" w:hAnsi="宋体" w:eastAsia="宋体" w:cs="宋体"/>
          <w:color w:val="auto"/>
          <w:kern w:val="0"/>
          <w:highlight w:val="none"/>
          <w:lang w:val="en-US" w:eastAsia="zh-CN"/>
        </w:rPr>
        <w:t>1</w:t>
      </w:r>
      <w:r>
        <w:rPr>
          <w:rStyle w:val="35"/>
          <w:rFonts w:hint="eastAsia" w:ascii="宋体" w:hAnsi="宋体" w:eastAsia="宋体" w:cs="宋体"/>
          <w:color w:val="auto"/>
          <w:kern w:val="0"/>
          <w:highlight w:val="none"/>
        </w:rPr>
        <w:t>）合同协议书；</w:t>
      </w:r>
    </w:p>
    <w:p>
      <w:pPr>
        <w:pStyle w:val="26"/>
        <w:spacing w:line="360" w:lineRule="auto"/>
        <w:ind w:firstLine="420" w:firstLineChars="200"/>
        <w:rPr>
          <w:rStyle w:val="35"/>
          <w:rFonts w:hint="eastAsia" w:ascii="宋体" w:hAnsi="宋体" w:eastAsia="宋体" w:cs="宋体"/>
          <w:color w:val="auto"/>
          <w:kern w:val="0"/>
          <w:highlight w:val="none"/>
        </w:rPr>
      </w:pPr>
      <w:bookmarkStart w:id="158" w:name="bookmark916"/>
      <w:bookmarkEnd w:id="158"/>
      <w:r>
        <w:rPr>
          <w:rStyle w:val="35"/>
          <w:rFonts w:hint="eastAsia" w:ascii="宋体" w:hAnsi="宋体" w:eastAsia="宋体" w:cs="宋体"/>
          <w:color w:val="auto"/>
          <w:kern w:val="0"/>
          <w:highlight w:val="none"/>
        </w:rPr>
        <w:t>（</w:t>
      </w:r>
      <w:r>
        <w:rPr>
          <w:rStyle w:val="35"/>
          <w:rFonts w:hint="eastAsia" w:ascii="宋体" w:hAnsi="宋体" w:eastAsia="宋体" w:cs="宋体"/>
          <w:color w:val="auto"/>
          <w:kern w:val="0"/>
          <w:highlight w:val="none"/>
          <w:lang w:val="en-US" w:eastAsia="zh-CN"/>
        </w:rPr>
        <w:t>2</w:t>
      </w:r>
      <w:r>
        <w:rPr>
          <w:rStyle w:val="35"/>
          <w:rFonts w:hint="eastAsia" w:ascii="宋体" w:hAnsi="宋体" w:eastAsia="宋体" w:cs="宋体"/>
          <w:color w:val="auto"/>
          <w:kern w:val="0"/>
          <w:highlight w:val="none"/>
        </w:rPr>
        <w:t>）中标通知书；</w:t>
      </w:r>
    </w:p>
    <w:p>
      <w:pPr>
        <w:pStyle w:val="26"/>
        <w:spacing w:line="360" w:lineRule="auto"/>
        <w:ind w:firstLine="420" w:firstLineChars="200"/>
        <w:rPr>
          <w:rStyle w:val="35"/>
          <w:rFonts w:hint="eastAsia" w:ascii="宋体" w:hAnsi="宋体" w:eastAsia="宋体" w:cs="宋体"/>
          <w:color w:val="auto"/>
          <w:kern w:val="0"/>
          <w:highlight w:val="none"/>
        </w:rPr>
      </w:pPr>
      <w:bookmarkStart w:id="159" w:name="bookmark917"/>
      <w:bookmarkEnd w:id="159"/>
      <w:r>
        <w:rPr>
          <w:rStyle w:val="35"/>
          <w:rFonts w:hint="eastAsia" w:ascii="宋体" w:hAnsi="宋体" w:eastAsia="宋体" w:cs="宋体"/>
          <w:color w:val="auto"/>
          <w:kern w:val="0"/>
          <w:highlight w:val="none"/>
        </w:rPr>
        <w:t>（</w:t>
      </w:r>
      <w:r>
        <w:rPr>
          <w:rStyle w:val="35"/>
          <w:rFonts w:hint="eastAsia" w:ascii="宋体" w:hAnsi="宋体" w:eastAsia="宋体" w:cs="宋体"/>
          <w:color w:val="auto"/>
          <w:kern w:val="0"/>
          <w:highlight w:val="none"/>
          <w:lang w:val="en-US" w:eastAsia="zh-CN"/>
        </w:rPr>
        <w:t>3</w:t>
      </w:r>
      <w:r>
        <w:rPr>
          <w:rStyle w:val="35"/>
          <w:rFonts w:hint="eastAsia" w:ascii="宋体" w:hAnsi="宋体" w:eastAsia="宋体" w:cs="宋体"/>
          <w:color w:val="auto"/>
          <w:kern w:val="0"/>
          <w:highlight w:val="none"/>
        </w:rPr>
        <w:t>）投标函及投标函附录；</w:t>
      </w:r>
    </w:p>
    <w:p>
      <w:pPr>
        <w:pStyle w:val="26"/>
        <w:spacing w:line="360" w:lineRule="auto"/>
        <w:ind w:firstLine="420" w:firstLineChars="200"/>
        <w:rPr>
          <w:rStyle w:val="35"/>
          <w:rFonts w:hint="eastAsia" w:ascii="宋体" w:hAnsi="宋体" w:eastAsia="宋体" w:cs="宋体"/>
          <w:color w:val="auto"/>
          <w:kern w:val="0"/>
          <w:highlight w:val="none"/>
        </w:rPr>
      </w:pPr>
      <w:bookmarkStart w:id="160" w:name="bookmark918"/>
      <w:bookmarkEnd w:id="160"/>
      <w:r>
        <w:rPr>
          <w:rStyle w:val="35"/>
          <w:rFonts w:hint="eastAsia" w:ascii="宋体" w:hAnsi="宋体" w:eastAsia="宋体" w:cs="宋体"/>
          <w:color w:val="auto"/>
          <w:kern w:val="0"/>
          <w:highlight w:val="none"/>
        </w:rPr>
        <w:t>（</w:t>
      </w:r>
      <w:r>
        <w:rPr>
          <w:rStyle w:val="35"/>
          <w:rFonts w:hint="eastAsia" w:ascii="宋体" w:hAnsi="宋体" w:eastAsia="宋体" w:cs="宋体"/>
          <w:color w:val="auto"/>
          <w:kern w:val="0"/>
          <w:highlight w:val="none"/>
          <w:lang w:val="en-US" w:eastAsia="zh-CN"/>
        </w:rPr>
        <w:t>4</w:t>
      </w:r>
      <w:r>
        <w:rPr>
          <w:rStyle w:val="35"/>
          <w:rFonts w:hint="eastAsia" w:ascii="宋体" w:hAnsi="宋体" w:eastAsia="宋体" w:cs="宋体"/>
          <w:color w:val="auto"/>
          <w:kern w:val="0"/>
          <w:highlight w:val="none"/>
        </w:rPr>
        <w:t>）专用合同条款；</w:t>
      </w:r>
    </w:p>
    <w:p>
      <w:pPr>
        <w:pStyle w:val="26"/>
        <w:spacing w:line="360" w:lineRule="auto"/>
        <w:ind w:firstLine="420" w:firstLineChars="200"/>
        <w:rPr>
          <w:rStyle w:val="35"/>
          <w:rFonts w:hint="eastAsia" w:ascii="宋体" w:hAnsi="宋体" w:eastAsia="宋体" w:cs="宋体"/>
          <w:color w:val="auto"/>
          <w:kern w:val="0"/>
          <w:highlight w:val="none"/>
        </w:rPr>
      </w:pPr>
      <w:bookmarkStart w:id="161" w:name="bookmark919"/>
      <w:bookmarkEnd w:id="161"/>
      <w:r>
        <w:rPr>
          <w:rStyle w:val="35"/>
          <w:rFonts w:hint="eastAsia" w:ascii="宋体" w:hAnsi="宋体" w:eastAsia="宋体" w:cs="宋体"/>
          <w:color w:val="auto"/>
          <w:kern w:val="0"/>
          <w:highlight w:val="none"/>
        </w:rPr>
        <w:t>（</w:t>
      </w:r>
      <w:r>
        <w:rPr>
          <w:rStyle w:val="35"/>
          <w:rFonts w:hint="eastAsia" w:ascii="宋体" w:hAnsi="宋体" w:eastAsia="宋体" w:cs="宋体"/>
          <w:color w:val="auto"/>
          <w:kern w:val="0"/>
          <w:highlight w:val="none"/>
          <w:lang w:val="en-US" w:eastAsia="zh-CN"/>
        </w:rPr>
        <w:t>5</w:t>
      </w:r>
      <w:r>
        <w:rPr>
          <w:rStyle w:val="35"/>
          <w:rFonts w:hint="eastAsia" w:ascii="宋体" w:hAnsi="宋体" w:eastAsia="宋体" w:cs="宋体"/>
          <w:color w:val="auto"/>
          <w:kern w:val="0"/>
          <w:highlight w:val="none"/>
        </w:rPr>
        <w:t>）通用合同条款；</w:t>
      </w:r>
    </w:p>
    <w:p>
      <w:pPr>
        <w:pStyle w:val="26"/>
        <w:spacing w:line="360" w:lineRule="auto"/>
        <w:ind w:firstLine="420" w:firstLineChars="200"/>
        <w:rPr>
          <w:rStyle w:val="35"/>
          <w:rFonts w:hint="eastAsia" w:ascii="宋体" w:hAnsi="宋体" w:eastAsia="宋体" w:cs="宋体"/>
          <w:color w:val="auto"/>
          <w:kern w:val="0"/>
          <w:highlight w:val="none"/>
        </w:rPr>
      </w:pPr>
      <w:bookmarkStart w:id="162" w:name="bookmark920"/>
      <w:bookmarkEnd w:id="162"/>
      <w:r>
        <w:rPr>
          <w:rStyle w:val="35"/>
          <w:rFonts w:hint="eastAsia" w:ascii="宋体" w:hAnsi="宋体" w:eastAsia="宋体" w:cs="宋体"/>
          <w:color w:val="auto"/>
          <w:kern w:val="0"/>
          <w:highlight w:val="none"/>
        </w:rPr>
        <w:t>（</w:t>
      </w:r>
      <w:r>
        <w:rPr>
          <w:rStyle w:val="35"/>
          <w:rFonts w:hint="eastAsia" w:ascii="宋体" w:hAnsi="宋体" w:eastAsia="宋体" w:cs="宋体"/>
          <w:color w:val="auto"/>
          <w:kern w:val="0"/>
          <w:highlight w:val="none"/>
          <w:lang w:val="en-US" w:eastAsia="zh-CN"/>
        </w:rPr>
        <w:t>6</w:t>
      </w:r>
      <w:r>
        <w:rPr>
          <w:rStyle w:val="35"/>
          <w:rFonts w:hint="eastAsia" w:ascii="宋体" w:hAnsi="宋体" w:eastAsia="宋体" w:cs="宋体"/>
          <w:color w:val="auto"/>
          <w:kern w:val="0"/>
          <w:highlight w:val="none"/>
        </w:rPr>
        <w:t>）技术标准和要求；</w:t>
      </w:r>
    </w:p>
    <w:p>
      <w:pPr>
        <w:pStyle w:val="26"/>
        <w:spacing w:line="360" w:lineRule="auto"/>
        <w:ind w:firstLine="420" w:firstLineChars="200"/>
        <w:rPr>
          <w:rStyle w:val="35"/>
          <w:rFonts w:hint="eastAsia" w:ascii="宋体" w:hAnsi="宋体" w:eastAsia="宋体" w:cs="宋体"/>
          <w:color w:val="auto"/>
          <w:kern w:val="0"/>
          <w:highlight w:val="none"/>
        </w:rPr>
      </w:pPr>
      <w:bookmarkStart w:id="163" w:name="bookmark921"/>
      <w:bookmarkEnd w:id="163"/>
      <w:r>
        <w:rPr>
          <w:rStyle w:val="35"/>
          <w:rFonts w:hint="eastAsia" w:ascii="宋体" w:hAnsi="宋体" w:eastAsia="宋体" w:cs="宋体"/>
          <w:color w:val="auto"/>
          <w:kern w:val="0"/>
          <w:highlight w:val="none"/>
        </w:rPr>
        <w:t>（</w:t>
      </w:r>
      <w:r>
        <w:rPr>
          <w:rStyle w:val="35"/>
          <w:rFonts w:hint="eastAsia" w:ascii="宋体" w:hAnsi="宋体" w:eastAsia="宋体" w:cs="宋体"/>
          <w:color w:val="auto"/>
          <w:kern w:val="0"/>
          <w:highlight w:val="none"/>
          <w:lang w:val="en-US" w:eastAsia="zh-CN"/>
        </w:rPr>
        <w:t>7</w:t>
      </w:r>
      <w:r>
        <w:rPr>
          <w:rStyle w:val="35"/>
          <w:rFonts w:hint="eastAsia" w:ascii="宋体" w:hAnsi="宋体" w:eastAsia="宋体" w:cs="宋体"/>
          <w:color w:val="auto"/>
          <w:kern w:val="0"/>
          <w:highlight w:val="none"/>
        </w:rPr>
        <w:t>）图纸；</w:t>
      </w:r>
    </w:p>
    <w:p>
      <w:pPr>
        <w:pStyle w:val="26"/>
        <w:spacing w:line="360" w:lineRule="auto"/>
        <w:ind w:firstLine="420" w:firstLineChars="200"/>
        <w:rPr>
          <w:rStyle w:val="35"/>
          <w:rFonts w:hint="eastAsia" w:ascii="宋体" w:hAnsi="宋体" w:eastAsia="宋体" w:cs="宋体"/>
          <w:color w:val="auto"/>
          <w:kern w:val="0"/>
          <w:highlight w:val="none"/>
        </w:rPr>
      </w:pPr>
      <w:bookmarkStart w:id="164" w:name="bookmark922"/>
      <w:bookmarkEnd w:id="164"/>
      <w:r>
        <w:rPr>
          <w:rStyle w:val="35"/>
          <w:rFonts w:hint="eastAsia" w:ascii="宋体" w:hAnsi="宋体" w:eastAsia="宋体" w:cs="宋体"/>
          <w:color w:val="auto"/>
          <w:kern w:val="0"/>
          <w:highlight w:val="none"/>
        </w:rPr>
        <w:t>（</w:t>
      </w:r>
      <w:r>
        <w:rPr>
          <w:rStyle w:val="35"/>
          <w:rFonts w:hint="eastAsia" w:ascii="宋体" w:hAnsi="宋体" w:eastAsia="宋体" w:cs="宋体"/>
          <w:color w:val="auto"/>
          <w:kern w:val="0"/>
          <w:highlight w:val="none"/>
          <w:lang w:val="en-US" w:eastAsia="zh-CN"/>
        </w:rPr>
        <w:t>8</w:t>
      </w:r>
      <w:r>
        <w:rPr>
          <w:rStyle w:val="35"/>
          <w:rFonts w:hint="eastAsia" w:ascii="宋体" w:hAnsi="宋体" w:eastAsia="宋体" w:cs="宋体"/>
          <w:color w:val="auto"/>
          <w:kern w:val="0"/>
          <w:highlight w:val="none"/>
        </w:rPr>
        <w:t>）已标价工程量清单；</w:t>
      </w:r>
    </w:p>
    <w:p>
      <w:pPr>
        <w:pStyle w:val="26"/>
        <w:autoSpaceDE/>
        <w:autoSpaceDN/>
        <w:adjustRightInd/>
        <w:spacing w:line="360" w:lineRule="auto"/>
        <w:ind w:firstLine="420" w:firstLineChars="200"/>
        <w:jc w:val="left"/>
        <w:rPr>
          <w:rStyle w:val="35"/>
          <w:rFonts w:hint="eastAsia" w:ascii="宋体" w:hAnsi="宋体" w:eastAsia="宋体" w:cs="宋体"/>
          <w:color w:val="auto"/>
          <w:kern w:val="0"/>
          <w:highlight w:val="none"/>
          <w:u w:val="none"/>
        </w:rPr>
      </w:pPr>
      <w:r>
        <w:rPr>
          <w:rStyle w:val="35"/>
          <w:rFonts w:hint="eastAsia" w:ascii="宋体" w:hAnsi="宋体" w:eastAsia="宋体" w:cs="宋体"/>
          <w:color w:val="auto"/>
          <w:kern w:val="0"/>
          <w:highlight w:val="none"/>
        </w:rPr>
        <w:t>（</w:t>
      </w:r>
      <w:r>
        <w:rPr>
          <w:rStyle w:val="35"/>
          <w:rFonts w:hint="eastAsia" w:ascii="宋体" w:hAnsi="宋体" w:eastAsia="宋体" w:cs="宋体"/>
          <w:color w:val="auto"/>
          <w:kern w:val="0"/>
          <w:highlight w:val="none"/>
          <w:lang w:val="en-US" w:eastAsia="zh-CN"/>
        </w:rPr>
        <w:t>9</w:t>
      </w:r>
      <w:r>
        <w:rPr>
          <w:rStyle w:val="35"/>
          <w:rFonts w:hint="eastAsia" w:ascii="宋体" w:hAnsi="宋体" w:eastAsia="宋体" w:cs="宋体"/>
          <w:color w:val="auto"/>
          <w:kern w:val="0"/>
          <w:highlight w:val="none"/>
        </w:rPr>
        <w:t>）</w:t>
      </w:r>
      <w:r>
        <w:rPr>
          <w:rStyle w:val="35"/>
          <w:rFonts w:hint="eastAsia" w:ascii="宋体" w:hAnsi="宋体" w:eastAsia="宋体" w:cs="宋体"/>
          <w:color w:val="auto"/>
          <w:kern w:val="0"/>
          <w:highlight w:val="none"/>
          <w:u w:val="none"/>
        </w:rPr>
        <w:t>其他合同文件：</w:t>
      </w:r>
    </w:p>
    <w:p>
      <w:pPr>
        <w:pStyle w:val="26"/>
        <w:spacing w:line="360" w:lineRule="auto"/>
        <w:ind w:firstLine="420" w:firstLineChars="200"/>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pPr>
        <w:pStyle w:val="80"/>
        <w:rPr>
          <w:rStyle w:val="35"/>
          <w:rFonts w:hint="eastAsia" w:ascii="宋体" w:hAnsi="宋体" w:eastAsia="宋体" w:cs="宋体"/>
          <w:color w:val="auto"/>
          <w:highlight w:val="none"/>
        </w:rPr>
      </w:pPr>
      <w:bookmarkStart w:id="165" w:name="_Toc373478344"/>
      <w:bookmarkStart w:id="166" w:name="_Toc389065263"/>
      <w:bookmarkStart w:id="167" w:name="_Toc407135199"/>
      <w:bookmarkStart w:id="168" w:name="_Toc78449785"/>
      <w:bookmarkStart w:id="169" w:name="_Toc373227697"/>
      <w:bookmarkStart w:id="170" w:name="_Toc1537247101"/>
      <w:bookmarkStart w:id="171" w:name="_Toc27470"/>
      <w:bookmarkStart w:id="172" w:name="_Toc1531480704"/>
      <w:bookmarkStart w:id="173" w:name="_Toc9122"/>
      <w:r>
        <w:rPr>
          <w:rStyle w:val="35"/>
          <w:rFonts w:hint="eastAsia" w:ascii="宋体" w:hAnsi="宋体" w:eastAsia="宋体" w:cs="宋体"/>
          <w:color w:val="auto"/>
          <w:highlight w:val="none"/>
        </w:rPr>
        <w:t>1.6 图纸和承包人文件</w:t>
      </w:r>
      <w:bookmarkEnd w:id="165"/>
      <w:bookmarkEnd w:id="166"/>
      <w:bookmarkEnd w:id="167"/>
      <w:bookmarkEnd w:id="168"/>
      <w:bookmarkEnd w:id="169"/>
      <w:bookmarkEnd w:id="170"/>
      <w:bookmarkEnd w:id="171"/>
      <w:bookmarkEnd w:id="172"/>
      <w:bookmarkEnd w:id="173"/>
      <w:r>
        <w:rPr>
          <w:rStyle w:val="35"/>
          <w:rFonts w:hint="eastAsia" w:ascii="宋体" w:hAnsi="宋体" w:eastAsia="宋体" w:cs="宋体"/>
          <w:color w:val="auto"/>
          <w:highlight w:val="none"/>
        </w:rPr>
        <w:tab/>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1.6.1 图纸的提供</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发包人向承包人提供图纸的期限：</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1"/>
          <w:szCs w:val="21"/>
          <w:highlight w:val="none"/>
          <w:u w:val="single"/>
        </w:rPr>
        <w:t>合同生效之日起7天内</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发包人向承包人提供图纸的数量：</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eastAsia="zh-CN"/>
        </w:rPr>
        <w:t>肆</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套（承包人需要增加图纸套数的，发包人应代为复制，复制费用由承包人承担）；</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发包人向承包人提供图纸的内容：</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1"/>
          <w:szCs w:val="21"/>
          <w:highlight w:val="none"/>
          <w:u w:val="single"/>
        </w:rPr>
        <w:t>经审图单位盖章合格的全套施工图纸</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1.6.</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 xml:space="preserve"> 承包人文件</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需要由承包人提供的文件，包括：</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1"/>
          <w:szCs w:val="21"/>
          <w:highlight w:val="none"/>
          <w:u w:val="single"/>
        </w:rPr>
        <w:t>必要的加工图、大样图及国家建筑标准设计图集</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承包人提供的文件的期限为：</w:t>
      </w:r>
      <w:r>
        <w:rPr>
          <w:rStyle w:val="35"/>
          <w:rFonts w:hint="eastAsia" w:ascii="宋体" w:hAnsi="宋体" w:eastAsia="宋体" w:cs="宋体"/>
          <w:color w:val="auto"/>
          <w:highlight w:val="none"/>
          <w:u w:val="single"/>
        </w:rPr>
        <w:t xml:space="preserve"> 构件开始施工前7天内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承包人提供的文件的数量为：</w:t>
      </w:r>
      <w:r>
        <w:rPr>
          <w:rStyle w:val="35"/>
          <w:rFonts w:hint="eastAsia" w:ascii="宋体" w:hAnsi="宋体" w:eastAsia="宋体" w:cs="宋体"/>
          <w:color w:val="auto"/>
          <w:highlight w:val="none"/>
          <w:u w:val="single"/>
        </w:rPr>
        <w:t xml:space="preserve">  一式</w:t>
      </w:r>
      <w:r>
        <w:rPr>
          <w:rStyle w:val="35"/>
          <w:rFonts w:hint="eastAsia" w:ascii="宋体" w:hAnsi="宋体" w:eastAsia="宋体" w:cs="宋体"/>
          <w:color w:val="auto"/>
          <w:highlight w:val="none"/>
          <w:u w:val="single"/>
          <w:lang w:eastAsia="zh-CN"/>
        </w:rPr>
        <w:t>贰</w:t>
      </w:r>
      <w:r>
        <w:rPr>
          <w:rStyle w:val="35"/>
          <w:rFonts w:hint="eastAsia" w:ascii="宋体" w:hAnsi="宋体" w:eastAsia="宋体" w:cs="宋体"/>
          <w:color w:val="auto"/>
          <w:highlight w:val="none"/>
          <w:u w:val="single"/>
        </w:rPr>
        <w:t xml:space="preserve">套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承包人提供的文件的形式为：</w:t>
      </w:r>
      <w:r>
        <w:rPr>
          <w:rStyle w:val="35"/>
          <w:rFonts w:hint="eastAsia" w:ascii="宋体" w:hAnsi="宋体" w:eastAsia="宋体" w:cs="宋体"/>
          <w:color w:val="auto"/>
          <w:highlight w:val="none"/>
          <w:u w:val="single"/>
        </w:rPr>
        <w:t xml:space="preserve">    纸质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发包人审批承包人文件的期限：</w:t>
      </w:r>
      <w:r>
        <w:rPr>
          <w:rStyle w:val="35"/>
          <w:rFonts w:hint="eastAsia" w:ascii="宋体" w:hAnsi="宋体" w:eastAsia="宋体" w:cs="宋体"/>
          <w:color w:val="auto"/>
          <w:highlight w:val="none"/>
          <w:u w:val="single"/>
        </w:rPr>
        <w:t xml:space="preserve">   文件签收后7天内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1.6.</w:t>
      </w:r>
      <w:r>
        <w:rPr>
          <w:rStyle w:val="35"/>
          <w:rFonts w:hint="eastAsia" w:ascii="宋体" w:hAnsi="宋体" w:eastAsia="宋体" w:cs="宋体"/>
          <w:color w:val="auto"/>
          <w:highlight w:val="none"/>
          <w:lang w:val="en-US" w:eastAsia="zh-CN"/>
        </w:rPr>
        <w:t>3</w:t>
      </w:r>
      <w:r>
        <w:rPr>
          <w:rStyle w:val="35"/>
          <w:rFonts w:hint="eastAsia" w:ascii="宋体" w:hAnsi="宋体" w:eastAsia="宋体" w:cs="宋体"/>
          <w:color w:val="auto"/>
          <w:highlight w:val="none"/>
        </w:rPr>
        <w:t xml:space="preserve"> 现场图纸准备</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关于现场图纸准备的约定：</w:t>
      </w:r>
      <w:r>
        <w:rPr>
          <w:rStyle w:val="35"/>
          <w:rFonts w:hint="eastAsia" w:ascii="宋体" w:hAnsi="宋体" w:eastAsia="宋体" w:cs="宋体"/>
          <w:color w:val="auto"/>
          <w:highlight w:val="none"/>
          <w:u w:val="single"/>
        </w:rPr>
        <w:t xml:space="preserve"> 承包人在施工现场另外保存一套完整的图纸和承包人文件供发包人、监理人及相关人员进行工程检查时使用   </w:t>
      </w:r>
      <w:r>
        <w:rPr>
          <w:rStyle w:val="35"/>
          <w:rFonts w:hint="eastAsia" w:ascii="宋体" w:hAnsi="宋体" w:eastAsia="宋体" w:cs="宋体"/>
          <w:color w:val="auto"/>
          <w:highlight w:val="none"/>
        </w:rPr>
        <w:t>。</w:t>
      </w:r>
    </w:p>
    <w:p>
      <w:pPr>
        <w:pStyle w:val="80"/>
        <w:rPr>
          <w:rStyle w:val="35"/>
          <w:rFonts w:hint="eastAsia" w:ascii="宋体" w:hAnsi="宋体" w:eastAsia="宋体" w:cs="宋体"/>
          <w:color w:val="auto"/>
          <w:highlight w:val="none"/>
        </w:rPr>
      </w:pPr>
      <w:bookmarkStart w:id="174" w:name="_Toc407135200"/>
      <w:bookmarkStart w:id="175" w:name="_Toc373227698"/>
      <w:bookmarkStart w:id="176" w:name="_Toc389065264"/>
      <w:bookmarkStart w:id="177" w:name="_Toc14396"/>
      <w:bookmarkStart w:id="178" w:name="_Toc78449786"/>
      <w:bookmarkStart w:id="179" w:name="_Toc5327"/>
      <w:bookmarkStart w:id="180" w:name="_Toc373478345"/>
      <w:bookmarkStart w:id="181" w:name="_Toc1944260835"/>
      <w:bookmarkStart w:id="182" w:name="_Toc110523719"/>
      <w:r>
        <w:rPr>
          <w:rStyle w:val="35"/>
          <w:rFonts w:hint="eastAsia" w:ascii="宋体" w:hAnsi="宋体" w:eastAsia="宋体" w:cs="宋体"/>
          <w:color w:val="auto"/>
          <w:highlight w:val="none"/>
        </w:rPr>
        <w:t>1.7 联络</w:t>
      </w:r>
      <w:bookmarkEnd w:id="174"/>
      <w:bookmarkEnd w:id="175"/>
      <w:bookmarkEnd w:id="176"/>
      <w:bookmarkEnd w:id="177"/>
      <w:bookmarkEnd w:id="178"/>
      <w:bookmarkEnd w:id="179"/>
      <w:bookmarkEnd w:id="180"/>
      <w:bookmarkEnd w:id="181"/>
      <w:bookmarkEnd w:id="182"/>
    </w:p>
    <w:p>
      <w:pPr>
        <w:pStyle w:val="26"/>
        <w:spacing w:line="360" w:lineRule="auto"/>
        <w:ind w:firstLine="420" w:firstLineChars="200"/>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1.7.1发包人和承包人应当在</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7</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kern w:val="0"/>
          <w:highlight w:val="none"/>
        </w:rPr>
        <w:t>天内将与合同有关的通知、批准、证明、证书、指示、指令、要求、请求、同意、意见、确定和决定等书面函件送达对方当事人。</w:t>
      </w:r>
    </w:p>
    <w:p>
      <w:pPr>
        <w:pStyle w:val="26"/>
        <w:spacing w:line="360" w:lineRule="auto"/>
        <w:ind w:firstLine="420" w:firstLineChars="200"/>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1.7.2 发包人接收文件的地点：</w:t>
      </w:r>
      <w:r>
        <w:rPr>
          <w:rStyle w:val="35"/>
          <w:rFonts w:hint="eastAsia" w:ascii="宋体" w:hAnsi="宋体" w:eastAsia="宋体" w:cs="宋体"/>
          <w:color w:val="auto"/>
          <w:highlight w:val="none"/>
          <w:u w:val="single"/>
        </w:rPr>
        <w:t xml:space="preserve">   项目经理部   </w:t>
      </w:r>
      <w:r>
        <w:rPr>
          <w:rStyle w:val="35"/>
          <w:rFonts w:hint="eastAsia" w:ascii="宋体" w:hAnsi="宋体" w:eastAsia="宋体" w:cs="宋体"/>
          <w:color w:val="auto"/>
          <w:highlight w:val="none"/>
          <w:u w:val="single"/>
          <w:lang w:val="en-US" w:eastAsia="zh-CN"/>
        </w:rPr>
        <w:t xml:space="preserve">  </w:t>
      </w:r>
      <w:r>
        <w:rPr>
          <w:rStyle w:val="35"/>
          <w:rFonts w:hint="eastAsia" w:ascii="宋体" w:hAnsi="宋体" w:eastAsia="宋体" w:cs="宋体"/>
          <w:color w:val="auto"/>
          <w:kern w:val="0"/>
          <w:highlight w:val="none"/>
        </w:rPr>
        <w:t>；</w:t>
      </w:r>
    </w:p>
    <w:p>
      <w:pPr>
        <w:pStyle w:val="26"/>
        <w:spacing w:line="360" w:lineRule="auto"/>
        <w:ind w:firstLine="420" w:firstLineChars="200"/>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发包人指定的接收人为：</w:t>
      </w:r>
      <w:r>
        <w:rPr>
          <w:rStyle w:val="35"/>
          <w:rFonts w:hint="eastAsia" w:ascii="宋体" w:hAnsi="宋体" w:eastAsia="宋体" w:cs="宋体"/>
          <w:color w:val="auto"/>
          <w:highlight w:val="none"/>
          <w:u w:val="single"/>
        </w:rPr>
        <w:t xml:space="preserve">建设单位现场代表        </w:t>
      </w:r>
      <w:r>
        <w:rPr>
          <w:rStyle w:val="35"/>
          <w:rFonts w:hint="eastAsia" w:ascii="宋体" w:hAnsi="宋体" w:eastAsia="宋体" w:cs="宋体"/>
          <w:color w:val="auto"/>
          <w:kern w:val="0"/>
          <w:highlight w:val="none"/>
        </w:rPr>
        <w:t>。</w:t>
      </w:r>
    </w:p>
    <w:p>
      <w:pPr>
        <w:pStyle w:val="26"/>
        <w:spacing w:line="360" w:lineRule="auto"/>
        <w:ind w:firstLine="420" w:firstLineChars="200"/>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承包人接收文件的地点：</w:t>
      </w:r>
      <w:r>
        <w:rPr>
          <w:rStyle w:val="35"/>
          <w:rFonts w:hint="eastAsia" w:ascii="宋体" w:hAnsi="宋体" w:eastAsia="宋体" w:cs="宋体"/>
          <w:color w:val="auto"/>
          <w:highlight w:val="none"/>
          <w:u w:val="single"/>
        </w:rPr>
        <w:t xml:space="preserve">承包人施工现场管理机构的办公地点 </w:t>
      </w:r>
      <w:r>
        <w:rPr>
          <w:rStyle w:val="35"/>
          <w:rFonts w:hint="eastAsia" w:ascii="宋体" w:hAnsi="宋体" w:eastAsia="宋体" w:cs="宋体"/>
          <w:color w:val="auto"/>
          <w:kern w:val="0"/>
          <w:highlight w:val="none"/>
        </w:rPr>
        <w:t>；</w:t>
      </w:r>
    </w:p>
    <w:p>
      <w:pPr>
        <w:pStyle w:val="26"/>
        <w:spacing w:line="360" w:lineRule="auto"/>
        <w:ind w:firstLine="420" w:firstLineChars="200"/>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承包人指定的接收人为：</w:t>
      </w:r>
      <w:r>
        <w:rPr>
          <w:rStyle w:val="35"/>
          <w:rFonts w:hint="eastAsia" w:ascii="宋体" w:hAnsi="宋体" w:eastAsia="宋体" w:cs="宋体"/>
          <w:color w:val="auto"/>
          <w:highlight w:val="none"/>
          <w:u w:val="single"/>
        </w:rPr>
        <w:t xml:space="preserve">合同协议书中载明的承包人项目经理本人或者项目经理的授权代表。  </w:t>
      </w:r>
    </w:p>
    <w:p>
      <w:pPr>
        <w:pStyle w:val="26"/>
        <w:spacing w:line="360" w:lineRule="auto"/>
        <w:ind w:firstLine="420" w:firstLineChars="200"/>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监理人接收文件的地点：</w:t>
      </w:r>
      <w:r>
        <w:rPr>
          <w:rStyle w:val="35"/>
          <w:rFonts w:hint="eastAsia" w:ascii="宋体" w:hAnsi="宋体" w:eastAsia="宋体" w:cs="宋体"/>
          <w:color w:val="auto"/>
          <w:highlight w:val="none"/>
          <w:u w:val="single"/>
        </w:rPr>
        <w:t xml:space="preserve">   项目监理部         </w:t>
      </w:r>
      <w:r>
        <w:rPr>
          <w:rStyle w:val="35"/>
          <w:rFonts w:hint="eastAsia" w:ascii="宋体" w:hAnsi="宋体" w:eastAsia="宋体" w:cs="宋体"/>
          <w:color w:val="auto"/>
          <w:kern w:val="0"/>
          <w:highlight w:val="none"/>
        </w:rPr>
        <w:t>；</w:t>
      </w:r>
    </w:p>
    <w:p>
      <w:pPr>
        <w:pStyle w:val="26"/>
        <w:spacing w:line="360" w:lineRule="auto"/>
        <w:ind w:firstLine="420" w:firstLineChars="200"/>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监理人指定的接收人为：</w:t>
      </w:r>
      <w:r>
        <w:rPr>
          <w:rStyle w:val="35"/>
          <w:rFonts w:hint="eastAsia" w:ascii="宋体" w:hAnsi="宋体" w:eastAsia="宋体" w:cs="宋体"/>
          <w:color w:val="auto"/>
          <w:highlight w:val="none"/>
          <w:u w:val="single"/>
        </w:rPr>
        <w:t xml:space="preserve">   现场监理工程师       </w:t>
      </w:r>
      <w:r>
        <w:rPr>
          <w:rStyle w:val="35"/>
          <w:rFonts w:hint="eastAsia" w:ascii="宋体" w:hAnsi="宋体" w:eastAsia="宋体" w:cs="宋体"/>
          <w:color w:val="auto"/>
          <w:kern w:val="0"/>
          <w:highlight w:val="none"/>
        </w:rPr>
        <w:t>。</w:t>
      </w:r>
    </w:p>
    <w:p>
      <w:pPr>
        <w:pStyle w:val="80"/>
        <w:rPr>
          <w:rStyle w:val="35"/>
          <w:rFonts w:hint="eastAsia" w:ascii="宋体" w:hAnsi="宋体" w:eastAsia="宋体" w:cs="宋体"/>
          <w:color w:val="auto"/>
          <w:highlight w:val="none"/>
        </w:rPr>
      </w:pPr>
      <w:bookmarkStart w:id="183" w:name="_Toc407135201"/>
      <w:bookmarkStart w:id="184" w:name="_Toc5228"/>
      <w:bookmarkStart w:id="185" w:name="_Toc373478346"/>
      <w:bookmarkStart w:id="186" w:name="_Toc373227699"/>
      <w:bookmarkStart w:id="187" w:name="_Toc224348539"/>
      <w:bookmarkStart w:id="188" w:name="_Toc1387231545"/>
      <w:bookmarkStart w:id="189" w:name="_Toc78449787"/>
      <w:bookmarkStart w:id="190" w:name="_Toc389065265"/>
      <w:bookmarkStart w:id="191" w:name="_Toc18097"/>
      <w:r>
        <w:rPr>
          <w:rStyle w:val="35"/>
          <w:rFonts w:hint="eastAsia" w:ascii="宋体" w:hAnsi="宋体" w:eastAsia="宋体" w:cs="宋体"/>
          <w:color w:val="auto"/>
          <w:highlight w:val="none"/>
        </w:rPr>
        <w:t>1.</w:t>
      </w:r>
      <w:r>
        <w:rPr>
          <w:rStyle w:val="35"/>
          <w:rFonts w:hint="eastAsia" w:ascii="宋体" w:hAnsi="宋体" w:eastAsia="宋体" w:cs="宋体"/>
          <w:color w:val="auto"/>
          <w:highlight w:val="none"/>
          <w:lang w:val="en-US" w:eastAsia="zh-CN"/>
        </w:rPr>
        <w:t>8</w:t>
      </w:r>
      <w:r>
        <w:rPr>
          <w:rStyle w:val="35"/>
          <w:rFonts w:hint="eastAsia" w:ascii="宋体" w:hAnsi="宋体" w:eastAsia="宋体" w:cs="宋体"/>
          <w:color w:val="auto"/>
          <w:highlight w:val="none"/>
        </w:rPr>
        <w:t xml:space="preserve"> 交通运输</w:t>
      </w:r>
      <w:bookmarkEnd w:id="183"/>
      <w:bookmarkEnd w:id="184"/>
      <w:bookmarkEnd w:id="185"/>
      <w:bookmarkEnd w:id="186"/>
      <w:bookmarkEnd w:id="187"/>
      <w:bookmarkEnd w:id="188"/>
      <w:bookmarkEnd w:id="189"/>
      <w:bookmarkEnd w:id="190"/>
      <w:bookmarkEnd w:id="191"/>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w:t>
      </w:r>
      <w:bookmarkStart w:id="192" w:name="_Toc318581155"/>
      <w:bookmarkStart w:id="193" w:name="_Toc300934943"/>
      <w:bookmarkStart w:id="194" w:name="_Toc303539100"/>
      <w:bookmarkStart w:id="195" w:name="_Toc304295521"/>
      <w:bookmarkStart w:id="196" w:name="_Toc312677986"/>
      <w:r>
        <w:rPr>
          <w:rStyle w:val="35"/>
          <w:rFonts w:hint="eastAsia" w:ascii="宋体" w:hAnsi="宋体" w:eastAsia="宋体" w:cs="宋体"/>
          <w:color w:val="auto"/>
          <w:highlight w:val="none"/>
        </w:rPr>
        <w:t>.</w:t>
      </w:r>
      <w:r>
        <w:rPr>
          <w:rStyle w:val="35"/>
          <w:rFonts w:hint="eastAsia" w:ascii="宋体" w:hAnsi="宋体" w:eastAsia="宋体" w:cs="宋体"/>
          <w:color w:val="auto"/>
          <w:highlight w:val="none"/>
          <w:lang w:val="en-US" w:eastAsia="zh-CN"/>
        </w:rPr>
        <w:t>8</w:t>
      </w:r>
      <w:r>
        <w:rPr>
          <w:rStyle w:val="35"/>
          <w:rFonts w:hint="eastAsia" w:ascii="宋体" w:hAnsi="宋体" w:eastAsia="宋体" w:cs="宋体"/>
          <w:color w:val="auto"/>
          <w:highlight w:val="none"/>
        </w:rPr>
        <w:t>.1 出入现场的权利</w:t>
      </w:r>
    </w:p>
    <w:p>
      <w:pPr>
        <w:pStyle w:val="26"/>
        <w:spacing w:line="360" w:lineRule="auto"/>
        <w:ind w:firstLine="420" w:firstLineChars="200"/>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关于出入现场的权利的约定：</w:t>
      </w:r>
      <w:r>
        <w:rPr>
          <w:rStyle w:val="35"/>
          <w:rFonts w:hint="eastAsia" w:ascii="宋体" w:hAnsi="宋体" w:eastAsia="宋体" w:cs="宋体"/>
          <w:color w:val="auto"/>
          <w:highlight w:val="none"/>
          <w:u w:val="single"/>
        </w:rPr>
        <w:t>按通用条款1.10.1执行</w:t>
      </w:r>
      <w:r>
        <w:rPr>
          <w:rStyle w:val="35"/>
          <w:rFonts w:hint="eastAsia" w:ascii="宋体" w:hAnsi="宋体" w:eastAsia="宋体" w:cs="宋体"/>
          <w:color w:val="auto"/>
          <w:highlight w:val="none"/>
        </w:rPr>
        <w:t>。</w:t>
      </w:r>
    </w:p>
    <w:bookmarkEnd w:id="192"/>
    <w:bookmarkEnd w:id="193"/>
    <w:bookmarkEnd w:id="194"/>
    <w:bookmarkEnd w:id="195"/>
    <w:bookmarkEnd w:id="196"/>
    <w:p>
      <w:pPr>
        <w:pStyle w:val="24"/>
        <w:spacing w:line="400" w:lineRule="exact"/>
        <w:ind w:firstLine="420" w:firstLineChars="200"/>
        <w:jc w:val="left"/>
        <w:rPr>
          <w:rStyle w:val="35"/>
          <w:rFonts w:hint="eastAsia" w:ascii="宋体" w:hAnsi="宋体" w:eastAsia="宋体" w:cs="宋体"/>
          <w:color w:val="auto"/>
          <w:kern w:val="0"/>
          <w:sz w:val="21"/>
          <w:szCs w:val="21"/>
          <w:highlight w:val="none"/>
        </w:rPr>
      </w:pPr>
      <w:r>
        <w:rPr>
          <w:rStyle w:val="35"/>
          <w:rFonts w:hint="eastAsia" w:ascii="宋体" w:hAnsi="宋体" w:eastAsia="宋体" w:cs="宋体"/>
          <w:color w:val="auto"/>
          <w:kern w:val="0"/>
          <w:sz w:val="21"/>
          <w:szCs w:val="21"/>
          <w:highlight w:val="none"/>
        </w:rPr>
        <w:t>关于场外交通和场内交通的边界的约定：</w:t>
      </w:r>
      <w:r>
        <w:rPr>
          <w:rStyle w:val="35"/>
          <w:rFonts w:hint="eastAsia" w:ascii="宋体" w:hAnsi="宋体" w:eastAsia="宋体" w:cs="宋体"/>
          <w:color w:val="auto"/>
          <w:kern w:val="0"/>
          <w:sz w:val="21"/>
          <w:szCs w:val="21"/>
          <w:highlight w:val="none"/>
          <w:u w:val="single"/>
        </w:rPr>
        <w:t>本项目约定工程所在地块红线范围为场内</w:t>
      </w:r>
      <w:r>
        <w:rPr>
          <w:rStyle w:val="35"/>
          <w:rFonts w:hint="eastAsia" w:ascii="宋体" w:hAnsi="宋体" w:eastAsia="宋体" w:cs="宋体"/>
          <w:color w:val="auto"/>
          <w:sz w:val="21"/>
          <w:szCs w:val="21"/>
          <w:highlight w:val="none"/>
        </w:rPr>
        <w:t>。</w:t>
      </w:r>
    </w:p>
    <w:p>
      <w:pPr>
        <w:pStyle w:val="24"/>
        <w:spacing w:line="400" w:lineRule="exact"/>
        <w:ind w:firstLine="420" w:firstLineChars="200"/>
        <w:jc w:val="left"/>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关于发包人向承包人免费提供满足工程施工需要的场内道路和交通设施的约定：</w:t>
      </w:r>
      <w:r>
        <w:rPr>
          <w:rStyle w:val="35"/>
          <w:rFonts w:hint="eastAsia" w:ascii="宋体" w:hAnsi="宋体" w:eastAsia="宋体" w:cs="宋体"/>
          <w:color w:val="auto"/>
          <w:sz w:val="21"/>
          <w:szCs w:val="21"/>
          <w:highlight w:val="none"/>
          <w:u w:val="single"/>
        </w:rPr>
        <w:t>开工前七天公共道路的通道开通至施工场地外边缘即可，其余由承包人负责修建及保养等</w:t>
      </w:r>
      <w:r>
        <w:rPr>
          <w:rStyle w:val="35"/>
          <w:rFonts w:hint="eastAsia" w:ascii="宋体" w:hAnsi="宋体" w:eastAsia="宋体" w:cs="宋体"/>
          <w:color w:val="auto"/>
          <w:sz w:val="21"/>
          <w:szCs w:val="21"/>
          <w:highlight w:val="none"/>
        </w:rPr>
        <w:t xml:space="preserve">。  </w:t>
      </w:r>
    </w:p>
    <w:p>
      <w:pPr>
        <w:pStyle w:val="24"/>
        <w:spacing w:line="400" w:lineRule="exact"/>
        <w:ind w:firstLine="420" w:firstLineChars="200"/>
        <w:jc w:val="left"/>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w:t>
      </w:r>
      <w:r>
        <w:rPr>
          <w:rStyle w:val="35"/>
          <w:rFonts w:hint="eastAsia" w:ascii="宋体" w:hAnsi="宋体" w:eastAsia="宋体" w:cs="宋体"/>
          <w:color w:val="auto"/>
          <w:sz w:val="21"/>
          <w:szCs w:val="21"/>
          <w:highlight w:val="none"/>
          <w:lang w:val="en-US" w:eastAsia="zh-CN"/>
        </w:rPr>
        <w:t>8</w:t>
      </w:r>
      <w:r>
        <w:rPr>
          <w:rStyle w:val="35"/>
          <w:rFonts w:hint="eastAsia" w:ascii="宋体" w:hAnsi="宋体" w:eastAsia="宋体" w:cs="宋体"/>
          <w:color w:val="auto"/>
          <w:sz w:val="21"/>
          <w:szCs w:val="21"/>
          <w:highlight w:val="none"/>
        </w:rPr>
        <w:t>.</w:t>
      </w:r>
      <w:r>
        <w:rPr>
          <w:rStyle w:val="35"/>
          <w:rFonts w:hint="eastAsia" w:ascii="宋体" w:hAnsi="宋体" w:eastAsia="宋体" w:cs="宋体"/>
          <w:color w:val="auto"/>
          <w:sz w:val="21"/>
          <w:szCs w:val="21"/>
          <w:highlight w:val="none"/>
          <w:lang w:val="en-US" w:eastAsia="zh-CN"/>
        </w:rPr>
        <w:t>2</w:t>
      </w:r>
      <w:r>
        <w:rPr>
          <w:rStyle w:val="35"/>
          <w:rFonts w:hint="eastAsia" w:ascii="宋体" w:hAnsi="宋体" w:eastAsia="宋体" w:cs="宋体"/>
          <w:color w:val="auto"/>
          <w:sz w:val="21"/>
          <w:szCs w:val="21"/>
          <w:highlight w:val="none"/>
        </w:rPr>
        <w:t>超大件和超重件的运输</w:t>
      </w:r>
    </w:p>
    <w:p>
      <w:pPr>
        <w:pStyle w:val="24"/>
        <w:spacing w:line="400" w:lineRule="exact"/>
        <w:ind w:firstLine="420" w:firstLineChars="200"/>
        <w:jc w:val="left"/>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运输超大件或超重件所需的道路和桥梁临时加固改造费用和其他有关费用</w:t>
      </w:r>
      <w:r>
        <w:rPr>
          <w:rStyle w:val="35"/>
          <w:rFonts w:hint="eastAsia" w:ascii="宋体" w:hAnsi="宋体" w:eastAsia="宋体" w:cs="宋体"/>
          <w:color w:val="auto"/>
          <w:sz w:val="21"/>
          <w:szCs w:val="21"/>
          <w:highlight w:val="none"/>
          <w:u w:val="single"/>
        </w:rPr>
        <w:t>已计价由承包人承担，未计价由发包人</w:t>
      </w:r>
      <w:r>
        <w:rPr>
          <w:rStyle w:val="35"/>
          <w:rFonts w:hint="eastAsia" w:ascii="宋体" w:hAnsi="宋体" w:eastAsia="宋体" w:cs="宋体"/>
          <w:color w:val="auto"/>
          <w:sz w:val="21"/>
          <w:szCs w:val="21"/>
          <w:highlight w:val="none"/>
        </w:rPr>
        <w:t>承担。</w:t>
      </w:r>
    </w:p>
    <w:p>
      <w:pPr>
        <w:pStyle w:val="80"/>
        <w:rPr>
          <w:rStyle w:val="35"/>
          <w:rFonts w:hint="eastAsia" w:ascii="宋体" w:hAnsi="宋体" w:eastAsia="宋体" w:cs="宋体"/>
          <w:color w:val="auto"/>
          <w:highlight w:val="none"/>
        </w:rPr>
      </w:pPr>
      <w:bookmarkStart w:id="197" w:name="_Toc389065266"/>
      <w:bookmarkStart w:id="198" w:name="_Toc31383"/>
      <w:bookmarkStart w:id="199" w:name="_Toc373478347"/>
      <w:bookmarkStart w:id="200" w:name="_Toc373227700"/>
      <w:bookmarkStart w:id="201" w:name="_Toc1495098807"/>
      <w:bookmarkStart w:id="202" w:name="_Toc27269"/>
      <w:bookmarkStart w:id="203" w:name="_Toc78449788"/>
      <w:bookmarkStart w:id="204" w:name="_Toc512841653"/>
      <w:bookmarkStart w:id="205" w:name="_Toc407135202"/>
      <w:r>
        <w:rPr>
          <w:rStyle w:val="35"/>
          <w:rFonts w:hint="eastAsia" w:ascii="宋体" w:hAnsi="宋体" w:eastAsia="宋体" w:cs="宋体"/>
          <w:color w:val="auto"/>
          <w:highlight w:val="none"/>
        </w:rPr>
        <w:t>1.</w:t>
      </w:r>
      <w:r>
        <w:rPr>
          <w:rStyle w:val="35"/>
          <w:rFonts w:hint="eastAsia" w:ascii="宋体" w:hAnsi="宋体" w:eastAsia="宋体" w:cs="宋体"/>
          <w:color w:val="auto"/>
          <w:highlight w:val="none"/>
          <w:lang w:val="en-US" w:eastAsia="zh-CN"/>
        </w:rPr>
        <w:t>9</w:t>
      </w:r>
      <w:r>
        <w:rPr>
          <w:rStyle w:val="35"/>
          <w:rFonts w:hint="eastAsia" w:ascii="宋体" w:hAnsi="宋体" w:eastAsia="宋体" w:cs="宋体"/>
          <w:color w:val="auto"/>
          <w:highlight w:val="none"/>
        </w:rPr>
        <w:t xml:space="preserve"> 知识产权</w:t>
      </w:r>
      <w:bookmarkEnd w:id="197"/>
      <w:bookmarkEnd w:id="198"/>
      <w:bookmarkEnd w:id="199"/>
      <w:bookmarkEnd w:id="200"/>
      <w:bookmarkEnd w:id="201"/>
      <w:bookmarkEnd w:id="202"/>
      <w:bookmarkEnd w:id="203"/>
      <w:bookmarkEnd w:id="204"/>
      <w:bookmarkEnd w:id="205"/>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w:t>
      </w:r>
      <w:r>
        <w:rPr>
          <w:rStyle w:val="35"/>
          <w:rFonts w:hint="eastAsia" w:ascii="宋体" w:hAnsi="宋体" w:eastAsia="宋体" w:cs="宋体"/>
          <w:color w:val="auto"/>
          <w:highlight w:val="none"/>
          <w:lang w:val="en-US" w:eastAsia="zh-CN"/>
        </w:rPr>
        <w:t>9</w:t>
      </w:r>
      <w:r>
        <w:rPr>
          <w:rStyle w:val="35"/>
          <w:rFonts w:hint="eastAsia" w:ascii="宋体" w:hAnsi="宋体" w:eastAsia="宋体" w:cs="宋体"/>
          <w:color w:val="auto"/>
          <w:highlight w:val="none"/>
        </w:rPr>
        <w:t>.1 关于发包人提供给承包人的图纸、发包人为实施工程自行编制或委托编制的技术规范以及反映发包人关于合同要求或其他类似性质的文件的著作权的归属：</w:t>
      </w:r>
      <w:r>
        <w:rPr>
          <w:rStyle w:val="35"/>
          <w:rFonts w:hint="eastAsia" w:ascii="宋体" w:hAnsi="宋体" w:eastAsia="宋体" w:cs="宋体"/>
          <w:color w:val="auto"/>
          <w:highlight w:val="none"/>
          <w:u w:val="single"/>
        </w:rPr>
        <w:t xml:space="preserve"> 发包人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关于发包人提供的上述文件的使用限制的要求：</w:t>
      </w:r>
      <w:r>
        <w:rPr>
          <w:rStyle w:val="35"/>
          <w:rFonts w:hint="eastAsia" w:ascii="宋体" w:hAnsi="宋体" w:eastAsia="宋体" w:cs="宋体"/>
          <w:color w:val="auto"/>
          <w:highlight w:val="none"/>
          <w:u w:val="single"/>
        </w:rPr>
        <w:t xml:space="preserve">  承包人可以为实现合同目的而复制、使用此类文件，但不能用于与本合同无关的其他事项，未经发包人书面同意，承包人不得为了本合同以外的目的而复制、使用上述文件或将之提供给任何第三方</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w:t>
      </w:r>
      <w:r>
        <w:rPr>
          <w:rStyle w:val="35"/>
          <w:rFonts w:hint="eastAsia" w:ascii="宋体" w:hAnsi="宋体" w:eastAsia="宋体" w:cs="宋体"/>
          <w:color w:val="auto"/>
          <w:highlight w:val="none"/>
          <w:lang w:val="en-US" w:eastAsia="zh-CN"/>
        </w:rPr>
        <w:t>9</w:t>
      </w:r>
      <w:r>
        <w:rPr>
          <w:rStyle w:val="35"/>
          <w:rFonts w:hint="eastAsia" w:ascii="宋体" w:hAnsi="宋体" w:eastAsia="宋体" w:cs="宋体"/>
          <w:color w:val="auto"/>
          <w:highlight w:val="none"/>
        </w:rPr>
        <w:t>.2 关于承包人为实施工程所编制文件的著作权的归属：</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eastAsia="zh-CN"/>
        </w:rPr>
        <w:t>承包人</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关于承包人提供的上述文件的使用限制的要求：</w:t>
      </w:r>
      <w:r>
        <w:rPr>
          <w:rStyle w:val="35"/>
          <w:rFonts w:hint="eastAsia" w:ascii="宋体" w:hAnsi="宋体" w:eastAsia="宋体" w:cs="宋体"/>
          <w:color w:val="auto"/>
          <w:highlight w:val="none"/>
          <w:u w:val="single"/>
        </w:rPr>
        <w:t xml:space="preserve">   承包人可因施工工程的运行、调试、维修、改造等目的而复制、使用此类文件，但不能用于与合同无关的其他事项。未经发包人书面同意，承包人不能为了合同以外的目的而复制、使用上述文件或将之提供给任何第三方。</w:t>
      </w:r>
    </w:p>
    <w:p>
      <w:pPr>
        <w:pStyle w:val="26"/>
        <w:spacing w:line="360" w:lineRule="auto"/>
        <w:ind w:firstLine="420" w:firstLineChars="200"/>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1.</w:t>
      </w:r>
      <w:r>
        <w:rPr>
          <w:rStyle w:val="35"/>
          <w:rFonts w:hint="eastAsia" w:ascii="宋体" w:hAnsi="宋体" w:eastAsia="宋体" w:cs="宋体"/>
          <w:color w:val="auto"/>
          <w:highlight w:val="none"/>
          <w:lang w:val="en-US" w:eastAsia="zh-CN"/>
        </w:rPr>
        <w:t>9</w:t>
      </w:r>
      <w:r>
        <w:rPr>
          <w:rStyle w:val="35"/>
          <w:rFonts w:hint="eastAsia" w:ascii="宋体" w:hAnsi="宋体" w:eastAsia="宋体" w:cs="宋体"/>
          <w:color w:val="auto"/>
          <w:highlight w:val="none"/>
        </w:rPr>
        <w:t>.</w:t>
      </w:r>
      <w:r>
        <w:rPr>
          <w:rStyle w:val="35"/>
          <w:rFonts w:hint="eastAsia" w:ascii="宋体" w:hAnsi="宋体" w:eastAsia="宋体" w:cs="宋体"/>
          <w:color w:val="auto"/>
          <w:highlight w:val="none"/>
          <w:lang w:val="en-US" w:eastAsia="zh-CN"/>
        </w:rPr>
        <w:t>3</w:t>
      </w:r>
      <w:r>
        <w:rPr>
          <w:rStyle w:val="35"/>
          <w:rFonts w:hint="eastAsia" w:ascii="宋体" w:hAnsi="宋体" w:eastAsia="宋体" w:cs="宋体"/>
          <w:color w:val="auto"/>
          <w:highlight w:val="none"/>
        </w:rPr>
        <w:t xml:space="preserve"> 承包人在施工过程中所采用的专利、专有技术、技术秘密的使用费的承担方式：</w:t>
      </w:r>
    </w:p>
    <w:p>
      <w:pPr>
        <w:pStyle w:val="26"/>
        <w:spacing w:line="360" w:lineRule="auto"/>
        <w:rPr>
          <w:rStyle w:val="35"/>
          <w:rFonts w:hint="eastAsia" w:ascii="宋体" w:hAnsi="宋体" w:eastAsia="宋体" w:cs="宋体"/>
          <w:color w:val="auto"/>
          <w:kern w:val="0"/>
          <w:highlight w:val="none"/>
        </w:rPr>
      </w:pPr>
      <w:r>
        <w:rPr>
          <w:rStyle w:val="35"/>
          <w:rFonts w:hint="eastAsia" w:ascii="宋体" w:hAnsi="宋体" w:eastAsia="宋体" w:cs="宋体"/>
          <w:color w:val="auto"/>
          <w:highlight w:val="none"/>
          <w:u w:val="single"/>
        </w:rPr>
        <w:t xml:space="preserve"> 由承包人承担</w:t>
      </w:r>
      <w:r>
        <w:rPr>
          <w:rStyle w:val="35"/>
          <w:rFonts w:hint="eastAsia" w:ascii="宋体" w:hAnsi="宋体" w:eastAsia="宋体" w:cs="宋体"/>
          <w:color w:val="auto"/>
          <w:kern w:val="0"/>
          <w:highlight w:val="none"/>
        </w:rPr>
        <w:t>。</w:t>
      </w:r>
    </w:p>
    <w:p>
      <w:pPr>
        <w:pStyle w:val="80"/>
        <w:rPr>
          <w:rStyle w:val="35"/>
          <w:rFonts w:hint="eastAsia" w:ascii="宋体" w:hAnsi="宋体" w:eastAsia="宋体" w:cs="宋体"/>
          <w:color w:val="auto"/>
          <w:highlight w:val="none"/>
        </w:rPr>
      </w:pPr>
      <w:bookmarkStart w:id="206" w:name="_Toc267680563"/>
      <w:bookmarkStart w:id="207" w:name="_Toc389065267"/>
      <w:bookmarkStart w:id="208" w:name="_Toc15808"/>
      <w:bookmarkStart w:id="209" w:name="_Toc17569"/>
      <w:bookmarkStart w:id="210" w:name="_Toc78449789"/>
      <w:bookmarkStart w:id="211" w:name="_Toc373478348"/>
      <w:bookmarkStart w:id="212" w:name="_Toc373227701"/>
      <w:bookmarkStart w:id="213" w:name="_Toc1194977599"/>
      <w:bookmarkStart w:id="214" w:name="_Toc407135203"/>
      <w:r>
        <w:rPr>
          <w:rStyle w:val="35"/>
          <w:rFonts w:hint="eastAsia" w:ascii="宋体" w:hAnsi="宋体" w:eastAsia="宋体" w:cs="宋体"/>
          <w:color w:val="auto"/>
          <w:highlight w:val="none"/>
        </w:rPr>
        <w:t>1.</w:t>
      </w:r>
      <w:r>
        <w:rPr>
          <w:rStyle w:val="35"/>
          <w:rFonts w:hint="eastAsia" w:ascii="宋体" w:hAnsi="宋体" w:eastAsia="宋体" w:cs="宋体"/>
          <w:color w:val="auto"/>
          <w:highlight w:val="none"/>
          <w:lang w:val="en-US" w:eastAsia="zh-CN"/>
        </w:rPr>
        <w:t>10</w:t>
      </w:r>
      <w:r>
        <w:rPr>
          <w:rStyle w:val="35"/>
          <w:rFonts w:hint="eastAsia" w:ascii="宋体" w:hAnsi="宋体" w:eastAsia="宋体" w:cs="宋体"/>
          <w:color w:val="auto"/>
          <w:highlight w:val="none"/>
        </w:rPr>
        <w:t>工程量清单错误的修正</w:t>
      </w:r>
      <w:bookmarkEnd w:id="206"/>
      <w:bookmarkEnd w:id="207"/>
      <w:bookmarkEnd w:id="208"/>
      <w:bookmarkEnd w:id="209"/>
      <w:bookmarkEnd w:id="210"/>
      <w:bookmarkEnd w:id="211"/>
      <w:bookmarkEnd w:id="212"/>
      <w:bookmarkEnd w:id="213"/>
      <w:bookmarkEnd w:id="214"/>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出现工程量清单工程量偏差时，是否调整合同价格：</w:t>
      </w:r>
      <w:r>
        <w:rPr>
          <w:rStyle w:val="35"/>
          <w:rFonts w:hint="eastAsia" w:ascii="宋体" w:hAnsi="宋体" w:eastAsia="宋体" w:cs="宋体"/>
          <w:color w:val="auto"/>
          <w:highlight w:val="none"/>
          <w:u w:val="single"/>
        </w:rPr>
        <w:t xml:space="preserve">是 </w:t>
      </w:r>
      <w:r>
        <w:rPr>
          <w:rStyle w:val="35"/>
          <w:rFonts w:hint="eastAsia" w:ascii="宋体" w:hAnsi="宋体" w:eastAsia="宋体" w:cs="宋体"/>
          <w:color w:val="auto"/>
          <w:kern w:val="0"/>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允许调整合同价格的工程量偏差范围及其调整办法：</w:t>
      </w:r>
    </w:p>
    <w:p>
      <w:pPr>
        <w:pStyle w:val="26"/>
        <w:spacing w:line="360" w:lineRule="auto"/>
        <w:ind w:firstLine="420" w:firstLineChars="200"/>
        <w:rPr>
          <w:rStyle w:val="35"/>
          <w:rFonts w:hint="eastAsia" w:ascii="宋体" w:hAnsi="宋体" w:eastAsia="宋体" w:cs="宋体"/>
          <w:color w:val="auto"/>
          <w:kern w:val="0"/>
          <w:highlight w:val="none"/>
        </w:rPr>
      </w:pPr>
      <w:r>
        <w:rPr>
          <w:rStyle w:val="35"/>
          <w:rFonts w:hint="eastAsia" w:ascii="宋体" w:hAnsi="宋体" w:eastAsia="宋体" w:cs="宋体"/>
          <w:color w:val="auto"/>
          <w:highlight w:val="none"/>
          <w:u w:val="none"/>
        </w:rPr>
        <w:sym w:font="Wingdings 2" w:char="00A3"/>
      </w:r>
      <w:r>
        <w:rPr>
          <w:rStyle w:val="35"/>
          <w:rFonts w:hint="eastAsia" w:ascii="宋体" w:hAnsi="宋体" w:eastAsia="宋体" w:cs="宋体"/>
          <w:color w:val="auto"/>
          <w:highlight w:val="none"/>
          <w:u w:val="single"/>
        </w:rPr>
        <w:t xml:space="preserve">除严重不平衡报价外，无论分部分项工程量清单项目中的工程量变化多少均不调整 </w:t>
      </w:r>
      <w:r>
        <w:rPr>
          <w:rStyle w:val="35"/>
          <w:rFonts w:hint="eastAsia" w:ascii="宋体" w:hAnsi="宋体" w:eastAsia="宋体" w:cs="宋体"/>
          <w:color w:val="auto"/>
          <w:kern w:val="0"/>
          <w:highlight w:val="none"/>
        </w:rPr>
        <w:t>。</w:t>
      </w:r>
    </w:p>
    <w:p>
      <w:pPr>
        <w:pStyle w:val="26"/>
        <w:spacing w:line="360" w:lineRule="auto"/>
        <w:ind w:firstLine="420" w:firstLineChars="200"/>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u w:val="none"/>
        </w:rPr>
        <w:sym w:font="Wingdings 2" w:char="00A3"/>
      </w:r>
      <w:r>
        <w:rPr>
          <w:rStyle w:val="35"/>
          <w:rFonts w:hint="eastAsia" w:ascii="宋体" w:hAnsi="宋体" w:eastAsia="宋体" w:cs="宋体"/>
          <w:color w:val="auto"/>
          <w:highlight w:val="none"/>
          <w:u w:val="single"/>
        </w:rPr>
        <w:t>承包人实际完成的某单项清单项目工程量与招标工程量清单工程量偏差超过</w:t>
      </w:r>
      <w:r>
        <w:rPr>
          <w:rStyle w:val="35"/>
          <w:rFonts w:hint="eastAsia" w:ascii="宋体" w:hAnsi="宋体" w:eastAsia="宋体" w:cs="宋体"/>
          <w:color w:val="auto"/>
          <w:u w:val="single"/>
        </w:rPr>
        <w:t>±5%</w:t>
      </w:r>
      <w:r>
        <w:rPr>
          <w:rStyle w:val="35"/>
          <w:rFonts w:hint="eastAsia" w:ascii="宋体" w:hAnsi="宋体" w:eastAsia="宋体" w:cs="宋体"/>
          <w:color w:val="auto"/>
          <w:highlight w:val="none"/>
          <w:u w:val="single"/>
        </w:rPr>
        <w:t>且该单项清单造价超过合同总价</w:t>
      </w:r>
      <w:r>
        <w:rPr>
          <w:rStyle w:val="35"/>
          <w:rFonts w:hint="eastAsia" w:ascii="宋体" w:hAnsi="宋体" w:eastAsia="宋体" w:cs="宋体"/>
          <w:color w:val="auto"/>
          <w:highlight w:val="none"/>
          <w:u w:val="single"/>
          <w:lang w:val="en-US" w:eastAsia="zh-CN"/>
        </w:rPr>
        <w:t>5</w:t>
      </w:r>
      <w:r>
        <w:rPr>
          <w:rStyle w:val="35"/>
          <w:rFonts w:hint="eastAsia" w:ascii="宋体" w:hAnsi="宋体" w:eastAsia="宋体" w:cs="宋体"/>
          <w:color w:val="auto"/>
          <w:highlight w:val="none"/>
          <w:u w:val="single"/>
        </w:rPr>
        <w:t xml:space="preserve"> %以上的，超过后增加部分工程量或减少后剩余部分工程量的综合单价按以下方法调整：</w:t>
      </w:r>
      <w:r>
        <w:rPr>
          <w:rStyle w:val="35"/>
          <w:rFonts w:hint="eastAsia" w:ascii="宋体" w:hAnsi="宋体" w:eastAsia="宋体" w:cs="宋体"/>
          <w:color w:val="auto"/>
          <w:u w:val="single"/>
        </w:rPr>
        <w:t>按GB50500-2013计价规范要求执行。</w:t>
      </w:r>
    </w:p>
    <w:p>
      <w:pPr>
        <w:pStyle w:val="94"/>
        <w:rPr>
          <w:rStyle w:val="35"/>
          <w:rFonts w:hint="eastAsia" w:ascii="宋体" w:hAnsi="宋体" w:eastAsia="宋体" w:cs="宋体"/>
          <w:color w:val="auto"/>
          <w:highlight w:val="none"/>
        </w:rPr>
      </w:pPr>
      <w:bookmarkStart w:id="215" w:name="_Toc407135204"/>
      <w:bookmarkStart w:id="216" w:name="_Toc389065268"/>
      <w:bookmarkStart w:id="217" w:name="_Toc78449790"/>
      <w:bookmarkStart w:id="218" w:name="_Toc3063"/>
      <w:bookmarkStart w:id="219" w:name="_Toc373227702"/>
      <w:bookmarkStart w:id="220" w:name="_Toc373478349"/>
      <w:bookmarkStart w:id="221" w:name="_Toc351203634"/>
      <w:bookmarkStart w:id="222" w:name="_Toc1415467590"/>
      <w:bookmarkStart w:id="223" w:name="_Toc26181"/>
      <w:bookmarkStart w:id="224" w:name="_Toc143780453"/>
      <w:r>
        <w:rPr>
          <w:rStyle w:val="35"/>
          <w:rFonts w:hint="eastAsia" w:ascii="宋体" w:hAnsi="宋体" w:eastAsia="宋体" w:cs="宋体"/>
          <w:color w:val="auto"/>
          <w:highlight w:val="none"/>
        </w:rPr>
        <w:t>2</w:t>
      </w:r>
      <w:bookmarkStart w:id="225" w:name="_Toc296503157"/>
      <w:bookmarkStart w:id="226" w:name="_Toc296891197"/>
      <w:bookmarkStart w:id="227" w:name="_Toc296346658"/>
      <w:bookmarkStart w:id="228" w:name="_Toc297120457"/>
      <w:bookmarkStart w:id="229" w:name="_Toc292559867"/>
      <w:bookmarkStart w:id="230" w:name="_Toc296890985"/>
      <w:bookmarkStart w:id="231" w:name="_Toc297048343"/>
      <w:bookmarkStart w:id="232" w:name="_Toc292559362"/>
      <w:bookmarkStart w:id="233" w:name="_Toc296944496"/>
      <w:bookmarkStart w:id="234" w:name="_Toc296347156"/>
      <w:r>
        <w:rPr>
          <w:rStyle w:val="35"/>
          <w:rFonts w:hint="eastAsia" w:ascii="宋体" w:hAnsi="宋体" w:eastAsia="宋体" w:cs="宋体"/>
          <w:color w:val="auto"/>
          <w:highlight w:val="none"/>
        </w:rPr>
        <w:t>. 发包人</w:t>
      </w:r>
      <w:bookmarkEnd w:id="215"/>
      <w:bookmarkEnd w:id="216"/>
      <w:bookmarkEnd w:id="217"/>
      <w:bookmarkEnd w:id="218"/>
      <w:bookmarkEnd w:id="219"/>
      <w:bookmarkEnd w:id="220"/>
      <w:bookmarkEnd w:id="221"/>
      <w:bookmarkEnd w:id="222"/>
      <w:bookmarkEnd w:id="223"/>
      <w:bookmarkEnd w:id="224"/>
    </w:p>
    <w:bookmarkEnd w:id="225"/>
    <w:bookmarkEnd w:id="226"/>
    <w:bookmarkEnd w:id="227"/>
    <w:bookmarkEnd w:id="228"/>
    <w:bookmarkEnd w:id="229"/>
    <w:bookmarkEnd w:id="230"/>
    <w:bookmarkEnd w:id="231"/>
    <w:bookmarkEnd w:id="232"/>
    <w:bookmarkEnd w:id="233"/>
    <w:bookmarkEnd w:id="234"/>
    <w:p>
      <w:pPr>
        <w:pStyle w:val="80"/>
        <w:rPr>
          <w:rStyle w:val="35"/>
          <w:rFonts w:hint="eastAsia" w:ascii="宋体" w:hAnsi="宋体" w:eastAsia="宋体" w:cs="宋体"/>
          <w:color w:val="auto"/>
          <w:highlight w:val="none"/>
        </w:rPr>
      </w:pPr>
      <w:bookmarkStart w:id="235" w:name="_Toc24128"/>
      <w:bookmarkStart w:id="236" w:name="_Toc421"/>
      <w:bookmarkStart w:id="237" w:name="_Toc971240048"/>
      <w:bookmarkStart w:id="238" w:name="_Toc78449791"/>
      <w:bookmarkStart w:id="239" w:name="_Toc407135205"/>
      <w:bookmarkStart w:id="240" w:name="_Toc373478350"/>
      <w:bookmarkStart w:id="241" w:name="_Toc389065269"/>
      <w:bookmarkStart w:id="242" w:name="_Toc373227703"/>
      <w:bookmarkStart w:id="243" w:name="_Toc547644210"/>
      <w:r>
        <w:rPr>
          <w:rStyle w:val="35"/>
          <w:rFonts w:hint="eastAsia" w:ascii="宋体" w:hAnsi="宋体" w:eastAsia="宋体" w:cs="宋体"/>
          <w:color w:val="auto"/>
          <w:highlight w:val="none"/>
        </w:rPr>
        <w:t>2.</w:t>
      </w:r>
      <w:r>
        <w:rPr>
          <w:rStyle w:val="35"/>
          <w:rFonts w:hint="eastAsia" w:ascii="宋体" w:hAnsi="宋体" w:eastAsia="宋体" w:cs="宋体"/>
          <w:color w:val="auto"/>
          <w:highlight w:val="none"/>
          <w:lang w:val="en-US" w:eastAsia="zh-CN"/>
        </w:rPr>
        <w:t>1</w:t>
      </w:r>
      <w:r>
        <w:rPr>
          <w:rStyle w:val="35"/>
          <w:rFonts w:hint="eastAsia" w:ascii="宋体" w:hAnsi="宋体" w:eastAsia="宋体" w:cs="宋体"/>
          <w:color w:val="auto"/>
          <w:highlight w:val="none"/>
        </w:rPr>
        <w:t xml:space="preserve"> 发包人代表</w:t>
      </w:r>
      <w:bookmarkEnd w:id="235"/>
      <w:bookmarkEnd w:id="236"/>
      <w:bookmarkEnd w:id="237"/>
      <w:bookmarkEnd w:id="238"/>
      <w:bookmarkEnd w:id="239"/>
      <w:bookmarkEnd w:id="240"/>
      <w:bookmarkEnd w:id="241"/>
      <w:bookmarkEnd w:id="242"/>
      <w:bookmarkEnd w:id="243"/>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发包人代表：</w:t>
      </w:r>
    </w:p>
    <w:p>
      <w:pPr>
        <w:pStyle w:val="24"/>
        <w:spacing w:line="400" w:lineRule="exact"/>
        <w:ind w:firstLine="420" w:firstLineChars="200"/>
        <w:jc w:val="left"/>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姓    名：</w:t>
      </w:r>
      <w:r>
        <w:rPr>
          <w:rStyle w:val="35"/>
          <w:rFonts w:hint="eastAsia" w:ascii="宋体" w:hAnsi="宋体" w:eastAsia="宋体" w:cs="宋体"/>
          <w:color w:val="auto"/>
          <w:sz w:val="21"/>
          <w:szCs w:val="21"/>
          <w:highlight w:val="none"/>
          <w:u w:val="single"/>
        </w:rPr>
        <w:t xml:space="preserve">中标后填写 </w:t>
      </w:r>
      <w:r>
        <w:rPr>
          <w:rStyle w:val="35"/>
          <w:rFonts w:hint="eastAsia" w:ascii="宋体" w:hAnsi="宋体" w:eastAsia="宋体" w:cs="宋体"/>
          <w:color w:val="auto"/>
          <w:sz w:val="21"/>
          <w:szCs w:val="21"/>
          <w:highlight w:val="none"/>
        </w:rPr>
        <w:t>；</w:t>
      </w:r>
    </w:p>
    <w:p>
      <w:pPr>
        <w:pStyle w:val="24"/>
        <w:spacing w:line="400" w:lineRule="exact"/>
        <w:ind w:firstLine="420" w:firstLineChars="200"/>
        <w:jc w:val="left"/>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身份证号：</w:t>
      </w:r>
      <w:r>
        <w:rPr>
          <w:rStyle w:val="35"/>
          <w:rFonts w:hint="eastAsia" w:ascii="宋体" w:hAnsi="宋体" w:eastAsia="宋体" w:cs="宋体"/>
          <w:color w:val="auto"/>
          <w:sz w:val="21"/>
          <w:szCs w:val="21"/>
          <w:highlight w:val="none"/>
          <w:u w:val="single"/>
        </w:rPr>
        <w:t xml:space="preserve">中标后填写 </w:t>
      </w:r>
      <w:r>
        <w:rPr>
          <w:rStyle w:val="35"/>
          <w:rFonts w:hint="eastAsia" w:ascii="宋体" w:hAnsi="宋体" w:eastAsia="宋体" w:cs="宋体"/>
          <w:color w:val="auto"/>
          <w:sz w:val="21"/>
          <w:szCs w:val="21"/>
          <w:highlight w:val="none"/>
        </w:rPr>
        <w:t>；</w:t>
      </w:r>
    </w:p>
    <w:p>
      <w:pPr>
        <w:pStyle w:val="24"/>
        <w:spacing w:line="400" w:lineRule="exact"/>
        <w:ind w:firstLine="420" w:firstLineChars="200"/>
        <w:jc w:val="left"/>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职    务：</w:t>
      </w:r>
      <w:r>
        <w:rPr>
          <w:rStyle w:val="35"/>
          <w:rFonts w:hint="eastAsia" w:ascii="宋体" w:hAnsi="宋体" w:eastAsia="宋体" w:cs="宋体"/>
          <w:color w:val="auto"/>
          <w:sz w:val="21"/>
          <w:szCs w:val="21"/>
          <w:highlight w:val="none"/>
          <w:u w:val="single"/>
        </w:rPr>
        <w:t xml:space="preserve">中标后填写 </w:t>
      </w:r>
      <w:r>
        <w:rPr>
          <w:rStyle w:val="35"/>
          <w:rFonts w:hint="eastAsia" w:ascii="宋体" w:hAnsi="宋体" w:eastAsia="宋体" w:cs="宋体"/>
          <w:color w:val="auto"/>
          <w:sz w:val="21"/>
          <w:szCs w:val="21"/>
          <w:highlight w:val="none"/>
        </w:rPr>
        <w:t>；</w:t>
      </w:r>
    </w:p>
    <w:p>
      <w:pPr>
        <w:pStyle w:val="24"/>
        <w:spacing w:line="400" w:lineRule="exact"/>
        <w:ind w:firstLine="420" w:firstLineChars="200"/>
        <w:jc w:val="left"/>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联系电话：</w:t>
      </w:r>
      <w:r>
        <w:rPr>
          <w:rStyle w:val="35"/>
          <w:rFonts w:hint="eastAsia" w:ascii="宋体" w:hAnsi="宋体" w:eastAsia="宋体" w:cs="宋体"/>
          <w:color w:val="auto"/>
          <w:sz w:val="21"/>
          <w:szCs w:val="21"/>
          <w:highlight w:val="none"/>
          <w:u w:val="single"/>
        </w:rPr>
        <w:t xml:space="preserve">中标后填写 </w:t>
      </w:r>
      <w:r>
        <w:rPr>
          <w:rStyle w:val="35"/>
          <w:rFonts w:hint="eastAsia" w:ascii="宋体" w:hAnsi="宋体" w:eastAsia="宋体" w:cs="宋体"/>
          <w:color w:val="auto"/>
          <w:sz w:val="21"/>
          <w:szCs w:val="21"/>
          <w:highlight w:val="none"/>
        </w:rPr>
        <w:t>；</w:t>
      </w:r>
    </w:p>
    <w:p>
      <w:pPr>
        <w:pStyle w:val="24"/>
        <w:spacing w:line="400" w:lineRule="exact"/>
        <w:ind w:firstLine="420" w:firstLineChars="200"/>
        <w:jc w:val="left"/>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电子信箱：</w:t>
      </w:r>
      <w:r>
        <w:rPr>
          <w:rStyle w:val="35"/>
          <w:rFonts w:hint="eastAsia" w:ascii="宋体" w:hAnsi="宋体" w:eastAsia="宋体" w:cs="宋体"/>
          <w:color w:val="auto"/>
          <w:sz w:val="21"/>
          <w:szCs w:val="21"/>
          <w:highlight w:val="none"/>
          <w:u w:val="single"/>
        </w:rPr>
        <w:t xml:space="preserve">中标后填写 </w:t>
      </w:r>
      <w:r>
        <w:rPr>
          <w:rStyle w:val="35"/>
          <w:rFonts w:hint="eastAsia" w:ascii="宋体" w:hAnsi="宋体" w:eastAsia="宋体" w:cs="宋体"/>
          <w:color w:val="auto"/>
          <w:sz w:val="21"/>
          <w:szCs w:val="21"/>
          <w:highlight w:val="none"/>
        </w:rPr>
        <w:t>；</w:t>
      </w:r>
    </w:p>
    <w:p>
      <w:pPr>
        <w:pStyle w:val="24"/>
        <w:spacing w:line="400" w:lineRule="exact"/>
        <w:ind w:firstLine="420" w:firstLineChars="200"/>
        <w:jc w:val="left"/>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通信地址：</w:t>
      </w:r>
      <w:r>
        <w:rPr>
          <w:rStyle w:val="35"/>
          <w:rFonts w:hint="eastAsia" w:ascii="宋体" w:hAnsi="宋体" w:eastAsia="宋体" w:cs="宋体"/>
          <w:color w:val="auto"/>
          <w:sz w:val="21"/>
          <w:szCs w:val="21"/>
          <w:highlight w:val="none"/>
          <w:u w:val="single"/>
        </w:rPr>
        <w:t xml:space="preserve">中标后填写 </w:t>
      </w:r>
      <w:r>
        <w:rPr>
          <w:rStyle w:val="35"/>
          <w:rFonts w:hint="eastAsia" w:ascii="宋体" w:hAnsi="宋体" w:eastAsia="宋体" w:cs="宋体"/>
          <w:color w:val="auto"/>
          <w:sz w:val="21"/>
          <w:szCs w:val="21"/>
          <w:highlight w:val="none"/>
        </w:rPr>
        <w:t>。</w:t>
      </w:r>
    </w:p>
    <w:p>
      <w:pPr>
        <w:pStyle w:val="24"/>
        <w:spacing w:line="400" w:lineRule="exact"/>
        <w:ind w:firstLine="420" w:firstLineChars="200"/>
        <w:jc w:val="left"/>
        <w:rPr>
          <w:rStyle w:val="35"/>
          <w:rFonts w:hint="eastAsia" w:ascii="宋体" w:hAnsi="宋体" w:eastAsia="宋体" w:cs="宋体"/>
          <w:b/>
          <w:color w:val="auto"/>
          <w:sz w:val="21"/>
          <w:szCs w:val="21"/>
          <w:highlight w:val="none"/>
          <w:u w:val="single"/>
        </w:rPr>
      </w:pPr>
      <w:r>
        <w:rPr>
          <w:rStyle w:val="35"/>
          <w:rFonts w:hint="eastAsia" w:ascii="宋体" w:hAnsi="宋体" w:eastAsia="宋体" w:cs="宋体"/>
          <w:color w:val="auto"/>
          <w:sz w:val="21"/>
          <w:szCs w:val="21"/>
          <w:highlight w:val="none"/>
        </w:rPr>
        <w:t>发包人对发包人代表的授权范围如下：</w:t>
      </w:r>
      <w:r>
        <w:rPr>
          <w:rStyle w:val="35"/>
          <w:rFonts w:hint="eastAsia" w:ascii="宋体" w:hAnsi="宋体" w:eastAsia="宋体" w:cs="宋体"/>
          <w:color w:val="auto"/>
          <w:sz w:val="21"/>
          <w:szCs w:val="21"/>
          <w:highlight w:val="none"/>
          <w:u w:val="single"/>
        </w:rPr>
        <w:t>在施工过程中，监督工程施工质量，负责工地现场的安全管理、进度管理、成本管理并代表发包人签署与此相关的文件。按本合同及时向承包人提供所需的指令、批准、图纸，协调施工现场各方面的关系，协调工程质量、进度和安全文明施工中存在的问题，解决有关设计和技术签证，办理、签认现场经济技术签证，审核工程进度报表及履行合同所约定的其他义务。</w:t>
      </w:r>
    </w:p>
    <w:p>
      <w:pPr>
        <w:pStyle w:val="80"/>
        <w:rPr>
          <w:rStyle w:val="35"/>
          <w:rFonts w:hint="eastAsia" w:ascii="宋体" w:hAnsi="宋体" w:eastAsia="宋体" w:cs="宋体"/>
          <w:color w:val="auto"/>
          <w:highlight w:val="none"/>
        </w:rPr>
      </w:pPr>
      <w:bookmarkStart w:id="244" w:name="_Toc407135206"/>
      <w:bookmarkStart w:id="245" w:name="_Toc373227704"/>
      <w:bookmarkStart w:id="246" w:name="_Toc6017"/>
      <w:bookmarkStart w:id="247" w:name="_Toc78449792"/>
      <w:bookmarkStart w:id="248" w:name="_Toc373478351"/>
      <w:bookmarkStart w:id="249" w:name="_Toc2077499244"/>
      <w:bookmarkStart w:id="250" w:name="_Toc2066513957"/>
      <w:bookmarkStart w:id="251" w:name="_Toc389065270"/>
      <w:bookmarkStart w:id="252" w:name="_Toc8296"/>
      <w:r>
        <w:rPr>
          <w:rStyle w:val="35"/>
          <w:rFonts w:hint="eastAsia" w:ascii="宋体" w:hAnsi="宋体" w:eastAsia="宋体" w:cs="宋体"/>
          <w:color w:val="auto"/>
          <w:highlight w:val="none"/>
        </w:rPr>
        <w:t>2.</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 xml:space="preserve"> 施工现场、施工条件和基础资料的提供</w:t>
      </w:r>
      <w:bookmarkEnd w:id="244"/>
      <w:bookmarkEnd w:id="245"/>
      <w:bookmarkEnd w:id="246"/>
      <w:bookmarkEnd w:id="247"/>
      <w:bookmarkEnd w:id="248"/>
      <w:bookmarkEnd w:id="249"/>
      <w:bookmarkEnd w:id="250"/>
      <w:bookmarkEnd w:id="251"/>
      <w:bookmarkEnd w:id="252"/>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2.</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.1 提供施工现场</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关于发包人移交施工现场的期限要求：</w:t>
      </w:r>
      <w:r>
        <w:rPr>
          <w:rStyle w:val="35"/>
          <w:rFonts w:hint="eastAsia" w:ascii="宋体" w:hAnsi="宋体" w:eastAsia="宋体" w:cs="宋体"/>
          <w:color w:val="auto"/>
          <w:highlight w:val="none"/>
          <w:u w:val="single"/>
        </w:rPr>
        <w:t xml:space="preserve"> 于开工前七天，且使施工场地具备施工条件</w:t>
      </w:r>
      <w:r>
        <w:rPr>
          <w:rStyle w:val="35"/>
          <w:rFonts w:hint="eastAsia" w:ascii="宋体" w:hAnsi="宋体" w:eastAsia="宋体" w:cs="宋体"/>
          <w:color w:val="auto"/>
          <w:sz w:val="21"/>
          <w:szCs w:val="21"/>
          <w:highlight w:val="none"/>
          <w:u w:val="singl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2.</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.2 提供施工条件</w:t>
      </w:r>
    </w:p>
    <w:p>
      <w:pPr>
        <w:pStyle w:val="24"/>
        <w:spacing w:line="400" w:lineRule="exact"/>
        <w:ind w:firstLine="420" w:firstLineChars="200"/>
        <w:jc w:val="left"/>
        <w:rPr>
          <w:rStyle w:val="35"/>
          <w:rFonts w:hint="eastAsia" w:ascii="宋体" w:hAnsi="宋体" w:eastAsia="宋体" w:cs="宋体"/>
          <w:color w:val="auto"/>
          <w:sz w:val="21"/>
          <w:szCs w:val="21"/>
          <w:highlight w:val="none"/>
          <w:u w:val="single"/>
        </w:rPr>
      </w:pPr>
      <w:r>
        <w:rPr>
          <w:rStyle w:val="35"/>
          <w:rFonts w:hint="eastAsia" w:ascii="宋体" w:hAnsi="宋体" w:eastAsia="宋体" w:cs="宋体"/>
          <w:color w:val="auto"/>
          <w:highlight w:val="none"/>
        </w:rPr>
        <w:t>关于发包人应负责提供施工所需要的条件，包括：</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1"/>
          <w:szCs w:val="21"/>
          <w:highlight w:val="none"/>
          <w:u w:val="single"/>
        </w:rPr>
        <w:t>（1）将施工所需用的水、电、电讯线路接至施工场地的时间、地点和供应要求：开工前七天将施工所需的水、电从施工场地外部接至承包人的施工现场内，保证水电供应满足施工期间的需要，施工水电的使用费用由承包人承担。</w:t>
      </w:r>
    </w:p>
    <w:p>
      <w:pPr>
        <w:pStyle w:val="24"/>
        <w:spacing w:line="400" w:lineRule="exact"/>
        <w:ind w:firstLine="420" w:firstLineChars="200"/>
        <w:jc w:val="left"/>
        <w:rPr>
          <w:rStyle w:val="35"/>
          <w:rFonts w:hint="eastAsia" w:ascii="宋体" w:hAnsi="宋体" w:eastAsia="宋体" w:cs="宋体"/>
          <w:color w:val="auto"/>
          <w:sz w:val="21"/>
          <w:szCs w:val="21"/>
          <w:highlight w:val="none"/>
          <w:u w:val="single"/>
        </w:rPr>
      </w:pPr>
      <w:r>
        <w:rPr>
          <w:rStyle w:val="35"/>
          <w:rFonts w:hint="eastAsia" w:ascii="宋体" w:hAnsi="宋体" w:eastAsia="宋体" w:cs="宋体"/>
          <w:color w:val="auto"/>
          <w:sz w:val="21"/>
          <w:szCs w:val="21"/>
          <w:highlight w:val="none"/>
          <w:u w:val="single"/>
        </w:rPr>
        <w:t>（2）施工场地与公共道路的通道开通时间和要求：工程开工前七天开通，施工中出现非承包方原因的阻障，由承包方告知发包方，由发包方负责协调解决，满足施工运输的需要，保证施工期间的畅通。</w:t>
      </w:r>
    </w:p>
    <w:p>
      <w:pPr>
        <w:pStyle w:val="24"/>
        <w:spacing w:line="400" w:lineRule="exact"/>
        <w:ind w:firstLine="420" w:firstLineChars="200"/>
        <w:jc w:val="left"/>
        <w:rPr>
          <w:rStyle w:val="35"/>
          <w:rFonts w:hint="eastAsia" w:ascii="宋体" w:hAnsi="宋体" w:eastAsia="宋体" w:cs="宋体"/>
          <w:color w:val="auto"/>
          <w:sz w:val="21"/>
          <w:szCs w:val="21"/>
          <w:highlight w:val="none"/>
          <w:u w:val="single"/>
        </w:rPr>
      </w:pPr>
      <w:r>
        <w:rPr>
          <w:rStyle w:val="35"/>
          <w:rFonts w:hint="eastAsia" w:ascii="宋体" w:hAnsi="宋体" w:eastAsia="宋体" w:cs="宋体"/>
          <w:color w:val="auto"/>
          <w:sz w:val="21"/>
          <w:szCs w:val="21"/>
          <w:highlight w:val="none"/>
          <w:u w:val="single"/>
        </w:rPr>
        <w:t>（3）工程地质和地下管线资料的提供时间：开工前7天，随施工图一起配套提供给承包人，并对资料的真实性、准确性负责。</w:t>
      </w:r>
    </w:p>
    <w:p>
      <w:pPr>
        <w:pStyle w:val="24"/>
        <w:spacing w:line="400" w:lineRule="exact"/>
        <w:ind w:firstLine="420" w:firstLineChars="200"/>
        <w:jc w:val="left"/>
        <w:rPr>
          <w:rStyle w:val="35"/>
          <w:rFonts w:hint="eastAsia" w:ascii="宋体" w:hAnsi="宋体" w:eastAsia="宋体" w:cs="宋体"/>
          <w:color w:val="auto"/>
          <w:sz w:val="21"/>
          <w:szCs w:val="21"/>
          <w:highlight w:val="none"/>
          <w:u w:val="single"/>
        </w:rPr>
      </w:pPr>
      <w:r>
        <w:rPr>
          <w:rStyle w:val="35"/>
          <w:rFonts w:hint="eastAsia" w:ascii="宋体" w:hAnsi="宋体" w:eastAsia="宋体" w:cs="宋体"/>
          <w:color w:val="auto"/>
          <w:sz w:val="21"/>
          <w:szCs w:val="21"/>
          <w:highlight w:val="none"/>
          <w:u w:val="single"/>
        </w:rPr>
        <w:t>（4）由发包人办理的施工所需证件、批件的名称和完成时间：开工前7天办好施工许可证及环保、消防等其它施工所需证件、批件，工程建设施工许可证、报建手续、投资许可证、用地许可证、施工图审查意见表等，费用由相关责任人承担。</w:t>
      </w:r>
    </w:p>
    <w:p>
      <w:pPr>
        <w:pStyle w:val="24"/>
        <w:spacing w:line="400" w:lineRule="exact"/>
        <w:ind w:firstLine="420" w:firstLineChars="200"/>
        <w:jc w:val="left"/>
        <w:rPr>
          <w:rStyle w:val="35"/>
          <w:rFonts w:hint="eastAsia" w:ascii="宋体" w:hAnsi="宋体" w:eastAsia="宋体" w:cs="宋体"/>
          <w:color w:val="auto"/>
          <w:sz w:val="21"/>
          <w:szCs w:val="21"/>
          <w:highlight w:val="none"/>
          <w:u w:val="single"/>
        </w:rPr>
      </w:pPr>
      <w:r>
        <w:rPr>
          <w:rStyle w:val="35"/>
          <w:rFonts w:hint="eastAsia" w:ascii="宋体" w:hAnsi="宋体" w:eastAsia="宋体" w:cs="宋体"/>
          <w:color w:val="auto"/>
          <w:sz w:val="21"/>
          <w:szCs w:val="21"/>
          <w:highlight w:val="none"/>
          <w:u w:val="single"/>
        </w:rPr>
        <w:t>（5）水准点与坐标控制点交验要求：开工前7天发包人以书面形式交给承包人，并通知承包人，双方在现场进行交验，同时做好交验记录。</w:t>
      </w:r>
    </w:p>
    <w:p>
      <w:pPr>
        <w:pStyle w:val="24"/>
        <w:spacing w:line="400" w:lineRule="exact"/>
        <w:ind w:firstLine="420" w:firstLineChars="200"/>
        <w:jc w:val="left"/>
        <w:rPr>
          <w:rStyle w:val="35"/>
          <w:rFonts w:hint="eastAsia" w:ascii="宋体" w:hAnsi="宋体" w:eastAsia="宋体" w:cs="宋体"/>
          <w:color w:val="auto"/>
          <w:sz w:val="21"/>
          <w:szCs w:val="21"/>
          <w:highlight w:val="none"/>
          <w:u w:val="single"/>
        </w:rPr>
      </w:pPr>
      <w:r>
        <w:rPr>
          <w:rStyle w:val="35"/>
          <w:rFonts w:hint="eastAsia" w:ascii="宋体" w:hAnsi="宋体" w:eastAsia="宋体" w:cs="宋体"/>
          <w:color w:val="auto"/>
          <w:sz w:val="21"/>
          <w:szCs w:val="21"/>
          <w:highlight w:val="none"/>
          <w:u w:val="single"/>
        </w:rPr>
        <w:t>（6）图纸会审和设计交底时间：开工前7天，由发包人组织承包人和设计单位进行图纸会审和设计交底。</w:t>
      </w:r>
    </w:p>
    <w:p>
      <w:pPr>
        <w:pStyle w:val="24"/>
        <w:spacing w:line="400" w:lineRule="exact"/>
        <w:ind w:firstLine="420" w:firstLineChars="200"/>
        <w:jc w:val="left"/>
        <w:rPr>
          <w:rStyle w:val="35"/>
          <w:rFonts w:hint="eastAsia" w:ascii="宋体" w:hAnsi="宋体" w:eastAsia="宋体" w:cs="宋体"/>
          <w:color w:val="auto"/>
          <w:sz w:val="21"/>
          <w:szCs w:val="21"/>
          <w:highlight w:val="none"/>
          <w:u w:val="single"/>
        </w:rPr>
      </w:pPr>
      <w:r>
        <w:rPr>
          <w:rStyle w:val="35"/>
          <w:rFonts w:hint="eastAsia" w:ascii="宋体" w:hAnsi="宋体" w:eastAsia="宋体" w:cs="宋体"/>
          <w:color w:val="auto"/>
          <w:sz w:val="21"/>
          <w:szCs w:val="21"/>
          <w:highlight w:val="none"/>
          <w:u w:val="single"/>
        </w:rPr>
        <w:t>（7）协调处理施工场地周围地下管线和邻近建筑物、构筑物（含文物保护建筑）、古树名木的保护工作：按通用条款执行。若因地下管线，障碍物影响造成的费用增加及施工损失，由发包人承担。</w:t>
      </w:r>
    </w:p>
    <w:p>
      <w:pPr>
        <w:pStyle w:val="24"/>
        <w:spacing w:line="400" w:lineRule="exact"/>
        <w:ind w:firstLine="420" w:firstLineChars="200"/>
        <w:jc w:val="left"/>
        <w:rPr>
          <w:rStyle w:val="35"/>
          <w:rFonts w:hint="eastAsia" w:ascii="宋体" w:hAnsi="宋体" w:eastAsia="宋体" w:cs="宋体"/>
          <w:color w:val="auto"/>
          <w:sz w:val="21"/>
          <w:szCs w:val="21"/>
          <w:highlight w:val="none"/>
          <w:u w:val="single"/>
        </w:rPr>
      </w:pPr>
      <w:r>
        <w:rPr>
          <w:rStyle w:val="35"/>
          <w:rFonts w:hint="eastAsia" w:ascii="宋体" w:hAnsi="宋体" w:eastAsia="宋体" w:cs="宋体"/>
          <w:color w:val="auto"/>
          <w:sz w:val="21"/>
          <w:szCs w:val="21"/>
          <w:highlight w:val="none"/>
          <w:u w:val="single"/>
        </w:rPr>
        <w:t>（8）发包人委托承包人办理的工作：配合、协助办理项目施工所需相关手续，各付相关费用。</w:t>
      </w:r>
    </w:p>
    <w:p>
      <w:pPr>
        <w:pStyle w:val="80"/>
        <w:rPr>
          <w:rStyle w:val="35"/>
          <w:rFonts w:hint="eastAsia" w:ascii="宋体" w:hAnsi="宋体" w:eastAsia="宋体" w:cs="宋体"/>
          <w:color w:val="auto"/>
          <w:highlight w:val="none"/>
        </w:rPr>
      </w:pPr>
      <w:bookmarkStart w:id="253" w:name="_Toc373227705"/>
      <w:bookmarkStart w:id="254" w:name="_Toc373478352"/>
      <w:bookmarkStart w:id="255" w:name="_Toc1238195908"/>
      <w:bookmarkStart w:id="256" w:name="_Toc18589"/>
      <w:bookmarkStart w:id="257" w:name="_Toc389065271"/>
      <w:bookmarkStart w:id="258" w:name="_Toc78449793"/>
      <w:bookmarkStart w:id="259" w:name="_Toc672429943"/>
      <w:bookmarkStart w:id="260" w:name="_Toc9063"/>
      <w:bookmarkStart w:id="261" w:name="_Toc407135207"/>
      <w:r>
        <w:rPr>
          <w:rStyle w:val="35"/>
          <w:rFonts w:hint="eastAsia" w:ascii="宋体" w:hAnsi="宋体" w:eastAsia="宋体" w:cs="宋体"/>
          <w:color w:val="auto"/>
          <w:highlight w:val="none"/>
        </w:rPr>
        <w:t>2.</w:t>
      </w:r>
      <w:r>
        <w:rPr>
          <w:rStyle w:val="35"/>
          <w:rFonts w:hint="eastAsia" w:ascii="宋体" w:hAnsi="宋体" w:eastAsia="宋体" w:cs="宋体"/>
          <w:color w:val="auto"/>
          <w:highlight w:val="none"/>
          <w:lang w:val="en-US" w:eastAsia="zh-CN"/>
        </w:rPr>
        <w:t>3</w:t>
      </w:r>
      <w:r>
        <w:rPr>
          <w:rStyle w:val="35"/>
          <w:rFonts w:hint="eastAsia" w:ascii="宋体" w:hAnsi="宋体" w:eastAsia="宋体" w:cs="宋体"/>
          <w:color w:val="auto"/>
          <w:highlight w:val="none"/>
        </w:rPr>
        <w:t xml:space="preserve"> 资金来源证明及支付担保</w:t>
      </w:r>
      <w:bookmarkEnd w:id="253"/>
      <w:bookmarkEnd w:id="254"/>
      <w:bookmarkEnd w:id="255"/>
      <w:bookmarkEnd w:id="256"/>
      <w:bookmarkEnd w:id="257"/>
      <w:bookmarkEnd w:id="258"/>
      <w:bookmarkEnd w:id="259"/>
      <w:bookmarkEnd w:id="260"/>
      <w:bookmarkEnd w:id="261"/>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发包人提供资金来源证明的期限要求：</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4"/>
          <w:szCs w:val="24"/>
          <w:highlight w:val="none"/>
          <w:u w:val="single"/>
        </w:rPr>
        <w:t>无</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发包人是否提供支付担保：</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eastAsia="zh-CN"/>
        </w:rPr>
        <w:t>否</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none"/>
        </w:rPr>
        <w:t xml:space="preserve"> </w:t>
      </w:r>
      <w:r>
        <w:rPr>
          <w:rStyle w:val="35"/>
          <w:rFonts w:hint="eastAsia" w:ascii="宋体" w:hAnsi="宋体" w:eastAsia="宋体" w:cs="宋体"/>
          <w:color w:val="auto"/>
          <w:highlight w:val="none"/>
        </w:rPr>
        <w:t>。【</w:t>
      </w:r>
      <w:r>
        <w:rPr>
          <w:rStyle w:val="35"/>
          <w:rFonts w:hint="eastAsia" w:ascii="宋体" w:hAnsi="宋体" w:eastAsia="宋体" w:cs="宋体"/>
          <w:i w:val="0"/>
          <w:caps w:val="0"/>
          <w:color w:val="auto"/>
          <w:spacing w:val="0"/>
          <w:sz w:val="21"/>
          <w:szCs w:val="21"/>
          <w:highlight w:val="none"/>
          <w:lang w:eastAsia="zh-CN"/>
        </w:rPr>
        <w:t>发包</w:t>
      </w:r>
      <w:r>
        <w:rPr>
          <w:rStyle w:val="35"/>
          <w:rFonts w:hint="eastAsia" w:ascii="宋体" w:hAnsi="宋体" w:eastAsia="宋体" w:cs="宋体"/>
          <w:i w:val="0"/>
          <w:caps w:val="0"/>
          <w:color w:val="auto"/>
          <w:spacing w:val="0"/>
          <w:sz w:val="21"/>
          <w:szCs w:val="21"/>
          <w:highlight w:val="none"/>
        </w:rPr>
        <w:t>人要求</w:t>
      </w:r>
      <w:r>
        <w:rPr>
          <w:rStyle w:val="35"/>
          <w:rFonts w:hint="eastAsia" w:ascii="宋体" w:hAnsi="宋体" w:eastAsia="宋体" w:cs="宋体"/>
          <w:i w:val="0"/>
          <w:caps w:val="0"/>
          <w:color w:val="auto"/>
          <w:spacing w:val="0"/>
          <w:sz w:val="21"/>
          <w:szCs w:val="21"/>
          <w:highlight w:val="none"/>
          <w:lang w:eastAsia="zh-CN"/>
        </w:rPr>
        <w:t>承包</w:t>
      </w:r>
      <w:r>
        <w:rPr>
          <w:rStyle w:val="35"/>
          <w:rFonts w:hint="eastAsia" w:ascii="宋体" w:hAnsi="宋体" w:eastAsia="宋体" w:cs="宋体"/>
          <w:i w:val="0"/>
          <w:caps w:val="0"/>
          <w:color w:val="auto"/>
          <w:spacing w:val="0"/>
          <w:sz w:val="21"/>
          <w:szCs w:val="21"/>
          <w:highlight w:val="none"/>
        </w:rPr>
        <w:t>人提供履约担保的，应当同时向</w:t>
      </w:r>
      <w:r>
        <w:rPr>
          <w:rStyle w:val="35"/>
          <w:rFonts w:hint="eastAsia" w:ascii="宋体" w:hAnsi="宋体" w:eastAsia="宋体" w:cs="宋体"/>
          <w:i w:val="0"/>
          <w:caps w:val="0"/>
          <w:color w:val="auto"/>
          <w:spacing w:val="0"/>
          <w:sz w:val="21"/>
          <w:szCs w:val="21"/>
          <w:highlight w:val="none"/>
          <w:lang w:eastAsia="zh-CN"/>
        </w:rPr>
        <w:t>承包</w:t>
      </w:r>
      <w:r>
        <w:rPr>
          <w:rStyle w:val="35"/>
          <w:rFonts w:hint="eastAsia" w:ascii="宋体" w:hAnsi="宋体" w:eastAsia="宋体" w:cs="宋体"/>
          <w:i w:val="0"/>
          <w:caps w:val="0"/>
          <w:color w:val="auto"/>
          <w:spacing w:val="0"/>
          <w:sz w:val="21"/>
          <w:szCs w:val="21"/>
          <w:highlight w:val="none"/>
        </w:rPr>
        <w:t>人提供工程款支付担保。工程款支付担保可以全额担保，也可以分阶段担保。分阶段担保的，除保修金以外的全部款项，完成一个阶段清算后再进入下一阶段，有效期截至工程竣工结算款支付完毕。</w:t>
      </w:r>
      <w:r>
        <w:rPr>
          <w:rStyle w:val="35"/>
          <w:rFonts w:hint="eastAsia" w:ascii="宋体" w:hAnsi="宋体" w:eastAsia="宋体" w:cs="宋体"/>
          <w:i w:val="0"/>
          <w:caps w:val="0"/>
          <w:color w:val="auto"/>
          <w:spacing w:val="0"/>
          <w:sz w:val="21"/>
          <w:szCs w:val="21"/>
          <w:highlight w:val="none"/>
          <w:lang w:eastAsia="zh-CN"/>
        </w:rPr>
        <w:t>发包</w:t>
      </w:r>
      <w:r>
        <w:rPr>
          <w:rStyle w:val="35"/>
          <w:rFonts w:hint="eastAsia" w:ascii="宋体" w:hAnsi="宋体" w:eastAsia="宋体" w:cs="宋体"/>
          <w:i w:val="0"/>
          <w:caps w:val="0"/>
          <w:color w:val="auto"/>
          <w:spacing w:val="0"/>
          <w:sz w:val="21"/>
          <w:szCs w:val="21"/>
          <w:highlight w:val="none"/>
        </w:rPr>
        <w:t>人未按合同约定及时支付工程款的，工程担保保证人需承担担保责任。对政府投资项目，由建设单位提供落实财政资金来源的证明文件。</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lang w:val="en" w:eastAsia="zh-CN"/>
        </w:rPr>
      </w:pPr>
      <w:r>
        <w:rPr>
          <w:rStyle w:val="35"/>
          <w:rFonts w:hint="eastAsia" w:ascii="宋体" w:hAnsi="宋体" w:eastAsia="宋体" w:cs="宋体"/>
          <w:color w:val="auto"/>
          <w:highlight w:val="none"/>
        </w:rPr>
        <w:t>发包人提供支付担保的形式：</w:t>
      </w:r>
      <w:r>
        <w:rPr>
          <w:rStyle w:val="35"/>
          <w:rFonts w:hint="eastAsia" w:ascii="宋体" w:hAnsi="宋体" w:eastAsia="宋体" w:cs="宋体"/>
          <w:color w:val="auto"/>
          <w:highlight w:val="none"/>
          <w:u w:val="single"/>
          <w:lang w:val="en-US" w:eastAsia="zh-CN"/>
        </w:rPr>
        <w:t xml:space="preserve"> 无</w:t>
      </w:r>
      <w:r>
        <w:rPr>
          <w:rStyle w:val="35"/>
          <w:rFonts w:hint="eastAsia" w:ascii="宋体" w:hAnsi="宋体" w:eastAsia="宋体" w:cs="宋体"/>
          <w:color w:val="auto"/>
          <w:highlight w:val="none"/>
          <w:u w:val="single"/>
          <w:lang w:val="en" w:eastAsia="zh-CN"/>
        </w:rPr>
        <w:t>。</w:t>
      </w:r>
    </w:p>
    <w:p>
      <w:pPr>
        <w:pStyle w:val="26"/>
        <w:spacing w:line="360" w:lineRule="auto"/>
        <w:ind w:firstLine="420" w:firstLineChars="200"/>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发包人提供的支付担保格式见合同附件9。</w:t>
      </w:r>
    </w:p>
    <w:p>
      <w:pPr>
        <w:pStyle w:val="94"/>
        <w:rPr>
          <w:rStyle w:val="35"/>
          <w:rFonts w:hint="eastAsia" w:ascii="宋体" w:hAnsi="宋体" w:eastAsia="宋体" w:cs="宋体"/>
          <w:color w:val="auto"/>
          <w:highlight w:val="none"/>
        </w:rPr>
      </w:pPr>
      <w:bookmarkStart w:id="262" w:name="_Toc389065272"/>
      <w:bookmarkStart w:id="263" w:name="_Toc729657770"/>
      <w:bookmarkStart w:id="264" w:name="_Toc373227706"/>
      <w:bookmarkStart w:id="265" w:name="_Toc32040"/>
      <w:bookmarkStart w:id="266" w:name="_Toc16563"/>
      <w:bookmarkStart w:id="267" w:name="_Toc1181400362"/>
      <w:bookmarkStart w:id="268" w:name="_Toc351203635"/>
      <w:bookmarkStart w:id="269" w:name="_Toc373478353"/>
      <w:bookmarkStart w:id="270" w:name="_Toc78449794"/>
      <w:bookmarkStart w:id="271" w:name="_Toc407135208"/>
      <w:r>
        <w:rPr>
          <w:rStyle w:val="35"/>
          <w:rFonts w:hint="eastAsia" w:ascii="宋体" w:hAnsi="宋体" w:eastAsia="宋体" w:cs="宋体"/>
          <w:color w:val="auto"/>
          <w:highlight w:val="none"/>
        </w:rPr>
        <w:t>3</w:t>
      </w:r>
      <w:bookmarkStart w:id="272" w:name="_Toc292559868"/>
      <w:bookmarkStart w:id="273" w:name="_Toc297120458"/>
      <w:bookmarkStart w:id="274" w:name="_Toc297048344"/>
      <w:bookmarkStart w:id="275" w:name="_Toc296891198"/>
      <w:bookmarkStart w:id="276" w:name="_Toc292559363"/>
      <w:bookmarkStart w:id="277" w:name="_Toc296944497"/>
      <w:bookmarkStart w:id="278" w:name="_Toc296890986"/>
      <w:bookmarkStart w:id="279" w:name="_Toc296347157"/>
      <w:bookmarkStart w:id="280" w:name="_Toc296346659"/>
      <w:bookmarkStart w:id="281" w:name="_Toc296503158"/>
      <w:r>
        <w:rPr>
          <w:rStyle w:val="35"/>
          <w:rFonts w:hint="eastAsia" w:ascii="宋体" w:hAnsi="宋体" w:eastAsia="宋体" w:cs="宋体"/>
          <w:color w:val="auto"/>
          <w:highlight w:val="none"/>
        </w:rPr>
        <w:t>. 承包人</w:t>
      </w:r>
      <w:bookmarkEnd w:id="262"/>
      <w:bookmarkEnd w:id="263"/>
      <w:bookmarkEnd w:id="264"/>
      <w:bookmarkEnd w:id="265"/>
      <w:bookmarkEnd w:id="266"/>
      <w:bookmarkEnd w:id="267"/>
      <w:bookmarkEnd w:id="268"/>
      <w:bookmarkEnd w:id="269"/>
      <w:bookmarkEnd w:id="270"/>
      <w:bookmarkEnd w:id="271"/>
    </w:p>
    <w:bookmarkEnd w:id="272"/>
    <w:bookmarkEnd w:id="273"/>
    <w:bookmarkEnd w:id="274"/>
    <w:bookmarkEnd w:id="275"/>
    <w:bookmarkEnd w:id="276"/>
    <w:bookmarkEnd w:id="277"/>
    <w:bookmarkEnd w:id="278"/>
    <w:bookmarkEnd w:id="279"/>
    <w:bookmarkEnd w:id="280"/>
    <w:bookmarkEnd w:id="281"/>
    <w:p>
      <w:pPr>
        <w:pStyle w:val="80"/>
        <w:rPr>
          <w:rStyle w:val="35"/>
          <w:rFonts w:hint="eastAsia" w:ascii="宋体" w:hAnsi="宋体" w:eastAsia="宋体" w:cs="宋体"/>
          <w:color w:val="auto"/>
          <w:highlight w:val="none"/>
        </w:rPr>
      </w:pPr>
      <w:bookmarkStart w:id="282" w:name="_Toc1642190822"/>
      <w:bookmarkStart w:id="283" w:name="_Toc11384"/>
      <w:bookmarkStart w:id="284" w:name="_Toc407135209"/>
      <w:bookmarkStart w:id="285" w:name="_Toc389065273"/>
      <w:bookmarkStart w:id="286" w:name="_Toc962678435"/>
      <w:bookmarkStart w:id="287" w:name="_Toc78449795"/>
      <w:bookmarkStart w:id="288" w:name="_Toc373227707"/>
      <w:bookmarkStart w:id="289" w:name="_Toc27017"/>
      <w:bookmarkStart w:id="290" w:name="_Toc373478354"/>
      <w:r>
        <w:rPr>
          <w:rStyle w:val="35"/>
          <w:rFonts w:hint="eastAsia" w:ascii="宋体" w:hAnsi="宋体" w:eastAsia="宋体" w:cs="宋体"/>
          <w:color w:val="auto"/>
          <w:highlight w:val="none"/>
        </w:rPr>
        <w:t>3.1 承包人的一般义务</w:t>
      </w:r>
      <w:bookmarkEnd w:id="282"/>
      <w:bookmarkEnd w:id="283"/>
      <w:bookmarkEnd w:id="284"/>
      <w:bookmarkEnd w:id="285"/>
      <w:bookmarkEnd w:id="286"/>
      <w:bookmarkEnd w:id="287"/>
      <w:bookmarkEnd w:id="288"/>
      <w:bookmarkEnd w:id="289"/>
      <w:bookmarkEnd w:id="290"/>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kern w:val="0"/>
          <w:highlight w:val="none"/>
        </w:rPr>
        <w:t>（9）</w:t>
      </w:r>
      <w:r>
        <w:rPr>
          <w:rStyle w:val="35"/>
          <w:rFonts w:hint="eastAsia" w:ascii="宋体" w:hAnsi="宋体" w:eastAsia="宋体" w:cs="宋体"/>
          <w:color w:val="auto"/>
          <w:highlight w:val="none"/>
        </w:rPr>
        <w:t>承包人提交的竣工资料的内容：</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u w:val="single"/>
        </w:rPr>
        <w:t>按</w:t>
      </w:r>
      <w:r>
        <w:rPr>
          <w:rStyle w:val="35"/>
          <w:rFonts w:hint="eastAsia" w:ascii="宋体" w:hAnsi="宋体" w:eastAsia="宋体" w:cs="宋体"/>
          <w:bCs/>
          <w:color w:val="auto"/>
          <w:u w:val="single"/>
        </w:rPr>
        <w:t>国家和工程所在地建设行政管理部门</w:t>
      </w:r>
      <w:r>
        <w:rPr>
          <w:rStyle w:val="35"/>
          <w:rFonts w:hint="eastAsia" w:ascii="宋体" w:hAnsi="宋体" w:eastAsia="宋体" w:cs="宋体"/>
          <w:color w:val="auto"/>
          <w:u w:val="single"/>
        </w:rPr>
        <w:t>竣工验收规范要求，提交相关竣工资料</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承包人需要提交的竣工资料套数：</w:t>
      </w:r>
      <w:r>
        <w:rPr>
          <w:rStyle w:val="35"/>
          <w:rFonts w:hint="eastAsia" w:ascii="宋体" w:hAnsi="宋体" w:eastAsia="宋体" w:cs="宋体"/>
          <w:color w:val="auto"/>
          <w:highlight w:val="none"/>
          <w:u w:val="single"/>
        </w:rPr>
        <w:t xml:space="preserve">  肆套                 </w:t>
      </w:r>
      <w:r>
        <w:rPr>
          <w:rStyle w:val="35"/>
          <w:rFonts w:hint="eastAsia" w:ascii="宋体" w:hAnsi="宋体" w:eastAsia="宋体" w:cs="宋体"/>
          <w:color w:val="auto"/>
          <w:highlight w:val="none"/>
        </w:rPr>
        <w:t>。</w:t>
      </w:r>
    </w:p>
    <w:p>
      <w:pPr>
        <w:pStyle w:val="26"/>
        <w:spacing w:line="360" w:lineRule="auto"/>
        <w:ind w:left="424" w:leftChars="202"/>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承包人提交的竣工资料的费用承担：</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u w:val="single"/>
        </w:rPr>
        <w:t>由承包人负责</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left="424" w:leftChars="202"/>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承包人提交的竣工资料移交时间：</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u w:val="single"/>
        </w:rPr>
        <w:t>竣工验收后15天</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承包人提交的竣工资料形式要求：</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u w:val="single"/>
        </w:rPr>
        <w:t xml:space="preserve">书面材料  </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kern w:val="0"/>
          <w:highlight w:val="none"/>
          <w:u w:val="single"/>
        </w:rPr>
      </w:pPr>
      <w:r>
        <w:rPr>
          <w:rStyle w:val="35"/>
          <w:rFonts w:hint="eastAsia" w:ascii="宋体" w:hAnsi="宋体" w:eastAsia="宋体" w:cs="宋体"/>
          <w:color w:val="auto"/>
          <w:kern w:val="0"/>
          <w:highlight w:val="none"/>
        </w:rPr>
        <w:t>（10）承包人应履行的其他义务：</w:t>
      </w:r>
      <w:r>
        <w:rPr>
          <w:rStyle w:val="35"/>
          <w:rFonts w:hint="eastAsia" w:ascii="宋体" w:hAnsi="宋体" w:eastAsia="宋体" w:cs="宋体"/>
          <w:color w:val="auto"/>
          <w:kern w:val="0"/>
          <w:highlight w:val="none"/>
          <w:lang w:val="en-US" w:eastAsia="zh-CN"/>
        </w:rPr>
        <w:t>1、</w:t>
      </w:r>
      <w:r>
        <w:rPr>
          <w:rStyle w:val="35"/>
          <w:rFonts w:hint="eastAsia" w:ascii="宋体" w:hAnsi="宋体" w:eastAsia="宋体" w:cs="宋体"/>
          <w:color w:val="auto"/>
          <w:kern w:val="0"/>
          <w:highlight w:val="none"/>
          <w:u w:val="single"/>
        </w:rPr>
        <w:t>对开工的项目，须组建项目工会。</w:t>
      </w:r>
      <w:r>
        <w:rPr>
          <w:rStyle w:val="35"/>
          <w:rFonts w:hint="eastAsia" w:ascii="宋体" w:hAnsi="宋体" w:eastAsia="宋体" w:cs="宋体"/>
          <w:color w:val="auto"/>
          <w:kern w:val="0"/>
          <w:highlight w:val="none"/>
          <w:u w:val="single"/>
          <w:lang w:val="en-US" w:eastAsia="zh-CN"/>
        </w:rPr>
        <w:t>2、承包人应负责提供完成合同工作所需的劳务、材料、施工设备、工程设备和其他物品，并按合同约定负责临时设施的设计、建造、运行、维护、管理和拆除。</w:t>
      </w:r>
      <w:r>
        <w:rPr>
          <w:rStyle w:val="35"/>
          <w:rFonts w:hint="eastAsia" w:ascii="宋体" w:hAnsi="宋体" w:eastAsia="宋体" w:cs="宋体"/>
          <w:color w:val="auto"/>
          <w:kern w:val="0"/>
          <w:highlight w:val="none"/>
          <w:u w:val="single"/>
        </w:rPr>
        <w:t xml:space="preserve">                </w:t>
      </w:r>
    </w:p>
    <w:p>
      <w:pPr>
        <w:pStyle w:val="80"/>
        <w:rPr>
          <w:rStyle w:val="35"/>
          <w:rFonts w:hint="eastAsia" w:ascii="宋体" w:hAnsi="宋体" w:eastAsia="宋体" w:cs="宋体"/>
          <w:color w:val="auto"/>
          <w:highlight w:val="none"/>
        </w:rPr>
      </w:pPr>
      <w:bookmarkStart w:id="291" w:name="_Toc373227708"/>
      <w:bookmarkStart w:id="292" w:name="_Toc389065274"/>
      <w:bookmarkStart w:id="293" w:name="_Toc373478355"/>
      <w:bookmarkStart w:id="294" w:name="_Toc25037"/>
      <w:bookmarkStart w:id="295" w:name="_Toc407135210"/>
      <w:bookmarkStart w:id="296" w:name="_Toc31332"/>
      <w:bookmarkStart w:id="297" w:name="_Toc501741485"/>
      <w:bookmarkStart w:id="298" w:name="_Toc78449796"/>
      <w:bookmarkStart w:id="299" w:name="_Toc1659520837"/>
      <w:r>
        <w:rPr>
          <w:rStyle w:val="35"/>
          <w:rFonts w:hint="eastAsia" w:ascii="宋体" w:hAnsi="宋体" w:eastAsia="宋体" w:cs="宋体"/>
          <w:color w:val="auto"/>
          <w:highlight w:val="none"/>
        </w:rPr>
        <w:t>3.2 项目经理</w:t>
      </w:r>
      <w:bookmarkEnd w:id="291"/>
      <w:bookmarkEnd w:id="292"/>
      <w:bookmarkEnd w:id="293"/>
      <w:bookmarkEnd w:id="294"/>
      <w:bookmarkEnd w:id="295"/>
      <w:bookmarkEnd w:id="296"/>
      <w:bookmarkEnd w:id="297"/>
      <w:bookmarkEnd w:id="298"/>
      <w:bookmarkEnd w:id="299"/>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kern w:val="0"/>
          <w:highlight w:val="none"/>
        </w:rPr>
        <w:t xml:space="preserve">3.2.1 </w:t>
      </w:r>
      <w:r>
        <w:rPr>
          <w:rStyle w:val="35"/>
          <w:rFonts w:hint="eastAsia" w:ascii="宋体" w:hAnsi="宋体" w:eastAsia="宋体" w:cs="宋体"/>
          <w:color w:val="auto"/>
          <w:highlight w:val="none"/>
        </w:rPr>
        <w:t>项目经理：</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姓    名：</w:t>
      </w:r>
      <w:r>
        <w:rPr>
          <w:rStyle w:val="35"/>
          <w:rFonts w:hint="eastAsia" w:ascii="宋体" w:hAnsi="宋体" w:eastAsia="宋体" w:cs="宋体"/>
          <w:color w:val="auto"/>
          <w:highlight w:val="none"/>
          <w:u w:val="single"/>
        </w:rPr>
        <w:t></w:t>
      </w:r>
      <w:r>
        <w:rPr>
          <w:rStyle w:val="35"/>
          <w:rFonts w:hint="eastAsia" w:ascii="宋体" w:hAnsi="宋体" w:eastAsia="宋体" w:cs="宋体"/>
          <w:color w:val="auto"/>
          <w:sz w:val="21"/>
          <w:szCs w:val="21"/>
          <w:highlight w:val="none"/>
          <w:u w:val="single"/>
        </w:rPr>
        <w:t>（中标后填写）</w:t>
      </w:r>
      <w:r>
        <w:rPr>
          <w:rStyle w:val="35"/>
          <w:rFonts w:hint="eastAsia" w:ascii="宋体" w:hAnsi="宋体" w:eastAsia="宋体" w:cs="宋体"/>
          <w:color w:val="auto"/>
          <w:highlight w:val="none"/>
          <w:u w:val="single"/>
        </w:rPr>
        <w:t>        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身份证号：</w:t>
      </w:r>
      <w:r>
        <w:rPr>
          <w:rStyle w:val="35"/>
          <w:rFonts w:hint="eastAsia" w:ascii="宋体" w:hAnsi="宋体" w:eastAsia="宋体" w:cs="宋体"/>
          <w:color w:val="auto"/>
          <w:highlight w:val="none"/>
          <w:u w:val="single"/>
        </w:rPr>
        <w:t></w:t>
      </w:r>
      <w:r>
        <w:rPr>
          <w:rStyle w:val="35"/>
          <w:rFonts w:hint="eastAsia" w:ascii="宋体" w:hAnsi="宋体" w:eastAsia="宋体" w:cs="宋体"/>
          <w:color w:val="auto"/>
          <w:sz w:val="21"/>
          <w:szCs w:val="21"/>
          <w:highlight w:val="none"/>
          <w:u w:val="single"/>
        </w:rPr>
        <w:t>（中标后填写）</w:t>
      </w:r>
      <w:r>
        <w:rPr>
          <w:rStyle w:val="35"/>
          <w:rFonts w:hint="eastAsia" w:ascii="宋体" w:hAnsi="宋体" w:eastAsia="宋体" w:cs="宋体"/>
          <w:color w:val="auto"/>
          <w:highlight w:val="none"/>
          <w:u w:val="single"/>
        </w:rPr>
        <w:t>        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建造师执业资格等级：</w:t>
      </w:r>
      <w:r>
        <w:rPr>
          <w:rStyle w:val="35"/>
          <w:rFonts w:hint="eastAsia" w:ascii="宋体" w:hAnsi="宋体" w:eastAsia="宋体" w:cs="宋体"/>
          <w:color w:val="auto"/>
          <w:highlight w:val="none"/>
          <w:u w:val="single"/>
        </w:rPr>
        <w:t></w:t>
      </w:r>
      <w:r>
        <w:rPr>
          <w:rStyle w:val="35"/>
          <w:rFonts w:hint="eastAsia" w:ascii="宋体" w:hAnsi="宋体" w:eastAsia="宋体" w:cs="宋体"/>
          <w:color w:val="auto"/>
          <w:sz w:val="21"/>
          <w:szCs w:val="21"/>
          <w:highlight w:val="none"/>
          <w:u w:val="single"/>
        </w:rPr>
        <w:t>（中标后填写）</w:t>
      </w:r>
      <w:r>
        <w:rPr>
          <w:rStyle w:val="35"/>
          <w:rFonts w:hint="eastAsia" w:ascii="宋体" w:hAnsi="宋体" w:eastAsia="宋体" w:cs="宋体"/>
          <w:color w:val="auto"/>
          <w:highlight w:val="none"/>
          <w:u w:val="single"/>
        </w:rPr>
        <w:t>  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建造师注册证书号：</w:t>
      </w:r>
      <w:r>
        <w:rPr>
          <w:rStyle w:val="35"/>
          <w:rFonts w:hint="eastAsia" w:ascii="宋体" w:hAnsi="宋体" w:eastAsia="宋体" w:cs="宋体"/>
          <w:color w:val="auto"/>
          <w:highlight w:val="none"/>
          <w:u w:val="single"/>
        </w:rPr>
        <w:t></w:t>
      </w:r>
      <w:r>
        <w:rPr>
          <w:rStyle w:val="35"/>
          <w:rFonts w:hint="eastAsia" w:ascii="宋体" w:hAnsi="宋体" w:eastAsia="宋体" w:cs="宋体"/>
          <w:color w:val="auto"/>
          <w:sz w:val="21"/>
          <w:szCs w:val="21"/>
          <w:highlight w:val="none"/>
          <w:u w:val="single"/>
        </w:rPr>
        <w:t>（中标后填写）</w:t>
      </w:r>
      <w:r>
        <w:rPr>
          <w:rStyle w:val="35"/>
          <w:rFonts w:hint="eastAsia" w:ascii="宋体" w:hAnsi="宋体" w:eastAsia="宋体" w:cs="宋体"/>
          <w:color w:val="auto"/>
          <w:highlight w:val="none"/>
          <w:u w:val="single"/>
        </w:rPr>
        <w:t>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安全生产考核合格证书号：</w:t>
      </w:r>
      <w:r>
        <w:rPr>
          <w:rStyle w:val="35"/>
          <w:rFonts w:hint="eastAsia" w:ascii="宋体" w:hAnsi="宋体" w:eastAsia="宋体" w:cs="宋体"/>
          <w:color w:val="auto"/>
          <w:highlight w:val="none"/>
          <w:u w:val="single"/>
        </w:rPr>
        <w:t></w:t>
      </w:r>
      <w:r>
        <w:rPr>
          <w:rStyle w:val="35"/>
          <w:rFonts w:hint="eastAsia" w:ascii="宋体" w:hAnsi="宋体" w:eastAsia="宋体" w:cs="宋体"/>
          <w:color w:val="auto"/>
          <w:sz w:val="21"/>
          <w:szCs w:val="21"/>
          <w:highlight w:val="none"/>
          <w:u w:val="single"/>
        </w:rPr>
        <w:t>（中标后填写）</w:t>
      </w:r>
      <w:r>
        <w:rPr>
          <w:rStyle w:val="35"/>
          <w:rFonts w:hint="eastAsia" w:ascii="宋体" w:hAnsi="宋体" w:eastAsia="宋体" w:cs="宋体"/>
          <w:color w:val="auto"/>
          <w:highlight w:val="none"/>
          <w:u w:val="single"/>
        </w:rPr>
        <w:t>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联系电话：</w:t>
      </w:r>
      <w:r>
        <w:rPr>
          <w:rStyle w:val="35"/>
          <w:rFonts w:hint="eastAsia" w:ascii="宋体" w:hAnsi="宋体" w:eastAsia="宋体" w:cs="宋体"/>
          <w:color w:val="auto"/>
          <w:highlight w:val="none"/>
          <w:u w:val="single"/>
        </w:rPr>
        <w:t></w:t>
      </w:r>
      <w:r>
        <w:rPr>
          <w:rStyle w:val="35"/>
          <w:rFonts w:hint="eastAsia" w:ascii="宋体" w:hAnsi="宋体" w:eastAsia="宋体" w:cs="宋体"/>
          <w:color w:val="auto"/>
          <w:sz w:val="21"/>
          <w:szCs w:val="21"/>
          <w:highlight w:val="none"/>
          <w:u w:val="single"/>
        </w:rPr>
        <w:t>（中标后填写）</w:t>
      </w:r>
      <w:r>
        <w:rPr>
          <w:rStyle w:val="35"/>
          <w:rFonts w:hint="eastAsia" w:ascii="宋体" w:hAnsi="宋体" w:eastAsia="宋体" w:cs="宋体"/>
          <w:color w:val="auto"/>
          <w:highlight w:val="none"/>
          <w:u w:val="single"/>
        </w:rPr>
        <w:t>        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电子信箱：</w:t>
      </w:r>
      <w:r>
        <w:rPr>
          <w:rStyle w:val="35"/>
          <w:rFonts w:hint="eastAsia" w:ascii="宋体" w:hAnsi="宋体" w:eastAsia="宋体" w:cs="宋体"/>
          <w:color w:val="auto"/>
          <w:highlight w:val="none"/>
          <w:u w:val="single"/>
        </w:rPr>
        <w:t></w:t>
      </w:r>
      <w:r>
        <w:rPr>
          <w:rStyle w:val="35"/>
          <w:rFonts w:hint="eastAsia" w:ascii="宋体" w:hAnsi="宋体" w:eastAsia="宋体" w:cs="宋体"/>
          <w:color w:val="auto"/>
          <w:sz w:val="21"/>
          <w:szCs w:val="21"/>
          <w:highlight w:val="none"/>
          <w:u w:val="single"/>
        </w:rPr>
        <w:t>（中标后填写）</w:t>
      </w:r>
      <w:r>
        <w:rPr>
          <w:rStyle w:val="35"/>
          <w:rFonts w:hint="eastAsia" w:ascii="宋体" w:hAnsi="宋体" w:eastAsia="宋体" w:cs="宋体"/>
          <w:color w:val="auto"/>
          <w:highlight w:val="none"/>
          <w:u w:val="single"/>
        </w:rPr>
        <w:t>        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通信地址：</w:t>
      </w:r>
      <w:r>
        <w:rPr>
          <w:rStyle w:val="35"/>
          <w:rFonts w:hint="eastAsia" w:ascii="宋体" w:hAnsi="宋体" w:eastAsia="宋体" w:cs="宋体"/>
          <w:color w:val="auto"/>
          <w:highlight w:val="none"/>
          <w:u w:val="single"/>
        </w:rPr>
        <w:t></w:t>
      </w:r>
      <w:r>
        <w:rPr>
          <w:rStyle w:val="35"/>
          <w:rFonts w:hint="eastAsia" w:ascii="宋体" w:hAnsi="宋体" w:eastAsia="宋体" w:cs="宋体"/>
          <w:color w:val="auto"/>
          <w:sz w:val="21"/>
          <w:szCs w:val="21"/>
          <w:highlight w:val="none"/>
          <w:u w:val="single"/>
        </w:rPr>
        <w:t>（中标后填写）</w:t>
      </w:r>
      <w:r>
        <w:rPr>
          <w:rStyle w:val="35"/>
          <w:rFonts w:hint="eastAsia" w:ascii="宋体" w:hAnsi="宋体" w:eastAsia="宋体" w:cs="宋体"/>
          <w:color w:val="auto"/>
          <w:highlight w:val="none"/>
          <w:u w:val="single"/>
        </w:rPr>
        <w:t>        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 xml:space="preserve">承包人对项目经理的授权范围如下：  </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1"/>
          <w:szCs w:val="21"/>
          <w:highlight w:val="none"/>
          <w:u w:val="single"/>
        </w:rPr>
        <w:t>实行项目经理责任制，负责项目的施工组织与管理。</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关于项目经理每月在施工现场的时间要求：</w:t>
      </w:r>
      <w:r>
        <w:rPr>
          <w:rStyle w:val="35"/>
          <w:rFonts w:hint="eastAsia" w:ascii="宋体" w:hAnsi="宋体" w:eastAsia="宋体" w:cs="宋体"/>
          <w:color w:val="auto"/>
          <w:u w:val="single"/>
        </w:rPr>
        <w:t xml:space="preserve">项目经理及项目技术负责人每个月在工地现场工作时间不得少于当月施工时间的80% </w:t>
      </w:r>
      <w:r>
        <w:rPr>
          <w:rStyle w:val="35"/>
          <w:rFonts w:hint="eastAsia" w:ascii="宋体" w:hAnsi="宋体" w:eastAsia="宋体" w:cs="宋体"/>
          <w:color w:val="auto"/>
          <w:u w:val="single"/>
          <w:lang w:eastAsia="zh-CN"/>
        </w:rPr>
        <w:t>。</w:t>
      </w:r>
    </w:p>
    <w:p>
      <w:pPr>
        <w:pStyle w:val="26"/>
        <w:spacing w:line="360" w:lineRule="auto"/>
        <w:ind w:firstLine="420" w:firstLineChars="200"/>
        <w:rPr>
          <w:rStyle w:val="35"/>
          <w:rFonts w:hint="eastAsia" w:ascii="宋体" w:hAnsi="宋体" w:eastAsia="宋体" w:cs="宋体"/>
          <w:color w:val="auto"/>
          <w:highlight w:val="none"/>
          <w:u w:val="single"/>
        </w:rPr>
      </w:pPr>
      <w:r>
        <w:rPr>
          <w:rStyle w:val="35"/>
          <w:rFonts w:hint="eastAsia" w:ascii="宋体" w:hAnsi="宋体" w:eastAsia="宋体" w:cs="宋体"/>
          <w:color w:val="auto"/>
          <w:kern w:val="0"/>
          <w:highlight w:val="none"/>
        </w:rPr>
        <w:t>承包人未提交劳动合同，以及没有为项目经理缴纳社会保险证明的违约责任：</w:t>
      </w:r>
    </w:p>
    <w:p>
      <w:pPr>
        <w:pStyle w:val="26"/>
        <w:spacing w:line="360" w:lineRule="auto"/>
        <w:rPr>
          <w:rStyle w:val="35"/>
          <w:rFonts w:hint="eastAsia" w:ascii="宋体" w:hAnsi="宋体" w:eastAsia="宋体" w:cs="宋体"/>
          <w:color w:val="auto"/>
          <w:kern w:val="0"/>
          <w:highlight w:val="none"/>
        </w:rPr>
      </w:pPr>
      <w:r>
        <w:rPr>
          <w:rStyle w:val="35"/>
          <w:rFonts w:hint="eastAsia" w:ascii="宋体" w:hAnsi="宋体" w:eastAsia="宋体" w:cs="宋体"/>
          <w:color w:val="auto"/>
          <w:highlight w:val="none"/>
          <w:u w:val="single"/>
        </w:rPr>
        <w:t xml:space="preserve">      发包人有权收取违约金3万元 。</w:t>
      </w:r>
    </w:p>
    <w:p>
      <w:pPr>
        <w:pStyle w:val="26"/>
        <w:spacing w:line="360" w:lineRule="auto"/>
        <w:ind w:firstLine="420" w:firstLineChars="200"/>
        <w:rPr>
          <w:rStyle w:val="35"/>
          <w:rFonts w:hint="eastAsia" w:ascii="宋体" w:hAnsi="宋体" w:eastAsia="宋体" w:cs="宋体"/>
          <w:color w:val="auto"/>
          <w:highlight w:val="none"/>
          <w:u w:val="single"/>
        </w:rPr>
      </w:pPr>
      <w:r>
        <w:rPr>
          <w:rStyle w:val="35"/>
          <w:rFonts w:hint="eastAsia" w:ascii="宋体" w:hAnsi="宋体" w:eastAsia="宋体" w:cs="宋体"/>
          <w:color w:val="auto"/>
          <w:kern w:val="0"/>
          <w:highlight w:val="none"/>
        </w:rPr>
        <w:t>项目经理未经批准，擅自离开施工现场的违约责任：</w:t>
      </w:r>
      <w:r>
        <w:rPr>
          <w:rStyle w:val="35"/>
          <w:rFonts w:hint="eastAsia" w:ascii="宋体" w:hAnsi="宋体" w:eastAsia="宋体" w:cs="宋体"/>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  </w:t>
      </w:r>
      <w:r>
        <w:rPr>
          <w:rStyle w:val="35"/>
          <w:rFonts w:hint="eastAsia" w:ascii="宋体" w:hAnsi="宋体" w:eastAsia="宋体" w:cs="宋体"/>
          <w:color w:val="auto"/>
          <w:highlight w:val="none"/>
          <w:u w:val="single"/>
          <w:lang w:val="en-US" w:eastAsia="zh-CN"/>
        </w:rPr>
        <w:t>1000</w:t>
      </w:r>
      <w:r>
        <w:rPr>
          <w:rStyle w:val="35"/>
          <w:rFonts w:hint="eastAsia" w:ascii="宋体" w:hAnsi="宋体" w:eastAsia="宋体" w:cs="宋体"/>
          <w:color w:val="auto"/>
          <w:highlight w:val="none"/>
          <w:u w:val="single"/>
        </w:rPr>
        <w:t xml:space="preserve"> 元/日（人民币）  </w:t>
      </w:r>
      <w:r>
        <w:rPr>
          <w:rStyle w:val="35"/>
          <w:rFonts w:hint="eastAsia" w:ascii="宋体" w:hAnsi="宋体" w:eastAsia="宋体" w:cs="宋体"/>
          <w:color w:val="auto"/>
          <w:highlight w:val="none"/>
        </w:rPr>
        <w:t>。</w:t>
      </w:r>
    </w:p>
    <w:p>
      <w:pPr>
        <w:pStyle w:val="26"/>
        <w:adjustRightInd w:val="0"/>
        <w:snapToGrid w:val="0"/>
        <w:spacing w:line="460" w:lineRule="exact"/>
        <w:ind w:firstLine="0" w:firstLineChars="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3.2.</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 xml:space="preserve"> 承包人擅自更换项目经理的违约责任：</w:t>
      </w:r>
      <w:r>
        <w:rPr>
          <w:rStyle w:val="35"/>
          <w:rFonts w:hint="eastAsia" w:ascii="宋体" w:hAnsi="宋体" w:eastAsia="宋体" w:cs="宋体"/>
          <w:color w:val="auto"/>
          <w:highlight w:val="none"/>
          <w:u w:val="single"/>
        </w:rPr>
        <w:t>承包人项目经理必须与承包人投标时所承诺的人员一致，并在 开工日期 前到</w:t>
      </w:r>
      <w:r>
        <w:rPr>
          <w:rStyle w:val="35"/>
          <w:rFonts w:hint="eastAsia" w:ascii="宋体" w:hAnsi="宋体" w:eastAsia="宋体" w:cs="宋体"/>
          <w:color w:val="auto"/>
          <w:highlight w:val="none"/>
          <w:u w:val="none"/>
        </w:rPr>
        <w:t xml:space="preserve">任。在监理人向承包人颁发 </w:t>
      </w:r>
      <w:r>
        <w:rPr>
          <w:rStyle w:val="35"/>
          <w:rFonts w:hint="eastAsia" w:ascii="宋体" w:hAnsi="宋体" w:eastAsia="宋体" w:cs="宋体"/>
          <w:color w:val="auto"/>
          <w:highlight w:val="none"/>
          <w:u w:val="single"/>
        </w:rPr>
        <w:t xml:space="preserve">   竣工验收合格通知书 </w:t>
      </w:r>
      <w:r>
        <w:rPr>
          <w:rStyle w:val="35"/>
          <w:rFonts w:hint="eastAsia" w:ascii="宋体" w:hAnsi="宋体" w:eastAsia="宋体" w:cs="宋体"/>
          <w:color w:val="auto"/>
          <w:highlight w:val="none"/>
          <w:u w:val="none"/>
        </w:rPr>
        <w:t xml:space="preserve"> 前，项目经理不得同时兼任其他任何项目的项目经理</w:t>
      </w:r>
      <w:r>
        <w:rPr>
          <w:rStyle w:val="35"/>
          <w:rFonts w:hint="eastAsia" w:ascii="宋体" w:hAnsi="宋体" w:eastAsia="宋体" w:cs="宋体"/>
          <w:color w:val="auto"/>
          <w:kern w:val="2"/>
          <w:highlight w:val="none"/>
          <w:u w:val="none"/>
        </w:rPr>
        <w:t>（</w:t>
      </w:r>
      <w:r>
        <w:rPr>
          <w:rStyle w:val="35"/>
          <w:rFonts w:hint="eastAsia" w:ascii="宋体" w:hAnsi="宋体" w:eastAsia="宋体" w:cs="宋体"/>
          <w:color w:val="auto"/>
          <w:kern w:val="2"/>
          <w:highlight w:val="none"/>
          <w:u w:val="none"/>
          <w:lang w:eastAsia="zh-CN"/>
        </w:rPr>
        <w:t>符合</w:t>
      </w:r>
      <w:r>
        <w:rPr>
          <w:rStyle w:val="35"/>
          <w:rFonts w:hint="eastAsia" w:ascii="宋体" w:hAnsi="宋体" w:eastAsia="宋体" w:cs="宋体"/>
          <w:color w:val="auto"/>
          <w:highlight w:val="none"/>
        </w:rPr>
        <w:t>《广西壮族自治区建筑市场诚信卡管理暂行办法》第十六条第一款及桂建管﹝</w:t>
      </w:r>
      <w:r>
        <w:rPr>
          <w:rStyle w:val="35"/>
          <w:rFonts w:hint="eastAsia" w:ascii="宋体" w:hAnsi="宋体" w:eastAsia="宋体" w:cs="宋体"/>
          <w:color w:val="auto"/>
          <w:kern w:val="2"/>
          <w:highlight w:val="none"/>
        </w:rPr>
        <w:t>2016</w:t>
      </w:r>
      <w:r>
        <w:rPr>
          <w:rStyle w:val="35"/>
          <w:rFonts w:hint="eastAsia" w:ascii="宋体" w:hAnsi="宋体" w:eastAsia="宋体" w:cs="宋体"/>
          <w:color w:val="auto"/>
          <w:highlight w:val="none"/>
        </w:rPr>
        <w:t>﹞70号</w:t>
      </w:r>
      <w:r>
        <w:rPr>
          <w:rStyle w:val="35"/>
          <w:rFonts w:hint="eastAsia" w:ascii="宋体" w:hAnsi="宋体" w:eastAsia="宋体" w:cs="宋体"/>
          <w:color w:val="auto"/>
          <w:highlight w:val="none"/>
          <w:u w:val="none"/>
          <w:lang w:eastAsia="zh-CN"/>
        </w:rPr>
        <w:t>、</w:t>
      </w:r>
      <w:r>
        <w:rPr>
          <w:rStyle w:val="35"/>
          <w:rFonts w:hint="eastAsia" w:ascii="宋体" w:hAnsi="宋体" w:eastAsia="宋体" w:cs="宋体"/>
          <w:color w:val="auto"/>
          <w:sz w:val="21"/>
          <w:szCs w:val="21"/>
          <w:highlight w:val="none"/>
          <w:u w:val="none"/>
        </w:rPr>
        <w:t>桂建管〔2020〕11号</w:t>
      </w:r>
      <w:r>
        <w:rPr>
          <w:rStyle w:val="35"/>
          <w:rFonts w:hint="eastAsia" w:ascii="宋体" w:hAnsi="宋体" w:eastAsia="宋体" w:cs="宋体"/>
          <w:color w:val="auto"/>
          <w:kern w:val="2"/>
          <w:highlight w:val="none"/>
          <w:u w:val="none"/>
        </w:rPr>
        <w:t>文除外）</w:t>
      </w:r>
      <w:r>
        <w:rPr>
          <w:rStyle w:val="35"/>
          <w:rFonts w:hint="eastAsia" w:ascii="宋体" w:hAnsi="宋体" w:eastAsia="宋体" w:cs="宋体"/>
          <w:color w:val="auto"/>
          <w:highlight w:val="none"/>
          <w:u w:val="none"/>
        </w:rPr>
        <w:t>。未经发包人书面同意，承包人擅自更换项目经理的视为违约，违约金处</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10000</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none"/>
        </w:rPr>
        <w:t>元/人•次（人民币）</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3.2.</w:t>
      </w:r>
      <w:r>
        <w:rPr>
          <w:rStyle w:val="35"/>
          <w:rFonts w:hint="eastAsia" w:ascii="宋体" w:hAnsi="宋体" w:eastAsia="宋体" w:cs="宋体"/>
          <w:color w:val="auto"/>
          <w:highlight w:val="none"/>
          <w:lang w:val="en-US" w:eastAsia="zh-CN"/>
        </w:rPr>
        <w:t>3</w:t>
      </w:r>
      <w:r>
        <w:rPr>
          <w:rStyle w:val="35"/>
          <w:rFonts w:hint="eastAsia" w:ascii="宋体" w:hAnsi="宋体" w:eastAsia="宋体" w:cs="宋体"/>
          <w:color w:val="auto"/>
          <w:highlight w:val="none"/>
        </w:rPr>
        <w:t xml:space="preserve"> 承包人无正当理由拒绝更换项目经理的违约责任：</w:t>
      </w:r>
      <w:r>
        <w:rPr>
          <w:rStyle w:val="35"/>
          <w:rFonts w:hint="eastAsia" w:ascii="宋体" w:hAnsi="宋体" w:eastAsia="宋体" w:cs="宋体"/>
          <w:color w:val="auto"/>
          <w:highlight w:val="none"/>
          <w:u w:val="single"/>
        </w:rPr>
        <w:t xml:space="preserve">因承包人项目经理不称职，发包人要求调换而未及时调换的，视为承包人违约，必须向发包人交纳处罚金  </w:t>
      </w:r>
      <w:r>
        <w:rPr>
          <w:rStyle w:val="35"/>
          <w:rFonts w:hint="eastAsia" w:ascii="宋体" w:hAnsi="宋体" w:eastAsia="宋体" w:cs="宋体"/>
          <w:color w:val="auto"/>
          <w:highlight w:val="none"/>
          <w:u w:val="single"/>
          <w:lang w:val="en-US" w:eastAsia="zh-CN"/>
        </w:rPr>
        <w:t>1000</w:t>
      </w:r>
      <w:r>
        <w:rPr>
          <w:rStyle w:val="35"/>
          <w:rFonts w:hint="eastAsia" w:ascii="宋体" w:hAnsi="宋体" w:eastAsia="宋体" w:cs="宋体"/>
          <w:color w:val="auto"/>
          <w:highlight w:val="none"/>
          <w:u w:val="single"/>
        </w:rPr>
        <w:t xml:space="preserve">  元/人•次（人民币）</w:t>
      </w:r>
      <w:r>
        <w:rPr>
          <w:rStyle w:val="35"/>
          <w:rFonts w:hint="eastAsia" w:ascii="宋体" w:hAnsi="宋体" w:eastAsia="宋体" w:cs="宋体"/>
          <w:color w:val="auto"/>
          <w:highlight w:val="none"/>
        </w:rPr>
        <w:t>。</w:t>
      </w:r>
    </w:p>
    <w:p>
      <w:pPr>
        <w:pStyle w:val="80"/>
        <w:rPr>
          <w:rStyle w:val="35"/>
          <w:rFonts w:hint="eastAsia" w:ascii="宋体" w:hAnsi="宋体" w:eastAsia="宋体" w:cs="宋体"/>
          <w:color w:val="auto"/>
          <w:highlight w:val="none"/>
        </w:rPr>
      </w:pPr>
      <w:bookmarkStart w:id="300" w:name="_Toc373227709"/>
      <w:bookmarkStart w:id="301" w:name="_Toc78449797"/>
      <w:bookmarkStart w:id="302" w:name="_Toc389065275"/>
      <w:bookmarkStart w:id="303" w:name="_Toc747710271"/>
      <w:bookmarkStart w:id="304" w:name="_Toc373478356"/>
      <w:bookmarkStart w:id="305" w:name="_Toc29945"/>
      <w:bookmarkStart w:id="306" w:name="_Toc1443830486"/>
      <w:bookmarkStart w:id="307" w:name="_Toc476"/>
      <w:bookmarkStart w:id="308" w:name="_Toc407135211"/>
      <w:r>
        <w:rPr>
          <w:rStyle w:val="35"/>
          <w:rFonts w:hint="eastAsia" w:ascii="宋体" w:hAnsi="宋体" w:eastAsia="宋体" w:cs="宋体"/>
          <w:color w:val="auto"/>
          <w:highlight w:val="none"/>
        </w:rPr>
        <w:t>3.3 承包人人员</w:t>
      </w:r>
      <w:bookmarkEnd w:id="300"/>
      <w:bookmarkEnd w:id="301"/>
      <w:bookmarkEnd w:id="302"/>
      <w:bookmarkEnd w:id="303"/>
      <w:bookmarkEnd w:id="304"/>
      <w:bookmarkEnd w:id="305"/>
      <w:bookmarkEnd w:id="306"/>
      <w:bookmarkEnd w:id="307"/>
      <w:bookmarkEnd w:id="308"/>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3.3.1 承包人提交项目管理机构及施工现场管理人员安排报告的期限：</w:t>
      </w:r>
      <w:r>
        <w:rPr>
          <w:rStyle w:val="35"/>
          <w:rFonts w:hint="eastAsia" w:ascii="宋体" w:hAnsi="宋体" w:eastAsia="宋体" w:cs="宋体"/>
          <w:color w:val="auto"/>
          <w:highlight w:val="none"/>
          <w:u w:val="single"/>
        </w:rPr>
        <w:t xml:space="preserve">    开工后7日内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3.3.</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 xml:space="preserve"> 承包人无正当理由拒绝撤换主要施工管理人员的违约责任：</w:t>
      </w:r>
      <w:r>
        <w:rPr>
          <w:rStyle w:val="35"/>
          <w:rFonts w:hint="eastAsia" w:ascii="宋体" w:hAnsi="宋体" w:eastAsia="宋体" w:cs="宋体"/>
          <w:color w:val="auto"/>
          <w:highlight w:val="none"/>
          <w:u w:val="single"/>
        </w:rPr>
        <w:t xml:space="preserve">因承包人主要施工管理人员不称职，发包人要求调换而无正当理由拒绝撤换或未及时调换的，视为承包人违约，必须向发包人交纳处罚金，处罚标准：技术负责人 </w:t>
      </w:r>
      <w:r>
        <w:rPr>
          <w:rStyle w:val="35"/>
          <w:rFonts w:hint="eastAsia" w:ascii="宋体" w:hAnsi="宋体" w:eastAsia="宋体" w:cs="宋体"/>
          <w:color w:val="auto"/>
          <w:highlight w:val="none"/>
          <w:u w:val="single"/>
          <w:lang w:val="en-US" w:eastAsia="zh-CN"/>
        </w:rPr>
        <w:t>1000</w:t>
      </w:r>
      <w:r>
        <w:rPr>
          <w:rStyle w:val="35"/>
          <w:rFonts w:hint="eastAsia" w:ascii="宋体" w:hAnsi="宋体" w:eastAsia="宋体" w:cs="宋体"/>
          <w:color w:val="auto"/>
          <w:highlight w:val="none"/>
          <w:u w:val="single"/>
        </w:rPr>
        <w:t xml:space="preserve">   元/人•次（人民币）；专业工程师  </w:t>
      </w:r>
      <w:r>
        <w:rPr>
          <w:rStyle w:val="35"/>
          <w:rFonts w:hint="eastAsia" w:ascii="宋体" w:hAnsi="宋体" w:eastAsia="宋体" w:cs="宋体"/>
          <w:color w:val="auto"/>
          <w:highlight w:val="none"/>
          <w:u w:val="single"/>
          <w:lang w:val="en-US" w:eastAsia="zh-CN"/>
        </w:rPr>
        <w:t>500</w:t>
      </w:r>
      <w:r>
        <w:rPr>
          <w:rStyle w:val="35"/>
          <w:rFonts w:hint="eastAsia" w:ascii="宋体" w:hAnsi="宋体" w:eastAsia="宋体" w:cs="宋体"/>
          <w:color w:val="auto"/>
          <w:highlight w:val="none"/>
          <w:u w:val="single"/>
        </w:rPr>
        <w:t xml:space="preserve">  元/人•次（人民币）</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3.3.</w:t>
      </w:r>
      <w:r>
        <w:rPr>
          <w:rStyle w:val="35"/>
          <w:rFonts w:hint="eastAsia" w:ascii="宋体" w:hAnsi="宋体" w:eastAsia="宋体" w:cs="宋体"/>
          <w:color w:val="auto"/>
          <w:highlight w:val="none"/>
          <w:lang w:val="en-US" w:eastAsia="zh-CN"/>
        </w:rPr>
        <w:t>3</w:t>
      </w:r>
      <w:r>
        <w:rPr>
          <w:rStyle w:val="35"/>
          <w:rFonts w:hint="eastAsia" w:ascii="宋体" w:hAnsi="宋体" w:eastAsia="宋体" w:cs="宋体"/>
          <w:color w:val="auto"/>
          <w:highlight w:val="none"/>
        </w:rPr>
        <w:t xml:space="preserve"> 承包人主要施工管理人员离开施工现场的批准要求：</w:t>
      </w:r>
      <w:r>
        <w:rPr>
          <w:rStyle w:val="35"/>
          <w:rFonts w:hint="eastAsia" w:ascii="宋体" w:hAnsi="宋体" w:eastAsia="宋体" w:cs="宋体"/>
          <w:color w:val="auto"/>
          <w:highlight w:val="none"/>
          <w:u w:val="single"/>
        </w:rPr>
        <w:t>需经发包人及监理工程师审批后方可离开，并按规定时间回到施工现场。</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3.3.</w:t>
      </w:r>
      <w:r>
        <w:rPr>
          <w:rStyle w:val="35"/>
          <w:rFonts w:hint="eastAsia" w:ascii="宋体" w:hAnsi="宋体" w:eastAsia="宋体" w:cs="宋体"/>
          <w:color w:val="auto"/>
          <w:highlight w:val="none"/>
          <w:lang w:val="en-US" w:eastAsia="zh-CN"/>
        </w:rPr>
        <w:t>4</w:t>
      </w:r>
      <w:r>
        <w:rPr>
          <w:rStyle w:val="35"/>
          <w:rFonts w:hint="eastAsia" w:ascii="宋体" w:hAnsi="宋体" w:eastAsia="宋体" w:cs="宋体"/>
          <w:color w:val="auto"/>
          <w:highlight w:val="none"/>
        </w:rPr>
        <w:t xml:space="preserve"> 承包人擅自更换主要施工管理人员的违约责任：</w:t>
      </w:r>
      <w:r>
        <w:rPr>
          <w:rStyle w:val="35"/>
          <w:rFonts w:hint="eastAsia" w:ascii="宋体" w:hAnsi="宋体" w:eastAsia="宋体" w:cs="宋体"/>
          <w:color w:val="auto"/>
          <w:highlight w:val="none"/>
          <w:u w:val="single"/>
        </w:rPr>
        <w:t xml:space="preserve">项目技术负责人、专职安全生产管理人员及其承诺的其它在场管理人员未经发包人书面同意不准擅自更换，擅自更换项目技术负责人处  </w:t>
      </w:r>
      <w:r>
        <w:rPr>
          <w:rStyle w:val="35"/>
          <w:rFonts w:hint="eastAsia" w:ascii="宋体" w:hAnsi="宋体" w:eastAsia="宋体" w:cs="宋体"/>
          <w:color w:val="auto"/>
          <w:highlight w:val="none"/>
          <w:u w:val="single"/>
          <w:lang w:val="en-US" w:eastAsia="zh-CN"/>
        </w:rPr>
        <w:t>1000</w:t>
      </w:r>
      <w:r>
        <w:rPr>
          <w:rStyle w:val="35"/>
          <w:rFonts w:hint="eastAsia" w:ascii="宋体" w:hAnsi="宋体" w:eastAsia="宋体" w:cs="宋体"/>
          <w:color w:val="auto"/>
          <w:highlight w:val="none"/>
          <w:u w:val="single"/>
        </w:rPr>
        <w:t xml:space="preserve">  元/人•次（人民币）违约金；擅自更换专职安全生产管理人员处</w:t>
      </w:r>
      <w:r>
        <w:rPr>
          <w:rStyle w:val="35"/>
          <w:rFonts w:hint="eastAsia" w:ascii="宋体" w:hAnsi="宋体" w:eastAsia="宋体" w:cs="宋体"/>
          <w:color w:val="auto"/>
          <w:highlight w:val="none"/>
          <w:u w:val="single"/>
          <w:lang w:val="en-US" w:eastAsia="zh-CN"/>
        </w:rPr>
        <w:t>1000</w:t>
      </w:r>
      <w:r>
        <w:rPr>
          <w:rStyle w:val="35"/>
          <w:rFonts w:hint="eastAsia" w:ascii="宋体" w:hAnsi="宋体" w:eastAsia="宋体" w:cs="宋体"/>
          <w:color w:val="auto"/>
          <w:highlight w:val="none"/>
          <w:u w:val="single"/>
        </w:rPr>
        <w:t xml:space="preserve"> 元/人•次（人民币）违约金；擅自更换其它在场管理人员处  </w:t>
      </w:r>
      <w:r>
        <w:rPr>
          <w:rStyle w:val="35"/>
          <w:rFonts w:hint="eastAsia" w:ascii="宋体" w:hAnsi="宋体" w:eastAsia="宋体" w:cs="宋体"/>
          <w:color w:val="auto"/>
          <w:highlight w:val="none"/>
          <w:u w:val="single"/>
          <w:lang w:val="en-US" w:eastAsia="zh-CN"/>
        </w:rPr>
        <w:t>500</w:t>
      </w:r>
      <w:r>
        <w:rPr>
          <w:rStyle w:val="35"/>
          <w:rFonts w:hint="eastAsia" w:ascii="宋体" w:hAnsi="宋体" w:eastAsia="宋体" w:cs="宋体"/>
          <w:color w:val="auto"/>
          <w:highlight w:val="none"/>
          <w:u w:val="single"/>
        </w:rPr>
        <w:t xml:space="preserve">  元/人•次（人民币）违约金</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承包人主要施工管理人员擅自离开施工现场的违约责任：</w:t>
      </w:r>
      <w:r>
        <w:rPr>
          <w:rStyle w:val="35"/>
          <w:rFonts w:hint="eastAsia" w:ascii="宋体" w:hAnsi="宋体" w:eastAsia="宋体" w:cs="宋体"/>
          <w:color w:val="auto"/>
          <w:highlight w:val="none"/>
          <w:u w:val="single"/>
        </w:rPr>
        <w:t xml:space="preserve">未经发包人同意，项目技术负责人擅自离岗的，视为承包人违约，发包人有权处违约金 </w:t>
      </w:r>
      <w:r>
        <w:rPr>
          <w:rStyle w:val="35"/>
          <w:rFonts w:hint="eastAsia" w:ascii="宋体" w:hAnsi="宋体" w:eastAsia="宋体" w:cs="宋体"/>
          <w:color w:val="auto"/>
          <w:highlight w:val="none"/>
          <w:u w:val="single"/>
          <w:lang w:val="en-US" w:eastAsia="zh-CN"/>
        </w:rPr>
        <w:t>1000</w:t>
      </w:r>
      <w:r>
        <w:rPr>
          <w:rStyle w:val="35"/>
          <w:rFonts w:hint="eastAsia" w:ascii="宋体" w:hAnsi="宋体" w:eastAsia="宋体" w:cs="宋体"/>
          <w:color w:val="auto"/>
          <w:highlight w:val="none"/>
          <w:u w:val="single"/>
        </w:rPr>
        <w:t xml:space="preserve">   元/人•次（人民币）；未经发包人同意，专职安全生产管理人员擅自离岗的，视为承包人违约，发包人有权处违约金 </w:t>
      </w:r>
      <w:r>
        <w:rPr>
          <w:rStyle w:val="35"/>
          <w:rFonts w:hint="eastAsia" w:ascii="宋体" w:hAnsi="宋体" w:eastAsia="宋体" w:cs="宋体"/>
          <w:color w:val="auto"/>
          <w:highlight w:val="none"/>
          <w:u w:val="single"/>
          <w:lang w:val="en-US" w:eastAsia="zh-CN"/>
        </w:rPr>
        <w:t>1000</w:t>
      </w:r>
      <w:r>
        <w:rPr>
          <w:rStyle w:val="35"/>
          <w:rFonts w:hint="eastAsia" w:ascii="宋体" w:hAnsi="宋体" w:eastAsia="宋体" w:cs="宋体"/>
          <w:color w:val="auto"/>
          <w:highlight w:val="none"/>
          <w:u w:val="single"/>
        </w:rPr>
        <w:t xml:space="preserve">  元/人•次（人民币）；其它在场管理人员擅自离岗的，视为承包人违约，发包人有权处违约金 </w:t>
      </w:r>
      <w:r>
        <w:rPr>
          <w:rStyle w:val="35"/>
          <w:rFonts w:hint="eastAsia" w:ascii="宋体" w:hAnsi="宋体" w:eastAsia="宋体" w:cs="宋体"/>
          <w:color w:val="auto"/>
          <w:highlight w:val="none"/>
          <w:u w:val="single"/>
          <w:lang w:val="en-US" w:eastAsia="zh-CN"/>
        </w:rPr>
        <w:t>500</w:t>
      </w:r>
      <w:r>
        <w:rPr>
          <w:rStyle w:val="35"/>
          <w:rFonts w:hint="eastAsia" w:ascii="宋体" w:hAnsi="宋体" w:eastAsia="宋体" w:cs="宋体"/>
          <w:color w:val="auto"/>
          <w:highlight w:val="none"/>
          <w:u w:val="single"/>
        </w:rPr>
        <w:t xml:space="preserve">  元/人•次（人民币）</w:t>
      </w:r>
      <w:r>
        <w:rPr>
          <w:rStyle w:val="35"/>
          <w:rFonts w:hint="eastAsia" w:ascii="宋体" w:hAnsi="宋体" w:eastAsia="宋体" w:cs="宋体"/>
          <w:color w:val="auto"/>
          <w:highlight w:val="none"/>
        </w:rPr>
        <w:t>。</w:t>
      </w:r>
    </w:p>
    <w:p>
      <w:pPr>
        <w:pStyle w:val="80"/>
        <w:rPr>
          <w:rStyle w:val="35"/>
          <w:rFonts w:hint="eastAsia" w:ascii="宋体" w:hAnsi="宋体" w:eastAsia="宋体" w:cs="宋体"/>
          <w:color w:val="auto"/>
          <w:highlight w:val="none"/>
        </w:rPr>
      </w:pPr>
      <w:bookmarkStart w:id="309" w:name="_Toc2025600126"/>
      <w:bookmarkStart w:id="310" w:name="_Toc389065276"/>
      <w:bookmarkStart w:id="311" w:name="_Toc2066279184"/>
      <w:bookmarkStart w:id="312" w:name="_Toc407135212"/>
      <w:bookmarkStart w:id="313" w:name="_Toc78449798"/>
      <w:bookmarkStart w:id="314" w:name="_Toc12385"/>
      <w:bookmarkStart w:id="315" w:name="_Toc373478357"/>
      <w:bookmarkStart w:id="316" w:name="_Toc373227710"/>
      <w:bookmarkStart w:id="317" w:name="_Toc9098"/>
      <w:r>
        <w:rPr>
          <w:rStyle w:val="35"/>
          <w:rFonts w:hint="eastAsia" w:ascii="宋体" w:hAnsi="宋体" w:eastAsia="宋体" w:cs="宋体"/>
          <w:color w:val="auto"/>
          <w:highlight w:val="none"/>
        </w:rPr>
        <w:t>3</w:t>
      </w:r>
      <w:bookmarkStart w:id="318" w:name="_Toc312677988"/>
      <w:bookmarkStart w:id="319" w:name="_Toc296347158"/>
      <w:bookmarkStart w:id="320" w:name="_Toc296890987"/>
      <w:bookmarkStart w:id="321" w:name="_Toc297216151"/>
      <w:bookmarkStart w:id="322" w:name="_Toc296944498"/>
      <w:bookmarkStart w:id="323" w:name="_Toc300934945"/>
      <w:bookmarkStart w:id="324" w:name="_Toc296346660"/>
      <w:bookmarkStart w:id="325" w:name="_Toc297120459"/>
      <w:bookmarkStart w:id="326" w:name="_Toc292559869"/>
      <w:bookmarkStart w:id="327" w:name="_Toc297048345"/>
      <w:bookmarkStart w:id="328" w:name="_Toc303539102"/>
      <w:bookmarkStart w:id="329" w:name="_Toc296891199"/>
      <w:bookmarkStart w:id="330" w:name="_Toc297123492"/>
      <w:bookmarkStart w:id="331" w:name="_Toc296503159"/>
      <w:bookmarkStart w:id="332" w:name="_Toc304295523"/>
      <w:bookmarkStart w:id="333" w:name="_Toc292559364"/>
      <w:r>
        <w:rPr>
          <w:rStyle w:val="35"/>
          <w:rFonts w:hint="eastAsia" w:ascii="宋体" w:hAnsi="宋体" w:eastAsia="宋体" w:cs="宋体"/>
          <w:color w:val="auto"/>
          <w:highlight w:val="none"/>
        </w:rPr>
        <w:t>.5 分包</w:t>
      </w:r>
      <w:bookmarkEnd w:id="309"/>
      <w:bookmarkEnd w:id="310"/>
      <w:bookmarkEnd w:id="311"/>
      <w:bookmarkEnd w:id="312"/>
      <w:bookmarkEnd w:id="313"/>
      <w:bookmarkEnd w:id="314"/>
      <w:bookmarkEnd w:id="315"/>
      <w:bookmarkEnd w:id="316"/>
      <w:bookmarkEnd w:id="317"/>
    </w:p>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3</w:t>
      </w:r>
      <w:bookmarkStart w:id="334" w:name="_Toc303539103"/>
      <w:bookmarkStart w:id="335" w:name="_Toc296347159"/>
      <w:bookmarkStart w:id="336" w:name="_Toc318581158"/>
      <w:bookmarkStart w:id="337" w:name="_Toc304295524"/>
      <w:bookmarkStart w:id="338" w:name="_Toc297048346"/>
      <w:bookmarkStart w:id="339" w:name="_Toc296944499"/>
      <w:bookmarkStart w:id="340" w:name="_Toc300934946"/>
      <w:bookmarkStart w:id="341" w:name="_Toc296890988"/>
      <w:bookmarkStart w:id="342" w:name="_Toc296891200"/>
      <w:bookmarkStart w:id="343" w:name="_Toc296503160"/>
      <w:bookmarkStart w:id="344" w:name="_Toc297120460"/>
      <w:bookmarkStart w:id="345" w:name="_Toc296346661"/>
      <w:bookmarkStart w:id="346" w:name="_Toc297216152"/>
      <w:bookmarkStart w:id="347" w:name="_Toc297123493"/>
      <w:bookmarkStart w:id="348" w:name="_Toc312677989"/>
      <w:bookmarkStart w:id="349" w:name="_Toc292559365"/>
      <w:bookmarkStart w:id="350" w:name="_Toc292559870"/>
      <w:r>
        <w:rPr>
          <w:rStyle w:val="35"/>
          <w:rFonts w:hint="eastAsia" w:ascii="宋体" w:hAnsi="宋体" w:eastAsia="宋体" w:cs="宋体"/>
          <w:color w:val="auto"/>
          <w:highlight w:val="none"/>
        </w:rPr>
        <w:t>.5.1 分包的一般约定</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禁止分包的工程包括：</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u w:val="single"/>
        </w:rPr>
        <w:t xml:space="preserve"> 基础、主体结构工程 </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主体结构、关键性工作的范围：</w:t>
      </w:r>
      <w:r>
        <w:rPr>
          <w:rStyle w:val="35"/>
          <w:rFonts w:hint="eastAsia" w:ascii="宋体" w:hAnsi="宋体" w:eastAsia="宋体" w:cs="宋体"/>
          <w:color w:val="auto"/>
          <w:highlight w:val="none"/>
          <w:u w:val="single"/>
        </w:rPr>
        <w:t xml:space="preserve">   基础、主体结构等关键性工作由中标单位承建 </w:t>
      </w:r>
      <w:r>
        <w:rPr>
          <w:rStyle w:val="35"/>
          <w:rFonts w:hint="eastAsia" w:ascii="宋体" w:hAnsi="宋体" w:eastAsia="宋体" w:cs="宋体"/>
          <w:color w:val="auto"/>
          <w:highlight w:val="none"/>
        </w:rPr>
        <w:t>。</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3</w:t>
      </w:r>
      <w:bookmarkStart w:id="351" w:name="_Toc318581159"/>
      <w:bookmarkStart w:id="352" w:name="_Toc312677990"/>
      <w:r>
        <w:rPr>
          <w:rStyle w:val="35"/>
          <w:rFonts w:hint="eastAsia" w:ascii="宋体" w:hAnsi="宋体" w:eastAsia="宋体" w:cs="宋体"/>
          <w:color w:val="auto"/>
          <w:highlight w:val="none"/>
        </w:rPr>
        <w:t>.5.2 分包的确定</w:t>
      </w:r>
    </w:p>
    <w:p>
      <w:pPr>
        <w:pStyle w:val="26"/>
        <w:spacing w:line="360" w:lineRule="auto"/>
        <w:ind w:firstLine="420" w:firstLineChars="200"/>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允许分包的专业工程包括：</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其他关于分包的约定：</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6。</w:t>
      </w:r>
    </w:p>
    <w:p>
      <w:pPr>
        <w:pStyle w:val="26"/>
        <w:spacing w:line="360" w:lineRule="auto"/>
        <w:ind w:firstLine="420" w:firstLineChars="200"/>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（2）在相关分包合同签订并报送有关建设行政主管部门备案后7天内，承包人应当将一份副本提交给监理人，承包人应保障分包工作不得再次分包。</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（3）未经承包人和监理人审批同意的分包工程和分包人，承包人有权拒绝验收分包工程和支付相应款项，由此引起的发包人费用增加和(或)延误的工期由发包人承担。</w:t>
      </w:r>
    </w:p>
    <w:p>
      <w:pPr>
        <w:pStyle w:val="95"/>
        <w:spacing w:line="360" w:lineRule="auto"/>
        <w:ind w:firstLine="420" w:firstLineChars="200"/>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（4）承包人有以下情况之一者，发包人有权解除合同，并视情况扣除其履约保证金：</w:t>
      </w:r>
    </w:p>
    <w:p>
      <w:pPr>
        <w:pStyle w:val="95"/>
        <w:spacing w:line="360" w:lineRule="auto"/>
        <w:ind w:firstLine="441" w:firstLineChars="210"/>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①个人承包工程，包括本人单位及外单位人员承包，发包人不承认其个人拥有任何资质等级及营业许可资格。没收全部履约保证金。</w:t>
      </w:r>
    </w:p>
    <w:p>
      <w:pPr>
        <w:pStyle w:val="95"/>
        <w:spacing w:line="360" w:lineRule="auto"/>
        <w:ind w:firstLine="441" w:firstLineChars="210"/>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②几个人联合承包工程，就地组织暗分包队伍，不具备完成本工程的技术、机械能力，被发包人判定为没有能力履行的承包人。没收全部履约保证金。</w:t>
      </w:r>
    </w:p>
    <w:p>
      <w:pPr>
        <w:pStyle w:val="95"/>
        <w:spacing w:line="360" w:lineRule="auto"/>
        <w:ind w:firstLine="441" w:firstLineChars="210"/>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③就地转包全部的工程，以谋取高额转让费、管理费的承包人。没收全部履约保证金。</w:t>
      </w:r>
    </w:p>
    <w:p>
      <w:pPr>
        <w:pStyle w:val="26"/>
        <w:spacing w:line="360" w:lineRule="auto"/>
        <w:ind w:firstLine="420" w:firstLineChars="200"/>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3.5.</w:t>
      </w:r>
      <w:r>
        <w:rPr>
          <w:rStyle w:val="35"/>
          <w:rFonts w:hint="eastAsia" w:ascii="宋体" w:hAnsi="宋体" w:eastAsia="宋体" w:cs="宋体"/>
          <w:color w:val="auto"/>
          <w:highlight w:val="none"/>
          <w:lang w:val="en-US" w:eastAsia="zh-CN"/>
        </w:rPr>
        <w:t>3</w:t>
      </w:r>
      <w:r>
        <w:rPr>
          <w:rStyle w:val="35"/>
          <w:rFonts w:hint="eastAsia" w:ascii="宋体" w:hAnsi="宋体" w:eastAsia="宋体" w:cs="宋体"/>
          <w:color w:val="auto"/>
          <w:highlight w:val="none"/>
        </w:rPr>
        <w:t xml:space="preserve"> 分包合同价款</w:t>
      </w:r>
    </w:p>
    <w:bookmarkEnd w:id="351"/>
    <w:bookmarkEnd w:id="352"/>
    <w:p>
      <w:pPr>
        <w:pStyle w:val="26"/>
        <w:spacing w:line="360" w:lineRule="auto"/>
        <w:ind w:firstLine="420" w:firstLineChars="200"/>
        <w:rPr>
          <w:rStyle w:val="35"/>
          <w:rFonts w:hint="eastAsia" w:ascii="宋体" w:hAnsi="宋体" w:eastAsia="宋体" w:cs="宋体"/>
          <w:color w:val="auto"/>
          <w:highlight w:val="none"/>
        </w:rPr>
      </w:pPr>
      <w:bookmarkStart w:id="353" w:name="_Toc373478358"/>
      <w:bookmarkStart w:id="354" w:name="_Toc389065277"/>
      <w:bookmarkStart w:id="355" w:name="_Toc373227711"/>
      <w:r>
        <w:rPr>
          <w:rStyle w:val="35"/>
          <w:rFonts w:hint="eastAsia" w:ascii="宋体" w:hAnsi="宋体" w:eastAsia="宋体" w:cs="宋体"/>
          <w:color w:val="auto"/>
          <w:highlight w:val="none"/>
        </w:rPr>
        <w:t>关于分包合同价款支付的约定：</w:t>
      </w:r>
      <w:r>
        <w:rPr>
          <w:rStyle w:val="35"/>
          <w:rFonts w:hint="eastAsia" w:ascii="宋体" w:hAnsi="宋体" w:eastAsia="宋体" w:cs="宋体"/>
          <w:color w:val="auto"/>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pStyle w:val="80"/>
        <w:rPr>
          <w:rStyle w:val="35"/>
          <w:rFonts w:hint="eastAsia" w:ascii="宋体" w:hAnsi="宋体" w:eastAsia="宋体" w:cs="宋体"/>
          <w:color w:val="auto"/>
          <w:highlight w:val="none"/>
        </w:rPr>
      </w:pPr>
      <w:bookmarkStart w:id="356" w:name="_Toc9119"/>
      <w:bookmarkStart w:id="357" w:name="_Toc57329529"/>
      <w:bookmarkStart w:id="358" w:name="_Toc101808609"/>
      <w:bookmarkStart w:id="359" w:name="_Toc13347"/>
      <w:bookmarkStart w:id="360" w:name="_Toc407135213"/>
      <w:bookmarkStart w:id="361" w:name="_Toc78449799"/>
      <w:r>
        <w:rPr>
          <w:rStyle w:val="35"/>
          <w:rFonts w:hint="eastAsia" w:ascii="宋体" w:hAnsi="宋体" w:eastAsia="宋体" w:cs="宋体"/>
          <w:color w:val="auto"/>
          <w:highlight w:val="none"/>
        </w:rPr>
        <w:t>3.6 工程照管与成品、半成品保护</w:t>
      </w:r>
      <w:bookmarkEnd w:id="353"/>
      <w:bookmarkEnd w:id="354"/>
      <w:bookmarkEnd w:id="355"/>
      <w:bookmarkEnd w:id="356"/>
      <w:bookmarkEnd w:id="357"/>
      <w:bookmarkEnd w:id="358"/>
      <w:bookmarkEnd w:id="359"/>
      <w:bookmarkEnd w:id="360"/>
      <w:bookmarkEnd w:id="361"/>
    </w:p>
    <w:p>
      <w:pPr>
        <w:pStyle w:val="26"/>
        <w:spacing w:line="360" w:lineRule="auto"/>
        <w:ind w:firstLine="420" w:firstLineChars="200"/>
        <w:rPr>
          <w:rStyle w:val="35"/>
          <w:rFonts w:hint="eastAsia" w:ascii="宋体" w:hAnsi="宋体" w:eastAsia="宋体" w:cs="宋体"/>
          <w:color w:val="auto"/>
          <w:kern w:val="0"/>
          <w:highlight w:val="none"/>
          <w:u w:val="single"/>
        </w:rPr>
      </w:pPr>
      <w:r>
        <w:rPr>
          <w:rStyle w:val="35"/>
          <w:rFonts w:hint="eastAsia" w:ascii="宋体" w:hAnsi="宋体" w:eastAsia="宋体" w:cs="宋体"/>
          <w:color w:val="auto"/>
          <w:kern w:val="0"/>
          <w:highlight w:val="none"/>
        </w:rPr>
        <w:t>承包人负责照管工程及工程相关的材料、工程设备的起始时间：</w:t>
      </w:r>
      <w:r>
        <w:rPr>
          <w:rStyle w:val="35"/>
          <w:rFonts w:hint="eastAsia" w:ascii="宋体" w:hAnsi="宋体" w:eastAsia="宋体" w:cs="宋体"/>
          <w:color w:val="auto"/>
          <w:kern w:val="0"/>
          <w:highlight w:val="none"/>
          <w:u w:val="single"/>
        </w:rPr>
        <w:t xml:space="preserve"> 发包人向承包人移交施工现场之日起，至本合同约定项目通过竣工验收后承包人向发包人移交之日止。</w:t>
      </w:r>
    </w:p>
    <w:p>
      <w:pPr>
        <w:pStyle w:val="80"/>
        <w:rPr>
          <w:rStyle w:val="35"/>
          <w:rFonts w:hint="eastAsia" w:ascii="宋体" w:hAnsi="宋体" w:eastAsia="宋体" w:cs="宋体"/>
          <w:color w:val="auto"/>
          <w:highlight w:val="none"/>
        </w:rPr>
      </w:pPr>
      <w:bookmarkStart w:id="362" w:name="_Toc389065278"/>
      <w:bookmarkStart w:id="363" w:name="_Toc373478359"/>
      <w:bookmarkStart w:id="364" w:name="_Toc373227712"/>
      <w:bookmarkStart w:id="365" w:name="_Toc1042049436"/>
      <w:bookmarkStart w:id="366" w:name="_Toc78449800"/>
      <w:bookmarkStart w:id="367" w:name="_Toc29681"/>
      <w:bookmarkStart w:id="368" w:name="_Toc8348"/>
      <w:bookmarkStart w:id="369" w:name="_Toc1649716734"/>
      <w:bookmarkStart w:id="370" w:name="_Toc407135214"/>
      <w:r>
        <w:rPr>
          <w:rStyle w:val="35"/>
          <w:rFonts w:hint="eastAsia" w:ascii="宋体" w:hAnsi="宋体" w:eastAsia="宋体" w:cs="宋体"/>
          <w:color w:val="auto"/>
          <w:highlight w:val="none"/>
        </w:rPr>
        <w:t>3.7 履约</w:t>
      </w:r>
      <w:bookmarkEnd w:id="362"/>
      <w:bookmarkEnd w:id="363"/>
      <w:bookmarkEnd w:id="364"/>
      <w:r>
        <w:rPr>
          <w:rStyle w:val="35"/>
          <w:rFonts w:hint="eastAsia" w:ascii="宋体" w:hAnsi="宋体" w:eastAsia="宋体" w:cs="宋体"/>
          <w:color w:val="auto"/>
          <w:highlight w:val="none"/>
        </w:rPr>
        <w:t>保证金</w:t>
      </w:r>
      <w:bookmarkEnd w:id="365"/>
      <w:bookmarkEnd w:id="366"/>
      <w:bookmarkEnd w:id="367"/>
      <w:bookmarkEnd w:id="368"/>
      <w:bookmarkEnd w:id="369"/>
      <w:bookmarkEnd w:id="370"/>
    </w:p>
    <w:p>
      <w:pPr>
        <w:pStyle w:val="26"/>
        <w:spacing w:line="360" w:lineRule="auto"/>
        <w:ind w:firstLine="420" w:firstLineChars="200"/>
        <w:jc w:val="left"/>
        <w:rPr>
          <w:rStyle w:val="35"/>
          <w:rFonts w:hint="eastAsia" w:ascii="宋体" w:hAnsi="宋体" w:eastAsia="宋体" w:cs="宋体"/>
          <w:color w:val="auto"/>
          <w:highlight w:val="none"/>
          <w:u w:val="single"/>
        </w:rPr>
      </w:pPr>
      <w:bookmarkStart w:id="371" w:name="_Toc373227713"/>
      <w:bookmarkStart w:id="372" w:name="_Toc373478360"/>
      <w:bookmarkStart w:id="373" w:name="_Toc389065279"/>
      <w:bookmarkStart w:id="374" w:name="_Toc351203636"/>
      <w:r>
        <w:rPr>
          <w:rStyle w:val="35"/>
          <w:rFonts w:hint="eastAsia" w:ascii="宋体" w:hAnsi="宋体" w:eastAsia="宋体" w:cs="宋体"/>
          <w:color w:val="auto"/>
          <w:highlight w:val="none"/>
          <w:lang w:val="en-US" w:eastAsia="zh-CN"/>
        </w:rPr>
        <w:t>本项目不需缴纳履约保证金</w:t>
      </w:r>
      <w:r>
        <w:rPr>
          <w:rStyle w:val="35"/>
          <w:rFonts w:hint="eastAsia" w:ascii="宋体" w:hAnsi="宋体" w:eastAsia="宋体" w:cs="宋体"/>
          <w:color w:val="auto"/>
          <w:highlight w:val="none"/>
        </w:rPr>
        <w:t>。承包人提供履约担保的形式、金额及期限的：</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w:t>
      </w:r>
    </w:p>
    <w:p>
      <w:pPr>
        <w:pStyle w:val="26"/>
        <w:spacing w:line="360" w:lineRule="auto"/>
        <w:ind w:firstLine="420" w:firstLineChars="200"/>
        <w:jc w:val="left"/>
        <w:rPr>
          <w:rStyle w:val="35"/>
          <w:rFonts w:hint="eastAsia" w:ascii="宋体" w:hAnsi="宋体" w:eastAsia="宋体" w:cs="宋体"/>
          <w:color w:val="auto"/>
          <w:highlight w:val="none"/>
          <w:u w:val="single"/>
          <w:lang w:eastAsia="zh-CN"/>
        </w:rPr>
      </w:pPr>
      <w:r>
        <w:rPr>
          <w:rStyle w:val="35"/>
          <w:rFonts w:hint="eastAsia" w:ascii="宋体" w:hAnsi="宋体" w:eastAsia="宋体" w:cs="宋体"/>
          <w:color w:val="auto"/>
          <w:highlight w:val="none"/>
          <w:lang w:eastAsia="zh-CN"/>
        </w:rPr>
        <w:t>承包人</w:t>
      </w:r>
      <w:r>
        <w:rPr>
          <w:rStyle w:val="35"/>
          <w:rFonts w:hint="eastAsia" w:ascii="宋体" w:hAnsi="宋体" w:eastAsia="宋体" w:cs="宋体"/>
          <w:color w:val="auto"/>
          <w:highlight w:val="none"/>
        </w:rPr>
        <w:t>提供</w:t>
      </w:r>
      <w:r>
        <w:rPr>
          <w:rStyle w:val="35"/>
          <w:rFonts w:hint="eastAsia" w:ascii="宋体" w:hAnsi="宋体" w:eastAsia="宋体" w:cs="宋体"/>
          <w:color w:val="auto"/>
          <w:highlight w:val="none"/>
          <w:lang w:eastAsia="zh-CN"/>
        </w:rPr>
        <w:t>履约</w:t>
      </w:r>
      <w:r>
        <w:rPr>
          <w:rStyle w:val="35"/>
          <w:rFonts w:hint="eastAsia" w:ascii="宋体" w:hAnsi="宋体" w:eastAsia="宋体" w:cs="宋体"/>
          <w:color w:val="auto"/>
          <w:highlight w:val="none"/>
        </w:rPr>
        <w:t>担保的形式：</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lang w:eastAsia="zh-CN"/>
        </w:rPr>
        <w:t>。</w:t>
      </w:r>
    </w:p>
    <w:p>
      <w:pPr>
        <w:pStyle w:val="94"/>
        <w:rPr>
          <w:rStyle w:val="35"/>
          <w:rFonts w:hint="eastAsia" w:ascii="宋体" w:hAnsi="宋体" w:eastAsia="宋体" w:cs="宋体"/>
          <w:color w:val="auto"/>
          <w:highlight w:val="none"/>
        </w:rPr>
      </w:pPr>
      <w:bookmarkStart w:id="375" w:name="_Toc907912356"/>
      <w:bookmarkStart w:id="376" w:name="_Toc20853"/>
      <w:bookmarkStart w:id="377" w:name="_Toc931514330"/>
      <w:bookmarkStart w:id="378" w:name="_Toc26339"/>
      <w:bookmarkStart w:id="379" w:name="_Toc78449801"/>
      <w:bookmarkStart w:id="380" w:name="_Toc407135215"/>
      <w:r>
        <w:rPr>
          <w:rStyle w:val="35"/>
          <w:rFonts w:hint="eastAsia" w:ascii="宋体" w:hAnsi="宋体" w:eastAsia="宋体" w:cs="宋体"/>
          <w:color w:val="auto"/>
          <w:highlight w:val="none"/>
        </w:rPr>
        <w:t>4</w:t>
      </w:r>
      <w:bookmarkStart w:id="381" w:name="_Toc267251413"/>
      <w:bookmarkStart w:id="382" w:name="_Toc297048348"/>
      <w:bookmarkStart w:id="383" w:name="_Toc297120462"/>
      <w:bookmarkStart w:id="384" w:name="_Toc292559871"/>
      <w:bookmarkStart w:id="385" w:name="_Toc296503162"/>
      <w:bookmarkStart w:id="386" w:name="_Toc296890990"/>
      <w:bookmarkStart w:id="387" w:name="_Toc296346663"/>
      <w:bookmarkStart w:id="388" w:name="_Toc296347161"/>
      <w:bookmarkStart w:id="389" w:name="_Toc296944501"/>
      <w:bookmarkStart w:id="390" w:name="_Toc292559366"/>
      <w:bookmarkStart w:id="391" w:name="_Toc296891202"/>
      <w:r>
        <w:rPr>
          <w:rStyle w:val="35"/>
          <w:rFonts w:hint="eastAsia" w:ascii="宋体" w:hAnsi="宋体" w:eastAsia="宋体" w:cs="宋体"/>
          <w:color w:val="auto"/>
          <w:highlight w:val="none"/>
        </w:rPr>
        <w:t>. 监</w:t>
      </w:r>
      <w:bookmarkEnd w:id="381"/>
      <w:bookmarkEnd w:id="382"/>
      <w:bookmarkEnd w:id="383"/>
      <w:bookmarkEnd w:id="384"/>
      <w:bookmarkEnd w:id="385"/>
      <w:bookmarkEnd w:id="386"/>
      <w:bookmarkEnd w:id="387"/>
      <w:bookmarkEnd w:id="388"/>
      <w:bookmarkEnd w:id="389"/>
      <w:bookmarkEnd w:id="390"/>
      <w:bookmarkEnd w:id="391"/>
      <w:r>
        <w:rPr>
          <w:rStyle w:val="35"/>
          <w:rFonts w:hint="eastAsia" w:ascii="宋体" w:hAnsi="宋体" w:eastAsia="宋体" w:cs="宋体"/>
          <w:color w:val="auto"/>
          <w:highlight w:val="none"/>
        </w:rPr>
        <w:t>理人</w:t>
      </w:r>
      <w:bookmarkEnd w:id="371"/>
      <w:bookmarkEnd w:id="372"/>
      <w:bookmarkEnd w:id="373"/>
      <w:bookmarkEnd w:id="374"/>
      <w:bookmarkEnd w:id="375"/>
      <w:bookmarkEnd w:id="376"/>
      <w:bookmarkEnd w:id="377"/>
      <w:bookmarkEnd w:id="378"/>
      <w:bookmarkEnd w:id="379"/>
      <w:bookmarkEnd w:id="380"/>
    </w:p>
    <w:p>
      <w:pPr>
        <w:pStyle w:val="80"/>
        <w:rPr>
          <w:rStyle w:val="35"/>
          <w:rFonts w:hint="eastAsia" w:ascii="宋体" w:hAnsi="宋体" w:eastAsia="宋体" w:cs="宋体"/>
          <w:color w:val="auto"/>
          <w:highlight w:val="none"/>
        </w:rPr>
      </w:pPr>
      <w:bookmarkStart w:id="392" w:name="_Toc407135216"/>
      <w:bookmarkStart w:id="393" w:name="_Toc373227714"/>
      <w:bookmarkStart w:id="394" w:name="_Toc1595043148"/>
      <w:bookmarkStart w:id="395" w:name="_Toc373478361"/>
      <w:bookmarkStart w:id="396" w:name="_Toc1008304989"/>
      <w:bookmarkStart w:id="397" w:name="_Toc19694"/>
      <w:bookmarkStart w:id="398" w:name="_Toc78449802"/>
      <w:bookmarkStart w:id="399" w:name="_Toc22573"/>
      <w:bookmarkStart w:id="400" w:name="_Toc389065280"/>
      <w:r>
        <w:rPr>
          <w:rStyle w:val="35"/>
          <w:rFonts w:hint="eastAsia" w:ascii="宋体" w:hAnsi="宋体" w:eastAsia="宋体" w:cs="宋体"/>
          <w:color w:val="auto"/>
          <w:highlight w:val="none"/>
        </w:rPr>
        <w:t>4.1 监理人的一般规定</w:t>
      </w:r>
      <w:bookmarkEnd w:id="392"/>
      <w:bookmarkEnd w:id="393"/>
      <w:bookmarkEnd w:id="394"/>
      <w:bookmarkEnd w:id="395"/>
      <w:bookmarkEnd w:id="396"/>
      <w:bookmarkEnd w:id="397"/>
      <w:bookmarkEnd w:id="398"/>
      <w:bookmarkEnd w:id="399"/>
      <w:bookmarkEnd w:id="400"/>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关于监理人的监理内容：</w:t>
      </w:r>
      <w:r>
        <w:rPr>
          <w:rStyle w:val="35"/>
          <w:rFonts w:hint="eastAsia" w:ascii="宋体" w:hAnsi="宋体" w:eastAsia="宋体" w:cs="宋体"/>
          <w:color w:val="auto"/>
          <w:highlight w:val="none"/>
          <w:u w:val="single"/>
        </w:rPr>
        <w:t xml:space="preserve">  按监理合同约定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关于监理人的监理权限：</w:t>
      </w:r>
      <w:r>
        <w:rPr>
          <w:rStyle w:val="35"/>
          <w:rFonts w:hint="eastAsia" w:ascii="宋体" w:hAnsi="宋体" w:eastAsia="宋体" w:cs="宋体"/>
          <w:color w:val="auto"/>
          <w:highlight w:val="none"/>
          <w:u w:val="single"/>
        </w:rPr>
        <w:t xml:space="preserve">   按监理合同约定                            </w:t>
      </w:r>
      <w:r>
        <w:rPr>
          <w:rStyle w:val="35"/>
          <w:rFonts w:hint="eastAsia" w:ascii="宋体" w:hAnsi="宋体" w:eastAsia="宋体" w:cs="宋体"/>
          <w:color w:val="auto"/>
          <w:highlight w:val="none"/>
        </w:rPr>
        <w:t xml:space="preserve">。 </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关于监理人在施工现场的办公场所、生活场所的提供和费用承担的约定：</w:t>
      </w:r>
      <w:r>
        <w:rPr>
          <w:rStyle w:val="35"/>
          <w:rFonts w:hint="eastAsia" w:ascii="宋体" w:hAnsi="宋体" w:eastAsia="宋体" w:cs="宋体"/>
          <w:color w:val="auto"/>
          <w:highlight w:val="none"/>
          <w:u w:val="single"/>
        </w:rPr>
        <w:t xml:space="preserve">  由发包人提供监理办公室一间   </w:t>
      </w:r>
    </w:p>
    <w:p>
      <w:pPr>
        <w:pStyle w:val="80"/>
        <w:rPr>
          <w:rStyle w:val="35"/>
          <w:rFonts w:hint="eastAsia" w:ascii="宋体" w:hAnsi="宋体" w:eastAsia="宋体" w:cs="宋体"/>
          <w:color w:val="auto"/>
          <w:highlight w:val="none"/>
        </w:rPr>
      </w:pPr>
      <w:bookmarkStart w:id="401" w:name="_Toc386397261"/>
      <w:bookmarkStart w:id="402" w:name="_Toc373227715"/>
      <w:bookmarkStart w:id="403" w:name="_Toc24614"/>
      <w:bookmarkStart w:id="404" w:name="_Toc1350458461"/>
      <w:bookmarkStart w:id="405" w:name="_Toc407135217"/>
      <w:bookmarkStart w:id="406" w:name="_Toc373478362"/>
      <w:bookmarkStart w:id="407" w:name="_Toc16992"/>
      <w:bookmarkStart w:id="408" w:name="_Toc78449803"/>
      <w:bookmarkStart w:id="409" w:name="_Toc389065281"/>
      <w:r>
        <w:rPr>
          <w:rStyle w:val="35"/>
          <w:rFonts w:hint="eastAsia" w:ascii="宋体" w:hAnsi="宋体" w:eastAsia="宋体" w:cs="宋体"/>
          <w:color w:val="auto"/>
          <w:highlight w:val="none"/>
        </w:rPr>
        <w:t>4.2 监理人员</w:t>
      </w:r>
      <w:bookmarkEnd w:id="401"/>
      <w:bookmarkEnd w:id="402"/>
      <w:bookmarkEnd w:id="403"/>
      <w:bookmarkEnd w:id="404"/>
      <w:bookmarkEnd w:id="405"/>
      <w:bookmarkEnd w:id="406"/>
      <w:bookmarkEnd w:id="407"/>
      <w:bookmarkEnd w:id="408"/>
      <w:bookmarkEnd w:id="409"/>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总监理工程师：</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姓    名：</w:t>
      </w:r>
      <w:r>
        <w:rPr>
          <w:rStyle w:val="35"/>
          <w:rFonts w:hint="eastAsia" w:ascii="宋体" w:hAnsi="宋体" w:eastAsia="宋体" w:cs="宋体"/>
          <w:color w:val="auto"/>
          <w:highlight w:val="none"/>
          <w:u w:val="single"/>
        </w:rPr>
        <w:t></w:t>
      </w:r>
      <w:r>
        <w:rPr>
          <w:rStyle w:val="35"/>
          <w:rFonts w:hint="eastAsia" w:ascii="宋体" w:hAnsi="宋体" w:eastAsia="宋体" w:cs="宋体"/>
          <w:color w:val="auto"/>
          <w:sz w:val="24"/>
          <w:szCs w:val="24"/>
          <w:u w:val="single"/>
        </w:rPr>
        <w:t></w:t>
      </w:r>
      <w:r>
        <w:rPr>
          <w:rStyle w:val="35"/>
          <w:rFonts w:hint="eastAsia" w:ascii="宋体" w:hAnsi="宋体" w:eastAsia="宋体" w:cs="宋体"/>
          <w:color w:val="auto"/>
          <w:sz w:val="24"/>
          <w:szCs w:val="24"/>
          <w:highlight w:val="none"/>
          <w:u w:val="single"/>
        </w:rPr>
        <w:t>中标后填写</w:t>
      </w:r>
      <w:r>
        <w:rPr>
          <w:rStyle w:val="35"/>
          <w:rFonts w:hint="eastAsia" w:ascii="宋体" w:hAnsi="宋体" w:eastAsia="宋体" w:cs="宋体"/>
          <w:color w:val="auto"/>
          <w:highlight w:val="none"/>
          <w:u w:val="single"/>
        </w:rPr>
        <w:t>  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职    务：</w:t>
      </w:r>
      <w:r>
        <w:rPr>
          <w:rStyle w:val="35"/>
          <w:rFonts w:hint="eastAsia" w:ascii="宋体" w:hAnsi="宋体" w:eastAsia="宋体" w:cs="宋体"/>
          <w:color w:val="auto"/>
          <w:highlight w:val="none"/>
          <w:u w:val="single"/>
        </w:rPr>
        <w:t></w:t>
      </w:r>
      <w:r>
        <w:rPr>
          <w:rStyle w:val="35"/>
          <w:rFonts w:hint="eastAsia" w:ascii="宋体" w:hAnsi="宋体" w:eastAsia="宋体" w:cs="宋体"/>
          <w:color w:val="auto"/>
          <w:sz w:val="24"/>
          <w:szCs w:val="24"/>
          <w:u w:val="single"/>
        </w:rPr>
        <w:t></w:t>
      </w:r>
      <w:r>
        <w:rPr>
          <w:rStyle w:val="35"/>
          <w:rFonts w:hint="eastAsia" w:ascii="宋体" w:hAnsi="宋体" w:eastAsia="宋体" w:cs="宋体"/>
          <w:color w:val="auto"/>
          <w:sz w:val="24"/>
          <w:szCs w:val="24"/>
          <w:highlight w:val="none"/>
          <w:u w:val="single"/>
        </w:rPr>
        <w:t>中标后填写</w:t>
      </w:r>
      <w:r>
        <w:rPr>
          <w:rStyle w:val="35"/>
          <w:rFonts w:hint="eastAsia" w:ascii="宋体" w:hAnsi="宋体" w:eastAsia="宋体" w:cs="宋体"/>
          <w:color w:val="auto"/>
          <w:highlight w:val="none"/>
          <w:u w:val="single"/>
        </w:rPr>
        <w:t>  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监理工程师注册证书号：</w:t>
      </w:r>
      <w:r>
        <w:rPr>
          <w:rStyle w:val="35"/>
          <w:rFonts w:hint="eastAsia" w:ascii="宋体" w:hAnsi="宋体" w:eastAsia="宋体" w:cs="宋体"/>
          <w:color w:val="auto"/>
          <w:highlight w:val="none"/>
          <w:u w:val="single"/>
        </w:rPr>
        <w:t></w:t>
      </w:r>
      <w:r>
        <w:rPr>
          <w:rStyle w:val="35"/>
          <w:rFonts w:hint="eastAsia" w:ascii="宋体" w:hAnsi="宋体" w:eastAsia="宋体" w:cs="宋体"/>
          <w:color w:val="auto"/>
          <w:sz w:val="24"/>
          <w:szCs w:val="24"/>
          <w:u w:val="single"/>
        </w:rPr>
        <w:t></w:t>
      </w:r>
      <w:r>
        <w:rPr>
          <w:rStyle w:val="35"/>
          <w:rFonts w:hint="eastAsia" w:ascii="宋体" w:hAnsi="宋体" w:eastAsia="宋体" w:cs="宋体"/>
          <w:color w:val="auto"/>
          <w:sz w:val="24"/>
          <w:szCs w:val="24"/>
          <w:highlight w:val="none"/>
          <w:u w:val="single"/>
        </w:rPr>
        <w:t>中标后填写</w:t>
      </w:r>
      <w:r>
        <w:rPr>
          <w:rStyle w:val="35"/>
          <w:rFonts w:hint="eastAsia" w:ascii="宋体" w:hAnsi="宋体" w:eastAsia="宋体" w:cs="宋体"/>
          <w:color w:val="auto"/>
          <w:highlight w:val="none"/>
          <w:u w:val="single"/>
        </w:rPr>
        <w:t>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联系电话：</w:t>
      </w:r>
      <w:r>
        <w:rPr>
          <w:rStyle w:val="35"/>
          <w:rFonts w:hint="eastAsia" w:ascii="宋体" w:hAnsi="宋体" w:eastAsia="宋体" w:cs="宋体"/>
          <w:color w:val="auto"/>
          <w:highlight w:val="none"/>
          <w:u w:val="single"/>
        </w:rPr>
        <w:t></w:t>
      </w:r>
      <w:r>
        <w:rPr>
          <w:rStyle w:val="35"/>
          <w:rFonts w:hint="eastAsia" w:ascii="宋体" w:hAnsi="宋体" w:eastAsia="宋体" w:cs="宋体"/>
          <w:color w:val="auto"/>
          <w:sz w:val="24"/>
          <w:szCs w:val="24"/>
          <w:u w:val="single"/>
        </w:rPr>
        <w:t></w:t>
      </w:r>
      <w:r>
        <w:rPr>
          <w:rStyle w:val="35"/>
          <w:rFonts w:hint="eastAsia" w:ascii="宋体" w:hAnsi="宋体" w:eastAsia="宋体" w:cs="宋体"/>
          <w:color w:val="auto"/>
          <w:sz w:val="24"/>
          <w:szCs w:val="24"/>
          <w:highlight w:val="none"/>
          <w:u w:val="single"/>
        </w:rPr>
        <w:t>中标后填写</w:t>
      </w:r>
      <w:r>
        <w:rPr>
          <w:rStyle w:val="35"/>
          <w:rFonts w:hint="eastAsia" w:ascii="宋体" w:hAnsi="宋体" w:eastAsia="宋体" w:cs="宋体"/>
          <w:color w:val="auto"/>
          <w:highlight w:val="none"/>
          <w:u w:val="single"/>
        </w:rPr>
        <w:t>  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电子信箱：</w:t>
      </w:r>
      <w:r>
        <w:rPr>
          <w:rStyle w:val="35"/>
          <w:rFonts w:hint="eastAsia" w:ascii="宋体" w:hAnsi="宋体" w:eastAsia="宋体" w:cs="宋体"/>
          <w:color w:val="auto"/>
          <w:highlight w:val="none"/>
          <w:u w:val="single"/>
        </w:rPr>
        <w:t></w:t>
      </w:r>
      <w:r>
        <w:rPr>
          <w:rStyle w:val="35"/>
          <w:rFonts w:hint="eastAsia" w:ascii="宋体" w:hAnsi="宋体" w:eastAsia="宋体" w:cs="宋体"/>
          <w:color w:val="auto"/>
          <w:sz w:val="24"/>
          <w:szCs w:val="24"/>
          <w:u w:val="single"/>
        </w:rPr>
        <w:t></w:t>
      </w:r>
      <w:r>
        <w:rPr>
          <w:rStyle w:val="35"/>
          <w:rFonts w:hint="eastAsia" w:ascii="宋体" w:hAnsi="宋体" w:eastAsia="宋体" w:cs="宋体"/>
          <w:color w:val="auto"/>
          <w:sz w:val="24"/>
          <w:szCs w:val="24"/>
          <w:highlight w:val="none"/>
          <w:u w:val="single"/>
        </w:rPr>
        <w:t>中标后填写</w:t>
      </w:r>
      <w:r>
        <w:rPr>
          <w:rStyle w:val="35"/>
          <w:rFonts w:hint="eastAsia" w:ascii="宋体" w:hAnsi="宋体" w:eastAsia="宋体" w:cs="宋体"/>
          <w:color w:val="auto"/>
          <w:highlight w:val="none"/>
          <w:u w:val="single"/>
        </w:rPr>
        <w:t>  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通信地址：</w:t>
      </w:r>
      <w:r>
        <w:rPr>
          <w:rStyle w:val="35"/>
          <w:rFonts w:hint="eastAsia" w:ascii="宋体" w:hAnsi="宋体" w:eastAsia="宋体" w:cs="宋体"/>
          <w:color w:val="auto"/>
          <w:highlight w:val="none"/>
          <w:u w:val="single"/>
        </w:rPr>
        <w:t></w:t>
      </w:r>
      <w:r>
        <w:rPr>
          <w:rStyle w:val="35"/>
          <w:rFonts w:hint="eastAsia" w:ascii="宋体" w:hAnsi="宋体" w:eastAsia="宋体" w:cs="宋体"/>
          <w:color w:val="auto"/>
          <w:sz w:val="24"/>
          <w:szCs w:val="24"/>
          <w:u w:val="single"/>
        </w:rPr>
        <w:t></w:t>
      </w:r>
      <w:r>
        <w:rPr>
          <w:rStyle w:val="35"/>
          <w:rFonts w:hint="eastAsia" w:ascii="宋体" w:hAnsi="宋体" w:eastAsia="宋体" w:cs="宋体"/>
          <w:color w:val="auto"/>
          <w:sz w:val="24"/>
          <w:szCs w:val="24"/>
          <w:highlight w:val="none"/>
          <w:u w:val="single"/>
        </w:rPr>
        <w:t>中标后填写</w:t>
      </w:r>
      <w:r>
        <w:rPr>
          <w:rStyle w:val="35"/>
          <w:rFonts w:hint="eastAsia" w:ascii="宋体" w:hAnsi="宋体" w:eastAsia="宋体" w:cs="宋体"/>
          <w:color w:val="auto"/>
          <w:highlight w:val="none"/>
          <w:u w:val="single"/>
        </w:rPr>
        <w:t>   </w:t>
      </w:r>
      <w:r>
        <w:rPr>
          <w:rStyle w:val="35"/>
          <w:rFonts w:hint="eastAsia" w:ascii="宋体" w:hAnsi="宋体" w:eastAsia="宋体" w:cs="宋体"/>
          <w:color w:val="auto"/>
          <w:highlight w:val="none"/>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关于监理人的其他约定：</w:t>
      </w:r>
      <w:r>
        <w:rPr>
          <w:rStyle w:val="35"/>
          <w:rFonts w:hint="eastAsia" w:ascii="宋体" w:hAnsi="宋体" w:eastAsia="宋体" w:cs="宋体"/>
          <w:color w:val="auto"/>
          <w:highlight w:val="none"/>
          <w:u w:val="single"/>
        </w:rPr>
        <w:t></w:t>
      </w:r>
      <w:r>
        <w:rPr>
          <w:rStyle w:val="35"/>
          <w:rFonts w:hint="eastAsia" w:ascii="宋体" w:hAnsi="宋体" w:eastAsia="宋体" w:cs="宋体"/>
          <w:color w:val="auto"/>
          <w:sz w:val="24"/>
          <w:szCs w:val="24"/>
          <w:u w:val="single"/>
        </w:rPr>
        <w:t></w:t>
      </w:r>
      <w:r>
        <w:rPr>
          <w:rStyle w:val="35"/>
          <w:rFonts w:hint="eastAsia" w:ascii="宋体" w:hAnsi="宋体" w:eastAsia="宋体" w:cs="宋体"/>
          <w:color w:val="auto"/>
          <w:sz w:val="24"/>
          <w:szCs w:val="24"/>
          <w:highlight w:val="none"/>
          <w:u w:val="single"/>
        </w:rPr>
        <w:t>中标后填写</w:t>
      </w:r>
      <w:r>
        <w:rPr>
          <w:rStyle w:val="35"/>
          <w:rFonts w:hint="eastAsia" w:ascii="宋体" w:hAnsi="宋体" w:eastAsia="宋体" w:cs="宋体"/>
          <w:color w:val="auto"/>
          <w:highlight w:val="none"/>
          <w:u w:val="single"/>
        </w:rPr>
        <w:t>   </w:t>
      </w:r>
      <w:r>
        <w:rPr>
          <w:rStyle w:val="35"/>
          <w:rFonts w:hint="eastAsia" w:ascii="宋体" w:hAnsi="宋体" w:eastAsia="宋体" w:cs="宋体"/>
          <w:color w:val="auto"/>
          <w:highlight w:val="none"/>
        </w:rPr>
        <w:t>。</w:t>
      </w:r>
    </w:p>
    <w:p>
      <w:pPr>
        <w:pStyle w:val="80"/>
        <w:rPr>
          <w:rStyle w:val="35"/>
          <w:rFonts w:hint="eastAsia" w:ascii="宋体" w:hAnsi="宋体" w:eastAsia="宋体" w:cs="宋体"/>
          <w:color w:val="auto"/>
          <w:highlight w:val="none"/>
        </w:rPr>
      </w:pPr>
      <w:bookmarkStart w:id="410" w:name="_Toc373478363"/>
      <w:bookmarkStart w:id="411" w:name="_Toc4232"/>
      <w:bookmarkStart w:id="412" w:name="_Toc389065282"/>
      <w:bookmarkStart w:id="413" w:name="_Toc941562442"/>
      <w:bookmarkStart w:id="414" w:name="_Toc407135218"/>
      <w:bookmarkStart w:id="415" w:name="_Toc27204"/>
      <w:bookmarkStart w:id="416" w:name="_Toc373227716"/>
      <w:bookmarkStart w:id="417" w:name="_Toc539923186"/>
      <w:bookmarkStart w:id="418" w:name="_Toc78449804"/>
      <w:r>
        <w:rPr>
          <w:rStyle w:val="35"/>
          <w:rFonts w:hint="eastAsia" w:ascii="宋体" w:hAnsi="宋体" w:eastAsia="宋体" w:cs="宋体"/>
          <w:color w:val="auto"/>
          <w:highlight w:val="none"/>
        </w:rPr>
        <w:t>4.</w:t>
      </w:r>
      <w:r>
        <w:rPr>
          <w:rStyle w:val="35"/>
          <w:rFonts w:hint="eastAsia" w:ascii="宋体" w:hAnsi="宋体" w:eastAsia="宋体" w:cs="宋体"/>
          <w:color w:val="auto"/>
          <w:highlight w:val="none"/>
          <w:lang w:val="en-US" w:eastAsia="zh-CN"/>
        </w:rPr>
        <w:t>3</w:t>
      </w:r>
      <w:r>
        <w:rPr>
          <w:rStyle w:val="35"/>
          <w:rFonts w:hint="eastAsia" w:ascii="宋体" w:hAnsi="宋体" w:eastAsia="宋体" w:cs="宋体"/>
          <w:color w:val="auto"/>
          <w:highlight w:val="none"/>
        </w:rPr>
        <w:t xml:space="preserve"> 商定或确定</w:t>
      </w:r>
      <w:bookmarkEnd w:id="410"/>
      <w:bookmarkEnd w:id="411"/>
      <w:bookmarkEnd w:id="412"/>
      <w:bookmarkEnd w:id="413"/>
      <w:bookmarkEnd w:id="414"/>
      <w:bookmarkEnd w:id="415"/>
      <w:bookmarkEnd w:id="416"/>
      <w:bookmarkEnd w:id="417"/>
      <w:bookmarkEnd w:id="418"/>
    </w:p>
    <w:p>
      <w:pPr>
        <w:pStyle w:val="26"/>
        <w:spacing w:line="360" w:lineRule="auto"/>
        <w:ind w:firstLine="420" w:firstLineChars="200"/>
        <w:rPr>
          <w:rStyle w:val="35"/>
          <w:rFonts w:hint="eastAsia" w:ascii="宋体" w:hAnsi="宋体" w:eastAsia="宋体" w:cs="宋体"/>
          <w:color w:val="auto"/>
          <w:highlight w:val="none"/>
        </w:rPr>
      </w:pPr>
      <w:bookmarkStart w:id="419" w:name="_Toc267251418"/>
      <w:r>
        <w:rPr>
          <w:rStyle w:val="35"/>
          <w:rFonts w:hint="eastAsia" w:ascii="宋体" w:hAnsi="宋体" w:eastAsia="宋体" w:cs="宋体"/>
          <w:color w:val="auto"/>
          <w:highlight w:val="none"/>
        </w:rPr>
        <w:t>在发包人和承包人不能通过协商达成一致意见时，发包人授权监理人对以下事项进行确定：</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（1）</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（2）</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（3）</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94"/>
        <w:rPr>
          <w:rStyle w:val="35"/>
          <w:rFonts w:hint="eastAsia" w:ascii="宋体" w:hAnsi="宋体" w:eastAsia="宋体" w:cs="宋体"/>
          <w:color w:val="auto"/>
          <w:highlight w:val="none"/>
        </w:rPr>
      </w:pPr>
      <w:bookmarkStart w:id="420" w:name="_Toc407135219"/>
      <w:bookmarkStart w:id="421" w:name="_Toc78449805"/>
      <w:bookmarkStart w:id="422" w:name="_Toc1687297496"/>
      <w:bookmarkStart w:id="423" w:name="_Toc7437"/>
      <w:bookmarkStart w:id="424" w:name="_Toc351203637"/>
      <w:bookmarkStart w:id="425" w:name="_Toc1603077308"/>
      <w:bookmarkStart w:id="426" w:name="_Toc389065283"/>
      <w:bookmarkStart w:id="427" w:name="_Toc4212"/>
      <w:bookmarkStart w:id="428" w:name="_Toc373478364"/>
      <w:bookmarkStart w:id="429" w:name="_Toc373227717"/>
      <w:r>
        <w:rPr>
          <w:rStyle w:val="35"/>
          <w:rFonts w:hint="eastAsia" w:ascii="宋体" w:hAnsi="宋体" w:eastAsia="宋体" w:cs="宋体"/>
          <w:color w:val="auto"/>
          <w:highlight w:val="none"/>
        </w:rPr>
        <w:t>5</w:t>
      </w:r>
      <w:bookmarkEnd w:id="419"/>
      <w:bookmarkStart w:id="430" w:name="_Toc296347162"/>
      <w:bookmarkStart w:id="431" w:name="_Toc296944502"/>
      <w:bookmarkStart w:id="432" w:name="_Toc296890991"/>
      <w:bookmarkStart w:id="433" w:name="_Toc297048349"/>
      <w:bookmarkStart w:id="434" w:name="_Toc292559872"/>
      <w:bookmarkStart w:id="435" w:name="_Toc297120463"/>
      <w:bookmarkStart w:id="436" w:name="_Toc296891203"/>
      <w:bookmarkStart w:id="437" w:name="_Toc292559367"/>
      <w:bookmarkStart w:id="438" w:name="_Toc296503163"/>
      <w:bookmarkStart w:id="439" w:name="_Toc296346664"/>
      <w:r>
        <w:rPr>
          <w:rStyle w:val="35"/>
          <w:rFonts w:hint="eastAsia" w:ascii="宋体" w:hAnsi="宋体" w:eastAsia="宋体" w:cs="宋体"/>
          <w:color w:val="auto"/>
          <w:highlight w:val="none"/>
        </w:rPr>
        <w:t>. 工程质量</w:t>
      </w:r>
      <w:bookmarkEnd w:id="420"/>
      <w:bookmarkEnd w:id="421"/>
      <w:bookmarkEnd w:id="422"/>
      <w:bookmarkEnd w:id="423"/>
      <w:bookmarkEnd w:id="424"/>
      <w:bookmarkEnd w:id="425"/>
      <w:bookmarkEnd w:id="426"/>
      <w:bookmarkEnd w:id="427"/>
      <w:bookmarkEnd w:id="428"/>
      <w:bookmarkEnd w:id="429"/>
    </w:p>
    <w:p>
      <w:pPr>
        <w:pStyle w:val="80"/>
        <w:rPr>
          <w:rStyle w:val="35"/>
          <w:rFonts w:hint="eastAsia" w:ascii="宋体" w:hAnsi="宋体" w:eastAsia="宋体" w:cs="宋体"/>
          <w:color w:val="auto"/>
          <w:highlight w:val="none"/>
        </w:rPr>
      </w:pPr>
      <w:bookmarkStart w:id="440" w:name="_Toc407135220"/>
      <w:bookmarkStart w:id="441" w:name="_Toc78449806"/>
      <w:bookmarkStart w:id="442" w:name="_Toc373478365"/>
      <w:bookmarkStart w:id="443" w:name="_Toc373227718"/>
      <w:bookmarkStart w:id="444" w:name="_Toc11142"/>
      <w:bookmarkStart w:id="445" w:name="_Toc1835421345"/>
      <w:bookmarkStart w:id="446" w:name="_Toc12267"/>
      <w:bookmarkStart w:id="447" w:name="_Toc389065284"/>
      <w:bookmarkStart w:id="448" w:name="_Toc1952042622"/>
      <w:r>
        <w:rPr>
          <w:rStyle w:val="35"/>
          <w:rFonts w:hint="eastAsia" w:ascii="宋体" w:hAnsi="宋体" w:eastAsia="宋体" w:cs="宋体"/>
          <w:color w:val="auto"/>
          <w:highlight w:val="none"/>
        </w:rPr>
        <w:t>5.1 质量要求</w:t>
      </w:r>
      <w:bookmarkEnd w:id="440"/>
      <w:bookmarkEnd w:id="441"/>
      <w:bookmarkEnd w:id="442"/>
      <w:bookmarkEnd w:id="443"/>
      <w:bookmarkEnd w:id="444"/>
      <w:bookmarkEnd w:id="445"/>
      <w:bookmarkEnd w:id="446"/>
      <w:bookmarkEnd w:id="447"/>
      <w:bookmarkEnd w:id="448"/>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5</w:t>
      </w:r>
      <w:bookmarkStart w:id="449" w:name="_Toc312677997"/>
      <w:bookmarkStart w:id="450" w:name="_Toc303539106"/>
      <w:bookmarkStart w:id="451" w:name="_Toc318581164"/>
      <w:bookmarkStart w:id="452" w:name="_Toc300934949"/>
      <w:bookmarkStart w:id="453" w:name="_Toc304295527"/>
      <w:bookmarkStart w:id="454" w:name="_Toc297216155"/>
      <w:bookmarkStart w:id="455" w:name="_Toc297123496"/>
      <w:r>
        <w:rPr>
          <w:rStyle w:val="35"/>
          <w:rFonts w:hint="eastAsia" w:ascii="宋体" w:hAnsi="宋体" w:eastAsia="宋体" w:cs="宋体"/>
          <w:color w:val="auto"/>
          <w:highlight w:val="none"/>
        </w:rPr>
        <w:t>.1特殊质量标准和要求：</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eastAsia="zh-CN"/>
        </w:rPr>
        <w:t>无</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关于工程奖项的约定： 如果工程获得</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（奖项名称）</w:t>
      </w:r>
      <w:r>
        <w:rPr>
          <w:rStyle w:val="35"/>
          <w:rFonts w:hint="eastAsia" w:ascii="宋体" w:hAnsi="宋体" w:eastAsia="宋体" w:cs="宋体"/>
          <w:color w:val="auto"/>
          <w:highlight w:val="none"/>
        </w:rPr>
        <w:t>，给予承包人合同价</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%的奖励。（建设单位创建优质工程的，鼓励在招标控制价和预算中按我区工程建设定额规定计列工程优质费，并在招标文件中明确工程优质费不可竞争。）</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5.</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 xml:space="preserve"> 隐蔽工程检查</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5.</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w:t>
      </w:r>
      <w:r>
        <w:rPr>
          <w:rStyle w:val="35"/>
          <w:rFonts w:hint="eastAsia" w:ascii="宋体" w:hAnsi="宋体" w:eastAsia="宋体" w:cs="宋体"/>
          <w:color w:val="auto"/>
          <w:highlight w:val="none"/>
          <w:lang w:val="en-US" w:eastAsia="zh-CN"/>
        </w:rPr>
        <w:t>1</w:t>
      </w:r>
      <w:r>
        <w:rPr>
          <w:rStyle w:val="35"/>
          <w:rFonts w:hint="eastAsia" w:ascii="宋体" w:hAnsi="宋体" w:eastAsia="宋体" w:cs="宋体"/>
          <w:color w:val="auto"/>
          <w:highlight w:val="none"/>
        </w:rPr>
        <w:t>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监理人不能按时进行检查时，应提前</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24</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小时提交书面延期要求。</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关于延期最长不得超过：</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48</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小时。</w:t>
      </w:r>
    </w:p>
    <w:p>
      <w:pPr>
        <w:pStyle w:val="94"/>
        <w:rPr>
          <w:rStyle w:val="35"/>
          <w:rFonts w:hint="eastAsia" w:ascii="宋体" w:hAnsi="宋体" w:eastAsia="宋体" w:cs="宋体"/>
          <w:color w:val="auto"/>
          <w:highlight w:val="none"/>
        </w:rPr>
      </w:pPr>
      <w:bookmarkStart w:id="456" w:name="_Toc373478366"/>
      <w:bookmarkStart w:id="457" w:name="_Toc22796"/>
      <w:bookmarkStart w:id="458" w:name="_Toc703841976"/>
      <w:bookmarkStart w:id="459" w:name="_Toc1259019817"/>
      <w:bookmarkStart w:id="460" w:name="_Toc78449807"/>
      <w:bookmarkStart w:id="461" w:name="_Toc351203638"/>
      <w:bookmarkStart w:id="462" w:name="_Toc15495"/>
      <w:bookmarkStart w:id="463" w:name="_Toc389065285"/>
      <w:bookmarkStart w:id="464" w:name="_Toc373227719"/>
      <w:bookmarkStart w:id="465" w:name="_Toc407135221"/>
      <w:r>
        <w:rPr>
          <w:rStyle w:val="35"/>
          <w:rFonts w:hint="eastAsia" w:ascii="宋体" w:hAnsi="宋体" w:eastAsia="宋体" w:cs="宋体"/>
          <w:color w:val="auto"/>
          <w:highlight w:val="none"/>
        </w:rPr>
        <w:t>6. 安全文明施工与环境保护</w:t>
      </w:r>
      <w:bookmarkEnd w:id="456"/>
      <w:bookmarkEnd w:id="457"/>
      <w:bookmarkEnd w:id="458"/>
      <w:bookmarkEnd w:id="459"/>
      <w:bookmarkEnd w:id="460"/>
      <w:bookmarkEnd w:id="461"/>
      <w:bookmarkEnd w:id="462"/>
      <w:bookmarkEnd w:id="463"/>
      <w:bookmarkEnd w:id="464"/>
      <w:bookmarkEnd w:id="465"/>
    </w:p>
    <w:p>
      <w:pPr>
        <w:pStyle w:val="80"/>
        <w:rPr>
          <w:rStyle w:val="35"/>
          <w:rFonts w:hint="eastAsia" w:ascii="宋体" w:hAnsi="宋体" w:eastAsia="宋体" w:cs="宋体"/>
          <w:color w:val="auto"/>
          <w:highlight w:val="none"/>
        </w:rPr>
      </w:pPr>
      <w:bookmarkStart w:id="466" w:name="_Toc389065286"/>
      <w:bookmarkStart w:id="467" w:name="_Toc1296292062"/>
      <w:bookmarkStart w:id="468" w:name="_Toc15265"/>
      <w:bookmarkStart w:id="469" w:name="_Toc407135222"/>
      <w:bookmarkStart w:id="470" w:name="_Toc7508"/>
      <w:bookmarkStart w:id="471" w:name="_Toc78449808"/>
      <w:bookmarkStart w:id="472" w:name="_Toc180514231"/>
      <w:bookmarkStart w:id="473" w:name="_Toc373478367"/>
      <w:bookmarkStart w:id="474" w:name="_Toc373227720"/>
      <w:r>
        <w:rPr>
          <w:rStyle w:val="35"/>
          <w:rFonts w:hint="eastAsia" w:ascii="宋体" w:hAnsi="宋体" w:eastAsia="宋体" w:cs="宋体"/>
          <w:color w:val="auto"/>
          <w:highlight w:val="none"/>
        </w:rPr>
        <w:t>6.1 安全文明施工</w:t>
      </w:r>
      <w:bookmarkEnd w:id="466"/>
      <w:bookmarkEnd w:id="467"/>
      <w:bookmarkEnd w:id="468"/>
      <w:bookmarkEnd w:id="469"/>
      <w:bookmarkEnd w:id="470"/>
      <w:bookmarkEnd w:id="471"/>
      <w:bookmarkEnd w:id="472"/>
      <w:bookmarkEnd w:id="473"/>
      <w:bookmarkEnd w:id="474"/>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6.1.1 项目安全生产的达标目标及相应事项的约定：</w:t>
      </w:r>
      <w:r>
        <w:rPr>
          <w:rStyle w:val="35"/>
          <w:rFonts w:hint="eastAsia" w:ascii="宋体" w:hAnsi="宋体" w:eastAsia="宋体" w:cs="宋体"/>
          <w:color w:val="auto"/>
          <w:highlight w:val="none"/>
          <w:u w:val="single"/>
        </w:rPr>
        <w:t xml:space="preserve">   按通用条款6.1.1执行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关于安全文明施工奖项的约定：</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6.1.</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 xml:space="preserve"> 关于治安保卫的特别约定：</w:t>
      </w:r>
      <w:r>
        <w:rPr>
          <w:rStyle w:val="35"/>
          <w:rFonts w:hint="eastAsia" w:ascii="宋体" w:hAnsi="宋体" w:eastAsia="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关于编制施工场地治安管理计划的约定：</w:t>
      </w:r>
      <w:r>
        <w:rPr>
          <w:rStyle w:val="35"/>
          <w:rFonts w:hint="eastAsia" w:ascii="宋体" w:hAnsi="宋体" w:eastAsia="宋体" w:cs="宋体"/>
          <w:color w:val="auto"/>
          <w:highlight w:val="none"/>
          <w:u w:val="single"/>
        </w:rPr>
        <w:t xml:space="preserve">     按通用条款6.1.4执行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6.1.</w:t>
      </w:r>
      <w:r>
        <w:rPr>
          <w:rStyle w:val="35"/>
          <w:rFonts w:hint="eastAsia" w:ascii="宋体" w:hAnsi="宋体" w:eastAsia="宋体" w:cs="宋体"/>
          <w:color w:val="auto"/>
          <w:highlight w:val="none"/>
          <w:lang w:val="en-US" w:eastAsia="zh-CN"/>
        </w:rPr>
        <w:t>3</w:t>
      </w:r>
      <w:r>
        <w:rPr>
          <w:rStyle w:val="35"/>
          <w:rFonts w:hint="eastAsia" w:ascii="宋体" w:hAnsi="宋体" w:eastAsia="宋体" w:cs="宋体"/>
          <w:color w:val="auto"/>
          <w:highlight w:val="none"/>
        </w:rPr>
        <w:t xml:space="preserve"> 文明施工</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合同当事人对文明施工的要求：</w:t>
      </w:r>
      <w:r>
        <w:rPr>
          <w:rStyle w:val="35"/>
          <w:rFonts w:hint="eastAsia" w:ascii="宋体" w:hAnsi="宋体" w:eastAsia="宋体" w:cs="宋体"/>
          <w:color w:val="auto"/>
          <w:highlight w:val="none"/>
          <w:u w:val="single"/>
        </w:rPr>
        <w:t xml:space="preserve">  按通用条款文明施工规范要求施工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6.1.</w:t>
      </w:r>
      <w:r>
        <w:rPr>
          <w:rStyle w:val="35"/>
          <w:rFonts w:hint="eastAsia" w:ascii="宋体" w:hAnsi="宋体" w:eastAsia="宋体" w:cs="宋体"/>
          <w:color w:val="auto"/>
          <w:highlight w:val="none"/>
          <w:lang w:val="en-US" w:eastAsia="zh-CN"/>
        </w:rPr>
        <w:t>4</w:t>
      </w:r>
      <w:r>
        <w:rPr>
          <w:rStyle w:val="35"/>
          <w:rFonts w:hint="eastAsia" w:ascii="宋体" w:hAnsi="宋体" w:eastAsia="宋体" w:cs="宋体"/>
          <w:color w:val="auto"/>
          <w:kern w:val="0"/>
          <w:highlight w:val="none"/>
        </w:rPr>
        <w:t>关于安全生产费总额、支付比例、支付期限、转入和结余收回的约定：</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（1）本合同价款已包含安全文明施工费</w:t>
      </w:r>
      <w:r>
        <w:rPr>
          <w:rStyle w:val="35"/>
          <w:rFonts w:hint="eastAsia" w:ascii="宋体" w:hAnsi="宋体" w:eastAsia="宋体" w:cs="宋体"/>
          <w:color w:val="auto"/>
          <w:kern w:val="0"/>
          <w:highlight w:val="none"/>
          <w:u w:val="single"/>
        </w:rPr>
        <w:t xml:space="preserve">    </w:t>
      </w:r>
      <w:r>
        <w:rPr>
          <w:rStyle w:val="35"/>
          <w:rFonts w:hint="eastAsia" w:ascii="宋体" w:hAnsi="宋体" w:eastAsia="宋体" w:cs="宋体"/>
          <w:color w:val="auto"/>
          <w:kern w:val="0"/>
          <w:u w:val="single"/>
        </w:rPr>
        <w:t xml:space="preserve"> 中标后填写 </w:t>
      </w:r>
      <w:r>
        <w:rPr>
          <w:rStyle w:val="35"/>
          <w:rFonts w:hint="eastAsia" w:ascii="宋体" w:hAnsi="宋体" w:eastAsia="宋体" w:cs="宋体"/>
          <w:color w:val="auto"/>
          <w:kern w:val="0"/>
          <w:highlight w:val="none"/>
          <w:u w:val="single"/>
        </w:rPr>
        <w:t xml:space="preserve">       </w:t>
      </w:r>
      <w:r>
        <w:rPr>
          <w:rStyle w:val="35"/>
          <w:rFonts w:hint="eastAsia" w:ascii="宋体" w:hAnsi="宋体" w:eastAsia="宋体" w:cs="宋体"/>
          <w:color w:val="auto"/>
          <w:kern w:val="0"/>
          <w:highlight w:val="none"/>
        </w:rPr>
        <w:t>元。</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（2）使用要求：专款专用。具体按</w:t>
      </w:r>
      <w:r>
        <w:rPr>
          <w:rStyle w:val="35"/>
          <w:rFonts w:hint="eastAsia" w:ascii="宋体" w:hAnsi="宋体" w:eastAsia="宋体" w:cs="宋体"/>
          <w:color w:val="auto"/>
          <w:kern w:val="0"/>
          <w:highlight w:val="none"/>
          <w:u w:val="single"/>
        </w:rPr>
        <w:t>《广西壮族自治区建设工程安全文明施工费使用管理细则》（桂建质〔2015〕16号）</w:t>
      </w:r>
      <w:r>
        <w:rPr>
          <w:rStyle w:val="35"/>
          <w:rFonts w:hint="eastAsia" w:ascii="宋体" w:hAnsi="宋体" w:eastAsia="宋体" w:cs="宋体"/>
          <w:color w:val="auto"/>
          <w:kern w:val="0"/>
          <w:highlight w:val="none"/>
        </w:rPr>
        <w:t>和</w:t>
      </w:r>
      <w:r>
        <w:rPr>
          <w:rStyle w:val="35"/>
          <w:rFonts w:hint="eastAsia" w:ascii="宋体" w:hAnsi="宋体" w:eastAsia="宋体" w:cs="宋体"/>
          <w:color w:val="auto"/>
          <w:kern w:val="0"/>
          <w:highlight w:val="none"/>
          <w:u w:val="single"/>
        </w:rPr>
        <w:t xml:space="preserve">    </w:t>
      </w:r>
      <w:r>
        <w:rPr>
          <w:rStyle w:val="35"/>
          <w:rFonts w:hint="eastAsia" w:ascii="宋体" w:hAnsi="宋体" w:eastAsia="宋体" w:cs="宋体"/>
          <w:color w:val="auto"/>
          <w:kern w:val="0"/>
          <w:highlight w:val="none"/>
          <w:u w:val="single"/>
          <w:lang w:eastAsia="zh-CN"/>
        </w:rPr>
        <w:t>河池市</w:t>
      </w:r>
      <w:r>
        <w:rPr>
          <w:rStyle w:val="35"/>
          <w:rFonts w:hint="eastAsia" w:ascii="宋体" w:hAnsi="宋体" w:eastAsia="宋体" w:cs="宋体"/>
          <w:color w:val="auto"/>
          <w:kern w:val="0"/>
          <w:highlight w:val="none"/>
          <w:u w:val="single"/>
        </w:rPr>
        <w:t xml:space="preserve">        </w:t>
      </w:r>
      <w:r>
        <w:rPr>
          <w:rStyle w:val="35"/>
          <w:rFonts w:hint="eastAsia" w:ascii="宋体" w:hAnsi="宋体" w:eastAsia="宋体" w:cs="宋体"/>
          <w:color w:val="auto"/>
          <w:kern w:val="0"/>
          <w:highlight w:val="none"/>
        </w:rPr>
        <w:t>市相关规定执行。</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（（3）支付约定：在本合同签订后 10个工作日内，预付安全文明施工费总额的 50 %，其余部分与进度款同期支付，安全文明施工费预付款在工程进度款累计金额超过合同价的30%时开始起扣，每月从支付给承包商的工程款内按安全文明预付款占合同总价的同一百分比扣回。</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（4）建设单位按规定将安全生产费用转入施工单位设立的安全生产费用专户。</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（5）工程施工完成后安全生产费用尚有结余的，结余部分由建设单位收回。</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（6）施工单位将安全生产费用使用情况定期报告建设单位和监理单位，并提供相应的材料接受建设行政主管部门对此事项监管。</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（7）安全生产费用专户：××××公司安全生产费用专户。账号：</w:t>
      </w:r>
      <w:r>
        <w:rPr>
          <w:rStyle w:val="35"/>
          <w:rFonts w:hint="eastAsia" w:ascii="宋体" w:hAnsi="宋体" w:eastAsia="宋体" w:cs="宋体"/>
          <w:color w:val="auto"/>
          <w:kern w:val="0"/>
          <w:highlight w:val="none"/>
          <w:u w:val="single"/>
        </w:rPr>
        <w:t xml:space="preserve">                 </w:t>
      </w:r>
      <w:r>
        <w:rPr>
          <w:rStyle w:val="35"/>
          <w:rFonts w:hint="eastAsia" w:ascii="宋体" w:hAnsi="宋体" w:eastAsia="宋体" w:cs="宋体"/>
          <w:color w:val="auto"/>
          <w:kern w:val="0"/>
          <w:highlight w:val="none"/>
        </w:rPr>
        <w:t>。</w:t>
      </w:r>
    </w:p>
    <w:p>
      <w:pPr>
        <w:pStyle w:val="80"/>
        <w:rPr>
          <w:rStyle w:val="35"/>
          <w:rFonts w:hint="eastAsia" w:ascii="宋体" w:hAnsi="宋体" w:eastAsia="宋体" w:cs="宋体"/>
          <w:color w:val="auto"/>
          <w:highlight w:val="none"/>
        </w:rPr>
      </w:pPr>
      <w:bookmarkStart w:id="475" w:name="_Toc389065287"/>
      <w:bookmarkStart w:id="476" w:name="_Toc78449809"/>
      <w:bookmarkStart w:id="477" w:name="_Toc1922268668"/>
      <w:bookmarkStart w:id="478" w:name="_Toc373478368"/>
      <w:bookmarkStart w:id="479" w:name="_Toc23993"/>
      <w:bookmarkStart w:id="480" w:name="_Toc373227721"/>
      <w:bookmarkStart w:id="481" w:name="_Toc8929"/>
      <w:bookmarkStart w:id="482" w:name="_Toc407135223"/>
      <w:bookmarkStart w:id="483" w:name="_Toc1519050792"/>
      <w:r>
        <w:rPr>
          <w:rStyle w:val="35"/>
          <w:rFonts w:hint="eastAsia" w:ascii="宋体" w:hAnsi="宋体" w:eastAsia="宋体" w:cs="宋体"/>
          <w:color w:val="auto"/>
          <w:highlight w:val="none"/>
        </w:rPr>
        <w:t>6.</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 xml:space="preserve"> 环境保护</w:t>
      </w:r>
      <w:bookmarkEnd w:id="475"/>
      <w:bookmarkEnd w:id="476"/>
      <w:bookmarkEnd w:id="477"/>
      <w:bookmarkEnd w:id="478"/>
      <w:bookmarkEnd w:id="479"/>
      <w:bookmarkEnd w:id="480"/>
      <w:bookmarkEnd w:id="481"/>
      <w:bookmarkEnd w:id="482"/>
      <w:bookmarkEnd w:id="483"/>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u w:val="single"/>
        </w:rPr>
        <w:t>因施工需要，经发包人批准，由承包人办理有关施工场地交通、环卫和施工噪音管理等手续，费用由承包人负责。</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u w:val="single"/>
        </w:rPr>
        <w:t>经过城市道路的施工车辆，必须按交警、城管、运输等部门相关规定执行。由于施工车辆造成的道路、环境等污染，其责任和费用均由承包人承担。</w:t>
      </w:r>
    </w:p>
    <w:bookmarkEnd w:id="449"/>
    <w:bookmarkEnd w:id="450"/>
    <w:bookmarkEnd w:id="451"/>
    <w:bookmarkEnd w:id="452"/>
    <w:bookmarkEnd w:id="453"/>
    <w:bookmarkEnd w:id="454"/>
    <w:bookmarkEnd w:id="455"/>
    <w:p>
      <w:pPr>
        <w:pStyle w:val="94"/>
        <w:rPr>
          <w:rStyle w:val="35"/>
          <w:rFonts w:hint="eastAsia" w:ascii="宋体" w:hAnsi="宋体" w:eastAsia="宋体" w:cs="宋体"/>
          <w:color w:val="auto"/>
          <w:highlight w:val="none"/>
        </w:rPr>
      </w:pPr>
      <w:bookmarkStart w:id="484" w:name="_Toc351203639"/>
      <w:bookmarkStart w:id="485" w:name="_Toc407135224"/>
      <w:bookmarkStart w:id="486" w:name="_Toc12350"/>
      <w:bookmarkStart w:id="487" w:name="_Toc315674767"/>
      <w:bookmarkStart w:id="488" w:name="_Toc373227722"/>
      <w:bookmarkStart w:id="489" w:name="_Toc11948"/>
      <w:bookmarkStart w:id="490" w:name="_Toc1408286886"/>
      <w:bookmarkStart w:id="491" w:name="_Toc373478369"/>
      <w:bookmarkStart w:id="492" w:name="_Toc78449810"/>
      <w:bookmarkStart w:id="493" w:name="_Toc389065288"/>
      <w:r>
        <w:rPr>
          <w:rStyle w:val="35"/>
          <w:rFonts w:hint="eastAsia" w:ascii="宋体" w:hAnsi="宋体" w:eastAsia="宋体" w:cs="宋体"/>
          <w:color w:val="auto"/>
          <w:highlight w:val="none"/>
        </w:rPr>
        <w:t>7. 工期和进度</w:t>
      </w:r>
      <w:bookmarkEnd w:id="484"/>
      <w:bookmarkEnd w:id="485"/>
      <w:bookmarkEnd w:id="486"/>
      <w:bookmarkEnd w:id="487"/>
      <w:bookmarkEnd w:id="488"/>
      <w:bookmarkEnd w:id="489"/>
      <w:bookmarkEnd w:id="490"/>
      <w:bookmarkEnd w:id="491"/>
      <w:bookmarkEnd w:id="492"/>
      <w:bookmarkEnd w:id="493"/>
    </w:p>
    <w:p>
      <w:pPr>
        <w:pStyle w:val="80"/>
        <w:rPr>
          <w:rStyle w:val="35"/>
          <w:rFonts w:hint="eastAsia" w:ascii="宋体" w:hAnsi="宋体" w:eastAsia="宋体" w:cs="宋体"/>
          <w:color w:val="auto"/>
          <w:highlight w:val="none"/>
        </w:rPr>
      </w:pPr>
      <w:bookmarkStart w:id="494" w:name="_Toc78449811"/>
      <w:bookmarkStart w:id="495" w:name="_Toc407135225"/>
      <w:bookmarkStart w:id="496" w:name="_Toc389065289"/>
      <w:bookmarkStart w:id="497" w:name="_Toc5583"/>
      <w:bookmarkStart w:id="498" w:name="_Toc373478370"/>
      <w:bookmarkStart w:id="499" w:name="_Toc11913"/>
      <w:bookmarkStart w:id="500" w:name="_Toc1194482517"/>
      <w:bookmarkStart w:id="501" w:name="_Toc373227723"/>
      <w:bookmarkStart w:id="502" w:name="_Toc664905709"/>
      <w:r>
        <w:rPr>
          <w:rStyle w:val="35"/>
          <w:rFonts w:hint="eastAsia" w:ascii="宋体" w:hAnsi="宋体" w:eastAsia="宋体" w:cs="宋体"/>
          <w:color w:val="auto"/>
          <w:highlight w:val="none"/>
        </w:rPr>
        <w:t>7.1 施工组织设计</w:t>
      </w:r>
      <w:bookmarkEnd w:id="494"/>
      <w:bookmarkEnd w:id="495"/>
      <w:bookmarkEnd w:id="496"/>
      <w:bookmarkEnd w:id="497"/>
      <w:bookmarkEnd w:id="498"/>
      <w:bookmarkEnd w:id="499"/>
      <w:bookmarkEnd w:id="500"/>
      <w:bookmarkEnd w:id="501"/>
      <w:bookmarkEnd w:id="502"/>
    </w:p>
    <w:p>
      <w:pPr>
        <w:pStyle w:val="31"/>
        <w:autoSpaceDE w:val="0"/>
        <w:autoSpaceDN w:val="0"/>
        <w:adjustRightInd w:val="0"/>
        <w:spacing w:line="360" w:lineRule="auto"/>
        <w:ind w:firstLine="420" w:firstLineChars="200"/>
        <w:jc w:val="left"/>
        <w:rPr>
          <w:rStyle w:val="35"/>
          <w:rFonts w:hint="eastAsia" w:ascii="宋体" w:hAnsi="宋体" w:eastAsia="宋体" w:cs="宋体"/>
          <w:color w:val="auto"/>
          <w:u w:val="single"/>
        </w:rPr>
      </w:pPr>
      <w:r>
        <w:rPr>
          <w:rStyle w:val="35"/>
          <w:rFonts w:hint="eastAsia" w:ascii="宋体" w:hAnsi="宋体" w:eastAsia="宋体" w:cs="宋体"/>
          <w:color w:val="auto"/>
        </w:rPr>
        <w:t>7.1.1 合</w:t>
      </w:r>
      <w:r>
        <w:rPr>
          <w:rStyle w:val="35"/>
          <w:rFonts w:hint="eastAsia" w:ascii="宋体" w:hAnsi="宋体" w:eastAsia="宋体" w:cs="宋体"/>
          <w:color w:val="auto"/>
          <w:kern w:val="0"/>
        </w:rPr>
        <w:t>同当事人约定的施工组织设计应包括的其他内容：</w:t>
      </w:r>
      <w:r>
        <w:rPr>
          <w:rStyle w:val="35"/>
          <w:rFonts w:hint="eastAsia" w:ascii="宋体" w:hAnsi="宋体" w:eastAsia="宋体" w:cs="宋体"/>
          <w:color w:val="auto"/>
          <w:u w:val="single"/>
        </w:rPr>
        <w:t>按通用条款7.1.1执行</w:t>
      </w:r>
      <w:r>
        <w:rPr>
          <w:rStyle w:val="35"/>
          <w:rFonts w:hint="eastAsia" w:ascii="宋体" w:hAnsi="宋体" w:eastAsia="宋体" w:cs="宋体"/>
          <w:color w:val="auto"/>
        </w:rPr>
        <w:t>。</w:t>
      </w:r>
    </w:p>
    <w:p>
      <w:pPr>
        <w:pStyle w:val="31"/>
        <w:autoSpaceDE w:val="0"/>
        <w:autoSpaceDN w:val="0"/>
        <w:adjustRightInd w:val="0"/>
        <w:spacing w:line="360" w:lineRule="auto"/>
        <w:ind w:firstLine="420" w:firstLineChars="200"/>
        <w:jc w:val="left"/>
        <w:rPr>
          <w:rStyle w:val="35"/>
          <w:rFonts w:hint="eastAsia" w:ascii="宋体" w:hAnsi="宋体" w:eastAsia="宋体" w:cs="宋体"/>
          <w:color w:val="auto"/>
          <w:kern w:val="0"/>
        </w:rPr>
      </w:pPr>
      <w:r>
        <w:rPr>
          <w:rStyle w:val="35"/>
          <w:rFonts w:hint="eastAsia" w:ascii="宋体" w:hAnsi="宋体" w:eastAsia="宋体" w:cs="宋体"/>
          <w:color w:val="auto"/>
        </w:rPr>
        <w:t xml:space="preserve">7.1.2 </w:t>
      </w:r>
      <w:r>
        <w:rPr>
          <w:rStyle w:val="35"/>
          <w:rFonts w:hint="eastAsia" w:ascii="宋体" w:hAnsi="宋体" w:eastAsia="宋体" w:cs="宋体"/>
          <w:color w:val="auto"/>
          <w:kern w:val="0"/>
        </w:rPr>
        <w:t>施工组织设计的提交和修改</w:t>
      </w:r>
    </w:p>
    <w:p>
      <w:pPr>
        <w:pStyle w:val="31"/>
        <w:autoSpaceDE w:val="0"/>
        <w:autoSpaceDN w:val="0"/>
        <w:adjustRightInd w:val="0"/>
        <w:spacing w:line="360" w:lineRule="auto"/>
        <w:ind w:firstLine="420" w:firstLineChars="200"/>
        <w:jc w:val="left"/>
        <w:rPr>
          <w:rStyle w:val="35"/>
          <w:rFonts w:hint="eastAsia" w:ascii="宋体" w:hAnsi="宋体" w:eastAsia="宋体" w:cs="宋体"/>
          <w:color w:val="auto"/>
          <w:u w:val="single"/>
        </w:rPr>
      </w:pPr>
      <w:r>
        <w:rPr>
          <w:rStyle w:val="35"/>
          <w:rFonts w:hint="eastAsia" w:ascii="宋体" w:hAnsi="宋体" w:eastAsia="宋体" w:cs="宋体"/>
          <w:color w:val="auto"/>
          <w:kern w:val="0"/>
        </w:rPr>
        <w:t>承包人提交详细施工组织设计的期限的约定：</w:t>
      </w:r>
      <w:r>
        <w:rPr>
          <w:rStyle w:val="35"/>
          <w:rFonts w:hint="eastAsia" w:ascii="宋体" w:hAnsi="宋体" w:eastAsia="宋体" w:cs="宋体"/>
          <w:color w:val="auto"/>
          <w:u w:val="single"/>
        </w:rPr>
        <w:t xml:space="preserve">  按通用条款7.1.2执行</w:t>
      </w:r>
      <w:r>
        <w:rPr>
          <w:rStyle w:val="35"/>
          <w:rFonts w:hint="eastAsia" w:ascii="宋体" w:hAnsi="宋体" w:eastAsia="宋体" w:cs="宋体"/>
          <w:color w:val="auto"/>
        </w:rPr>
        <w:t>。</w:t>
      </w:r>
    </w:p>
    <w:p>
      <w:pPr>
        <w:pStyle w:val="31"/>
        <w:spacing w:line="360" w:lineRule="auto"/>
        <w:ind w:firstLine="420" w:firstLineChars="200"/>
        <w:jc w:val="left"/>
        <w:rPr>
          <w:rStyle w:val="35"/>
          <w:rFonts w:hint="eastAsia" w:ascii="宋体" w:hAnsi="宋体" w:eastAsia="宋体" w:cs="宋体"/>
          <w:color w:val="auto"/>
        </w:rPr>
      </w:pPr>
      <w:r>
        <w:rPr>
          <w:rStyle w:val="35"/>
          <w:rFonts w:hint="eastAsia" w:ascii="宋体" w:hAnsi="宋体" w:eastAsia="宋体" w:cs="宋体"/>
          <w:color w:val="auto"/>
        </w:rPr>
        <w:t>发包人和监理人在收到详细的施工组织设计后确认或提出修改意见的期限：</w:t>
      </w:r>
      <w:r>
        <w:rPr>
          <w:rStyle w:val="35"/>
          <w:rFonts w:hint="eastAsia" w:ascii="宋体" w:hAnsi="宋体" w:eastAsia="宋体" w:cs="宋体"/>
          <w:color w:val="auto"/>
          <w:u w:val="single"/>
        </w:rPr>
        <w:t>按通用条款7.1.2执行。</w:t>
      </w:r>
    </w:p>
    <w:p>
      <w:pPr>
        <w:pStyle w:val="80"/>
        <w:rPr>
          <w:rStyle w:val="35"/>
          <w:rFonts w:hint="eastAsia" w:ascii="宋体" w:hAnsi="宋体" w:eastAsia="宋体" w:cs="宋体"/>
          <w:color w:val="auto"/>
          <w:highlight w:val="none"/>
        </w:rPr>
      </w:pPr>
      <w:bookmarkStart w:id="503" w:name="_Toc389065290"/>
      <w:bookmarkStart w:id="504" w:name="_Toc1393005721"/>
      <w:bookmarkStart w:id="505" w:name="_Toc1674747833"/>
      <w:bookmarkStart w:id="506" w:name="_Toc373478371"/>
      <w:bookmarkStart w:id="507" w:name="_Toc407135226"/>
      <w:bookmarkStart w:id="508" w:name="_Toc32568"/>
      <w:bookmarkStart w:id="509" w:name="_Toc78449812"/>
      <w:bookmarkStart w:id="510" w:name="_Toc4964"/>
      <w:bookmarkStart w:id="511" w:name="_Toc373227724"/>
      <w:r>
        <w:rPr>
          <w:rStyle w:val="35"/>
          <w:rFonts w:hint="eastAsia" w:ascii="宋体" w:hAnsi="宋体" w:eastAsia="宋体" w:cs="宋体"/>
          <w:color w:val="auto"/>
          <w:highlight w:val="none"/>
        </w:rPr>
        <w:t>7</w:t>
      </w:r>
      <w:bookmarkStart w:id="512" w:name="_Toc303539123"/>
      <w:bookmarkStart w:id="513" w:name="_Toc297123514"/>
      <w:bookmarkStart w:id="514" w:name="_Toc297216173"/>
      <w:bookmarkStart w:id="515" w:name="_Toc312678005"/>
      <w:bookmarkStart w:id="516" w:name="_Toc304295541"/>
      <w:bookmarkStart w:id="517" w:name="_Toc312677479"/>
      <w:bookmarkStart w:id="518" w:name="_Toc300934966"/>
      <w:r>
        <w:rPr>
          <w:rStyle w:val="35"/>
          <w:rFonts w:hint="eastAsia" w:ascii="宋体" w:hAnsi="宋体" w:eastAsia="宋体" w:cs="宋体"/>
          <w:color w:val="auto"/>
          <w:highlight w:val="none"/>
        </w:rPr>
        <w:t>.2 施工进度计划</w:t>
      </w:r>
      <w:bookmarkEnd w:id="503"/>
      <w:bookmarkEnd w:id="504"/>
      <w:bookmarkEnd w:id="505"/>
      <w:bookmarkEnd w:id="506"/>
      <w:bookmarkEnd w:id="507"/>
      <w:bookmarkEnd w:id="508"/>
      <w:bookmarkEnd w:id="509"/>
      <w:bookmarkEnd w:id="510"/>
      <w:bookmarkEnd w:id="511"/>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7.2.</w:t>
      </w:r>
      <w:r>
        <w:rPr>
          <w:rStyle w:val="35"/>
          <w:rFonts w:hint="eastAsia" w:ascii="宋体" w:hAnsi="宋体" w:eastAsia="宋体" w:cs="宋体"/>
          <w:color w:val="auto"/>
          <w:highlight w:val="none"/>
          <w:lang w:val="en-US" w:eastAsia="zh-CN"/>
        </w:rPr>
        <w:t>1</w:t>
      </w:r>
      <w:r>
        <w:rPr>
          <w:rStyle w:val="35"/>
          <w:rFonts w:hint="eastAsia" w:ascii="宋体" w:hAnsi="宋体" w:eastAsia="宋体" w:cs="宋体"/>
          <w:color w:val="auto"/>
          <w:highlight w:val="none"/>
        </w:rPr>
        <w:t xml:space="preserve"> 施工进度计划的修订</w:t>
      </w:r>
    </w:p>
    <w:p>
      <w:pPr>
        <w:pStyle w:val="31"/>
        <w:spacing w:line="360" w:lineRule="auto"/>
        <w:ind w:firstLine="420" w:firstLineChars="200"/>
        <w:jc w:val="left"/>
        <w:rPr>
          <w:rStyle w:val="35"/>
          <w:rFonts w:hint="eastAsia" w:ascii="宋体" w:hAnsi="宋体" w:eastAsia="宋体" w:cs="宋体"/>
          <w:color w:val="auto"/>
        </w:rPr>
      </w:pPr>
      <w:r>
        <w:rPr>
          <w:rStyle w:val="35"/>
          <w:rFonts w:hint="eastAsia" w:ascii="宋体" w:hAnsi="宋体" w:eastAsia="宋体" w:cs="宋体"/>
          <w:color w:val="auto"/>
          <w:highlight w:val="none"/>
        </w:rPr>
        <w:t>发包人和监理人在收到修订的施工进度计划后确认或提出修改意见的期限：</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u w:val="single"/>
        </w:rPr>
        <w:t>收到修订施工进度计划后7天</w:t>
      </w:r>
      <w:r>
        <w:rPr>
          <w:rStyle w:val="35"/>
          <w:rFonts w:hint="eastAsia" w:ascii="宋体" w:hAnsi="宋体" w:eastAsia="宋体" w:cs="宋体"/>
          <w:color w:val="auto"/>
        </w:rPr>
        <w:t>。</w:t>
      </w:r>
    </w:p>
    <w:p>
      <w:pPr>
        <w:pStyle w:val="80"/>
        <w:rPr>
          <w:rStyle w:val="35"/>
          <w:rFonts w:hint="eastAsia" w:ascii="宋体" w:hAnsi="宋体" w:eastAsia="宋体" w:cs="宋体"/>
          <w:color w:val="auto"/>
          <w:highlight w:val="none"/>
        </w:rPr>
      </w:pPr>
      <w:bookmarkStart w:id="519" w:name="_Toc1498273563"/>
      <w:bookmarkStart w:id="520" w:name="_Toc373227725"/>
      <w:bookmarkStart w:id="521" w:name="_Toc423062567"/>
      <w:bookmarkStart w:id="522" w:name="_Toc389065291"/>
      <w:bookmarkStart w:id="523" w:name="_Toc32475"/>
      <w:bookmarkStart w:id="524" w:name="_Toc11880"/>
      <w:bookmarkStart w:id="525" w:name="_Toc407135227"/>
      <w:bookmarkStart w:id="526" w:name="_Toc78449813"/>
      <w:bookmarkStart w:id="527" w:name="_Toc373478372"/>
      <w:r>
        <w:rPr>
          <w:rStyle w:val="35"/>
          <w:rFonts w:hint="eastAsia" w:ascii="宋体" w:hAnsi="宋体" w:eastAsia="宋体" w:cs="宋体"/>
          <w:color w:val="auto"/>
          <w:highlight w:val="none"/>
        </w:rPr>
        <w:t>7.3 开工</w:t>
      </w:r>
      <w:bookmarkEnd w:id="519"/>
      <w:bookmarkEnd w:id="520"/>
      <w:bookmarkEnd w:id="521"/>
      <w:bookmarkEnd w:id="522"/>
      <w:bookmarkEnd w:id="523"/>
      <w:bookmarkEnd w:id="524"/>
      <w:bookmarkEnd w:id="525"/>
      <w:bookmarkEnd w:id="526"/>
      <w:bookmarkEnd w:id="527"/>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7.3.1 开工准备</w:t>
      </w:r>
    </w:p>
    <w:p>
      <w:pPr>
        <w:pStyle w:val="26"/>
        <w:spacing w:line="360" w:lineRule="auto"/>
        <w:ind w:firstLine="426"/>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关于承包人提交</w:t>
      </w:r>
      <w:r>
        <w:rPr>
          <w:rStyle w:val="35"/>
          <w:rFonts w:hint="eastAsia" w:ascii="宋体" w:hAnsi="宋体" w:eastAsia="宋体" w:cs="宋体"/>
          <w:color w:val="auto"/>
          <w:kern w:val="0"/>
          <w:highlight w:val="none"/>
        </w:rPr>
        <w:t>工程开工报审表的期限：</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u w:val="single"/>
        </w:rPr>
        <w:t>按通用条款7.3.1执行</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6"/>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关于发包人应完成的其他开工准备工作及期限：</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u w:val="single"/>
        </w:rPr>
        <w:t>按通用条款7.3.1执行</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关于承包人应完成的其他开工准备工作及期限：</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u w:val="single"/>
        </w:rPr>
        <w:t>按通用条款7.3.1执行</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7.3.2 开工通知</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因发包人原因造成监理人未能在计划开工日期之日起</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10</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天内发出开工通知的，承包人有权提出价格调整要求，或者解除合同。</w:t>
      </w:r>
    </w:p>
    <w:bookmarkEnd w:id="512"/>
    <w:bookmarkEnd w:id="513"/>
    <w:bookmarkEnd w:id="514"/>
    <w:bookmarkEnd w:id="515"/>
    <w:bookmarkEnd w:id="516"/>
    <w:bookmarkEnd w:id="517"/>
    <w:bookmarkEnd w:id="518"/>
    <w:p>
      <w:pPr>
        <w:pStyle w:val="80"/>
        <w:rPr>
          <w:rStyle w:val="35"/>
          <w:rFonts w:hint="eastAsia" w:ascii="宋体" w:hAnsi="宋体" w:eastAsia="宋体" w:cs="宋体"/>
          <w:color w:val="auto"/>
          <w:highlight w:val="none"/>
        </w:rPr>
      </w:pPr>
      <w:bookmarkStart w:id="528" w:name="_Toc389065292"/>
      <w:bookmarkStart w:id="529" w:name="_Toc373227726"/>
      <w:bookmarkStart w:id="530" w:name="_Toc22593"/>
      <w:bookmarkStart w:id="531" w:name="_Toc407135228"/>
      <w:bookmarkStart w:id="532" w:name="_Toc29003"/>
      <w:bookmarkStart w:id="533" w:name="_Toc78449814"/>
      <w:bookmarkStart w:id="534" w:name="_Toc741356765"/>
      <w:bookmarkStart w:id="535" w:name="_Toc86855608"/>
      <w:bookmarkStart w:id="536" w:name="_Toc373478373"/>
      <w:r>
        <w:rPr>
          <w:rStyle w:val="35"/>
          <w:rFonts w:hint="eastAsia" w:ascii="宋体" w:hAnsi="宋体" w:eastAsia="宋体" w:cs="宋体"/>
          <w:color w:val="auto"/>
          <w:highlight w:val="none"/>
        </w:rPr>
        <w:t>7.4 测量放线</w:t>
      </w:r>
      <w:bookmarkEnd w:id="528"/>
      <w:bookmarkEnd w:id="529"/>
      <w:bookmarkEnd w:id="530"/>
      <w:bookmarkEnd w:id="531"/>
      <w:bookmarkEnd w:id="532"/>
      <w:bookmarkEnd w:id="533"/>
      <w:bookmarkEnd w:id="534"/>
      <w:bookmarkEnd w:id="535"/>
      <w:bookmarkEnd w:id="536"/>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7.4.1发包人通过监理人向承包人提供测量基准点、基准线和水准点及其书面资料的期限：</w:t>
      </w:r>
    </w:p>
    <w:p>
      <w:pPr>
        <w:pStyle w:val="26"/>
        <w:spacing w:line="360" w:lineRule="auto"/>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u w:val="single"/>
        </w:rPr>
        <w:t xml:space="preserve"> 开工日期前7天向承包人提供测量基准点、基准线和水准点及其书面资料。 </w:t>
      </w:r>
    </w:p>
    <w:p>
      <w:pPr>
        <w:pStyle w:val="80"/>
        <w:rPr>
          <w:rStyle w:val="35"/>
          <w:rFonts w:hint="eastAsia" w:ascii="宋体" w:hAnsi="宋体" w:eastAsia="宋体" w:cs="宋体"/>
          <w:color w:val="auto"/>
          <w:highlight w:val="none"/>
        </w:rPr>
      </w:pPr>
      <w:bookmarkStart w:id="537" w:name="_Toc373227727"/>
      <w:bookmarkStart w:id="538" w:name="_Toc24417"/>
      <w:bookmarkStart w:id="539" w:name="_Toc78449815"/>
      <w:bookmarkStart w:id="540" w:name="_Toc373478374"/>
      <w:bookmarkStart w:id="541" w:name="_Toc407135229"/>
      <w:bookmarkStart w:id="542" w:name="_Toc1863025072"/>
      <w:bookmarkStart w:id="543" w:name="_Toc1417437583"/>
      <w:bookmarkStart w:id="544" w:name="_Toc389065293"/>
      <w:bookmarkStart w:id="545" w:name="_Toc23229"/>
      <w:r>
        <w:rPr>
          <w:rStyle w:val="35"/>
          <w:rFonts w:hint="eastAsia" w:ascii="宋体" w:hAnsi="宋体" w:eastAsia="宋体" w:cs="宋体"/>
          <w:color w:val="auto"/>
          <w:highlight w:val="none"/>
        </w:rPr>
        <w:t>7</w:t>
      </w:r>
      <w:bookmarkStart w:id="546" w:name="_Toc304295546"/>
      <w:bookmarkStart w:id="547" w:name="_Toc312678010"/>
      <w:bookmarkStart w:id="548" w:name="_Toc297123516"/>
      <w:bookmarkStart w:id="549" w:name="_Toc297216175"/>
      <w:bookmarkStart w:id="550" w:name="_Toc303539125"/>
      <w:bookmarkStart w:id="551" w:name="_Toc300934968"/>
      <w:bookmarkStart w:id="552" w:name="_Toc312677484"/>
      <w:r>
        <w:rPr>
          <w:rStyle w:val="35"/>
          <w:rFonts w:hint="eastAsia" w:ascii="宋体" w:hAnsi="宋体" w:eastAsia="宋体" w:cs="宋体"/>
          <w:color w:val="auto"/>
          <w:highlight w:val="none"/>
        </w:rPr>
        <w:t>.5 工期延误</w:t>
      </w:r>
      <w:bookmarkEnd w:id="537"/>
      <w:bookmarkEnd w:id="538"/>
      <w:bookmarkEnd w:id="539"/>
      <w:bookmarkEnd w:id="540"/>
      <w:bookmarkEnd w:id="541"/>
      <w:bookmarkEnd w:id="542"/>
      <w:bookmarkEnd w:id="543"/>
      <w:bookmarkEnd w:id="544"/>
      <w:bookmarkEnd w:id="545"/>
    </w:p>
    <w:bookmarkEnd w:id="546"/>
    <w:bookmarkEnd w:id="547"/>
    <w:bookmarkEnd w:id="548"/>
    <w:bookmarkEnd w:id="549"/>
    <w:bookmarkEnd w:id="550"/>
    <w:bookmarkEnd w:id="551"/>
    <w:bookmarkEnd w:id="552"/>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7.5.1 因发包人原因导致工期延误</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（7）因发包人原因导致工期延误的其他情形：</w:t>
      </w:r>
      <w:r>
        <w:rPr>
          <w:rStyle w:val="35"/>
          <w:rFonts w:hint="eastAsia" w:ascii="宋体" w:hAnsi="宋体" w:eastAsia="宋体" w:cs="宋体"/>
          <w:color w:val="auto"/>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Style w:val="35"/>
          <w:rFonts w:hint="eastAsia" w:ascii="宋体" w:hAnsi="宋体" w:eastAsia="宋体" w:cs="宋体"/>
          <w:color w:val="auto"/>
          <w:highlight w:val="none"/>
        </w:rPr>
        <w:t xml:space="preserve"> 。</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7</w:t>
      </w:r>
      <w:bookmarkStart w:id="553" w:name="_Toc312677486"/>
      <w:bookmarkStart w:id="554" w:name="_Toc318581169"/>
      <w:bookmarkStart w:id="555" w:name="_Toc312678012"/>
      <w:bookmarkStart w:id="556" w:name="_Toc303539127"/>
      <w:bookmarkStart w:id="557" w:name="_Toc297216177"/>
      <w:bookmarkStart w:id="558" w:name="_Toc304295548"/>
      <w:bookmarkStart w:id="559" w:name="_Toc297123518"/>
      <w:bookmarkStart w:id="560" w:name="_Toc300934970"/>
      <w:r>
        <w:rPr>
          <w:rStyle w:val="35"/>
          <w:rFonts w:hint="eastAsia" w:ascii="宋体" w:hAnsi="宋体" w:eastAsia="宋体" w:cs="宋体"/>
          <w:color w:val="auto"/>
          <w:highlight w:val="none"/>
        </w:rPr>
        <w:t>.5.2 因承包人原因导致工期延误</w:t>
      </w:r>
    </w:p>
    <w:bookmarkEnd w:id="553"/>
    <w:bookmarkEnd w:id="554"/>
    <w:bookmarkEnd w:id="555"/>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双方约定经监理工程师确认，工期相应顺延的情况：</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因</w:t>
      </w:r>
      <w:bookmarkStart w:id="561" w:name="_Toc312678013"/>
      <w:bookmarkStart w:id="562" w:name="_Toc312677487"/>
      <w:bookmarkStart w:id="563" w:name="_Toc318581170"/>
      <w:r>
        <w:rPr>
          <w:rStyle w:val="35"/>
          <w:rFonts w:hint="eastAsia" w:ascii="宋体" w:hAnsi="宋体" w:eastAsia="宋体" w:cs="宋体"/>
          <w:color w:val="auto"/>
          <w:highlight w:val="none"/>
        </w:rPr>
        <w:t>承包人原因造成工期延误，逾期竣工违约金的计算方法为：</w:t>
      </w:r>
      <w:r>
        <w:rPr>
          <w:rStyle w:val="35"/>
          <w:rFonts w:hint="eastAsia" w:ascii="宋体" w:hAnsi="宋体" w:eastAsia="宋体" w:cs="宋体"/>
          <w:color w:val="auto"/>
          <w:highlight w:val="none"/>
          <w:u w:val="single"/>
        </w:rPr>
        <w:t>按逾期竣工的单项工程罚款，每延误一天,按单项工程应支付给承包人的结算造价的万分之</w:t>
      </w:r>
      <w:r>
        <w:rPr>
          <w:rStyle w:val="35"/>
          <w:rFonts w:hint="eastAsia" w:ascii="宋体" w:hAnsi="宋体" w:eastAsia="宋体" w:cs="宋体"/>
          <w:color w:val="auto"/>
          <w:highlight w:val="none"/>
          <w:u w:val="single"/>
          <w:lang w:eastAsia="zh-CN"/>
        </w:rPr>
        <w:t>四</w:t>
      </w:r>
      <w:r>
        <w:rPr>
          <w:rStyle w:val="35"/>
          <w:rFonts w:hint="eastAsia" w:ascii="宋体" w:hAnsi="宋体" w:eastAsia="宋体" w:cs="宋体"/>
          <w:color w:val="auto"/>
          <w:highlight w:val="none"/>
          <w:u w:val="single"/>
        </w:rPr>
        <w:t>处罚,罚款直接从结算款中扣除。误期时间从规定竣工日期起直到实际竣工日期的天数（扣除发包人批准顺延的工期）。</w:t>
      </w:r>
      <w:bookmarkEnd w:id="556"/>
      <w:bookmarkEnd w:id="557"/>
      <w:bookmarkEnd w:id="558"/>
      <w:bookmarkEnd w:id="559"/>
      <w:bookmarkEnd w:id="560"/>
      <w:bookmarkEnd w:id="561"/>
      <w:bookmarkEnd w:id="562"/>
      <w:bookmarkEnd w:id="563"/>
      <w:r>
        <w:rPr>
          <w:rStyle w:val="35"/>
          <w:rFonts w:hint="eastAsia" w:ascii="宋体" w:hAnsi="宋体" w:eastAsia="宋体" w:cs="宋体"/>
          <w:color w:val="auto"/>
          <w:highlight w:val="none"/>
        </w:rPr>
        <w:t>因承包人原因造成工期延误，逾</w:t>
      </w:r>
      <w:bookmarkStart w:id="564" w:name="_Toc312678014"/>
      <w:bookmarkStart w:id="565" w:name="_Toc318581171"/>
      <w:r>
        <w:rPr>
          <w:rStyle w:val="35"/>
          <w:rFonts w:hint="eastAsia" w:ascii="宋体" w:hAnsi="宋体" w:eastAsia="宋体" w:cs="宋体"/>
          <w:color w:val="auto"/>
          <w:highlight w:val="none"/>
        </w:rPr>
        <w:t>期竣工违约金的上限：</w:t>
      </w:r>
      <w:r>
        <w:rPr>
          <w:rStyle w:val="35"/>
          <w:rFonts w:hint="eastAsia" w:ascii="宋体" w:hAnsi="宋体" w:eastAsia="宋体" w:cs="宋体"/>
          <w:color w:val="auto"/>
          <w:highlight w:val="none"/>
          <w:u w:val="single"/>
        </w:rPr>
        <w:t>逾期竣工的单项工程结算造价的</w:t>
      </w:r>
      <w:r>
        <w:rPr>
          <w:rStyle w:val="35"/>
          <w:rFonts w:hint="eastAsia" w:ascii="宋体" w:hAnsi="宋体" w:eastAsia="宋体" w:cs="宋体"/>
          <w:color w:val="auto"/>
          <w:highlight w:val="none"/>
          <w:u w:val="single"/>
          <w:lang w:val="en-US" w:eastAsia="zh-CN"/>
        </w:rPr>
        <w:t>5</w:t>
      </w:r>
      <w:r>
        <w:rPr>
          <w:rStyle w:val="35"/>
          <w:rFonts w:hint="eastAsia" w:ascii="宋体" w:hAnsi="宋体" w:eastAsia="宋体" w:cs="宋体"/>
          <w:color w:val="auto"/>
          <w:highlight w:val="none"/>
          <w:u w:val="single"/>
        </w:rPr>
        <w:t>%</w:t>
      </w:r>
      <w:r>
        <w:rPr>
          <w:rStyle w:val="35"/>
          <w:rFonts w:hint="eastAsia" w:ascii="宋体" w:hAnsi="宋体" w:eastAsia="宋体" w:cs="宋体"/>
          <w:color w:val="auto"/>
          <w:highlight w:val="none"/>
        </w:rPr>
        <w:t>。</w:t>
      </w:r>
    </w:p>
    <w:bookmarkEnd w:id="564"/>
    <w:bookmarkEnd w:id="565"/>
    <w:p>
      <w:pPr>
        <w:pStyle w:val="80"/>
        <w:rPr>
          <w:rStyle w:val="35"/>
          <w:rFonts w:hint="eastAsia" w:ascii="宋体" w:hAnsi="宋体" w:eastAsia="宋体" w:cs="宋体"/>
          <w:color w:val="auto"/>
          <w:highlight w:val="none"/>
        </w:rPr>
      </w:pPr>
      <w:bookmarkStart w:id="566" w:name="_Toc24009"/>
      <w:bookmarkStart w:id="567" w:name="_Toc373227728"/>
      <w:bookmarkStart w:id="568" w:name="_Toc407135230"/>
      <w:bookmarkStart w:id="569" w:name="_Toc1954543271"/>
      <w:bookmarkStart w:id="570" w:name="_Toc373478375"/>
      <w:bookmarkStart w:id="571" w:name="_Toc7161"/>
      <w:bookmarkStart w:id="572" w:name="_Toc389065294"/>
      <w:bookmarkStart w:id="573" w:name="_Toc888037017"/>
      <w:bookmarkStart w:id="574" w:name="_Toc78449816"/>
      <w:r>
        <w:rPr>
          <w:rStyle w:val="35"/>
          <w:rFonts w:hint="eastAsia" w:ascii="宋体" w:hAnsi="宋体" w:eastAsia="宋体" w:cs="宋体"/>
          <w:color w:val="auto"/>
          <w:highlight w:val="none"/>
        </w:rPr>
        <w:t>7</w:t>
      </w:r>
      <w:bookmarkStart w:id="575" w:name="_Toc300934971"/>
      <w:bookmarkStart w:id="576" w:name="_Toc312678015"/>
      <w:bookmarkStart w:id="577" w:name="_Toc297123519"/>
      <w:bookmarkStart w:id="578" w:name="_Toc297216178"/>
      <w:bookmarkStart w:id="579" w:name="_Toc304295549"/>
      <w:bookmarkStart w:id="580" w:name="_Toc303539128"/>
      <w:r>
        <w:rPr>
          <w:rStyle w:val="35"/>
          <w:rFonts w:hint="eastAsia" w:ascii="宋体" w:hAnsi="宋体" w:eastAsia="宋体" w:cs="宋体"/>
          <w:color w:val="auto"/>
          <w:highlight w:val="none"/>
        </w:rPr>
        <w:t>.6 不</w:t>
      </w:r>
      <w:bookmarkEnd w:id="575"/>
      <w:bookmarkEnd w:id="576"/>
      <w:bookmarkEnd w:id="577"/>
      <w:bookmarkEnd w:id="578"/>
      <w:bookmarkEnd w:id="579"/>
      <w:bookmarkEnd w:id="580"/>
      <w:r>
        <w:rPr>
          <w:rStyle w:val="35"/>
          <w:rFonts w:hint="eastAsia" w:ascii="宋体" w:hAnsi="宋体" w:eastAsia="宋体" w:cs="宋体"/>
          <w:color w:val="auto"/>
          <w:highlight w:val="none"/>
        </w:rPr>
        <w:t>利物质条件</w:t>
      </w:r>
      <w:bookmarkEnd w:id="566"/>
      <w:bookmarkEnd w:id="567"/>
      <w:bookmarkEnd w:id="568"/>
      <w:bookmarkEnd w:id="569"/>
      <w:bookmarkEnd w:id="570"/>
      <w:bookmarkEnd w:id="571"/>
      <w:bookmarkEnd w:id="572"/>
      <w:bookmarkEnd w:id="573"/>
      <w:bookmarkEnd w:id="574"/>
    </w:p>
    <w:p>
      <w:pPr>
        <w:pStyle w:val="26"/>
        <w:spacing w:line="360" w:lineRule="auto"/>
        <w:ind w:firstLine="420" w:firstLineChars="200"/>
        <w:jc w:val="left"/>
        <w:rPr>
          <w:rStyle w:val="35"/>
          <w:rFonts w:hint="eastAsia" w:ascii="宋体" w:hAnsi="宋体" w:eastAsia="宋体" w:cs="宋体"/>
          <w:color w:val="auto"/>
          <w:highlight w:val="none"/>
          <w:u w:val="single"/>
        </w:rPr>
      </w:pPr>
      <w:bookmarkStart w:id="581" w:name="_Toc300934972"/>
      <w:bookmarkStart w:id="582" w:name="_Toc318581172"/>
      <w:bookmarkStart w:id="583" w:name="_Toc297123520"/>
      <w:bookmarkStart w:id="584" w:name="_Toc303539129"/>
      <w:bookmarkStart w:id="585" w:name="_Toc297216179"/>
      <w:bookmarkStart w:id="586" w:name="_Toc312678016"/>
      <w:bookmarkStart w:id="587" w:name="_Toc304295550"/>
      <w:r>
        <w:rPr>
          <w:rStyle w:val="35"/>
          <w:rFonts w:hint="eastAsia" w:ascii="宋体" w:hAnsi="宋体" w:eastAsia="宋体" w:cs="宋体"/>
          <w:color w:val="auto"/>
          <w:highlight w:val="none"/>
        </w:rPr>
        <w:t>不利物质条件的其他情形和有关约定：</w:t>
      </w:r>
      <w:r>
        <w:rPr>
          <w:rStyle w:val="35"/>
          <w:rFonts w:hint="eastAsia" w:ascii="宋体" w:hAnsi="宋体" w:eastAsia="宋体" w:cs="宋体"/>
          <w:color w:val="auto"/>
          <w:highlight w:val="none"/>
          <w:u w:val="single"/>
        </w:rPr>
        <w:t xml:space="preserve">  通用条款7.6执行    </w:t>
      </w:r>
      <w:r>
        <w:rPr>
          <w:rStyle w:val="35"/>
          <w:rFonts w:hint="eastAsia" w:ascii="宋体" w:hAnsi="宋体" w:eastAsia="宋体" w:cs="宋体"/>
          <w:color w:val="auto"/>
          <w:highlight w:val="none"/>
        </w:rPr>
        <w:t>。</w:t>
      </w:r>
    </w:p>
    <w:bookmarkEnd w:id="581"/>
    <w:bookmarkEnd w:id="582"/>
    <w:bookmarkEnd w:id="583"/>
    <w:bookmarkEnd w:id="584"/>
    <w:bookmarkEnd w:id="585"/>
    <w:bookmarkEnd w:id="586"/>
    <w:bookmarkEnd w:id="587"/>
    <w:p>
      <w:pPr>
        <w:pStyle w:val="80"/>
        <w:rPr>
          <w:rStyle w:val="35"/>
          <w:rFonts w:hint="eastAsia" w:ascii="宋体" w:hAnsi="宋体" w:eastAsia="宋体" w:cs="宋体"/>
          <w:color w:val="auto"/>
          <w:highlight w:val="none"/>
        </w:rPr>
      </w:pPr>
      <w:bookmarkStart w:id="588" w:name="_Toc373227729"/>
      <w:bookmarkStart w:id="589" w:name="_Toc407135231"/>
      <w:bookmarkStart w:id="590" w:name="_Toc3191"/>
      <w:bookmarkStart w:id="591" w:name="_Toc2031116443"/>
      <w:bookmarkStart w:id="592" w:name="_Toc851880484"/>
      <w:bookmarkStart w:id="593" w:name="_Toc78449817"/>
      <w:bookmarkStart w:id="594" w:name="_Toc373478376"/>
      <w:bookmarkStart w:id="595" w:name="_Toc21867"/>
      <w:bookmarkStart w:id="596" w:name="_Toc389065295"/>
      <w:r>
        <w:rPr>
          <w:rStyle w:val="35"/>
          <w:rFonts w:hint="eastAsia" w:ascii="宋体" w:hAnsi="宋体" w:eastAsia="宋体" w:cs="宋体"/>
          <w:color w:val="auto"/>
          <w:highlight w:val="none"/>
        </w:rPr>
        <w:t>7</w:t>
      </w:r>
      <w:bookmarkStart w:id="597" w:name="_Toc303539130"/>
      <w:bookmarkStart w:id="598" w:name="_Toc297216180"/>
      <w:bookmarkStart w:id="599" w:name="_Toc300934973"/>
      <w:bookmarkStart w:id="600" w:name="_Toc312678017"/>
      <w:bookmarkStart w:id="601" w:name="_Toc304295551"/>
      <w:bookmarkStart w:id="602" w:name="_Toc297123521"/>
      <w:r>
        <w:rPr>
          <w:rStyle w:val="35"/>
          <w:rFonts w:hint="eastAsia" w:ascii="宋体" w:hAnsi="宋体" w:eastAsia="宋体" w:cs="宋体"/>
          <w:color w:val="auto"/>
          <w:highlight w:val="none"/>
        </w:rPr>
        <w:t>.7 异常恶劣的气候条件</w:t>
      </w:r>
      <w:bookmarkEnd w:id="588"/>
      <w:bookmarkEnd w:id="589"/>
      <w:bookmarkEnd w:id="590"/>
      <w:bookmarkEnd w:id="591"/>
      <w:bookmarkEnd w:id="592"/>
      <w:bookmarkEnd w:id="593"/>
      <w:bookmarkEnd w:id="594"/>
      <w:bookmarkEnd w:id="595"/>
      <w:bookmarkEnd w:id="596"/>
    </w:p>
    <w:bookmarkEnd w:id="597"/>
    <w:bookmarkEnd w:id="598"/>
    <w:bookmarkEnd w:id="599"/>
    <w:bookmarkEnd w:id="600"/>
    <w:bookmarkEnd w:id="601"/>
    <w:bookmarkEnd w:id="602"/>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发包人和承包人同意以下情形视为异常恶劣的气候条件：</w:t>
      </w:r>
    </w:p>
    <w:p>
      <w:pPr>
        <w:pStyle w:val="24"/>
        <w:spacing w:line="400" w:lineRule="exact"/>
        <w:ind w:firstLine="420" w:firstLineChars="200"/>
        <w:jc w:val="left"/>
        <w:outlineLvl w:val="0"/>
        <w:rPr>
          <w:rStyle w:val="35"/>
          <w:rFonts w:hint="eastAsia" w:ascii="宋体" w:hAnsi="宋体" w:eastAsia="宋体" w:cs="宋体"/>
          <w:color w:val="auto"/>
          <w:sz w:val="21"/>
          <w:szCs w:val="21"/>
          <w:highlight w:val="none"/>
          <w:u w:val="single"/>
        </w:rPr>
      </w:pPr>
      <w:r>
        <w:rPr>
          <w:rStyle w:val="35"/>
          <w:rFonts w:hint="eastAsia" w:ascii="宋体" w:hAnsi="宋体" w:eastAsia="宋体" w:cs="宋体"/>
          <w:color w:val="auto"/>
          <w:sz w:val="21"/>
          <w:szCs w:val="21"/>
          <w:highlight w:val="none"/>
          <w:u w:val="single"/>
        </w:rPr>
        <w:t>（1）日降雨量大于200㎜的雨日超过 1 天；</w:t>
      </w:r>
    </w:p>
    <w:p>
      <w:pPr>
        <w:pStyle w:val="24"/>
        <w:spacing w:line="400" w:lineRule="exact"/>
        <w:ind w:firstLine="420" w:firstLineChars="200"/>
        <w:jc w:val="left"/>
        <w:outlineLvl w:val="0"/>
        <w:rPr>
          <w:rStyle w:val="35"/>
          <w:rFonts w:hint="eastAsia" w:ascii="宋体" w:hAnsi="宋体" w:eastAsia="宋体" w:cs="宋体"/>
          <w:color w:val="auto"/>
          <w:sz w:val="21"/>
          <w:szCs w:val="21"/>
          <w:highlight w:val="none"/>
          <w:u w:val="single"/>
        </w:rPr>
      </w:pPr>
      <w:r>
        <w:rPr>
          <w:rStyle w:val="35"/>
          <w:rFonts w:hint="eastAsia" w:ascii="宋体" w:hAnsi="宋体" w:eastAsia="宋体" w:cs="宋体"/>
          <w:color w:val="auto"/>
          <w:sz w:val="21"/>
          <w:szCs w:val="21"/>
          <w:highlight w:val="none"/>
          <w:u w:val="single"/>
        </w:rPr>
        <w:t>（2）10 级以上的持续 1 日的大风（以气象部门鉴定为准）；</w:t>
      </w:r>
    </w:p>
    <w:p>
      <w:pPr>
        <w:pStyle w:val="24"/>
        <w:spacing w:line="400" w:lineRule="exact"/>
        <w:ind w:firstLine="420" w:firstLineChars="200"/>
        <w:jc w:val="left"/>
        <w:outlineLvl w:val="0"/>
        <w:rPr>
          <w:rStyle w:val="35"/>
          <w:rFonts w:hint="eastAsia" w:ascii="宋体" w:hAnsi="宋体" w:eastAsia="宋体" w:cs="宋体"/>
          <w:color w:val="auto"/>
          <w:sz w:val="21"/>
          <w:szCs w:val="21"/>
          <w:highlight w:val="none"/>
          <w:u w:val="single"/>
        </w:rPr>
      </w:pPr>
      <w:r>
        <w:rPr>
          <w:rStyle w:val="35"/>
          <w:rFonts w:hint="eastAsia" w:ascii="宋体" w:hAnsi="宋体" w:eastAsia="宋体" w:cs="宋体"/>
          <w:color w:val="auto"/>
          <w:sz w:val="21"/>
          <w:szCs w:val="21"/>
          <w:highlight w:val="none"/>
          <w:u w:val="single"/>
        </w:rPr>
        <w:t>（3）日气温超过 40 ℃的高温大于 2 天；</w:t>
      </w:r>
    </w:p>
    <w:p>
      <w:pPr>
        <w:pStyle w:val="24"/>
        <w:spacing w:line="400" w:lineRule="exact"/>
        <w:ind w:firstLine="420" w:firstLineChars="200"/>
        <w:jc w:val="left"/>
        <w:outlineLvl w:val="0"/>
        <w:rPr>
          <w:rStyle w:val="35"/>
          <w:rFonts w:hint="eastAsia" w:ascii="宋体" w:hAnsi="宋体" w:eastAsia="宋体" w:cs="宋体"/>
          <w:color w:val="auto"/>
          <w:sz w:val="21"/>
          <w:szCs w:val="21"/>
          <w:highlight w:val="none"/>
          <w:u w:val="single"/>
        </w:rPr>
      </w:pPr>
      <w:r>
        <w:rPr>
          <w:rStyle w:val="35"/>
          <w:rFonts w:hint="eastAsia" w:ascii="宋体" w:hAnsi="宋体" w:eastAsia="宋体" w:cs="宋体"/>
          <w:color w:val="auto"/>
          <w:sz w:val="21"/>
          <w:szCs w:val="21"/>
          <w:highlight w:val="none"/>
          <w:u w:val="single"/>
        </w:rPr>
        <w:t>（4）日气温低于 -10℃的严寒大于 2 天。</w:t>
      </w:r>
    </w:p>
    <w:p>
      <w:pPr>
        <w:pStyle w:val="24"/>
        <w:spacing w:line="400" w:lineRule="exact"/>
        <w:ind w:firstLine="420" w:firstLineChars="200"/>
        <w:jc w:val="left"/>
        <w:outlineLvl w:val="0"/>
        <w:rPr>
          <w:rStyle w:val="35"/>
          <w:rFonts w:hint="eastAsia" w:ascii="宋体" w:hAnsi="宋体" w:eastAsia="宋体" w:cs="宋体"/>
          <w:color w:val="auto"/>
          <w:sz w:val="21"/>
          <w:szCs w:val="21"/>
          <w:highlight w:val="none"/>
          <w:u w:val="single"/>
        </w:rPr>
      </w:pPr>
      <w:r>
        <w:rPr>
          <w:rStyle w:val="35"/>
          <w:rFonts w:hint="eastAsia" w:ascii="宋体" w:hAnsi="宋体" w:eastAsia="宋体" w:cs="宋体"/>
          <w:color w:val="auto"/>
          <w:sz w:val="21"/>
          <w:szCs w:val="21"/>
          <w:highlight w:val="none"/>
          <w:u w:val="single"/>
        </w:rPr>
        <w:t>（5）造成工程损坏的冰雹和大雪灾害；</w:t>
      </w:r>
    </w:p>
    <w:p>
      <w:pPr>
        <w:pStyle w:val="24"/>
        <w:spacing w:line="400" w:lineRule="exact"/>
        <w:ind w:firstLine="420" w:firstLineChars="200"/>
        <w:jc w:val="left"/>
        <w:outlineLvl w:val="0"/>
        <w:rPr>
          <w:rStyle w:val="35"/>
          <w:rFonts w:hint="eastAsia" w:ascii="宋体" w:hAnsi="宋体" w:eastAsia="宋体" w:cs="宋体"/>
          <w:color w:val="auto"/>
          <w:sz w:val="21"/>
          <w:szCs w:val="21"/>
          <w:highlight w:val="none"/>
          <w:u w:val="single"/>
        </w:rPr>
      </w:pPr>
      <w:r>
        <w:rPr>
          <w:rStyle w:val="35"/>
          <w:rFonts w:hint="eastAsia" w:ascii="宋体" w:hAnsi="宋体" w:eastAsia="宋体" w:cs="宋体"/>
          <w:color w:val="auto"/>
          <w:sz w:val="21"/>
          <w:szCs w:val="21"/>
          <w:highlight w:val="none"/>
          <w:u w:val="single"/>
        </w:rPr>
        <w:t>（6）6 级以上的地震；</w:t>
      </w:r>
    </w:p>
    <w:p>
      <w:pPr>
        <w:pStyle w:val="24"/>
        <w:spacing w:line="400" w:lineRule="exact"/>
        <w:ind w:firstLine="420" w:firstLineChars="200"/>
        <w:jc w:val="left"/>
        <w:outlineLvl w:val="0"/>
        <w:rPr>
          <w:rStyle w:val="35"/>
          <w:rFonts w:hint="eastAsia" w:ascii="宋体" w:hAnsi="宋体" w:eastAsia="宋体" w:cs="宋体"/>
          <w:color w:val="auto"/>
          <w:sz w:val="21"/>
          <w:szCs w:val="21"/>
          <w:highlight w:val="none"/>
          <w:u w:val="single"/>
        </w:rPr>
      </w:pPr>
      <w:r>
        <w:rPr>
          <w:rStyle w:val="35"/>
          <w:rFonts w:hint="eastAsia" w:ascii="宋体" w:hAnsi="宋体" w:eastAsia="宋体" w:cs="宋体"/>
          <w:color w:val="auto"/>
          <w:sz w:val="21"/>
          <w:szCs w:val="21"/>
          <w:highlight w:val="none"/>
          <w:u w:val="single"/>
        </w:rPr>
        <w:t>（7）50 年一遇及以上的洪水；</w:t>
      </w:r>
    </w:p>
    <w:p>
      <w:pPr>
        <w:pStyle w:val="24"/>
        <w:numPr>
          <w:ilvl w:val="0"/>
          <w:numId w:val="0"/>
        </w:numPr>
        <w:spacing w:line="400" w:lineRule="exact"/>
        <w:ind w:firstLine="420" w:firstLineChars="200"/>
        <w:jc w:val="left"/>
        <w:outlineLvl w:val="0"/>
        <w:rPr>
          <w:rStyle w:val="35"/>
          <w:rFonts w:hint="eastAsia" w:ascii="宋体" w:hAnsi="宋体" w:eastAsia="宋体" w:cs="宋体"/>
          <w:color w:val="auto"/>
          <w:sz w:val="21"/>
          <w:szCs w:val="21"/>
          <w:highlight w:val="none"/>
          <w:u w:val="single"/>
        </w:rPr>
      </w:pPr>
      <w:r>
        <w:rPr>
          <w:rStyle w:val="35"/>
          <w:rFonts w:hint="eastAsia" w:ascii="宋体" w:hAnsi="宋体" w:eastAsia="宋体" w:cs="宋体"/>
          <w:color w:val="auto"/>
          <w:sz w:val="21"/>
          <w:szCs w:val="21"/>
          <w:highlight w:val="none"/>
          <w:u w:val="single"/>
          <w:lang w:eastAsia="zh-CN"/>
        </w:rPr>
        <w:t>（</w:t>
      </w:r>
      <w:r>
        <w:rPr>
          <w:rStyle w:val="35"/>
          <w:rFonts w:hint="eastAsia" w:ascii="宋体" w:hAnsi="宋体" w:eastAsia="宋体" w:cs="宋体"/>
          <w:color w:val="auto"/>
          <w:sz w:val="21"/>
          <w:szCs w:val="21"/>
          <w:highlight w:val="none"/>
          <w:u w:val="single"/>
          <w:lang w:val="en-US" w:eastAsia="zh-CN"/>
        </w:rPr>
        <w:t>8</w:t>
      </w:r>
      <w:r>
        <w:rPr>
          <w:rStyle w:val="35"/>
          <w:rFonts w:hint="eastAsia" w:ascii="宋体" w:hAnsi="宋体" w:eastAsia="宋体" w:cs="宋体"/>
          <w:color w:val="auto"/>
          <w:sz w:val="21"/>
          <w:szCs w:val="21"/>
          <w:highlight w:val="none"/>
          <w:u w:val="single"/>
          <w:lang w:eastAsia="zh-CN"/>
        </w:rPr>
        <w:t>）</w:t>
      </w:r>
      <w:r>
        <w:rPr>
          <w:rStyle w:val="35"/>
          <w:rFonts w:hint="eastAsia" w:ascii="宋体" w:hAnsi="宋体" w:eastAsia="宋体" w:cs="宋体"/>
          <w:color w:val="auto"/>
          <w:sz w:val="21"/>
          <w:szCs w:val="21"/>
          <w:highlight w:val="none"/>
          <w:u w:val="single"/>
        </w:rPr>
        <w:t>其他异常恶劣气候灾害。</w:t>
      </w:r>
    </w:p>
    <w:p>
      <w:pPr>
        <w:pStyle w:val="80"/>
        <w:rPr>
          <w:rStyle w:val="35"/>
          <w:rFonts w:hint="eastAsia" w:ascii="宋体" w:hAnsi="宋体" w:eastAsia="宋体" w:cs="宋体"/>
          <w:color w:val="auto"/>
          <w:highlight w:val="none"/>
          <w:lang w:val="en-US"/>
        </w:rPr>
      </w:pPr>
      <w:bookmarkStart w:id="603" w:name="_Toc78449818"/>
      <w:bookmarkStart w:id="604" w:name="_Toc28514"/>
      <w:bookmarkStart w:id="605" w:name="_Toc373227730"/>
      <w:bookmarkStart w:id="606" w:name="_Toc2087373611"/>
      <w:bookmarkStart w:id="607" w:name="_Toc389065296"/>
      <w:bookmarkStart w:id="608" w:name="_Toc373478377"/>
      <w:bookmarkStart w:id="609" w:name="_Toc407135232"/>
      <w:bookmarkStart w:id="610" w:name="_Toc657185480"/>
      <w:bookmarkStart w:id="611" w:name="_Toc13215"/>
      <w:r>
        <w:rPr>
          <w:rStyle w:val="35"/>
          <w:rFonts w:hint="eastAsia" w:ascii="宋体" w:hAnsi="宋体" w:eastAsia="宋体" w:cs="宋体"/>
          <w:color w:val="auto"/>
          <w:highlight w:val="none"/>
          <w:lang w:val="en-US"/>
        </w:rPr>
        <w:t>7.</w:t>
      </w:r>
      <w:r>
        <w:rPr>
          <w:rStyle w:val="35"/>
          <w:rFonts w:hint="eastAsia" w:ascii="宋体" w:hAnsi="宋体" w:eastAsia="宋体" w:cs="宋体"/>
          <w:color w:val="auto"/>
          <w:highlight w:val="none"/>
          <w:lang w:val="en-US" w:eastAsia="zh-CN"/>
        </w:rPr>
        <w:t>8</w:t>
      </w:r>
      <w:r>
        <w:rPr>
          <w:rStyle w:val="35"/>
          <w:rFonts w:hint="eastAsia" w:ascii="宋体" w:hAnsi="宋体" w:eastAsia="宋体" w:cs="宋体"/>
          <w:color w:val="auto"/>
          <w:highlight w:val="none"/>
          <w:lang w:val="en-US"/>
        </w:rPr>
        <w:t xml:space="preserve"> </w:t>
      </w:r>
      <w:r>
        <w:rPr>
          <w:rStyle w:val="35"/>
          <w:rFonts w:hint="eastAsia" w:ascii="宋体" w:hAnsi="宋体" w:eastAsia="宋体" w:cs="宋体"/>
          <w:color w:val="auto"/>
          <w:highlight w:val="none"/>
        </w:rPr>
        <w:t>提前竣工</w:t>
      </w:r>
      <w:bookmarkEnd w:id="603"/>
      <w:bookmarkEnd w:id="604"/>
      <w:bookmarkEnd w:id="605"/>
      <w:bookmarkEnd w:id="606"/>
      <w:bookmarkEnd w:id="607"/>
      <w:bookmarkEnd w:id="608"/>
      <w:bookmarkEnd w:id="609"/>
      <w:bookmarkEnd w:id="610"/>
      <w:bookmarkEnd w:id="611"/>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7.</w:t>
      </w:r>
      <w:r>
        <w:rPr>
          <w:rStyle w:val="35"/>
          <w:rFonts w:hint="eastAsia" w:ascii="宋体" w:hAnsi="宋体" w:eastAsia="宋体" w:cs="宋体"/>
          <w:color w:val="auto"/>
          <w:highlight w:val="none"/>
          <w:lang w:val="en-US" w:eastAsia="zh-CN"/>
        </w:rPr>
        <w:t>8</w:t>
      </w:r>
      <w:r>
        <w:rPr>
          <w:rStyle w:val="35"/>
          <w:rFonts w:hint="eastAsia" w:ascii="宋体" w:hAnsi="宋体" w:eastAsia="宋体" w:cs="宋体"/>
          <w:color w:val="auto"/>
          <w:highlight w:val="none"/>
        </w:rPr>
        <w:t>.</w:t>
      </w:r>
      <w:r>
        <w:rPr>
          <w:rStyle w:val="35"/>
          <w:rFonts w:hint="eastAsia" w:ascii="宋体" w:hAnsi="宋体" w:eastAsia="宋体" w:cs="宋体"/>
          <w:color w:val="auto"/>
          <w:highlight w:val="none"/>
          <w:lang w:val="en-US" w:eastAsia="zh-CN"/>
        </w:rPr>
        <w:t>1</w:t>
      </w:r>
      <w:r>
        <w:rPr>
          <w:rStyle w:val="35"/>
          <w:rFonts w:hint="eastAsia" w:ascii="宋体" w:hAnsi="宋体" w:eastAsia="宋体" w:cs="宋体"/>
          <w:color w:val="auto"/>
          <w:highlight w:val="none"/>
        </w:rPr>
        <w:t>提前竣工（赶工）增加费的计算方法：</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94"/>
        <w:rPr>
          <w:rStyle w:val="35"/>
          <w:rFonts w:hint="eastAsia" w:ascii="宋体" w:hAnsi="宋体" w:eastAsia="宋体" w:cs="宋体"/>
          <w:color w:val="auto"/>
          <w:highlight w:val="none"/>
        </w:rPr>
      </w:pPr>
      <w:bookmarkStart w:id="612" w:name="_Toc20973"/>
      <w:bookmarkStart w:id="613" w:name="_Toc21853"/>
      <w:bookmarkStart w:id="614" w:name="_Toc407135233"/>
      <w:bookmarkStart w:id="615" w:name="_Toc351203640"/>
      <w:bookmarkStart w:id="616" w:name="_Toc389065297"/>
      <w:bookmarkStart w:id="617" w:name="_Toc1400878670"/>
      <w:bookmarkStart w:id="618" w:name="_Toc373478378"/>
      <w:bookmarkStart w:id="619" w:name="_Toc1302158431"/>
      <w:bookmarkStart w:id="620" w:name="_Toc373227731"/>
      <w:bookmarkStart w:id="621" w:name="_Toc78449819"/>
      <w:r>
        <w:rPr>
          <w:rStyle w:val="35"/>
          <w:rFonts w:hint="eastAsia" w:ascii="宋体" w:hAnsi="宋体" w:eastAsia="宋体" w:cs="宋体"/>
          <w:color w:val="auto"/>
          <w:highlight w:val="none"/>
        </w:rPr>
        <w:t>8. 材料与设备</w:t>
      </w:r>
      <w:bookmarkEnd w:id="612"/>
      <w:bookmarkEnd w:id="613"/>
      <w:bookmarkEnd w:id="614"/>
      <w:bookmarkEnd w:id="615"/>
      <w:bookmarkEnd w:id="616"/>
      <w:bookmarkEnd w:id="617"/>
      <w:bookmarkEnd w:id="618"/>
      <w:bookmarkEnd w:id="619"/>
      <w:bookmarkEnd w:id="620"/>
      <w:bookmarkEnd w:id="621"/>
    </w:p>
    <w:bookmarkEnd w:id="430"/>
    <w:bookmarkEnd w:id="431"/>
    <w:bookmarkEnd w:id="432"/>
    <w:bookmarkEnd w:id="433"/>
    <w:bookmarkEnd w:id="434"/>
    <w:bookmarkEnd w:id="435"/>
    <w:bookmarkEnd w:id="436"/>
    <w:bookmarkEnd w:id="437"/>
    <w:bookmarkEnd w:id="438"/>
    <w:bookmarkEnd w:id="439"/>
    <w:p>
      <w:pPr>
        <w:pStyle w:val="80"/>
        <w:rPr>
          <w:rStyle w:val="35"/>
          <w:rFonts w:hint="eastAsia" w:ascii="宋体" w:hAnsi="宋体" w:eastAsia="宋体" w:cs="宋体"/>
          <w:color w:val="auto"/>
          <w:highlight w:val="none"/>
        </w:rPr>
      </w:pPr>
      <w:bookmarkStart w:id="622" w:name="_Toc373478379"/>
      <w:bookmarkStart w:id="623" w:name="_Toc407135234"/>
      <w:bookmarkStart w:id="624" w:name="_Toc373227732"/>
      <w:bookmarkStart w:id="625" w:name="_Toc78449820"/>
      <w:bookmarkStart w:id="626" w:name="_Toc9341"/>
      <w:bookmarkStart w:id="627" w:name="_Toc677"/>
      <w:bookmarkStart w:id="628" w:name="_Toc1119561048"/>
      <w:bookmarkStart w:id="629" w:name="_Toc1078610395"/>
      <w:bookmarkStart w:id="630" w:name="_Toc389065298"/>
      <w:r>
        <w:rPr>
          <w:rStyle w:val="35"/>
          <w:rFonts w:hint="eastAsia" w:ascii="宋体" w:hAnsi="宋体" w:eastAsia="宋体" w:cs="宋体"/>
          <w:color w:val="auto"/>
          <w:highlight w:val="none"/>
        </w:rPr>
        <w:t>8.</w:t>
      </w:r>
      <w:r>
        <w:rPr>
          <w:rStyle w:val="35"/>
          <w:rFonts w:hint="eastAsia" w:ascii="宋体" w:hAnsi="宋体" w:eastAsia="宋体" w:cs="宋体"/>
          <w:color w:val="auto"/>
          <w:highlight w:val="none"/>
          <w:lang w:val="en-US" w:eastAsia="zh-CN"/>
        </w:rPr>
        <w:t>1</w:t>
      </w:r>
      <w:r>
        <w:rPr>
          <w:rStyle w:val="35"/>
          <w:rFonts w:hint="eastAsia" w:ascii="宋体" w:hAnsi="宋体" w:eastAsia="宋体" w:cs="宋体"/>
          <w:color w:val="auto"/>
          <w:highlight w:val="none"/>
        </w:rPr>
        <w:t xml:space="preserve"> 承包人采购材料与工程设备</w:t>
      </w:r>
      <w:bookmarkEnd w:id="622"/>
      <w:bookmarkEnd w:id="623"/>
      <w:bookmarkEnd w:id="624"/>
      <w:bookmarkEnd w:id="625"/>
      <w:bookmarkEnd w:id="626"/>
      <w:bookmarkEnd w:id="627"/>
      <w:bookmarkEnd w:id="628"/>
      <w:bookmarkEnd w:id="629"/>
      <w:bookmarkEnd w:id="630"/>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kern w:val="0"/>
          <w:highlight w:val="none"/>
        </w:rPr>
        <w:t>除已标价工程量清单《发包人提供主要材料和工程设备一览表》（表-21）中明确的材料、工程设备外，由承包人负责材料和工程设备的采购、运输和保管。</w:t>
      </w:r>
      <w:bookmarkStart w:id="631" w:name="_Toc373478380"/>
      <w:bookmarkStart w:id="632" w:name="_Toc389065299"/>
      <w:bookmarkStart w:id="633" w:name="_Toc373227733"/>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禁止使用松木、松木包装材料设备、种子、苗木、花卉及繁殖材料。</w:t>
      </w:r>
    </w:p>
    <w:p>
      <w:pPr>
        <w:pStyle w:val="80"/>
        <w:rPr>
          <w:rStyle w:val="35"/>
          <w:rFonts w:hint="eastAsia" w:ascii="宋体" w:hAnsi="宋体" w:eastAsia="宋体" w:cs="宋体"/>
          <w:color w:val="auto"/>
          <w:highlight w:val="none"/>
        </w:rPr>
      </w:pPr>
      <w:bookmarkStart w:id="634" w:name="_Toc800965933"/>
      <w:bookmarkStart w:id="635" w:name="_Toc78449821"/>
      <w:bookmarkStart w:id="636" w:name="_Toc14536"/>
      <w:bookmarkStart w:id="637" w:name="_Toc1355357553"/>
      <w:bookmarkStart w:id="638" w:name="_Toc7640"/>
      <w:bookmarkStart w:id="639" w:name="_Toc407135235"/>
      <w:r>
        <w:rPr>
          <w:rStyle w:val="35"/>
          <w:rFonts w:hint="eastAsia" w:ascii="宋体" w:hAnsi="宋体" w:eastAsia="宋体" w:cs="宋体"/>
          <w:color w:val="auto"/>
          <w:highlight w:val="none"/>
        </w:rPr>
        <w:t>8</w:t>
      </w:r>
      <w:bookmarkStart w:id="640" w:name="_Toc280868654"/>
      <w:bookmarkStart w:id="641" w:name="_Toc312678019"/>
      <w:bookmarkStart w:id="642" w:name="_Toc297216186"/>
      <w:bookmarkStart w:id="643" w:name="_Toc296347166"/>
      <w:bookmarkStart w:id="644" w:name="_Toc292559372"/>
      <w:bookmarkStart w:id="645" w:name="_Toc297120467"/>
      <w:bookmarkStart w:id="646" w:name="_Toc296346668"/>
      <w:bookmarkStart w:id="647" w:name="_Toc292559877"/>
      <w:bookmarkStart w:id="648" w:name="_Toc312677493"/>
      <w:bookmarkStart w:id="649" w:name="_Toc296890995"/>
      <w:bookmarkStart w:id="650" w:name="_Toc296891207"/>
      <w:bookmarkStart w:id="651" w:name="_Toc297123527"/>
      <w:bookmarkStart w:id="652" w:name="_Toc296944506"/>
      <w:bookmarkStart w:id="653" w:name="_Toc296503167"/>
      <w:bookmarkStart w:id="654" w:name="_Toc303539136"/>
      <w:bookmarkStart w:id="655" w:name="_Toc304295556"/>
      <w:bookmarkStart w:id="656" w:name="_Toc297048353"/>
      <w:bookmarkStart w:id="657" w:name="_Toc300934979"/>
      <w:bookmarkStart w:id="658" w:name="_Toc267251424"/>
      <w:bookmarkStart w:id="659" w:name="_Toc280868656"/>
      <w:bookmarkStart w:id="660" w:name="_Toc280868655"/>
      <w:r>
        <w:rPr>
          <w:rStyle w:val="35"/>
          <w:rFonts w:hint="eastAsia" w:ascii="宋体" w:hAnsi="宋体" w:eastAsia="宋体" w:cs="宋体"/>
          <w:color w:val="auto"/>
          <w:highlight w:val="none"/>
        </w:rPr>
        <w:t>.</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材料与工程设备的保管与使用</w:t>
      </w:r>
      <w:bookmarkEnd w:id="631"/>
      <w:bookmarkEnd w:id="632"/>
      <w:bookmarkEnd w:id="633"/>
      <w:bookmarkEnd w:id="634"/>
      <w:bookmarkEnd w:id="635"/>
      <w:bookmarkEnd w:id="636"/>
      <w:bookmarkEnd w:id="637"/>
      <w:bookmarkEnd w:id="638"/>
      <w:bookmarkEnd w:id="639"/>
    </w:p>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8</w:t>
      </w:r>
      <w:bookmarkStart w:id="661" w:name="_Toc292559878"/>
      <w:bookmarkStart w:id="662" w:name="_Toc292559373"/>
      <w:bookmarkStart w:id="663" w:name="_Toc297123528"/>
      <w:bookmarkStart w:id="664" w:name="_Toc303539137"/>
      <w:bookmarkStart w:id="665" w:name="_Toc296346669"/>
      <w:bookmarkStart w:id="666" w:name="_Toc304295557"/>
      <w:bookmarkStart w:id="667" w:name="_Toc296503168"/>
      <w:bookmarkStart w:id="668" w:name="_Toc296347167"/>
      <w:bookmarkStart w:id="669" w:name="_Toc312678020"/>
      <w:bookmarkStart w:id="670" w:name="_Toc318581173"/>
      <w:bookmarkStart w:id="671" w:name="_Toc312677494"/>
      <w:bookmarkStart w:id="672" w:name="_Toc296944507"/>
      <w:bookmarkStart w:id="673" w:name="_Toc297120468"/>
      <w:bookmarkStart w:id="674" w:name="_Toc297048354"/>
      <w:bookmarkStart w:id="675" w:name="_Toc296891208"/>
      <w:bookmarkStart w:id="676" w:name="_Toc296890996"/>
      <w:bookmarkStart w:id="677" w:name="_Toc300934980"/>
      <w:bookmarkStart w:id="678" w:name="_Toc297216187"/>
      <w:r>
        <w:rPr>
          <w:rStyle w:val="35"/>
          <w:rFonts w:hint="eastAsia" w:ascii="宋体" w:hAnsi="宋体" w:eastAsia="宋体" w:cs="宋体"/>
          <w:color w:val="auto"/>
          <w:highlight w:val="none"/>
        </w:rPr>
        <w:t>.</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.1发包人供应的材料设备的保管费用的承担：</w:t>
      </w:r>
      <w:r>
        <w:rPr>
          <w:rStyle w:val="35"/>
          <w:rFonts w:hint="eastAsia" w:ascii="宋体" w:hAnsi="宋体" w:eastAsia="宋体" w:cs="宋体"/>
          <w:color w:val="auto"/>
          <w:highlight w:val="none"/>
          <w:u w:val="single"/>
        </w:rPr>
        <w:t xml:space="preserve">     由承包人承担     </w:t>
      </w:r>
      <w:r>
        <w:rPr>
          <w:rStyle w:val="35"/>
          <w:rFonts w:hint="eastAsia" w:ascii="宋体" w:hAnsi="宋体" w:eastAsia="宋体" w:cs="宋体"/>
          <w:color w:val="auto"/>
          <w:highlight w:val="none"/>
        </w:rPr>
        <w:t>。</w:t>
      </w:r>
    </w:p>
    <w:bookmarkEnd w:id="661"/>
    <w:bookmarkEnd w:id="662"/>
    <w:p>
      <w:pPr>
        <w:pStyle w:val="80"/>
        <w:rPr>
          <w:rStyle w:val="35"/>
          <w:rFonts w:hint="eastAsia" w:ascii="宋体" w:hAnsi="宋体" w:eastAsia="宋体" w:cs="宋体"/>
          <w:color w:val="auto"/>
          <w:highlight w:val="none"/>
        </w:rPr>
      </w:pPr>
      <w:bookmarkStart w:id="679" w:name="_Toc373478381"/>
      <w:bookmarkStart w:id="680" w:name="_Toc407135236"/>
      <w:bookmarkStart w:id="681" w:name="_Toc125914831"/>
      <w:bookmarkStart w:id="682" w:name="_Toc78449822"/>
      <w:bookmarkStart w:id="683" w:name="_Toc389065300"/>
      <w:bookmarkStart w:id="684" w:name="_Toc373227734"/>
      <w:bookmarkStart w:id="685" w:name="_Toc15336"/>
      <w:bookmarkStart w:id="686" w:name="_Toc1948522881"/>
      <w:bookmarkStart w:id="687" w:name="_Toc32711"/>
      <w:r>
        <w:rPr>
          <w:rStyle w:val="35"/>
          <w:rFonts w:hint="eastAsia" w:ascii="宋体" w:hAnsi="宋体" w:eastAsia="宋体" w:cs="宋体"/>
          <w:color w:val="auto"/>
          <w:highlight w:val="none"/>
        </w:rPr>
        <w:t>8.</w:t>
      </w:r>
      <w:r>
        <w:rPr>
          <w:rStyle w:val="35"/>
          <w:rFonts w:hint="eastAsia" w:ascii="宋体" w:hAnsi="宋体" w:eastAsia="宋体" w:cs="宋体"/>
          <w:color w:val="auto"/>
          <w:highlight w:val="none"/>
          <w:lang w:val="en-US" w:eastAsia="zh-CN"/>
        </w:rPr>
        <w:t>3</w:t>
      </w:r>
      <w:r>
        <w:rPr>
          <w:rStyle w:val="35"/>
          <w:rFonts w:hint="eastAsia" w:ascii="宋体" w:hAnsi="宋体" w:eastAsia="宋体" w:cs="宋体"/>
          <w:color w:val="auto"/>
          <w:highlight w:val="none"/>
        </w:rPr>
        <w:t xml:space="preserve"> 样品</w:t>
      </w:r>
      <w:bookmarkEnd w:id="679"/>
      <w:bookmarkEnd w:id="680"/>
      <w:bookmarkEnd w:id="681"/>
      <w:bookmarkEnd w:id="682"/>
      <w:bookmarkEnd w:id="683"/>
      <w:bookmarkEnd w:id="684"/>
      <w:bookmarkEnd w:id="685"/>
      <w:bookmarkEnd w:id="686"/>
      <w:bookmarkEnd w:id="687"/>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8.</w:t>
      </w:r>
      <w:r>
        <w:rPr>
          <w:rStyle w:val="35"/>
          <w:rFonts w:hint="eastAsia" w:ascii="宋体" w:hAnsi="宋体" w:eastAsia="宋体" w:cs="宋体"/>
          <w:color w:val="auto"/>
          <w:kern w:val="0"/>
          <w:highlight w:val="none"/>
          <w:lang w:val="en-US" w:eastAsia="zh-CN"/>
        </w:rPr>
        <w:t>3</w:t>
      </w:r>
      <w:r>
        <w:rPr>
          <w:rStyle w:val="35"/>
          <w:rFonts w:hint="eastAsia" w:ascii="宋体" w:hAnsi="宋体" w:eastAsia="宋体" w:cs="宋体"/>
          <w:color w:val="auto"/>
          <w:kern w:val="0"/>
          <w:highlight w:val="none"/>
        </w:rPr>
        <w:t>.1 样品的报送与封存</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kern w:val="0"/>
          <w:highlight w:val="none"/>
        </w:rPr>
        <w:t>需要承包人报送样品的材料或工程设备，样品的种类、名称、规格、数量要求：</w:t>
      </w:r>
      <w:r>
        <w:rPr>
          <w:rStyle w:val="35"/>
          <w:rFonts w:hint="eastAsia" w:ascii="宋体" w:hAnsi="宋体" w:eastAsia="宋体" w:cs="宋体"/>
          <w:color w:val="auto"/>
          <w:highlight w:val="none"/>
          <w:u w:val="single"/>
        </w:rPr>
        <w:t>主要材料涉及品种、款式、颜色等方面内容的，承包人应提交准备合格的材料样品送发包人选定。</w:t>
      </w:r>
    </w:p>
    <w:p>
      <w:pPr>
        <w:pStyle w:val="80"/>
        <w:rPr>
          <w:rStyle w:val="35"/>
          <w:rFonts w:hint="eastAsia" w:ascii="宋体" w:hAnsi="宋体" w:eastAsia="宋体" w:cs="宋体"/>
          <w:color w:val="auto"/>
          <w:highlight w:val="none"/>
        </w:rPr>
      </w:pPr>
      <w:bookmarkStart w:id="688" w:name="_Toc10603"/>
      <w:bookmarkStart w:id="689" w:name="_Toc407135237"/>
      <w:bookmarkStart w:id="690" w:name="_Toc373478382"/>
      <w:bookmarkStart w:id="691" w:name="_Toc1692"/>
      <w:bookmarkStart w:id="692" w:name="_Toc1049576644"/>
      <w:bookmarkStart w:id="693" w:name="_Toc373227735"/>
      <w:bookmarkStart w:id="694" w:name="_Toc997640704"/>
      <w:bookmarkStart w:id="695" w:name="_Toc389065301"/>
      <w:bookmarkStart w:id="696" w:name="_Toc78449823"/>
      <w:r>
        <w:rPr>
          <w:rStyle w:val="35"/>
          <w:rFonts w:hint="eastAsia" w:ascii="宋体" w:hAnsi="宋体" w:eastAsia="宋体" w:cs="宋体"/>
          <w:color w:val="auto"/>
          <w:highlight w:val="none"/>
        </w:rPr>
        <w:t>8.</w:t>
      </w:r>
      <w:r>
        <w:rPr>
          <w:rStyle w:val="35"/>
          <w:rFonts w:hint="eastAsia" w:ascii="宋体" w:hAnsi="宋体" w:eastAsia="宋体" w:cs="宋体"/>
          <w:color w:val="auto"/>
          <w:highlight w:val="none"/>
          <w:lang w:val="en-US" w:eastAsia="zh-CN"/>
        </w:rPr>
        <w:t>4</w:t>
      </w:r>
      <w:r>
        <w:rPr>
          <w:rStyle w:val="35"/>
          <w:rFonts w:hint="eastAsia" w:ascii="宋体" w:hAnsi="宋体" w:eastAsia="宋体" w:cs="宋体"/>
          <w:color w:val="auto"/>
          <w:highlight w:val="none"/>
        </w:rPr>
        <w:t xml:space="preserve"> 施工设备和临时设施</w:t>
      </w:r>
      <w:bookmarkEnd w:id="688"/>
      <w:bookmarkEnd w:id="689"/>
      <w:bookmarkEnd w:id="690"/>
      <w:bookmarkEnd w:id="691"/>
      <w:bookmarkEnd w:id="692"/>
      <w:bookmarkEnd w:id="693"/>
      <w:bookmarkEnd w:id="694"/>
      <w:bookmarkEnd w:id="695"/>
      <w:bookmarkEnd w:id="696"/>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8.</w:t>
      </w:r>
      <w:r>
        <w:rPr>
          <w:rStyle w:val="35"/>
          <w:rFonts w:hint="eastAsia" w:ascii="宋体" w:hAnsi="宋体" w:eastAsia="宋体" w:cs="宋体"/>
          <w:color w:val="auto"/>
          <w:highlight w:val="none"/>
          <w:lang w:val="en-US" w:eastAsia="zh-CN"/>
        </w:rPr>
        <w:t>4</w:t>
      </w:r>
      <w:r>
        <w:rPr>
          <w:rStyle w:val="35"/>
          <w:rFonts w:hint="eastAsia" w:ascii="宋体" w:hAnsi="宋体" w:eastAsia="宋体" w:cs="宋体"/>
          <w:color w:val="auto"/>
          <w:highlight w:val="none"/>
        </w:rPr>
        <w:t>.1 承包人提供的施工设备和临时设施</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关于修建临时设施费用承担的约定：</w:t>
      </w:r>
    </w:p>
    <w:p>
      <w:pPr>
        <w:pStyle w:val="24"/>
        <w:autoSpaceDE w:val="0"/>
        <w:autoSpaceDN w:val="0"/>
        <w:adjustRightInd w:val="0"/>
        <w:spacing w:line="360" w:lineRule="auto"/>
        <w:ind w:firstLine="420" w:firstLineChars="200"/>
        <w:jc w:val="left"/>
        <w:rPr>
          <w:rStyle w:val="35"/>
          <w:rFonts w:hint="eastAsia" w:ascii="宋体" w:hAnsi="宋体" w:eastAsia="宋体" w:cs="宋体"/>
          <w:color w:val="auto"/>
          <w:u w:val="single"/>
        </w:rPr>
      </w:pP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u w:val="single"/>
        </w:rPr>
        <w:t>①承包人的临时用地（含项目部驻地等）租用费（含拆迁补偿）、临时用地的环保、恢复、临时用地的青苗补偿及地面附着物拆除等费用均由承包人负责，以上费用在投标报价中综合考虑。</w:t>
      </w:r>
    </w:p>
    <w:p>
      <w:pPr>
        <w:pStyle w:val="24"/>
        <w:autoSpaceDE w:val="0"/>
        <w:autoSpaceDN w:val="0"/>
        <w:adjustRightInd w:val="0"/>
        <w:spacing w:line="360" w:lineRule="auto"/>
        <w:ind w:firstLine="420" w:firstLineChars="200"/>
        <w:jc w:val="left"/>
        <w:rPr>
          <w:rStyle w:val="35"/>
          <w:rFonts w:hint="eastAsia" w:ascii="宋体" w:hAnsi="宋体" w:eastAsia="宋体" w:cs="宋体"/>
          <w:color w:val="auto"/>
          <w:u w:val="single"/>
        </w:rPr>
      </w:pPr>
      <w:r>
        <w:rPr>
          <w:rStyle w:val="35"/>
          <w:rFonts w:hint="eastAsia" w:ascii="宋体" w:hAnsi="宋体" w:eastAsia="宋体" w:cs="宋体"/>
          <w:color w:val="auto"/>
          <w:u w:val="single"/>
        </w:rPr>
        <w:t>②承包人负责合同实施期间其合同段内临时交通道路（含场内外连接公共交通道路）和交通设施的修建、维修、养护和交通管理工作，并承担一切费用。</w:t>
      </w:r>
    </w:p>
    <w:p>
      <w:pPr>
        <w:pStyle w:val="28"/>
        <w:autoSpaceDE w:val="0"/>
        <w:autoSpaceDN w:val="0"/>
        <w:adjustRightInd w:val="0"/>
        <w:spacing w:line="360" w:lineRule="auto"/>
        <w:ind w:firstLine="420" w:firstLineChars="200"/>
        <w:jc w:val="left"/>
        <w:rPr>
          <w:rStyle w:val="35"/>
          <w:rFonts w:hint="eastAsia" w:ascii="宋体" w:hAnsi="宋体" w:eastAsia="宋体" w:cs="宋体"/>
          <w:color w:val="auto"/>
          <w:u w:val="single"/>
        </w:rPr>
      </w:pPr>
      <w:r>
        <w:rPr>
          <w:rStyle w:val="35"/>
          <w:rFonts w:hint="eastAsia" w:ascii="宋体" w:hAnsi="宋体" w:eastAsia="宋体" w:cs="宋体"/>
          <w:color w:val="auto"/>
          <w:u w:val="single"/>
        </w:rPr>
        <w:t xml:space="preserve">③承包人修建的临时道路和交通设施，应免费提供给发包人、监理工程师和其他合同段的承包人使用。  </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8.</w:t>
      </w:r>
      <w:r>
        <w:rPr>
          <w:rStyle w:val="35"/>
          <w:rFonts w:hint="eastAsia" w:ascii="宋体" w:hAnsi="宋体" w:eastAsia="宋体" w:cs="宋体"/>
          <w:color w:val="auto"/>
          <w:highlight w:val="none"/>
          <w:lang w:val="en-US" w:eastAsia="zh-CN"/>
        </w:rPr>
        <w:t>4</w:t>
      </w:r>
      <w:r>
        <w:rPr>
          <w:rStyle w:val="35"/>
          <w:rFonts w:hint="eastAsia" w:ascii="宋体" w:hAnsi="宋体" w:eastAsia="宋体" w:cs="宋体"/>
          <w:color w:val="auto"/>
          <w:highlight w:val="none"/>
        </w:rPr>
        <w:t>.2 发包人提供的施工设备和临时设施</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发包人提供的施工设备和临时设施：</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发包人提供的施工设备和临时设施的运行、维护、拆除、清运费用的承担人：</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Pr>
        <w:pStyle w:val="94"/>
        <w:rPr>
          <w:rStyle w:val="35"/>
          <w:rFonts w:hint="eastAsia" w:ascii="宋体" w:hAnsi="宋体" w:eastAsia="宋体" w:cs="宋体"/>
          <w:color w:val="auto"/>
          <w:highlight w:val="none"/>
        </w:rPr>
      </w:pPr>
      <w:bookmarkStart w:id="697" w:name="_Toc20954"/>
      <w:bookmarkStart w:id="698" w:name="_Toc373227736"/>
      <w:bookmarkStart w:id="699" w:name="_Toc351203641"/>
      <w:bookmarkStart w:id="700" w:name="_Toc78449824"/>
      <w:bookmarkStart w:id="701" w:name="_Toc389065302"/>
      <w:bookmarkStart w:id="702" w:name="_Toc2039161841"/>
      <w:bookmarkStart w:id="703" w:name="_Toc407135238"/>
      <w:bookmarkStart w:id="704" w:name="_Toc2027787496"/>
      <w:bookmarkStart w:id="705" w:name="_Toc373478383"/>
      <w:bookmarkStart w:id="706" w:name="_Toc7222"/>
      <w:r>
        <w:rPr>
          <w:rStyle w:val="35"/>
          <w:rFonts w:hint="eastAsia" w:ascii="宋体" w:hAnsi="宋体" w:eastAsia="宋体" w:cs="宋体"/>
          <w:color w:val="auto"/>
          <w:highlight w:val="none"/>
        </w:rPr>
        <w:t>9</w:t>
      </w:r>
      <w:bookmarkEnd w:id="658"/>
      <w:bookmarkEnd w:id="659"/>
      <w:bookmarkEnd w:id="660"/>
      <w:bookmarkStart w:id="707" w:name="_Toc297123533"/>
      <w:bookmarkStart w:id="708" w:name="_Toc312678021"/>
      <w:bookmarkStart w:id="709" w:name="_Toc304295559"/>
      <w:bookmarkStart w:id="710" w:name="_Toc303539139"/>
      <w:bookmarkStart w:id="711" w:name="_Toc300934982"/>
      <w:bookmarkStart w:id="712" w:name="_Toc312677495"/>
      <w:bookmarkStart w:id="713" w:name="_Toc297216192"/>
      <w:bookmarkStart w:id="714" w:name="_Toc296347172"/>
      <w:bookmarkStart w:id="715" w:name="_Toc297048359"/>
      <w:bookmarkStart w:id="716" w:name="_Toc297120473"/>
      <w:bookmarkStart w:id="717" w:name="_Toc296891001"/>
      <w:bookmarkStart w:id="718" w:name="_Toc267251428"/>
      <w:bookmarkStart w:id="719" w:name="_Toc296346674"/>
      <w:bookmarkStart w:id="720" w:name="_Toc292559378"/>
      <w:bookmarkStart w:id="721" w:name="_Toc296503173"/>
      <w:bookmarkStart w:id="722" w:name="_Toc296891213"/>
      <w:bookmarkStart w:id="723" w:name="_Toc267251427"/>
      <w:bookmarkStart w:id="724" w:name="_Toc292559883"/>
      <w:bookmarkStart w:id="725" w:name="_Toc296944512"/>
      <w:r>
        <w:rPr>
          <w:rStyle w:val="35"/>
          <w:rFonts w:hint="eastAsia" w:ascii="宋体" w:hAnsi="宋体" w:eastAsia="宋体" w:cs="宋体"/>
          <w:color w:val="auto"/>
          <w:highlight w:val="none"/>
        </w:rPr>
        <w:t>. 试验与检验</w:t>
      </w:r>
      <w:bookmarkEnd w:id="697"/>
      <w:bookmarkEnd w:id="698"/>
      <w:bookmarkEnd w:id="699"/>
      <w:bookmarkEnd w:id="700"/>
      <w:bookmarkEnd w:id="701"/>
      <w:bookmarkEnd w:id="702"/>
      <w:bookmarkEnd w:id="703"/>
      <w:bookmarkEnd w:id="704"/>
      <w:bookmarkEnd w:id="705"/>
      <w:bookmarkEnd w:id="706"/>
    </w:p>
    <w:bookmarkEnd w:id="707"/>
    <w:bookmarkEnd w:id="708"/>
    <w:bookmarkEnd w:id="709"/>
    <w:bookmarkEnd w:id="710"/>
    <w:bookmarkEnd w:id="711"/>
    <w:bookmarkEnd w:id="712"/>
    <w:bookmarkEnd w:id="713"/>
    <w:p>
      <w:pPr>
        <w:pStyle w:val="80"/>
        <w:rPr>
          <w:rStyle w:val="35"/>
          <w:rFonts w:hint="eastAsia" w:ascii="宋体" w:hAnsi="宋体" w:eastAsia="宋体" w:cs="宋体"/>
          <w:color w:val="auto"/>
          <w:highlight w:val="none"/>
        </w:rPr>
      </w:pPr>
      <w:bookmarkStart w:id="726" w:name="_Toc530697003"/>
      <w:bookmarkStart w:id="727" w:name="_Toc373227737"/>
      <w:bookmarkStart w:id="728" w:name="_Toc407135239"/>
      <w:bookmarkStart w:id="729" w:name="_Toc373478384"/>
      <w:bookmarkStart w:id="730" w:name="_Toc25720"/>
      <w:bookmarkStart w:id="731" w:name="_Toc389065303"/>
      <w:bookmarkStart w:id="732" w:name="_Toc28006"/>
      <w:bookmarkStart w:id="733" w:name="_Toc1307315193"/>
      <w:bookmarkStart w:id="734" w:name="_Toc78449825"/>
      <w:r>
        <w:rPr>
          <w:rStyle w:val="35"/>
          <w:rFonts w:hint="eastAsia" w:ascii="宋体" w:hAnsi="宋体" w:eastAsia="宋体" w:cs="宋体"/>
          <w:color w:val="auto"/>
          <w:highlight w:val="none"/>
        </w:rPr>
        <w:t>9</w:t>
      </w:r>
      <w:bookmarkStart w:id="735" w:name="_Toc297123534"/>
      <w:bookmarkStart w:id="736" w:name="_Toc297216193"/>
      <w:bookmarkStart w:id="737" w:name="_Toc312678022"/>
      <w:bookmarkStart w:id="738" w:name="_Toc312677496"/>
      <w:bookmarkStart w:id="739" w:name="_Toc304295560"/>
      <w:bookmarkStart w:id="740" w:name="_Toc300934983"/>
      <w:bookmarkStart w:id="741" w:name="_Toc303539140"/>
      <w:r>
        <w:rPr>
          <w:rStyle w:val="35"/>
          <w:rFonts w:hint="eastAsia" w:ascii="宋体" w:hAnsi="宋体" w:eastAsia="宋体" w:cs="宋体"/>
          <w:color w:val="auto"/>
          <w:highlight w:val="none"/>
        </w:rPr>
        <w:t>.1 试验设备与试验人员</w:t>
      </w:r>
      <w:bookmarkEnd w:id="726"/>
      <w:bookmarkEnd w:id="727"/>
      <w:bookmarkEnd w:id="728"/>
      <w:bookmarkEnd w:id="729"/>
      <w:bookmarkEnd w:id="730"/>
      <w:bookmarkEnd w:id="731"/>
      <w:bookmarkEnd w:id="732"/>
      <w:bookmarkEnd w:id="733"/>
      <w:bookmarkEnd w:id="734"/>
    </w:p>
    <w:bookmarkEnd w:id="735"/>
    <w:bookmarkEnd w:id="736"/>
    <w:bookmarkEnd w:id="737"/>
    <w:bookmarkEnd w:id="738"/>
    <w:bookmarkEnd w:id="739"/>
    <w:bookmarkEnd w:id="740"/>
    <w:bookmarkEnd w:id="741"/>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9</w:t>
      </w:r>
      <w:bookmarkStart w:id="742" w:name="_Toc297216194"/>
      <w:bookmarkStart w:id="743" w:name="_Toc304295561"/>
      <w:bookmarkStart w:id="744" w:name="_Toc303539141"/>
      <w:bookmarkStart w:id="745" w:name="_Toc312677497"/>
      <w:bookmarkStart w:id="746" w:name="_Toc297123535"/>
      <w:bookmarkStart w:id="747" w:name="_Toc312678023"/>
      <w:bookmarkStart w:id="748" w:name="_Toc300934984"/>
      <w:bookmarkStart w:id="749" w:name="_Toc318581174"/>
      <w:r>
        <w:rPr>
          <w:rStyle w:val="35"/>
          <w:rFonts w:hint="eastAsia" w:ascii="宋体" w:hAnsi="宋体" w:eastAsia="宋体" w:cs="宋体"/>
          <w:color w:val="auto"/>
          <w:highlight w:val="none"/>
        </w:rPr>
        <w:t>.1.</w:t>
      </w:r>
      <w:r>
        <w:rPr>
          <w:rStyle w:val="35"/>
          <w:rFonts w:hint="eastAsia" w:ascii="宋体" w:hAnsi="宋体" w:eastAsia="宋体" w:cs="宋体"/>
          <w:color w:val="auto"/>
          <w:highlight w:val="none"/>
          <w:lang w:val="en-US" w:eastAsia="zh-CN"/>
        </w:rPr>
        <w:t>1</w:t>
      </w:r>
      <w:r>
        <w:rPr>
          <w:rStyle w:val="35"/>
          <w:rFonts w:hint="eastAsia" w:ascii="宋体" w:hAnsi="宋体" w:eastAsia="宋体" w:cs="宋体"/>
          <w:color w:val="auto"/>
          <w:highlight w:val="none"/>
        </w:rPr>
        <w:t xml:space="preserve"> 试验设备</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施工现场需要配置的试验场所：</w:t>
      </w:r>
      <w:bookmarkEnd w:id="742"/>
      <w:bookmarkEnd w:id="743"/>
      <w:bookmarkEnd w:id="744"/>
      <w:bookmarkEnd w:id="745"/>
      <w:bookmarkEnd w:id="746"/>
      <w:bookmarkEnd w:id="747"/>
      <w:bookmarkEnd w:id="748"/>
      <w:bookmarkStart w:id="750" w:name="_Toc304295562"/>
      <w:bookmarkStart w:id="751" w:name="_Toc297123536"/>
      <w:bookmarkStart w:id="752" w:name="_Toc312678024"/>
      <w:bookmarkStart w:id="753" w:name="_Toc300934985"/>
      <w:bookmarkStart w:id="754" w:name="_Toc303539142"/>
      <w:bookmarkStart w:id="755" w:name="_Toc312677498"/>
      <w:bookmarkStart w:id="756" w:name="_Toc297216195"/>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施工现场需要配备的试验设备：</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施工现场需要具备的其他试验条件：</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80"/>
        <w:rPr>
          <w:rStyle w:val="35"/>
          <w:rFonts w:hint="eastAsia" w:ascii="宋体" w:hAnsi="宋体" w:eastAsia="宋体" w:cs="宋体"/>
          <w:color w:val="auto"/>
          <w:highlight w:val="none"/>
        </w:rPr>
      </w:pPr>
      <w:bookmarkStart w:id="757" w:name="_Toc407135240"/>
      <w:bookmarkStart w:id="758" w:name="_Toc2012255079"/>
      <w:bookmarkStart w:id="759" w:name="_Toc78449826"/>
      <w:bookmarkStart w:id="760" w:name="_Toc373478385"/>
      <w:bookmarkStart w:id="761" w:name="_Toc389065304"/>
      <w:bookmarkStart w:id="762" w:name="_Toc373227738"/>
      <w:bookmarkStart w:id="763" w:name="_Toc3427"/>
      <w:bookmarkStart w:id="764" w:name="_Toc492347879"/>
      <w:bookmarkStart w:id="765" w:name="_Toc29165"/>
      <w:r>
        <w:rPr>
          <w:rStyle w:val="35"/>
          <w:rFonts w:hint="eastAsia" w:ascii="宋体" w:hAnsi="宋体" w:eastAsia="宋体" w:cs="宋体"/>
          <w:color w:val="auto"/>
          <w:highlight w:val="none"/>
        </w:rPr>
        <w:t>9.</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 xml:space="preserve"> 现场工艺试验</w:t>
      </w:r>
      <w:bookmarkEnd w:id="757"/>
      <w:bookmarkEnd w:id="758"/>
      <w:bookmarkEnd w:id="759"/>
      <w:bookmarkEnd w:id="760"/>
      <w:bookmarkEnd w:id="761"/>
      <w:bookmarkEnd w:id="762"/>
      <w:bookmarkEnd w:id="763"/>
      <w:bookmarkEnd w:id="764"/>
      <w:bookmarkEnd w:id="765"/>
      <w:r>
        <w:rPr>
          <w:rStyle w:val="35"/>
          <w:rFonts w:hint="eastAsia" w:ascii="宋体" w:hAnsi="宋体" w:eastAsia="宋体" w:cs="宋体"/>
          <w:color w:val="auto"/>
          <w:highlight w:val="none"/>
        </w:rPr>
        <w:t xml:space="preserve"> </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现场工艺试验的有关约定：</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80"/>
        <w:rPr>
          <w:rStyle w:val="35"/>
          <w:rFonts w:hint="eastAsia" w:ascii="宋体" w:hAnsi="宋体" w:eastAsia="宋体" w:cs="宋体"/>
          <w:color w:val="auto"/>
          <w:highlight w:val="none"/>
        </w:rPr>
      </w:pPr>
      <w:bookmarkStart w:id="766" w:name="_Toc1539824686"/>
      <w:bookmarkStart w:id="767" w:name="_Toc21133"/>
      <w:bookmarkStart w:id="768" w:name="_Toc509"/>
      <w:bookmarkStart w:id="769" w:name="_Toc393419678"/>
      <w:bookmarkStart w:id="770" w:name="_Toc78449827"/>
      <w:bookmarkStart w:id="771" w:name="_Toc407135241"/>
      <w:bookmarkStart w:id="772" w:name="OLE_LINK1"/>
      <w:r>
        <w:rPr>
          <w:rStyle w:val="35"/>
          <w:rFonts w:hint="eastAsia" w:ascii="宋体" w:hAnsi="宋体" w:eastAsia="宋体" w:cs="宋体"/>
          <w:color w:val="auto"/>
          <w:highlight w:val="none"/>
        </w:rPr>
        <w:t>9.</w:t>
      </w:r>
      <w:r>
        <w:rPr>
          <w:rStyle w:val="35"/>
          <w:rFonts w:hint="eastAsia" w:ascii="宋体" w:hAnsi="宋体" w:eastAsia="宋体" w:cs="宋体"/>
          <w:color w:val="auto"/>
          <w:highlight w:val="none"/>
          <w:lang w:val="en-US" w:eastAsia="zh-CN"/>
        </w:rPr>
        <w:t>3</w:t>
      </w:r>
      <w:r>
        <w:rPr>
          <w:rStyle w:val="35"/>
          <w:rFonts w:hint="eastAsia" w:ascii="宋体" w:hAnsi="宋体" w:eastAsia="宋体" w:cs="宋体"/>
          <w:color w:val="auto"/>
          <w:highlight w:val="none"/>
        </w:rPr>
        <w:t xml:space="preserve"> 检验费用</w:t>
      </w:r>
      <w:bookmarkEnd w:id="766"/>
      <w:bookmarkEnd w:id="767"/>
      <w:bookmarkEnd w:id="768"/>
      <w:bookmarkEnd w:id="769"/>
      <w:bookmarkEnd w:id="770"/>
      <w:bookmarkEnd w:id="771"/>
    </w:p>
    <w:p>
      <w:pPr>
        <w:pStyle w:val="26"/>
        <w:spacing w:line="360" w:lineRule="auto"/>
        <w:ind w:firstLine="411" w:firstLineChars="196"/>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749"/>
    <w:bookmarkEnd w:id="750"/>
    <w:bookmarkEnd w:id="751"/>
    <w:bookmarkEnd w:id="752"/>
    <w:bookmarkEnd w:id="753"/>
    <w:bookmarkEnd w:id="754"/>
    <w:bookmarkEnd w:id="755"/>
    <w:bookmarkEnd w:id="756"/>
    <w:bookmarkEnd w:id="772"/>
    <w:p>
      <w:pPr>
        <w:pStyle w:val="94"/>
        <w:rPr>
          <w:rStyle w:val="35"/>
          <w:rFonts w:hint="eastAsia" w:ascii="宋体" w:hAnsi="宋体" w:eastAsia="宋体" w:cs="宋体"/>
          <w:color w:val="auto"/>
          <w:highlight w:val="none"/>
        </w:rPr>
      </w:pPr>
      <w:bookmarkStart w:id="773" w:name="_Toc24881"/>
      <w:bookmarkStart w:id="774" w:name="_Toc373478386"/>
      <w:bookmarkStart w:id="775" w:name="_Toc407135242"/>
      <w:bookmarkStart w:id="776" w:name="_Toc373227739"/>
      <w:bookmarkStart w:id="777" w:name="_Toc389065305"/>
      <w:bookmarkStart w:id="778" w:name="_Toc8866"/>
      <w:bookmarkStart w:id="779" w:name="_Toc603662032"/>
      <w:bookmarkStart w:id="780" w:name="_Toc78449828"/>
      <w:bookmarkStart w:id="781" w:name="_Toc351203642"/>
      <w:bookmarkStart w:id="782" w:name="_Toc1278407274"/>
      <w:r>
        <w:rPr>
          <w:rStyle w:val="35"/>
          <w:rFonts w:hint="eastAsia" w:ascii="宋体" w:hAnsi="宋体" w:eastAsia="宋体" w:cs="宋体"/>
          <w:color w:val="auto"/>
          <w:highlight w:val="none"/>
        </w:rPr>
        <w:t>1</w:t>
      </w:r>
      <w:bookmarkEnd w:id="714"/>
      <w:bookmarkEnd w:id="715"/>
      <w:bookmarkEnd w:id="716"/>
      <w:bookmarkEnd w:id="717"/>
      <w:bookmarkEnd w:id="718"/>
      <w:bookmarkEnd w:id="719"/>
      <w:bookmarkEnd w:id="720"/>
      <w:bookmarkEnd w:id="721"/>
      <w:bookmarkEnd w:id="722"/>
      <w:bookmarkEnd w:id="723"/>
      <w:bookmarkEnd w:id="724"/>
      <w:bookmarkEnd w:id="725"/>
      <w:bookmarkStart w:id="783" w:name="_Toc292559903"/>
      <w:bookmarkStart w:id="784" w:name="_Toc304295566"/>
      <w:bookmarkStart w:id="785" w:name="_Toc297048379"/>
      <w:bookmarkStart w:id="786" w:name="_Toc296503193"/>
      <w:bookmarkStart w:id="787" w:name="_Toc296891021"/>
      <w:bookmarkStart w:id="788" w:name="_Toc300934989"/>
      <w:bookmarkStart w:id="789" w:name="_Toc303539146"/>
      <w:bookmarkStart w:id="790" w:name="_Toc296347192"/>
      <w:bookmarkStart w:id="791" w:name="_Toc296346694"/>
      <w:bookmarkStart w:id="792" w:name="_Toc297216199"/>
      <w:bookmarkStart w:id="793" w:name="_Toc292559398"/>
      <w:bookmarkStart w:id="794" w:name="_Toc297123540"/>
      <w:bookmarkStart w:id="795" w:name="_Toc297120493"/>
      <w:bookmarkStart w:id="796" w:name="_Toc296944532"/>
      <w:bookmarkStart w:id="797" w:name="_Toc296891233"/>
      <w:bookmarkStart w:id="798" w:name="_Toc312678025"/>
      <w:bookmarkStart w:id="799" w:name="_Toc312677499"/>
      <w:bookmarkStart w:id="800" w:name="_Toc267251435"/>
      <w:bookmarkStart w:id="801" w:name="_Toc267251437"/>
      <w:bookmarkStart w:id="802" w:name="_Toc267251441"/>
      <w:bookmarkStart w:id="803" w:name="_Toc267251433"/>
      <w:bookmarkStart w:id="804" w:name="_Toc267251439"/>
      <w:bookmarkStart w:id="805" w:name="_Toc267251440"/>
      <w:bookmarkStart w:id="806" w:name="_Toc267251442"/>
      <w:r>
        <w:rPr>
          <w:rStyle w:val="35"/>
          <w:rFonts w:hint="eastAsia" w:ascii="宋体" w:hAnsi="宋体" w:eastAsia="宋体" w:cs="宋体"/>
          <w:color w:val="auto"/>
          <w:highlight w:val="none"/>
        </w:rPr>
        <w:t>0. 变更</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bookmarkEnd w:id="798"/>
    <w:bookmarkEnd w:id="799"/>
    <w:p>
      <w:pPr>
        <w:pStyle w:val="80"/>
        <w:rPr>
          <w:rStyle w:val="35"/>
          <w:rFonts w:hint="eastAsia" w:ascii="宋体" w:hAnsi="宋体" w:eastAsia="宋体" w:cs="宋体"/>
          <w:color w:val="auto"/>
          <w:highlight w:val="none"/>
        </w:rPr>
      </w:pPr>
      <w:bookmarkStart w:id="807" w:name="_Toc389065306"/>
      <w:bookmarkStart w:id="808" w:name="_Toc1890371558"/>
      <w:bookmarkStart w:id="809" w:name="_Toc78449829"/>
      <w:bookmarkStart w:id="810" w:name="_Toc7292"/>
      <w:bookmarkStart w:id="811" w:name="_Toc407135243"/>
      <w:bookmarkStart w:id="812" w:name="_Toc30134"/>
      <w:bookmarkStart w:id="813" w:name="_Toc373227740"/>
      <w:bookmarkStart w:id="814" w:name="_Toc411143415"/>
      <w:bookmarkStart w:id="815" w:name="_Toc373478387"/>
      <w:r>
        <w:rPr>
          <w:rStyle w:val="35"/>
          <w:rFonts w:hint="eastAsia" w:ascii="宋体" w:hAnsi="宋体" w:eastAsia="宋体" w:cs="宋体"/>
          <w:color w:val="auto"/>
          <w:highlight w:val="none"/>
        </w:rPr>
        <w:t>1</w:t>
      </w:r>
      <w:bookmarkStart w:id="816" w:name="_Toc296503194"/>
      <w:bookmarkStart w:id="817" w:name="_Toc296891022"/>
      <w:bookmarkStart w:id="818" w:name="_Toc292559904"/>
      <w:bookmarkStart w:id="819" w:name="_Toc296944533"/>
      <w:bookmarkStart w:id="820" w:name="_Toc296346695"/>
      <w:bookmarkStart w:id="821" w:name="_Toc304295567"/>
      <w:bookmarkStart w:id="822" w:name="_Toc292559399"/>
      <w:bookmarkStart w:id="823" w:name="_Toc303539147"/>
      <w:bookmarkStart w:id="824" w:name="_Toc312678026"/>
      <w:bookmarkStart w:id="825" w:name="_Toc296891234"/>
      <w:bookmarkStart w:id="826" w:name="_Toc297216200"/>
      <w:bookmarkStart w:id="827" w:name="_Toc297123541"/>
      <w:bookmarkStart w:id="828" w:name="_Toc297120494"/>
      <w:bookmarkStart w:id="829" w:name="_Toc297048380"/>
      <w:bookmarkStart w:id="830" w:name="_Toc300934990"/>
      <w:bookmarkStart w:id="831" w:name="_Toc312677500"/>
      <w:bookmarkStart w:id="832" w:name="_Toc296347193"/>
      <w:r>
        <w:rPr>
          <w:rStyle w:val="35"/>
          <w:rFonts w:hint="eastAsia" w:ascii="宋体" w:hAnsi="宋体" w:eastAsia="宋体" w:cs="宋体"/>
          <w:color w:val="auto"/>
          <w:highlight w:val="none"/>
        </w:rPr>
        <w:t>0.1 变更的范围</w:t>
      </w:r>
      <w:bookmarkEnd w:id="807"/>
      <w:bookmarkEnd w:id="808"/>
      <w:bookmarkEnd w:id="809"/>
      <w:bookmarkEnd w:id="810"/>
      <w:bookmarkEnd w:id="811"/>
      <w:bookmarkEnd w:id="812"/>
      <w:bookmarkEnd w:id="813"/>
      <w:bookmarkEnd w:id="814"/>
      <w:bookmarkEnd w:id="815"/>
    </w:p>
    <w:p>
      <w:pPr>
        <w:pStyle w:val="26"/>
        <w:spacing w:line="360" w:lineRule="auto"/>
        <w:ind w:firstLine="426"/>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关于变更的范围的约定：</w:t>
      </w:r>
      <w:r>
        <w:rPr>
          <w:rStyle w:val="35"/>
          <w:rFonts w:hint="eastAsia" w:ascii="宋体" w:hAnsi="宋体" w:eastAsia="宋体" w:cs="宋体"/>
          <w:color w:val="auto"/>
          <w:highlight w:val="none"/>
          <w:u w:val="single"/>
        </w:rPr>
        <w:t xml:space="preserve">  (1) 按程序进行的设计变更； (2) 本合同《通用条款》第 10.1 条 所列情形   </w:t>
      </w:r>
      <w:r>
        <w:rPr>
          <w:rStyle w:val="35"/>
          <w:rFonts w:hint="eastAsia" w:ascii="宋体" w:hAnsi="宋体" w:eastAsia="宋体" w:cs="宋体"/>
          <w:color w:val="auto"/>
          <w:highlight w:val="none"/>
        </w:rPr>
        <w:t>。</w:t>
      </w:r>
    </w:p>
    <w:p>
      <w:pPr>
        <w:pStyle w:val="80"/>
        <w:rPr>
          <w:rStyle w:val="35"/>
          <w:rFonts w:hint="eastAsia" w:ascii="宋体" w:hAnsi="宋体" w:eastAsia="宋体" w:cs="宋体"/>
          <w:color w:val="auto"/>
          <w:highlight w:val="none"/>
        </w:rPr>
      </w:pPr>
      <w:bookmarkStart w:id="833" w:name="_Toc389065307"/>
      <w:bookmarkStart w:id="834" w:name="_Toc1641633295"/>
      <w:bookmarkStart w:id="835" w:name="_Toc78449830"/>
      <w:bookmarkStart w:id="836" w:name="_Toc9970"/>
      <w:bookmarkStart w:id="837" w:name="_Toc373227741"/>
      <w:bookmarkStart w:id="838" w:name="_Toc450749207"/>
      <w:bookmarkStart w:id="839" w:name="_Toc373478388"/>
      <w:bookmarkStart w:id="840" w:name="_Toc407135244"/>
      <w:bookmarkStart w:id="841" w:name="_Toc28695"/>
      <w:r>
        <w:rPr>
          <w:rStyle w:val="35"/>
          <w:rFonts w:hint="eastAsia" w:ascii="宋体" w:hAnsi="宋体" w:eastAsia="宋体" w:cs="宋体"/>
          <w:color w:val="auto"/>
          <w:highlight w:val="none"/>
        </w:rPr>
        <w:t>10.</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 xml:space="preserve"> 变更程序</w:t>
      </w:r>
      <w:bookmarkEnd w:id="833"/>
      <w:bookmarkEnd w:id="834"/>
      <w:bookmarkEnd w:id="835"/>
      <w:bookmarkEnd w:id="836"/>
      <w:bookmarkEnd w:id="837"/>
      <w:bookmarkEnd w:id="838"/>
      <w:bookmarkEnd w:id="839"/>
      <w:bookmarkEnd w:id="840"/>
      <w:bookmarkEnd w:id="841"/>
    </w:p>
    <w:p>
      <w:pPr>
        <w:pStyle w:val="95"/>
        <w:spacing w:line="360" w:lineRule="auto"/>
        <w:ind w:firstLine="441" w:firstLineChars="210"/>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10.</w:t>
      </w:r>
      <w:r>
        <w:rPr>
          <w:rStyle w:val="35"/>
          <w:rFonts w:hint="eastAsia" w:ascii="宋体" w:hAnsi="宋体" w:eastAsia="宋体" w:cs="宋体"/>
          <w:color w:val="auto"/>
          <w:sz w:val="21"/>
          <w:szCs w:val="21"/>
          <w:highlight w:val="none"/>
          <w:lang w:val="en-US" w:eastAsia="zh-CN"/>
        </w:rPr>
        <w:t>2</w:t>
      </w:r>
      <w:r>
        <w:rPr>
          <w:rStyle w:val="35"/>
          <w:rFonts w:hint="eastAsia" w:ascii="宋体" w:hAnsi="宋体" w:eastAsia="宋体" w:cs="宋体"/>
          <w:color w:val="auto"/>
          <w:sz w:val="21"/>
          <w:szCs w:val="21"/>
          <w:highlight w:val="none"/>
        </w:rPr>
        <w:t>.1国有投资项目：</w:t>
      </w:r>
    </w:p>
    <w:p>
      <w:pPr>
        <w:pStyle w:val="95"/>
        <w:spacing w:line="360" w:lineRule="auto"/>
        <w:ind w:firstLine="441" w:firstLineChars="210"/>
        <w:rPr>
          <w:rStyle w:val="35"/>
          <w:rFonts w:hint="eastAsia" w:ascii="宋体" w:hAnsi="宋体" w:eastAsia="宋体" w:cs="宋体"/>
          <w:bCs/>
          <w:color w:val="auto"/>
          <w:sz w:val="21"/>
          <w:szCs w:val="21"/>
          <w:highlight w:val="none"/>
        </w:rPr>
      </w:pPr>
      <w:r>
        <w:rPr>
          <w:rStyle w:val="35"/>
          <w:rFonts w:hint="eastAsia" w:ascii="宋体" w:hAnsi="宋体" w:eastAsia="宋体" w:cs="宋体"/>
          <w:bCs/>
          <w:color w:val="auto"/>
          <w:sz w:val="21"/>
          <w:szCs w:val="21"/>
          <w:highlight w:val="none"/>
        </w:rPr>
        <w:t>⑴设计变更和工程签证，按各市政府或相关部门的规定办理。属不可抗力（自然灾害、突发事件等）造成变更的，按特事特办原则予以办理。</w:t>
      </w:r>
    </w:p>
    <w:p>
      <w:pPr>
        <w:pStyle w:val="95"/>
        <w:spacing w:line="360" w:lineRule="auto"/>
        <w:ind w:firstLine="441" w:firstLineChars="210"/>
        <w:rPr>
          <w:rStyle w:val="35"/>
          <w:rFonts w:hint="eastAsia" w:ascii="宋体" w:hAnsi="宋体" w:eastAsia="宋体" w:cs="宋体"/>
          <w:bCs/>
          <w:color w:val="auto"/>
          <w:sz w:val="21"/>
          <w:szCs w:val="21"/>
          <w:highlight w:val="none"/>
        </w:rPr>
      </w:pPr>
      <w:r>
        <w:rPr>
          <w:rStyle w:val="35"/>
          <w:rFonts w:hint="eastAsia" w:ascii="宋体" w:hAnsi="宋体" w:eastAsia="宋体" w:cs="宋体"/>
          <w:bCs/>
          <w:color w:val="auto"/>
          <w:sz w:val="21"/>
          <w:szCs w:val="21"/>
          <w:highlight w:val="none"/>
        </w:rPr>
        <w:t>⑵建设单位在实施项目过程中，若发生单价变动，由发包人、承包人、监理或造价咨询等单位共同商定并签字确认。</w:t>
      </w:r>
    </w:p>
    <w:p>
      <w:pPr>
        <w:pStyle w:val="95"/>
        <w:spacing w:line="360" w:lineRule="auto"/>
        <w:ind w:firstLine="441" w:firstLineChars="210"/>
        <w:rPr>
          <w:rStyle w:val="35"/>
          <w:rFonts w:hint="eastAsia" w:ascii="宋体" w:hAnsi="宋体" w:eastAsia="宋体" w:cs="宋体"/>
          <w:bCs/>
          <w:color w:val="auto"/>
          <w:sz w:val="21"/>
          <w:szCs w:val="21"/>
          <w:highlight w:val="none"/>
        </w:rPr>
      </w:pPr>
      <w:r>
        <w:rPr>
          <w:rStyle w:val="35"/>
          <w:rFonts w:hint="eastAsia" w:ascii="宋体" w:hAnsi="宋体" w:eastAsia="宋体" w:cs="宋体"/>
          <w:bCs/>
          <w:color w:val="auto"/>
          <w:sz w:val="21"/>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10.</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.2 非国有投资项目：</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w:t>
      </w:r>
    </w:p>
    <w:p>
      <w:pPr>
        <w:pStyle w:val="80"/>
        <w:rPr>
          <w:rStyle w:val="35"/>
          <w:rFonts w:hint="eastAsia" w:ascii="宋体" w:hAnsi="宋体" w:eastAsia="宋体" w:cs="宋体"/>
          <w:color w:val="auto"/>
          <w:highlight w:val="none"/>
        </w:rPr>
      </w:pPr>
      <w:bookmarkStart w:id="842" w:name="_Toc407135245"/>
      <w:bookmarkStart w:id="843" w:name="_Toc373478389"/>
      <w:bookmarkStart w:id="844" w:name="_Toc373227742"/>
      <w:bookmarkStart w:id="845" w:name="_Toc389065308"/>
      <w:bookmarkStart w:id="846" w:name="_Toc78449831"/>
      <w:bookmarkStart w:id="847" w:name="_Toc1645711468"/>
      <w:bookmarkStart w:id="848" w:name="_Toc30341"/>
      <w:bookmarkStart w:id="849" w:name="_Toc780640360"/>
      <w:bookmarkStart w:id="850" w:name="_Toc29761"/>
      <w:r>
        <w:rPr>
          <w:rStyle w:val="35"/>
          <w:rFonts w:hint="eastAsia" w:ascii="宋体" w:hAnsi="宋体" w:eastAsia="宋体" w:cs="宋体"/>
          <w:color w:val="auto"/>
          <w:highlight w:val="none"/>
        </w:rPr>
        <w:t>10.</w:t>
      </w:r>
      <w:r>
        <w:rPr>
          <w:rStyle w:val="35"/>
          <w:rFonts w:hint="eastAsia" w:ascii="宋体" w:hAnsi="宋体" w:eastAsia="宋体" w:cs="宋体"/>
          <w:color w:val="auto"/>
          <w:highlight w:val="none"/>
          <w:lang w:val="en-US" w:eastAsia="zh-CN"/>
        </w:rPr>
        <w:t>3</w:t>
      </w:r>
      <w:r>
        <w:rPr>
          <w:rStyle w:val="35"/>
          <w:rFonts w:hint="eastAsia" w:ascii="宋体" w:hAnsi="宋体" w:eastAsia="宋体" w:cs="宋体"/>
          <w:color w:val="auto"/>
          <w:highlight w:val="none"/>
        </w:rPr>
        <w:t xml:space="preserve"> 变更估价</w:t>
      </w:r>
      <w:bookmarkEnd w:id="842"/>
      <w:bookmarkEnd w:id="843"/>
      <w:bookmarkEnd w:id="844"/>
      <w:bookmarkEnd w:id="845"/>
      <w:bookmarkEnd w:id="846"/>
      <w:bookmarkEnd w:id="847"/>
      <w:bookmarkEnd w:id="848"/>
      <w:bookmarkEnd w:id="849"/>
      <w:bookmarkEnd w:id="850"/>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10.</w:t>
      </w:r>
      <w:r>
        <w:rPr>
          <w:rStyle w:val="35"/>
          <w:rFonts w:hint="eastAsia" w:ascii="宋体" w:hAnsi="宋体" w:eastAsia="宋体" w:cs="宋体"/>
          <w:color w:val="auto"/>
          <w:highlight w:val="none"/>
          <w:lang w:val="en-US" w:eastAsia="zh-CN"/>
        </w:rPr>
        <w:t>3</w:t>
      </w:r>
      <w:r>
        <w:rPr>
          <w:rStyle w:val="35"/>
          <w:rFonts w:hint="eastAsia" w:ascii="宋体" w:hAnsi="宋体" w:eastAsia="宋体" w:cs="宋体"/>
          <w:color w:val="auto"/>
          <w:highlight w:val="none"/>
        </w:rPr>
        <w:t>.1 变更估价原则</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 xml:space="preserve">关于变更估价的约定: </w:t>
      </w:r>
      <w:bookmarkStart w:id="851" w:name="_Toc251051742"/>
      <w:r>
        <w:rPr>
          <w:rStyle w:val="35"/>
          <w:rFonts w:hint="eastAsia" w:ascii="宋体" w:hAnsi="宋体" w:eastAsia="宋体" w:cs="宋体"/>
          <w:color w:val="auto"/>
          <w:highlight w:val="none"/>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Style w:val="35"/>
          <w:rFonts w:hint="eastAsia" w:ascii="宋体" w:hAnsi="宋体" w:eastAsia="宋体" w:cs="宋体"/>
          <w:b/>
          <w:bCs/>
          <w:color w:val="auto"/>
          <w:highlight w:val="none"/>
        </w:rPr>
        <w:t>□</w:t>
      </w:r>
      <w:r>
        <w:rPr>
          <w:rStyle w:val="35"/>
          <w:rFonts w:hint="eastAsia" w:ascii="宋体" w:hAnsi="宋体" w:eastAsia="宋体" w:cs="宋体"/>
          <w:color w:val="auto"/>
          <w:highlight w:val="none"/>
          <w:u w:val="single"/>
        </w:rPr>
        <w:t>乘以下浮系数</w:t>
      </w:r>
      <w:r>
        <w:rPr>
          <w:rStyle w:val="35"/>
          <w:rFonts w:hint="eastAsia" w:ascii="宋体" w:hAnsi="宋体" w:eastAsia="宋体" w:cs="宋体"/>
          <w:color w:val="auto"/>
          <w:u w:val="single"/>
        </w:rPr>
        <w:t>（下浮系数=中标价/招标控制价）</w:t>
      </w:r>
      <w:r>
        <w:rPr>
          <w:rStyle w:val="35"/>
          <w:rFonts w:hint="eastAsia" w:ascii="宋体" w:hAnsi="宋体" w:eastAsia="宋体" w:cs="宋体"/>
          <w:color w:val="auto"/>
          <w:highlight w:val="none"/>
          <w:u w:val="single"/>
        </w:rPr>
        <w:t>计算，其中：材料设备价格按施工期间的《</w:t>
      </w:r>
      <w:r>
        <w:rPr>
          <w:rStyle w:val="35"/>
          <w:rFonts w:hint="eastAsia" w:ascii="宋体" w:hAnsi="宋体" w:eastAsia="宋体" w:cs="宋体"/>
          <w:color w:val="auto"/>
          <w:highlight w:val="none"/>
          <w:u w:val="single"/>
          <w:lang w:eastAsia="zh-CN"/>
        </w:rPr>
        <w:t>河池市</w:t>
      </w:r>
      <w:r>
        <w:rPr>
          <w:rStyle w:val="35"/>
          <w:rFonts w:hint="eastAsia" w:ascii="宋体" w:hAnsi="宋体" w:eastAsia="宋体" w:cs="宋体"/>
          <w:color w:val="auto"/>
          <w:highlight w:val="none"/>
          <w:u w:val="single"/>
        </w:rPr>
        <w:t>建设工程造价信息》相应信息价的加权平均值计算，《</w:t>
      </w:r>
      <w:r>
        <w:rPr>
          <w:rStyle w:val="35"/>
          <w:rFonts w:hint="eastAsia" w:ascii="宋体" w:hAnsi="宋体" w:eastAsia="宋体" w:cs="宋体"/>
          <w:color w:val="auto"/>
          <w:highlight w:val="none"/>
          <w:u w:val="single"/>
          <w:lang w:eastAsia="zh-CN"/>
        </w:rPr>
        <w:t>河池</w:t>
      </w:r>
      <w:r>
        <w:rPr>
          <w:rStyle w:val="35"/>
          <w:rFonts w:hint="eastAsia" w:ascii="宋体" w:hAnsi="宋体" w:eastAsia="宋体" w:cs="宋体"/>
          <w:color w:val="auto"/>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851"/>
      <w:r>
        <w:rPr>
          <w:rStyle w:val="35"/>
          <w:rFonts w:hint="eastAsia" w:ascii="宋体" w:hAnsi="宋体" w:eastAsia="宋体" w:cs="宋体"/>
          <w:color w:val="auto"/>
          <w:highlight w:val="none"/>
        </w:rPr>
        <w:t>。以上约定同时适用于招标工程量清单缺项以及工程量清单项目特征与图纸不符时的价款确定。</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u w:val="single"/>
        </w:rPr>
        <w:t>工程变更导致实际完成的变更工程量与已标价清单或预算书中列明的该项目工程量有偏差时，其综合单价的确定按专用条款“1.13工程量清单错误的修正”执行。</w:t>
      </w:r>
    </w:p>
    <w:p>
      <w:pPr>
        <w:pStyle w:val="80"/>
        <w:rPr>
          <w:rStyle w:val="35"/>
          <w:rFonts w:hint="eastAsia" w:ascii="宋体" w:hAnsi="宋体" w:eastAsia="宋体" w:cs="宋体"/>
          <w:color w:val="auto"/>
          <w:highlight w:val="none"/>
        </w:rPr>
      </w:pPr>
      <w:bookmarkStart w:id="852" w:name="_Toc650800266"/>
      <w:bookmarkStart w:id="853" w:name="_Toc407135246"/>
      <w:bookmarkStart w:id="854" w:name="_Toc1342657745"/>
      <w:bookmarkStart w:id="855" w:name="_Toc373478390"/>
      <w:bookmarkStart w:id="856" w:name="_Toc389065309"/>
      <w:bookmarkStart w:id="857" w:name="_Toc78449832"/>
      <w:bookmarkStart w:id="858" w:name="_Toc373227743"/>
      <w:bookmarkStart w:id="859" w:name="_Toc30187"/>
      <w:bookmarkStart w:id="860" w:name="_Toc31880"/>
      <w:r>
        <w:rPr>
          <w:rStyle w:val="35"/>
          <w:rFonts w:hint="eastAsia" w:ascii="宋体" w:hAnsi="宋体" w:eastAsia="宋体" w:cs="宋体"/>
          <w:color w:val="auto"/>
          <w:highlight w:val="none"/>
        </w:rPr>
        <w:t>1</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Start w:id="861" w:name="_Toc296891237"/>
      <w:bookmarkStart w:id="862" w:name="_Toc296347196"/>
      <w:bookmarkStart w:id="863" w:name="_Toc296503197"/>
      <w:bookmarkStart w:id="864" w:name="_Toc297120497"/>
      <w:bookmarkStart w:id="865" w:name="_Toc297123544"/>
      <w:bookmarkStart w:id="866" w:name="_Toc297048383"/>
      <w:bookmarkStart w:id="867" w:name="_Toc292559907"/>
      <w:bookmarkStart w:id="868" w:name="_Toc300934993"/>
      <w:bookmarkStart w:id="869" w:name="_Toc303539150"/>
      <w:bookmarkStart w:id="870" w:name="_Toc296891025"/>
      <w:bookmarkStart w:id="871" w:name="_Toc292559402"/>
      <w:bookmarkStart w:id="872" w:name="_Toc296944536"/>
      <w:bookmarkStart w:id="873" w:name="_Toc297216203"/>
      <w:bookmarkStart w:id="874" w:name="_Toc296346698"/>
      <w:bookmarkStart w:id="875" w:name="_Toc304295570"/>
      <w:bookmarkStart w:id="876" w:name="_Toc312677503"/>
      <w:bookmarkStart w:id="877" w:name="_Toc312678029"/>
      <w:r>
        <w:rPr>
          <w:rStyle w:val="35"/>
          <w:rFonts w:hint="eastAsia" w:ascii="宋体" w:hAnsi="宋体" w:eastAsia="宋体" w:cs="宋体"/>
          <w:color w:val="auto"/>
          <w:highlight w:val="none"/>
        </w:rPr>
        <w:t>0.</w:t>
      </w:r>
      <w:r>
        <w:rPr>
          <w:rStyle w:val="35"/>
          <w:rFonts w:hint="eastAsia" w:ascii="宋体" w:hAnsi="宋体" w:eastAsia="宋体" w:cs="宋体"/>
          <w:color w:val="auto"/>
          <w:highlight w:val="none"/>
          <w:lang w:val="en-US" w:eastAsia="zh-CN"/>
        </w:rPr>
        <w:t>4</w:t>
      </w:r>
      <w:r>
        <w:rPr>
          <w:rStyle w:val="35"/>
          <w:rFonts w:hint="eastAsia" w:ascii="宋体" w:hAnsi="宋体" w:eastAsia="宋体" w:cs="宋体"/>
          <w:color w:val="auto"/>
          <w:highlight w:val="none"/>
        </w:rPr>
        <w:t xml:space="preserve"> 承</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Start w:id="878" w:name="_Toc296346704"/>
      <w:bookmarkStart w:id="879" w:name="_Toc296944542"/>
      <w:bookmarkStart w:id="880" w:name="_Toc297123545"/>
      <w:bookmarkStart w:id="881" w:name="_Toc300934994"/>
      <w:bookmarkStart w:id="882" w:name="_Toc292559408"/>
      <w:bookmarkStart w:id="883" w:name="_Toc297216204"/>
      <w:bookmarkStart w:id="884" w:name="_Toc292559913"/>
      <w:bookmarkStart w:id="885" w:name="_Toc296891243"/>
      <w:bookmarkStart w:id="886" w:name="_Toc296891031"/>
      <w:bookmarkStart w:id="887" w:name="_Toc297120503"/>
      <w:bookmarkStart w:id="888" w:name="_Toc296503203"/>
      <w:bookmarkStart w:id="889" w:name="_Toc303539151"/>
      <w:bookmarkStart w:id="890" w:name="_Toc296347202"/>
      <w:bookmarkStart w:id="891" w:name="_Toc297048389"/>
      <w:r>
        <w:rPr>
          <w:rStyle w:val="35"/>
          <w:rFonts w:hint="eastAsia" w:ascii="宋体" w:hAnsi="宋体" w:eastAsia="宋体" w:cs="宋体"/>
          <w:color w:val="auto"/>
          <w:highlight w:val="none"/>
        </w:rPr>
        <w:t>包人的合理化建议</w:t>
      </w:r>
      <w:bookmarkEnd w:id="852"/>
      <w:bookmarkEnd w:id="853"/>
      <w:bookmarkEnd w:id="854"/>
      <w:bookmarkEnd w:id="855"/>
      <w:bookmarkEnd w:id="856"/>
      <w:bookmarkEnd w:id="857"/>
      <w:bookmarkEnd w:id="858"/>
      <w:bookmarkEnd w:id="859"/>
      <w:bookmarkEnd w:id="860"/>
    </w:p>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监理人审查承包人合理化建议的期限：</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1"/>
          <w:szCs w:val="21"/>
          <w:highlight w:val="none"/>
          <w:u w:val="single"/>
        </w:rPr>
        <w:t xml:space="preserve"> 按通用条款10.5执行 </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发包人审批承包人合理化建议的期限：</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1"/>
          <w:szCs w:val="21"/>
          <w:highlight w:val="none"/>
          <w:u w:val="single"/>
        </w:rPr>
        <w:t xml:space="preserve"> 按通用条款10.5执行</w:t>
      </w:r>
      <w:r>
        <w:rPr>
          <w:rStyle w:val="35"/>
          <w:rFonts w:hint="eastAsia" w:ascii="宋体" w:hAnsi="宋体" w:eastAsia="宋体" w:cs="宋体"/>
          <w:color w:val="auto"/>
          <w:sz w:val="24"/>
          <w:szCs w:val="24"/>
          <w:highlight w:val="none"/>
          <w:u w:val="single"/>
        </w:rPr>
        <w:t xml:space="preserve"> </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承</w:t>
      </w:r>
      <w:bookmarkStart w:id="892" w:name="_Toc318581175"/>
      <w:bookmarkStart w:id="893" w:name="_Toc312678030"/>
      <w:bookmarkStart w:id="894" w:name="_Toc297120504"/>
      <w:bookmarkStart w:id="895" w:name="_Toc296891244"/>
      <w:bookmarkStart w:id="896" w:name="_Toc296347203"/>
      <w:bookmarkStart w:id="897" w:name="_Toc292559914"/>
      <w:bookmarkStart w:id="898" w:name="_Toc296891032"/>
      <w:bookmarkStart w:id="899" w:name="_Toc292559409"/>
      <w:bookmarkStart w:id="900" w:name="_Toc297216205"/>
      <w:bookmarkStart w:id="901" w:name="_Toc300934995"/>
      <w:bookmarkStart w:id="902" w:name="_Toc303539152"/>
      <w:bookmarkStart w:id="903" w:name="_Toc296346705"/>
      <w:bookmarkStart w:id="904" w:name="_Toc296503204"/>
      <w:bookmarkStart w:id="905" w:name="_Toc312677504"/>
      <w:bookmarkStart w:id="906" w:name="_Toc297048390"/>
      <w:bookmarkStart w:id="907" w:name="_Toc304295571"/>
      <w:bookmarkStart w:id="908" w:name="_Toc297123546"/>
      <w:bookmarkStart w:id="909" w:name="_Toc296944543"/>
      <w:r>
        <w:rPr>
          <w:rStyle w:val="35"/>
          <w:rFonts w:hint="eastAsia" w:ascii="宋体" w:hAnsi="宋体" w:eastAsia="宋体" w:cs="宋体"/>
          <w:color w:val="auto"/>
          <w:highlight w:val="none"/>
        </w:rPr>
        <w:t>包人提出的合理化建议降低了合同价格或者提高了工程经济效益的奖励的方法和金额为：</w:t>
      </w:r>
      <w:r>
        <w:rPr>
          <w:rStyle w:val="35"/>
          <w:rFonts w:hint="eastAsia" w:ascii="宋体" w:hAnsi="宋体" w:eastAsia="宋体" w:cs="宋体"/>
          <w:color w:val="auto"/>
          <w:highlight w:val="none"/>
          <w:u w:val="single"/>
        </w:rPr>
        <w:t xml:space="preserve">  按通用条款10.5执行  </w:t>
      </w:r>
      <w:r>
        <w:rPr>
          <w:rStyle w:val="35"/>
          <w:rFonts w:hint="eastAsia" w:ascii="宋体" w:hAnsi="宋体" w:eastAsia="宋体" w:cs="宋体"/>
          <w:color w:val="auto"/>
          <w:highlight w:val="none"/>
        </w:rPr>
        <w:t>。</w:t>
      </w:r>
    </w:p>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Pr>
        <w:pStyle w:val="80"/>
        <w:rPr>
          <w:rStyle w:val="35"/>
          <w:rFonts w:hint="eastAsia" w:ascii="宋体" w:hAnsi="宋体" w:eastAsia="宋体" w:cs="宋体"/>
          <w:color w:val="auto"/>
          <w:highlight w:val="none"/>
        </w:rPr>
      </w:pPr>
      <w:bookmarkStart w:id="910" w:name="_Toc12368"/>
      <w:bookmarkStart w:id="911" w:name="_Toc389065310"/>
      <w:bookmarkStart w:id="912" w:name="_Toc502454636"/>
      <w:bookmarkStart w:id="913" w:name="_Toc2045792355"/>
      <w:bookmarkStart w:id="914" w:name="_Toc9609"/>
      <w:bookmarkStart w:id="915" w:name="_Toc407135247"/>
      <w:bookmarkStart w:id="916" w:name="_Toc78449833"/>
      <w:bookmarkStart w:id="917" w:name="_Toc373478391"/>
      <w:bookmarkStart w:id="918" w:name="_Toc373227744"/>
      <w:r>
        <w:rPr>
          <w:rStyle w:val="35"/>
          <w:rFonts w:hint="eastAsia" w:ascii="宋体" w:hAnsi="宋体" w:eastAsia="宋体" w:cs="宋体"/>
          <w:color w:val="auto"/>
          <w:highlight w:val="none"/>
        </w:rPr>
        <w:t>1</w:t>
      </w:r>
      <w:bookmarkStart w:id="919" w:name="_Toc292559404"/>
      <w:bookmarkStart w:id="920" w:name="_Toc297216207"/>
      <w:bookmarkStart w:id="921" w:name="_Toc296891239"/>
      <w:bookmarkStart w:id="922" w:name="_Toc296891027"/>
      <w:bookmarkStart w:id="923" w:name="_Toc312677507"/>
      <w:bookmarkStart w:id="924" w:name="_Toc296944538"/>
      <w:bookmarkStart w:id="925" w:name="_Toc304295574"/>
      <w:bookmarkStart w:id="926" w:name="_Toc296347198"/>
      <w:bookmarkStart w:id="927" w:name="_Toc296346700"/>
      <w:bookmarkStart w:id="928" w:name="_Toc300934997"/>
      <w:bookmarkStart w:id="929" w:name="_Toc297123548"/>
      <w:bookmarkStart w:id="930" w:name="_Toc297120499"/>
      <w:bookmarkStart w:id="931" w:name="_Toc292559909"/>
      <w:bookmarkStart w:id="932" w:name="_Toc297048385"/>
      <w:bookmarkStart w:id="933" w:name="_Toc303539154"/>
      <w:bookmarkStart w:id="934" w:name="_Toc296503199"/>
      <w:bookmarkStart w:id="935" w:name="_Toc312678033"/>
      <w:r>
        <w:rPr>
          <w:rStyle w:val="35"/>
          <w:rFonts w:hint="eastAsia" w:ascii="宋体" w:hAnsi="宋体" w:eastAsia="宋体" w:cs="宋体"/>
          <w:color w:val="auto"/>
          <w:highlight w:val="none"/>
        </w:rPr>
        <w:t>0.</w:t>
      </w:r>
      <w:r>
        <w:rPr>
          <w:rStyle w:val="35"/>
          <w:rFonts w:hint="eastAsia" w:ascii="宋体" w:hAnsi="宋体" w:eastAsia="宋体" w:cs="宋体"/>
          <w:color w:val="auto"/>
          <w:highlight w:val="none"/>
          <w:lang w:val="en-US" w:eastAsia="zh-CN"/>
        </w:rPr>
        <w:t>5</w:t>
      </w:r>
      <w:r>
        <w:rPr>
          <w:rStyle w:val="35"/>
          <w:rFonts w:hint="eastAsia" w:ascii="宋体" w:hAnsi="宋体" w:eastAsia="宋体" w:cs="宋体"/>
          <w:color w:val="auto"/>
          <w:highlight w:val="none"/>
        </w:rPr>
        <w:t xml:space="preserve"> 暂估价</w:t>
      </w:r>
      <w:bookmarkEnd w:id="910"/>
      <w:bookmarkEnd w:id="911"/>
      <w:bookmarkEnd w:id="912"/>
      <w:bookmarkEnd w:id="913"/>
      <w:bookmarkEnd w:id="914"/>
      <w:bookmarkEnd w:id="915"/>
      <w:bookmarkEnd w:id="916"/>
      <w:bookmarkEnd w:id="917"/>
      <w:bookmarkEnd w:id="918"/>
    </w:p>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kern w:val="0"/>
          <w:highlight w:val="none"/>
        </w:rPr>
        <w:t>暂</w:t>
      </w:r>
      <w:bookmarkStart w:id="936" w:name="_Toc312677508"/>
      <w:bookmarkStart w:id="937" w:name="_Toc312678034"/>
      <w:bookmarkStart w:id="938" w:name="_Toc318581176"/>
      <w:r>
        <w:rPr>
          <w:rStyle w:val="35"/>
          <w:rFonts w:hint="eastAsia" w:ascii="宋体" w:hAnsi="宋体" w:eastAsia="宋体" w:cs="宋体"/>
          <w:color w:val="auto"/>
          <w:kern w:val="0"/>
          <w:highlight w:val="none"/>
        </w:rPr>
        <w:t>估价材料和工程设备的明细详见已标价工程量清单《</w:t>
      </w:r>
      <w:r>
        <w:rPr>
          <w:rStyle w:val="35"/>
          <w:rFonts w:hint="eastAsia" w:ascii="宋体" w:hAnsi="宋体" w:eastAsia="宋体" w:cs="宋体"/>
          <w:color w:val="auto"/>
          <w:highlight w:val="none"/>
        </w:rPr>
        <w:t>材料（工程设备）暂估价格及调整表》</w:t>
      </w:r>
      <w:r>
        <w:rPr>
          <w:rStyle w:val="35"/>
          <w:rFonts w:hint="eastAsia" w:ascii="宋体" w:hAnsi="宋体" w:eastAsia="宋体" w:cs="宋体"/>
          <w:color w:val="auto"/>
          <w:kern w:val="0"/>
          <w:highlight w:val="none"/>
        </w:rPr>
        <w:t>（表12-2）和《</w:t>
      </w:r>
      <w:r>
        <w:rPr>
          <w:rStyle w:val="35"/>
          <w:rFonts w:hint="eastAsia" w:ascii="宋体" w:hAnsi="宋体" w:eastAsia="宋体" w:cs="宋体"/>
          <w:color w:val="auto"/>
          <w:highlight w:val="none"/>
        </w:rPr>
        <w:t>专业工程暂估价表》（</w:t>
      </w:r>
      <w:r>
        <w:rPr>
          <w:rStyle w:val="35"/>
          <w:rFonts w:hint="eastAsia" w:ascii="宋体" w:hAnsi="宋体" w:eastAsia="宋体" w:cs="宋体"/>
          <w:color w:val="auto"/>
          <w:kern w:val="0"/>
          <w:highlight w:val="none"/>
        </w:rPr>
        <w:t>表12-3）。</w:t>
      </w:r>
    </w:p>
    <w:bookmarkEnd w:id="936"/>
    <w:bookmarkEnd w:id="937"/>
    <w:bookmarkEnd w:id="938"/>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w:t>
      </w:r>
      <w:bookmarkStart w:id="939" w:name="_Toc318581177"/>
      <w:bookmarkStart w:id="940" w:name="_Toc312677509"/>
      <w:bookmarkStart w:id="941" w:name="_Toc312678035"/>
      <w:r>
        <w:rPr>
          <w:rStyle w:val="35"/>
          <w:rFonts w:hint="eastAsia" w:ascii="宋体" w:hAnsi="宋体" w:eastAsia="宋体" w:cs="宋体"/>
          <w:color w:val="auto"/>
          <w:highlight w:val="none"/>
        </w:rPr>
        <w:t>0.7.1 依法必须招标的暂估价项目</w:t>
      </w:r>
    </w:p>
    <w:bookmarkEnd w:id="939"/>
    <w:bookmarkEnd w:id="940"/>
    <w:bookmarkEnd w:id="941"/>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对于依法必须招标的暂估价项目的确认和批准采取第</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种方式确定。</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10.7.2 不属于依法必须招标的暂估价项目</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对于不属于依法必须招标的暂估价项目的确认和批准采取第</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 xml:space="preserve"> 种方式确定。</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highlight w:val="none"/>
        </w:rPr>
        <w:t>第3种方式：</w:t>
      </w:r>
      <w:r>
        <w:rPr>
          <w:rStyle w:val="35"/>
          <w:rFonts w:hint="eastAsia" w:ascii="宋体" w:hAnsi="宋体" w:eastAsia="宋体" w:cs="宋体"/>
          <w:color w:val="auto"/>
          <w:kern w:val="0"/>
          <w:highlight w:val="none"/>
        </w:rPr>
        <w:t>承包人直接实施的暂估价项目</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承包人直接实施的暂估价项目的约定：</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80"/>
        <w:rPr>
          <w:rStyle w:val="35"/>
          <w:rFonts w:hint="eastAsia" w:ascii="宋体" w:hAnsi="宋体" w:eastAsia="宋体" w:cs="宋体"/>
          <w:color w:val="auto"/>
          <w:highlight w:val="none"/>
        </w:rPr>
      </w:pPr>
      <w:bookmarkStart w:id="942" w:name="_Toc407135248"/>
      <w:bookmarkStart w:id="943" w:name="_Toc2131098822"/>
      <w:bookmarkStart w:id="944" w:name="_Toc389065311"/>
      <w:bookmarkStart w:id="945" w:name="_Toc25777"/>
      <w:bookmarkStart w:id="946" w:name="_Toc78449834"/>
      <w:bookmarkStart w:id="947" w:name="_Toc373478392"/>
      <w:bookmarkStart w:id="948" w:name="_Toc373227745"/>
      <w:bookmarkStart w:id="949" w:name="_Toc2032108729"/>
      <w:bookmarkStart w:id="950" w:name="_Toc20048"/>
      <w:r>
        <w:rPr>
          <w:rStyle w:val="35"/>
          <w:rFonts w:hint="eastAsia" w:ascii="宋体" w:hAnsi="宋体" w:eastAsia="宋体" w:cs="宋体"/>
          <w:color w:val="auto"/>
          <w:highlight w:val="none"/>
        </w:rPr>
        <w:t>10.</w:t>
      </w:r>
      <w:r>
        <w:rPr>
          <w:rStyle w:val="35"/>
          <w:rFonts w:hint="eastAsia" w:ascii="宋体" w:hAnsi="宋体" w:eastAsia="宋体" w:cs="宋体"/>
          <w:color w:val="auto"/>
          <w:highlight w:val="none"/>
          <w:lang w:val="en-US" w:eastAsia="zh-CN"/>
        </w:rPr>
        <w:t>6</w:t>
      </w:r>
      <w:r>
        <w:rPr>
          <w:rStyle w:val="35"/>
          <w:rFonts w:hint="eastAsia" w:ascii="宋体" w:hAnsi="宋体" w:eastAsia="宋体" w:cs="宋体"/>
          <w:color w:val="auto"/>
          <w:highlight w:val="none"/>
        </w:rPr>
        <w:t xml:space="preserve"> 暂列金额</w:t>
      </w:r>
      <w:bookmarkEnd w:id="942"/>
      <w:bookmarkEnd w:id="943"/>
      <w:bookmarkEnd w:id="944"/>
      <w:bookmarkEnd w:id="945"/>
      <w:bookmarkEnd w:id="946"/>
      <w:bookmarkEnd w:id="947"/>
      <w:bookmarkEnd w:id="948"/>
      <w:bookmarkEnd w:id="949"/>
      <w:bookmarkEnd w:id="950"/>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kern w:val="0"/>
          <w:highlight w:val="none"/>
        </w:rPr>
        <w:t>合同当事人关于暂列金额使用的约定：</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kern w:val="0"/>
          <w:highlight w:val="none"/>
        </w:rPr>
        <w:t>。</w:t>
      </w:r>
    </w:p>
    <w:p>
      <w:pPr>
        <w:pStyle w:val="94"/>
        <w:numPr>
          <w:ilvl w:val="0"/>
          <w:numId w:val="6"/>
        </w:numPr>
        <w:rPr>
          <w:rStyle w:val="35"/>
          <w:rFonts w:hint="eastAsia" w:ascii="宋体" w:hAnsi="宋体" w:eastAsia="宋体" w:cs="宋体"/>
          <w:color w:val="auto"/>
          <w:highlight w:val="none"/>
        </w:rPr>
      </w:pPr>
      <w:bookmarkStart w:id="951" w:name="_Toc30434"/>
      <w:bookmarkStart w:id="952" w:name="_Toc407135249"/>
      <w:bookmarkStart w:id="953" w:name="_Toc389065312"/>
      <w:bookmarkStart w:id="954" w:name="_Toc1190723452"/>
      <w:bookmarkStart w:id="955" w:name="_Toc373478393"/>
      <w:bookmarkStart w:id="956" w:name="_Toc10942"/>
      <w:bookmarkStart w:id="957" w:name="_Toc351203643"/>
      <w:bookmarkStart w:id="958" w:name="_Toc373227746"/>
      <w:bookmarkStart w:id="959" w:name="_Toc78449835"/>
      <w:bookmarkStart w:id="960" w:name="_Toc136736539"/>
      <w:r>
        <w:rPr>
          <w:rStyle w:val="35"/>
          <w:rFonts w:hint="eastAsia" w:ascii="宋体" w:hAnsi="宋体" w:eastAsia="宋体" w:cs="宋体"/>
          <w:color w:val="auto"/>
          <w:highlight w:val="none"/>
        </w:rPr>
        <w:t>价格调整</w:t>
      </w:r>
      <w:bookmarkEnd w:id="951"/>
      <w:bookmarkEnd w:id="952"/>
      <w:bookmarkEnd w:id="953"/>
      <w:bookmarkEnd w:id="954"/>
      <w:bookmarkEnd w:id="955"/>
      <w:bookmarkEnd w:id="956"/>
      <w:bookmarkEnd w:id="957"/>
      <w:bookmarkEnd w:id="958"/>
      <w:bookmarkEnd w:id="959"/>
      <w:bookmarkEnd w:id="960"/>
    </w:p>
    <w:p>
      <w:pPr>
        <w:pStyle w:val="80"/>
        <w:rPr>
          <w:rStyle w:val="35"/>
          <w:rFonts w:hint="eastAsia" w:ascii="宋体" w:hAnsi="宋体" w:eastAsia="宋体" w:cs="宋体"/>
          <w:color w:val="auto"/>
          <w:highlight w:val="none"/>
        </w:rPr>
      </w:pPr>
      <w:bookmarkStart w:id="961" w:name="_Toc373478394"/>
      <w:bookmarkStart w:id="962" w:name="_Toc78449836"/>
      <w:bookmarkStart w:id="963" w:name="_Toc389065313"/>
      <w:bookmarkStart w:id="964" w:name="_Toc1501386015"/>
      <w:bookmarkStart w:id="965" w:name="_Toc2776"/>
      <w:bookmarkStart w:id="966" w:name="_Toc373227747"/>
      <w:bookmarkStart w:id="967" w:name="_Toc25669"/>
      <w:bookmarkStart w:id="968" w:name="_Toc42268484"/>
      <w:bookmarkStart w:id="969" w:name="_Toc407135250"/>
      <w:bookmarkStart w:id="970" w:name="_Toc296944540"/>
      <w:bookmarkStart w:id="971" w:name="_Toc296891241"/>
      <w:bookmarkStart w:id="972" w:name="_Toc292559911"/>
      <w:bookmarkStart w:id="973" w:name="_Toc297048387"/>
      <w:bookmarkStart w:id="974" w:name="_Toc304295577"/>
      <w:bookmarkStart w:id="975" w:name="_Toc300935000"/>
      <w:bookmarkStart w:id="976" w:name="_Toc296503201"/>
      <w:bookmarkStart w:id="977" w:name="_Toc297216209"/>
      <w:bookmarkStart w:id="978" w:name="_Toc292559406"/>
      <w:bookmarkStart w:id="979" w:name="_Toc312678039"/>
      <w:bookmarkStart w:id="980" w:name="_Toc297123550"/>
      <w:bookmarkStart w:id="981" w:name="_Toc296347200"/>
      <w:bookmarkStart w:id="982" w:name="_Toc296346702"/>
      <w:bookmarkStart w:id="983" w:name="_Toc297120501"/>
      <w:bookmarkStart w:id="984" w:name="_Toc303539157"/>
      <w:bookmarkStart w:id="985" w:name="_Toc296891029"/>
      <w:r>
        <w:rPr>
          <w:rStyle w:val="35"/>
          <w:rFonts w:hint="eastAsia" w:ascii="宋体" w:hAnsi="宋体" w:eastAsia="宋体" w:cs="宋体"/>
          <w:color w:val="auto"/>
          <w:highlight w:val="none"/>
        </w:rPr>
        <w:t>11.1 市场价格波动引起的调整</w:t>
      </w:r>
      <w:bookmarkEnd w:id="961"/>
      <w:bookmarkEnd w:id="962"/>
      <w:bookmarkEnd w:id="963"/>
      <w:bookmarkEnd w:id="964"/>
      <w:bookmarkEnd w:id="965"/>
      <w:bookmarkEnd w:id="966"/>
      <w:bookmarkEnd w:id="967"/>
      <w:bookmarkEnd w:id="968"/>
      <w:bookmarkEnd w:id="969"/>
    </w:p>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kern w:val="0"/>
          <w:highlight w:val="none"/>
        </w:rPr>
        <w:t>市场价格波动是否调整合同价格的约定：</w:t>
      </w:r>
      <w:r>
        <w:rPr>
          <w:rStyle w:val="35"/>
          <w:rFonts w:hint="eastAsia" w:ascii="宋体" w:hAnsi="宋体" w:eastAsia="宋体" w:cs="宋体"/>
          <w:color w:val="auto"/>
          <w:kern w:val="0"/>
          <w:highlight w:val="none"/>
          <w:u w:val="single"/>
        </w:rPr>
        <w:t>是</w:t>
      </w:r>
      <w:r>
        <w:rPr>
          <w:rStyle w:val="35"/>
          <w:rFonts w:hint="eastAsia" w:ascii="宋体" w:hAnsi="宋体" w:eastAsia="宋体" w:cs="宋体"/>
          <w:color w:val="auto"/>
          <w:highlight w:val="none"/>
          <w:u w:val="single"/>
          <w:lang w:val="en-US" w:eastAsia="zh-CN"/>
        </w:rPr>
        <w:t xml:space="preserve"> </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。材料调差：钢材、水泥、商品砼、砂（中、粗、细）、碎石材料的市场价格按《河池市建设工程造价信息》</w:t>
      </w:r>
      <w:r>
        <w:rPr>
          <w:rStyle w:val="35"/>
          <w:rFonts w:hint="eastAsia" w:ascii="宋体" w:hAnsi="宋体" w:eastAsia="宋体" w:cs="宋体"/>
          <w:color w:val="auto"/>
          <w:highlight w:val="none"/>
          <w:lang w:val="en-US" w:eastAsia="zh-CN"/>
        </w:rPr>
        <w:t>施工期间</w:t>
      </w:r>
      <w:r>
        <w:rPr>
          <w:rStyle w:val="35"/>
          <w:rFonts w:hint="eastAsia" w:ascii="宋体" w:hAnsi="宋体" w:eastAsia="宋体" w:cs="宋体"/>
          <w:color w:val="auto"/>
          <w:highlight w:val="none"/>
        </w:rPr>
        <w:t>信息价为基准价格，价格浮动超过±5%（含5%的风险范围）调整合同价格。</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因市场价格波动调整合同价格，采用以下第</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2</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种方式对合同价格进行调整：</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第1种方式：采用价格指数进行价格调整。</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关于各可调因子、定值和变值权重，以及基本价格指数及其来源的约定：</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 xml:space="preserve">；  </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第2种方式：采用造价信息进行价格调整。</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（1）允许调整主要材料和</w:t>
      </w:r>
      <w:r>
        <w:rPr>
          <w:rStyle w:val="35"/>
          <w:rFonts w:hint="eastAsia" w:ascii="宋体" w:hAnsi="宋体" w:eastAsia="宋体" w:cs="宋体"/>
          <w:color w:val="auto"/>
          <w:highlight w:val="none"/>
          <w:lang w:val="en"/>
        </w:rPr>
        <w:t>工程</w:t>
      </w:r>
      <w:r>
        <w:rPr>
          <w:rStyle w:val="35"/>
          <w:rFonts w:hint="eastAsia" w:ascii="宋体" w:hAnsi="宋体" w:eastAsia="宋体" w:cs="宋体"/>
          <w:color w:val="auto"/>
          <w:highlight w:val="none"/>
        </w:rPr>
        <w:t>设备、基期价格、风险系数、投标报价详见《</w:t>
      </w:r>
      <w:r>
        <w:rPr>
          <w:rStyle w:val="35"/>
          <w:rFonts w:hint="eastAsia" w:ascii="宋体" w:hAnsi="宋体" w:eastAsia="宋体" w:cs="宋体"/>
          <w:color w:val="auto"/>
          <w:highlight w:val="none"/>
          <w:lang w:val="en" w:eastAsia="zh-CN"/>
        </w:rPr>
        <w:t>允许调整</w:t>
      </w:r>
      <w:r>
        <w:rPr>
          <w:rStyle w:val="35"/>
          <w:rFonts w:hint="eastAsia" w:ascii="宋体" w:hAnsi="宋体" w:eastAsia="宋体" w:cs="宋体"/>
          <w:color w:val="auto"/>
          <w:highlight w:val="none"/>
        </w:rPr>
        <w:t>主要材料和</w:t>
      </w:r>
      <w:r>
        <w:rPr>
          <w:rStyle w:val="35"/>
          <w:rFonts w:hint="eastAsia" w:ascii="宋体" w:hAnsi="宋体" w:eastAsia="宋体" w:cs="宋体"/>
          <w:color w:val="auto"/>
          <w:highlight w:val="none"/>
          <w:lang w:val="en"/>
        </w:rPr>
        <w:t>工程</w:t>
      </w:r>
      <w:r>
        <w:rPr>
          <w:rStyle w:val="35"/>
          <w:rFonts w:hint="eastAsia" w:ascii="宋体" w:hAnsi="宋体" w:eastAsia="宋体" w:cs="宋体"/>
          <w:color w:val="auto"/>
          <w:highlight w:val="none"/>
        </w:rPr>
        <w:t>设备一览表》</w:t>
      </w:r>
      <w:r>
        <w:rPr>
          <w:rStyle w:val="35"/>
          <w:rFonts w:hint="eastAsia" w:ascii="宋体" w:hAnsi="宋体" w:eastAsia="宋体" w:cs="宋体"/>
          <w:color w:val="auto"/>
          <w:kern w:val="0"/>
          <w:sz w:val="20"/>
          <w:highlight w:val="none"/>
        </w:rPr>
        <w:t>（表-22）</w:t>
      </w:r>
      <w:r>
        <w:rPr>
          <w:rStyle w:val="35"/>
          <w:rFonts w:hint="eastAsia" w:ascii="宋体" w:hAnsi="宋体" w:eastAsia="宋体" w:cs="宋体"/>
          <w:color w:val="auto"/>
          <w:highlight w:val="none"/>
        </w:rPr>
        <w:t>,价差调整部分仅计算税金，除此表列明的材料、设备外，其余材料设备价差原则上不予调整。</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（2）主要材料和</w:t>
      </w:r>
      <w:r>
        <w:rPr>
          <w:rStyle w:val="35"/>
          <w:rFonts w:hint="eastAsia" w:ascii="宋体" w:hAnsi="宋体" w:eastAsia="宋体" w:cs="宋体"/>
          <w:color w:val="auto"/>
          <w:highlight w:val="none"/>
          <w:lang w:val="en"/>
        </w:rPr>
        <w:t>工程</w:t>
      </w:r>
      <w:r>
        <w:rPr>
          <w:rStyle w:val="35"/>
          <w:rFonts w:hint="eastAsia" w:ascii="宋体" w:hAnsi="宋体" w:eastAsia="宋体" w:cs="宋体"/>
          <w:color w:val="auto"/>
          <w:highlight w:val="none"/>
        </w:rPr>
        <w:t>设备确认价：</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按施工期间《</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eastAsia="zh-CN"/>
        </w:rPr>
        <w:t>河池</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市建设工程造价信息》材料信息价的加权平均价计算，信息价没有的按通用条款规定确定。</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（3）价差计算方法：</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①《</w:t>
      </w:r>
      <w:r>
        <w:rPr>
          <w:rStyle w:val="35"/>
          <w:rFonts w:hint="eastAsia" w:ascii="宋体" w:hAnsi="宋体" w:eastAsia="宋体" w:cs="宋体"/>
          <w:color w:val="auto"/>
          <w:highlight w:val="none"/>
          <w:lang w:val="en" w:eastAsia="zh-CN"/>
        </w:rPr>
        <w:t>允许调整</w:t>
      </w:r>
      <w:r>
        <w:rPr>
          <w:rStyle w:val="35"/>
          <w:rFonts w:hint="eastAsia" w:ascii="宋体" w:hAnsi="宋体" w:eastAsia="宋体" w:cs="宋体"/>
          <w:color w:val="auto"/>
          <w:highlight w:val="none"/>
        </w:rPr>
        <w:t>主要材料和</w:t>
      </w:r>
      <w:r>
        <w:rPr>
          <w:rStyle w:val="35"/>
          <w:rFonts w:hint="eastAsia" w:ascii="宋体" w:hAnsi="宋体" w:eastAsia="宋体" w:cs="宋体"/>
          <w:color w:val="auto"/>
          <w:highlight w:val="none"/>
          <w:lang w:eastAsia="zh-CN"/>
        </w:rPr>
        <w:t>工程</w:t>
      </w:r>
      <w:r>
        <w:rPr>
          <w:rStyle w:val="35"/>
          <w:rFonts w:hint="eastAsia" w:ascii="宋体" w:hAnsi="宋体" w:eastAsia="宋体" w:cs="宋体"/>
          <w:color w:val="auto"/>
          <w:highlight w:val="none"/>
        </w:rPr>
        <w:t>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②承包人在《</w:t>
      </w:r>
      <w:r>
        <w:rPr>
          <w:rStyle w:val="35"/>
          <w:rFonts w:hint="eastAsia" w:ascii="宋体" w:hAnsi="宋体" w:eastAsia="宋体" w:cs="宋体"/>
          <w:color w:val="auto"/>
          <w:highlight w:val="none"/>
          <w:lang w:val="en" w:eastAsia="zh-CN"/>
        </w:rPr>
        <w:t>允许调整</w:t>
      </w:r>
      <w:r>
        <w:rPr>
          <w:rStyle w:val="35"/>
          <w:rFonts w:hint="eastAsia" w:ascii="宋体" w:hAnsi="宋体" w:eastAsia="宋体" w:cs="宋体"/>
          <w:color w:val="auto"/>
          <w:highlight w:val="none"/>
        </w:rPr>
        <w:t>主要材料和</w:t>
      </w:r>
      <w:r>
        <w:rPr>
          <w:rStyle w:val="35"/>
          <w:rFonts w:hint="eastAsia" w:ascii="宋体" w:hAnsi="宋体" w:eastAsia="宋体" w:cs="宋体"/>
          <w:color w:val="auto"/>
          <w:highlight w:val="none"/>
          <w:lang w:eastAsia="zh-CN"/>
        </w:rPr>
        <w:t>工程</w:t>
      </w:r>
      <w:r>
        <w:rPr>
          <w:rStyle w:val="35"/>
          <w:rFonts w:hint="eastAsia" w:ascii="宋体" w:hAnsi="宋体" w:eastAsia="宋体" w:cs="宋体"/>
          <w:color w:val="auto"/>
          <w:highlight w:val="none"/>
        </w:rPr>
        <w:t>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③承包人在《</w:t>
      </w:r>
      <w:r>
        <w:rPr>
          <w:rStyle w:val="35"/>
          <w:rFonts w:hint="eastAsia" w:ascii="宋体" w:hAnsi="宋体" w:eastAsia="宋体" w:cs="宋体"/>
          <w:color w:val="auto"/>
          <w:highlight w:val="none"/>
          <w:lang w:val="en" w:eastAsia="zh-CN"/>
        </w:rPr>
        <w:t>允许调整</w:t>
      </w:r>
      <w:r>
        <w:rPr>
          <w:rStyle w:val="35"/>
          <w:rFonts w:hint="eastAsia" w:ascii="宋体" w:hAnsi="宋体" w:eastAsia="宋体" w:cs="宋体"/>
          <w:color w:val="auto"/>
          <w:highlight w:val="none"/>
        </w:rPr>
        <w:t>主要材料和</w:t>
      </w:r>
      <w:r>
        <w:rPr>
          <w:rStyle w:val="35"/>
          <w:rFonts w:hint="eastAsia" w:ascii="宋体" w:hAnsi="宋体" w:eastAsia="宋体" w:cs="宋体"/>
          <w:color w:val="auto"/>
          <w:highlight w:val="none"/>
          <w:lang w:eastAsia="zh-CN"/>
        </w:rPr>
        <w:t>工程</w:t>
      </w:r>
      <w:r>
        <w:rPr>
          <w:rStyle w:val="35"/>
          <w:rFonts w:hint="eastAsia" w:ascii="宋体" w:hAnsi="宋体" w:eastAsia="宋体" w:cs="宋体"/>
          <w:color w:val="auto"/>
          <w:highlight w:val="none"/>
        </w:rPr>
        <w:t>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pStyle w:val="26"/>
        <w:spacing w:line="360" w:lineRule="auto"/>
        <w:ind w:firstLine="645"/>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第3种方式：</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 xml:space="preserve"> 。</w:t>
      </w:r>
    </w:p>
    <w:bookmarkEnd w:id="800"/>
    <w:bookmarkEnd w:id="801"/>
    <w:bookmarkEnd w:id="802"/>
    <w:bookmarkEnd w:id="803"/>
    <w:bookmarkEnd w:id="804"/>
    <w:bookmarkEnd w:id="805"/>
    <w:p>
      <w:pPr>
        <w:pStyle w:val="94"/>
        <w:rPr>
          <w:rStyle w:val="35"/>
          <w:rFonts w:hint="eastAsia" w:ascii="宋体" w:hAnsi="宋体" w:eastAsia="宋体" w:cs="宋体"/>
          <w:color w:val="auto"/>
          <w:highlight w:val="none"/>
        </w:rPr>
      </w:pPr>
      <w:bookmarkStart w:id="986" w:name="_Toc296891033"/>
      <w:bookmarkStart w:id="987" w:name="_Toc292559915"/>
      <w:bookmarkStart w:id="988" w:name="_Toc296944544"/>
      <w:bookmarkStart w:id="989" w:name="_Toc297048391"/>
      <w:bookmarkStart w:id="990" w:name="_Toc297120505"/>
      <w:bookmarkStart w:id="991" w:name="_Toc296346706"/>
      <w:bookmarkStart w:id="992" w:name="_Toc296503205"/>
      <w:bookmarkStart w:id="993" w:name="_Toc292559410"/>
      <w:bookmarkStart w:id="994" w:name="_Toc296891245"/>
      <w:bookmarkStart w:id="995" w:name="_Toc296347204"/>
      <w:bookmarkStart w:id="996" w:name="_Toc351203644"/>
      <w:bookmarkStart w:id="997" w:name="_Toc14180"/>
      <w:bookmarkStart w:id="998" w:name="_Toc407135251"/>
      <w:bookmarkStart w:id="999" w:name="_Toc373227748"/>
      <w:bookmarkStart w:id="1000" w:name="_Toc76"/>
      <w:bookmarkStart w:id="1001" w:name="_Toc1935657796"/>
      <w:bookmarkStart w:id="1002" w:name="_Toc1720046426"/>
      <w:bookmarkStart w:id="1003" w:name="_Toc78449837"/>
      <w:bookmarkStart w:id="1004" w:name="_Toc373478395"/>
      <w:bookmarkStart w:id="1005" w:name="_Toc297216211"/>
      <w:bookmarkStart w:id="1006" w:name="_Toc303539159"/>
      <w:bookmarkStart w:id="1007" w:name="_Toc312678040"/>
      <w:bookmarkStart w:id="1008" w:name="_Toc304295579"/>
      <w:bookmarkStart w:id="1009" w:name="_Toc297123552"/>
      <w:bookmarkStart w:id="1010" w:name="_Toc300935002"/>
      <w:r>
        <w:rPr>
          <w:rStyle w:val="35"/>
          <w:rFonts w:hint="eastAsia" w:ascii="宋体" w:hAnsi="宋体" w:eastAsia="宋体" w:cs="宋体"/>
          <w:color w:val="auto"/>
          <w:highlight w:val="none"/>
        </w:rPr>
        <w:t xml:space="preserve">12. </w:t>
      </w:r>
      <w:bookmarkEnd w:id="986"/>
      <w:bookmarkEnd w:id="987"/>
      <w:bookmarkEnd w:id="988"/>
      <w:bookmarkEnd w:id="989"/>
      <w:bookmarkEnd w:id="990"/>
      <w:bookmarkEnd w:id="991"/>
      <w:bookmarkEnd w:id="992"/>
      <w:bookmarkEnd w:id="993"/>
      <w:bookmarkEnd w:id="994"/>
      <w:bookmarkEnd w:id="995"/>
      <w:r>
        <w:rPr>
          <w:rStyle w:val="35"/>
          <w:rFonts w:hint="eastAsia" w:ascii="宋体" w:hAnsi="宋体" w:eastAsia="宋体" w:cs="宋体"/>
          <w:color w:val="auto"/>
          <w:highlight w:val="none"/>
        </w:rPr>
        <w:t>合同价格、计量与支付</w:t>
      </w:r>
      <w:bookmarkEnd w:id="996"/>
      <w:bookmarkEnd w:id="997"/>
      <w:bookmarkEnd w:id="998"/>
      <w:bookmarkEnd w:id="999"/>
      <w:bookmarkEnd w:id="1000"/>
      <w:bookmarkEnd w:id="1001"/>
      <w:bookmarkEnd w:id="1002"/>
      <w:bookmarkEnd w:id="1003"/>
      <w:bookmarkEnd w:id="1004"/>
    </w:p>
    <w:bookmarkEnd w:id="1005"/>
    <w:bookmarkEnd w:id="1006"/>
    <w:bookmarkEnd w:id="1007"/>
    <w:bookmarkEnd w:id="1008"/>
    <w:bookmarkEnd w:id="1009"/>
    <w:bookmarkEnd w:id="1010"/>
    <w:p>
      <w:pPr>
        <w:pStyle w:val="80"/>
        <w:rPr>
          <w:rStyle w:val="35"/>
          <w:rFonts w:hint="eastAsia" w:ascii="宋体" w:hAnsi="宋体" w:eastAsia="宋体" w:cs="宋体"/>
          <w:color w:val="auto"/>
          <w:highlight w:val="none"/>
        </w:rPr>
      </w:pPr>
      <w:bookmarkStart w:id="1011" w:name="_Toc292559411"/>
      <w:bookmarkStart w:id="1012" w:name="_Toc292559916"/>
      <w:bookmarkStart w:id="1013" w:name="_Toc267251461"/>
      <w:bookmarkStart w:id="1014" w:name="_Toc296347205"/>
      <w:bookmarkStart w:id="1015" w:name="_Toc296891034"/>
      <w:bookmarkStart w:id="1016" w:name="_Toc297048392"/>
      <w:bookmarkStart w:id="1017" w:name="_Toc296346707"/>
      <w:bookmarkStart w:id="1018" w:name="_Toc296891246"/>
      <w:bookmarkStart w:id="1019" w:name="_Toc296944545"/>
      <w:bookmarkStart w:id="1020" w:name="_Toc296503206"/>
      <w:bookmarkStart w:id="1021" w:name="_Toc297120506"/>
      <w:bookmarkStart w:id="1022" w:name="_Toc15579"/>
      <w:bookmarkStart w:id="1023" w:name="_Toc407135252"/>
      <w:bookmarkStart w:id="1024" w:name="_Toc373227749"/>
      <w:bookmarkStart w:id="1025" w:name="_Toc78449838"/>
      <w:bookmarkStart w:id="1026" w:name="_Toc373478396"/>
      <w:bookmarkStart w:id="1027" w:name="_Toc1894565429"/>
      <w:bookmarkStart w:id="1028" w:name="_Toc1395756356"/>
      <w:bookmarkStart w:id="1029" w:name="_Toc389065314"/>
      <w:bookmarkStart w:id="1030" w:name="_Toc5793"/>
      <w:bookmarkStart w:id="1031" w:name="_Toc297216212"/>
      <w:bookmarkStart w:id="1032" w:name="_Toc300935003"/>
      <w:bookmarkStart w:id="1033" w:name="_Toc304295580"/>
      <w:bookmarkStart w:id="1034" w:name="_Toc297123553"/>
      <w:bookmarkStart w:id="1035" w:name="_Toc312678041"/>
      <w:bookmarkStart w:id="1036" w:name="_Toc303539160"/>
      <w:r>
        <w:rPr>
          <w:rStyle w:val="35"/>
          <w:rFonts w:hint="eastAsia" w:ascii="宋体" w:hAnsi="宋体" w:eastAsia="宋体" w:cs="宋体"/>
          <w:color w:val="auto"/>
          <w:highlight w:val="none"/>
        </w:rPr>
        <w:t>12.1 合</w:t>
      </w:r>
      <w:bookmarkEnd w:id="1011"/>
      <w:bookmarkEnd w:id="1012"/>
      <w:bookmarkEnd w:id="1013"/>
      <w:r>
        <w:rPr>
          <w:rStyle w:val="35"/>
          <w:rFonts w:hint="eastAsia" w:ascii="宋体" w:hAnsi="宋体" w:eastAsia="宋体" w:cs="宋体"/>
          <w:color w:val="auto"/>
          <w:highlight w:val="none"/>
        </w:rPr>
        <w:t>同价</w:t>
      </w:r>
      <w:bookmarkEnd w:id="1014"/>
      <w:bookmarkEnd w:id="1015"/>
      <w:bookmarkEnd w:id="1016"/>
      <w:bookmarkEnd w:id="1017"/>
      <w:bookmarkEnd w:id="1018"/>
      <w:bookmarkEnd w:id="1019"/>
      <w:bookmarkEnd w:id="1020"/>
      <w:bookmarkEnd w:id="1021"/>
      <w:r>
        <w:rPr>
          <w:rStyle w:val="35"/>
          <w:rFonts w:hint="eastAsia" w:ascii="宋体" w:hAnsi="宋体" w:eastAsia="宋体" w:cs="宋体"/>
          <w:color w:val="auto"/>
          <w:highlight w:val="none"/>
        </w:rPr>
        <w:t>格形式</w:t>
      </w:r>
      <w:bookmarkEnd w:id="1022"/>
      <w:bookmarkEnd w:id="1023"/>
      <w:bookmarkEnd w:id="1024"/>
      <w:bookmarkEnd w:id="1025"/>
      <w:bookmarkEnd w:id="1026"/>
      <w:bookmarkEnd w:id="1027"/>
      <w:bookmarkEnd w:id="1028"/>
      <w:bookmarkEnd w:id="1029"/>
      <w:bookmarkEnd w:id="1030"/>
    </w:p>
    <w:bookmarkEnd w:id="1031"/>
    <w:bookmarkEnd w:id="1032"/>
    <w:bookmarkEnd w:id="1033"/>
    <w:bookmarkEnd w:id="1034"/>
    <w:bookmarkEnd w:id="1035"/>
    <w:bookmarkEnd w:id="1036"/>
    <w:p>
      <w:pPr>
        <w:pStyle w:val="26"/>
        <w:spacing w:line="360" w:lineRule="auto"/>
        <w:ind w:firstLine="420" w:firstLineChars="200"/>
        <w:jc w:val="left"/>
        <w:rPr>
          <w:rStyle w:val="35"/>
          <w:rFonts w:hint="eastAsia" w:ascii="宋体" w:hAnsi="宋体" w:eastAsia="宋体" w:cs="宋体"/>
          <w:color w:val="auto"/>
          <w:highlight w:val="none"/>
        </w:rPr>
      </w:pPr>
      <w:bookmarkStart w:id="1037" w:name="_Toc373227750"/>
      <w:bookmarkStart w:id="1038" w:name="_Toc373478397"/>
      <w:bookmarkStart w:id="1039" w:name="_Toc389065315"/>
      <w:bookmarkStart w:id="1040" w:name="_Toc297123554"/>
      <w:bookmarkStart w:id="1041" w:name="_Toc304295581"/>
      <w:bookmarkStart w:id="1042" w:name="_Toc297216213"/>
      <w:bookmarkStart w:id="1043" w:name="_Toc303539161"/>
      <w:bookmarkStart w:id="1044" w:name="_Toc300935004"/>
      <w:bookmarkStart w:id="1045" w:name="_Toc312678042"/>
      <w:bookmarkStart w:id="1046" w:name="_Toc292559412"/>
      <w:bookmarkStart w:id="1047" w:name="_Toc297120507"/>
      <w:bookmarkStart w:id="1048" w:name="_Toc296944546"/>
      <w:bookmarkStart w:id="1049" w:name="_Toc296891247"/>
      <w:bookmarkStart w:id="1050" w:name="_Toc297048393"/>
      <w:bookmarkStart w:id="1051" w:name="_Toc296347206"/>
      <w:bookmarkStart w:id="1052" w:name="_Toc296503207"/>
      <w:bookmarkStart w:id="1053" w:name="_Toc296346708"/>
      <w:bookmarkStart w:id="1054" w:name="_Toc296891035"/>
      <w:bookmarkStart w:id="1055" w:name="_Toc292559917"/>
      <w:r>
        <w:rPr>
          <w:rStyle w:val="35"/>
          <w:rFonts w:hint="eastAsia" w:ascii="宋体" w:hAnsi="宋体" w:eastAsia="宋体" w:cs="宋体"/>
          <w:color w:val="auto"/>
          <w:highlight w:val="none"/>
        </w:rPr>
        <w:t>本工程采用</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eastAsia="zh-CN"/>
        </w:rPr>
        <w:t>（</w:t>
      </w:r>
      <w:r>
        <w:rPr>
          <w:rStyle w:val="35"/>
          <w:rFonts w:hint="eastAsia" w:ascii="宋体" w:hAnsi="宋体" w:eastAsia="宋体" w:cs="宋体"/>
          <w:color w:val="auto"/>
          <w:highlight w:val="none"/>
          <w:u w:val="single"/>
          <w:lang w:val="en-US" w:eastAsia="zh-CN"/>
        </w:rPr>
        <w:t>1</w:t>
      </w:r>
      <w:r>
        <w:rPr>
          <w:rStyle w:val="35"/>
          <w:rFonts w:hint="eastAsia" w:ascii="宋体" w:hAnsi="宋体" w:eastAsia="宋体" w:cs="宋体"/>
          <w:color w:val="auto"/>
          <w:highlight w:val="none"/>
          <w:u w:val="single"/>
          <w:lang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合同价格形式，合同价格包含增值税，本工程计价时采用的增值税计税方法为：</w:t>
      </w:r>
      <w:r>
        <w:rPr>
          <w:rStyle w:val="35"/>
          <w:rFonts w:hint="eastAsia" w:ascii="宋体" w:hAnsi="宋体" w:eastAsia="宋体" w:cs="宋体"/>
          <w:color w:val="auto"/>
          <w:highlight w:val="none"/>
          <w:lang w:eastAsia="zh-CN"/>
        </w:rPr>
        <w:t>☑</w:t>
      </w:r>
      <w:r>
        <w:rPr>
          <w:rStyle w:val="35"/>
          <w:rFonts w:hint="eastAsia" w:ascii="宋体" w:hAnsi="宋体" w:eastAsia="宋体" w:cs="宋体"/>
          <w:color w:val="auto"/>
          <w:highlight w:val="none"/>
        </w:rPr>
        <w:t xml:space="preserve">一般计税法   </w:t>
      </w:r>
      <w:r>
        <w:rPr>
          <w:rStyle w:val="35"/>
          <w:rFonts w:hint="eastAsia" w:ascii="宋体" w:hAnsi="宋体" w:eastAsia="宋体" w:cs="宋体"/>
          <w:color w:val="auto"/>
          <w:highlight w:val="none"/>
          <w:lang w:eastAsia="zh-CN"/>
        </w:rPr>
        <w:t>□</w:t>
      </w:r>
      <w:r>
        <w:rPr>
          <w:rStyle w:val="35"/>
          <w:rFonts w:hint="eastAsia" w:ascii="宋体" w:hAnsi="宋体" w:eastAsia="宋体" w:cs="宋体"/>
          <w:color w:val="auto"/>
          <w:highlight w:val="none"/>
        </w:rPr>
        <w:t>简易计税法。</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（1）单价合同。</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采用综合单价合同方式时，工程量按建设单位、监理单位、施工单位三方确认的竣工图结算。</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综合单价包含的风险范围：</w:t>
      </w:r>
      <w:r>
        <w:rPr>
          <w:rStyle w:val="35"/>
          <w:rFonts w:hint="eastAsia" w:ascii="宋体" w:hAnsi="宋体" w:eastAsia="宋体" w:cs="宋体"/>
          <w:color w:val="auto"/>
          <w:highlight w:val="none"/>
          <w:u w:val="single"/>
        </w:rPr>
        <w:t>除工程变更、项目特征不符、工程量清单缺项、工程量偏差、政策性调整、市场价格波动。</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风险范围以外合同价格的调整方法：</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①工程变更、项目特征不符、工程量清单缺项：按10.4.1变更估价原则的约定调整。</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②工程量偏差：按1.13工程量清单错误修正的约定调整。</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③政策性调整：按国家、自治区住房城乡建设厅或工程所在地</w:t>
      </w:r>
      <w:r>
        <w:rPr>
          <w:rStyle w:val="35"/>
          <w:rFonts w:hint="eastAsia" w:ascii="宋体" w:hAnsi="宋体" w:eastAsia="宋体" w:cs="宋体"/>
          <w:color w:val="auto"/>
          <w:sz w:val="21"/>
          <w:szCs w:val="21"/>
          <w:highlight w:val="none"/>
        </w:rPr>
        <w:t>市级</w:t>
      </w:r>
      <w:r>
        <w:rPr>
          <w:rStyle w:val="35"/>
          <w:rFonts w:hint="eastAsia" w:ascii="宋体" w:hAnsi="宋体" w:eastAsia="宋体" w:cs="宋体"/>
          <w:color w:val="auto"/>
          <w:highlight w:val="none"/>
        </w:rPr>
        <w:t>住房城乡建设主管部门颁布的文件执行。</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④市场波动引起的调整：按11.1的约定调整。</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⑤其它：</w:t>
      </w:r>
      <w:r>
        <w:rPr>
          <w:rStyle w:val="35"/>
          <w:rFonts w:hint="eastAsia" w:ascii="宋体" w:hAnsi="宋体" w:eastAsia="宋体" w:cs="宋体"/>
          <w:color w:val="auto"/>
          <w:highlight w:val="none"/>
          <w:u w:val="single"/>
        </w:rPr>
        <w:t xml:space="preserve">       按实际发生的工程量进行结算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（2）总价合同。</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总价包含的风险范围：包含除工程变更、政策性调整、</w:t>
      </w:r>
      <w:r>
        <w:rPr>
          <w:rStyle w:val="35"/>
          <w:rFonts w:hint="eastAsia" w:ascii="宋体" w:hAnsi="宋体" w:eastAsia="宋体" w:cs="宋体"/>
          <w:color w:val="auto"/>
          <w:highlight w:val="none"/>
          <w:u w:val="single"/>
        </w:rPr>
        <w:t xml:space="preserve">任何一方不得擅自改变，除按本合同约定办理的工程变更或按合同约定办理的有效现场签证外，结算时一律不予调整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风险范围以外合同价格的调整方法：</w:t>
      </w:r>
    </w:p>
    <w:p>
      <w:pPr>
        <w:pStyle w:val="26"/>
        <w:numPr>
          <w:ilvl w:val="0"/>
          <w:numId w:val="0"/>
        </w:numPr>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①工程变更：按10.4.1变更估价原则的约定调整。</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②政策性调整：按国家、自治区住房城乡建设厅或工程所在地市级住房城乡建设主管部门颁布的文件执行。</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③市场波动引起的调整：按11.1的约定调整。</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fldChar w:fldCharType="begin"/>
      </w:r>
      <w:r>
        <w:rPr>
          <w:rStyle w:val="35"/>
          <w:rFonts w:hint="eastAsia" w:ascii="宋体" w:hAnsi="宋体" w:eastAsia="宋体" w:cs="宋体"/>
          <w:color w:val="auto"/>
          <w:highlight w:val="none"/>
        </w:rPr>
        <w:instrText xml:space="preserve"> = 4 \* GB3 </w:instrText>
      </w:r>
      <w:r>
        <w:rPr>
          <w:rStyle w:val="35"/>
          <w:rFonts w:hint="eastAsia" w:ascii="宋体" w:hAnsi="宋体" w:eastAsia="宋体" w:cs="宋体"/>
          <w:color w:val="auto"/>
          <w:highlight w:val="none"/>
        </w:rPr>
        <w:fldChar w:fldCharType="separate"/>
      </w:r>
      <w:r>
        <w:rPr>
          <w:rStyle w:val="35"/>
          <w:rFonts w:hint="eastAsia" w:ascii="宋体" w:hAnsi="宋体" w:eastAsia="宋体" w:cs="宋体"/>
          <w:color w:val="auto"/>
          <w:highlight w:val="none"/>
        </w:rPr>
        <w:t>4</w:t>
      </w:r>
      <w:r>
        <w:rPr>
          <w:rStyle w:val="35"/>
          <w:rFonts w:hint="eastAsia" w:ascii="宋体" w:hAnsi="宋体" w:eastAsia="宋体" w:cs="宋体"/>
          <w:color w:val="auto"/>
          <w:highlight w:val="none"/>
        </w:rPr>
        <w:fldChar w:fldCharType="end"/>
      </w:r>
      <w:r>
        <w:rPr>
          <w:rStyle w:val="35"/>
          <w:rFonts w:hint="eastAsia" w:ascii="宋体" w:hAnsi="宋体" w:eastAsia="宋体" w:cs="宋体"/>
          <w:color w:val="auto"/>
          <w:highlight w:val="none"/>
        </w:rPr>
        <w:t>其它：</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（3）其他价格方式：</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80"/>
        <w:rPr>
          <w:rStyle w:val="35"/>
          <w:rFonts w:hint="eastAsia" w:ascii="宋体" w:hAnsi="宋体" w:eastAsia="宋体" w:cs="宋体"/>
          <w:color w:val="auto"/>
          <w:highlight w:val="none"/>
        </w:rPr>
      </w:pPr>
      <w:bookmarkStart w:id="1056" w:name="_Toc78449839"/>
      <w:bookmarkStart w:id="1057" w:name="_Toc1338560546"/>
      <w:bookmarkStart w:id="1058" w:name="_Toc21980"/>
      <w:bookmarkStart w:id="1059" w:name="_Toc12241"/>
      <w:bookmarkStart w:id="1060" w:name="_Toc1681900246"/>
      <w:bookmarkStart w:id="1061" w:name="_Toc407135253"/>
      <w:r>
        <w:rPr>
          <w:rStyle w:val="35"/>
          <w:rFonts w:hint="eastAsia" w:ascii="宋体" w:hAnsi="宋体" w:eastAsia="宋体" w:cs="宋体"/>
          <w:color w:val="auto"/>
          <w:highlight w:val="none"/>
        </w:rPr>
        <w:t>12.2 预付款</w:t>
      </w:r>
      <w:bookmarkEnd w:id="1037"/>
      <w:bookmarkEnd w:id="1038"/>
      <w:bookmarkEnd w:id="1039"/>
      <w:bookmarkEnd w:id="1056"/>
      <w:bookmarkEnd w:id="1057"/>
      <w:bookmarkEnd w:id="1058"/>
      <w:bookmarkEnd w:id="1059"/>
      <w:bookmarkEnd w:id="1060"/>
      <w:bookmarkEnd w:id="1061"/>
    </w:p>
    <w:bookmarkEnd w:id="1040"/>
    <w:bookmarkEnd w:id="1041"/>
    <w:bookmarkEnd w:id="1042"/>
    <w:bookmarkEnd w:id="1043"/>
    <w:bookmarkEnd w:id="1044"/>
    <w:bookmarkEnd w:id="1045"/>
    <w:p>
      <w:pPr>
        <w:pStyle w:val="26"/>
        <w:spacing w:line="360" w:lineRule="auto"/>
        <w:ind w:firstLine="420" w:firstLineChars="200"/>
        <w:jc w:val="left"/>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12.2.1 预付款的支付</w:t>
      </w:r>
    </w:p>
    <w:p>
      <w:pPr>
        <w:pStyle w:val="26"/>
        <w:spacing w:line="360" w:lineRule="auto"/>
        <w:ind w:firstLine="420" w:firstLineChars="200"/>
        <w:jc w:val="left"/>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预付款支付比例或金额：合同价款扣除发包人材料设备价款、暂估专业工程、暂列金额后的30%。</w:t>
      </w:r>
    </w:p>
    <w:p>
      <w:pPr>
        <w:pStyle w:val="26"/>
        <w:spacing w:line="360" w:lineRule="auto"/>
        <w:ind w:firstLine="420" w:firstLineChars="200"/>
        <w:jc w:val="left"/>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预付款支付期限：合同签订后10天之内。</w:t>
      </w:r>
    </w:p>
    <w:p>
      <w:pPr>
        <w:pStyle w:val="26"/>
        <w:spacing w:line="360" w:lineRule="auto"/>
        <w:ind w:firstLine="420" w:firstLineChars="200"/>
        <w:jc w:val="left"/>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预付款扣回的方式： 工程预付款应从每期支付给承包人的工程进度款中按预付款同比例扣回，直至合同累计完成金额达到签约合同价的80%时全部扣完。</w:t>
      </w:r>
    </w:p>
    <w:p>
      <w:pPr>
        <w:pStyle w:val="26"/>
        <w:spacing w:line="360" w:lineRule="auto"/>
        <w:ind w:firstLine="420" w:firstLineChars="200"/>
        <w:jc w:val="left"/>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12.2.2 预付款担保</w:t>
      </w:r>
    </w:p>
    <w:p>
      <w:pPr>
        <w:pStyle w:val="26"/>
        <w:spacing w:line="360" w:lineRule="auto"/>
        <w:ind w:firstLine="420" w:firstLineChars="200"/>
        <w:jc w:val="left"/>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承包人提交预付款担保的期限：</w:t>
      </w:r>
      <w:r>
        <w:rPr>
          <w:rStyle w:val="35"/>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 w:val="0"/>
          <w:iCs w:val="0"/>
          <w:caps w:val="0"/>
          <w:color w:val="auto"/>
          <w:spacing w:val="0"/>
          <w:sz w:val="21"/>
          <w:szCs w:val="21"/>
          <w:u w:val="single"/>
          <w:shd w:val="clear" w:color="auto" w:fill="FFFFFF"/>
          <w:lang w:val="en-US" w:eastAsia="zh-CN"/>
        </w:rPr>
        <w:t xml:space="preserve">/ </w:t>
      </w:r>
      <w:r>
        <w:rPr>
          <w:rStyle w:val="35"/>
          <w:rFonts w:hint="eastAsia" w:ascii="宋体" w:hAnsi="宋体" w:eastAsia="宋体" w:cs="宋体"/>
          <w:color w:val="auto"/>
          <w:sz w:val="21"/>
          <w:szCs w:val="21"/>
          <w:highlight w:val="none"/>
          <w:u w:val="single"/>
          <w:lang w:val="en-US" w:eastAsia="zh-CN"/>
        </w:rPr>
        <w:t xml:space="preserve"> </w:t>
      </w:r>
      <w:r>
        <w:rPr>
          <w:rStyle w:val="35"/>
          <w:rFonts w:hint="eastAsia" w:ascii="宋体" w:hAnsi="宋体" w:eastAsia="宋体" w:cs="宋体"/>
          <w:color w:val="auto"/>
          <w:kern w:val="2"/>
          <w:sz w:val="21"/>
          <w:szCs w:val="21"/>
          <w:highlight w:val="none"/>
          <w:lang w:val="en-US" w:eastAsia="zh-CN" w:bidi="ar-SA"/>
        </w:rPr>
        <w:t>。</w:t>
      </w:r>
    </w:p>
    <w:p>
      <w:pPr>
        <w:pStyle w:val="26"/>
        <w:spacing w:line="360" w:lineRule="auto"/>
        <w:ind w:firstLine="420" w:firstLineChars="200"/>
        <w:jc w:val="left"/>
        <w:rPr>
          <w:rStyle w:val="35"/>
          <w:rFonts w:hint="eastAsia"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预付款担保的形式为：</w:t>
      </w:r>
      <w:r>
        <w:rPr>
          <w:rStyle w:val="35"/>
          <w:rFonts w:hint="eastAsia" w:ascii="宋体" w:hAnsi="宋体" w:eastAsia="宋体" w:cs="宋体"/>
          <w:color w:val="auto"/>
          <w:sz w:val="21"/>
          <w:szCs w:val="21"/>
          <w:highlight w:val="none"/>
          <w:u w:val="none"/>
          <w:lang w:eastAsia="zh-CN"/>
        </w:rPr>
        <w:t>可以是</w:t>
      </w:r>
      <w:r>
        <w:rPr>
          <w:rStyle w:val="35"/>
          <w:rFonts w:hint="eastAsia" w:ascii="宋体" w:hAnsi="宋体" w:eastAsia="宋体" w:cs="宋体"/>
          <w:color w:val="auto"/>
          <w:sz w:val="21"/>
          <w:szCs w:val="21"/>
          <w:highlight w:val="none"/>
        </w:rPr>
        <w:t>银行转账、电汇或网上支付、保函（银行保函、电子保函、保证保险保函、工程担保保函）等</w:t>
      </w:r>
      <w:r>
        <w:rPr>
          <w:rStyle w:val="35"/>
          <w:rFonts w:hint="eastAsia" w:ascii="宋体" w:hAnsi="宋体" w:eastAsia="宋体" w:cs="宋体"/>
          <w:color w:val="auto"/>
          <w:sz w:val="21"/>
          <w:szCs w:val="21"/>
          <w:highlight w:val="none"/>
          <w:lang w:eastAsia="zh-CN"/>
        </w:rPr>
        <w:t>形</w:t>
      </w:r>
      <w:r>
        <w:rPr>
          <w:rStyle w:val="35"/>
          <w:rFonts w:hint="eastAsia" w:ascii="宋体" w:hAnsi="宋体" w:eastAsia="宋体" w:cs="宋体"/>
          <w:color w:val="auto"/>
          <w:sz w:val="21"/>
          <w:szCs w:val="21"/>
          <w:highlight w:val="none"/>
        </w:rPr>
        <w:t>式</w:t>
      </w:r>
      <w:r>
        <w:rPr>
          <w:rStyle w:val="35"/>
          <w:rFonts w:hint="eastAsia" w:ascii="宋体" w:hAnsi="宋体" w:eastAsia="宋体" w:cs="宋体"/>
          <w:color w:val="auto"/>
          <w:sz w:val="21"/>
          <w:szCs w:val="21"/>
          <w:highlight w:val="none"/>
          <w:lang w:eastAsia="zh-CN"/>
        </w:rPr>
        <w:t>。</w:t>
      </w:r>
    </w:p>
    <w:bookmarkEnd w:id="1046"/>
    <w:bookmarkEnd w:id="1047"/>
    <w:bookmarkEnd w:id="1048"/>
    <w:bookmarkEnd w:id="1049"/>
    <w:bookmarkEnd w:id="1050"/>
    <w:bookmarkEnd w:id="1051"/>
    <w:bookmarkEnd w:id="1052"/>
    <w:bookmarkEnd w:id="1053"/>
    <w:bookmarkEnd w:id="1054"/>
    <w:bookmarkEnd w:id="1055"/>
    <w:p>
      <w:pPr>
        <w:pStyle w:val="80"/>
        <w:rPr>
          <w:rStyle w:val="35"/>
          <w:rFonts w:hint="eastAsia" w:ascii="宋体" w:hAnsi="宋体" w:eastAsia="宋体" w:cs="宋体"/>
          <w:color w:val="auto"/>
          <w:highlight w:val="none"/>
        </w:rPr>
      </w:pPr>
      <w:bookmarkStart w:id="1062" w:name="_Toc389065316"/>
      <w:bookmarkStart w:id="1063" w:name="_Toc15739"/>
      <w:bookmarkStart w:id="1064" w:name="_Toc407135254"/>
      <w:bookmarkStart w:id="1065" w:name="_Toc1307224940"/>
      <w:bookmarkStart w:id="1066" w:name="_Toc373227751"/>
      <w:bookmarkStart w:id="1067" w:name="_Toc1494831447"/>
      <w:bookmarkStart w:id="1068" w:name="_Toc28281"/>
      <w:bookmarkStart w:id="1069" w:name="_Toc373478398"/>
      <w:bookmarkStart w:id="1070" w:name="_Toc78449840"/>
      <w:r>
        <w:rPr>
          <w:rStyle w:val="35"/>
          <w:rFonts w:hint="eastAsia" w:ascii="宋体" w:hAnsi="宋体" w:eastAsia="宋体" w:cs="宋体"/>
          <w:color w:val="auto"/>
          <w:highlight w:val="none"/>
        </w:rPr>
        <w:t>12.3 计量</w:t>
      </w:r>
      <w:bookmarkEnd w:id="1062"/>
      <w:bookmarkEnd w:id="1063"/>
      <w:bookmarkEnd w:id="1064"/>
      <w:bookmarkEnd w:id="1065"/>
      <w:bookmarkEnd w:id="1066"/>
      <w:bookmarkEnd w:id="1067"/>
      <w:bookmarkEnd w:id="1068"/>
      <w:bookmarkEnd w:id="1069"/>
      <w:bookmarkEnd w:id="1070"/>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12.3.1 计量原则</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工程量计算规则：</w:t>
      </w:r>
      <w:r>
        <w:rPr>
          <w:rStyle w:val="35"/>
          <w:rFonts w:hint="eastAsia" w:ascii="宋体" w:hAnsi="宋体" w:eastAsia="宋体" w:cs="宋体"/>
          <w:color w:val="auto"/>
          <w:highlight w:val="none"/>
          <w:u w:val="single"/>
        </w:rPr>
        <w:t>工程的计量均以《建设工程工程量清单计价规范》（GB50500－2013）及广西壮族自治区实施细则、《建设工程工程量清单计算规范》（GB50854~50862－2013）及广西实施细则、本工程补充项目清单为准。</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12.3.2 计量周期</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关于计量周期的约定：</w:t>
      </w:r>
      <w:r>
        <w:rPr>
          <w:rStyle w:val="35"/>
          <w:rFonts w:hint="eastAsia" w:ascii="宋体" w:hAnsi="宋体" w:eastAsia="宋体" w:cs="宋体"/>
          <w:color w:val="auto"/>
          <w:highlight w:val="none"/>
          <w:u w:val="single"/>
        </w:rPr>
        <w:t>每月25日前</w:t>
      </w:r>
      <w:r>
        <w:rPr>
          <w:rStyle w:val="35"/>
          <w:rFonts w:hint="eastAsia" w:ascii="宋体" w:hAnsi="宋体" w:eastAsia="宋体" w:cs="宋体"/>
          <w:color w:val="auto"/>
          <w:highlight w:val="none"/>
        </w:rPr>
        <w:t>。</w:t>
      </w:r>
    </w:p>
    <w:p>
      <w:pPr>
        <w:pStyle w:val="26"/>
        <w:spacing w:line="360" w:lineRule="auto"/>
        <w:ind w:firstLine="420" w:firstLineChars="200"/>
        <w:jc w:val="left"/>
        <w:outlineLvl w:val="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12.3.3 单价合同的计量</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关于单价合同计量的约定：</w:t>
      </w:r>
    </w:p>
    <w:p>
      <w:pPr>
        <w:pStyle w:val="26"/>
        <w:spacing w:line="360" w:lineRule="auto"/>
        <w:ind w:firstLine="441" w:firstLineChars="21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 工程量清单所列的工程量，不能作为承包人按合同履行其责任依据，实际施工中发生的工程量增加或减少并不影响承包人履行合同的责任，工程结算以完成的实际工程量为准。</w:t>
      </w:r>
    </w:p>
    <w:p>
      <w:pPr>
        <w:pStyle w:val="26"/>
        <w:spacing w:line="360" w:lineRule="auto"/>
        <w:ind w:firstLine="441" w:firstLineChars="21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12.3.4 总价合同的计量</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（1）总价合同计量约定：进度款按支付分解表支付</w:t>
      </w:r>
      <w:r>
        <w:rPr>
          <w:rStyle w:val="35"/>
          <w:rFonts w:hint="eastAsia" w:ascii="宋体" w:hAnsi="宋体" w:eastAsia="宋体" w:cs="宋体"/>
          <w:color w:val="auto"/>
          <w:kern w:val="0"/>
          <w:highlight w:val="none"/>
        </w:rPr>
        <w:t>，</w:t>
      </w:r>
      <w:r>
        <w:rPr>
          <w:rStyle w:val="35"/>
          <w:rFonts w:hint="eastAsia" w:ascii="宋体" w:hAnsi="宋体" w:eastAsia="宋体" w:cs="宋体"/>
          <w:color w:val="auto"/>
          <w:highlight w:val="none"/>
        </w:rPr>
        <w:t>支付分解表在招标完成后签合同之前制定，具体详见本专用合同条款12.4.6。</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12.3.</w:t>
      </w:r>
      <w:r>
        <w:rPr>
          <w:rStyle w:val="35"/>
          <w:rFonts w:hint="eastAsia" w:ascii="宋体" w:hAnsi="宋体" w:eastAsia="宋体" w:cs="宋体"/>
          <w:color w:val="auto"/>
          <w:highlight w:val="none"/>
          <w:lang w:val="en-US" w:eastAsia="zh-CN"/>
        </w:rPr>
        <w:t>5</w:t>
      </w:r>
      <w:r>
        <w:rPr>
          <w:rStyle w:val="35"/>
          <w:rFonts w:hint="eastAsia" w:ascii="宋体" w:hAnsi="宋体" w:eastAsia="宋体" w:cs="宋体"/>
          <w:color w:val="auto"/>
          <w:highlight w:val="none"/>
        </w:rPr>
        <w:t xml:space="preserve"> 其他价格形式合同的计量</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其他价格形式的计量方式和程序：</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80"/>
        <w:rPr>
          <w:rStyle w:val="35"/>
          <w:rFonts w:hint="eastAsia" w:ascii="宋体" w:hAnsi="宋体" w:eastAsia="宋体" w:cs="宋体"/>
          <w:color w:val="auto"/>
          <w:highlight w:val="none"/>
        </w:rPr>
      </w:pPr>
      <w:bookmarkStart w:id="1071" w:name="_Toc1711431123"/>
      <w:bookmarkStart w:id="1072" w:name="_Toc19125"/>
      <w:bookmarkStart w:id="1073" w:name="_Toc373227752"/>
      <w:bookmarkStart w:id="1074" w:name="_Toc373478399"/>
      <w:bookmarkStart w:id="1075" w:name="_Toc78449841"/>
      <w:bookmarkStart w:id="1076" w:name="_Toc407135255"/>
      <w:bookmarkStart w:id="1077" w:name="_Toc20218"/>
      <w:bookmarkStart w:id="1078" w:name="_Toc389065317"/>
      <w:bookmarkStart w:id="1079" w:name="_Toc1155368667"/>
      <w:r>
        <w:rPr>
          <w:rStyle w:val="35"/>
          <w:rFonts w:hint="eastAsia" w:ascii="宋体" w:hAnsi="宋体" w:eastAsia="宋体" w:cs="宋体"/>
          <w:color w:val="auto"/>
          <w:highlight w:val="none"/>
        </w:rPr>
        <w:t>12.4 工程进度款支付</w:t>
      </w:r>
      <w:bookmarkEnd w:id="1071"/>
      <w:bookmarkEnd w:id="1072"/>
      <w:bookmarkEnd w:id="1073"/>
      <w:bookmarkEnd w:id="1074"/>
      <w:bookmarkEnd w:id="1075"/>
      <w:bookmarkEnd w:id="1076"/>
      <w:bookmarkEnd w:id="1077"/>
      <w:bookmarkEnd w:id="1078"/>
      <w:bookmarkEnd w:id="1079"/>
    </w:p>
    <w:p>
      <w:pPr>
        <w:pStyle w:val="26"/>
        <w:spacing w:line="400" w:lineRule="exact"/>
        <w:ind w:firstLine="440" w:firstLineChars="200"/>
        <w:jc w:val="left"/>
        <w:rPr>
          <w:rStyle w:val="35"/>
          <w:rFonts w:hint="eastAsia" w:ascii="宋体" w:hAnsi="宋体" w:eastAsia="宋体" w:cs="宋体"/>
          <w:color w:val="auto"/>
          <w:highlight w:val="none"/>
        </w:rPr>
      </w:pPr>
      <w:bookmarkStart w:id="1080" w:name="_Toc297048397"/>
      <w:bookmarkStart w:id="1081" w:name="_Toc297120511"/>
      <w:bookmarkStart w:id="1082" w:name="_Toc296891039"/>
      <w:bookmarkStart w:id="1083" w:name="_Toc296891251"/>
      <w:bookmarkStart w:id="1084" w:name="_Toc297123556"/>
      <w:bookmarkStart w:id="1085" w:name="_Toc292559921"/>
      <w:bookmarkStart w:id="1086" w:name="_Toc296503211"/>
      <w:bookmarkStart w:id="1087" w:name="_Toc292559416"/>
      <w:bookmarkStart w:id="1088" w:name="_Toc303539163"/>
      <w:bookmarkStart w:id="1089" w:name="_Toc300935006"/>
      <w:bookmarkStart w:id="1090" w:name="_Toc296944550"/>
      <w:bookmarkStart w:id="1091" w:name="_Toc296346712"/>
      <w:bookmarkStart w:id="1092" w:name="_Toc297216215"/>
      <w:bookmarkStart w:id="1093" w:name="_Toc296347210"/>
      <w:r>
        <w:rPr>
          <w:rStyle w:val="35"/>
          <w:rFonts w:hint="eastAsia" w:ascii="宋体" w:hAnsi="宋体" w:eastAsia="宋体" w:cs="宋体"/>
          <w:color w:val="auto"/>
          <w:kern w:val="0"/>
          <w:sz w:val="22"/>
          <w:szCs w:val="22"/>
          <w:lang w:val="en-US" w:eastAsia="zh-CN" w:bidi="ar"/>
        </w:rPr>
        <w:t>政府机关、事业单位、国有企业建设工程进度款支付应不低于已完成工程价款的80%；同时，在确保不超出工程总概（预）算以及工程决（结）算工作顺利开展的前提下，除按合同约定保留不超过工程价款总额3%的质量保证金外，进度款支付比例可由发承包双方根据项目实际情况自行确定。在结算过程中，若发生进度款支付超出实际已完成工程价款的情况，承包单位应按规定在结算后30日内向发包单位返还多收到的工程进度款。</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12.4.1 付款周期</w:t>
      </w:r>
    </w:p>
    <w:p>
      <w:pPr>
        <w:pStyle w:val="26"/>
        <w:spacing w:line="360" w:lineRule="auto"/>
        <w:ind w:left="0" w:leftChars="0"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fldChar w:fldCharType="begin"/>
      </w:r>
      <w:r>
        <w:rPr>
          <w:rStyle w:val="35"/>
          <w:rFonts w:hint="eastAsia" w:ascii="宋体" w:hAnsi="宋体" w:eastAsia="宋体" w:cs="宋体"/>
          <w:color w:val="auto"/>
          <w:highlight w:val="none"/>
        </w:rPr>
        <w:instrText xml:space="preserve"> = 1 \* GB3 </w:instrText>
      </w:r>
      <w:r>
        <w:rPr>
          <w:rStyle w:val="35"/>
          <w:rFonts w:hint="eastAsia" w:ascii="宋体" w:hAnsi="宋体" w:eastAsia="宋体" w:cs="宋体"/>
          <w:color w:val="auto"/>
          <w:highlight w:val="none"/>
        </w:rPr>
        <w:fldChar w:fldCharType="separate"/>
      </w:r>
      <w:r>
        <w:rPr>
          <w:rStyle w:val="35"/>
          <w:rFonts w:hint="eastAsia" w:ascii="宋体" w:hAnsi="宋体" w:eastAsia="宋体" w:cs="宋体"/>
          <w:color w:val="auto"/>
          <w:highlight w:val="none"/>
        </w:rPr>
        <w:t>1</w:t>
      </w:r>
      <w:r>
        <w:rPr>
          <w:rStyle w:val="35"/>
          <w:rFonts w:hint="eastAsia" w:ascii="宋体" w:hAnsi="宋体" w:eastAsia="宋体" w:cs="宋体"/>
          <w:color w:val="auto"/>
          <w:highlight w:val="none"/>
        </w:rPr>
        <w:fldChar w:fldCharType="end"/>
      </w:r>
      <w:r>
        <w:rPr>
          <w:rStyle w:val="35"/>
          <w:rFonts w:hint="eastAsia" w:ascii="宋体" w:hAnsi="宋体" w:eastAsia="宋体" w:cs="宋体"/>
          <w:color w:val="auto"/>
          <w:highlight w:val="none"/>
          <w:lang w:eastAsia="zh-CN"/>
        </w:rPr>
        <w:t>、</w:t>
      </w:r>
      <w:r>
        <w:rPr>
          <w:rStyle w:val="35"/>
          <w:rFonts w:hint="eastAsia" w:ascii="宋体" w:hAnsi="宋体" w:eastAsia="宋体" w:cs="宋体"/>
          <w:color w:val="auto"/>
          <w:highlight w:val="none"/>
          <w:u w:val="single"/>
        </w:rPr>
        <w:t>工程款原则上按月支付，工程进度款支付限额为</w:t>
      </w:r>
      <w:r>
        <w:rPr>
          <w:rStyle w:val="35"/>
          <w:rFonts w:hint="eastAsia" w:ascii="宋体" w:hAnsi="宋体" w:eastAsia="宋体" w:cs="宋体"/>
          <w:color w:val="auto"/>
          <w:highlight w:val="none"/>
          <w:u w:val="single"/>
          <w:lang w:eastAsia="zh-CN"/>
        </w:rPr>
        <w:t>合同内</w:t>
      </w:r>
      <w:r>
        <w:rPr>
          <w:rStyle w:val="35"/>
          <w:rFonts w:hint="eastAsia" w:ascii="宋体" w:hAnsi="宋体" w:eastAsia="宋体" w:cs="宋体"/>
          <w:color w:val="auto"/>
          <w:highlight w:val="none"/>
          <w:u w:val="single"/>
        </w:rPr>
        <w:t>已完成工程量的</w:t>
      </w:r>
      <w:r>
        <w:rPr>
          <w:rStyle w:val="35"/>
          <w:rFonts w:hint="eastAsia" w:ascii="宋体" w:hAnsi="宋体" w:eastAsia="宋体" w:cs="宋体"/>
          <w:color w:val="auto"/>
          <w:highlight w:val="none"/>
          <w:u w:val="single"/>
          <w:lang w:val="en-US" w:eastAsia="zh-CN"/>
        </w:rPr>
        <w:t>80</w:t>
      </w:r>
      <w:r>
        <w:rPr>
          <w:rStyle w:val="35"/>
          <w:rFonts w:hint="eastAsia" w:ascii="宋体" w:hAnsi="宋体" w:eastAsia="宋体" w:cs="宋体"/>
          <w:color w:val="auto"/>
          <w:highlight w:val="none"/>
          <w:u w:val="single"/>
        </w:rPr>
        <w:t>%</w:t>
      </w:r>
      <w:r>
        <w:rPr>
          <w:rStyle w:val="35"/>
          <w:rFonts w:hint="eastAsia" w:ascii="宋体" w:hAnsi="宋体" w:eastAsia="宋体" w:cs="宋体"/>
          <w:color w:val="auto"/>
          <w:highlight w:val="none"/>
          <w:u w:val="single"/>
          <w:lang w:eastAsia="zh-CN"/>
        </w:rPr>
        <w:t>，合同外按工程计量周期完成工程量的</w:t>
      </w:r>
      <w:r>
        <w:rPr>
          <w:rStyle w:val="35"/>
          <w:rFonts w:hint="eastAsia" w:ascii="宋体" w:hAnsi="宋体" w:eastAsia="宋体" w:cs="宋体"/>
          <w:color w:val="auto"/>
          <w:highlight w:val="none"/>
          <w:u w:val="single"/>
          <w:lang w:val="en-US" w:eastAsia="zh-CN"/>
        </w:rPr>
        <w:t>60</w:t>
      </w:r>
      <w:r>
        <w:rPr>
          <w:rStyle w:val="35"/>
          <w:rFonts w:hint="eastAsia" w:ascii="宋体" w:hAnsi="宋体" w:eastAsia="宋体" w:cs="宋体"/>
          <w:color w:val="auto"/>
          <w:highlight w:val="none"/>
          <w:u w:val="single"/>
          <w:lang w:eastAsia="zh-CN"/>
        </w:rPr>
        <w:t>%</w:t>
      </w:r>
      <w:r>
        <w:rPr>
          <w:rStyle w:val="35"/>
          <w:rFonts w:hint="eastAsia" w:ascii="宋体" w:hAnsi="宋体" w:eastAsia="宋体" w:cs="宋体"/>
          <w:color w:val="auto"/>
          <w:highlight w:val="none"/>
          <w:u w:val="single"/>
        </w:rPr>
        <w:t>（</w:t>
      </w:r>
      <w:r>
        <w:rPr>
          <w:rStyle w:val="35"/>
          <w:rFonts w:hint="eastAsia" w:ascii="宋体" w:hAnsi="宋体" w:eastAsia="宋体" w:cs="宋体"/>
          <w:color w:val="auto"/>
          <w:kern w:val="0"/>
          <w:sz w:val="22"/>
          <w:szCs w:val="22"/>
          <w:u w:val="single"/>
          <w:lang w:val="en-US" w:eastAsia="zh-CN" w:bidi="ar"/>
        </w:rPr>
        <w:t>政府机关、事业单位、国有企业建设工程进度款支付应不低于已完成工程价款的</w:t>
      </w:r>
      <w:r>
        <w:rPr>
          <w:rStyle w:val="35"/>
          <w:rFonts w:hint="eastAsia" w:ascii="宋体" w:hAnsi="宋体" w:eastAsia="宋体" w:cs="宋体"/>
          <w:color w:val="auto"/>
          <w:highlight w:val="none"/>
          <w:u w:val="single"/>
          <w:lang w:val="en-US" w:eastAsia="zh-CN"/>
        </w:rPr>
        <w:t>80</w:t>
      </w:r>
      <w:r>
        <w:rPr>
          <w:rStyle w:val="35"/>
          <w:rFonts w:hint="eastAsia" w:ascii="宋体" w:hAnsi="宋体" w:eastAsia="宋体" w:cs="宋体"/>
          <w:color w:val="auto"/>
          <w:highlight w:val="none"/>
          <w:u w:val="single"/>
        </w:rPr>
        <w:t>%）</w:t>
      </w:r>
      <w:r>
        <w:rPr>
          <w:rStyle w:val="35"/>
          <w:rFonts w:hint="eastAsia" w:ascii="宋体" w:hAnsi="宋体" w:eastAsia="宋体" w:cs="宋体"/>
          <w:color w:val="auto"/>
          <w:highlight w:val="none"/>
          <w:u w:val="none"/>
        </w:rPr>
        <w:t>。</w:t>
      </w:r>
    </w:p>
    <w:p>
      <w:pPr>
        <w:pStyle w:val="26"/>
        <w:spacing w:line="360" w:lineRule="auto"/>
        <w:ind w:left="0" w:leftChars="0"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u w:val="single"/>
        </w:rPr>
        <w:fldChar w:fldCharType="begin"/>
      </w:r>
      <w:r>
        <w:rPr>
          <w:rStyle w:val="35"/>
          <w:rFonts w:hint="eastAsia" w:ascii="宋体" w:hAnsi="宋体" w:eastAsia="宋体" w:cs="宋体"/>
          <w:color w:val="auto"/>
          <w:highlight w:val="none"/>
          <w:u w:val="single"/>
        </w:rPr>
        <w:instrText xml:space="preserve"> = 2 \* GB3 </w:instrText>
      </w:r>
      <w:r>
        <w:rPr>
          <w:rStyle w:val="35"/>
          <w:rFonts w:hint="eastAsia" w:ascii="宋体" w:hAnsi="宋体" w:eastAsia="宋体" w:cs="宋体"/>
          <w:color w:val="auto"/>
          <w:highlight w:val="none"/>
          <w:u w:val="single"/>
        </w:rPr>
        <w:fldChar w:fldCharType="separate"/>
      </w:r>
      <w:r>
        <w:rPr>
          <w:rStyle w:val="35"/>
          <w:rFonts w:hint="eastAsia" w:ascii="宋体" w:hAnsi="宋体" w:eastAsia="宋体" w:cs="宋体"/>
          <w:color w:val="auto"/>
          <w:highlight w:val="none"/>
          <w:u w:val="single"/>
        </w:rPr>
        <w:t>2</w:t>
      </w:r>
      <w:r>
        <w:rPr>
          <w:rStyle w:val="35"/>
          <w:rFonts w:hint="eastAsia" w:ascii="宋体" w:hAnsi="宋体" w:eastAsia="宋体" w:cs="宋体"/>
          <w:color w:val="auto"/>
          <w:highlight w:val="none"/>
          <w:u w:val="single"/>
        </w:rPr>
        <w:fldChar w:fldCharType="end"/>
      </w:r>
      <w:r>
        <w:rPr>
          <w:rStyle w:val="35"/>
          <w:rFonts w:hint="eastAsia" w:ascii="宋体" w:hAnsi="宋体" w:eastAsia="宋体" w:cs="宋体"/>
          <w:color w:val="auto"/>
          <w:highlight w:val="none"/>
          <w:u w:val="single"/>
          <w:lang w:eastAsia="zh-CN"/>
        </w:rPr>
        <w:t>、</w:t>
      </w:r>
      <w:r>
        <w:rPr>
          <w:rStyle w:val="35"/>
          <w:rFonts w:hint="eastAsia" w:ascii="宋体" w:hAnsi="宋体" w:eastAsia="宋体" w:cs="宋体"/>
          <w:color w:val="auto"/>
          <w:highlight w:val="none"/>
          <w:u w:val="single"/>
        </w:rPr>
        <w:t>工程完工验收达到质量要求，结算经业主及合同约定的财政或审计部门（如有）审定后，</w:t>
      </w:r>
      <w:r>
        <w:rPr>
          <w:rStyle w:val="35"/>
          <w:rFonts w:hint="eastAsia" w:ascii="宋体" w:hAnsi="宋体" w:eastAsia="宋体" w:cs="宋体"/>
          <w:color w:val="auto"/>
          <w:highlight w:val="none"/>
          <w:u w:val="single"/>
          <w:lang w:eastAsia="zh-CN"/>
        </w:rPr>
        <w:t>承包人按工程价款结算总额3%交纳工程质量保证金（无息），工程款支付至结算总价的100%；工程质量保证金待工程质量保修期满后返还</w:t>
      </w:r>
      <w:r>
        <w:rPr>
          <w:rStyle w:val="35"/>
          <w:rFonts w:hint="eastAsia" w:ascii="宋体" w:hAnsi="宋体" w:eastAsia="宋体" w:cs="宋体"/>
          <w:color w:val="auto"/>
          <w:highlight w:val="none"/>
          <w:u w:val="single"/>
        </w:rPr>
        <w:t>。</w:t>
      </w:r>
    </w:p>
    <w:p>
      <w:pPr>
        <w:pStyle w:val="26"/>
        <w:spacing w:line="360" w:lineRule="auto"/>
        <w:ind w:left="0" w:leftChars="0"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u w:val="single"/>
        </w:rPr>
        <w:fldChar w:fldCharType="begin"/>
      </w:r>
      <w:r>
        <w:rPr>
          <w:rStyle w:val="35"/>
          <w:rFonts w:hint="eastAsia" w:ascii="宋体" w:hAnsi="宋体" w:eastAsia="宋体" w:cs="宋体"/>
          <w:color w:val="auto"/>
          <w:highlight w:val="none"/>
          <w:u w:val="single"/>
        </w:rPr>
        <w:instrText xml:space="preserve"> = 3 \* GB3 </w:instrText>
      </w:r>
      <w:r>
        <w:rPr>
          <w:rStyle w:val="35"/>
          <w:rFonts w:hint="eastAsia" w:ascii="宋体" w:hAnsi="宋体" w:eastAsia="宋体" w:cs="宋体"/>
          <w:color w:val="auto"/>
          <w:highlight w:val="none"/>
          <w:u w:val="single"/>
        </w:rPr>
        <w:fldChar w:fldCharType="separate"/>
      </w:r>
      <w:r>
        <w:rPr>
          <w:rStyle w:val="35"/>
          <w:rFonts w:hint="eastAsia" w:ascii="宋体" w:hAnsi="宋体" w:eastAsia="宋体" w:cs="宋体"/>
          <w:color w:val="auto"/>
          <w:highlight w:val="none"/>
          <w:u w:val="single"/>
        </w:rPr>
        <w:t>3</w:t>
      </w:r>
      <w:r>
        <w:rPr>
          <w:rStyle w:val="35"/>
          <w:rFonts w:hint="eastAsia" w:ascii="宋体" w:hAnsi="宋体" w:eastAsia="宋体" w:cs="宋体"/>
          <w:color w:val="auto"/>
          <w:highlight w:val="none"/>
          <w:u w:val="single"/>
        </w:rPr>
        <w:fldChar w:fldCharType="end"/>
      </w:r>
      <w:r>
        <w:rPr>
          <w:rStyle w:val="35"/>
          <w:rFonts w:hint="eastAsia" w:ascii="宋体" w:hAnsi="宋体" w:eastAsia="宋体" w:cs="宋体"/>
          <w:color w:val="auto"/>
          <w:highlight w:val="none"/>
          <w:u w:val="single"/>
          <w:lang w:eastAsia="zh-CN"/>
        </w:rPr>
        <w:t>、</w:t>
      </w:r>
      <w:r>
        <w:rPr>
          <w:rStyle w:val="35"/>
          <w:rFonts w:hint="eastAsia" w:ascii="宋体" w:hAnsi="宋体" w:eastAsia="宋体" w:cs="宋体"/>
          <w:color w:val="auto"/>
          <w:highlight w:val="none"/>
          <w:u w:val="single"/>
        </w:rPr>
        <w:t>合同约定的工程质量缺陷责任期（最长不超过2年）满后由承包人向发包人提出返还保证金的申请，发包人在接到承包人返还保证金申请后，于14天内会同承包人按照合同约定的内容进行核实。如无异议，发包人在核实后14天内将保证金返还承包人，逾期未返还的，依法承担违约责任。发包人在接到承包人返还保证金申请后14天内不予答复，经催告后14天内仍不予答复，视同认可承包人的返还保证金申请。</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12.4.2 进度付款申请单的编制</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关于进度付款申请单编制的约定：</w:t>
      </w:r>
      <w:r>
        <w:rPr>
          <w:rStyle w:val="35"/>
          <w:rFonts w:hint="eastAsia" w:ascii="宋体" w:hAnsi="宋体" w:eastAsia="宋体" w:cs="宋体"/>
          <w:color w:val="auto"/>
          <w:highlight w:val="none"/>
          <w:u w:val="single"/>
        </w:rPr>
        <w:t xml:space="preserve">  按通用条款第12.4.2款执行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r>
        <w:rPr>
          <w:rStyle w:val="35"/>
          <w:rFonts w:hint="eastAsia" w:ascii="宋体" w:hAnsi="宋体" w:eastAsia="宋体" w:cs="宋体"/>
          <w:color w:val="auto"/>
          <w:highlight w:val="none"/>
        </w:rPr>
        <w:t>2.4.3 进度付款申请单的提交</w:t>
      </w:r>
    </w:p>
    <w:p>
      <w:pPr>
        <w:pStyle w:val="26"/>
        <w:spacing w:line="360" w:lineRule="auto"/>
        <w:ind w:firstLine="420" w:firstLineChars="200"/>
        <w:jc w:val="left"/>
        <w:rPr>
          <w:rStyle w:val="35"/>
          <w:rFonts w:hint="eastAsia" w:ascii="宋体" w:hAnsi="宋体" w:eastAsia="宋体" w:cs="宋体"/>
          <w:b/>
          <w:bCs/>
          <w:color w:val="auto"/>
          <w:highlight w:val="none"/>
          <w:u w:val="single"/>
        </w:rPr>
      </w:pPr>
      <w:r>
        <w:rPr>
          <w:rStyle w:val="35"/>
          <w:rFonts w:hint="eastAsia" w:ascii="宋体" w:hAnsi="宋体" w:eastAsia="宋体" w:cs="宋体"/>
          <w:color w:val="auto"/>
          <w:highlight w:val="none"/>
        </w:rPr>
        <w:t>（1）单价合同进度付款申请单提交的约定：</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u w:val="single"/>
        </w:rPr>
        <w:t xml:space="preserve">  每月25日由承包人向发包人提交进度付款申请单。发包人向财政部门申请工程进度款时，承包人应配合发包人提供以下资料：①《工程用款支付证书》；②工程量计量报表（格式按财政局业务科室具体要求）；③其他需要补充说明的材料。</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（2）总价合同进度付款申请单提交的约定：</w:t>
      </w:r>
      <w:r>
        <w:rPr>
          <w:rStyle w:val="35"/>
          <w:rFonts w:hint="eastAsia" w:ascii="宋体" w:hAnsi="宋体" w:eastAsia="宋体" w:cs="宋体"/>
          <w:color w:val="auto"/>
          <w:highlight w:val="none"/>
          <w:u w:val="single"/>
        </w:rPr>
        <w:t xml:space="preserve"> 每月25日由承包人向发包人提交进度付款申请单。发包人向财政部门申请工程进度款时，承包人应配合发包人提供以下资料：①《工程用款支付证书》；②工程量计量报表（格式按财政局业务科室具体要求）；③其他需要补充说明的材料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（3）其他价格形式合同进度付款申请单提交的约定：</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12.4.4 进度款审核和支付</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（1）监理人审查并报送发包人的期限：</w:t>
      </w:r>
      <w:r>
        <w:rPr>
          <w:rStyle w:val="35"/>
          <w:rFonts w:hint="eastAsia" w:ascii="宋体" w:hAnsi="宋体" w:eastAsia="宋体" w:cs="宋体"/>
          <w:color w:val="auto"/>
          <w:highlight w:val="none"/>
          <w:u w:val="single"/>
        </w:rPr>
        <w:t xml:space="preserve"> 监理人应收到承包人进度付款申请单以及相关资料后7天内完成审查并报送发包人。</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发包人完成审批并签发进度款支付证书的期限：</w:t>
      </w:r>
      <w:r>
        <w:rPr>
          <w:rStyle w:val="35"/>
          <w:rFonts w:hint="eastAsia" w:ascii="宋体" w:hAnsi="宋体" w:eastAsia="宋体" w:cs="宋体"/>
          <w:color w:val="auto"/>
          <w:highlight w:val="none"/>
          <w:u w:val="single"/>
        </w:rPr>
        <w:t xml:space="preserve"> 发包人应在收到监理人报送的进度付款申请单及相关资料后7天内完成审批并发进度支付证书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（2）发包人支付进度款的期限：</w:t>
      </w:r>
      <w:r>
        <w:rPr>
          <w:rStyle w:val="35"/>
          <w:rFonts w:hint="eastAsia" w:ascii="宋体" w:hAnsi="宋体" w:eastAsia="宋体" w:cs="宋体"/>
          <w:color w:val="auto"/>
          <w:highlight w:val="none"/>
          <w:u w:val="single"/>
        </w:rPr>
        <w:t xml:space="preserve">  发包人应在进度款支付证书或临时进度款支付证书签发后14个工作日内完成支付</w:t>
      </w:r>
      <w:r>
        <w:rPr>
          <w:rStyle w:val="35"/>
          <w:rFonts w:hint="eastAsia" w:ascii="宋体" w:hAnsi="宋体" w:eastAsia="宋体" w:cs="宋体"/>
          <w:color w:val="auto"/>
          <w:highlight w:val="none"/>
        </w:rPr>
        <w:t>。</w:t>
      </w:r>
    </w:p>
    <w:p>
      <w:pPr>
        <w:pStyle w:val="26"/>
        <w:spacing w:line="360" w:lineRule="auto"/>
        <w:ind w:firstLine="525" w:firstLineChars="25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发包人逾期支付进度款的违约金的计算方式：</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630" w:firstLineChars="3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进度款支付方式：</w:t>
      </w:r>
      <w:r>
        <w:rPr>
          <w:rStyle w:val="35"/>
          <w:rFonts w:hint="eastAsia" w:ascii="宋体" w:hAnsi="宋体" w:eastAsia="宋体" w:cs="宋体"/>
          <w:color w:val="auto"/>
          <w:highlight w:val="none"/>
          <w:u w:val="single"/>
        </w:rPr>
        <w:t>银行转账</w:t>
      </w:r>
      <w:r>
        <w:rPr>
          <w:rStyle w:val="35"/>
          <w:rFonts w:hint="eastAsia" w:ascii="宋体" w:hAnsi="宋体" w:eastAsia="宋体" w:cs="宋体"/>
          <w:color w:val="auto"/>
          <w:highlight w:val="none"/>
        </w:rPr>
        <w:t>。进度款支付申请（核准）表见合同附件11。</w:t>
      </w:r>
    </w:p>
    <w:p>
      <w:pPr>
        <w:pStyle w:val="26"/>
        <w:spacing w:line="360" w:lineRule="auto"/>
        <w:ind w:firstLine="210" w:firstLineChars="1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（3） 农民工工资支付</w:t>
      </w:r>
    </w:p>
    <w:p>
      <w:pPr>
        <w:pStyle w:val="26"/>
        <w:spacing w:line="360" w:lineRule="auto"/>
        <w:ind w:firstLine="525" w:firstLineChars="25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pPr>
        <w:pStyle w:val="26"/>
        <w:spacing w:line="360" w:lineRule="auto"/>
        <w:ind w:firstLine="525" w:firstLineChars="25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pPr>
        <w:pStyle w:val="26"/>
        <w:spacing w:line="360" w:lineRule="auto"/>
        <w:ind w:firstLine="525" w:firstLineChars="25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 xml:space="preserve">3）发包人依据工程进度，审核承包人申报的工程进度款，按照与承包人约定的人工费支付比例  </w:t>
      </w:r>
      <w:r>
        <w:rPr>
          <w:rStyle w:val="35"/>
          <w:rFonts w:hint="eastAsia" w:ascii="宋体" w:hAnsi="宋体" w:eastAsia="宋体" w:cs="宋体"/>
          <w:color w:val="auto"/>
          <w:kern w:val="0"/>
          <w:highlight w:val="none"/>
          <w:lang w:val="en-US" w:eastAsia="zh-CN"/>
        </w:rPr>
        <w:t>20</w:t>
      </w:r>
      <w:r>
        <w:rPr>
          <w:rStyle w:val="35"/>
          <w:rFonts w:hint="eastAsia" w:ascii="宋体" w:hAnsi="宋体" w:eastAsia="宋体" w:cs="宋体"/>
          <w:color w:val="auto"/>
          <w:kern w:val="0"/>
          <w:highlight w:val="none"/>
        </w:rPr>
        <w:t>%，将人工费及时足额拨付至承包人的农民工工资专用账户，其余工程进度款项由发包人支付到承包人的单位基本户。</w:t>
      </w:r>
    </w:p>
    <w:p>
      <w:pPr>
        <w:pStyle w:val="26"/>
        <w:spacing w:line="360" w:lineRule="auto"/>
        <w:ind w:firstLine="525" w:firstLineChars="25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pPr>
        <w:pStyle w:val="26"/>
        <w:spacing w:line="360" w:lineRule="auto"/>
        <w:ind w:firstLine="525" w:firstLineChars="25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5）凡未向付款单位提供农民工工资专用账户的，或者请款单位在申请工程进度款时未将人工费单列的，付款单位有权拒绝支付工程进度款。</w:t>
      </w:r>
    </w:p>
    <w:p>
      <w:pPr>
        <w:pStyle w:val="26"/>
        <w:spacing w:line="360" w:lineRule="auto"/>
        <w:ind w:firstLine="525" w:firstLineChars="25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6）人工费使用要求：专款专用，除发放农民工工资外，不得用于其他用途。</w:t>
      </w:r>
    </w:p>
    <w:p>
      <w:pPr>
        <w:pStyle w:val="26"/>
        <w:spacing w:line="360" w:lineRule="auto"/>
        <w:ind w:firstLine="525" w:firstLineChars="25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7）承包人将人工费支付情况定期报告发包人和监理单位，并提供相应的材料接受建设行政主管部门和劳动保障行政主管部门对此事项监管。</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8）人工费支付专用账户：××××公司农民工工资支付专用账户</w:t>
      </w:r>
      <w:r>
        <w:rPr>
          <w:rStyle w:val="35"/>
          <w:rFonts w:hint="eastAsia" w:ascii="宋体" w:hAnsi="宋体" w:eastAsia="宋体" w:cs="宋体"/>
          <w:color w:val="auto"/>
          <w:kern w:val="0"/>
          <w:highlight w:val="none"/>
          <w:lang w:eastAsia="zh-CN"/>
        </w:rPr>
        <w:t>（</w:t>
      </w:r>
      <w:r>
        <w:rPr>
          <w:rStyle w:val="35"/>
          <w:rFonts w:hint="eastAsia" w:ascii="宋体" w:hAnsi="宋体" w:eastAsia="宋体" w:cs="宋体"/>
          <w:color w:val="auto"/>
          <w:kern w:val="0"/>
          <w:highlight w:val="none"/>
          <w:u w:val="single"/>
          <w:lang w:eastAsia="zh-CN"/>
        </w:rPr>
        <w:t>中标后填写</w:t>
      </w:r>
      <w:r>
        <w:rPr>
          <w:rStyle w:val="35"/>
          <w:rFonts w:hint="eastAsia" w:ascii="宋体" w:hAnsi="宋体" w:eastAsia="宋体" w:cs="宋体"/>
          <w:color w:val="auto"/>
          <w:kern w:val="0"/>
          <w:highlight w:val="none"/>
          <w:u w:val="single"/>
        </w:rPr>
        <w:t xml:space="preserve"> </w:t>
      </w:r>
      <w:r>
        <w:rPr>
          <w:rStyle w:val="35"/>
          <w:rFonts w:hint="eastAsia" w:ascii="宋体" w:hAnsi="宋体" w:eastAsia="宋体" w:cs="宋体"/>
          <w:color w:val="auto"/>
          <w:kern w:val="0"/>
          <w:highlight w:val="none"/>
          <w:lang w:eastAsia="zh-CN"/>
        </w:rPr>
        <w:t>）</w:t>
      </w:r>
      <w:r>
        <w:rPr>
          <w:rStyle w:val="35"/>
          <w:rFonts w:hint="eastAsia" w:ascii="宋体" w:hAnsi="宋体" w:eastAsia="宋体" w:cs="宋体"/>
          <w:color w:val="auto"/>
          <w:kern w:val="0"/>
          <w:highlight w:val="none"/>
        </w:rPr>
        <w:t>。账号：</w:t>
      </w:r>
      <w:r>
        <w:rPr>
          <w:rStyle w:val="35"/>
          <w:rFonts w:hint="eastAsia" w:ascii="宋体" w:hAnsi="宋体" w:eastAsia="宋体" w:cs="宋体"/>
          <w:color w:val="auto"/>
          <w:kern w:val="0"/>
          <w:highlight w:val="none"/>
          <w:u w:val="single"/>
        </w:rPr>
        <w:t xml:space="preserve"> </w:t>
      </w:r>
      <w:r>
        <w:rPr>
          <w:rStyle w:val="35"/>
          <w:rFonts w:hint="eastAsia" w:ascii="宋体" w:hAnsi="宋体" w:eastAsia="宋体" w:cs="宋体"/>
          <w:color w:val="auto"/>
          <w:kern w:val="0"/>
          <w:highlight w:val="none"/>
          <w:u w:val="single"/>
          <w:lang w:eastAsia="zh-CN"/>
        </w:rPr>
        <w:t>中标后填写</w:t>
      </w:r>
      <w:r>
        <w:rPr>
          <w:rStyle w:val="35"/>
          <w:rFonts w:hint="eastAsia" w:ascii="宋体" w:hAnsi="宋体" w:eastAsia="宋体" w:cs="宋体"/>
          <w:color w:val="auto"/>
          <w:kern w:val="0"/>
          <w:highlight w:val="none"/>
          <w:u w:val="single"/>
        </w:rPr>
        <w:t xml:space="preserve"> </w:t>
      </w:r>
      <w:r>
        <w:rPr>
          <w:rStyle w:val="35"/>
          <w:rFonts w:hint="eastAsia" w:ascii="宋体" w:hAnsi="宋体" w:eastAsia="宋体" w:cs="宋体"/>
          <w:color w:val="auto"/>
          <w:kern w:val="0"/>
          <w:highlight w:val="none"/>
        </w:rPr>
        <w:t>。</w:t>
      </w:r>
    </w:p>
    <w:p>
      <w:pPr>
        <w:pStyle w:val="26"/>
        <w:spacing w:line="360" w:lineRule="auto"/>
        <w:ind w:firstLine="525" w:firstLineChars="25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12.4.</w:t>
      </w:r>
      <w:r>
        <w:rPr>
          <w:rStyle w:val="35"/>
          <w:rFonts w:hint="eastAsia" w:ascii="宋体" w:hAnsi="宋体" w:eastAsia="宋体" w:cs="宋体"/>
          <w:color w:val="auto"/>
          <w:highlight w:val="none"/>
          <w:lang w:val="en-US" w:eastAsia="zh-CN"/>
        </w:rPr>
        <w:t>5</w:t>
      </w:r>
      <w:r>
        <w:rPr>
          <w:rStyle w:val="35"/>
          <w:rFonts w:hint="eastAsia" w:ascii="宋体" w:hAnsi="宋体" w:eastAsia="宋体" w:cs="宋体"/>
          <w:color w:val="auto"/>
          <w:highlight w:val="none"/>
        </w:rPr>
        <w:t xml:space="preserve"> 支付分解表的编制</w:t>
      </w:r>
    </w:p>
    <w:p>
      <w:pPr>
        <w:pStyle w:val="26"/>
        <w:spacing w:line="360" w:lineRule="auto"/>
        <w:ind w:firstLine="525" w:firstLineChars="25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（1） 总价合同支付分解表的编制与审批：</w:t>
      </w:r>
      <w:r>
        <w:rPr>
          <w:rStyle w:val="35"/>
          <w:rFonts w:hint="eastAsia" w:ascii="宋体" w:hAnsi="宋体" w:eastAsia="宋体" w:cs="宋体"/>
          <w:color w:val="auto"/>
          <w:highlight w:val="none"/>
          <w:u w:val="single"/>
        </w:rPr>
        <w:t xml:space="preserve">  总价合同支付分分解表在招标完成后由发包人和承包人共同编制，发包人审批，并作为本合同内容，具体详见合同附件14。</w:t>
      </w:r>
    </w:p>
    <w:p>
      <w:pPr>
        <w:pStyle w:val="26"/>
        <w:spacing w:line="360" w:lineRule="auto"/>
        <w:ind w:firstLine="525" w:firstLineChars="25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（2）单价合同的总价项目支付分解表的编制与审批：总价项目不采用支付分解表的方式计算，而按《建设工程工程量清单计价规范（GB50500-2013）广西壮族自治区实施细则》的规定执行。</w:t>
      </w:r>
    </w:p>
    <w:bookmarkEnd w:id="806"/>
    <w:p>
      <w:pPr>
        <w:pStyle w:val="94"/>
        <w:rPr>
          <w:rStyle w:val="35"/>
          <w:rFonts w:hint="eastAsia" w:ascii="宋体" w:hAnsi="宋体" w:eastAsia="宋体" w:cs="宋体"/>
          <w:color w:val="auto"/>
          <w:highlight w:val="none"/>
        </w:rPr>
      </w:pPr>
      <w:bookmarkStart w:id="1094" w:name="_Toc2003466256"/>
      <w:bookmarkStart w:id="1095" w:name="_Toc351203645"/>
      <w:bookmarkStart w:id="1096" w:name="_Toc373227753"/>
      <w:bookmarkStart w:id="1097" w:name="_Toc22647"/>
      <w:bookmarkStart w:id="1098" w:name="_Toc373478400"/>
      <w:bookmarkStart w:id="1099" w:name="_Toc728899116"/>
      <w:bookmarkStart w:id="1100" w:name="_Toc407135256"/>
      <w:bookmarkStart w:id="1101" w:name="_Toc78449842"/>
      <w:bookmarkStart w:id="1102" w:name="_Toc389065318"/>
      <w:bookmarkStart w:id="1103" w:name="_Toc4347"/>
      <w:bookmarkStart w:id="1104" w:name="_Toc312678053"/>
      <w:bookmarkStart w:id="1105" w:name="_Toc297216223"/>
      <w:bookmarkStart w:id="1106" w:name="_Toc303539172"/>
      <w:bookmarkStart w:id="1107" w:name="_Toc297123564"/>
      <w:bookmarkStart w:id="1108" w:name="_Toc296944558"/>
      <w:bookmarkStart w:id="1109" w:name="_Toc296891259"/>
      <w:bookmarkStart w:id="1110" w:name="_Toc304295593"/>
      <w:bookmarkStart w:id="1111" w:name="_Toc300935015"/>
      <w:bookmarkStart w:id="1112" w:name="_Toc292559929"/>
      <w:bookmarkStart w:id="1113" w:name="_Toc297048405"/>
      <w:bookmarkStart w:id="1114" w:name="_Toc297120519"/>
      <w:bookmarkStart w:id="1115" w:name="_Toc296346720"/>
      <w:bookmarkStart w:id="1116" w:name="_Toc296891047"/>
      <w:bookmarkStart w:id="1117" w:name="_Toc296503219"/>
      <w:bookmarkStart w:id="1118" w:name="_Toc292559424"/>
      <w:bookmarkStart w:id="1119" w:name="_Toc296347218"/>
      <w:r>
        <w:rPr>
          <w:rStyle w:val="35"/>
          <w:rFonts w:hint="eastAsia" w:ascii="宋体" w:hAnsi="宋体" w:eastAsia="宋体" w:cs="宋体"/>
          <w:color w:val="auto"/>
          <w:highlight w:val="none"/>
        </w:rPr>
        <w:t>13. 验收和工程试车</w:t>
      </w:r>
      <w:bookmarkEnd w:id="1094"/>
      <w:bookmarkEnd w:id="1095"/>
      <w:bookmarkEnd w:id="1096"/>
      <w:bookmarkEnd w:id="1097"/>
      <w:bookmarkEnd w:id="1098"/>
      <w:bookmarkEnd w:id="1099"/>
      <w:bookmarkEnd w:id="1100"/>
      <w:bookmarkEnd w:id="1101"/>
      <w:bookmarkEnd w:id="1102"/>
      <w:bookmarkEnd w:id="1103"/>
    </w:p>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pPr>
        <w:pStyle w:val="80"/>
        <w:rPr>
          <w:rStyle w:val="35"/>
          <w:rFonts w:hint="eastAsia" w:ascii="宋体" w:hAnsi="宋体" w:eastAsia="宋体" w:cs="宋体"/>
          <w:color w:val="auto"/>
          <w:highlight w:val="none"/>
        </w:rPr>
      </w:pPr>
      <w:bookmarkStart w:id="1120" w:name="_Toc373227754"/>
      <w:bookmarkStart w:id="1121" w:name="_Toc740353520"/>
      <w:bookmarkStart w:id="1122" w:name="_Toc1447"/>
      <w:bookmarkStart w:id="1123" w:name="_Toc407135257"/>
      <w:bookmarkStart w:id="1124" w:name="_Toc834489126"/>
      <w:bookmarkStart w:id="1125" w:name="_Toc78449843"/>
      <w:bookmarkStart w:id="1126" w:name="_Toc31169"/>
      <w:bookmarkStart w:id="1127" w:name="_Toc389065319"/>
      <w:bookmarkStart w:id="1128" w:name="_Toc373478401"/>
      <w:r>
        <w:rPr>
          <w:rStyle w:val="35"/>
          <w:rFonts w:hint="eastAsia" w:ascii="宋体" w:hAnsi="宋体" w:eastAsia="宋体" w:cs="宋体"/>
          <w:color w:val="auto"/>
          <w:highlight w:val="none"/>
        </w:rPr>
        <w:t>13.1 分部分项工程验收</w:t>
      </w:r>
      <w:bookmarkEnd w:id="1120"/>
      <w:bookmarkEnd w:id="1121"/>
      <w:bookmarkEnd w:id="1122"/>
      <w:bookmarkEnd w:id="1123"/>
      <w:bookmarkEnd w:id="1124"/>
      <w:bookmarkEnd w:id="1125"/>
      <w:bookmarkEnd w:id="1126"/>
      <w:bookmarkEnd w:id="1127"/>
      <w:bookmarkEnd w:id="1128"/>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13.1.</w:t>
      </w:r>
      <w:r>
        <w:rPr>
          <w:rStyle w:val="35"/>
          <w:rFonts w:hint="eastAsia" w:ascii="宋体" w:hAnsi="宋体" w:eastAsia="宋体" w:cs="宋体"/>
          <w:color w:val="auto"/>
          <w:highlight w:val="none"/>
          <w:lang w:val="en-US" w:eastAsia="zh-CN"/>
        </w:rPr>
        <w:t>1</w:t>
      </w:r>
      <w:r>
        <w:rPr>
          <w:rStyle w:val="35"/>
          <w:rFonts w:hint="eastAsia" w:ascii="宋体" w:hAnsi="宋体" w:eastAsia="宋体" w:cs="宋体"/>
          <w:color w:val="auto"/>
          <w:highlight w:val="none"/>
        </w:rPr>
        <w:t>监理人不能按时进行验收时，应提前</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24</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小时提交书面延期要求。</w:t>
      </w:r>
    </w:p>
    <w:p>
      <w:pPr>
        <w:pStyle w:val="26"/>
        <w:spacing w:line="360" w:lineRule="auto"/>
        <w:ind w:firstLine="420" w:firstLineChars="200"/>
        <w:jc w:val="left"/>
        <w:rPr>
          <w:rStyle w:val="35"/>
          <w:rFonts w:hint="eastAsia" w:ascii="宋体" w:hAnsi="宋体" w:eastAsia="宋体" w:cs="宋体"/>
          <w:b/>
          <w:bCs/>
          <w:color w:val="auto"/>
          <w:highlight w:val="none"/>
        </w:rPr>
      </w:pPr>
      <w:r>
        <w:rPr>
          <w:rStyle w:val="35"/>
          <w:rFonts w:hint="eastAsia" w:ascii="宋体" w:hAnsi="宋体" w:eastAsia="宋体" w:cs="宋体"/>
          <w:color w:val="auto"/>
          <w:highlight w:val="none"/>
        </w:rPr>
        <w:t>关于延期最长不得超过：</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48</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小时。</w:t>
      </w:r>
    </w:p>
    <w:p>
      <w:pPr>
        <w:pStyle w:val="80"/>
        <w:rPr>
          <w:rStyle w:val="35"/>
          <w:rFonts w:hint="eastAsia" w:ascii="宋体" w:hAnsi="宋体" w:eastAsia="宋体" w:cs="宋体"/>
          <w:color w:val="auto"/>
          <w:highlight w:val="none"/>
        </w:rPr>
      </w:pPr>
      <w:bookmarkStart w:id="1129" w:name="_Toc407135258"/>
      <w:bookmarkStart w:id="1130" w:name="_Toc373478402"/>
      <w:bookmarkStart w:id="1131" w:name="_Toc373227755"/>
      <w:bookmarkStart w:id="1132" w:name="_Toc2010"/>
      <w:bookmarkStart w:id="1133" w:name="_Toc389065320"/>
      <w:bookmarkStart w:id="1134" w:name="_Toc1578431234"/>
      <w:bookmarkStart w:id="1135" w:name="_Toc78449844"/>
      <w:bookmarkStart w:id="1136" w:name="_Toc1062221039"/>
      <w:bookmarkStart w:id="1137" w:name="_Toc13711"/>
      <w:bookmarkStart w:id="1138" w:name="_Toc297123565"/>
      <w:bookmarkStart w:id="1139" w:name="_Toc296891263"/>
      <w:bookmarkStart w:id="1140" w:name="_Toc312678056"/>
      <w:bookmarkStart w:id="1141" w:name="_Toc296346724"/>
      <w:bookmarkStart w:id="1142" w:name="_Toc296347222"/>
      <w:bookmarkStart w:id="1143" w:name="_Toc292559428"/>
      <w:bookmarkStart w:id="1144" w:name="_Toc300935016"/>
      <w:bookmarkStart w:id="1145" w:name="_Toc297048409"/>
      <w:bookmarkStart w:id="1146" w:name="_Toc296891051"/>
      <w:bookmarkStart w:id="1147" w:name="_Toc297216224"/>
      <w:bookmarkStart w:id="1148" w:name="_Toc296503223"/>
      <w:bookmarkStart w:id="1149" w:name="_Toc292559933"/>
      <w:bookmarkStart w:id="1150" w:name="_Toc304295596"/>
      <w:bookmarkStart w:id="1151" w:name="_Toc303539173"/>
      <w:bookmarkStart w:id="1152" w:name="_Toc297120523"/>
      <w:bookmarkStart w:id="1153" w:name="_Toc296944562"/>
      <w:bookmarkStart w:id="1154" w:name="_Toc267251476"/>
      <w:bookmarkStart w:id="1155" w:name="_Toc267251470"/>
      <w:bookmarkStart w:id="1156" w:name="_Toc267251475"/>
      <w:bookmarkStart w:id="1157" w:name="_Toc267251474"/>
      <w:bookmarkStart w:id="1158" w:name="_Toc267251472"/>
      <w:bookmarkStart w:id="1159" w:name="_Toc267251473"/>
      <w:bookmarkStart w:id="1160" w:name="_Toc267251471"/>
      <w:r>
        <w:rPr>
          <w:rStyle w:val="35"/>
          <w:rFonts w:hint="eastAsia" w:ascii="宋体" w:hAnsi="宋体" w:eastAsia="宋体" w:cs="宋体"/>
          <w:color w:val="auto"/>
          <w:highlight w:val="none"/>
        </w:rPr>
        <w:t>13.2 竣工验收</w:t>
      </w:r>
      <w:bookmarkEnd w:id="1129"/>
      <w:bookmarkEnd w:id="1130"/>
      <w:bookmarkEnd w:id="1131"/>
      <w:bookmarkEnd w:id="1132"/>
      <w:bookmarkEnd w:id="1133"/>
      <w:bookmarkEnd w:id="1134"/>
      <w:bookmarkEnd w:id="1135"/>
      <w:bookmarkEnd w:id="1136"/>
      <w:bookmarkEnd w:id="1137"/>
    </w:p>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Pr>
        <w:pStyle w:val="26"/>
        <w:spacing w:line="360" w:lineRule="auto"/>
        <w:ind w:firstLine="420" w:firstLineChars="200"/>
        <w:jc w:val="left"/>
        <w:rPr>
          <w:rStyle w:val="35"/>
          <w:rFonts w:hint="eastAsia" w:ascii="宋体" w:hAnsi="宋体" w:eastAsia="宋体" w:cs="宋体"/>
          <w:color w:val="auto"/>
          <w:highlight w:val="none"/>
        </w:rPr>
      </w:pPr>
      <w:bookmarkStart w:id="1161" w:name="_Toc280868704"/>
      <w:bookmarkStart w:id="1162" w:name="_Toc280868705"/>
      <w:bookmarkStart w:id="1163" w:name="_Toc280868706"/>
      <w:bookmarkStart w:id="1164" w:name="_Toc280868707"/>
      <w:bookmarkStart w:id="1165" w:name="_Toc280868708"/>
      <w:bookmarkStart w:id="1166" w:name="_Toc280868709"/>
      <w:r>
        <w:rPr>
          <w:rStyle w:val="35"/>
          <w:rFonts w:hint="eastAsia" w:ascii="宋体" w:hAnsi="宋体" w:eastAsia="宋体" w:cs="宋体"/>
          <w:color w:val="auto"/>
          <w:highlight w:val="none"/>
        </w:rPr>
        <w:t>13.2.1竣工验收条件</w:t>
      </w:r>
    </w:p>
    <w:p>
      <w:pPr>
        <w:pStyle w:val="28"/>
        <w:spacing w:line="360" w:lineRule="auto"/>
        <w:ind w:firstLine="420" w:firstLineChars="200"/>
        <w:rPr>
          <w:rStyle w:val="35"/>
          <w:rFonts w:hint="eastAsia" w:ascii="宋体" w:hAnsi="宋体" w:eastAsia="宋体" w:cs="宋体"/>
          <w:color w:val="auto"/>
        </w:rPr>
      </w:pPr>
      <w:r>
        <w:rPr>
          <w:rStyle w:val="35"/>
          <w:rFonts w:hint="eastAsia" w:ascii="宋体" w:hAnsi="宋体" w:eastAsia="宋体" w:cs="宋体"/>
          <w:color w:val="auto"/>
          <w:highlight w:val="none"/>
        </w:rPr>
        <w:t>（3）承包人负责整理和提交的竣工验收资料应当符合工程所在地建设行政主管部门和(或)城市建设档案管理机构有关施工资料的要求，具体内容包括：</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u w:val="single"/>
        </w:rPr>
        <w:t xml:space="preserve">（1）工程具备竣工验收条件，承包人按工程竣工验收有关规定，向发包人提交完整竣工资料（含竣工图）及竣工验收报告。提交时间为竣工验收5天前。（2）符合国家、广西建设行政主管部门有关工程竣工验收资料备案及城建档案馆有关资料存档的要求，并随时接受发包人及上述有关部门提出的补充整改的要求 </w:t>
      </w:r>
      <w:r>
        <w:rPr>
          <w:rStyle w:val="35"/>
          <w:rFonts w:hint="eastAsia" w:ascii="宋体" w:hAnsi="宋体" w:eastAsia="宋体" w:cs="宋体"/>
          <w:color w:val="auto"/>
        </w:rPr>
        <w:t>。</w:t>
      </w:r>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竣工验收资料的份数：</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eastAsia="zh-CN"/>
        </w:rPr>
        <w:t>肆份</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承包人提供竣工图的约定：</w:t>
      </w:r>
      <w:r>
        <w:rPr>
          <w:rStyle w:val="35"/>
          <w:rFonts w:hint="eastAsia" w:ascii="宋体" w:hAnsi="宋体" w:eastAsia="宋体" w:cs="宋体"/>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13.2.2竣工验收程序</w:t>
      </w:r>
    </w:p>
    <w:bookmarkEnd w:id="1161"/>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kern w:val="0"/>
          <w:highlight w:val="none"/>
        </w:rPr>
        <w:t>关于竣工验收程序的约定：</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u w:val="single"/>
        </w:rPr>
        <w:t xml:space="preserve"> 按通用条款13.2.2款规定执行 </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kern w:val="0"/>
          <w:highlight w:val="none"/>
        </w:rPr>
        <w:t>发包人不按照本项约定组织竣工验收、颁发工程接收证书的违约金的计算方法：</w:t>
      </w:r>
      <w:r>
        <w:rPr>
          <w:rStyle w:val="35"/>
          <w:rFonts w:hint="eastAsia" w:ascii="宋体" w:hAnsi="宋体" w:eastAsia="宋体" w:cs="宋体"/>
          <w:color w:val="auto"/>
          <w:highlight w:val="none"/>
          <w:u w:val="single"/>
        </w:rPr>
        <w:t xml:space="preserve"> 每天赔偿金额为合同价款扣除建安劳保费、发包人材料价款、暂估专业工程、暂列金额后的万分之四   </w:t>
      </w:r>
      <w:r>
        <w:rPr>
          <w:rStyle w:val="35"/>
          <w:rFonts w:hint="eastAsia" w:ascii="宋体" w:hAnsi="宋体" w:eastAsia="宋体" w:cs="宋体"/>
          <w:color w:val="auto"/>
          <w:highlight w:val="none"/>
        </w:rPr>
        <w:t>。</w:t>
      </w:r>
    </w:p>
    <w:bookmarkEnd w:id="1162"/>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13.2.</w:t>
      </w:r>
      <w:r>
        <w:rPr>
          <w:rStyle w:val="35"/>
          <w:rFonts w:hint="eastAsia" w:ascii="宋体" w:hAnsi="宋体" w:eastAsia="宋体" w:cs="宋体"/>
          <w:color w:val="auto"/>
          <w:highlight w:val="none"/>
          <w:lang w:val="en-US" w:eastAsia="zh-CN"/>
        </w:rPr>
        <w:t>3</w:t>
      </w:r>
      <w:r>
        <w:rPr>
          <w:rStyle w:val="35"/>
          <w:rFonts w:hint="eastAsia" w:ascii="宋体" w:hAnsi="宋体" w:eastAsia="宋体" w:cs="宋体"/>
          <w:color w:val="auto"/>
          <w:highlight w:val="none"/>
        </w:rPr>
        <w:t>移交、接收全部与部分工程</w:t>
      </w:r>
    </w:p>
    <w:bookmarkEnd w:id="1163"/>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承包人向发包人移交工程的期限：</w:t>
      </w:r>
      <w:r>
        <w:rPr>
          <w:rStyle w:val="35"/>
          <w:rFonts w:hint="eastAsia" w:ascii="宋体" w:hAnsi="宋体" w:eastAsia="宋体" w:cs="宋体"/>
          <w:color w:val="auto"/>
          <w:highlight w:val="none"/>
          <w:u w:val="single"/>
        </w:rPr>
        <w:t xml:space="preserve"> 竣工验收合格后28天内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kern w:val="0"/>
          <w:highlight w:val="none"/>
        </w:rPr>
        <w:t>发包人未按本合同约定接收全部或部分工程的，违约金的计算方法为：</w:t>
      </w:r>
      <w:r>
        <w:rPr>
          <w:rStyle w:val="35"/>
          <w:rFonts w:hint="eastAsia" w:ascii="宋体" w:hAnsi="宋体" w:eastAsia="宋体" w:cs="宋体"/>
          <w:color w:val="auto"/>
          <w:highlight w:val="none"/>
          <w:u w:val="single"/>
        </w:rPr>
        <w:t xml:space="preserve">  每天赔偿金额为合同价款扣除建安劳保费、发包人材料价款、暂估专业工程、暂列金额后的万分之四  </w:t>
      </w:r>
      <w:r>
        <w:rPr>
          <w:rStyle w:val="35"/>
          <w:rFonts w:hint="eastAsia" w:ascii="宋体" w:hAnsi="宋体" w:eastAsia="宋体" w:cs="宋体"/>
          <w:color w:val="auto"/>
          <w:highlight w:val="none"/>
        </w:rPr>
        <w:t>。</w:t>
      </w:r>
    </w:p>
    <w:bookmarkEnd w:id="1164"/>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承包人未按时移交工程的，违约金的计算方法为：</w:t>
      </w:r>
      <w:r>
        <w:rPr>
          <w:rStyle w:val="35"/>
          <w:rFonts w:hint="eastAsia" w:ascii="宋体" w:hAnsi="宋体" w:eastAsia="宋体" w:cs="宋体"/>
          <w:color w:val="auto"/>
          <w:highlight w:val="none"/>
          <w:u w:val="single"/>
        </w:rPr>
        <w:t xml:space="preserve"> 每天赔偿金额为合同价款扣除建安劳保费、发包人材料价款、暂估专业工程、暂列金额后的的万分之四   </w:t>
      </w:r>
      <w:r>
        <w:rPr>
          <w:rStyle w:val="35"/>
          <w:rFonts w:hint="eastAsia" w:ascii="宋体" w:hAnsi="宋体" w:eastAsia="宋体" w:cs="宋体"/>
          <w:color w:val="auto"/>
          <w:highlight w:val="none"/>
        </w:rPr>
        <w:t>。</w:t>
      </w:r>
    </w:p>
    <w:p>
      <w:pPr>
        <w:pStyle w:val="80"/>
        <w:rPr>
          <w:rStyle w:val="35"/>
          <w:rFonts w:hint="eastAsia" w:ascii="宋体" w:hAnsi="宋体" w:eastAsia="宋体" w:cs="宋体"/>
          <w:color w:val="auto"/>
          <w:highlight w:val="none"/>
        </w:rPr>
      </w:pPr>
      <w:bookmarkStart w:id="1167" w:name="_Toc2090321864"/>
      <w:bookmarkStart w:id="1168" w:name="_Toc373478403"/>
      <w:bookmarkStart w:id="1169" w:name="_Toc407135259"/>
      <w:bookmarkStart w:id="1170" w:name="_Toc373227756"/>
      <w:bookmarkStart w:id="1171" w:name="_Toc22611"/>
      <w:bookmarkStart w:id="1172" w:name="_Toc1470255881"/>
      <w:bookmarkStart w:id="1173" w:name="_Toc6329"/>
      <w:bookmarkStart w:id="1174" w:name="_Toc78449845"/>
      <w:bookmarkStart w:id="1175" w:name="_Toc389065321"/>
      <w:r>
        <w:rPr>
          <w:rStyle w:val="35"/>
          <w:rFonts w:hint="eastAsia" w:ascii="宋体" w:hAnsi="宋体" w:eastAsia="宋体" w:cs="宋体"/>
          <w:color w:val="auto"/>
          <w:highlight w:val="none"/>
        </w:rPr>
        <w:t>13.3 工程试车</w:t>
      </w:r>
      <w:bookmarkEnd w:id="1167"/>
      <w:bookmarkEnd w:id="1168"/>
      <w:bookmarkEnd w:id="1169"/>
      <w:bookmarkEnd w:id="1170"/>
      <w:bookmarkEnd w:id="1171"/>
      <w:bookmarkEnd w:id="1172"/>
      <w:bookmarkEnd w:id="1173"/>
      <w:bookmarkEnd w:id="1174"/>
      <w:bookmarkEnd w:id="1175"/>
    </w:p>
    <w:bookmarkEnd w:id="1165"/>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13.3.1 试车程序</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kern w:val="0"/>
          <w:highlight w:val="none"/>
        </w:rPr>
        <w:t>工程试车内容：</w:t>
      </w:r>
      <w:r>
        <w:rPr>
          <w:rStyle w:val="35"/>
          <w:rFonts w:hint="eastAsia" w:ascii="宋体" w:hAnsi="宋体" w:eastAsia="宋体" w:cs="宋体"/>
          <w:color w:val="auto"/>
          <w:highlight w:val="none"/>
          <w:u w:val="single"/>
        </w:rPr>
        <w:t xml:space="preserve">      按通用条款13.3执行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（1）单机无负荷试车费用由</w:t>
      </w:r>
      <w:r>
        <w:rPr>
          <w:rStyle w:val="35"/>
          <w:rFonts w:hint="eastAsia" w:ascii="宋体" w:hAnsi="宋体" w:eastAsia="宋体" w:cs="宋体"/>
          <w:color w:val="auto"/>
          <w:highlight w:val="none"/>
          <w:u w:val="single"/>
        </w:rPr>
        <w:t xml:space="preserve">    承包人                  </w:t>
      </w:r>
      <w:r>
        <w:rPr>
          <w:rStyle w:val="35"/>
          <w:rFonts w:hint="eastAsia" w:ascii="宋体" w:hAnsi="宋体" w:eastAsia="宋体" w:cs="宋体"/>
          <w:color w:val="auto"/>
          <w:kern w:val="0"/>
          <w:highlight w:val="none"/>
        </w:rPr>
        <w:t>承担；</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（2）无负荷联动试车费用由</w:t>
      </w:r>
      <w:r>
        <w:rPr>
          <w:rStyle w:val="35"/>
          <w:rFonts w:hint="eastAsia" w:ascii="宋体" w:hAnsi="宋体" w:eastAsia="宋体" w:cs="宋体"/>
          <w:color w:val="auto"/>
          <w:highlight w:val="none"/>
          <w:u w:val="single"/>
        </w:rPr>
        <w:t xml:space="preserve">     承包人                 </w:t>
      </w:r>
      <w:r>
        <w:rPr>
          <w:rStyle w:val="35"/>
          <w:rFonts w:hint="eastAsia" w:ascii="宋体" w:hAnsi="宋体" w:eastAsia="宋体" w:cs="宋体"/>
          <w:color w:val="auto"/>
          <w:kern w:val="0"/>
          <w:highlight w:val="none"/>
        </w:rPr>
        <w:t>承担。</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13.3.</w:t>
      </w:r>
      <w:r>
        <w:rPr>
          <w:rStyle w:val="35"/>
          <w:rFonts w:hint="eastAsia" w:ascii="宋体" w:hAnsi="宋体" w:eastAsia="宋体" w:cs="宋体"/>
          <w:color w:val="auto"/>
          <w:kern w:val="0"/>
          <w:highlight w:val="none"/>
          <w:lang w:val="en-US" w:eastAsia="zh-CN"/>
        </w:rPr>
        <w:t>2</w:t>
      </w:r>
      <w:r>
        <w:rPr>
          <w:rStyle w:val="35"/>
          <w:rFonts w:hint="eastAsia" w:ascii="宋体" w:hAnsi="宋体" w:eastAsia="宋体" w:cs="宋体"/>
          <w:color w:val="auto"/>
          <w:kern w:val="0"/>
          <w:highlight w:val="none"/>
        </w:rPr>
        <w:t xml:space="preserve"> 投料试车</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kern w:val="0"/>
          <w:highlight w:val="none"/>
        </w:rPr>
        <w:t>关于投料试车相关事项的约定：</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80"/>
        <w:rPr>
          <w:rStyle w:val="35"/>
          <w:rFonts w:hint="eastAsia" w:ascii="宋体" w:hAnsi="宋体" w:eastAsia="宋体" w:cs="宋体"/>
          <w:color w:val="auto"/>
          <w:highlight w:val="none"/>
        </w:rPr>
      </w:pPr>
      <w:bookmarkStart w:id="1176" w:name="_Toc550030550"/>
      <w:bookmarkStart w:id="1177" w:name="_Toc10307455"/>
      <w:bookmarkStart w:id="1178" w:name="_Toc20688"/>
      <w:bookmarkStart w:id="1179" w:name="_Toc3565"/>
      <w:bookmarkStart w:id="1180" w:name="_Toc373478404"/>
      <w:bookmarkStart w:id="1181" w:name="_Toc407135260"/>
      <w:bookmarkStart w:id="1182" w:name="_Toc389065322"/>
      <w:bookmarkStart w:id="1183" w:name="_Toc78449846"/>
      <w:bookmarkStart w:id="1184" w:name="_Toc373227757"/>
      <w:r>
        <w:rPr>
          <w:rStyle w:val="35"/>
          <w:rFonts w:hint="eastAsia" w:ascii="宋体" w:hAnsi="宋体" w:eastAsia="宋体" w:cs="宋体"/>
          <w:color w:val="auto"/>
          <w:highlight w:val="none"/>
        </w:rPr>
        <w:t>13.</w:t>
      </w:r>
      <w:r>
        <w:rPr>
          <w:rStyle w:val="35"/>
          <w:rFonts w:hint="eastAsia" w:ascii="宋体" w:hAnsi="宋体" w:eastAsia="宋体" w:cs="宋体"/>
          <w:color w:val="auto"/>
          <w:highlight w:val="none"/>
          <w:lang w:val="en-US" w:eastAsia="zh-CN"/>
        </w:rPr>
        <w:t>4</w:t>
      </w:r>
      <w:r>
        <w:rPr>
          <w:rStyle w:val="35"/>
          <w:rFonts w:hint="eastAsia" w:ascii="宋体" w:hAnsi="宋体" w:eastAsia="宋体" w:cs="宋体"/>
          <w:color w:val="auto"/>
          <w:highlight w:val="none"/>
        </w:rPr>
        <w:t xml:space="preserve"> 竣工退场</w:t>
      </w:r>
      <w:bookmarkEnd w:id="1176"/>
      <w:bookmarkEnd w:id="1177"/>
      <w:bookmarkEnd w:id="1178"/>
      <w:bookmarkEnd w:id="1179"/>
      <w:bookmarkEnd w:id="1180"/>
      <w:bookmarkEnd w:id="1181"/>
      <w:bookmarkEnd w:id="1182"/>
      <w:bookmarkEnd w:id="1183"/>
      <w:bookmarkEnd w:id="1184"/>
    </w:p>
    <w:p>
      <w:pPr>
        <w:pStyle w:val="26"/>
        <w:spacing w:line="360" w:lineRule="auto"/>
        <w:ind w:firstLine="420" w:firstLineChars="200"/>
        <w:jc w:val="left"/>
        <w:outlineLvl w:val="0"/>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13.</w:t>
      </w:r>
      <w:r>
        <w:rPr>
          <w:rStyle w:val="35"/>
          <w:rFonts w:hint="eastAsia" w:ascii="宋体" w:hAnsi="宋体" w:eastAsia="宋体" w:cs="宋体"/>
          <w:color w:val="auto"/>
          <w:kern w:val="0"/>
          <w:highlight w:val="none"/>
          <w:lang w:val="en-US" w:eastAsia="zh-CN"/>
        </w:rPr>
        <w:t>4</w:t>
      </w:r>
      <w:r>
        <w:rPr>
          <w:rStyle w:val="35"/>
          <w:rFonts w:hint="eastAsia" w:ascii="宋体" w:hAnsi="宋体" w:eastAsia="宋体" w:cs="宋体"/>
          <w:color w:val="auto"/>
          <w:kern w:val="0"/>
          <w:highlight w:val="none"/>
        </w:rPr>
        <w:t>.1 竣工退场</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承包人完成竣工退场的期限：</w:t>
      </w:r>
      <w:r>
        <w:rPr>
          <w:rStyle w:val="35"/>
          <w:rFonts w:hint="eastAsia" w:ascii="宋体" w:hAnsi="宋体" w:eastAsia="宋体" w:cs="宋体"/>
          <w:color w:val="auto"/>
          <w:highlight w:val="none"/>
          <w:u w:val="single"/>
        </w:rPr>
        <w:t xml:space="preserve">   竣工验收合格后28内                          </w:t>
      </w:r>
      <w:r>
        <w:rPr>
          <w:rStyle w:val="35"/>
          <w:rFonts w:hint="eastAsia" w:ascii="宋体" w:hAnsi="宋体" w:eastAsia="宋体" w:cs="宋体"/>
          <w:color w:val="auto"/>
          <w:kern w:val="0"/>
          <w:highlight w:val="none"/>
        </w:rPr>
        <w:t>。</w:t>
      </w:r>
    </w:p>
    <w:p>
      <w:pPr>
        <w:pStyle w:val="94"/>
        <w:rPr>
          <w:rStyle w:val="35"/>
          <w:rFonts w:hint="eastAsia" w:ascii="宋体" w:hAnsi="宋体" w:eastAsia="宋体" w:cs="宋体"/>
          <w:color w:val="auto"/>
          <w:highlight w:val="none"/>
        </w:rPr>
      </w:pPr>
      <w:bookmarkStart w:id="1185" w:name="_Toc389065323"/>
      <w:bookmarkStart w:id="1186" w:name="_Toc373227758"/>
      <w:bookmarkStart w:id="1187" w:name="_Toc373478405"/>
      <w:bookmarkStart w:id="1188" w:name="_Toc407135261"/>
      <w:bookmarkStart w:id="1189" w:name="_Toc29208"/>
      <w:bookmarkStart w:id="1190" w:name="_Toc1385490858"/>
      <w:bookmarkStart w:id="1191" w:name="_Toc78449847"/>
      <w:bookmarkStart w:id="1192" w:name="_Toc20597"/>
      <w:bookmarkStart w:id="1193" w:name="_Toc351203646"/>
      <w:bookmarkStart w:id="1194" w:name="_Toc1950258056"/>
      <w:r>
        <w:rPr>
          <w:rStyle w:val="35"/>
          <w:rFonts w:hint="eastAsia" w:ascii="宋体" w:hAnsi="宋体" w:eastAsia="宋体" w:cs="宋体"/>
          <w:color w:val="auto"/>
          <w:highlight w:val="none"/>
        </w:rPr>
        <w:t>14. 竣工结算</w:t>
      </w:r>
      <w:bookmarkEnd w:id="1185"/>
      <w:bookmarkEnd w:id="1186"/>
      <w:bookmarkEnd w:id="1187"/>
      <w:bookmarkEnd w:id="1188"/>
      <w:bookmarkEnd w:id="1189"/>
      <w:bookmarkEnd w:id="1190"/>
      <w:bookmarkEnd w:id="1191"/>
      <w:bookmarkEnd w:id="1192"/>
      <w:bookmarkEnd w:id="1193"/>
      <w:bookmarkEnd w:id="1194"/>
    </w:p>
    <w:p>
      <w:pPr>
        <w:pStyle w:val="80"/>
        <w:rPr>
          <w:rStyle w:val="35"/>
          <w:rFonts w:hint="eastAsia" w:ascii="宋体" w:hAnsi="宋体" w:eastAsia="宋体" w:cs="宋体"/>
          <w:color w:val="auto"/>
          <w:highlight w:val="none"/>
        </w:rPr>
      </w:pPr>
      <w:bookmarkStart w:id="1195" w:name="_Toc12474"/>
      <w:bookmarkStart w:id="1196" w:name="_Toc407135262"/>
      <w:bookmarkStart w:id="1197" w:name="_Toc373478406"/>
      <w:bookmarkStart w:id="1198" w:name="_Toc1973954660"/>
      <w:bookmarkStart w:id="1199" w:name="_Toc23201"/>
      <w:bookmarkStart w:id="1200" w:name="_Toc78449848"/>
      <w:bookmarkStart w:id="1201" w:name="_Toc389065324"/>
      <w:bookmarkStart w:id="1202" w:name="_Toc174652718"/>
      <w:bookmarkStart w:id="1203" w:name="_Toc373227759"/>
      <w:r>
        <w:rPr>
          <w:rStyle w:val="35"/>
          <w:rFonts w:hint="eastAsia" w:ascii="宋体" w:hAnsi="宋体" w:eastAsia="宋体" w:cs="宋体"/>
          <w:color w:val="auto"/>
          <w:highlight w:val="none"/>
        </w:rPr>
        <w:t>14.1 竣工付款申请</w:t>
      </w:r>
      <w:bookmarkEnd w:id="1195"/>
      <w:bookmarkEnd w:id="1196"/>
      <w:bookmarkEnd w:id="1197"/>
      <w:bookmarkEnd w:id="1198"/>
      <w:bookmarkEnd w:id="1199"/>
      <w:bookmarkEnd w:id="1200"/>
      <w:bookmarkEnd w:id="1201"/>
      <w:bookmarkEnd w:id="1202"/>
      <w:bookmarkEnd w:id="1203"/>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承包人提交竣工付款申请单的期限：</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sz w:val="24"/>
          <w:szCs w:val="24"/>
          <w:highlight w:val="none"/>
          <w:u w:val="single"/>
        </w:rPr>
        <w:t xml:space="preserve"> </w:t>
      </w:r>
      <w:r>
        <w:rPr>
          <w:rStyle w:val="35"/>
          <w:rFonts w:hint="eastAsia" w:ascii="宋体" w:hAnsi="宋体" w:eastAsia="宋体" w:cs="宋体"/>
          <w:color w:val="auto"/>
          <w:sz w:val="21"/>
          <w:szCs w:val="21"/>
          <w:highlight w:val="none"/>
          <w:u w:val="single"/>
        </w:rPr>
        <w:t>竣工验收合格后28天内</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竣工付款申请单应包括的内容：</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。竣工结算款支付申请（核准）表见合同附件12。</w:t>
      </w:r>
    </w:p>
    <w:p>
      <w:pPr>
        <w:pStyle w:val="80"/>
        <w:rPr>
          <w:rStyle w:val="35"/>
          <w:rFonts w:hint="eastAsia" w:ascii="宋体" w:hAnsi="宋体" w:eastAsia="宋体" w:cs="宋体"/>
          <w:color w:val="auto"/>
          <w:highlight w:val="none"/>
        </w:rPr>
      </w:pPr>
      <w:bookmarkStart w:id="1204" w:name="_Toc489920513"/>
      <w:bookmarkStart w:id="1205" w:name="_Toc389065325"/>
      <w:bookmarkStart w:id="1206" w:name="_Toc13856"/>
      <w:bookmarkStart w:id="1207" w:name="_Toc78449849"/>
      <w:bookmarkStart w:id="1208" w:name="_Toc407135263"/>
      <w:bookmarkStart w:id="1209" w:name="_Toc373227760"/>
      <w:bookmarkStart w:id="1210" w:name="_Toc373478407"/>
      <w:bookmarkStart w:id="1211" w:name="_Toc11644"/>
      <w:bookmarkStart w:id="1212" w:name="_Toc667492935"/>
      <w:r>
        <w:rPr>
          <w:rStyle w:val="35"/>
          <w:rFonts w:hint="eastAsia" w:ascii="宋体" w:hAnsi="宋体" w:eastAsia="宋体" w:cs="宋体"/>
          <w:color w:val="auto"/>
          <w:highlight w:val="none"/>
        </w:rPr>
        <w:t>14.2 竣工结算审核</w:t>
      </w:r>
      <w:bookmarkEnd w:id="1204"/>
      <w:bookmarkEnd w:id="1205"/>
      <w:bookmarkEnd w:id="1206"/>
      <w:bookmarkEnd w:id="1207"/>
      <w:bookmarkEnd w:id="1208"/>
      <w:bookmarkEnd w:id="1209"/>
      <w:bookmarkEnd w:id="1210"/>
      <w:bookmarkEnd w:id="1211"/>
      <w:bookmarkEnd w:id="1212"/>
    </w:p>
    <w:p>
      <w:pPr>
        <w:pStyle w:val="26"/>
        <w:shd w:val="clear" w:color="auto" w:fill="auto"/>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u w:val="single"/>
          <w:lang w:val="en-US" w:eastAsia="zh-CN"/>
        </w:rPr>
        <w:t>工程竣工验收报告经发包人认可后90天内，承包人向发包人递交竣工验收合格资料及完整的结算资料和报告，双方按照本工程合同约定的价格形式及价款调整办法进行工程竣工结算。承包人超过90天未向建设单位提供完整的工程结算资料，影响工程结算审计按时完成，由此导致项目资金被财政部门回收而无资金再支付后续工程款等后果的，由承包人自负其责，不能再追讨剩余工程款。</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发包人审批竣工付款申请单的期限：</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pStyle w:val="26"/>
              <w:spacing w:line="360" w:lineRule="auto"/>
              <w:rPr>
                <w:rStyle w:val="35"/>
                <w:rFonts w:hint="eastAsia" w:ascii="宋体" w:hAnsi="宋体" w:eastAsia="宋体" w:cs="宋体"/>
                <w:color w:val="auto"/>
                <w:highlight w:val="none"/>
              </w:rPr>
            </w:pPr>
          </w:p>
        </w:tc>
        <w:tc>
          <w:tcPr>
            <w:tcW w:w="2466" w:type="dxa"/>
            <w:noWrap w:val="0"/>
            <w:vAlign w:val="center"/>
          </w:tcPr>
          <w:p>
            <w:pPr>
              <w:pStyle w:val="26"/>
              <w:spacing w:line="360" w:lineRule="auto"/>
              <w:ind w:firstLine="27" w:firstLineChars="13"/>
              <w:jc w:val="center"/>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工程竣工结算报告金额</w:t>
            </w:r>
          </w:p>
        </w:tc>
        <w:tc>
          <w:tcPr>
            <w:tcW w:w="5967" w:type="dxa"/>
            <w:noWrap w:val="0"/>
            <w:vAlign w:val="center"/>
          </w:tcPr>
          <w:p>
            <w:pPr>
              <w:pStyle w:val="26"/>
              <w:spacing w:line="360" w:lineRule="auto"/>
              <w:ind w:firstLine="441" w:firstLineChars="210"/>
              <w:jc w:val="center"/>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pStyle w:val="26"/>
              <w:spacing w:line="360" w:lineRule="auto"/>
              <w:jc w:val="center"/>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w:t>
            </w:r>
          </w:p>
        </w:tc>
        <w:tc>
          <w:tcPr>
            <w:tcW w:w="2466" w:type="dxa"/>
            <w:noWrap w:val="0"/>
            <w:vAlign w:val="center"/>
          </w:tcPr>
          <w:p>
            <w:pPr>
              <w:pStyle w:val="26"/>
              <w:spacing w:line="360" w:lineRule="auto"/>
              <w:ind w:firstLine="27" w:firstLineChars="13"/>
              <w:jc w:val="center"/>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500万元以下</w:t>
            </w:r>
          </w:p>
        </w:tc>
        <w:tc>
          <w:tcPr>
            <w:tcW w:w="5967" w:type="dxa"/>
            <w:noWrap w:val="0"/>
            <w:vAlign w:val="center"/>
          </w:tcPr>
          <w:p>
            <w:pPr>
              <w:pStyle w:val="26"/>
              <w:spacing w:line="360" w:lineRule="auto"/>
              <w:ind w:firstLine="441" w:firstLineChars="210"/>
              <w:jc w:val="center"/>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pStyle w:val="26"/>
              <w:spacing w:line="360" w:lineRule="auto"/>
              <w:jc w:val="center"/>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2</w:t>
            </w:r>
          </w:p>
        </w:tc>
        <w:tc>
          <w:tcPr>
            <w:tcW w:w="2466" w:type="dxa"/>
            <w:noWrap w:val="0"/>
            <w:vAlign w:val="center"/>
          </w:tcPr>
          <w:p>
            <w:pPr>
              <w:pStyle w:val="26"/>
              <w:spacing w:line="360" w:lineRule="auto"/>
              <w:ind w:firstLine="27" w:firstLineChars="13"/>
              <w:jc w:val="center"/>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500万元-2000万元</w:t>
            </w:r>
          </w:p>
        </w:tc>
        <w:tc>
          <w:tcPr>
            <w:tcW w:w="5967" w:type="dxa"/>
            <w:noWrap w:val="0"/>
            <w:vAlign w:val="center"/>
          </w:tcPr>
          <w:p>
            <w:pPr>
              <w:pStyle w:val="26"/>
              <w:spacing w:line="360" w:lineRule="auto"/>
              <w:ind w:firstLine="441" w:firstLineChars="210"/>
              <w:jc w:val="center"/>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pStyle w:val="26"/>
              <w:spacing w:line="360" w:lineRule="auto"/>
              <w:jc w:val="center"/>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3</w:t>
            </w:r>
          </w:p>
        </w:tc>
        <w:tc>
          <w:tcPr>
            <w:tcW w:w="2466" w:type="dxa"/>
            <w:noWrap w:val="0"/>
            <w:vAlign w:val="center"/>
          </w:tcPr>
          <w:p>
            <w:pPr>
              <w:pStyle w:val="26"/>
              <w:spacing w:line="360" w:lineRule="auto"/>
              <w:ind w:firstLine="27" w:firstLineChars="13"/>
              <w:jc w:val="center"/>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2000万元-5000万元</w:t>
            </w:r>
          </w:p>
        </w:tc>
        <w:tc>
          <w:tcPr>
            <w:tcW w:w="5967" w:type="dxa"/>
            <w:noWrap w:val="0"/>
            <w:vAlign w:val="center"/>
          </w:tcPr>
          <w:p>
            <w:pPr>
              <w:pStyle w:val="26"/>
              <w:spacing w:line="360" w:lineRule="auto"/>
              <w:ind w:firstLine="441" w:firstLineChars="210"/>
              <w:jc w:val="center"/>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pStyle w:val="26"/>
              <w:spacing w:line="360" w:lineRule="auto"/>
              <w:jc w:val="center"/>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4</w:t>
            </w:r>
          </w:p>
        </w:tc>
        <w:tc>
          <w:tcPr>
            <w:tcW w:w="2466" w:type="dxa"/>
            <w:noWrap w:val="0"/>
            <w:vAlign w:val="center"/>
          </w:tcPr>
          <w:p>
            <w:pPr>
              <w:pStyle w:val="26"/>
              <w:spacing w:line="360" w:lineRule="auto"/>
              <w:ind w:firstLine="27" w:firstLineChars="13"/>
              <w:jc w:val="center"/>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5000万元以上</w:t>
            </w:r>
          </w:p>
        </w:tc>
        <w:tc>
          <w:tcPr>
            <w:tcW w:w="5967" w:type="dxa"/>
            <w:noWrap w:val="0"/>
            <w:vAlign w:val="center"/>
          </w:tcPr>
          <w:p>
            <w:pPr>
              <w:pStyle w:val="26"/>
              <w:spacing w:line="360" w:lineRule="auto"/>
              <w:ind w:firstLine="441" w:firstLineChars="210"/>
              <w:jc w:val="center"/>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从接到竣工结算报告和完整的竣工结算资料之日起60天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pStyle w:val="26"/>
              <w:spacing w:line="360" w:lineRule="auto"/>
              <w:jc w:val="center"/>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5</w:t>
            </w:r>
          </w:p>
        </w:tc>
        <w:tc>
          <w:tcPr>
            <w:tcW w:w="2466" w:type="dxa"/>
            <w:noWrap w:val="0"/>
            <w:vAlign w:val="center"/>
          </w:tcPr>
          <w:p>
            <w:pPr>
              <w:pStyle w:val="26"/>
              <w:spacing w:line="360" w:lineRule="auto"/>
              <w:ind w:firstLine="27" w:firstLineChars="13"/>
              <w:jc w:val="center"/>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5000万以上每增加0.5亿(不足0.5亿不增加)</w:t>
            </w:r>
          </w:p>
        </w:tc>
        <w:tc>
          <w:tcPr>
            <w:tcW w:w="5967" w:type="dxa"/>
            <w:noWrap w:val="0"/>
            <w:vAlign w:val="center"/>
          </w:tcPr>
          <w:p>
            <w:pPr>
              <w:pStyle w:val="26"/>
              <w:spacing w:line="360" w:lineRule="auto"/>
              <w:ind w:firstLine="441" w:firstLineChars="210"/>
              <w:jc w:val="center"/>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增加10天</w:t>
            </w:r>
          </w:p>
        </w:tc>
      </w:tr>
    </w:tbl>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因承包人提供的结算资料不完整而需要补充或承包人不按时对账耽误时间时，审查时间应相应顺延。</w:t>
      </w:r>
    </w:p>
    <w:p>
      <w:pPr>
        <w:pStyle w:val="26"/>
        <w:spacing w:line="400" w:lineRule="exact"/>
        <w:ind w:firstLine="411" w:firstLineChars="196"/>
        <w:rPr>
          <w:rStyle w:val="35"/>
          <w:rFonts w:hint="eastAsia" w:ascii="宋体" w:hAnsi="宋体" w:eastAsia="宋体" w:cs="宋体"/>
          <w:i w:val="0"/>
          <w:caps w:val="0"/>
          <w:color w:val="auto"/>
          <w:spacing w:val="0"/>
          <w:sz w:val="21"/>
          <w:szCs w:val="21"/>
          <w:highlight w:val="none"/>
        </w:rPr>
      </w:pPr>
      <w:r>
        <w:rPr>
          <w:rStyle w:val="35"/>
          <w:rFonts w:hint="eastAsia" w:ascii="宋体" w:hAnsi="宋体" w:eastAsia="宋体" w:cs="宋体"/>
          <w:color w:val="auto"/>
          <w:highlight w:val="none"/>
        </w:rPr>
        <w:t>竣工结算审核约定：</w:t>
      </w:r>
      <w:r>
        <w:rPr>
          <w:rStyle w:val="35"/>
          <w:rFonts w:hint="eastAsia" w:ascii="宋体" w:hAnsi="宋体" w:eastAsia="宋体" w:cs="宋体"/>
          <w:i w:val="0"/>
          <w:caps w:val="0"/>
          <w:color w:val="auto"/>
          <w:spacing w:val="0"/>
          <w:sz w:val="21"/>
          <w:szCs w:val="21"/>
          <w:highlight w:val="none"/>
        </w:rPr>
        <w:t>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pPr>
        <w:pStyle w:val="26"/>
        <w:spacing w:line="400" w:lineRule="exact"/>
        <w:ind w:firstLine="431" w:firstLineChars="196"/>
        <w:rPr>
          <w:rStyle w:val="35"/>
          <w:rFonts w:hint="eastAsia" w:ascii="宋体" w:hAnsi="宋体" w:eastAsia="宋体" w:cs="宋体"/>
          <w:color w:val="auto"/>
          <w:highlight w:val="none"/>
        </w:rPr>
      </w:pPr>
      <w:r>
        <w:rPr>
          <w:rStyle w:val="35"/>
          <w:rFonts w:hint="eastAsia" w:ascii="宋体" w:hAnsi="宋体" w:eastAsia="宋体" w:cs="宋体"/>
          <w:color w:val="auto"/>
          <w:kern w:val="0"/>
          <w:sz w:val="22"/>
          <w:szCs w:val="22"/>
          <w:lang w:val="en-US" w:eastAsia="zh-CN" w:bidi="ar"/>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pPr>
        <w:pStyle w:val="26"/>
        <w:spacing w:line="400" w:lineRule="exact"/>
        <w:ind w:firstLine="411" w:firstLineChars="196"/>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u w:val="single"/>
        </w:rPr>
        <w:t xml:space="preserve">1、工程竣工验收报告经发包人认可后  </w:t>
      </w:r>
      <w:r>
        <w:rPr>
          <w:rStyle w:val="35"/>
          <w:rFonts w:hint="eastAsia" w:ascii="宋体" w:hAnsi="宋体" w:eastAsia="宋体" w:cs="宋体"/>
          <w:color w:val="auto"/>
          <w:highlight w:val="none"/>
          <w:u w:val="single"/>
          <w:lang w:val="en-US" w:eastAsia="zh-CN"/>
        </w:rPr>
        <w:t>14</w:t>
      </w:r>
      <w:r>
        <w:rPr>
          <w:rStyle w:val="35"/>
          <w:rFonts w:hint="eastAsia" w:ascii="宋体" w:hAnsi="宋体" w:eastAsia="宋体" w:cs="宋体"/>
          <w:color w:val="auto"/>
          <w:highlight w:val="none"/>
          <w:u w:val="single"/>
        </w:rPr>
        <w:t xml:space="preserve"> 天内，承包人向发包人递交竣工验收合格资料及完整的结算资料和报告，双方按照本工程合同约定的价格形式及价款调整办法进行工程竣工结算。2、发包人收到承包人递交的竣工结算报告及结算资料之日起 </w:t>
      </w:r>
      <w:r>
        <w:rPr>
          <w:rStyle w:val="35"/>
          <w:rFonts w:hint="eastAsia" w:ascii="宋体" w:hAnsi="宋体" w:eastAsia="宋体" w:cs="宋体"/>
          <w:color w:val="auto"/>
          <w:highlight w:val="none"/>
          <w:u w:val="single"/>
          <w:lang w:val="en-US" w:eastAsia="zh-CN"/>
        </w:rPr>
        <w:t>14</w:t>
      </w:r>
      <w:r>
        <w:rPr>
          <w:rStyle w:val="35"/>
          <w:rFonts w:hint="eastAsia" w:ascii="宋体" w:hAnsi="宋体" w:eastAsia="宋体" w:cs="宋体"/>
          <w:color w:val="auto"/>
          <w:highlight w:val="none"/>
          <w:u w:val="single"/>
        </w:rPr>
        <w:t xml:space="preserve">  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 </w:t>
      </w:r>
      <w:r>
        <w:rPr>
          <w:rStyle w:val="35"/>
          <w:rFonts w:hint="eastAsia" w:ascii="宋体" w:hAnsi="宋体" w:eastAsia="宋体" w:cs="宋体"/>
          <w:color w:val="auto"/>
          <w:highlight w:val="none"/>
          <w:u w:val="single"/>
          <w:lang w:val="en-US" w:eastAsia="zh-CN"/>
        </w:rPr>
        <w:t>7</w:t>
      </w:r>
      <w:r>
        <w:rPr>
          <w:rStyle w:val="35"/>
          <w:rFonts w:hint="eastAsia" w:ascii="宋体" w:hAnsi="宋体" w:eastAsia="宋体" w:cs="宋体"/>
          <w:color w:val="auto"/>
          <w:highlight w:val="none"/>
          <w:u w:val="single"/>
        </w:rPr>
        <w:t xml:space="preserve">  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  </w:t>
      </w:r>
      <w:r>
        <w:rPr>
          <w:rStyle w:val="35"/>
          <w:rFonts w:hint="eastAsia" w:ascii="宋体" w:hAnsi="宋体" w:eastAsia="宋体" w:cs="宋体"/>
          <w:color w:val="auto"/>
          <w:highlight w:val="none"/>
          <w:u w:val="single"/>
          <w:lang w:val="en-US" w:eastAsia="zh-CN"/>
        </w:rPr>
        <w:t>14</w:t>
      </w:r>
      <w:r>
        <w:rPr>
          <w:rStyle w:val="35"/>
          <w:rFonts w:hint="eastAsia" w:ascii="宋体" w:hAnsi="宋体" w:eastAsia="宋体" w:cs="宋体"/>
          <w:color w:val="auto"/>
          <w:highlight w:val="none"/>
          <w:u w:val="single"/>
        </w:rPr>
        <w:t xml:space="preserve"> 天内，发包人按审定后的竣工结算价款，通知经办银行向承包人支付结算价款。</w:t>
      </w:r>
    </w:p>
    <w:p>
      <w:pPr>
        <w:pStyle w:val="26"/>
        <w:spacing w:line="360" w:lineRule="auto"/>
        <w:ind w:firstLine="420" w:firstLineChars="200"/>
        <w:jc w:val="left"/>
        <w:rPr>
          <w:rStyle w:val="35"/>
          <w:rFonts w:hint="eastAsia" w:ascii="宋体" w:hAnsi="宋体" w:eastAsia="宋体" w:cs="宋体"/>
          <w:color w:val="auto"/>
          <w:highlight w:val="none"/>
        </w:rPr>
      </w:pP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备注：对于国有投资项目结算审核约定，双方可结合各地政府或有关部门出台的管理规定进行局部调整</w:t>
      </w:r>
    </w:p>
    <w:p>
      <w:pPr>
        <w:pStyle w:val="80"/>
        <w:rPr>
          <w:rStyle w:val="35"/>
          <w:rFonts w:hint="eastAsia" w:ascii="宋体" w:hAnsi="宋体" w:eastAsia="宋体" w:cs="宋体"/>
          <w:color w:val="auto"/>
          <w:highlight w:val="none"/>
        </w:rPr>
      </w:pPr>
      <w:bookmarkStart w:id="1213" w:name="_Toc78449850"/>
      <w:bookmarkStart w:id="1214" w:name="_Toc540165641"/>
      <w:bookmarkStart w:id="1215" w:name="_Toc373227761"/>
      <w:bookmarkStart w:id="1216" w:name="_Toc389065326"/>
      <w:bookmarkStart w:id="1217" w:name="_Toc27892"/>
      <w:bookmarkStart w:id="1218" w:name="_Toc373478408"/>
      <w:bookmarkStart w:id="1219" w:name="_Toc1203653078"/>
      <w:bookmarkStart w:id="1220" w:name="_Toc10179"/>
      <w:bookmarkStart w:id="1221" w:name="_Toc407135264"/>
      <w:r>
        <w:rPr>
          <w:rStyle w:val="35"/>
          <w:rFonts w:hint="eastAsia" w:ascii="宋体" w:hAnsi="宋体" w:eastAsia="宋体" w:cs="宋体"/>
          <w:color w:val="auto"/>
          <w:highlight w:val="none"/>
        </w:rPr>
        <w:t>14.4 最终结清</w:t>
      </w:r>
      <w:bookmarkEnd w:id="1213"/>
      <w:bookmarkEnd w:id="1214"/>
      <w:bookmarkEnd w:id="1215"/>
      <w:bookmarkEnd w:id="1216"/>
      <w:bookmarkEnd w:id="1217"/>
      <w:bookmarkEnd w:id="1218"/>
      <w:bookmarkEnd w:id="1219"/>
      <w:bookmarkEnd w:id="1220"/>
      <w:bookmarkEnd w:id="1221"/>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14.4.1 最终结清申请单</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承包人提交最终结清申请单的份数：</w:t>
      </w:r>
      <w:r>
        <w:rPr>
          <w:rStyle w:val="35"/>
          <w:rFonts w:hint="eastAsia" w:ascii="宋体" w:hAnsi="宋体" w:eastAsia="宋体" w:cs="宋体"/>
          <w:color w:val="auto"/>
          <w:highlight w:val="none"/>
          <w:u w:val="single"/>
        </w:rPr>
        <w:t xml:space="preserve">     6份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kern w:val="0"/>
          <w:highlight w:val="none"/>
        </w:rPr>
        <w:t>承包人提交最终结算申请单的期限：</w:t>
      </w:r>
      <w:r>
        <w:rPr>
          <w:rStyle w:val="35"/>
          <w:rFonts w:hint="eastAsia" w:ascii="宋体" w:hAnsi="宋体" w:eastAsia="宋体" w:cs="宋体"/>
          <w:color w:val="auto"/>
          <w:highlight w:val="none"/>
          <w:u w:val="single"/>
        </w:rPr>
        <w:t xml:space="preserve">     双方确认结算审定总额之日起28天内 </w:t>
      </w:r>
      <w:r>
        <w:rPr>
          <w:rStyle w:val="35"/>
          <w:rFonts w:hint="eastAsia" w:ascii="宋体" w:hAnsi="宋体" w:eastAsia="宋体" w:cs="宋体"/>
          <w:color w:val="auto"/>
          <w:highlight w:val="none"/>
        </w:rPr>
        <w:t xml:space="preserve">。 </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最终结算款支付申请（核准）表见合同附件13。</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14.4.2 最终结清证书和支付</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（1）发包人完成最终结清申请单的审批并颁发最终结清证书的期限：</w:t>
      </w:r>
      <w:r>
        <w:rPr>
          <w:rStyle w:val="35"/>
          <w:rFonts w:hint="eastAsia" w:ascii="宋体" w:hAnsi="宋体" w:eastAsia="宋体" w:cs="宋体"/>
          <w:color w:val="auto"/>
          <w:highlight w:val="none"/>
          <w:u w:val="single"/>
        </w:rPr>
        <w:t xml:space="preserve">   双方确认结算审定总额之日起28天内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（2）发包人完成支付的期限：</w:t>
      </w:r>
      <w:r>
        <w:rPr>
          <w:rStyle w:val="35"/>
          <w:rFonts w:hint="eastAsia" w:ascii="宋体" w:hAnsi="宋体" w:eastAsia="宋体" w:cs="宋体"/>
          <w:color w:val="auto"/>
          <w:highlight w:val="none"/>
          <w:u w:val="single"/>
        </w:rPr>
        <w:t xml:space="preserve">   工程验收合格后2年</w:t>
      </w:r>
      <w:r>
        <w:rPr>
          <w:rStyle w:val="35"/>
          <w:rFonts w:hint="eastAsia" w:ascii="宋体" w:hAnsi="宋体" w:eastAsia="宋体" w:cs="宋体"/>
          <w:color w:val="auto"/>
          <w:highlight w:val="none"/>
          <w:u w:val="single"/>
          <w:lang w:eastAsia="zh-CN"/>
        </w:rPr>
        <w:t>内</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bookmarkEnd w:id="1154"/>
    <w:bookmarkEnd w:id="1155"/>
    <w:bookmarkEnd w:id="1156"/>
    <w:bookmarkEnd w:id="1157"/>
    <w:bookmarkEnd w:id="1158"/>
    <w:bookmarkEnd w:id="1159"/>
    <w:bookmarkEnd w:id="1160"/>
    <w:bookmarkEnd w:id="1166"/>
    <w:p>
      <w:pPr>
        <w:pStyle w:val="94"/>
        <w:rPr>
          <w:rStyle w:val="35"/>
          <w:rFonts w:hint="eastAsia" w:ascii="宋体" w:hAnsi="宋体" w:eastAsia="宋体" w:cs="宋体"/>
          <w:color w:val="auto"/>
          <w:highlight w:val="none"/>
        </w:rPr>
      </w:pPr>
      <w:bookmarkStart w:id="1222" w:name="_Toc389065327"/>
      <w:bookmarkStart w:id="1223" w:name="_Toc373227762"/>
      <w:bookmarkStart w:id="1224" w:name="_Toc351203647"/>
      <w:bookmarkStart w:id="1225" w:name="_Toc78449851"/>
      <w:bookmarkStart w:id="1226" w:name="_Toc8706"/>
      <w:bookmarkStart w:id="1227" w:name="_Toc1294213766"/>
      <w:bookmarkStart w:id="1228" w:name="_Toc905081407"/>
      <w:bookmarkStart w:id="1229" w:name="_Toc407135265"/>
      <w:bookmarkStart w:id="1230" w:name="_Toc373478409"/>
      <w:bookmarkStart w:id="1231" w:name="_Toc15396"/>
      <w:bookmarkStart w:id="1232" w:name="_Toc267251483"/>
      <w:bookmarkStart w:id="1233" w:name="_Toc267251484"/>
      <w:bookmarkStart w:id="1234" w:name="_Toc267251482"/>
      <w:bookmarkStart w:id="1235" w:name="_Toc267251485"/>
      <w:bookmarkStart w:id="1236" w:name="_Toc267251490"/>
      <w:bookmarkStart w:id="1237" w:name="_Toc267251489"/>
      <w:bookmarkStart w:id="1238" w:name="_Toc267251486"/>
      <w:bookmarkStart w:id="1239" w:name="_Toc267251488"/>
      <w:bookmarkStart w:id="1240" w:name="_Toc267251494"/>
      <w:bookmarkStart w:id="1241" w:name="_Toc267251499"/>
      <w:bookmarkStart w:id="1242" w:name="_Toc267251503"/>
      <w:bookmarkStart w:id="1243" w:name="_Toc267251492"/>
      <w:bookmarkStart w:id="1244" w:name="_Toc267251495"/>
      <w:bookmarkStart w:id="1245" w:name="_Toc267251497"/>
      <w:bookmarkStart w:id="1246" w:name="_Toc267251502"/>
      <w:bookmarkStart w:id="1247" w:name="_Toc267251493"/>
      <w:bookmarkStart w:id="1248" w:name="_Toc267251496"/>
      <w:bookmarkStart w:id="1249" w:name="_Toc267251501"/>
      <w:bookmarkStart w:id="1250" w:name="_Toc267251498"/>
      <w:bookmarkStart w:id="1251" w:name="_Toc267251491"/>
      <w:bookmarkStart w:id="1252" w:name="_Toc267251506"/>
      <w:bookmarkStart w:id="1253" w:name="_Toc267251504"/>
      <w:bookmarkStart w:id="1254" w:name="_Toc267251507"/>
      <w:bookmarkStart w:id="1255" w:name="_Toc267251508"/>
      <w:bookmarkStart w:id="1256" w:name="_Toc267251515"/>
      <w:bookmarkStart w:id="1257" w:name="_Toc267251511"/>
      <w:bookmarkStart w:id="1258" w:name="_Toc267251514"/>
      <w:bookmarkStart w:id="1259" w:name="_Toc267251513"/>
      <w:bookmarkStart w:id="1260" w:name="_Toc267251510"/>
      <w:bookmarkStart w:id="1261" w:name="_Toc267251509"/>
      <w:r>
        <w:rPr>
          <w:rStyle w:val="35"/>
          <w:rFonts w:hint="eastAsia" w:ascii="宋体" w:hAnsi="宋体" w:eastAsia="宋体" w:cs="宋体"/>
          <w:color w:val="auto"/>
          <w:highlight w:val="none"/>
        </w:rPr>
        <w:t>15. 缺陷责任期与保修</w:t>
      </w:r>
      <w:bookmarkEnd w:id="1222"/>
      <w:bookmarkEnd w:id="1223"/>
      <w:bookmarkEnd w:id="1224"/>
      <w:bookmarkEnd w:id="1225"/>
      <w:bookmarkEnd w:id="1226"/>
      <w:bookmarkEnd w:id="1227"/>
      <w:bookmarkEnd w:id="1228"/>
      <w:bookmarkEnd w:id="1229"/>
      <w:bookmarkEnd w:id="1230"/>
      <w:bookmarkEnd w:id="1231"/>
    </w:p>
    <w:p>
      <w:pPr>
        <w:pStyle w:val="80"/>
        <w:rPr>
          <w:rStyle w:val="35"/>
          <w:rFonts w:hint="eastAsia" w:ascii="宋体" w:hAnsi="宋体" w:eastAsia="宋体" w:cs="宋体"/>
          <w:color w:val="auto"/>
          <w:highlight w:val="none"/>
        </w:rPr>
      </w:pPr>
      <w:bookmarkStart w:id="1262" w:name="_Toc1845278067"/>
      <w:bookmarkStart w:id="1263" w:name="_Toc10850"/>
      <w:bookmarkStart w:id="1264" w:name="_Toc407135266"/>
      <w:bookmarkStart w:id="1265" w:name="_Toc373227763"/>
      <w:bookmarkStart w:id="1266" w:name="_Toc373478410"/>
      <w:bookmarkStart w:id="1267" w:name="_Toc8721"/>
      <w:bookmarkStart w:id="1268" w:name="_Toc1468458868"/>
      <w:bookmarkStart w:id="1269" w:name="_Toc78449852"/>
      <w:bookmarkStart w:id="1270" w:name="_Toc389065328"/>
      <w:r>
        <w:rPr>
          <w:rStyle w:val="35"/>
          <w:rFonts w:hint="eastAsia" w:ascii="宋体" w:hAnsi="宋体" w:eastAsia="宋体" w:cs="宋体"/>
          <w:color w:val="auto"/>
          <w:highlight w:val="none"/>
        </w:rPr>
        <w:t>15.</w:t>
      </w:r>
      <w:r>
        <w:rPr>
          <w:rStyle w:val="35"/>
          <w:rFonts w:hint="eastAsia" w:ascii="宋体" w:hAnsi="宋体" w:eastAsia="宋体" w:cs="宋体"/>
          <w:color w:val="auto"/>
          <w:highlight w:val="none"/>
          <w:lang w:val="en-US" w:eastAsia="zh-CN"/>
        </w:rPr>
        <w:t>1</w:t>
      </w:r>
      <w:r>
        <w:rPr>
          <w:rStyle w:val="35"/>
          <w:rFonts w:hint="eastAsia" w:ascii="宋体" w:hAnsi="宋体" w:eastAsia="宋体" w:cs="宋体"/>
          <w:color w:val="auto"/>
          <w:highlight w:val="none"/>
        </w:rPr>
        <w:t xml:space="preserve"> 缺陷责任期</w:t>
      </w:r>
      <w:bookmarkEnd w:id="1232"/>
      <w:bookmarkEnd w:id="1262"/>
      <w:bookmarkEnd w:id="1263"/>
      <w:bookmarkEnd w:id="1264"/>
      <w:bookmarkEnd w:id="1265"/>
      <w:bookmarkEnd w:id="1266"/>
      <w:bookmarkEnd w:id="1267"/>
      <w:bookmarkEnd w:id="1268"/>
      <w:bookmarkEnd w:id="1269"/>
      <w:bookmarkEnd w:id="1270"/>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缺陷责任期的具体期限：</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u w:val="single"/>
        </w:rPr>
        <w:t xml:space="preserve"> 24个月</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80"/>
        <w:rPr>
          <w:rStyle w:val="35"/>
          <w:rFonts w:hint="eastAsia" w:ascii="宋体" w:hAnsi="宋体" w:eastAsia="宋体" w:cs="宋体"/>
          <w:color w:val="auto"/>
          <w:highlight w:val="none"/>
        </w:rPr>
      </w:pPr>
      <w:bookmarkStart w:id="1271" w:name="_Toc78449853"/>
      <w:bookmarkStart w:id="1272" w:name="_Toc389065329"/>
      <w:bookmarkStart w:id="1273" w:name="_Toc10828"/>
      <w:bookmarkStart w:id="1274" w:name="_Toc21721"/>
      <w:bookmarkStart w:id="1275" w:name="_Toc373227764"/>
      <w:bookmarkStart w:id="1276" w:name="_Toc666080472"/>
      <w:bookmarkStart w:id="1277" w:name="_Toc1004692311"/>
      <w:bookmarkStart w:id="1278" w:name="_Toc373478411"/>
      <w:bookmarkStart w:id="1279" w:name="_Toc407135267"/>
      <w:r>
        <w:rPr>
          <w:rStyle w:val="35"/>
          <w:rFonts w:hint="eastAsia" w:ascii="宋体" w:hAnsi="宋体" w:eastAsia="宋体" w:cs="宋体"/>
          <w:color w:val="auto"/>
          <w:highlight w:val="none"/>
        </w:rPr>
        <w:t>15.</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 xml:space="preserve"> 质量保证金</w:t>
      </w:r>
      <w:bookmarkEnd w:id="1271"/>
      <w:bookmarkEnd w:id="1272"/>
      <w:bookmarkEnd w:id="1273"/>
      <w:bookmarkEnd w:id="1274"/>
      <w:bookmarkEnd w:id="1275"/>
      <w:bookmarkEnd w:id="1276"/>
      <w:bookmarkEnd w:id="1277"/>
      <w:bookmarkEnd w:id="1278"/>
      <w:bookmarkEnd w:id="1279"/>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关于是否扣留质量保证金的约定：</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eastAsia="zh-CN"/>
        </w:rPr>
        <w:t>是</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在工程项目竣工前，承包人按专用合同条款第3.7条提供履约担保的，发包人不得同时预留工程质量保证金。</w:t>
      </w:r>
    </w:p>
    <w:p>
      <w:pPr>
        <w:pStyle w:val="26"/>
        <w:spacing w:line="360" w:lineRule="auto"/>
        <w:ind w:firstLine="420" w:firstLineChars="200"/>
        <w:jc w:val="left"/>
        <w:outlineLvl w:val="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15.</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.1 承包人提供质量保证金的方式</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质量保证金采用以下第</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（2）</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种方式：</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（1）质量保证金保函</w:t>
      </w:r>
      <w:r>
        <w:rPr>
          <w:rStyle w:val="35"/>
          <w:rFonts w:hint="eastAsia" w:ascii="宋体" w:hAnsi="宋体" w:eastAsia="宋体" w:cs="宋体"/>
          <w:color w:val="auto"/>
          <w:highlight w:val="none"/>
        </w:rPr>
        <w:t>（银行保函、电子保函、保证保险保函、工程担保保函</w:t>
      </w:r>
      <w:r>
        <w:rPr>
          <w:rStyle w:val="35"/>
          <w:rFonts w:hint="eastAsia" w:ascii="宋体" w:hAnsi="宋体" w:eastAsia="宋体" w:cs="宋体"/>
          <w:color w:val="auto"/>
          <w:highlight w:val="none"/>
          <w:lang w:eastAsia="zh-CN"/>
        </w:rPr>
        <w:t>，</w:t>
      </w:r>
      <w:r>
        <w:rPr>
          <w:rStyle w:val="35"/>
          <w:rFonts w:hint="eastAsia" w:ascii="宋体" w:hAnsi="宋体" w:eastAsia="宋体" w:cs="宋体"/>
          <w:color w:val="auto"/>
          <w:kern w:val="0"/>
          <w:highlight w:val="none"/>
        </w:rPr>
        <w:t>工程担保保证人应将出具的保函相关信息录入“广西建筑市场监管云”平台（http://gxjzsc.caihcloud.com），以实现保函查询及验真功能</w:t>
      </w:r>
      <w:r>
        <w:rPr>
          <w:rStyle w:val="35"/>
          <w:rFonts w:hint="eastAsia" w:ascii="宋体" w:hAnsi="宋体" w:eastAsia="宋体" w:cs="宋体"/>
          <w:color w:val="auto"/>
          <w:kern w:val="0"/>
          <w:highlight w:val="none"/>
          <w:lang w:eastAsia="zh-CN"/>
        </w:rPr>
        <w:t>。</w:t>
      </w:r>
      <w:r>
        <w:rPr>
          <w:rStyle w:val="35"/>
          <w:rFonts w:hint="eastAsia" w:ascii="宋体" w:hAnsi="宋体" w:eastAsia="宋体" w:cs="宋体"/>
          <w:color w:val="auto"/>
          <w:highlight w:val="none"/>
        </w:rPr>
        <w:t>）</w:t>
      </w:r>
      <w:r>
        <w:rPr>
          <w:rStyle w:val="35"/>
          <w:rFonts w:hint="eastAsia" w:ascii="宋体" w:hAnsi="宋体" w:eastAsia="宋体" w:cs="宋体"/>
          <w:color w:val="auto"/>
          <w:kern w:val="0"/>
          <w:highlight w:val="none"/>
        </w:rPr>
        <w:t>，保证金额为：</w:t>
      </w:r>
      <w:r>
        <w:rPr>
          <w:rStyle w:val="35"/>
          <w:rFonts w:hint="eastAsia" w:ascii="宋体" w:hAnsi="宋体" w:eastAsia="宋体" w:cs="宋体"/>
          <w:color w:val="auto"/>
          <w:kern w:val="0"/>
          <w:highlight w:val="none"/>
          <w:u w:val="single"/>
        </w:rPr>
        <w:t xml:space="preserve">                   </w:t>
      </w:r>
      <w:r>
        <w:rPr>
          <w:rStyle w:val="35"/>
          <w:rFonts w:hint="eastAsia" w:ascii="宋体" w:hAnsi="宋体" w:eastAsia="宋体" w:cs="宋体"/>
          <w:color w:val="auto"/>
          <w:kern w:val="0"/>
          <w:highlight w:val="none"/>
        </w:rPr>
        <w:t>；</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highlight w:val="none"/>
          <w:lang w:eastAsia="zh-CN"/>
        </w:rPr>
      </w:pPr>
      <w:r>
        <w:rPr>
          <w:rStyle w:val="35"/>
          <w:rFonts w:hint="eastAsia" w:ascii="宋体" w:hAnsi="宋体" w:eastAsia="宋体" w:cs="宋体"/>
          <w:color w:val="auto"/>
          <w:kern w:val="0"/>
          <w:highlight w:val="none"/>
        </w:rPr>
        <w:t>（2）</w:t>
      </w:r>
      <w:r>
        <w:rPr>
          <w:rStyle w:val="35"/>
          <w:rFonts w:hint="eastAsia" w:ascii="宋体" w:hAnsi="宋体" w:eastAsia="宋体" w:cs="宋体"/>
          <w:color w:val="auto"/>
          <w:highlight w:val="none"/>
          <w:u w:val="single"/>
          <w:lang w:eastAsia="zh-CN"/>
        </w:rPr>
        <w:t>承包人按工程价款结算总额3%交纳工程质量保证金（无息），工程款支付至结算总价的100%；工程质量保证金待工程质量保修期满后返还。</w:t>
      </w:r>
      <w:r>
        <w:rPr>
          <w:rStyle w:val="35"/>
          <w:rFonts w:hint="eastAsia" w:ascii="宋体" w:hAnsi="宋体" w:eastAsia="宋体" w:cs="宋体"/>
          <w:color w:val="auto"/>
          <w:highlight w:val="none"/>
          <w:lang w:eastAsia="zh-CN"/>
        </w:rPr>
        <w:t>是否付息及利息计算方式为：</w:t>
      </w:r>
      <w:r>
        <w:rPr>
          <w:rStyle w:val="35"/>
          <w:rFonts w:hint="eastAsia" w:ascii="宋体" w:hAnsi="宋体" w:eastAsia="宋体" w:cs="宋体"/>
          <w:color w:val="auto"/>
          <w:highlight w:val="none"/>
          <w:u w:val="single"/>
          <w:lang w:eastAsia="zh-CN"/>
        </w:rPr>
        <w:t xml:space="preserve">无息   </w:t>
      </w:r>
      <w:r>
        <w:rPr>
          <w:rStyle w:val="35"/>
          <w:rFonts w:hint="eastAsia" w:ascii="宋体" w:hAnsi="宋体" w:eastAsia="宋体" w:cs="宋体"/>
          <w:color w:val="auto"/>
          <w:highlight w:val="none"/>
          <w:lang w:eastAsia="zh-CN"/>
        </w:rPr>
        <w:t>；</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（3）其他方式：</w:t>
      </w:r>
      <w:r>
        <w:rPr>
          <w:rStyle w:val="35"/>
          <w:rFonts w:hint="eastAsia" w:ascii="宋体" w:hAnsi="宋体" w:eastAsia="宋体" w:cs="宋体"/>
          <w:color w:val="auto"/>
          <w:highlight w:val="none"/>
        </w:rPr>
        <w:t>银行转账、电汇或网上支付等</w:t>
      </w:r>
      <w:r>
        <w:rPr>
          <w:rStyle w:val="35"/>
          <w:rFonts w:hint="eastAsia" w:ascii="宋体" w:hAnsi="宋体" w:eastAsia="宋体" w:cs="宋体"/>
          <w:color w:val="auto"/>
          <w:highlight w:val="none"/>
          <w:lang w:eastAsia="zh-CN"/>
        </w:rPr>
        <w:t>形</w:t>
      </w:r>
      <w:r>
        <w:rPr>
          <w:rStyle w:val="35"/>
          <w:rFonts w:hint="eastAsia" w:ascii="宋体" w:hAnsi="宋体" w:eastAsia="宋体" w:cs="宋体"/>
          <w:color w:val="auto"/>
          <w:highlight w:val="none"/>
        </w:rPr>
        <w:t>式。</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15.</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.2 质量保证金的扣留</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质量保证金的扣留采取以下第</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eastAsia="zh-CN"/>
        </w:rPr>
        <w:t>（</w:t>
      </w:r>
      <w:r>
        <w:rPr>
          <w:rStyle w:val="35"/>
          <w:rFonts w:hint="eastAsia" w:ascii="宋体" w:hAnsi="宋体" w:eastAsia="宋体" w:cs="宋体"/>
          <w:color w:val="auto"/>
          <w:highlight w:val="none"/>
          <w:u w:val="single"/>
          <w:lang w:val="en-US" w:eastAsia="zh-CN"/>
        </w:rPr>
        <w:t>3</w:t>
      </w:r>
      <w:r>
        <w:rPr>
          <w:rStyle w:val="35"/>
          <w:rFonts w:hint="eastAsia" w:ascii="宋体" w:hAnsi="宋体" w:eastAsia="宋体" w:cs="宋体"/>
          <w:color w:val="auto"/>
          <w:highlight w:val="none"/>
          <w:u w:val="single"/>
          <w:lang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种方式：</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（1）在不缴纳履保证金情况下，按支付工程进度款时逐次扣留，质量保证金的计算基数不包括预付款的支付、扣回以及价格调整的金额；</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（2）工程竣工结算时，一次性扣留质量保证金，由承包人以银行保函、保证保险替代预留质量保证金，保函金额不得高于工程价款结算总额的3%；</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（3）其他扣留方式:</w:t>
      </w:r>
      <w:r>
        <w:rPr>
          <w:rStyle w:val="35"/>
          <w:rFonts w:hint="eastAsia" w:ascii="宋体" w:hAnsi="宋体" w:eastAsia="宋体" w:cs="宋体"/>
          <w:color w:val="auto"/>
          <w:highlight w:val="none"/>
        </w:rPr>
        <w:t>银行转账、电汇或网上支付、保函（银行保函、电子保函、保证保险保函、工程担保保函）等</w:t>
      </w:r>
      <w:r>
        <w:rPr>
          <w:rStyle w:val="35"/>
          <w:rFonts w:hint="eastAsia" w:ascii="宋体" w:hAnsi="宋体" w:eastAsia="宋体" w:cs="宋体"/>
          <w:color w:val="auto"/>
          <w:highlight w:val="none"/>
          <w:lang w:eastAsia="zh-CN"/>
        </w:rPr>
        <w:t>形</w:t>
      </w:r>
      <w:r>
        <w:rPr>
          <w:rStyle w:val="35"/>
          <w:rFonts w:hint="eastAsia" w:ascii="宋体" w:hAnsi="宋体" w:eastAsia="宋体" w:cs="宋体"/>
          <w:color w:val="auto"/>
          <w:highlight w:val="none"/>
        </w:rPr>
        <w:t>式</w:t>
      </w:r>
      <w:r>
        <w:rPr>
          <w:rStyle w:val="35"/>
          <w:rFonts w:hint="eastAsia" w:ascii="宋体" w:hAnsi="宋体" w:eastAsia="宋体" w:cs="宋体"/>
          <w:color w:val="auto"/>
          <w:kern w:val="0"/>
          <w:highlight w:val="none"/>
        </w:rPr>
        <w:t>。</w:t>
      </w:r>
    </w:p>
    <w:p>
      <w:pPr>
        <w:pStyle w:val="26"/>
        <w:spacing w:line="360" w:lineRule="auto"/>
        <w:ind w:firstLine="420" w:firstLineChars="200"/>
        <w:jc w:val="left"/>
        <w:rPr>
          <w:rStyle w:val="35"/>
          <w:rFonts w:hint="eastAsia" w:ascii="宋体" w:hAnsi="宋体" w:eastAsia="宋体" w:cs="宋体"/>
          <w:color w:val="auto"/>
          <w:kern w:val="0"/>
          <w:highlight w:val="none"/>
          <w:u w:val="single"/>
        </w:rPr>
      </w:pPr>
      <w:r>
        <w:rPr>
          <w:rStyle w:val="35"/>
          <w:rFonts w:hint="eastAsia" w:ascii="宋体" w:hAnsi="宋体" w:eastAsia="宋体" w:cs="宋体"/>
          <w:color w:val="auto"/>
          <w:highlight w:val="none"/>
        </w:rPr>
        <w:t>关于质量保证金的补充约定：</w:t>
      </w:r>
      <w:r>
        <w:rPr>
          <w:rStyle w:val="35"/>
          <w:rFonts w:hint="eastAsia" w:ascii="宋体" w:hAnsi="宋体" w:eastAsia="宋体" w:cs="宋体"/>
          <w:color w:val="auto"/>
          <w:kern w:val="0"/>
          <w:highlight w:val="none"/>
          <w:u w:val="single"/>
        </w:rPr>
        <w:t xml:space="preserve">                </w:t>
      </w:r>
      <w:r>
        <w:rPr>
          <w:rStyle w:val="35"/>
          <w:rFonts w:hint="eastAsia" w:ascii="宋体" w:hAnsi="宋体" w:eastAsia="宋体" w:cs="宋体"/>
          <w:color w:val="auto"/>
          <w:kern w:val="0"/>
          <w:highlight w:val="none"/>
          <w:u w:val="single"/>
          <w:lang w:val="en-US" w:eastAsia="zh-CN"/>
        </w:rPr>
        <w:t>/</w:t>
      </w:r>
      <w:r>
        <w:rPr>
          <w:rStyle w:val="35"/>
          <w:rFonts w:hint="eastAsia" w:ascii="宋体" w:hAnsi="宋体" w:eastAsia="宋体" w:cs="宋体"/>
          <w:color w:val="auto"/>
          <w:kern w:val="0"/>
          <w:highlight w:val="none"/>
          <w:u w:val="single"/>
        </w:rPr>
        <w:t xml:space="preserve">            </w:t>
      </w:r>
      <w:r>
        <w:rPr>
          <w:rStyle w:val="35"/>
          <w:rFonts w:hint="eastAsia" w:ascii="宋体" w:hAnsi="宋体" w:eastAsia="宋体" w:cs="宋体"/>
          <w:color w:val="auto"/>
          <w:kern w:val="0"/>
          <w:highlight w:val="none"/>
        </w:rPr>
        <w:t>。</w:t>
      </w:r>
    </w:p>
    <w:bookmarkEnd w:id="1233"/>
    <w:bookmarkEnd w:id="1234"/>
    <w:p>
      <w:pPr>
        <w:pStyle w:val="80"/>
        <w:rPr>
          <w:rStyle w:val="35"/>
          <w:rFonts w:hint="eastAsia" w:ascii="宋体" w:hAnsi="宋体" w:eastAsia="宋体" w:cs="宋体"/>
          <w:color w:val="auto"/>
          <w:highlight w:val="none"/>
        </w:rPr>
      </w:pPr>
      <w:bookmarkStart w:id="1280" w:name="_Toc373478412"/>
      <w:bookmarkStart w:id="1281" w:name="_Toc407135268"/>
      <w:bookmarkStart w:id="1282" w:name="_Toc7201"/>
      <w:bookmarkStart w:id="1283" w:name="_Toc196306762"/>
      <w:bookmarkStart w:id="1284" w:name="_Toc373227765"/>
      <w:bookmarkStart w:id="1285" w:name="_Toc14852"/>
      <w:bookmarkStart w:id="1286" w:name="_Toc1902722111"/>
      <w:bookmarkStart w:id="1287" w:name="_Toc389065330"/>
      <w:bookmarkStart w:id="1288" w:name="_Toc78449854"/>
      <w:r>
        <w:rPr>
          <w:rStyle w:val="35"/>
          <w:rFonts w:hint="eastAsia" w:ascii="宋体" w:hAnsi="宋体" w:eastAsia="宋体" w:cs="宋体"/>
          <w:color w:val="auto"/>
          <w:highlight w:val="none"/>
        </w:rPr>
        <w:t>15.4 保修</w:t>
      </w:r>
      <w:bookmarkEnd w:id="1280"/>
      <w:bookmarkEnd w:id="1281"/>
      <w:bookmarkEnd w:id="1282"/>
      <w:bookmarkEnd w:id="1283"/>
      <w:bookmarkEnd w:id="1284"/>
      <w:bookmarkEnd w:id="1285"/>
      <w:bookmarkEnd w:id="1286"/>
      <w:bookmarkEnd w:id="1287"/>
      <w:bookmarkEnd w:id="1288"/>
    </w:p>
    <w:bookmarkEnd w:id="1235"/>
    <w:p>
      <w:pPr>
        <w:pStyle w:val="26"/>
        <w:spacing w:line="360" w:lineRule="auto"/>
        <w:ind w:firstLine="409" w:firstLineChars="195"/>
        <w:jc w:val="left"/>
        <w:outlineLvl w:val="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15.4.1 保修责任</w:t>
      </w:r>
    </w:p>
    <w:p>
      <w:pPr>
        <w:pStyle w:val="26"/>
        <w:spacing w:line="360" w:lineRule="auto"/>
        <w:ind w:firstLine="409" w:firstLineChars="195"/>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highlight w:val="none"/>
        </w:rPr>
        <w:t>工程保修期为：</w:t>
      </w:r>
      <w:r>
        <w:rPr>
          <w:rStyle w:val="35"/>
          <w:rFonts w:hint="eastAsia" w:ascii="宋体" w:hAnsi="宋体" w:eastAsia="宋体" w:cs="宋体"/>
          <w:color w:val="auto"/>
          <w:kern w:val="0"/>
          <w:highlight w:val="none"/>
          <w:u w:val="single"/>
        </w:rPr>
        <w:t xml:space="preserve">           详见《工程质量保修书》         </w:t>
      </w:r>
      <w:r>
        <w:rPr>
          <w:rStyle w:val="35"/>
          <w:rFonts w:hint="eastAsia" w:ascii="宋体" w:hAnsi="宋体" w:eastAsia="宋体" w:cs="宋体"/>
          <w:color w:val="auto"/>
          <w:kern w:val="0"/>
          <w:highlight w:val="none"/>
        </w:rPr>
        <w:t>。</w:t>
      </w:r>
    </w:p>
    <w:p>
      <w:pPr>
        <w:pStyle w:val="26"/>
        <w:spacing w:line="360" w:lineRule="auto"/>
        <w:ind w:firstLine="409" w:firstLineChars="195"/>
        <w:jc w:val="left"/>
        <w:rPr>
          <w:rStyle w:val="35"/>
          <w:rFonts w:hint="eastAsia" w:ascii="宋体" w:hAnsi="宋体" w:eastAsia="宋体" w:cs="宋体"/>
          <w:color w:val="auto"/>
          <w:kern w:val="0"/>
          <w:highlight w:val="none"/>
          <w:u w:val="single"/>
        </w:rPr>
      </w:pPr>
      <w:r>
        <w:rPr>
          <w:rStyle w:val="35"/>
          <w:rFonts w:hint="eastAsia" w:ascii="宋体" w:hAnsi="宋体" w:eastAsia="宋体" w:cs="宋体"/>
          <w:color w:val="auto"/>
          <w:highlight w:val="none"/>
        </w:rPr>
        <w:t>工程保修书具体内容见合同附件2。</w:t>
      </w:r>
    </w:p>
    <w:p>
      <w:pPr>
        <w:pStyle w:val="26"/>
        <w:spacing w:line="360" w:lineRule="auto"/>
        <w:ind w:firstLine="409" w:firstLineChars="195"/>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15.4.</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 xml:space="preserve"> 修复通知</w:t>
      </w:r>
    </w:p>
    <w:p>
      <w:pPr>
        <w:pStyle w:val="26"/>
        <w:spacing w:line="360" w:lineRule="auto"/>
        <w:ind w:firstLine="409" w:firstLineChars="195"/>
        <w:jc w:val="left"/>
        <w:rPr>
          <w:rStyle w:val="35"/>
          <w:rFonts w:hint="eastAsia" w:ascii="宋体" w:hAnsi="宋体" w:eastAsia="宋体" w:cs="宋体"/>
          <w:color w:val="auto"/>
          <w:kern w:val="0"/>
          <w:highlight w:val="none"/>
          <w:u w:val="single"/>
        </w:rPr>
      </w:pPr>
      <w:r>
        <w:rPr>
          <w:rStyle w:val="35"/>
          <w:rFonts w:hint="eastAsia" w:ascii="宋体" w:hAnsi="宋体" w:eastAsia="宋体" w:cs="宋体"/>
          <w:color w:val="auto"/>
          <w:kern w:val="0"/>
          <w:highlight w:val="none"/>
        </w:rPr>
        <w:t>承包人收到保修通知并到达工程现场的合理时间：</w:t>
      </w:r>
      <w:r>
        <w:rPr>
          <w:rStyle w:val="35"/>
          <w:rFonts w:hint="eastAsia" w:ascii="宋体" w:hAnsi="宋体" w:eastAsia="宋体" w:cs="宋体"/>
          <w:color w:val="auto"/>
          <w:kern w:val="0"/>
          <w:highlight w:val="none"/>
          <w:u w:val="single"/>
        </w:rPr>
        <w:t xml:space="preserve"> 接到保修通知之日起2个工作日内</w:t>
      </w:r>
      <w:r>
        <w:rPr>
          <w:rStyle w:val="35"/>
          <w:rFonts w:hint="eastAsia" w:ascii="宋体" w:hAnsi="宋体" w:eastAsia="宋体" w:cs="宋体"/>
          <w:color w:val="auto"/>
          <w:kern w:val="0"/>
          <w:highlight w:val="none"/>
        </w:rPr>
        <w:t>。</w:t>
      </w:r>
    </w:p>
    <w:bookmarkEnd w:id="1236"/>
    <w:bookmarkEnd w:id="1237"/>
    <w:bookmarkEnd w:id="1238"/>
    <w:bookmarkEnd w:id="1239"/>
    <w:p>
      <w:pPr>
        <w:pStyle w:val="94"/>
        <w:rPr>
          <w:rStyle w:val="35"/>
          <w:rFonts w:hint="eastAsia" w:ascii="宋体" w:hAnsi="宋体" w:eastAsia="宋体" w:cs="宋体"/>
          <w:color w:val="auto"/>
          <w:highlight w:val="none"/>
        </w:rPr>
      </w:pPr>
      <w:bookmarkStart w:id="1289" w:name="_Toc32235"/>
      <w:bookmarkStart w:id="1290" w:name="_Toc20052"/>
      <w:bookmarkStart w:id="1291" w:name="_Toc1725581915"/>
      <w:bookmarkStart w:id="1292" w:name="_Toc78449855"/>
      <w:bookmarkStart w:id="1293" w:name="_Toc351203648"/>
      <w:bookmarkStart w:id="1294" w:name="_Toc407135269"/>
      <w:bookmarkStart w:id="1295" w:name="_Toc389065331"/>
      <w:bookmarkStart w:id="1296" w:name="_Toc373478413"/>
      <w:bookmarkStart w:id="1297" w:name="_Toc1360137061"/>
      <w:bookmarkStart w:id="1298" w:name="_Toc373227766"/>
      <w:bookmarkStart w:id="1299" w:name="_Toc280868717"/>
      <w:bookmarkStart w:id="1300" w:name="_Toc280868718"/>
      <w:r>
        <w:rPr>
          <w:rStyle w:val="35"/>
          <w:rFonts w:hint="eastAsia" w:ascii="宋体" w:hAnsi="宋体" w:eastAsia="宋体" w:cs="宋体"/>
          <w:color w:val="auto"/>
          <w:highlight w:val="none"/>
        </w:rPr>
        <w:t>16. 违约</w:t>
      </w:r>
      <w:bookmarkEnd w:id="1289"/>
      <w:bookmarkEnd w:id="1290"/>
      <w:bookmarkEnd w:id="1291"/>
      <w:bookmarkEnd w:id="1292"/>
      <w:bookmarkEnd w:id="1293"/>
      <w:bookmarkEnd w:id="1294"/>
      <w:bookmarkEnd w:id="1295"/>
      <w:bookmarkEnd w:id="1296"/>
      <w:bookmarkEnd w:id="1297"/>
      <w:bookmarkEnd w:id="1298"/>
    </w:p>
    <w:p>
      <w:pPr>
        <w:pStyle w:val="80"/>
        <w:rPr>
          <w:rStyle w:val="35"/>
          <w:rFonts w:hint="eastAsia" w:ascii="宋体" w:hAnsi="宋体" w:eastAsia="宋体" w:cs="宋体"/>
          <w:color w:val="auto"/>
          <w:highlight w:val="none"/>
        </w:rPr>
      </w:pPr>
      <w:bookmarkStart w:id="1301" w:name="_Toc20712"/>
      <w:bookmarkStart w:id="1302" w:name="_Toc1535389315"/>
      <w:bookmarkStart w:id="1303" w:name="_Toc20118"/>
      <w:bookmarkStart w:id="1304" w:name="_Toc389065332"/>
      <w:bookmarkStart w:id="1305" w:name="_Toc78449856"/>
      <w:bookmarkStart w:id="1306" w:name="_Toc407135270"/>
      <w:bookmarkStart w:id="1307" w:name="_Toc373227767"/>
      <w:bookmarkStart w:id="1308" w:name="_Toc1973395665"/>
      <w:bookmarkStart w:id="1309" w:name="_Toc373478414"/>
      <w:r>
        <w:rPr>
          <w:rStyle w:val="35"/>
          <w:rFonts w:hint="eastAsia" w:ascii="宋体" w:hAnsi="宋体" w:eastAsia="宋体" w:cs="宋体"/>
          <w:color w:val="auto"/>
          <w:highlight w:val="none"/>
        </w:rPr>
        <w:t>16.1 发包人违约</w:t>
      </w:r>
      <w:bookmarkEnd w:id="1301"/>
      <w:bookmarkEnd w:id="1302"/>
      <w:bookmarkEnd w:id="1303"/>
      <w:bookmarkEnd w:id="1304"/>
      <w:bookmarkEnd w:id="1305"/>
      <w:bookmarkEnd w:id="1306"/>
      <w:bookmarkEnd w:id="1307"/>
      <w:bookmarkEnd w:id="1308"/>
      <w:bookmarkEnd w:id="1309"/>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16.1.1发包人违约的情形</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发包人违约的其他情形：</w:t>
      </w:r>
      <w:r>
        <w:rPr>
          <w:rStyle w:val="35"/>
          <w:rFonts w:hint="eastAsia" w:ascii="宋体" w:hAnsi="宋体" w:eastAsia="宋体" w:cs="宋体"/>
          <w:color w:val="auto"/>
          <w:kern w:val="0"/>
          <w:highlight w:val="none"/>
          <w:u w:val="single"/>
        </w:rPr>
        <w:t xml:space="preserve">  按本合同通用条款第16.1.1条执行  </w:t>
      </w:r>
      <w:r>
        <w:rPr>
          <w:rStyle w:val="35"/>
          <w:rFonts w:hint="eastAsia" w:ascii="宋体" w:hAnsi="宋体" w:eastAsia="宋体" w:cs="宋体"/>
          <w:color w:val="auto"/>
          <w:kern w:val="0"/>
          <w:highlight w:val="none"/>
        </w:rPr>
        <w:t>。</w:t>
      </w:r>
    </w:p>
    <w:p>
      <w:pPr>
        <w:pStyle w:val="26"/>
        <w:spacing w:line="360" w:lineRule="auto"/>
        <w:ind w:firstLine="420" w:firstLineChars="200"/>
        <w:jc w:val="left"/>
        <w:outlineLvl w:val="0"/>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16.1.2 发包人违约的责任</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发包人违约责任的承担方式和计算方法：</w:t>
      </w:r>
    </w:p>
    <w:p>
      <w:pPr>
        <w:pStyle w:val="26"/>
        <w:spacing w:line="360" w:lineRule="auto"/>
        <w:ind w:firstLine="420" w:firstLineChars="200"/>
        <w:jc w:val="left"/>
        <w:rPr>
          <w:rStyle w:val="35"/>
          <w:rFonts w:hint="eastAsia" w:ascii="宋体" w:hAnsi="宋体" w:eastAsia="宋体" w:cs="宋体"/>
          <w:color w:val="auto"/>
          <w:kern w:val="0"/>
          <w:highlight w:val="none"/>
          <w:u w:val="single"/>
        </w:rPr>
      </w:pPr>
      <w:r>
        <w:rPr>
          <w:rStyle w:val="35"/>
          <w:rFonts w:hint="eastAsia" w:ascii="宋体" w:hAnsi="宋体" w:eastAsia="宋体" w:cs="宋体"/>
          <w:color w:val="auto"/>
          <w:kern w:val="0"/>
          <w:highlight w:val="none"/>
        </w:rPr>
        <w:t>（1）因发包人原因未能在计划开工日期前7天内下达开工通知的违约责任：</w:t>
      </w:r>
      <w:r>
        <w:rPr>
          <w:rStyle w:val="35"/>
          <w:rFonts w:hint="eastAsia" w:ascii="宋体" w:hAnsi="宋体" w:eastAsia="宋体" w:cs="宋体"/>
          <w:color w:val="auto"/>
          <w:kern w:val="0"/>
          <w:highlight w:val="none"/>
          <w:u w:val="single"/>
        </w:rPr>
        <w:t xml:space="preserve"> 工期相应顺延  </w:t>
      </w:r>
      <w:r>
        <w:rPr>
          <w:rStyle w:val="35"/>
          <w:rFonts w:hint="eastAsia" w:ascii="宋体" w:hAnsi="宋体" w:eastAsia="宋体" w:cs="宋体"/>
          <w:color w:val="auto"/>
          <w:kern w:val="0"/>
          <w:highlight w:val="none"/>
        </w:rPr>
        <w:t>。</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（2）因发包人原因未能按合同约定支付合同价款的违约责任：</w:t>
      </w:r>
      <w:r>
        <w:rPr>
          <w:rStyle w:val="35"/>
          <w:rFonts w:hint="eastAsia" w:ascii="宋体" w:hAnsi="宋体" w:eastAsia="宋体" w:cs="宋体"/>
          <w:color w:val="auto"/>
          <w:kern w:val="0"/>
          <w:highlight w:val="none"/>
          <w:u w:val="single"/>
        </w:rPr>
        <w:t xml:space="preserve"> 每逾期一天，向承包人支付工程合同价款扣除建安劳保费、发包人材料价款、暂估专业工程、暂列金额后的万分之四作为违约金  </w:t>
      </w:r>
      <w:r>
        <w:rPr>
          <w:rStyle w:val="35"/>
          <w:rFonts w:hint="eastAsia" w:ascii="宋体" w:hAnsi="宋体" w:eastAsia="宋体" w:cs="宋体"/>
          <w:color w:val="auto"/>
          <w:kern w:val="0"/>
          <w:highlight w:val="none"/>
        </w:rPr>
        <w:t>。</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（3）发包人违反第10.1款〔变更的范围〕第（2）项约定，自行实施被取消的工作或转由他人实施的违约责任：</w:t>
      </w:r>
      <w:r>
        <w:rPr>
          <w:rStyle w:val="35"/>
          <w:rFonts w:hint="eastAsia" w:ascii="宋体" w:hAnsi="宋体" w:eastAsia="宋体" w:cs="宋体"/>
          <w:color w:val="auto"/>
          <w:kern w:val="0"/>
          <w:highlight w:val="none"/>
          <w:u w:val="single"/>
        </w:rPr>
        <w:t xml:space="preserve"> 每天违约金金额发包人自行实施被取消的工作或转由他人实施的工程的合同价款扣除建安劳保费、发包人材料价款、暂估专业工程、暂列金额后的万分之四   </w:t>
      </w:r>
      <w:r>
        <w:rPr>
          <w:rStyle w:val="35"/>
          <w:rFonts w:hint="eastAsia" w:ascii="宋体" w:hAnsi="宋体" w:eastAsia="宋体" w:cs="宋体"/>
          <w:color w:val="auto"/>
          <w:kern w:val="0"/>
          <w:highlight w:val="none"/>
        </w:rPr>
        <w:t>。</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（4）发包人提供的材料、工程设备的规格、数量或质量不符合合同约定，或因发包人原因导致交货日期延误或交货地点变更等情况的违约责任：</w:t>
      </w:r>
      <w:r>
        <w:rPr>
          <w:rStyle w:val="35"/>
          <w:rFonts w:hint="eastAsia" w:ascii="宋体" w:hAnsi="宋体" w:eastAsia="宋体" w:cs="宋体"/>
          <w:color w:val="auto"/>
          <w:kern w:val="0"/>
          <w:highlight w:val="none"/>
          <w:u w:val="single"/>
        </w:rPr>
        <w:t xml:space="preserve">  发包人承担承包人由此所遭受的直接经济损失，导致工期延误的，工期相应顺延</w:t>
      </w:r>
      <w:r>
        <w:rPr>
          <w:rStyle w:val="35"/>
          <w:rFonts w:hint="eastAsia" w:ascii="宋体" w:hAnsi="宋体" w:eastAsia="宋体" w:cs="宋体"/>
          <w:color w:val="auto"/>
          <w:kern w:val="0"/>
          <w:highlight w:val="none"/>
        </w:rPr>
        <w:t>。</w:t>
      </w:r>
    </w:p>
    <w:p>
      <w:pPr>
        <w:pStyle w:val="26"/>
        <w:spacing w:line="360" w:lineRule="auto"/>
        <w:ind w:firstLine="420" w:firstLineChars="200"/>
        <w:jc w:val="left"/>
        <w:rPr>
          <w:rStyle w:val="35"/>
          <w:rFonts w:hint="eastAsia" w:ascii="宋体" w:hAnsi="宋体" w:eastAsia="宋体" w:cs="宋体"/>
          <w:color w:val="auto"/>
          <w:kern w:val="0"/>
          <w:highlight w:val="none"/>
          <w:u w:val="single"/>
        </w:rPr>
      </w:pPr>
      <w:r>
        <w:rPr>
          <w:rStyle w:val="35"/>
          <w:rFonts w:hint="eastAsia" w:ascii="宋体" w:hAnsi="宋体" w:eastAsia="宋体" w:cs="宋体"/>
          <w:color w:val="auto"/>
          <w:kern w:val="0"/>
          <w:highlight w:val="none"/>
        </w:rPr>
        <w:t>（5）因发包人违反合同约定造成暂停施工的违约责任：</w:t>
      </w:r>
      <w:r>
        <w:rPr>
          <w:rStyle w:val="35"/>
          <w:rFonts w:hint="eastAsia" w:ascii="宋体" w:hAnsi="宋体" w:eastAsia="宋体" w:cs="宋体"/>
          <w:color w:val="auto"/>
          <w:kern w:val="0"/>
          <w:highlight w:val="none"/>
          <w:u w:val="single"/>
        </w:rPr>
        <w:t xml:space="preserve">  发包人承担承包人因暂停施工导致的工程费用的增加，工期相应顺延</w:t>
      </w:r>
      <w:r>
        <w:rPr>
          <w:rStyle w:val="35"/>
          <w:rFonts w:hint="eastAsia" w:ascii="宋体" w:hAnsi="宋体" w:eastAsia="宋体" w:cs="宋体"/>
          <w:color w:val="auto"/>
          <w:kern w:val="0"/>
          <w:highlight w:val="none"/>
        </w:rPr>
        <w:t>。</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（6）发包人无正当理由没有在约定期限内发出复工指示，导致承包人无法复工的违约责任：</w:t>
      </w:r>
      <w:r>
        <w:rPr>
          <w:rStyle w:val="35"/>
          <w:rFonts w:hint="eastAsia" w:ascii="宋体" w:hAnsi="宋体" w:eastAsia="宋体" w:cs="宋体"/>
          <w:color w:val="auto"/>
          <w:kern w:val="0"/>
          <w:highlight w:val="none"/>
          <w:u w:val="single"/>
        </w:rPr>
        <w:t xml:space="preserve"> 造成工期延误的，工期应当顺延 </w:t>
      </w:r>
      <w:r>
        <w:rPr>
          <w:rStyle w:val="35"/>
          <w:rFonts w:hint="eastAsia" w:ascii="宋体" w:hAnsi="宋体" w:eastAsia="宋体" w:cs="宋体"/>
          <w:color w:val="auto"/>
          <w:kern w:val="0"/>
          <w:highlight w:val="none"/>
        </w:rPr>
        <w:t>。</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（7）其他：</w:t>
      </w:r>
      <w:r>
        <w:rPr>
          <w:rStyle w:val="35"/>
          <w:rFonts w:hint="eastAsia" w:ascii="宋体" w:hAnsi="宋体" w:eastAsia="宋体" w:cs="宋体"/>
          <w:color w:val="auto"/>
          <w:kern w:val="0"/>
          <w:highlight w:val="none"/>
          <w:u w:val="single"/>
        </w:rPr>
        <w:t xml:space="preserve">    </w:t>
      </w:r>
      <w:r>
        <w:rPr>
          <w:rStyle w:val="35"/>
          <w:rFonts w:hint="eastAsia" w:ascii="宋体" w:hAnsi="宋体" w:eastAsia="宋体" w:cs="宋体"/>
          <w:color w:val="auto"/>
          <w:kern w:val="0"/>
          <w:highlight w:val="none"/>
          <w:u w:val="single"/>
          <w:lang w:val="en-US" w:eastAsia="zh-CN"/>
        </w:rPr>
        <w:t>/</w:t>
      </w:r>
      <w:r>
        <w:rPr>
          <w:rStyle w:val="35"/>
          <w:rFonts w:hint="eastAsia" w:ascii="宋体" w:hAnsi="宋体" w:eastAsia="宋体" w:cs="宋体"/>
          <w:color w:val="auto"/>
          <w:kern w:val="0"/>
          <w:highlight w:val="none"/>
          <w:u w:val="single"/>
        </w:rPr>
        <w:t xml:space="preserve">      </w:t>
      </w:r>
      <w:r>
        <w:rPr>
          <w:rStyle w:val="35"/>
          <w:rFonts w:hint="eastAsia" w:ascii="宋体" w:hAnsi="宋体" w:eastAsia="宋体" w:cs="宋体"/>
          <w:color w:val="auto"/>
          <w:kern w:val="0"/>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16.1.3 因发包人违约解除合同</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承包人按16.1.1项〔发包人违约的情形〕约定暂停施工满</w:t>
      </w:r>
      <w:r>
        <w:rPr>
          <w:rStyle w:val="35"/>
          <w:rFonts w:hint="eastAsia" w:ascii="宋体" w:hAnsi="宋体" w:eastAsia="宋体" w:cs="宋体"/>
          <w:color w:val="auto"/>
          <w:kern w:val="0"/>
          <w:highlight w:val="none"/>
          <w:u w:val="single"/>
        </w:rPr>
        <w:t xml:space="preserve">  </w:t>
      </w:r>
      <w:r>
        <w:rPr>
          <w:rStyle w:val="35"/>
          <w:rFonts w:hint="eastAsia" w:ascii="宋体" w:hAnsi="宋体" w:eastAsia="宋体" w:cs="宋体"/>
          <w:color w:val="auto"/>
          <w:kern w:val="0"/>
          <w:highlight w:val="none"/>
          <w:u w:val="single"/>
          <w:lang w:val="en-US" w:eastAsia="zh-CN"/>
        </w:rPr>
        <w:t>28</w:t>
      </w:r>
      <w:r>
        <w:rPr>
          <w:rStyle w:val="35"/>
          <w:rFonts w:hint="eastAsia" w:ascii="宋体" w:hAnsi="宋体" w:eastAsia="宋体" w:cs="宋体"/>
          <w:color w:val="auto"/>
          <w:kern w:val="0"/>
          <w:highlight w:val="none"/>
          <w:u w:val="single"/>
        </w:rPr>
        <w:t xml:space="preserve">  </w:t>
      </w:r>
      <w:r>
        <w:rPr>
          <w:rStyle w:val="35"/>
          <w:rFonts w:hint="eastAsia" w:ascii="宋体" w:hAnsi="宋体" w:eastAsia="宋体" w:cs="宋体"/>
          <w:color w:val="auto"/>
          <w:kern w:val="0"/>
          <w:highlight w:val="none"/>
        </w:rPr>
        <w:t>天后发包人仍不纠正其违约行为并致使合同目的不能实现的，承包人有权解除合同。</w:t>
      </w:r>
    </w:p>
    <w:p>
      <w:pPr>
        <w:pStyle w:val="80"/>
        <w:rPr>
          <w:rStyle w:val="35"/>
          <w:rFonts w:hint="eastAsia" w:ascii="宋体" w:hAnsi="宋体" w:eastAsia="宋体" w:cs="宋体"/>
          <w:color w:val="auto"/>
          <w:highlight w:val="none"/>
        </w:rPr>
      </w:pPr>
      <w:bookmarkStart w:id="1310" w:name="_Toc11475"/>
      <w:bookmarkStart w:id="1311" w:name="_Toc247586342"/>
      <w:bookmarkStart w:id="1312" w:name="_Toc61078193"/>
      <w:bookmarkStart w:id="1313" w:name="_Toc373227768"/>
      <w:bookmarkStart w:id="1314" w:name="_Toc373478415"/>
      <w:bookmarkStart w:id="1315" w:name="_Toc25516"/>
      <w:bookmarkStart w:id="1316" w:name="_Toc389065333"/>
      <w:bookmarkStart w:id="1317" w:name="_Toc407135271"/>
      <w:bookmarkStart w:id="1318" w:name="_Toc78449857"/>
      <w:r>
        <w:rPr>
          <w:rStyle w:val="35"/>
          <w:rFonts w:hint="eastAsia" w:ascii="宋体" w:hAnsi="宋体" w:eastAsia="宋体" w:cs="宋体"/>
          <w:color w:val="auto"/>
          <w:highlight w:val="none"/>
        </w:rPr>
        <w:t>16.2 承包人违约</w:t>
      </w:r>
      <w:bookmarkEnd w:id="1310"/>
      <w:bookmarkEnd w:id="1311"/>
      <w:bookmarkEnd w:id="1312"/>
      <w:bookmarkEnd w:id="1313"/>
      <w:bookmarkEnd w:id="1314"/>
      <w:bookmarkEnd w:id="1315"/>
      <w:bookmarkEnd w:id="1316"/>
      <w:bookmarkEnd w:id="1317"/>
      <w:bookmarkEnd w:id="1318"/>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16.2.1 承包人违约的情形</w:t>
      </w:r>
    </w:p>
    <w:p>
      <w:pPr>
        <w:pStyle w:val="26"/>
        <w:spacing w:line="360" w:lineRule="auto"/>
        <w:ind w:firstLine="420" w:firstLineChars="200"/>
        <w:jc w:val="left"/>
        <w:rPr>
          <w:rStyle w:val="35"/>
          <w:rFonts w:hint="eastAsia" w:ascii="宋体" w:hAnsi="宋体" w:eastAsia="宋体" w:cs="宋体"/>
          <w:color w:val="auto"/>
          <w:kern w:val="0"/>
          <w:highlight w:val="none"/>
          <w:u w:val="single"/>
        </w:rPr>
      </w:pPr>
      <w:r>
        <w:rPr>
          <w:rStyle w:val="35"/>
          <w:rFonts w:hint="eastAsia" w:ascii="宋体" w:hAnsi="宋体" w:eastAsia="宋体" w:cs="宋体"/>
          <w:color w:val="auto"/>
          <w:kern w:val="0"/>
          <w:highlight w:val="none"/>
        </w:rPr>
        <w:t>承包人违约的其他情形：</w:t>
      </w:r>
      <w:r>
        <w:rPr>
          <w:rStyle w:val="35"/>
          <w:rFonts w:hint="eastAsia" w:ascii="宋体" w:hAnsi="宋体" w:eastAsia="宋体" w:cs="宋体"/>
          <w:color w:val="auto"/>
          <w:kern w:val="0"/>
          <w:highlight w:val="none"/>
          <w:u w:val="single"/>
        </w:rPr>
        <w:t>（1）承包人未按合同约定的要求和期限提供竣工验收资料；（2）承包人不按要求对验收中提出的问题进行整改</w:t>
      </w:r>
      <w:r>
        <w:rPr>
          <w:rStyle w:val="35"/>
          <w:rFonts w:hint="eastAsia" w:ascii="宋体" w:hAnsi="宋体" w:eastAsia="宋体" w:cs="宋体"/>
          <w:color w:val="auto"/>
          <w:kern w:val="0"/>
          <w:highlight w:val="none"/>
        </w:rPr>
        <w:t>。</w:t>
      </w:r>
    </w:p>
    <w:p>
      <w:pPr>
        <w:pStyle w:val="26"/>
        <w:spacing w:line="360" w:lineRule="auto"/>
        <w:ind w:firstLine="420" w:firstLineChars="200"/>
        <w:jc w:val="left"/>
        <w:outlineLvl w:val="0"/>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16.2.2承包人违约的责任</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承包人违约责任的承担方式和计算方法：</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1）承包人有本合同通用条款第16.2.1（2）、（3）条内容情形的，承包人无条件返工处理，修复至工程质量要求并承担相关费用，并在发包人规定的时间内完成返工，否则发包人有权扣罚该分项工程10%的工程款作为处罚。</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（2）承包人有本合同通用条款第16.2.1（6）条情形的，或经监理人检验认为修复质量不合格而承包人拒绝再进行修补的，发包人将扣除承包人全部质量保证金。</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16.2.3 因承包人违约解除合同</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关于承包人违约解除合同的特别约定：</w:t>
      </w:r>
      <w:r>
        <w:rPr>
          <w:rStyle w:val="35"/>
          <w:rFonts w:hint="eastAsia" w:ascii="宋体" w:hAnsi="宋体" w:eastAsia="宋体" w:cs="宋体"/>
          <w:color w:val="auto"/>
          <w:kern w:val="0"/>
          <w:highlight w:val="none"/>
          <w:u w:val="single"/>
        </w:rPr>
        <w:t>承包人有违反以下情况之一的，发包人有权解除合同，并没收其全部履约保证金</w:t>
      </w:r>
      <w:r>
        <w:rPr>
          <w:rStyle w:val="35"/>
          <w:rFonts w:hint="eastAsia" w:ascii="宋体" w:hAnsi="宋体" w:eastAsia="宋体" w:cs="宋体"/>
          <w:color w:val="auto"/>
          <w:kern w:val="0"/>
          <w:highlight w:val="none"/>
        </w:rPr>
        <w:t>。</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(1)承包人无正当理由不按开工通知的要求及时进场组织施工和不按签订协议书时商定的进度计划有效地开展施工准备，造成工期延误的；</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(2)承包人违反本合同通用条款第3.5条规定私自将合同或合同的任何部分或任何权利转让给其他人，或私自将工程或工程的一部分分包出去的；</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(3)未经监理人批准，承包人私自将已按投标文件承诺进入工地的工程设备、施工设备、临时工程或材料撤离工地的；</w:t>
      </w:r>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(4)由于承包人原因拒绝按合同进度计划及时完成合同规定的工程，而又未采取有效措施赶上进度，造成工期严重延误的；</w:t>
      </w:r>
    </w:p>
    <w:p>
      <w:pPr>
        <w:pStyle w:val="26"/>
        <w:spacing w:line="360" w:lineRule="auto"/>
        <w:ind w:firstLine="420" w:firstLineChars="200"/>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(5)承包人否认合同有效或拒绝履行合同规定的承包人义务，或由于法律、财务等原因导致承包人无法继续履行或实质上已停止履行合同的义务的；</w:t>
      </w:r>
    </w:p>
    <w:p>
      <w:pPr>
        <w:pStyle w:val="26"/>
        <w:spacing w:line="360" w:lineRule="auto"/>
        <w:ind w:firstLine="420" w:firstLineChars="200"/>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(6)合同签订</w:t>
      </w:r>
      <w:r>
        <w:rPr>
          <w:rStyle w:val="35"/>
          <w:rFonts w:hint="eastAsia" w:ascii="宋体" w:hAnsi="宋体" w:eastAsia="宋体" w:cs="宋体"/>
          <w:color w:val="auto"/>
          <w:highlight w:val="none"/>
        </w:rPr>
        <w:t>且具备法定开工条件后</w:t>
      </w:r>
      <w:r>
        <w:rPr>
          <w:rStyle w:val="35"/>
          <w:rFonts w:hint="eastAsia" w:ascii="宋体" w:hAnsi="宋体" w:eastAsia="宋体" w:cs="宋体"/>
          <w:color w:val="auto"/>
          <w:kern w:val="0"/>
          <w:highlight w:val="none"/>
        </w:rPr>
        <w:t>之日起十五日内，承包人无法按合同规定及投标文件的承诺进场经监理工程师认可的该施工阶段应有的全部人员和机械的。</w:t>
      </w:r>
    </w:p>
    <w:p>
      <w:pPr>
        <w:pStyle w:val="26"/>
        <w:spacing w:line="360" w:lineRule="auto"/>
        <w:ind w:firstLine="420" w:firstLineChars="200"/>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发包人继续使用承包人在施工现场的材料、设备、临时工程、承包人文件和由承包人或以其名义编制的其他文件的费用承担方式：</w:t>
      </w:r>
      <w:r>
        <w:rPr>
          <w:rStyle w:val="35"/>
          <w:rFonts w:hint="eastAsia" w:ascii="宋体" w:hAnsi="宋体" w:eastAsia="宋体" w:cs="宋体"/>
          <w:color w:val="auto"/>
          <w:kern w:val="0"/>
          <w:highlight w:val="none"/>
          <w:u w:val="single"/>
        </w:rPr>
        <w:t xml:space="preserve">    以实际使用按相关规定计价  </w:t>
      </w:r>
      <w:r>
        <w:rPr>
          <w:rStyle w:val="35"/>
          <w:rFonts w:hint="eastAsia" w:ascii="宋体" w:hAnsi="宋体" w:eastAsia="宋体" w:cs="宋体"/>
          <w:color w:val="auto"/>
          <w:kern w:val="0"/>
          <w:highlight w:val="none"/>
        </w:rPr>
        <w:t>。</w:t>
      </w:r>
    </w:p>
    <w:p>
      <w:pPr>
        <w:pStyle w:val="94"/>
        <w:rPr>
          <w:rStyle w:val="35"/>
          <w:rFonts w:hint="eastAsia" w:ascii="宋体" w:hAnsi="宋体" w:eastAsia="宋体" w:cs="宋体"/>
          <w:color w:val="auto"/>
          <w:highlight w:val="none"/>
        </w:rPr>
      </w:pPr>
      <w:bookmarkStart w:id="1319" w:name="_Toc1753556740"/>
      <w:bookmarkStart w:id="1320" w:name="_Toc351203649"/>
      <w:bookmarkStart w:id="1321" w:name="_Toc407135272"/>
      <w:bookmarkStart w:id="1322" w:name="_Toc1117922953"/>
      <w:bookmarkStart w:id="1323" w:name="_Toc5015"/>
      <w:bookmarkStart w:id="1324" w:name="_Toc373227769"/>
      <w:bookmarkStart w:id="1325" w:name="_Toc78449858"/>
      <w:bookmarkStart w:id="1326" w:name="_Toc18315"/>
      <w:bookmarkStart w:id="1327" w:name="_Toc389065334"/>
      <w:bookmarkStart w:id="1328" w:name="_Toc373478416"/>
      <w:r>
        <w:rPr>
          <w:rStyle w:val="35"/>
          <w:rFonts w:hint="eastAsia" w:ascii="宋体" w:hAnsi="宋体" w:eastAsia="宋体" w:cs="宋体"/>
          <w:color w:val="auto"/>
          <w:highlight w:val="none"/>
        </w:rPr>
        <w:t>17. 不可抗力</w:t>
      </w:r>
      <w:bookmarkEnd w:id="1319"/>
      <w:bookmarkEnd w:id="1320"/>
      <w:bookmarkEnd w:id="1321"/>
      <w:bookmarkEnd w:id="1322"/>
      <w:bookmarkEnd w:id="1323"/>
      <w:bookmarkEnd w:id="1324"/>
      <w:bookmarkEnd w:id="1325"/>
      <w:bookmarkEnd w:id="1326"/>
      <w:bookmarkEnd w:id="1327"/>
      <w:bookmarkEnd w:id="1328"/>
      <w:r>
        <w:rPr>
          <w:rStyle w:val="35"/>
          <w:rFonts w:hint="eastAsia" w:ascii="宋体" w:hAnsi="宋体" w:eastAsia="宋体" w:cs="宋体"/>
          <w:color w:val="auto"/>
          <w:highlight w:val="none"/>
        </w:rPr>
        <w:t xml:space="preserve"> </w:t>
      </w:r>
      <w:bookmarkEnd w:id="1299"/>
    </w:p>
    <w:p>
      <w:pPr>
        <w:pStyle w:val="80"/>
        <w:rPr>
          <w:rStyle w:val="35"/>
          <w:rFonts w:hint="eastAsia" w:ascii="宋体" w:hAnsi="宋体" w:eastAsia="宋体" w:cs="宋体"/>
          <w:color w:val="auto"/>
          <w:highlight w:val="none"/>
        </w:rPr>
      </w:pPr>
      <w:bookmarkStart w:id="1329" w:name="_Toc666312941"/>
      <w:bookmarkStart w:id="1330" w:name="_Toc373227770"/>
      <w:bookmarkStart w:id="1331" w:name="_Toc26881"/>
      <w:bookmarkStart w:id="1332" w:name="_Toc373478417"/>
      <w:bookmarkStart w:id="1333" w:name="_Toc78449859"/>
      <w:bookmarkStart w:id="1334" w:name="_Toc407135273"/>
      <w:bookmarkStart w:id="1335" w:name="_Toc429574049"/>
      <w:bookmarkStart w:id="1336" w:name="_Toc8104"/>
      <w:bookmarkStart w:id="1337" w:name="_Toc389065335"/>
      <w:r>
        <w:rPr>
          <w:rStyle w:val="35"/>
          <w:rFonts w:hint="eastAsia" w:ascii="宋体" w:hAnsi="宋体" w:eastAsia="宋体" w:cs="宋体"/>
          <w:color w:val="auto"/>
          <w:highlight w:val="none"/>
        </w:rPr>
        <w:t>17.1 不可抗力的确认</w:t>
      </w:r>
      <w:bookmarkEnd w:id="1329"/>
      <w:bookmarkEnd w:id="1330"/>
      <w:bookmarkEnd w:id="1331"/>
      <w:bookmarkEnd w:id="1332"/>
      <w:bookmarkEnd w:id="1333"/>
      <w:bookmarkEnd w:id="1334"/>
      <w:bookmarkEnd w:id="1335"/>
      <w:bookmarkEnd w:id="1336"/>
      <w:bookmarkEnd w:id="1337"/>
    </w:p>
    <w:p>
      <w:pPr>
        <w:pStyle w:val="24"/>
        <w:spacing w:line="400" w:lineRule="exact"/>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除通用合同条款约定的不可抗力事件之外，视为不可抗力的其他情形：</w:t>
      </w:r>
    </w:p>
    <w:p>
      <w:pPr>
        <w:pStyle w:val="24"/>
        <w:spacing w:line="400" w:lineRule="exact"/>
        <w:ind w:firstLine="420" w:firstLineChars="200"/>
        <w:jc w:val="left"/>
        <w:rPr>
          <w:rStyle w:val="35"/>
          <w:rFonts w:hint="eastAsia" w:ascii="宋体" w:hAnsi="宋体" w:eastAsia="宋体" w:cs="宋体"/>
          <w:color w:val="auto"/>
          <w:kern w:val="0"/>
          <w:sz w:val="21"/>
          <w:szCs w:val="21"/>
          <w:highlight w:val="none"/>
          <w:u w:val="single"/>
        </w:rPr>
      </w:pPr>
      <w:r>
        <w:rPr>
          <w:rStyle w:val="35"/>
          <w:rFonts w:hint="eastAsia" w:ascii="宋体" w:hAnsi="宋体" w:eastAsia="宋体" w:cs="宋体"/>
          <w:color w:val="auto"/>
          <w:kern w:val="0"/>
          <w:highlight w:val="none"/>
          <w:u w:val="single"/>
        </w:rPr>
        <w:t xml:space="preserve"> </w:t>
      </w:r>
      <w:r>
        <w:rPr>
          <w:rStyle w:val="35"/>
          <w:rFonts w:hint="eastAsia" w:ascii="宋体" w:hAnsi="宋体" w:eastAsia="宋体" w:cs="宋体"/>
          <w:color w:val="auto"/>
          <w:kern w:val="0"/>
          <w:sz w:val="21"/>
          <w:szCs w:val="21"/>
          <w:highlight w:val="none"/>
          <w:u w:val="single"/>
        </w:rPr>
        <w:t>（1）发生烈度6级（含6级）以上的地震；</w:t>
      </w:r>
    </w:p>
    <w:p>
      <w:pPr>
        <w:pStyle w:val="24"/>
        <w:spacing w:line="400" w:lineRule="exact"/>
        <w:ind w:firstLine="420" w:firstLineChars="200"/>
        <w:jc w:val="left"/>
        <w:rPr>
          <w:rStyle w:val="35"/>
          <w:rFonts w:hint="eastAsia" w:ascii="宋体" w:hAnsi="宋体" w:eastAsia="宋体" w:cs="宋体"/>
          <w:color w:val="auto"/>
          <w:kern w:val="0"/>
          <w:sz w:val="21"/>
          <w:szCs w:val="21"/>
          <w:highlight w:val="none"/>
          <w:u w:val="single"/>
        </w:rPr>
      </w:pPr>
      <w:r>
        <w:rPr>
          <w:rStyle w:val="35"/>
          <w:rFonts w:hint="eastAsia" w:ascii="宋体" w:hAnsi="宋体" w:eastAsia="宋体" w:cs="宋体"/>
          <w:color w:val="auto"/>
          <w:kern w:val="0"/>
          <w:sz w:val="21"/>
          <w:szCs w:val="21"/>
          <w:highlight w:val="none"/>
          <w:u w:val="single"/>
        </w:rPr>
        <w:t>（2）10级以上持续1天的大风；</w:t>
      </w:r>
    </w:p>
    <w:p>
      <w:pPr>
        <w:pStyle w:val="24"/>
        <w:spacing w:line="400" w:lineRule="exact"/>
        <w:ind w:firstLine="420" w:firstLineChars="200"/>
        <w:jc w:val="left"/>
        <w:rPr>
          <w:rStyle w:val="35"/>
          <w:rFonts w:hint="eastAsia" w:ascii="宋体" w:hAnsi="宋体" w:eastAsia="宋体" w:cs="宋体"/>
          <w:color w:val="auto"/>
          <w:kern w:val="0"/>
          <w:sz w:val="21"/>
          <w:szCs w:val="21"/>
          <w:highlight w:val="none"/>
          <w:u w:val="single"/>
        </w:rPr>
      </w:pPr>
      <w:r>
        <w:rPr>
          <w:rStyle w:val="35"/>
          <w:rFonts w:hint="eastAsia" w:ascii="宋体" w:hAnsi="宋体" w:eastAsia="宋体" w:cs="宋体"/>
          <w:color w:val="auto"/>
          <w:kern w:val="0"/>
          <w:sz w:val="21"/>
          <w:szCs w:val="21"/>
          <w:highlight w:val="none"/>
          <w:u w:val="single"/>
        </w:rPr>
        <w:t>（3）暴雨级日降雨量大于200㎜的雨日超过 1 天；</w:t>
      </w:r>
    </w:p>
    <w:p>
      <w:pPr>
        <w:pStyle w:val="24"/>
        <w:spacing w:line="400" w:lineRule="exact"/>
        <w:ind w:firstLine="420" w:firstLineChars="200"/>
        <w:jc w:val="left"/>
        <w:rPr>
          <w:rStyle w:val="35"/>
          <w:rFonts w:hint="eastAsia" w:ascii="宋体" w:hAnsi="宋体" w:eastAsia="宋体" w:cs="宋体"/>
          <w:color w:val="auto"/>
          <w:kern w:val="0"/>
          <w:sz w:val="21"/>
          <w:szCs w:val="21"/>
          <w:highlight w:val="none"/>
          <w:u w:val="single"/>
        </w:rPr>
      </w:pPr>
      <w:r>
        <w:rPr>
          <w:rStyle w:val="35"/>
          <w:rFonts w:hint="eastAsia" w:ascii="宋体" w:hAnsi="宋体" w:eastAsia="宋体" w:cs="宋体"/>
          <w:color w:val="auto"/>
          <w:kern w:val="0"/>
          <w:sz w:val="21"/>
          <w:szCs w:val="21"/>
          <w:highlight w:val="none"/>
          <w:u w:val="single"/>
        </w:rPr>
        <w:t>（4）50年以上未发生过，持续2天的高温（40℃）天气；</w:t>
      </w:r>
    </w:p>
    <w:p>
      <w:pPr>
        <w:pStyle w:val="24"/>
        <w:spacing w:line="400" w:lineRule="exact"/>
        <w:ind w:firstLine="420" w:firstLineChars="200"/>
        <w:jc w:val="left"/>
        <w:rPr>
          <w:rStyle w:val="35"/>
          <w:rFonts w:hint="eastAsia" w:ascii="宋体" w:hAnsi="宋体" w:eastAsia="宋体" w:cs="宋体"/>
          <w:color w:val="auto"/>
          <w:kern w:val="0"/>
          <w:sz w:val="21"/>
          <w:szCs w:val="21"/>
          <w:highlight w:val="none"/>
          <w:u w:val="single"/>
        </w:rPr>
      </w:pPr>
      <w:r>
        <w:rPr>
          <w:rStyle w:val="35"/>
          <w:rFonts w:hint="eastAsia" w:ascii="宋体" w:hAnsi="宋体" w:eastAsia="宋体" w:cs="宋体"/>
          <w:color w:val="auto"/>
          <w:kern w:val="0"/>
          <w:sz w:val="21"/>
          <w:szCs w:val="21"/>
          <w:highlight w:val="none"/>
          <w:u w:val="single"/>
        </w:rPr>
        <w:t>（5）50年以上未发生过，持续2天的低温（-10℃）天气；</w:t>
      </w:r>
    </w:p>
    <w:p>
      <w:pPr>
        <w:pStyle w:val="24"/>
        <w:spacing w:line="400" w:lineRule="exact"/>
        <w:ind w:firstLine="420" w:firstLineChars="200"/>
        <w:jc w:val="left"/>
        <w:rPr>
          <w:rStyle w:val="35"/>
          <w:rFonts w:hint="eastAsia" w:ascii="宋体" w:hAnsi="宋体" w:eastAsia="宋体" w:cs="宋体"/>
          <w:color w:val="auto"/>
          <w:kern w:val="0"/>
          <w:sz w:val="21"/>
          <w:szCs w:val="21"/>
          <w:highlight w:val="none"/>
          <w:u w:val="single"/>
        </w:rPr>
      </w:pPr>
      <w:r>
        <w:rPr>
          <w:rStyle w:val="35"/>
          <w:rFonts w:hint="eastAsia" w:ascii="宋体" w:hAnsi="宋体" w:eastAsia="宋体" w:cs="宋体"/>
          <w:color w:val="auto"/>
          <w:kern w:val="0"/>
          <w:sz w:val="21"/>
          <w:szCs w:val="21"/>
          <w:highlight w:val="none"/>
          <w:u w:val="single"/>
        </w:rPr>
        <w:t>（6）100年以上未发生过的洪水；</w:t>
      </w:r>
    </w:p>
    <w:p>
      <w:pPr>
        <w:pStyle w:val="24"/>
        <w:spacing w:line="400" w:lineRule="exact"/>
        <w:ind w:firstLine="420" w:firstLineChars="200"/>
        <w:jc w:val="left"/>
        <w:rPr>
          <w:rStyle w:val="35"/>
          <w:rFonts w:hint="eastAsia" w:ascii="宋体" w:hAnsi="宋体" w:eastAsia="宋体" w:cs="宋体"/>
          <w:color w:val="auto"/>
          <w:kern w:val="0"/>
          <w:sz w:val="21"/>
          <w:szCs w:val="21"/>
          <w:highlight w:val="none"/>
          <w:u w:val="single"/>
        </w:rPr>
      </w:pPr>
      <w:r>
        <w:rPr>
          <w:rStyle w:val="35"/>
          <w:rFonts w:hint="eastAsia" w:ascii="宋体" w:hAnsi="宋体" w:eastAsia="宋体" w:cs="宋体"/>
          <w:color w:val="auto"/>
          <w:kern w:val="0"/>
          <w:sz w:val="21"/>
          <w:szCs w:val="21"/>
          <w:highlight w:val="none"/>
          <w:u w:val="single"/>
        </w:rPr>
        <w:t>（7）战争、恐怖主义、动乱、空中飞行物体坠落；</w:t>
      </w:r>
    </w:p>
    <w:p>
      <w:pPr>
        <w:pStyle w:val="26"/>
        <w:spacing w:line="360" w:lineRule="auto"/>
        <w:ind w:firstLine="420" w:firstLineChars="200"/>
        <w:jc w:val="left"/>
        <w:rPr>
          <w:rStyle w:val="35"/>
          <w:rFonts w:hint="eastAsia" w:ascii="宋体" w:hAnsi="宋体" w:eastAsia="宋体" w:cs="宋体"/>
          <w:color w:val="auto"/>
          <w:kern w:val="0"/>
          <w:highlight w:val="none"/>
          <w:u w:val="single"/>
        </w:rPr>
      </w:pPr>
      <w:r>
        <w:rPr>
          <w:rStyle w:val="35"/>
          <w:rFonts w:hint="eastAsia" w:ascii="宋体" w:hAnsi="宋体" w:eastAsia="宋体" w:cs="宋体"/>
          <w:color w:val="auto"/>
          <w:kern w:val="0"/>
          <w:sz w:val="21"/>
          <w:szCs w:val="21"/>
          <w:highlight w:val="none"/>
          <w:u w:val="single"/>
        </w:rPr>
        <w:t xml:space="preserve">（8）当地气象部门规定的情况，当地地震部门规定的情况，当地卫生部门规定的情况。 </w:t>
      </w:r>
    </w:p>
    <w:p>
      <w:pPr>
        <w:pStyle w:val="80"/>
        <w:rPr>
          <w:rStyle w:val="35"/>
          <w:rFonts w:hint="eastAsia" w:ascii="宋体" w:hAnsi="宋体" w:eastAsia="宋体" w:cs="宋体"/>
          <w:color w:val="auto"/>
          <w:highlight w:val="none"/>
        </w:rPr>
      </w:pPr>
      <w:bookmarkStart w:id="1338" w:name="_Toc1951449751"/>
      <w:bookmarkStart w:id="1339" w:name="_Toc373478418"/>
      <w:bookmarkStart w:id="1340" w:name="_Toc658729758"/>
      <w:bookmarkStart w:id="1341" w:name="_Toc78449860"/>
      <w:bookmarkStart w:id="1342" w:name="_Toc24887"/>
      <w:bookmarkStart w:id="1343" w:name="_Toc373227771"/>
      <w:bookmarkStart w:id="1344" w:name="_Toc407135274"/>
      <w:bookmarkStart w:id="1345" w:name="_Toc17268"/>
      <w:bookmarkStart w:id="1346" w:name="_Toc389065336"/>
      <w:r>
        <w:rPr>
          <w:rStyle w:val="35"/>
          <w:rFonts w:hint="eastAsia" w:ascii="宋体" w:hAnsi="宋体" w:eastAsia="宋体" w:cs="宋体"/>
          <w:color w:val="auto"/>
          <w:highlight w:val="none"/>
        </w:rPr>
        <w:t>17.</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 xml:space="preserve"> 因不可抗力解除合同</w:t>
      </w:r>
      <w:bookmarkEnd w:id="1338"/>
      <w:bookmarkEnd w:id="1339"/>
      <w:bookmarkEnd w:id="1340"/>
      <w:bookmarkEnd w:id="1341"/>
      <w:bookmarkEnd w:id="1342"/>
      <w:bookmarkEnd w:id="1343"/>
      <w:bookmarkEnd w:id="1344"/>
      <w:bookmarkEnd w:id="1345"/>
      <w:bookmarkEnd w:id="1346"/>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合同解除后，发包人应在商定或确定发包人应支付款项后</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28</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天内完成款项的支付。</w:t>
      </w:r>
    </w:p>
    <w:p>
      <w:pPr>
        <w:pStyle w:val="94"/>
        <w:rPr>
          <w:rStyle w:val="35"/>
          <w:rFonts w:hint="eastAsia" w:ascii="宋体" w:hAnsi="宋体" w:eastAsia="宋体" w:cs="宋体"/>
          <w:color w:val="auto"/>
          <w:highlight w:val="none"/>
        </w:rPr>
      </w:pPr>
      <w:bookmarkStart w:id="1347" w:name="_Toc612072600"/>
      <w:bookmarkStart w:id="1348" w:name="_Toc9431"/>
      <w:bookmarkStart w:id="1349" w:name="_Toc389065337"/>
      <w:bookmarkStart w:id="1350" w:name="_Toc373227772"/>
      <w:bookmarkStart w:id="1351" w:name="_Toc407135275"/>
      <w:bookmarkStart w:id="1352" w:name="_Toc22376"/>
      <w:bookmarkStart w:id="1353" w:name="_Toc351203650"/>
      <w:bookmarkStart w:id="1354" w:name="_Toc56822299"/>
      <w:bookmarkStart w:id="1355" w:name="_Toc78449861"/>
      <w:bookmarkStart w:id="1356" w:name="_Toc373478419"/>
      <w:r>
        <w:rPr>
          <w:rStyle w:val="35"/>
          <w:rFonts w:hint="eastAsia" w:ascii="宋体" w:hAnsi="宋体" w:eastAsia="宋体" w:cs="宋体"/>
          <w:color w:val="auto"/>
          <w:highlight w:val="none"/>
        </w:rPr>
        <w:t>18. 保险</w:t>
      </w:r>
      <w:bookmarkEnd w:id="1347"/>
      <w:bookmarkEnd w:id="1348"/>
      <w:bookmarkEnd w:id="1349"/>
      <w:bookmarkEnd w:id="1350"/>
      <w:bookmarkEnd w:id="1351"/>
      <w:bookmarkEnd w:id="1352"/>
      <w:bookmarkEnd w:id="1353"/>
      <w:bookmarkEnd w:id="1354"/>
      <w:bookmarkEnd w:id="1355"/>
      <w:bookmarkEnd w:id="1356"/>
    </w:p>
    <w:bookmarkEnd w:id="1300"/>
    <w:p>
      <w:pPr>
        <w:pStyle w:val="80"/>
        <w:rPr>
          <w:rStyle w:val="35"/>
          <w:rFonts w:hint="eastAsia" w:ascii="宋体" w:hAnsi="宋体" w:eastAsia="宋体" w:cs="宋体"/>
          <w:color w:val="auto"/>
          <w:highlight w:val="none"/>
        </w:rPr>
      </w:pPr>
      <w:bookmarkStart w:id="1357" w:name="_Toc407135276"/>
      <w:bookmarkStart w:id="1358" w:name="_Toc78449862"/>
      <w:bookmarkStart w:id="1359" w:name="_Toc16331"/>
      <w:bookmarkStart w:id="1360" w:name="_Toc26309"/>
      <w:bookmarkStart w:id="1361" w:name="_Toc2075285517"/>
      <w:bookmarkStart w:id="1362" w:name="_Toc373227773"/>
      <w:bookmarkStart w:id="1363" w:name="_Toc389065338"/>
      <w:bookmarkStart w:id="1364" w:name="_Toc373478420"/>
      <w:bookmarkStart w:id="1365" w:name="_Toc1446953302"/>
      <w:r>
        <w:rPr>
          <w:rStyle w:val="35"/>
          <w:rFonts w:hint="eastAsia" w:ascii="宋体" w:hAnsi="宋体" w:eastAsia="宋体" w:cs="宋体"/>
          <w:color w:val="auto"/>
          <w:highlight w:val="none"/>
        </w:rPr>
        <w:t>18.1 工程保险</w:t>
      </w:r>
      <w:bookmarkEnd w:id="1357"/>
      <w:bookmarkEnd w:id="1358"/>
      <w:bookmarkEnd w:id="1359"/>
      <w:bookmarkEnd w:id="1360"/>
      <w:bookmarkEnd w:id="1361"/>
      <w:bookmarkEnd w:id="1362"/>
      <w:bookmarkEnd w:id="1363"/>
      <w:bookmarkEnd w:id="1364"/>
      <w:bookmarkEnd w:id="1365"/>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关于工程保险的特别约定：</w:t>
      </w:r>
      <w:r>
        <w:rPr>
          <w:rStyle w:val="35"/>
          <w:rFonts w:hint="eastAsia" w:ascii="宋体" w:hAnsi="宋体" w:eastAsia="宋体" w:cs="宋体"/>
          <w:color w:val="auto"/>
          <w:kern w:val="0"/>
          <w:szCs w:val="24"/>
          <w:highlight w:val="none"/>
          <w:u w:val="single"/>
        </w:rPr>
        <w:t xml:space="preserve"> </w:t>
      </w:r>
      <w:r>
        <w:rPr>
          <w:rStyle w:val="35"/>
          <w:rFonts w:hint="eastAsia" w:ascii="宋体" w:hAnsi="宋体" w:eastAsia="宋体" w:cs="宋体"/>
          <w:color w:val="auto"/>
          <w:highlight w:val="none"/>
          <w:u w:val="single"/>
        </w:rPr>
        <w:t xml:space="preserve">按通用条款18.1条款执行  </w:t>
      </w:r>
      <w:r>
        <w:rPr>
          <w:rStyle w:val="35"/>
          <w:rFonts w:hint="eastAsia" w:ascii="宋体" w:hAnsi="宋体" w:eastAsia="宋体" w:cs="宋体"/>
          <w:color w:val="auto"/>
          <w:kern w:val="0"/>
          <w:highlight w:val="none"/>
          <w:u w:val="single"/>
        </w:rPr>
        <w:t xml:space="preserve"> </w:t>
      </w:r>
      <w:r>
        <w:rPr>
          <w:rStyle w:val="35"/>
          <w:rFonts w:hint="eastAsia" w:ascii="宋体" w:hAnsi="宋体" w:eastAsia="宋体" w:cs="宋体"/>
          <w:color w:val="auto"/>
          <w:kern w:val="0"/>
          <w:highlight w:val="none"/>
        </w:rPr>
        <w:t>。</w:t>
      </w:r>
    </w:p>
    <w:p>
      <w:pPr>
        <w:pStyle w:val="80"/>
        <w:rPr>
          <w:rStyle w:val="35"/>
          <w:rFonts w:hint="eastAsia" w:ascii="宋体" w:hAnsi="宋体" w:eastAsia="宋体" w:cs="宋体"/>
          <w:color w:val="auto"/>
          <w:highlight w:val="none"/>
        </w:rPr>
      </w:pPr>
      <w:bookmarkStart w:id="1366" w:name="_Toc2001387503"/>
      <w:bookmarkStart w:id="1367" w:name="_Toc389065339"/>
      <w:bookmarkStart w:id="1368" w:name="_Toc373227774"/>
      <w:bookmarkStart w:id="1369" w:name="_Toc407135277"/>
      <w:bookmarkStart w:id="1370" w:name="_Toc78449863"/>
      <w:bookmarkStart w:id="1371" w:name="_Toc18790"/>
      <w:bookmarkStart w:id="1372" w:name="_Toc12141"/>
      <w:bookmarkStart w:id="1373" w:name="_Toc454766369"/>
      <w:bookmarkStart w:id="1374" w:name="_Toc373478421"/>
      <w:r>
        <w:rPr>
          <w:rStyle w:val="35"/>
          <w:rFonts w:hint="eastAsia" w:ascii="宋体" w:hAnsi="宋体" w:eastAsia="宋体" w:cs="宋体"/>
          <w:color w:val="auto"/>
          <w:highlight w:val="none"/>
        </w:rPr>
        <w:t>18.</w:t>
      </w:r>
      <w:r>
        <w:rPr>
          <w:rStyle w:val="35"/>
          <w:rFonts w:hint="eastAsia" w:ascii="宋体" w:hAnsi="宋体" w:eastAsia="宋体" w:cs="宋体"/>
          <w:color w:val="auto"/>
          <w:highlight w:val="none"/>
          <w:lang w:val="en-US" w:eastAsia="zh-CN"/>
        </w:rPr>
        <w:t>2</w:t>
      </w:r>
      <w:r>
        <w:rPr>
          <w:rStyle w:val="35"/>
          <w:rFonts w:hint="eastAsia" w:ascii="宋体" w:hAnsi="宋体" w:eastAsia="宋体" w:cs="宋体"/>
          <w:color w:val="auto"/>
          <w:highlight w:val="none"/>
        </w:rPr>
        <w:t xml:space="preserve"> 其他保险</w:t>
      </w:r>
      <w:bookmarkEnd w:id="1366"/>
      <w:bookmarkEnd w:id="1367"/>
      <w:bookmarkEnd w:id="1368"/>
      <w:bookmarkEnd w:id="1369"/>
      <w:bookmarkEnd w:id="1370"/>
      <w:bookmarkEnd w:id="1371"/>
      <w:bookmarkEnd w:id="1372"/>
      <w:bookmarkEnd w:id="1373"/>
      <w:bookmarkEnd w:id="1374"/>
    </w:p>
    <w:p>
      <w:pPr>
        <w:pStyle w:val="26"/>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highlight w:val="none"/>
        </w:rPr>
        <w:t>关于其他保险的约定：</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1、</w:t>
      </w:r>
      <w:r>
        <w:rPr>
          <w:rStyle w:val="35"/>
          <w:rFonts w:hint="eastAsia" w:ascii="宋体" w:hAnsi="宋体" w:eastAsia="宋体" w:cs="宋体"/>
          <w:color w:val="auto"/>
          <w:highlight w:val="none"/>
          <w:u w:val="single"/>
        </w:rPr>
        <w:t>承包人必须为施工现场从事施工的作业人员和管理人员办理意外伤害保险，并支付保险费</w:t>
      </w:r>
      <w:r>
        <w:rPr>
          <w:rStyle w:val="35"/>
          <w:rFonts w:hint="eastAsia" w:ascii="宋体" w:hAnsi="宋体" w:eastAsia="宋体" w:cs="宋体"/>
          <w:color w:val="auto"/>
          <w:highlight w:val="none"/>
          <w:u w:val="single"/>
          <w:lang w:eastAsia="zh-CN"/>
        </w:rPr>
        <w:t>。</w:t>
      </w:r>
      <w:r>
        <w:rPr>
          <w:rStyle w:val="35"/>
          <w:rFonts w:hint="eastAsia" w:ascii="宋体" w:hAnsi="宋体" w:eastAsia="宋体" w:cs="宋体"/>
          <w:color w:val="auto"/>
          <w:highlight w:val="none"/>
          <w:u w:val="single"/>
          <w:lang w:val="en-US" w:eastAsia="zh-CN"/>
        </w:rPr>
        <w:t>2、依据自治区住房城乡建设厅关于印发《广西壮族自治区房屋建筑和市政基础设施工程安全生产责任保险计价规定的通知》桂建发〔2023〕6 号，安全生产责任保险费按分部分项工程费及措施项目费（含单价及总价措施项目费）为计算基数乘以 0.2%计入暂估价，工程结算时，由发承包双方根据工程实际情况确认的安全生产责任保险费计入工程造价</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承包人是否应为其施工设备等办理财产保险：</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80"/>
        <w:rPr>
          <w:rStyle w:val="35"/>
          <w:rFonts w:hint="eastAsia" w:ascii="宋体" w:hAnsi="宋体" w:eastAsia="宋体" w:cs="宋体"/>
          <w:color w:val="auto"/>
          <w:highlight w:val="none"/>
        </w:rPr>
      </w:pPr>
      <w:bookmarkStart w:id="1375" w:name="_Toc22579"/>
      <w:bookmarkStart w:id="1376" w:name="_Toc373478422"/>
      <w:bookmarkStart w:id="1377" w:name="_Toc78449864"/>
      <w:bookmarkStart w:id="1378" w:name="_Toc1114527236"/>
      <w:bookmarkStart w:id="1379" w:name="_Toc407135278"/>
      <w:bookmarkStart w:id="1380" w:name="_Toc2102614655"/>
      <w:bookmarkStart w:id="1381" w:name="_Toc373227775"/>
      <w:bookmarkStart w:id="1382" w:name="_Toc2324"/>
      <w:bookmarkStart w:id="1383" w:name="_Toc389065340"/>
      <w:r>
        <w:rPr>
          <w:rStyle w:val="35"/>
          <w:rFonts w:hint="eastAsia" w:ascii="宋体" w:hAnsi="宋体" w:eastAsia="宋体" w:cs="宋体"/>
          <w:color w:val="auto"/>
          <w:highlight w:val="none"/>
        </w:rPr>
        <w:t>18.</w:t>
      </w:r>
      <w:r>
        <w:rPr>
          <w:rStyle w:val="35"/>
          <w:rFonts w:hint="eastAsia" w:ascii="宋体" w:hAnsi="宋体" w:eastAsia="宋体" w:cs="宋体"/>
          <w:color w:val="auto"/>
          <w:highlight w:val="none"/>
          <w:lang w:val="en-US" w:eastAsia="zh-CN"/>
        </w:rPr>
        <w:t>3</w:t>
      </w:r>
      <w:r>
        <w:rPr>
          <w:rStyle w:val="35"/>
          <w:rFonts w:hint="eastAsia" w:ascii="宋体" w:hAnsi="宋体" w:eastAsia="宋体" w:cs="宋体"/>
          <w:color w:val="auto"/>
          <w:highlight w:val="none"/>
        </w:rPr>
        <w:t xml:space="preserve"> 通知义务</w:t>
      </w:r>
      <w:bookmarkEnd w:id="1375"/>
      <w:bookmarkEnd w:id="1376"/>
      <w:bookmarkEnd w:id="1377"/>
      <w:bookmarkEnd w:id="1378"/>
      <w:bookmarkEnd w:id="1379"/>
      <w:bookmarkEnd w:id="1380"/>
      <w:bookmarkEnd w:id="1381"/>
      <w:bookmarkEnd w:id="1382"/>
      <w:bookmarkEnd w:id="1383"/>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kern w:val="0"/>
          <w:highlight w:val="none"/>
        </w:rPr>
        <w:t>关于变更保险合同时的通知义务的约定：</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bookmarkEnd w:id="1240"/>
    <w:bookmarkEnd w:id="1241"/>
    <w:bookmarkEnd w:id="1242"/>
    <w:bookmarkEnd w:id="1243"/>
    <w:bookmarkEnd w:id="1244"/>
    <w:bookmarkEnd w:id="1245"/>
    <w:bookmarkEnd w:id="1246"/>
    <w:bookmarkEnd w:id="1247"/>
    <w:bookmarkEnd w:id="1248"/>
    <w:bookmarkEnd w:id="1249"/>
    <w:bookmarkEnd w:id="1250"/>
    <w:bookmarkEnd w:id="1251"/>
    <w:p>
      <w:pPr>
        <w:pStyle w:val="94"/>
        <w:rPr>
          <w:rStyle w:val="35"/>
          <w:rFonts w:hint="eastAsia" w:ascii="宋体" w:hAnsi="宋体" w:eastAsia="宋体" w:cs="宋体"/>
          <w:color w:val="auto"/>
          <w:highlight w:val="none"/>
        </w:rPr>
      </w:pPr>
      <w:bookmarkStart w:id="1384" w:name="_Toc1959910599"/>
      <w:bookmarkStart w:id="1385" w:name="_Toc407135279"/>
      <w:bookmarkStart w:id="1386" w:name="_Toc22955"/>
      <w:bookmarkStart w:id="1387" w:name="_Toc389065341"/>
      <w:bookmarkStart w:id="1388" w:name="_Toc78449865"/>
      <w:bookmarkStart w:id="1389" w:name="_Toc351203651"/>
      <w:bookmarkStart w:id="1390" w:name="_Toc373478423"/>
      <w:bookmarkStart w:id="1391" w:name="_Toc1430568476"/>
      <w:bookmarkStart w:id="1392" w:name="_Toc373227776"/>
      <w:bookmarkStart w:id="1393" w:name="_Toc14321"/>
      <w:r>
        <w:rPr>
          <w:rStyle w:val="35"/>
          <w:rFonts w:hint="eastAsia" w:ascii="宋体" w:hAnsi="宋体" w:eastAsia="宋体" w:cs="宋体"/>
          <w:color w:val="auto"/>
          <w:highlight w:val="none"/>
          <w:lang w:val="en-US" w:eastAsia="zh-CN"/>
        </w:rPr>
        <w:t>19</w:t>
      </w:r>
      <w:r>
        <w:rPr>
          <w:rStyle w:val="35"/>
          <w:rFonts w:hint="eastAsia" w:ascii="宋体" w:hAnsi="宋体" w:eastAsia="宋体" w:cs="宋体"/>
          <w:color w:val="auto"/>
          <w:highlight w:val="none"/>
        </w:rPr>
        <w:t>. 争议解决</w:t>
      </w:r>
      <w:bookmarkEnd w:id="1384"/>
      <w:bookmarkEnd w:id="1385"/>
      <w:bookmarkEnd w:id="1386"/>
      <w:bookmarkEnd w:id="1387"/>
      <w:bookmarkEnd w:id="1388"/>
      <w:bookmarkEnd w:id="1389"/>
      <w:bookmarkEnd w:id="1390"/>
      <w:bookmarkEnd w:id="1391"/>
      <w:bookmarkEnd w:id="1392"/>
      <w:bookmarkEnd w:id="1393"/>
    </w:p>
    <w:bookmarkEnd w:id="1252"/>
    <w:bookmarkEnd w:id="1253"/>
    <w:p>
      <w:pPr>
        <w:pStyle w:val="80"/>
        <w:rPr>
          <w:rStyle w:val="35"/>
          <w:rFonts w:hint="eastAsia" w:ascii="宋体" w:hAnsi="宋体" w:eastAsia="宋体" w:cs="宋体"/>
          <w:color w:val="auto"/>
          <w:highlight w:val="none"/>
        </w:rPr>
      </w:pPr>
      <w:bookmarkStart w:id="1394" w:name="_Toc407135280"/>
      <w:bookmarkStart w:id="1395" w:name="_Toc389065342"/>
      <w:bookmarkStart w:id="1396" w:name="_Toc78449866"/>
      <w:bookmarkStart w:id="1397" w:name="_Toc2138124043"/>
      <w:bookmarkStart w:id="1398" w:name="_Toc373478424"/>
      <w:bookmarkStart w:id="1399" w:name="_Toc2482"/>
      <w:bookmarkStart w:id="1400" w:name="_Toc9145"/>
      <w:bookmarkStart w:id="1401" w:name="_Toc1645489822"/>
      <w:bookmarkStart w:id="1402" w:name="_Toc373227777"/>
      <w:r>
        <w:rPr>
          <w:rStyle w:val="35"/>
          <w:rFonts w:hint="eastAsia" w:ascii="宋体" w:hAnsi="宋体" w:eastAsia="宋体" w:cs="宋体"/>
          <w:color w:val="auto"/>
          <w:highlight w:val="none"/>
          <w:lang w:val="en-US" w:eastAsia="zh-CN"/>
        </w:rPr>
        <w:t>19.1</w:t>
      </w:r>
      <w:r>
        <w:rPr>
          <w:rStyle w:val="35"/>
          <w:rFonts w:hint="eastAsia" w:ascii="宋体" w:hAnsi="宋体" w:eastAsia="宋体" w:cs="宋体"/>
          <w:color w:val="auto"/>
          <w:highlight w:val="none"/>
        </w:rPr>
        <w:t xml:space="preserve"> 争</w:t>
      </w:r>
      <w:bookmarkEnd w:id="1254"/>
      <w:r>
        <w:rPr>
          <w:rStyle w:val="35"/>
          <w:rFonts w:hint="eastAsia" w:ascii="宋体" w:hAnsi="宋体" w:eastAsia="宋体" w:cs="宋体"/>
          <w:color w:val="auto"/>
          <w:highlight w:val="none"/>
        </w:rPr>
        <w:t>议评审</w:t>
      </w:r>
      <w:bookmarkEnd w:id="1394"/>
      <w:bookmarkEnd w:id="1395"/>
      <w:bookmarkEnd w:id="1396"/>
      <w:bookmarkEnd w:id="1397"/>
      <w:bookmarkEnd w:id="1398"/>
      <w:bookmarkEnd w:id="1399"/>
      <w:bookmarkEnd w:id="1400"/>
      <w:bookmarkEnd w:id="1401"/>
      <w:bookmarkEnd w:id="1402"/>
    </w:p>
    <w:p>
      <w:pPr>
        <w:pStyle w:val="26"/>
        <w:spacing w:line="360" w:lineRule="auto"/>
        <w:ind w:left="149" w:leftChars="71" w:firstLine="315" w:firstLineChars="15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合同当事人是否同意将工程争议提交争议评审小组决定：</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outlineLvl w:val="0"/>
        <w:rPr>
          <w:rStyle w:val="35"/>
          <w:rFonts w:hint="eastAsia" w:ascii="宋体" w:hAnsi="宋体" w:eastAsia="宋体" w:cs="宋体"/>
          <w:color w:val="auto"/>
          <w:highlight w:val="none"/>
        </w:rPr>
      </w:pPr>
      <w:r>
        <w:rPr>
          <w:rStyle w:val="35"/>
          <w:rFonts w:hint="eastAsia" w:ascii="宋体" w:hAnsi="宋体" w:eastAsia="宋体" w:cs="宋体"/>
          <w:color w:val="auto"/>
          <w:highlight w:val="none"/>
          <w:lang w:val="en-US" w:eastAsia="zh-CN"/>
        </w:rPr>
        <w:t>19.1</w:t>
      </w:r>
      <w:r>
        <w:rPr>
          <w:rStyle w:val="35"/>
          <w:rFonts w:hint="eastAsia" w:ascii="宋体" w:hAnsi="宋体" w:eastAsia="宋体" w:cs="宋体"/>
          <w:color w:val="auto"/>
          <w:highlight w:val="none"/>
        </w:rPr>
        <w:t>.1 争议评审小组的确定</w:t>
      </w:r>
    </w:p>
    <w:p>
      <w:pPr>
        <w:pStyle w:val="26"/>
        <w:spacing w:line="360" w:lineRule="auto"/>
        <w:ind w:firstLine="420" w:firstLineChars="200"/>
        <w:jc w:val="left"/>
        <w:rPr>
          <w:rStyle w:val="35"/>
          <w:rFonts w:hint="eastAsia" w:ascii="宋体" w:hAnsi="宋体" w:eastAsia="宋体" w:cs="宋体"/>
          <w:color w:val="auto"/>
          <w:highlight w:val="none"/>
          <w:u w:val="single"/>
        </w:rPr>
      </w:pPr>
      <w:r>
        <w:rPr>
          <w:rStyle w:val="35"/>
          <w:rFonts w:hint="eastAsia" w:ascii="宋体" w:hAnsi="宋体" w:eastAsia="宋体" w:cs="宋体"/>
          <w:color w:val="auto"/>
          <w:highlight w:val="none"/>
        </w:rPr>
        <w:t>争议评审小组成员的确定：</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选定争议评审员的期限：</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争议评审小组成员的报酬承担方式：</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其他事项的约定：</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26"/>
        <w:autoSpaceDE w:val="0"/>
        <w:autoSpaceDN w:val="0"/>
        <w:adjustRightInd w:val="0"/>
        <w:spacing w:line="360" w:lineRule="auto"/>
        <w:ind w:firstLine="420" w:firstLineChars="200"/>
        <w:jc w:val="left"/>
        <w:rPr>
          <w:rStyle w:val="35"/>
          <w:rFonts w:hint="eastAsia" w:ascii="宋体" w:hAnsi="宋体" w:eastAsia="宋体" w:cs="宋体"/>
          <w:color w:val="auto"/>
          <w:kern w:val="0"/>
          <w:highlight w:val="none"/>
        </w:rPr>
      </w:pPr>
      <w:r>
        <w:rPr>
          <w:rStyle w:val="35"/>
          <w:rFonts w:hint="eastAsia" w:ascii="宋体" w:hAnsi="宋体" w:eastAsia="宋体" w:cs="宋体"/>
          <w:color w:val="auto"/>
          <w:kern w:val="0"/>
          <w:highlight w:val="none"/>
        </w:rPr>
        <w:t>20.3.2 争议评审小组的决定</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合同当事人关于本项的约定：</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w:t>
      </w:r>
    </w:p>
    <w:p>
      <w:pPr>
        <w:pStyle w:val="80"/>
        <w:rPr>
          <w:rStyle w:val="35"/>
          <w:rFonts w:hint="eastAsia" w:ascii="宋体" w:hAnsi="宋体" w:eastAsia="宋体" w:cs="宋体"/>
          <w:color w:val="auto"/>
          <w:highlight w:val="none"/>
        </w:rPr>
      </w:pPr>
      <w:bookmarkStart w:id="1403" w:name="_Toc389065343"/>
      <w:bookmarkStart w:id="1404" w:name="_Toc78449867"/>
      <w:bookmarkStart w:id="1405" w:name="_Toc373227778"/>
      <w:bookmarkStart w:id="1406" w:name="_Toc407135281"/>
      <w:bookmarkStart w:id="1407" w:name="_Toc28943"/>
      <w:bookmarkStart w:id="1408" w:name="_Toc9449"/>
      <w:bookmarkStart w:id="1409" w:name="_Toc373478425"/>
      <w:bookmarkStart w:id="1410" w:name="_Toc1156795721"/>
      <w:bookmarkStart w:id="1411" w:name="_Toc1456517022"/>
      <w:r>
        <w:rPr>
          <w:rStyle w:val="35"/>
          <w:rFonts w:hint="eastAsia" w:ascii="宋体" w:hAnsi="宋体" w:eastAsia="宋体" w:cs="宋体"/>
          <w:color w:val="auto"/>
          <w:highlight w:val="none"/>
          <w:lang w:val="en-US" w:eastAsia="zh-CN"/>
        </w:rPr>
        <w:t>19.2</w:t>
      </w:r>
      <w:r>
        <w:rPr>
          <w:rStyle w:val="35"/>
          <w:rFonts w:hint="eastAsia" w:ascii="宋体" w:hAnsi="宋体" w:eastAsia="宋体" w:cs="宋体"/>
          <w:color w:val="auto"/>
          <w:highlight w:val="none"/>
        </w:rPr>
        <w:t>仲裁或诉讼</w:t>
      </w:r>
      <w:bookmarkEnd w:id="1255"/>
      <w:bookmarkEnd w:id="1403"/>
      <w:bookmarkEnd w:id="1404"/>
      <w:bookmarkEnd w:id="1405"/>
      <w:bookmarkEnd w:id="1406"/>
      <w:bookmarkEnd w:id="1407"/>
      <w:bookmarkEnd w:id="1408"/>
      <w:bookmarkEnd w:id="1409"/>
      <w:bookmarkEnd w:id="1410"/>
      <w:bookmarkEnd w:id="1411"/>
    </w:p>
    <w:p>
      <w:pPr>
        <w:pStyle w:val="26"/>
        <w:spacing w:line="360" w:lineRule="auto"/>
        <w:ind w:firstLine="420" w:firstLineChars="200"/>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因合同及合同有关事项发生的争议，按下列第</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eastAsia="zh-CN"/>
        </w:rPr>
        <w:t>（</w:t>
      </w:r>
      <w:r>
        <w:rPr>
          <w:rStyle w:val="35"/>
          <w:rFonts w:hint="eastAsia" w:ascii="宋体" w:hAnsi="宋体" w:eastAsia="宋体" w:cs="宋体"/>
          <w:color w:val="auto"/>
          <w:highlight w:val="none"/>
          <w:u w:val="single"/>
          <w:lang w:val="en-US" w:eastAsia="zh-CN"/>
        </w:rPr>
        <w:t>2）</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种方式解决：</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（1）提请</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u w:val="single"/>
          <w:lang w:val="en-US" w:eastAsia="zh-CN"/>
        </w:rPr>
        <w:t>/</w:t>
      </w:r>
      <w:r>
        <w:rPr>
          <w:rStyle w:val="35"/>
          <w:rFonts w:hint="eastAsia" w:ascii="宋体" w:hAnsi="宋体" w:eastAsia="宋体" w:cs="宋体"/>
          <w:color w:val="auto"/>
          <w:highlight w:val="none"/>
          <w:u w:val="single"/>
        </w:rPr>
        <w:t xml:space="preserve">   </w:t>
      </w:r>
      <w:r>
        <w:rPr>
          <w:rStyle w:val="35"/>
          <w:rFonts w:hint="eastAsia" w:ascii="宋体" w:hAnsi="宋体" w:eastAsia="宋体" w:cs="宋体"/>
          <w:color w:val="auto"/>
          <w:highlight w:val="none"/>
        </w:rPr>
        <w:t>仲裁委员会按照该会仲裁规则进行仲裁，仲裁裁决是终局的，对合同双方均有约束力。</w:t>
      </w:r>
    </w:p>
    <w:p>
      <w:pPr>
        <w:pStyle w:val="26"/>
        <w:spacing w:line="360" w:lineRule="auto"/>
        <w:ind w:firstLine="420" w:firstLineChars="200"/>
        <w:jc w:val="left"/>
        <w:rPr>
          <w:rStyle w:val="35"/>
          <w:rFonts w:hint="eastAsia" w:ascii="宋体" w:hAnsi="宋体" w:eastAsia="宋体" w:cs="宋体"/>
          <w:color w:val="auto"/>
          <w:highlight w:val="none"/>
        </w:rPr>
      </w:pPr>
      <w:r>
        <w:rPr>
          <w:rStyle w:val="35"/>
          <w:rFonts w:hint="eastAsia" w:ascii="宋体" w:hAnsi="宋体" w:eastAsia="宋体" w:cs="宋体"/>
          <w:color w:val="auto"/>
          <w:highlight w:val="none"/>
        </w:rPr>
        <w:t>（2）向</w:t>
      </w:r>
      <w:r>
        <w:rPr>
          <w:rStyle w:val="35"/>
          <w:rFonts w:hint="eastAsia" w:ascii="宋体" w:hAnsi="宋体" w:eastAsia="宋体" w:cs="宋体"/>
          <w:color w:val="auto"/>
          <w:highlight w:val="none"/>
          <w:u w:val="single"/>
        </w:rPr>
        <w:t xml:space="preserve">       工程所在地有管辖权的     </w:t>
      </w:r>
      <w:r>
        <w:rPr>
          <w:rStyle w:val="35"/>
          <w:rFonts w:hint="eastAsia" w:ascii="宋体" w:hAnsi="宋体" w:eastAsia="宋体" w:cs="宋体"/>
          <w:color w:val="auto"/>
          <w:highlight w:val="none"/>
        </w:rPr>
        <w:t>人民法院起诉。</w:t>
      </w:r>
      <w:bookmarkEnd w:id="1256"/>
      <w:bookmarkEnd w:id="1257"/>
      <w:bookmarkEnd w:id="1258"/>
      <w:bookmarkEnd w:id="1259"/>
      <w:bookmarkEnd w:id="1260"/>
      <w:bookmarkEnd w:id="1261"/>
    </w:p>
    <w:p>
      <w:pPr>
        <w:pStyle w:val="21"/>
        <w:jc w:val="both"/>
        <w:rPr>
          <w:rStyle w:val="35"/>
          <w:rFonts w:hint="eastAsia" w:ascii="宋体" w:hAnsi="宋体" w:eastAsia="宋体" w:cs="宋体"/>
          <w:b w:val="0"/>
          <w:bCs w:val="0"/>
          <w:color w:val="auto"/>
          <w:sz w:val="28"/>
          <w:szCs w:val="28"/>
          <w:highlight w:val="none"/>
          <w:lang w:val="en-US" w:eastAsia="zh-CN"/>
        </w:rPr>
      </w:pPr>
      <w:r>
        <w:rPr>
          <w:rStyle w:val="35"/>
          <w:rFonts w:hint="eastAsia" w:ascii="宋体" w:hAnsi="宋体" w:eastAsia="宋体" w:cs="宋体"/>
          <w:b w:val="0"/>
          <w:bCs w:val="0"/>
          <w:color w:val="auto"/>
          <w:sz w:val="28"/>
          <w:szCs w:val="28"/>
          <w:highlight w:val="none"/>
          <w:lang w:val="en-US" w:eastAsia="zh-CN"/>
        </w:rPr>
        <w:t>20.其他说明</w:t>
      </w:r>
    </w:p>
    <w:p>
      <w:pPr>
        <w:pStyle w:val="27"/>
        <w:numPr>
          <w:ilvl w:val="0"/>
          <w:numId w:val="0"/>
        </w:numPr>
        <w:spacing w:line="360" w:lineRule="auto"/>
        <w:ind w:left="0" w:leftChars="0" w:firstLine="420" w:firstLineChars="200"/>
        <w:rPr>
          <w:rStyle w:val="35"/>
          <w:rFonts w:hint="eastAsia" w:ascii="宋体" w:hAnsi="宋体" w:eastAsia="宋体" w:cs="宋体"/>
          <w:color w:val="auto"/>
          <w:sz w:val="21"/>
          <w:szCs w:val="21"/>
        </w:rPr>
      </w:pPr>
      <w:r>
        <w:rPr>
          <w:rStyle w:val="35"/>
          <w:rFonts w:hint="eastAsia" w:ascii="宋体" w:hAnsi="宋体" w:eastAsia="宋体" w:cs="宋体"/>
          <w:color w:val="auto"/>
          <w:sz w:val="21"/>
          <w:szCs w:val="21"/>
          <w:lang w:val="en-US" w:eastAsia="zh-CN"/>
        </w:rPr>
        <w:t>1、</w:t>
      </w:r>
      <w:r>
        <w:rPr>
          <w:rStyle w:val="35"/>
          <w:rFonts w:hint="eastAsia" w:ascii="宋体" w:hAnsi="宋体" w:eastAsia="宋体" w:cs="宋体"/>
          <w:color w:val="auto"/>
          <w:sz w:val="21"/>
          <w:szCs w:val="21"/>
        </w:rPr>
        <w:t xml:space="preserve"> 承包人承诺在签订本合同前对本工程的全部招标文件、设计图纸、技术要求及说明、质量要求、合同文件、现成条件及周围环境、承建风险、现场管理要求等已详细研究并完全明了，</w:t>
      </w:r>
      <w:r>
        <w:rPr>
          <w:rStyle w:val="35"/>
          <w:rFonts w:hint="eastAsia" w:ascii="宋体" w:hAnsi="宋体" w:eastAsia="宋体" w:cs="宋体"/>
          <w:color w:val="auto"/>
          <w:sz w:val="21"/>
          <w:szCs w:val="21"/>
          <w:lang w:val="en-US" w:eastAsia="zh-CN"/>
        </w:rPr>
        <w:t>严格按照图纸施工</w:t>
      </w:r>
      <w:r>
        <w:rPr>
          <w:rStyle w:val="35"/>
          <w:rFonts w:hint="eastAsia" w:ascii="宋体" w:hAnsi="宋体" w:eastAsia="宋体" w:cs="宋体"/>
          <w:color w:val="auto"/>
          <w:sz w:val="21"/>
          <w:szCs w:val="21"/>
        </w:rPr>
        <w:t>。</w:t>
      </w:r>
    </w:p>
    <w:p>
      <w:pPr>
        <w:pStyle w:val="27"/>
        <w:numPr>
          <w:ilvl w:val="0"/>
          <w:numId w:val="0"/>
        </w:numPr>
        <w:spacing w:line="360" w:lineRule="auto"/>
        <w:ind w:left="0" w:leftChars="0" w:firstLine="420" w:firstLineChars="200"/>
        <w:rPr>
          <w:rStyle w:val="35"/>
          <w:rFonts w:hint="eastAsia" w:ascii="宋体" w:hAnsi="宋体" w:eastAsia="宋体" w:cs="宋体"/>
          <w:color w:val="auto"/>
          <w:sz w:val="21"/>
          <w:szCs w:val="21"/>
        </w:rPr>
      </w:pPr>
      <w:r>
        <w:rPr>
          <w:rStyle w:val="35"/>
          <w:rFonts w:hint="eastAsia" w:ascii="宋体" w:hAnsi="宋体" w:eastAsia="宋体" w:cs="宋体"/>
          <w:color w:val="auto"/>
          <w:sz w:val="21"/>
          <w:szCs w:val="21"/>
          <w:lang w:val="en-US" w:eastAsia="zh-CN"/>
        </w:rPr>
        <w:t>2、</w:t>
      </w:r>
      <w:r>
        <w:rPr>
          <w:rStyle w:val="35"/>
          <w:rFonts w:hint="eastAsia" w:ascii="宋体" w:hAnsi="宋体" w:eastAsia="宋体" w:cs="宋体"/>
          <w:color w:val="auto"/>
          <w:sz w:val="21"/>
          <w:szCs w:val="21"/>
        </w:rPr>
        <w:t>合同价款中已包括了承包人为完成承建和质量保修责任的人员、材料、机械、运输包装、施工技术及措施、管理、临时设施、临时道路的修建安装、安全文明施工、水电费等可能发生的一切费用以及利润等。承包人承诺如有错漏，概由承包人负责。</w:t>
      </w:r>
    </w:p>
    <w:p>
      <w:pPr>
        <w:pStyle w:val="27"/>
        <w:numPr>
          <w:ilvl w:val="0"/>
          <w:numId w:val="0"/>
        </w:numPr>
        <w:spacing w:line="360" w:lineRule="auto"/>
        <w:ind w:left="0" w:leftChars="0" w:firstLine="420" w:firstLineChars="200"/>
        <w:rPr>
          <w:rStyle w:val="35"/>
          <w:rFonts w:hint="eastAsia" w:ascii="宋体" w:hAnsi="宋体" w:eastAsia="宋体" w:cs="宋体"/>
          <w:color w:val="auto"/>
          <w:sz w:val="21"/>
          <w:szCs w:val="21"/>
        </w:rPr>
      </w:pPr>
      <w:r>
        <w:rPr>
          <w:rStyle w:val="35"/>
          <w:rFonts w:hint="eastAsia" w:ascii="宋体" w:hAnsi="宋体" w:eastAsia="宋体" w:cs="宋体"/>
          <w:color w:val="auto"/>
          <w:sz w:val="21"/>
          <w:szCs w:val="21"/>
          <w:lang w:val="en-US" w:eastAsia="zh-CN"/>
        </w:rPr>
        <w:t>3、</w:t>
      </w:r>
      <w:r>
        <w:rPr>
          <w:rStyle w:val="35"/>
          <w:rFonts w:hint="eastAsia" w:ascii="宋体" w:hAnsi="宋体" w:eastAsia="宋体" w:cs="宋体"/>
          <w:color w:val="auto"/>
          <w:sz w:val="21"/>
          <w:szCs w:val="21"/>
        </w:rPr>
        <w:t>除合同另有约定外，按照国家现行税法和有关部门现行规定，承包人需缴纳一切税金和费用，均已包含在合同价款中。</w:t>
      </w:r>
    </w:p>
    <w:p>
      <w:pPr>
        <w:pStyle w:val="27"/>
        <w:numPr>
          <w:ilvl w:val="0"/>
          <w:numId w:val="0"/>
        </w:numPr>
        <w:spacing w:line="360" w:lineRule="auto"/>
        <w:ind w:left="0" w:leftChars="0" w:firstLine="420" w:firstLineChars="200"/>
        <w:rPr>
          <w:rStyle w:val="35"/>
          <w:rFonts w:hint="eastAsia" w:ascii="宋体" w:hAnsi="宋体" w:eastAsia="宋体" w:cs="宋体"/>
          <w:color w:val="auto"/>
          <w:sz w:val="21"/>
          <w:szCs w:val="21"/>
        </w:rPr>
      </w:pPr>
      <w:r>
        <w:rPr>
          <w:rStyle w:val="35"/>
          <w:rFonts w:hint="eastAsia" w:ascii="宋体" w:hAnsi="宋体" w:eastAsia="宋体" w:cs="宋体"/>
          <w:color w:val="auto"/>
          <w:sz w:val="21"/>
          <w:szCs w:val="21"/>
          <w:lang w:val="en-US" w:eastAsia="zh-CN"/>
        </w:rPr>
        <w:t>4</w:t>
      </w:r>
      <w:r>
        <w:rPr>
          <w:rStyle w:val="35"/>
          <w:rFonts w:hint="eastAsia" w:ascii="宋体" w:hAnsi="宋体" w:eastAsia="宋体" w:cs="宋体"/>
          <w:color w:val="auto"/>
          <w:sz w:val="21"/>
          <w:szCs w:val="21"/>
          <w:lang w:eastAsia="zh-CN"/>
        </w:rPr>
        <w:t>、</w:t>
      </w:r>
      <w:r>
        <w:rPr>
          <w:rStyle w:val="35"/>
          <w:rFonts w:hint="eastAsia" w:ascii="宋体" w:hAnsi="宋体" w:eastAsia="宋体" w:cs="宋体"/>
          <w:color w:val="auto"/>
          <w:sz w:val="21"/>
          <w:szCs w:val="21"/>
        </w:rPr>
        <w:t>合同价款确定方式为固定总价方式，任何一方不得擅自改变，除按本合同约定办理的工程变更或按合同约定办理的有效现场签证外，结算时一律不予调整。</w:t>
      </w:r>
    </w:p>
    <w:p>
      <w:pPr>
        <w:pStyle w:val="27"/>
        <w:numPr>
          <w:ilvl w:val="0"/>
          <w:numId w:val="0"/>
        </w:numPr>
        <w:spacing w:line="360" w:lineRule="auto"/>
        <w:ind w:left="0" w:leftChars="0" w:firstLine="420" w:firstLineChars="200"/>
        <w:rPr>
          <w:rStyle w:val="35"/>
          <w:rFonts w:hint="eastAsia" w:ascii="宋体" w:hAnsi="宋体" w:eastAsia="宋体" w:cs="宋体"/>
          <w:color w:val="auto"/>
          <w:sz w:val="21"/>
          <w:szCs w:val="21"/>
        </w:rPr>
      </w:pPr>
      <w:r>
        <w:rPr>
          <w:rStyle w:val="35"/>
          <w:rFonts w:hint="eastAsia" w:ascii="宋体" w:hAnsi="宋体" w:eastAsia="宋体" w:cs="宋体"/>
          <w:color w:val="auto"/>
          <w:sz w:val="21"/>
          <w:szCs w:val="21"/>
          <w:lang w:val="en-US" w:eastAsia="zh-CN"/>
        </w:rPr>
        <w:t>5、</w:t>
      </w:r>
      <w:r>
        <w:rPr>
          <w:rStyle w:val="35"/>
          <w:rFonts w:hint="eastAsia" w:ascii="宋体" w:hAnsi="宋体" w:eastAsia="宋体" w:cs="宋体"/>
          <w:color w:val="auto"/>
          <w:sz w:val="21"/>
          <w:szCs w:val="21"/>
        </w:rPr>
        <w:t>合同图纸间存在矛盾或表述不清，发包人应作出必要的澄清，但此澄清不作为工程变更。</w:t>
      </w:r>
    </w:p>
    <w:p>
      <w:pPr>
        <w:pStyle w:val="31"/>
        <w:spacing w:line="360" w:lineRule="auto"/>
        <w:ind w:firstLine="420" w:firstLineChars="200"/>
        <w:jc w:val="left"/>
        <w:rPr>
          <w:rStyle w:val="35"/>
          <w:rFonts w:hint="eastAsia" w:ascii="宋体" w:hAnsi="宋体" w:eastAsia="宋体" w:cs="宋体"/>
          <w:color w:val="auto"/>
          <w:sz w:val="21"/>
          <w:szCs w:val="21"/>
        </w:rPr>
      </w:pPr>
      <w:r>
        <w:rPr>
          <w:rStyle w:val="35"/>
          <w:rFonts w:hint="eastAsia" w:ascii="宋体" w:hAnsi="宋体" w:eastAsia="宋体" w:cs="宋体"/>
          <w:color w:val="auto"/>
          <w:sz w:val="21"/>
          <w:szCs w:val="21"/>
          <w:lang w:val="en-US" w:eastAsia="zh-CN"/>
        </w:rPr>
        <w:t>6、</w:t>
      </w:r>
      <w:r>
        <w:rPr>
          <w:rStyle w:val="35"/>
          <w:rFonts w:hint="eastAsia" w:ascii="宋体" w:hAnsi="宋体" w:eastAsia="宋体" w:cs="宋体"/>
          <w:color w:val="auto"/>
          <w:sz w:val="21"/>
          <w:szCs w:val="21"/>
        </w:rPr>
        <w:t>合同价款已充分考虑了合同执行期间任何人工、材料、设备、机械价格的涨跌的可能和相关因素，承包人承诺该市场风险完全由其承担。</w:t>
      </w:r>
    </w:p>
    <w:p>
      <w:pPr>
        <w:pStyle w:val="31"/>
        <w:spacing w:line="360" w:lineRule="auto"/>
        <w:ind w:firstLine="420" w:firstLineChars="200"/>
        <w:jc w:val="left"/>
        <w:rPr>
          <w:rStyle w:val="35"/>
          <w:rFonts w:hint="eastAsia" w:ascii="宋体" w:hAnsi="宋体" w:eastAsia="宋体" w:cs="宋体"/>
          <w:color w:val="auto"/>
          <w:sz w:val="21"/>
          <w:szCs w:val="21"/>
          <w:lang w:val="en-US" w:eastAsia="zh-CN"/>
        </w:rPr>
      </w:pPr>
      <w:r>
        <w:rPr>
          <w:rStyle w:val="35"/>
          <w:rFonts w:hint="eastAsia" w:ascii="宋体" w:hAnsi="宋体" w:eastAsia="宋体" w:cs="宋体"/>
          <w:color w:val="auto"/>
          <w:sz w:val="21"/>
          <w:szCs w:val="21"/>
          <w:lang w:val="en-US" w:eastAsia="zh-CN"/>
        </w:rPr>
        <w:t>7、承包人在报价时要根据施工图纸和说明计算工程量，再根据申报的综合单价，得出合同总价。工程量清单仅作为承包人投标报价的参考，发包人不对工程量的计算错误负责，其中工程量漏算、错算的风险由承包人承担。</w:t>
      </w:r>
    </w:p>
    <w:p>
      <w:pPr>
        <w:pStyle w:val="31"/>
        <w:spacing w:line="360" w:lineRule="auto"/>
        <w:ind w:firstLine="420" w:firstLineChars="200"/>
        <w:jc w:val="left"/>
        <w:rPr>
          <w:rStyle w:val="35"/>
          <w:rFonts w:hint="eastAsia" w:ascii="宋体" w:hAnsi="宋体" w:eastAsia="宋体" w:cs="宋体"/>
          <w:color w:val="auto"/>
          <w:sz w:val="21"/>
          <w:szCs w:val="21"/>
          <w:lang w:val="en-US" w:eastAsia="zh-CN"/>
        </w:rPr>
      </w:pPr>
    </w:p>
    <w:p>
      <w:pPr>
        <w:pStyle w:val="31"/>
        <w:spacing w:line="360" w:lineRule="auto"/>
        <w:jc w:val="left"/>
        <w:rPr>
          <w:rStyle w:val="35"/>
          <w:rFonts w:hint="eastAsia" w:ascii="宋体" w:hAnsi="宋体" w:eastAsia="宋体" w:cs="宋体"/>
          <w:b/>
          <w:bCs/>
          <w:color w:val="auto"/>
          <w:sz w:val="28"/>
          <w:szCs w:val="28"/>
        </w:rPr>
      </w:pPr>
      <w:r>
        <w:rPr>
          <w:rStyle w:val="35"/>
          <w:rFonts w:hint="eastAsia" w:ascii="宋体" w:hAnsi="宋体" w:eastAsia="宋体" w:cs="宋体"/>
          <w:b/>
          <w:bCs/>
          <w:color w:val="auto"/>
          <w:sz w:val="28"/>
          <w:szCs w:val="28"/>
        </w:rPr>
        <w:t>附件</w:t>
      </w:r>
    </w:p>
    <w:p>
      <w:pPr>
        <w:pStyle w:val="31"/>
        <w:spacing w:line="360" w:lineRule="auto"/>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附件1：承包人承揽工程项目一览表</w:t>
      </w:r>
    </w:p>
    <w:p>
      <w:pPr>
        <w:pStyle w:val="31"/>
        <w:spacing w:line="360" w:lineRule="auto"/>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附件2：工程质量保修书</w:t>
      </w:r>
    </w:p>
    <w:p>
      <w:pPr>
        <w:pStyle w:val="31"/>
        <w:spacing w:line="360" w:lineRule="auto"/>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附件3：主要建设工程文件目录</w:t>
      </w:r>
    </w:p>
    <w:p>
      <w:pPr>
        <w:pStyle w:val="31"/>
        <w:spacing w:line="360" w:lineRule="auto"/>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附件4：承包人用于本工程施工的机械设备表</w:t>
      </w:r>
    </w:p>
    <w:p>
      <w:pPr>
        <w:pStyle w:val="31"/>
        <w:spacing w:line="360" w:lineRule="auto"/>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附件5：承包人主要施工管理人员表</w:t>
      </w:r>
    </w:p>
    <w:p>
      <w:pPr>
        <w:pStyle w:val="31"/>
        <w:spacing w:line="360" w:lineRule="auto"/>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附件6：分包人主要施工管理人员表</w:t>
      </w:r>
    </w:p>
    <w:p>
      <w:pPr>
        <w:pStyle w:val="31"/>
        <w:spacing w:line="360" w:lineRule="auto"/>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附件7：履约担保格式（独立保函、非独立保函）</w:t>
      </w:r>
    </w:p>
    <w:p>
      <w:pPr>
        <w:pStyle w:val="31"/>
        <w:spacing w:line="360" w:lineRule="auto"/>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附件8：预付款担保格式（独立保函、非独立保函）</w:t>
      </w:r>
    </w:p>
    <w:p>
      <w:pPr>
        <w:pStyle w:val="31"/>
        <w:spacing w:line="360" w:lineRule="auto"/>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附件9：支付担保格式（独立保函、非独立保函）</w:t>
      </w:r>
    </w:p>
    <w:p>
      <w:pPr>
        <w:pStyle w:val="31"/>
        <w:spacing w:line="360" w:lineRule="auto"/>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附件10：预付款支付申请（核准）表</w:t>
      </w:r>
    </w:p>
    <w:p>
      <w:pPr>
        <w:pStyle w:val="31"/>
        <w:spacing w:line="360" w:lineRule="auto"/>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附件11：进度款支付申请（核准）表</w:t>
      </w:r>
    </w:p>
    <w:p>
      <w:pPr>
        <w:pStyle w:val="31"/>
        <w:spacing w:line="360" w:lineRule="auto"/>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附件12：竣工结算款支付申请（核准）表</w:t>
      </w:r>
    </w:p>
    <w:p>
      <w:pPr>
        <w:pStyle w:val="31"/>
        <w:spacing w:line="360" w:lineRule="auto"/>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附件13：最终结算款支付申请（核准）表</w:t>
      </w:r>
    </w:p>
    <w:p>
      <w:pPr>
        <w:pStyle w:val="31"/>
        <w:spacing w:line="360" w:lineRule="auto"/>
        <w:jc w:val="left"/>
        <w:rPr>
          <w:rStyle w:val="35"/>
          <w:rFonts w:hint="eastAsia" w:ascii="宋体" w:hAnsi="宋体" w:eastAsia="宋体" w:cs="宋体"/>
          <w:color w:val="auto"/>
          <w:szCs w:val="21"/>
        </w:rPr>
      </w:pPr>
      <w:r>
        <w:rPr>
          <w:rStyle w:val="35"/>
          <w:rFonts w:hint="eastAsia" w:ascii="宋体" w:hAnsi="宋体" w:eastAsia="宋体" w:cs="宋体"/>
          <w:color w:val="auto"/>
          <w:szCs w:val="21"/>
        </w:rPr>
        <w:t>附件14：总价合同进度款支付分解表</w:t>
      </w:r>
    </w:p>
    <w:p>
      <w:pPr>
        <w:pStyle w:val="31"/>
        <w:rPr>
          <w:rStyle w:val="35"/>
          <w:rFonts w:hint="eastAsia" w:ascii="宋体" w:hAnsi="宋体" w:eastAsia="宋体" w:cs="宋体"/>
          <w:color w:val="auto"/>
        </w:rPr>
      </w:pPr>
    </w:p>
    <w:p>
      <w:pPr>
        <w:pStyle w:val="31"/>
        <w:rPr>
          <w:rStyle w:val="35"/>
          <w:rFonts w:hint="eastAsia" w:ascii="宋体" w:hAnsi="宋体" w:eastAsia="宋体" w:cs="宋体"/>
          <w:color w:val="auto"/>
        </w:rPr>
      </w:pPr>
    </w:p>
    <w:p>
      <w:pPr>
        <w:pStyle w:val="31"/>
        <w:rPr>
          <w:rStyle w:val="35"/>
          <w:rFonts w:hint="eastAsia" w:ascii="宋体" w:hAnsi="宋体" w:eastAsia="宋体" w:cs="宋体"/>
          <w:color w:val="auto"/>
        </w:rPr>
      </w:pPr>
    </w:p>
    <w:p>
      <w:pPr>
        <w:pStyle w:val="31"/>
        <w:rPr>
          <w:rStyle w:val="35"/>
          <w:rFonts w:hint="eastAsia" w:ascii="宋体" w:hAnsi="宋体" w:eastAsia="宋体" w:cs="宋体"/>
          <w:color w:val="auto"/>
        </w:rPr>
      </w:pPr>
    </w:p>
    <w:p>
      <w:pPr>
        <w:pStyle w:val="31"/>
        <w:rPr>
          <w:rStyle w:val="35"/>
          <w:rFonts w:hint="eastAsia" w:ascii="宋体" w:hAnsi="宋体" w:eastAsia="宋体" w:cs="宋体"/>
          <w:color w:val="auto"/>
        </w:rPr>
      </w:pPr>
    </w:p>
    <w:p>
      <w:pPr>
        <w:pStyle w:val="31"/>
        <w:rPr>
          <w:rStyle w:val="35"/>
          <w:rFonts w:hint="eastAsia" w:ascii="宋体" w:hAnsi="宋体" w:eastAsia="宋体" w:cs="宋体"/>
          <w:color w:val="auto"/>
        </w:rPr>
      </w:pPr>
    </w:p>
    <w:p>
      <w:pPr>
        <w:pStyle w:val="31"/>
        <w:rPr>
          <w:rStyle w:val="35"/>
          <w:rFonts w:hint="eastAsia" w:ascii="宋体" w:hAnsi="宋体" w:eastAsia="宋体" w:cs="宋体"/>
          <w:color w:val="auto"/>
        </w:rPr>
      </w:pPr>
    </w:p>
    <w:p>
      <w:pPr>
        <w:pStyle w:val="31"/>
        <w:rPr>
          <w:rStyle w:val="35"/>
          <w:rFonts w:hint="eastAsia" w:ascii="宋体" w:hAnsi="宋体" w:eastAsia="宋体" w:cs="宋体"/>
          <w:color w:val="auto"/>
        </w:rPr>
      </w:pPr>
    </w:p>
    <w:p>
      <w:pPr>
        <w:pStyle w:val="31"/>
        <w:rPr>
          <w:rStyle w:val="35"/>
          <w:rFonts w:hint="eastAsia" w:ascii="宋体" w:hAnsi="宋体" w:eastAsia="宋体" w:cs="宋体"/>
          <w:color w:val="auto"/>
        </w:rPr>
      </w:pPr>
    </w:p>
    <w:p>
      <w:pPr>
        <w:pStyle w:val="31"/>
        <w:rPr>
          <w:rStyle w:val="35"/>
          <w:rFonts w:hint="eastAsia" w:ascii="宋体" w:hAnsi="宋体" w:eastAsia="宋体" w:cs="宋体"/>
          <w:color w:val="auto"/>
        </w:rPr>
      </w:pPr>
    </w:p>
    <w:p>
      <w:pPr>
        <w:pStyle w:val="31"/>
        <w:rPr>
          <w:rStyle w:val="35"/>
          <w:rFonts w:hint="eastAsia" w:ascii="宋体" w:hAnsi="宋体" w:eastAsia="宋体" w:cs="宋体"/>
          <w:color w:val="auto"/>
        </w:rPr>
      </w:pPr>
    </w:p>
    <w:p>
      <w:pPr>
        <w:pStyle w:val="31"/>
        <w:rPr>
          <w:rStyle w:val="35"/>
          <w:rFonts w:hint="eastAsia" w:ascii="宋体" w:hAnsi="宋体" w:eastAsia="宋体" w:cs="宋体"/>
          <w:color w:val="auto"/>
        </w:rPr>
      </w:pPr>
    </w:p>
    <w:p>
      <w:pPr>
        <w:pStyle w:val="31"/>
        <w:rPr>
          <w:rStyle w:val="35"/>
          <w:rFonts w:hint="eastAsia" w:ascii="宋体" w:hAnsi="宋体" w:eastAsia="宋体" w:cs="宋体"/>
          <w:color w:val="auto"/>
        </w:rPr>
      </w:pPr>
    </w:p>
    <w:p>
      <w:pPr>
        <w:pStyle w:val="31"/>
        <w:rPr>
          <w:rStyle w:val="35"/>
          <w:rFonts w:hint="eastAsia" w:ascii="宋体" w:hAnsi="宋体" w:eastAsia="宋体" w:cs="宋体"/>
          <w:color w:val="auto"/>
        </w:rPr>
      </w:pPr>
    </w:p>
    <w:p>
      <w:pPr>
        <w:pStyle w:val="31"/>
        <w:rPr>
          <w:rStyle w:val="35"/>
          <w:rFonts w:hint="eastAsia" w:ascii="宋体" w:hAnsi="宋体" w:eastAsia="宋体" w:cs="宋体"/>
          <w:color w:val="auto"/>
        </w:rPr>
      </w:pPr>
    </w:p>
    <w:p>
      <w:pPr>
        <w:pStyle w:val="31"/>
        <w:rPr>
          <w:rStyle w:val="35"/>
          <w:rFonts w:hint="eastAsia" w:ascii="宋体" w:hAnsi="宋体" w:eastAsia="宋体" w:cs="宋体"/>
          <w:color w:val="auto"/>
        </w:rPr>
      </w:pPr>
    </w:p>
    <w:p>
      <w:pPr>
        <w:pStyle w:val="31"/>
        <w:spacing w:before="120" w:beforeLines="50" w:after="120" w:afterLines="50" w:line="440" w:lineRule="exact"/>
        <w:jc w:val="left"/>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t>附件1：</w:t>
      </w:r>
    </w:p>
    <w:p>
      <w:pPr>
        <w:pStyle w:val="31"/>
        <w:spacing w:before="120" w:beforeLines="50" w:after="120" w:afterLines="50" w:line="440" w:lineRule="exact"/>
        <w:jc w:val="center"/>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t>承包人承揽工程项目一览表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23"/>
        <w:gridCol w:w="798"/>
        <w:gridCol w:w="1331"/>
        <w:gridCol w:w="798"/>
        <w:gridCol w:w="574"/>
        <w:gridCol w:w="798"/>
        <w:gridCol w:w="1023"/>
        <w:gridCol w:w="1470"/>
        <w:gridCol w:w="798"/>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单位工程名称</w:t>
            </w: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建设规模</w:t>
            </w: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建筑面积(平方米)</w:t>
            </w: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结构形式</w:t>
            </w: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层数</w:t>
            </w: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生产能力</w:t>
            </w: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设备安装内容</w:t>
            </w: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合同价格（元）</w:t>
            </w: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开工日期</w:t>
            </w: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0" w:type="auto"/>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bl>
    <w:p>
      <w:pPr>
        <w:pStyle w:val="31"/>
        <w:spacing w:line="460" w:lineRule="exact"/>
        <w:ind w:firstLine="420" w:firstLineChars="200"/>
        <w:rPr>
          <w:rStyle w:val="35"/>
          <w:rFonts w:hint="eastAsia" w:ascii="宋体" w:hAnsi="宋体" w:eastAsia="宋体" w:cs="宋体"/>
          <w:color w:val="auto"/>
          <w:szCs w:val="21"/>
        </w:rPr>
      </w:pPr>
    </w:p>
    <w:p>
      <w:pPr>
        <w:pStyle w:val="31"/>
        <w:spacing w:line="460" w:lineRule="exact"/>
        <w:ind w:firstLine="420" w:firstLineChars="200"/>
        <w:rPr>
          <w:rStyle w:val="35"/>
          <w:rFonts w:hint="eastAsia" w:ascii="宋体" w:hAnsi="宋体" w:eastAsia="宋体" w:cs="宋体"/>
          <w:color w:val="auto"/>
          <w:szCs w:val="21"/>
        </w:rPr>
      </w:pPr>
    </w:p>
    <w:p>
      <w:pPr>
        <w:pStyle w:val="96"/>
        <w:rPr>
          <w:rStyle w:val="35"/>
          <w:rFonts w:hint="eastAsia" w:ascii="宋体" w:hAnsi="宋体" w:eastAsia="宋体" w:cs="宋体"/>
          <w:color w:val="auto"/>
          <w:szCs w:val="21"/>
        </w:rPr>
      </w:pPr>
    </w:p>
    <w:p>
      <w:pPr>
        <w:pStyle w:val="96"/>
        <w:rPr>
          <w:rStyle w:val="35"/>
          <w:rFonts w:hint="eastAsia" w:ascii="宋体" w:hAnsi="宋体" w:eastAsia="宋体" w:cs="宋体"/>
          <w:color w:val="auto"/>
          <w:szCs w:val="21"/>
        </w:rPr>
      </w:pPr>
    </w:p>
    <w:p>
      <w:pPr>
        <w:pStyle w:val="96"/>
        <w:rPr>
          <w:rStyle w:val="35"/>
          <w:rFonts w:hint="eastAsia" w:ascii="宋体" w:hAnsi="宋体" w:eastAsia="宋体" w:cs="宋体"/>
          <w:color w:val="auto"/>
          <w:szCs w:val="21"/>
        </w:rPr>
      </w:pPr>
    </w:p>
    <w:p>
      <w:pPr>
        <w:pStyle w:val="96"/>
        <w:rPr>
          <w:rStyle w:val="35"/>
          <w:rFonts w:hint="eastAsia" w:ascii="宋体" w:hAnsi="宋体" w:eastAsia="宋体" w:cs="宋体"/>
          <w:color w:val="auto"/>
          <w:szCs w:val="21"/>
        </w:rPr>
      </w:pPr>
    </w:p>
    <w:p>
      <w:pPr>
        <w:pStyle w:val="96"/>
        <w:rPr>
          <w:rStyle w:val="35"/>
          <w:rFonts w:hint="eastAsia" w:ascii="宋体" w:hAnsi="宋体" w:eastAsia="宋体" w:cs="宋体"/>
          <w:color w:val="auto"/>
          <w:szCs w:val="21"/>
        </w:rPr>
      </w:pPr>
    </w:p>
    <w:p>
      <w:pPr>
        <w:pStyle w:val="96"/>
        <w:rPr>
          <w:rStyle w:val="35"/>
          <w:rFonts w:hint="eastAsia" w:ascii="宋体" w:hAnsi="宋体" w:eastAsia="宋体" w:cs="宋体"/>
          <w:color w:val="auto"/>
          <w:szCs w:val="21"/>
        </w:rPr>
      </w:pPr>
    </w:p>
    <w:p>
      <w:pPr>
        <w:pStyle w:val="96"/>
        <w:rPr>
          <w:rStyle w:val="35"/>
          <w:rFonts w:hint="eastAsia" w:ascii="宋体" w:hAnsi="宋体" w:eastAsia="宋体" w:cs="宋体"/>
          <w:color w:val="auto"/>
          <w:szCs w:val="21"/>
        </w:rPr>
      </w:pPr>
    </w:p>
    <w:p>
      <w:pPr>
        <w:pStyle w:val="96"/>
        <w:rPr>
          <w:rStyle w:val="35"/>
          <w:rFonts w:hint="eastAsia" w:ascii="宋体" w:hAnsi="宋体" w:eastAsia="宋体" w:cs="宋体"/>
          <w:color w:val="auto"/>
          <w:szCs w:val="21"/>
        </w:rPr>
      </w:pPr>
    </w:p>
    <w:p>
      <w:pPr>
        <w:pStyle w:val="96"/>
        <w:rPr>
          <w:rStyle w:val="35"/>
          <w:rFonts w:hint="eastAsia" w:ascii="宋体" w:hAnsi="宋体" w:eastAsia="宋体" w:cs="宋体"/>
          <w:color w:val="auto"/>
          <w:szCs w:val="21"/>
        </w:rPr>
      </w:pPr>
    </w:p>
    <w:p>
      <w:pPr>
        <w:pStyle w:val="96"/>
        <w:rPr>
          <w:rStyle w:val="35"/>
          <w:rFonts w:hint="eastAsia" w:ascii="宋体" w:hAnsi="宋体" w:eastAsia="宋体" w:cs="宋体"/>
          <w:color w:val="auto"/>
          <w:szCs w:val="21"/>
        </w:rPr>
      </w:pPr>
    </w:p>
    <w:p>
      <w:pPr>
        <w:pStyle w:val="96"/>
        <w:rPr>
          <w:rStyle w:val="35"/>
          <w:rFonts w:hint="eastAsia" w:ascii="宋体" w:hAnsi="宋体" w:eastAsia="宋体" w:cs="宋体"/>
          <w:color w:val="auto"/>
          <w:szCs w:val="21"/>
        </w:rPr>
      </w:pPr>
    </w:p>
    <w:p>
      <w:pPr>
        <w:pStyle w:val="31"/>
        <w:spacing w:line="440" w:lineRule="exact"/>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t>附件2：</w:t>
      </w:r>
    </w:p>
    <w:p>
      <w:pPr>
        <w:pStyle w:val="31"/>
        <w:spacing w:before="120" w:beforeLines="50" w:after="120" w:afterLines="50" w:line="440" w:lineRule="exact"/>
        <w:jc w:val="center"/>
        <w:rPr>
          <w:rStyle w:val="35"/>
          <w:rFonts w:hint="eastAsia" w:ascii="宋体" w:hAnsi="宋体" w:eastAsia="宋体" w:cs="宋体"/>
          <w:color w:val="auto"/>
          <w:sz w:val="32"/>
          <w:szCs w:val="32"/>
        </w:rPr>
      </w:pPr>
      <w:r>
        <w:rPr>
          <w:rStyle w:val="35"/>
          <w:rFonts w:hint="eastAsia" w:ascii="宋体" w:hAnsi="宋体" w:eastAsia="宋体" w:cs="宋体"/>
          <w:color w:val="auto"/>
          <w:sz w:val="32"/>
          <w:szCs w:val="32"/>
        </w:rPr>
        <w:t>工程质量保修书</w:t>
      </w:r>
    </w:p>
    <w:p>
      <w:pPr>
        <w:pStyle w:val="31"/>
        <w:spacing w:line="440" w:lineRule="exact"/>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发包人（全称）：</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 xml:space="preserve">        </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 xml:space="preserve"> </w:t>
      </w:r>
    </w:p>
    <w:p>
      <w:pPr>
        <w:pStyle w:val="31"/>
        <w:spacing w:line="440" w:lineRule="exact"/>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承包人（全称）：</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eastAsia="zh-CN"/>
        </w:rPr>
        <w:t>签订合同时填写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 xml:space="preserve"> </w:t>
      </w:r>
    </w:p>
    <w:p>
      <w:pPr>
        <w:pStyle w:val="31"/>
        <w:spacing w:line="440" w:lineRule="exact"/>
        <w:rPr>
          <w:rStyle w:val="35"/>
          <w:rFonts w:hint="eastAsia" w:ascii="宋体" w:hAnsi="宋体" w:eastAsia="宋体" w:cs="宋体"/>
          <w:color w:val="auto"/>
          <w:szCs w:val="21"/>
        </w:rPr>
      </w:pPr>
    </w:p>
    <w:p>
      <w:pPr>
        <w:pStyle w:val="31"/>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发包人和承包人根据《中华人民共和国建筑法》和《建设工程质量管理条例》，经协商一致就</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eastAsia="zh-CN"/>
        </w:rPr>
        <w:t>河池市宜州区第三中学教学综合楼</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签订工程质量保修书。</w:t>
      </w:r>
    </w:p>
    <w:p>
      <w:pPr>
        <w:pStyle w:val="31"/>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一、工程质量保修范围和内容</w:t>
      </w:r>
    </w:p>
    <w:p>
      <w:pPr>
        <w:pStyle w:val="31"/>
        <w:spacing w:line="360" w:lineRule="auto"/>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承包人在质量保修期内，按照有关法律规定和合同约定，承担工程质量保修责任。</w:t>
      </w:r>
    </w:p>
    <w:p>
      <w:pPr>
        <w:pStyle w:val="31"/>
        <w:spacing w:line="360" w:lineRule="auto"/>
        <w:ind w:firstLine="420"/>
        <w:rPr>
          <w:rStyle w:val="35"/>
          <w:rFonts w:hint="eastAsia" w:ascii="宋体" w:hAnsi="宋体" w:eastAsia="宋体" w:cs="宋体"/>
          <w:color w:val="auto"/>
          <w:szCs w:val="21"/>
        </w:rPr>
      </w:pPr>
      <w:r>
        <w:rPr>
          <w:rStyle w:val="35"/>
          <w:rFonts w:hint="eastAsia" w:ascii="宋体" w:hAnsi="宋体" w:eastAsia="宋体" w:cs="宋体"/>
          <w:color w:val="auto"/>
          <w:szCs w:val="21"/>
        </w:rPr>
        <w:t>具体保修的内容，双方约定如下：</w:t>
      </w:r>
    </w:p>
    <w:p>
      <w:pPr>
        <w:pStyle w:val="31"/>
        <w:spacing w:line="360" w:lineRule="auto"/>
        <w:ind w:firstLine="420"/>
        <w:rPr>
          <w:rStyle w:val="35"/>
          <w:rFonts w:hint="eastAsia" w:ascii="宋体" w:hAnsi="宋体" w:eastAsia="宋体" w:cs="宋体"/>
          <w:color w:val="auto"/>
          <w:szCs w:val="21"/>
        </w:rPr>
      </w:pPr>
      <w:r>
        <w:rPr>
          <w:rStyle w:val="35"/>
          <w:rFonts w:hint="eastAsia" w:ascii="宋体" w:hAnsi="宋体" w:eastAsia="宋体" w:cs="宋体"/>
          <w:color w:val="auto"/>
          <w:szCs w:val="21"/>
          <w:u w:val="single"/>
        </w:rPr>
        <w:t xml:space="preserve"> 保修范围按该项目设计图纸施工的全部工程，在承包人承包范围内，属承包人原因造成工程质量问题，由承包人承担保修责任   </w:t>
      </w:r>
      <w:r>
        <w:rPr>
          <w:rStyle w:val="35"/>
          <w:rFonts w:hint="eastAsia" w:ascii="宋体" w:hAnsi="宋体" w:eastAsia="宋体" w:cs="宋体"/>
          <w:color w:val="auto"/>
          <w:szCs w:val="21"/>
        </w:rPr>
        <w:t>。</w:t>
      </w:r>
    </w:p>
    <w:p>
      <w:pPr>
        <w:pStyle w:val="31"/>
        <w:spacing w:line="360" w:lineRule="auto"/>
        <w:ind w:firstLine="420"/>
        <w:rPr>
          <w:rStyle w:val="35"/>
          <w:rFonts w:hint="eastAsia" w:ascii="宋体" w:hAnsi="宋体" w:eastAsia="宋体" w:cs="宋体"/>
          <w:color w:val="auto"/>
          <w:szCs w:val="21"/>
        </w:rPr>
      </w:pPr>
      <w:r>
        <w:rPr>
          <w:rStyle w:val="35"/>
          <w:rFonts w:hint="eastAsia" w:ascii="宋体" w:hAnsi="宋体" w:eastAsia="宋体" w:cs="宋体"/>
          <w:color w:val="auto"/>
          <w:szCs w:val="21"/>
        </w:rPr>
        <w:t>二、质量保修期</w:t>
      </w:r>
    </w:p>
    <w:p>
      <w:pPr>
        <w:spacing w:line="360" w:lineRule="auto"/>
        <w:ind w:firstLine="420"/>
        <w:rPr>
          <w:rStyle w:val="35"/>
          <w:rFonts w:hint="eastAsia" w:ascii="宋体" w:hAnsi="宋体" w:eastAsia="宋体" w:cs="宋体"/>
          <w:color w:val="auto"/>
          <w:kern w:val="0"/>
          <w:sz w:val="24"/>
          <w:szCs w:val="21"/>
          <w:lang w:val="en-US" w:eastAsia="en-US" w:bidi="en-US"/>
        </w:rPr>
      </w:pPr>
      <w:r>
        <w:rPr>
          <w:rStyle w:val="35"/>
          <w:rFonts w:hint="eastAsia" w:ascii="宋体" w:hAnsi="宋体" w:eastAsia="宋体" w:cs="宋体"/>
          <w:color w:val="auto"/>
          <w:kern w:val="0"/>
          <w:sz w:val="24"/>
          <w:szCs w:val="21"/>
          <w:lang w:val="en-US" w:eastAsia="en-US" w:bidi="en-US"/>
        </w:rPr>
        <w:t>根据《建设工程质量管理条例》及有关规定，工程的质量保修期如下：</w:t>
      </w:r>
    </w:p>
    <w:p>
      <w:pPr>
        <w:spacing w:line="360" w:lineRule="auto"/>
        <w:ind w:firstLine="420"/>
        <w:rPr>
          <w:rStyle w:val="35"/>
          <w:rFonts w:hint="eastAsia" w:ascii="宋体" w:hAnsi="宋体" w:eastAsia="宋体" w:cs="宋体"/>
          <w:color w:val="auto"/>
          <w:kern w:val="0"/>
          <w:sz w:val="24"/>
          <w:szCs w:val="21"/>
          <w:lang w:val="en-US" w:eastAsia="en-US" w:bidi="en-US"/>
        </w:rPr>
      </w:pPr>
      <w:r>
        <w:rPr>
          <w:rStyle w:val="35"/>
          <w:rFonts w:hint="eastAsia" w:ascii="宋体" w:hAnsi="宋体" w:eastAsia="宋体" w:cs="宋体"/>
          <w:color w:val="auto"/>
          <w:kern w:val="0"/>
          <w:sz w:val="24"/>
          <w:szCs w:val="21"/>
          <w:lang w:val="en-US" w:eastAsia="en-US" w:bidi="en-US"/>
        </w:rPr>
        <w:t>1．地基基础工程和主体结构工程为设计文件规定的工程合理使用年限；</w:t>
      </w:r>
    </w:p>
    <w:p>
      <w:pPr>
        <w:spacing w:line="360" w:lineRule="auto"/>
        <w:ind w:firstLine="420"/>
        <w:rPr>
          <w:rStyle w:val="35"/>
          <w:rFonts w:hint="eastAsia" w:ascii="宋体" w:hAnsi="宋体" w:eastAsia="宋体" w:cs="宋体"/>
          <w:color w:val="auto"/>
          <w:kern w:val="0"/>
          <w:sz w:val="24"/>
          <w:szCs w:val="21"/>
          <w:lang w:val="en-US" w:eastAsia="en-US" w:bidi="en-US"/>
        </w:rPr>
      </w:pPr>
      <w:r>
        <w:rPr>
          <w:rStyle w:val="35"/>
          <w:rFonts w:hint="eastAsia" w:ascii="宋体" w:hAnsi="宋体" w:eastAsia="宋体" w:cs="宋体"/>
          <w:color w:val="auto"/>
          <w:kern w:val="0"/>
          <w:sz w:val="24"/>
          <w:szCs w:val="21"/>
          <w:lang w:val="en-US" w:eastAsia="en-US" w:bidi="en-US"/>
        </w:rPr>
        <w:t>2．屋面防水工程、有防水要求的卫生间、房间和外墙面的防渗为</w:t>
      </w:r>
      <w:r>
        <w:rPr>
          <w:rStyle w:val="35"/>
          <w:rFonts w:hint="eastAsia" w:ascii="宋体" w:hAnsi="宋体" w:eastAsia="宋体" w:cs="宋体"/>
          <w:color w:val="auto"/>
          <w:kern w:val="0"/>
          <w:sz w:val="24"/>
          <w:szCs w:val="21"/>
          <w:u w:val="single"/>
          <w:lang w:val="en-US" w:eastAsia="en-US" w:bidi="en-US"/>
        </w:rPr>
        <w:t xml:space="preserve">    5   </w:t>
      </w:r>
      <w:r>
        <w:rPr>
          <w:rStyle w:val="35"/>
          <w:rFonts w:hint="eastAsia" w:ascii="宋体" w:hAnsi="宋体" w:eastAsia="宋体" w:cs="宋体"/>
          <w:color w:val="auto"/>
          <w:kern w:val="0"/>
          <w:sz w:val="24"/>
          <w:szCs w:val="21"/>
          <w:lang w:val="en-US" w:eastAsia="en-US" w:bidi="en-US"/>
        </w:rPr>
        <w:t>年；</w:t>
      </w:r>
    </w:p>
    <w:p>
      <w:pPr>
        <w:spacing w:line="360" w:lineRule="auto"/>
        <w:ind w:firstLine="420"/>
        <w:rPr>
          <w:rStyle w:val="35"/>
          <w:rFonts w:hint="eastAsia" w:ascii="宋体" w:hAnsi="宋体" w:eastAsia="宋体" w:cs="宋体"/>
          <w:color w:val="auto"/>
          <w:kern w:val="0"/>
          <w:sz w:val="24"/>
          <w:szCs w:val="21"/>
          <w:lang w:val="en-US" w:eastAsia="en-US" w:bidi="en-US"/>
        </w:rPr>
      </w:pPr>
      <w:r>
        <w:rPr>
          <w:rStyle w:val="35"/>
          <w:rFonts w:hint="eastAsia" w:ascii="宋体" w:hAnsi="宋体" w:eastAsia="宋体" w:cs="宋体"/>
          <w:color w:val="auto"/>
          <w:kern w:val="0"/>
          <w:sz w:val="24"/>
          <w:szCs w:val="21"/>
          <w:lang w:val="en-US" w:eastAsia="en-US" w:bidi="en-US"/>
        </w:rPr>
        <w:t>3．装修工程为</w:t>
      </w:r>
      <w:r>
        <w:rPr>
          <w:rStyle w:val="35"/>
          <w:rFonts w:hint="eastAsia" w:ascii="宋体" w:hAnsi="宋体" w:eastAsia="宋体" w:cs="宋体"/>
          <w:color w:val="auto"/>
          <w:kern w:val="0"/>
          <w:sz w:val="24"/>
          <w:szCs w:val="21"/>
          <w:u w:val="single"/>
          <w:lang w:val="en-US" w:eastAsia="en-US" w:bidi="en-US"/>
        </w:rPr>
        <w:t xml:space="preserve">    2   </w:t>
      </w:r>
      <w:r>
        <w:rPr>
          <w:rStyle w:val="35"/>
          <w:rFonts w:hint="eastAsia" w:ascii="宋体" w:hAnsi="宋体" w:eastAsia="宋体" w:cs="宋体"/>
          <w:color w:val="auto"/>
          <w:kern w:val="0"/>
          <w:sz w:val="24"/>
          <w:szCs w:val="21"/>
          <w:lang w:val="en-US" w:eastAsia="en-US" w:bidi="en-US"/>
        </w:rPr>
        <w:t>年；</w:t>
      </w:r>
    </w:p>
    <w:p>
      <w:pPr>
        <w:spacing w:line="360" w:lineRule="auto"/>
        <w:ind w:firstLine="420"/>
        <w:rPr>
          <w:rStyle w:val="35"/>
          <w:rFonts w:hint="eastAsia" w:ascii="宋体" w:hAnsi="宋体" w:eastAsia="宋体" w:cs="宋体"/>
          <w:color w:val="auto"/>
          <w:kern w:val="0"/>
          <w:sz w:val="24"/>
          <w:szCs w:val="21"/>
          <w:lang w:val="en-US" w:eastAsia="en-US" w:bidi="en-US"/>
        </w:rPr>
      </w:pPr>
      <w:r>
        <w:rPr>
          <w:rStyle w:val="35"/>
          <w:rFonts w:hint="eastAsia" w:ascii="宋体" w:hAnsi="宋体" w:eastAsia="宋体" w:cs="宋体"/>
          <w:color w:val="auto"/>
          <w:kern w:val="0"/>
          <w:sz w:val="24"/>
          <w:szCs w:val="21"/>
          <w:lang w:val="en-US" w:eastAsia="en-US" w:bidi="en-US"/>
        </w:rPr>
        <w:t>4．电气管线、给排水管道、设备安装工程为</w:t>
      </w:r>
      <w:r>
        <w:rPr>
          <w:rStyle w:val="35"/>
          <w:rFonts w:hint="eastAsia" w:ascii="宋体" w:hAnsi="宋体" w:eastAsia="宋体" w:cs="宋体"/>
          <w:color w:val="auto"/>
          <w:kern w:val="0"/>
          <w:sz w:val="24"/>
          <w:szCs w:val="21"/>
          <w:u w:val="single"/>
          <w:lang w:val="en-US" w:eastAsia="en-US" w:bidi="en-US"/>
        </w:rPr>
        <w:t xml:space="preserve">    2    </w:t>
      </w:r>
      <w:r>
        <w:rPr>
          <w:rStyle w:val="35"/>
          <w:rFonts w:hint="eastAsia" w:ascii="宋体" w:hAnsi="宋体" w:eastAsia="宋体" w:cs="宋体"/>
          <w:color w:val="auto"/>
          <w:kern w:val="0"/>
          <w:sz w:val="24"/>
          <w:szCs w:val="21"/>
          <w:lang w:val="en-US" w:eastAsia="en-US" w:bidi="en-US"/>
        </w:rPr>
        <w:t>年；</w:t>
      </w:r>
    </w:p>
    <w:p>
      <w:pPr>
        <w:spacing w:line="360" w:lineRule="auto"/>
        <w:ind w:firstLine="420"/>
        <w:rPr>
          <w:rStyle w:val="35"/>
          <w:rFonts w:hint="eastAsia" w:ascii="宋体" w:hAnsi="宋体" w:eastAsia="宋体" w:cs="宋体"/>
          <w:color w:val="auto"/>
          <w:kern w:val="0"/>
          <w:sz w:val="24"/>
          <w:szCs w:val="21"/>
          <w:lang w:val="en-US" w:eastAsia="en-US" w:bidi="en-US"/>
        </w:rPr>
      </w:pPr>
      <w:r>
        <w:rPr>
          <w:rStyle w:val="35"/>
          <w:rFonts w:hint="eastAsia" w:ascii="宋体" w:hAnsi="宋体" w:eastAsia="宋体" w:cs="宋体"/>
          <w:color w:val="auto"/>
          <w:kern w:val="0"/>
          <w:sz w:val="24"/>
          <w:szCs w:val="21"/>
          <w:lang w:val="en-US" w:eastAsia="en-US" w:bidi="en-US"/>
        </w:rPr>
        <w:t>5．供热与供冷系统为</w:t>
      </w:r>
      <w:r>
        <w:rPr>
          <w:rStyle w:val="35"/>
          <w:rFonts w:hint="eastAsia" w:ascii="宋体" w:hAnsi="宋体" w:eastAsia="宋体" w:cs="宋体"/>
          <w:color w:val="auto"/>
          <w:kern w:val="0"/>
          <w:sz w:val="24"/>
          <w:szCs w:val="21"/>
          <w:u w:val="single"/>
          <w:lang w:val="en-US" w:eastAsia="en-US" w:bidi="en-US"/>
        </w:rPr>
        <w:t xml:space="preserve">    2   </w:t>
      </w:r>
      <w:r>
        <w:rPr>
          <w:rStyle w:val="35"/>
          <w:rFonts w:hint="eastAsia" w:ascii="宋体" w:hAnsi="宋体" w:eastAsia="宋体" w:cs="宋体"/>
          <w:color w:val="auto"/>
          <w:kern w:val="0"/>
          <w:sz w:val="24"/>
          <w:szCs w:val="21"/>
          <w:lang w:val="en-US" w:eastAsia="en-US" w:bidi="en-US"/>
        </w:rPr>
        <w:t>个采暖期、供冷期；</w:t>
      </w:r>
    </w:p>
    <w:p>
      <w:pPr>
        <w:spacing w:line="360" w:lineRule="auto"/>
        <w:ind w:firstLine="420"/>
        <w:rPr>
          <w:rStyle w:val="35"/>
          <w:rFonts w:hint="eastAsia" w:ascii="宋体" w:hAnsi="宋体" w:eastAsia="宋体" w:cs="宋体"/>
          <w:color w:val="auto"/>
          <w:kern w:val="0"/>
          <w:sz w:val="24"/>
          <w:szCs w:val="21"/>
          <w:lang w:val="en-US" w:eastAsia="en-US" w:bidi="en-US"/>
        </w:rPr>
      </w:pPr>
      <w:r>
        <w:rPr>
          <w:rStyle w:val="35"/>
          <w:rFonts w:hint="eastAsia" w:ascii="宋体" w:hAnsi="宋体" w:eastAsia="宋体" w:cs="宋体"/>
          <w:color w:val="auto"/>
          <w:kern w:val="0"/>
          <w:sz w:val="24"/>
          <w:szCs w:val="21"/>
          <w:lang w:val="en-US" w:eastAsia="en-US" w:bidi="en-US"/>
        </w:rPr>
        <w:t>6．住宅小区内的给排水设施、道路等配套工程为</w:t>
      </w:r>
      <w:r>
        <w:rPr>
          <w:rStyle w:val="35"/>
          <w:rFonts w:hint="eastAsia" w:ascii="宋体" w:hAnsi="宋体" w:eastAsia="宋体" w:cs="宋体"/>
          <w:color w:val="auto"/>
          <w:kern w:val="0"/>
          <w:sz w:val="24"/>
          <w:szCs w:val="21"/>
          <w:u w:val="single"/>
          <w:lang w:val="en-US" w:eastAsia="en-US" w:bidi="en-US"/>
        </w:rPr>
        <w:t xml:space="preserve">    2   </w:t>
      </w:r>
      <w:r>
        <w:rPr>
          <w:rStyle w:val="35"/>
          <w:rFonts w:hint="eastAsia" w:ascii="宋体" w:hAnsi="宋体" w:eastAsia="宋体" w:cs="宋体"/>
          <w:color w:val="auto"/>
          <w:kern w:val="0"/>
          <w:sz w:val="24"/>
          <w:szCs w:val="21"/>
          <w:lang w:val="en-US" w:eastAsia="en-US" w:bidi="en-US"/>
        </w:rPr>
        <w:t>年；</w:t>
      </w:r>
    </w:p>
    <w:p>
      <w:pPr>
        <w:spacing w:line="360" w:lineRule="auto"/>
        <w:ind w:firstLine="420"/>
        <w:rPr>
          <w:rStyle w:val="35"/>
          <w:rFonts w:hint="eastAsia" w:ascii="宋体" w:hAnsi="宋体" w:eastAsia="宋体" w:cs="宋体"/>
          <w:color w:val="auto"/>
          <w:kern w:val="0"/>
          <w:sz w:val="24"/>
          <w:szCs w:val="21"/>
          <w:lang w:val="en-US" w:eastAsia="en-US" w:bidi="en-US"/>
        </w:rPr>
      </w:pPr>
      <w:r>
        <w:rPr>
          <w:rStyle w:val="35"/>
          <w:rFonts w:hint="eastAsia" w:ascii="宋体" w:hAnsi="宋体" w:eastAsia="宋体" w:cs="宋体"/>
          <w:color w:val="auto"/>
          <w:kern w:val="0"/>
          <w:sz w:val="24"/>
          <w:szCs w:val="21"/>
          <w:lang w:val="en-US" w:eastAsia="en-US" w:bidi="en-US"/>
        </w:rPr>
        <w:t>7．其他项目保修期限约定如下：</w:t>
      </w:r>
      <w:r>
        <w:rPr>
          <w:rStyle w:val="35"/>
          <w:rFonts w:hint="eastAsia" w:ascii="宋体" w:hAnsi="宋体" w:eastAsia="宋体" w:cs="宋体"/>
          <w:color w:val="auto"/>
          <w:kern w:val="0"/>
          <w:sz w:val="24"/>
          <w:szCs w:val="21"/>
          <w:u w:val="single"/>
          <w:lang w:val="en-US" w:eastAsia="en-US" w:bidi="en-US"/>
        </w:rPr>
        <w:t xml:space="preserve">   另议    </w:t>
      </w:r>
      <w:r>
        <w:rPr>
          <w:rStyle w:val="35"/>
          <w:rFonts w:hint="eastAsia" w:ascii="宋体" w:hAnsi="宋体" w:eastAsia="宋体" w:cs="宋体"/>
          <w:color w:val="auto"/>
          <w:kern w:val="0"/>
          <w:sz w:val="24"/>
          <w:szCs w:val="21"/>
          <w:lang w:val="en-US" w:eastAsia="en-US" w:bidi="en-US"/>
        </w:rPr>
        <w:t>。</w:t>
      </w:r>
    </w:p>
    <w:p>
      <w:pPr>
        <w:spacing w:line="360" w:lineRule="auto"/>
        <w:ind w:firstLine="420"/>
        <w:rPr>
          <w:rStyle w:val="35"/>
          <w:rFonts w:hint="eastAsia" w:ascii="宋体" w:hAnsi="宋体" w:eastAsia="宋体" w:cs="宋体"/>
          <w:color w:val="auto"/>
          <w:kern w:val="0"/>
          <w:sz w:val="24"/>
          <w:szCs w:val="21"/>
          <w:lang w:val="en-US" w:eastAsia="en-US" w:bidi="en-US"/>
        </w:rPr>
      </w:pPr>
      <w:r>
        <w:rPr>
          <w:rStyle w:val="35"/>
          <w:rFonts w:hint="eastAsia" w:ascii="宋体" w:hAnsi="宋体" w:eastAsia="宋体" w:cs="宋体"/>
          <w:color w:val="auto"/>
          <w:kern w:val="0"/>
          <w:sz w:val="24"/>
          <w:szCs w:val="21"/>
          <w:lang w:val="en-US" w:eastAsia="en-US" w:bidi="en-US"/>
        </w:rPr>
        <w:t>质量保修期自工程竣工验收合格之日起计算。</w:t>
      </w:r>
    </w:p>
    <w:p>
      <w:pPr>
        <w:pStyle w:val="31"/>
        <w:spacing w:line="360" w:lineRule="auto"/>
        <w:ind w:firstLine="420"/>
        <w:rPr>
          <w:rStyle w:val="35"/>
          <w:rFonts w:hint="eastAsia" w:ascii="宋体" w:hAnsi="宋体" w:eastAsia="宋体" w:cs="宋体"/>
          <w:color w:val="auto"/>
          <w:szCs w:val="21"/>
        </w:rPr>
      </w:pPr>
      <w:r>
        <w:rPr>
          <w:rStyle w:val="35"/>
          <w:rFonts w:hint="eastAsia" w:ascii="宋体" w:hAnsi="宋体" w:eastAsia="宋体" w:cs="宋体"/>
          <w:color w:val="auto"/>
          <w:szCs w:val="21"/>
        </w:rPr>
        <w:t>三、缺陷责任期</w:t>
      </w:r>
    </w:p>
    <w:p>
      <w:pPr>
        <w:pStyle w:val="31"/>
        <w:spacing w:line="360" w:lineRule="auto"/>
        <w:ind w:firstLine="420"/>
        <w:rPr>
          <w:rStyle w:val="35"/>
          <w:rFonts w:hint="eastAsia" w:ascii="宋体" w:hAnsi="宋体" w:eastAsia="宋体" w:cs="宋体"/>
          <w:color w:val="auto"/>
          <w:szCs w:val="21"/>
        </w:rPr>
      </w:pPr>
      <w:r>
        <w:rPr>
          <w:rStyle w:val="35"/>
          <w:rFonts w:hint="eastAsia" w:ascii="宋体" w:hAnsi="宋体" w:eastAsia="宋体" w:cs="宋体"/>
          <w:color w:val="auto"/>
          <w:szCs w:val="21"/>
        </w:rPr>
        <w:t>工程缺陷责任期为</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24</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个月（最长不超过24个月），缺陷责任期自工程竣工验收合格之日起计算。单位工程先于全部工程进行验收，单位工程缺陷责任期自单位工程验收合格之日起算。</w:t>
      </w:r>
    </w:p>
    <w:p>
      <w:pPr>
        <w:pStyle w:val="31"/>
        <w:spacing w:line="360" w:lineRule="auto"/>
        <w:ind w:firstLine="420"/>
        <w:rPr>
          <w:rStyle w:val="35"/>
          <w:rFonts w:hint="eastAsia" w:ascii="宋体" w:hAnsi="宋体" w:eastAsia="宋体" w:cs="宋体"/>
          <w:color w:val="auto"/>
          <w:szCs w:val="21"/>
        </w:rPr>
      </w:pPr>
      <w:r>
        <w:rPr>
          <w:rStyle w:val="35"/>
          <w:rFonts w:hint="eastAsia" w:ascii="宋体" w:hAnsi="宋体" w:eastAsia="宋体" w:cs="宋体"/>
          <w:color w:val="auto"/>
          <w:szCs w:val="21"/>
        </w:rPr>
        <w:t>缺陷责任期</w:t>
      </w:r>
      <w:r>
        <w:rPr>
          <w:rStyle w:val="35"/>
          <w:rFonts w:hint="eastAsia" w:ascii="宋体" w:hAnsi="宋体" w:eastAsia="宋体" w:cs="宋体"/>
          <w:color w:val="auto"/>
          <w:szCs w:val="21"/>
          <w:u w:val="single"/>
        </w:rPr>
        <w:t>满</w:t>
      </w:r>
      <w:r>
        <w:rPr>
          <w:rStyle w:val="35"/>
          <w:rFonts w:hint="eastAsia" w:ascii="宋体" w:hAnsi="宋体" w:eastAsia="宋体" w:cs="宋体"/>
          <w:color w:val="auto"/>
          <w:szCs w:val="21"/>
        </w:rPr>
        <w:t>之日起</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28</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天</w:t>
      </w:r>
      <w:r>
        <w:rPr>
          <w:rStyle w:val="35"/>
          <w:rFonts w:hint="eastAsia" w:ascii="宋体" w:hAnsi="宋体" w:eastAsia="宋体" w:cs="宋体"/>
          <w:color w:val="auto"/>
          <w:szCs w:val="21"/>
          <w:u w:val="single"/>
        </w:rPr>
        <w:t>（按合同约定期限），</w:t>
      </w:r>
      <w:r>
        <w:rPr>
          <w:rStyle w:val="35"/>
          <w:rFonts w:hint="eastAsia" w:ascii="宋体" w:hAnsi="宋体" w:eastAsia="宋体" w:cs="宋体"/>
          <w:color w:val="auto"/>
          <w:szCs w:val="21"/>
        </w:rPr>
        <w:t>发包人应退还剩余的质量保证金。</w:t>
      </w:r>
    </w:p>
    <w:p>
      <w:pPr>
        <w:pStyle w:val="31"/>
        <w:spacing w:line="360" w:lineRule="auto"/>
        <w:ind w:firstLine="420"/>
        <w:rPr>
          <w:rStyle w:val="35"/>
          <w:rFonts w:hint="eastAsia" w:ascii="宋体" w:hAnsi="宋体" w:eastAsia="宋体" w:cs="宋体"/>
          <w:color w:val="auto"/>
          <w:szCs w:val="21"/>
        </w:rPr>
      </w:pPr>
      <w:r>
        <w:rPr>
          <w:rStyle w:val="35"/>
          <w:rFonts w:hint="eastAsia" w:ascii="宋体" w:hAnsi="宋体" w:eastAsia="宋体" w:cs="宋体"/>
          <w:color w:val="auto"/>
          <w:szCs w:val="21"/>
        </w:rPr>
        <w:t>四、质量保修责任</w:t>
      </w:r>
    </w:p>
    <w:p>
      <w:pPr>
        <w:pStyle w:val="31"/>
        <w:spacing w:line="360" w:lineRule="auto"/>
        <w:ind w:left="105" w:leftChars="50" w:firstLine="430" w:firstLineChars="205"/>
        <w:rPr>
          <w:rStyle w:val="35"/>
          <w:rFonts w:hint="eastAsia" w:ascii="宋体" w:hAnsi="宋体" w:eastAsia="宋体" w:cs="宋体"/>
          <w:color w:val="auto"/>
          <w:szCs w:val="21"/>
        </w:rPr>
      </w:pPr>
      <w:r>
        <w:rPr>
          <w:rStyle w:val="35"/>
          <w:rFonts w:hint="eastAsia" w:ascii="宋体" w:hAnsi="宋体" w:eastAsia="宋体" w:cs="宋体"/>
          <w:color w:val="auto"/>
          <w:szCs w:val="21"/>
        </w:rPr>
        <w:t>1．属于保修范围、内容的项目，承包人应当在接到保修通知之日起</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5</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天内派人保修。承包人不在约定期限内派人保修的，发包人可以委托他人修理，修理费用从质量保证金内扣除。</w:t>
      </w:r>
    </w:p>
    <w:p>
      <w:pPr>
        <w:pStyle w:val="31"/>
        <w:spacing w:line="360" w:lineRule="auto"/>
        <w:ind w:firstLine="420"/>
        <w:rPr>
          <w:rStyle w:val="35"/>
          <w:rFonts w:hint="eastAsia" w:ascii="宋体" w:hAnsi="宋体" w:eastAsia="宋体" w:cs="宋体"/>
          <w:color w:val="auto"/>
          <w:szCs w:val="21"/>
        </w:rPr>
      </w:pPr>
      <w:r>
        <w:rPr>
          <w:rStyle w:val="35"/>
          <w:rFonts w:hint="eastAsia" w:ascii="宋体" w:hAnsi="宋体" w:eastAsia="宋体" w:cs="宋体"/>
          <w:color w:val="auto"/>
          <w:szCs w:val="21"/>
        </w:rPr>
        <w:t>2．发生紧急事故需抢修的，承包人在接到事故通知后，应当立即到达事故现场抢修。</w:t>
      </w:r>
    </w:p>
    <w:p>
      <w:pPr>
        <w:pStyle w:val="31"/>
        <w:spacing w:line="360" w:lineRule="auto"/>
        <w:ind w:firstLine="420"/>
        <w:rPr>
          <w:rStyle w:val="35"/>
          <w:rFonts w:hint="eastAsia" w:ascii="宋体" w:hAnsi="宋体" w:eastAsia="宋体" w:cs="宋体"/>
          <w:color w:val="auto"/>
          <w:szCs w:val="21"/>
        </w:rPr>
      </w:pPr>
      <w:r>
        <w:rPr>
          <w:rStyle w:val="35"/>
          <w:rFonts w:hint="eastAsia" w:ascii="宋体" w:hAnsi="宋体" w:eastAsia="宋体" w:cs="宋体"/>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31"/>
        <w:spacing w:line="360" w:lineRule="auto"/>
        <w:ind w:firstLine="420"/>
        <w:rPr>
          <w:rStyle w:val="35"/>
          <w:rFonts w:hint="eastAsia" w:ascii="宋体" w:hAnsi="宋体" w:eastAsia="宋体" w:cs="宋体"/>
          <w:color w:val="auto"/>
          <w:szCs w:val="21"/>
        </w:rPr>
      </w:pPr>
      <w:r>
        <w:rPr>
          <w:rStyle w:val="35"/>
          <w:rFonts w:hint="eastAsia" w:ascii="宋体" w:hAnsi="宋体" w:eastAsia="宋体" w:cs="宋体"/>
          <w:color w:val="auto"/>
          <w:szCs w:val="21"/>
        </w:rPr>
        <w:t>4．质量保修完成后，由发包人组织验收。</w:t>
      </w:r>
    </w:p>
    <w:p>
      <w:pPr>
        <w:pStyle w:val="31"/>
        <w:spacing w:line="360" w:lineRule="auto"/>
        <w:ind w:firstLine="420"/>
        <w:rPr>
          <w:rStyle w:val="35"/>
          <w:rFonts w:hint="eastAsia" w:ascii="宋体" w:hAnsi="宋体" w:eastAsia="宋体" w:cs="宋体"/>
          <w:color w:val="auto"/>
          <w:szCs w:val="21"/>
        </w:rPr>
      </w:pPr>
      <w:r>
        <w:rPr>
          <w:rStyle w:val="35"/>
          <w:rFonts w:hint="eastAsia" w:ascii="宋体" w:hAnsi="宋体" w:eastAsia="宋体" w:cs="宋体"/>
          <w:color w:val="auto"/>
          <w:szCs w:val="21"/>
        </w:rPr>
        <w:t>五、保修费用</w:t>
      </w:r>
    </w:p>
    <w:p>
      <w:pPr>
        <w:pStyle w:val="31"/>
        <w:tabs>
          <w:tab w:val="left" w:pos="7380"/>
        </w:tabs>
        <w:spacing w:line="360" w:lineRule="auto"/>
        <w:ind w:firstLine="420"/>
        <w:rPr>
          <w:rStyle w:val="35"/>
          <w:rFonts w:hint="eastAsia" w:ascii="宋体" w:hAnsi="宋体" w:eastAsia="宋体" w:cs="宋体"/>
          <w:color w:val="auto"/>
          <w:szCs w:val="21"/>
        </w:rPr>
      </w:pPr>
      <w:r>
        <w:rPr>
          <w:rStyle w:val="35"/>
          <w:rFonts w:hint="eastAsia" w:ascii="宋体" w:hAnsi="宋体" w:eastAsia="宋体" w:cs="宋体"/>
          <w:color w:val="auto"/>
          <w:szCs w:val="21"/>
        </w:rPr>
        <w:t>保修费用由造成质量缺陷的责任方承担。</w:t>
      </w:r>
    </w:p>
    <w:p>
      <w:pPr>
        <w:pStyle w:val="31"/>
        <w:spacing w:line="360" w:lineRule="auto"/>
        <w:ind w:firstLine="420"/>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六、双方约定的其他工程质量保修事项： </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u w:val="single"/>
          <w:lang w:val="en-US" w:eastAsia="zh-CN"/>
        </w:rPr>
        <w:t>/</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w:t>
      </w:r>
    </w:p>
    <w:p>
      <w:pPr>
        <w:pStyle w:val="31"/>
        <w:spacing w:line="360" w:lineRule="auto"/>
        <w:ind w:firstLine="399" w:firstLineChars="190"/>
        <w:rPr>
          <w:rStyle w:val="35"/>
          <w:rFonts w:hint="eastAsia" w:ascii="宋体" w:hAnsi="宋体" w:eastAsia="宋体" w:cs="宋体"/>
          <w:color w:val="auto"/>
          <w:szCs w:val="21"/>
        </w:rPr>
      </w:pPr>
      <w:r>
        <w:rPr>
          <w:rStyle w:val="35"/>
          <w:rFonts w:hint="eastAsia" w:ascii="宋体" w:hAnsi="宋体" w:eastAsia="宋体" w:cs="宋体"/>
          <w:color w:val="auto"/>
          <w:szCs w:val="21"/>
        </w:rPr>
        <w:t>工程质量保修书由发包人、承包人在工程竣工验收前共同签署，作为施工合同附件，其有效期限至保修期满。</w:t>
      </w:r>
    </w:p>
    <w:p>
      <w:pPr>
        <w:pStyle w:val="31"/>
        <w:spacing w:line="360" w:lineRule="auto"/>
        <w:ind w:firstLine="420"/>
        <w:rPr>
          <w:rStyle w:val="35"/>
          <w:rFonts w:hint="eastAsia" w:ascii="宋体" w:hAnsi="宋体" w:eastAsia="宋体" w:cs="宋体"/>
          <w:color w:val="auto"/>
          <w:szCs w:val="21"/>
        </w:rPr>
      </w:pPr>
    </w:p>
    <w:p>
      <w:pPr>
        <w:pStyle w:val="31"/>
        <w:spacing w:line="360" w:lineRule="auto"/>
        <w:rPr>
          <w:rStyle w:val="35"/>
          <w:rFonts w:hint="eastAsia" w:ascii="宋体" w:hAnsi="宋体" w:eastAsia="宋体" w:cs="宋体"/>
          <w:color w:val="auto"/>
          <w:szCs w:val="21"/>
        </w:rPr>
      </w:pPr>
      <w:r>
        <w:rPr>
          <w:rStyle w:val="35"/>
          <w:rFonts w:hint="eastAsia" w:ascii="宋体" w:hAnsi="宋体" w:eastAsia="宋体" w:cs="宋体"/>
          <w:color w:val="auto"/>
          <w:szCs w:val="21"/>
        </w:rPr>
        <w:t>发包人（公章）：</w:t>
      </w:r>
      <w:r>
        <w:rPr>
          <w:rStyle w:val="35"/>
          <w:rFonts w:hint="eastAsia" w:ascii="宋体" w:hAnsi="宋体" w:eastAsia="宋体" w:cs="宋体"/>
          <w:color w:val="auto"/>
          <w:szCs w:val="21"/>
          <w:u w:val="single"/>
        </w:rPr>
        <w:t xml:space="preserve">         </w:t>
      </w:r>
      <w:r>
        <w:rPr>
          <w:rStyle w:val="35"/>
          <w:rFonts w:hint="eastAsia" w:ascii="宋体" w:hAnsi="宋体" w:eastAsia="宋体" w:cs="宋体"/>
          <w:color w:val="auto"/>
          <w:szCs w:val="21"/>
        </w:rPr>
        <w:t xml:space="preserve">             承包人（公章）：</w:t>
      </w:r>
      <w:r>
        <w:rPr>
          <w:rStyle w:val="35"/>
          <w:rFonts w:hint="eastAsia" w:ascii="宋体" w:hAnsi="宋体" w:eastAsia="宋体" w:cs="宋体"/>
          <w:color w:val="auto"/>
          <w:szCs w:val="21"/>
          <w:u w:val="single"/>
        </w:rPr>
        <w:t>          </w:t>
      </w:r>
    </w:p>
    <w:p>
      <w:pPr>
        <w:pStyle w:val="31"/>
        <w:spacing w:line="360" w:lineRule="auto"/>
        <w:rPr>
          <w:rStyle w:val="35"/>
          <w:rFonts w:hint="eastAsia" w:ascii="宋体" w:hAnsi="宋体" w:eastAsia="宋体" w:cs="宋体"/>
          <w:color w:val="auto"/>
          <w:szCs w:val="21"/>
        </w:rPr>
      </w:pPr>
      <w:r>
        <w:rPr>
          <w:rStyle w:val="35"/>
          <w:rFonts w:hint="eastAsia" w:ascii="宋体" w:hAnsi="宋体" w:eastAsia="宋体" w:cs="宋体"/>
          <w:color w:val="auto"/>
          <w:szCs w:val="21"/>
        </w:rPr>
        <w:t>地  址：</w:t>
      </w:r>
      <w:r>
        <w:rPr>
          <w:rStyle w:val="35"/>
          <w:rFonts w:hint="eastAsia" w:ascii="宋体" w:hAnsi="宋体" w:eastAsia="宋体" w:cs="宋体"/>
          <w:color w:val="auto"/>
          <w:szCs w:val="21"/>
          <w:u w:val="single"/>
        </w:rPr>
        <w:t xml:space="preserve">       </w:t>
      </w:r>
      <w:r>
        <w:rPr>
          <w:rStyle w:val="35"/>
          <w:rFonts w:hint="eastAsia" w:ascii="宋体" w:hAnsi="宋体" w:eastAsia="宋体" w:cs="宋体"/>
          <w:color w:val="auto"/>
          <w:szCs w:val="21"/>
        </w:rPr>
        <w:t xml:space="preserve">              地  址：</w:t>
      </w:r>
      <w:r>
        <w:rPr>
          <w:rStyle w:val="35"/>
          <w:rFonts w:hint="eastAsia" w:ascii="宋体" w:hAnsi="宋体" w:eastAsia="宋体" w:cs="宋体"/>
          <w:color w:val="auto"/>
          <w:szCs w:val="21"/>
          <w:u w:val="single"/>
        </w:rPr>
        <w:t>      </w:t>
      </w:r>
    </w:p>
    <w:p>
      <w:pPr>
        <w:pStyle w:val="31"/>
        <w:spacing w:line="360" w:lineRule="auto"/>
        <w:rPr>
          <w:rStyle w:val="35"/>
          <w:rFonts w:hint="eastAsia" w:ascii="宋体" w:hAnsi="宋体" w:eastAsia="宋体" w:cs="宋体"/>
          <w:color w:val="auto"/>
          <w:szCs w:val="21"/>
        </w:rPr>
      </w:pPr>
      <w:r>
        <w:rPr>
          <w:rStyle w:val="35"/>
          <w:rFonts w:hint="eastAsia" w:ascii="宋体" w:hAnsi="宋体" w:eastAsia="宋体" w:cs="宋体"/>
          <w:color w:val="auto"/>
          <w:szCs w:val="21"/>
        </w:rPr>
        <w:t>法定代表人（签字）：</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 xml:space="preserve">              法定代表人（签字）：</w:t>
      </w:r>
      <w:r>
        <w:rPr>
          <w:rStyle w:val="35"/>
          <w:rFonts w:hint="eastAsia" w:ascii="宋体" w:hAnsi="宋体" w:eastAsia="宋体" w:cs="宋体"/>
          <w:color w:val="auto"/>
          <w:szCs w:val="21"/>
          <w:u w:val="single"/>
        </w:rPr>
        <w:t>     </w:t>
      </w:r>
    </w:p>
    <w:p>
      <w:pPr>
        <w:pStyle w:val="31"/>
        <w:spacing w:line="360" w:lineRule="auto"/>
        <w:rPr>
          <w:rStyle w:val="35"/>
          <w:rFonts w:hint="eastAsia" w:ascii="宋体" w:hAnsi="宋体" w:eastAsia="宋体" w:cs="宋体"/>
          <w:color w:val="auto"/>
          <w:szCs w:val="21"/>
        </w:rPr>
      </w:pPr>
      <w:r>
        <w:rPr>
          <w:rStyle w:val="35"/>
          <w:rFonts w:hint="eastAsia" w:ascii="宋体" w:hAnsi="宋体" w:eastAsia="宋体" w:cs="宋体"/>
          <w:color w:val="auto"/>
          <w:szCs w:val="21"/>
        </w:rPr>
        <w:t>委托代理人（签字）：</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 xml:space="preserve">              委托代理人（签字）：</w:t>
      </w:r>
      <w:r>
        <w:rPr>
          <w:rStyle w:val="35"/>
          <w:rFonts w:hint="eastAsia" w:ascii="宋体" w:hAnsi="宋体" w:eastAsia="宋体" w:cs="宋体"/>
          <w:color w:val="auto"/>
          <w:szCs w:val="21"/>
          <w:u w:val="single"/>
        </w:rPr>
        <w:t>     </w:t>
      </w:r>
    </w:p>
    <w:p>
      <w:pPr>
        <w:pStyle w:val="31"/>
        <w:spacing w:line="360" w:lineRule="auto"/>
        <w:rPr>
          <w:rStyle w:val="35"/>
          <w:rFonts w:hint="eastAsia" w:ascii="宋体" w:hAnsi="宋体" w:eastAsia="宋体" w:cs="宋体"/>
          <w:color w:val="auto"/>
          <w:szCs w:val="21"/>
        </w:rPr>
      </w:pPr>
      <w:r>
        <w:rPr>
          <w:rStyle w:val="35"/>
          <w:rFonts w:hint="eastAsia" w:ascii="宋体" w:hAnsi="宋体" w:eastAsia="宋体" w:cs="宋体"/>
          <w:color w:val="auto"/>
          <w:szCs w:val="21"/>
        </w:rPr>
        <w:t>电  话：</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 xml:space="preserve">              电  话：</w:t>
      </w:r>
      <w:r>
        <w:rPr>
          <w:rStyle w:val="35"/>
          <w:rFonts w:hint="eastAsia" w:ascii="宋体" w:hAnsi="宋体" w:eastAsia="宋体" w:cs="宋体"/>
          <w:color w:val="auto"/>
          <w:szCs w:val="21"/>
          <w:u w:val="single"/>
        </w:rPr>
        <w:t>      </w:t>
      </w:r>
    </w:p>
    <w:p>
      <w:pPr>
        <w:pStyle w:val="31"/>
        <w:spacing w:line="360" w:lineRule="auto"/>
        <w:rPr>
          <w:rStyle w:val="35"/>
          <w:rFonts w:hint="eastAsia" w:ascii="宋体" w:hAnsi="宋体" w:eastAsia="宋体" w:cs="宋体"/>
          <w:color w:val="auto"/>
          <w:szCs w:val="21"/>
        </w:rPr>
      </w:pPr>
      <w:r>
        <w:rPr>
          <w:rStyle w:val="35"/>
          <w:rFonts w:hint="eastAsia" w:ascii="宋体" w:hAnsi="宋体" w:eastAsia="宋体" w:cs="宋体"/>
          <w:color w:val="auto"/>
          <w:szCs w:val="21"/>
        </w:rPr>
        <w:t>传  真：</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 xml:space="preserve">              传  真：</w:t>
      </w:r>
      <w:r>
        <w:rPr>
          <w:rStyle w:val="35"/>
          <w:rFonts w:hint="eastAsia" w:ascii="宋体" w:hAnsi="宋体" w:eastAsia="宋体" w:cs="宋体"/>
          <w:color w:val="auto"/>
          <w:szCs w:val="21"/>
          <w:u w:val="single"/>
        </w:rPr>
        <w:t>    </w:t>
      </w:r>
    </w:p>
    <w:p>
      <w:pPr>
        <w:pStyle w:val="31"/>
        <w:spacing w:line="360" w:lineRule="auto"/>
        <w:rPr>
          <w:rStyle w:val="35"/>
          <w:rFonts w:hint="eastAsia" w:ascii="宋体" w:hAnsi="宋体" w:eastAsia="宋体" w:cs="宋体"/>
          <w:color w:val="auto"/>
          <w:szCs w:val="21"/>
        </w:rPr>
      </w:pPr>
      <w:r>
        <w:rPr>
          <w:rStyle w:val="35"/>
          <w:rFonts w:hint="eastAsia" w:ascii="宋体" w:hAnsi="宋体" w:eastAsia="宋体" w:cs="宋体"/>
          <w:color w:val="auto"/>
          <w:szCs w:val="21"/>
        </w:rPr>
        <w:t>开户银行：</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 xml:space="preserve">              开户银行：</w:t>
      </w:r>
      <w:r>
        <w:rPr>
          <w:rStyle w:val="35"/>
          <w:rFonts w:hint="eastAsia" w:ascii="宋体" w:hAnsi="宋体" w:eastAsia="宋体" w:cs="宋体"/>
          <w:color w:val="auto"/>
          <w:szCs w:val="21"/>
          <w:u w:val="single"/>
        </w:rPr>
        <w:t>  </w:t>
      </w:r>
    </w:p>
    <w:p>
      <w:pPr>
        <w:pStyle w:val="31"/>
        <w:tabs>
          <w:tab w:val="left" w:pos="2880"/>
          <w:tab w:val="left" w:pos="3060"/>
          <w:tab w:val="left" w:pos="4500"/>
        </w:tabs>
        <w:spacing w:line="360" w:lineRule="auto"/>
        <w:rPr>
          <w:rStyle w:val="35"/>
          <w:rFonts w:hint="eastAsia" w:ascii="宋体" w:hAnsi="宋体" w:eastAsia="宋体" w:cs="宋体"/>
          <w:color w:val="auto"/>
          <w:szCs w:val="21"/>
        </w:rPr>
      </w:pPr>
      <w:r>
        <w:rPr>
          <w:rStyle w:val="35"/>
          <w:rFonts w:hint="eastAsia" w:ascii="宋体" w:hAnsi="宋体" w:eastAsia="宋体" w:cs="宋体"/>
          <w:color w:val="auto"/>
          <w:szCs w:val="21"/>
        </w:rPr>
        <w:t>账  号：</w:t>
      </w:r>
      <w:r>
        <w:rPr>
          <w:rStyle w:val="35"/>
          <w:rFonts w:hint="eastAsia" w:ascii="宋体" w:hAnsi="宋体" w:eastAsia="宋体" w:cs="宋体"/>
          <w:color w:val="auto"/>
          <w:szCs w:val="21"/>
          <w:u w:val="single"/>
        </w:rPr>
        <w:t xml:space="preserve">          </w:t>
      </w:r>
      <w:r>
        <w:rPr>
          <w:rStyle w:val="35"/>
          <w:rFonts w:hint="eastAsia" w:ascii="宋体" w:hAnsi="宋体" w:eastAsia="宋体" w:cs="宋体"/>
          <w:color w:val="auto"/>
          <w:szCs w:val="21"/>
        </w:rPr>
        <w:t xml:space="preserve">              账  号：</w:t>
      </w:r>
      <w:r>
        <w:rPr>
          <w:rStyle w:val="35"/>
          <w:rFonts w:hint="eastAsia" w:ascii="宋体" w:hAnsi="宋体" w:eastAsia="宋体" w:cs="宋体"/>
          <w:color w:val="auto"/>
          <w:szCs w:val="21"/>
          <w:u w:val="single"/>
        </w:rPr>
        <w:t>    </w:t>
      </w:r>
    </w:p>
    <w:p>
      <w:pPr>
        <w:pStyle w:val="31"/>
        <w:tabs>
          <w:tab w:val="left" w:pos="7200"/>
          <w:tab w:val="left" w:pos="7380"/>
          <w:tab w:val="left" w:pos="7560"/>
        </w:tabs>
        <w:spacing w:line="360" w:lineRule="auto"/>
        <w:rPr>
          <w:rStyle w:val="35"/>
          <w:rFonts w:hint="eastAsia" w:ascii="宋体" w:hAnsi="宋体" w:eastAsia="宋体" w:cs="宋体"/>
          <w:color w:val="auto"/>
          <w:szCs w:val="21"/>
        </w:rPr>
      </w:pPr>
      <w:r>
        <w:rPr>
          <w:rStyle w:val="35"/>
          <w:rFonts w:hint="eastAsia" w:ascii="宋体" w:hAnsi="宋体" w:eastAsia="宋体" w:cs="宋体"/>
          <w:color w:val="auto"/>
          <w:szCs w:val="21"/>
        </w:rPr>
        <w:t>邮政编码：</w:t>
      </w:r>
      <w:r>
        <w:rPr>
          <w:rStyle w:val="35"/>
          <w:rFonts w:hint="eastAsia" w:ascii="宋体" w:hAnsi="宋体" w:eastAsia="宋体" w:cs="宋体"/>
          <w:color w:val="auto"/>
          <w:szCs w:val="21"/>
          <w:u w:val="single"/>
        </w:rPr>
        <w:t xml:space="preserve">       </w:t>
      </w:r>
      <w:r>
        <w:rPr>
          <w:rStyle w:val="35"/>
          <w:rFonts w:hint="eastAsia" w:ascii="宋体" w:hAnsi="宋体" w:eastAsia="宋体" w:cs="宋体"/>
          <w:color w:val="auto"/>
          <w:szCs w:val="21"/>
        </w:rPr>
        <w:t xml:space="preserve">              邮政编码：</w:t>
      </w:r>
      <w:r>
        <w:rPr>
          <w:rStyle w:val="35"/>
          <w:rFonts w:hint="eastAsia" w:ascii="宋体" w:hAnsi="宋体" w:eastAsia="宋体" w:cs="宋体"/>
          <w:color w:val="auto"/>
          <w:szCs w:val="21"/>
          <w:u w:val="single"/>
        </w:rPr>
        <w:t>   </w:t>
      </w:r>
    </w:p>
    <w:p>
      <w:pPr>
        <w:pStyle w:val="31"/>
        <w:spacing w:line="440" w:lineRule="exact"/>
        <w:rPr>
          <w:rStyle w:val="35"/>
          <w:rFonts w:hint="eastAsia" w:ascii="宋体" w:hAnsi="宋体" w:eastAsia="宋体" w:cs="宋体"/>
          <w:color w:val="auto"/>
          <w:sz w:val="30"/>
          <w:szCs w:val="30"/>
        </w:rPr>
      </w:pPr>
    </w:p>
    <w:p>
      <w:pPr>
        <w:pStyle w:val="31"/>
        <w:spacing w:line="440" w:lineRule="exact"/>
        <w:rPr>
          <w:rStyle w:val="35"/>
          <w:rFonts w:hint="eastAsia" w:ascii="宋体" w:hAnsi="宋体" w:eastAsia="宋体" w:cs="宋体"/>
          <w:color w:val="auto"/>
          <w:sz w:val="30"/>
          <w:szCs w:val="30"/>
        </w:rPr>
      </w:pPr>
    </w:p>
    <w:p>
      <w:pPr>
        <w:pStyle w:val="31"/>
        <w:spacing w:line="440" w:lineRule="exact"/>
        <w:rPr>
          <w:rStyle w:val="35"/>
          <w:rFonts w:hint="eastAsia" w:ascii="宋体" w:hAnsi="宋体" w:eastAsia="宋体" w:cs="宋体"/>
          <w:color w:val="auto"/>
          <w:sz w:val="30"/>
          <w:szCs w:val="30"/>
        </w:rPr>
      </w:pPr>
    </w:p>
    <w:p>
      <w:pPr>
        <w:pStyle w:val="31"/>
        <w:spacing w:line="440" w:lineRule="exact"/>
        <w:rPr>
          <w:rStyle w:val="35"/>
          <w:rFonts w:hint="eastAsia" w:ascii="宋体" w:hAnsi="宋体" w:eastAsia="宋体" w:cs="宋体"/>
          <w:color w:val="auto"/>
          <w:sz w:val="30"/>
          <w:szCs w:val="30"/>
        </w:rPr>
      </w:pPr>
    </w:p>
    <w:p>
      <w:pPr>
        <w:pStyle w:val="31"/>
        <w:spacing w:line="440" w:lineRule="exact"/>
        <w:rPr>
          <w:rStyle w:val="35"/>
          <w:rFonts w:hint="eastAsia" w:ascii="宋体" w:hAnsi="宋体" w:eastAsia="宋体" w:cs="宋体"/>
          <w:color w:val="auto"/>
          <w:sz w:val="30"/>
          <w:szCs w:val="30"/>
        </w:rPr>
      </w:pPr>
    </w:p>
    <w:p>
      <w:pPr>
        <w:pStyle w:val="31"/>
        <w:spacing w:line="440" w:lineRule="exact"/>
        <w:rPr>
          <w:rStyle w:val="35"/>
          <w:rFonts w:hint="eastAsia" w:ascii="宋体" w:hAnsi="宋体" w:eastAsia="宋体" w:cs="宋体"/>
          <w:color w:val="auto"/>
          <w:sz w:val="30"/>
          <w:szCs w:val="30"/>
        </w:rPr>
      </w:pPr>
    </w:p>
    <w:p>
      <w:pPr>
        <w:pStyle w:val="31"/>
        <w:spacing w:line="440" w:lineRule="exact"/>
        <w:rPr>
          <w:rStyle w:val="35"/>
          <w:rFonts w:hint="eastAsia" w:ascii="宋体" w:hAnsi="宋体" w:eastAsia="宋体" w:cs="宋体"/>
          <w:color w:val="auto"/>
          <w:sz w:val="30"/>
          <w:szCs w:val="30"/>
        </w:rPr>
      </w:pPr>
    </w:p>
    <w:p>
      <w:pPr>
        <w:pStyle w:val="31"/>
        <w:spacing w:line="440" w:lineRule="exact"/>
        <w:rPr>
          <w:rStyle w:val="35"/>
          <w:rFonts w:hint="eastAsia" w:ascii="宋体" w:hAnsi="宋体" w:eastAsia="宋体" w:cs="宋体"/>
          <w:color w:val="auto"/>
          <w:sz w:val="30"/>
          <w:szCs w:val="30"/>
        </w:rPr>
      </w:pPr>
    </w:p>
    <w:p>
      <w:pPr>
        <w:pStyle w:val="31"/>
        <w:spacing w:line="440" w:lineRule="exact"/>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t>附件3：</w:t>
      </w:r>
    </w:p>
    <w:p>
      <w:pPr>
        <w:pStyle w:val="31"/>
        <w:spacing w:before="120" w:beforeLines="50" w:after="120" w:afterLines="50" w:line="440" w:lineRule="exact"/>
        <w:jc w:val="center"/>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t>主要建设工程文件目录</w:t>
      </w:r>
    </w:p>
    <w:tbl>
      <w:tblPr>
        <w:tblStyle w:val="33"/>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30"/>
              </w:rPr>
            </w:pPr>
            <w:r>
              <w:rPr>
                <w:rStyle w:val="35"/>
                <w:rFonts w:hint="eastAsia" w:ascii="宋体" w:hAnsi="宋体" w:eastAsia="宋体" w:cs="宋体"/>
                <w:color w:val="auto"/>
                <w:sz w:val="28"/>
                <w:szCs w:val="30"/>
              </w:rPr>
              <w:t>文件名称</w:t>
            </w:r>
          </w:p>
        </w:tc>
        <w:tc>
          <w:tcPr>
            <w:tcW w:w="1276" w:type="dxa"/>
            <w:tcBorders>
              <w:top w:val="single" w:color="auto" w:sz="12" w:space="0"/>
              <w:bottom w:val="double" w:color="auto" w:sz="6" w:space="0"/>
            </w:tcBorders>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30"/>
              </w:rPr>
            </w:pPr>
            <w:r>
              <w:rPr>
                <w:rStyle w:val="35"/>
                <w:rFonts w:hint="eastAsia" w:ascii="宋体" w:hAnsi="宋体" w:eastAsia="宋体" w:cs="宋体"/>
                <w:color w:val="auto"/>
                <w:sz w:val="28"/>
                <w:szCs w:val="30"/>
              </w:rPr>
              <w:t>套数</w:t>
            </w:r>
          </w:p>
        </w:tc>
        <w:tc>
          <w:tcPr>
            <w:tcW w:w="1450" w:type="dxa"/>
            <w:tcBorders>
              <w:top w:val="single" w:color="auto" w:sz="12" w:space="0"/>
              <w:bottom w:val="double" w:color="auto" w:sz="6" w:space="0"/>
            </w:tcBorders>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30"/>
              </w:rPr>
            </w:pPr>
            <w:r>
              <w:rPr>
                <w:rStyle w:val="35"/>
                <w:rFonts w:hint="eastAsia" w:ascii="宋体" w:hAnsi="宋体" w:eastAsia="宋体" w:cs="宋体"/>
                <w:color w:val="auto"/>
                <w:sz w:val="28"/>
                <w:szCs w:val="30"/>
              </w:rPr>
              <w:t>费用（元）</w:t>
            </w:r>
          </w:p>
        </w:tc>
        <w:tc>
          <w:tcPr>
            <w:tcW w:w="1243" w:type="dxa"/>
            <w:tcBorders>
              <w:top w:val="single" w:color="auto" w:sz="12" w:space="0"/>
              <w:bottom w:val="double" w:color="auto" w:sz="6" w:space="0"/>
            </w:tcBorders>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30"/>
              </w:rPr>
            </w:pPr>
            <w:r>
              <w:rPr>
                <w:rStyle w:val="35"/>
                <w:rFonts w:hint="eastAsia" w:ascii="宋体" w:hAnsi="宋体" w:eastAsia="宋体" w:cs="宋体"/>
                <w:color w:val="auto"/>
                <w:sz w:val="28"/>
                <w:szCs w:val="30"/>
              </w:rPr>
              <w:t>质量</w:t>
            </w:r>
          </w:p>
        </w:tc>
        <w:tc>
          <w:tcPr>
            <w:tcW w:w="1450" w:type="dxa"/>
            <w:tcBorders>
              <w:top w:val="single" w:color="auto" w:sz="12" w:space="0"/>
              <w:bottom w:val="double" w:color="auto" w:sz="6" w:space="0"/>
            </w:tcBorders>
            <w:noWrap w:val="0"/>
            <w:vAlign w:val="top"/>
          </w:tcPr>
          <w:p>
            <w:pPr>
              <w:pStyle w:val="31"/>
              <w:spacing w:line="440" w:lineRule="exact"/>
              <w:jc w:val="center"/>
              <w:rPr>
                <w:rStyle w:val="35"/>
                <w:rFonts w:hint="eastAsia" w:ascii="宋体" w:hAnsi="宋体" w:eastAsia="宋体" w:cs="宋体"/>
                <w:color w:val="auto"/>
                <w:sz w:val="28"/>
                <w:szCs w:val="30"/>
              </w:rPr>
            </w:pPr>
            <w:r>
              <w:rPr>
                <w:rStyle w:val="35"/>
                <w:rFonts w:hint="eastAsia" w:ascii="宋体" w:hAnsi="宋体" w:eastAsia="宋体" w:cs="宋体"/>
                <w:color w:val="auto"/>
                <w:sz w:val="28"/>
                <w:szCs w:val="30"/>
              </w:rPr>
              <w:t>移交时间</w:t>
            </w:r>
          </w:p>
        </w:tc>
        <w:tc>
          <w:tcPr>
            <w:tcW w:w="1667" w:type="dxa"/>
            <w:tcBorders>
              <w:top w:val="single" w:color="auto" w:sz="12" w:space="0"/>
              <w:bottom w:val="double" w:color="auto" w:sz="6" w:space="0"/>
            </w:tcBorders>
            <w:noWrap w:val="0"/>
            <w:vAlign w:val="top"/>
          </w:tcPr>
          <w:p>
            <w:pPr>
              <w:pStyle w:val="31"/>
              <w:spacing w:line="440" w:lineRule="exact"/>
              <w:jc w:val="center"/>
              <w:rPr>
                <w:rStyle w:val="35"/>
                <w:rFonts w:hint="eastAsia" w:ascii="宋体" w:hAnsi="宋体" w:eastAsia="宋体" w:cs="宋体"/>
                <w:color w:val="auto"/>
                <w:sz w:val="28"/>
                <w:szCs w:val="30"/>
              </w:rPr>
            </w:pPr>
            <w:r>
              <w:rPr>
                <w:rStyle w:val="35"/>
                <w:rFonts w:hint="eastAsia" w:ascii="宋体" w:hAnsi="宋体" w:eastAsia="宋体" w:cs="宋体"/>
                <w:color w:val="auto"/>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276" w:type="dxa"/>
            <w:tcBorders>
              <w:top w:val="double" w:color="auto" w:sz="6" w:space="0"/>
              <w:bottom w:val="single" w:color="auto" w:sz="6" w:space="0"/>
            </w:tcBorders>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50" w:type="dxa"/>
            <w:tcBorders>
              <w:top w:val="double" w:color="auto" w:sz="6" w:space="0"/>
              <w:bottom w:val="single" w:color="auto" w:sz="6" w:space="0"/>
            </w:tcBorders>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243" w:type="dxa"/>
            <w:tcBorders>
              <w:top w:val="double" w:color="auto" w:sz="6" w:space="0"/>
              <w:bottom w:val="single" w:color="auto" w:sz="6" w:space="0"/>
            </w:tcBorders>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50" w:type="dxa"/>
            <w:tcBorders>
              <w:top w:val="double" w:color="auto" w:sz="6" w:space="0"/>
              <w:bottom w:val="single" w:color="auto" w:sz="6" w:space="0"/>
            </w:tcBorders>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667" w:type="dxa"/>
            <w:tcBorders>
              <w:top w:val="double" w:color="auto" w:sz="6" w:space="0"/>
              <w:bottom w:val="single" w:color="auto" w:sz="6" w:space="0"/>
            </w:tcBorders>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276" w:type="dxa"/>
            <w:tcBorders>
              <w:top w:val="nil"/>
            </w:tcBorders>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50" w:type="dxa"/>
            <w:tcBorders>
              <w:top w:val="nil"/>
            </w:tcBorders>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243" w:type="dxa"/>
            <w:tcBorders>
              <w:top w:val="nil"/>
            </w:tcBorders>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50" w:type="dxa"/>
            <w:tcBorders>
              <w:top w:val="nil"/>
            </w:tcBorders>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667" w:type="dxa"/>
            <w:tcBorders>
              <w:top w:val="nil"/>
            </w:tcBorders>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276"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243"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667"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276"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243"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667"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276"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243"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667"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276"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243"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667"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276"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243"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667"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276"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243"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667"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31"/>
              <w:rPr>
                <w:rStyle w:val="35"/>
                <w:rFonts w:hint="eastAsia" w:ascii="宋体" w:hAnsi="宋体" w:eastAsia="宋体" w:cs="宋体"/>
                <w:color w:val="auto"/>
                <w:sz w:val="30"/>
                <w:szCs w:val="30"/>
              </w:rPr>
            </w:pPr>
          </w:p>
        </w:tc>
        <w:tc>
          <w:tcPr>
            <w:tcW w:w="1276" w:type="dxa"/>
            <w:noWrap w:val="0"/>
            <w:vAlign w:val="top"/>
          </w:tcPr>
          <w:p>
            <w:pPr>
              <w:pStyle w:val="31"/>
              <w:rPr>
                <w:rStyle w:val="35"/>
                <w:rFonts w:hint="eastAsia" w:ascii="宋体" w:hAnsi="宋体" w:eastAsia="宋体" w:cs="宋体"/>
                <w:color w:val="auto"/>
                <w:sz w:val="30"/>
                <w:szCs w:val="30"/>
              </w:rPr>
            </w:pPr>
          </w:p>
        </w:tc>
        <w:tc>
          <w:tcPr>
            <w:tcW w:w="1450" w:type="dxa"/>
            <w:noWrap w:val="0"/>
            <w:vAlign w:val="top"/>
          </w:tcPr>
          <w:p>
            <w:pPr>
              <w:pStyle w:val="31"/>
              <w:rPr>
                <w:rStyle w:val="35"/>
                <w:rFonts w:hint="eastAsia" w:ascii="宋体" w:hAnsi="宋体" w:eastAsia="宋体" w:cs="宋体"/>
                <w:color w:val="auto"/>
                <w:sz w:val="30"/>
                <w:szCs w:val="30"/>
              </w:rPr>
            </w:pPr>
          </w:p>
        </w:tc>
        <w:tc>
          <w:tcPr>
            <w:tcW w:w="1243" w:type="dxa"/>
            <w:noWrap w:val="0"/>
            <w:vAlign w:val="top"/>
          </w:tcPr>
          <w:p>
            <w:pPr>
              <w:pStyle w:val="31"/>
              <w:rPr>
                <w:rStyle w:val="35"/>
                <w:rFonts w:hint="eastAsia" w:ascii="宋体" w:hAnsi="宋体" w:eastAsia="宋体" w:cs="宋体"/>
                <w:color w:val="auto"/>
                <w:sz w:val="30"/>
                <w:szCs w:val="30"/>
              </w:rPr>
            </w:pPr>
          </w:p>
        </w:tc>
        <w:tc>
          <w:tcPr>
            <w:tcW w:w="1450" w:type="dxa"/>
            <w:noWrap w:val="0"/>
            <w:vAlign w:val="top"/>
          </w:tcPr>
          <w:p>
            <w:pPr>
              <w:pStyle w:val="31"/>
              <w:rPr>
                <w:rStyle w:val="35"/>
                <w:rFonts w:hint="eastAsia" w:ascii="宋体" w:hAnsi="宋体" w:eastAsia="宋体" w:cs="宋体"/>
                <w:color w:val="auto"/>
                <w:sz w:val="30"/>
                <w:szCs w:val="30"/>
              </w:rPr>
            </w:pPr>
          </w:p>
        </w:tc>
        <w:tc>
          <w:tcPr>
            <w:tcW w:w="1667" w:type="dxa"/>
            <w:noWrap w:val="0"/>
            <w:vAlign w:val="top"/>
          </w:tcPr>
          <w:p>
            <w:pPr>
              <w:pStyle w:val="31"/>
              <w:rPr>
                <w:rStyle w:val="35"/>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276"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243"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667"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31"/>
              <w:rPr>
                <w:rStyle w:val="35"/>
                <w:rFonts w:hint="eastAsia" w:ascii="宋体" w:hAnsi="宋体" w:eastAsia="宋体" w:cs="宋体"/>
                <w:color w:val="auto"/>
                <w:sz w:val="30"/>
                <w:szCs w:val="30"/>
              </w:rPr>
            </w:pPr>
          </w:p>
        </w:tc>
        <w:tc>
          <w:tcPr>
            <w:tcW w:w="1276" w:type="dxa"/>
            <w:noWrap w:val="0"/>
            <w:vAlign w:val="top"/>
          </w:tcPr>
          <w:p>
            <w:pPr>
              <w:pStyle w:val="31"/>
              <w:rPr>
                <w:rStyle w:val="35"/>
                <w:rFonts w:hint="eastAsia" w:ascii="宋体" w:hAnsi="宋体" w:eastAsia="宋体" w:cs="宋体"/>
                <w:color w:val="auto"/>
                <w:sz w:val="30"/>
                <w:szCs w:val="30"/>
              </w:rPr>
            </w:pPr>
          </w:p>
        </w:tc>
        <w:tc>
          <w:tcPr>
            <w:tcW w:w="1450" w:type="dxa"/>
            <w:noWrap w:val="0"/>
            <w:vAlign w:val="top"/>
          </w:tcPr>
          <w:p>
            <w:pPr>
              <w:pStyle w:val="31"/>
              <w:rPr>
                <w:rStyle w:val="35"/>
                <w:rFonts w:hint="eastAsia" w:ascii="宋体" w:hAnsi="宋体" w:eastAsia="宋体" w:cs="宋体"/>
                <w:color w:val="auto"/>
                <w:sz w:val="30"/>
                <w:szCs w:val="30"/>
              </w:rPr>
            </w:pPr>
          </w:p>
        </w:tc>
        <w:tc>
          <w:tcPr>
            <w:tcW w:w="1243" w:type="dxa"/>
            <w:noWrap w:val="0"/>
            <w:vAlign w:val="top"/>
          </w:tcPr>
          <w:p>
            <w:pPr>
              <w:pStyle w:val="31"/>
              <w:rPr>
                <w:rStyle w:val="35"/>
                <w:rFonts w:hint="eastAsia" w:ascii="宋体" w:hAnsi="宋体" w:eastAsia="宋体" w:cs="宋体"/>
                <w:color w:val="auto"/>
                <w:sz w:val="30"/>
                <w:szCs w:val="30"/>
              </w:rPr>
            </w:pPr>
          </w:p>
        </w:tc>
        <w:tc>
          <w:tcPr>
            <w:tcW w:w="1450" w:type="dxa"/>
            <w:noWrap w:val="0"/>
            <w:vAlign w:val="top"/>
          </w:tcPr>
          <w:p>
            <w:pPr>
              <w:pStyle w:val="31"/>
              <w:rPr>
                <w:rStyle w:val="35"/>
                <w:rFonts w:hint="eastAsia" w:ascii="宋体" w:hAnsi="宋体" w:eastAsia="宋体" w:cs="宋体"/>
                <w:color w:val="auto"/>
                <w:sz w:val="30"/>
                <w:szCs w:val="30"/>
              </w:rPr>
            </w:pPr>
          </w:p>
        </w:tc>
        <w:tc>
          <w:tcPr>
            <w:tcW w:w="1667" w:type="dxa"/>
            <w:noWrap w:val="0"/>
            <w:vAlign w:val="top"/>
          </w:tcPr>
          <w:p>
            <w:pPr>
              <w:pStyle w:val="31"/>
              <w:rPr>
                <w:rStyle w:val="35"/>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31"/>
              <w:rPr>
                <w:rStyle w:val="35"/>
                <w:rFonts w:hint="eastAsia" w:ascii="宋体" w:hAnsi="宋体" w:eastAsia="宋体" w:cs="宋体"/>
                <w:color w:val="auto"/>
                <w:sz w:val="30"/>
                <w:szCs w:val="30"/>
              </w:rPr>
            </w:pPr>
          </w:p>
        </w:tc>
        <w:tc>
          <w:tcPr>
            <w:tcW w:w="1276" w:type="dxa"/>
            <w:noWrap w:val="0"/>
            <w:vAlign w:val="top"/>
          </w:tcPr>
          <w:p>
            <w:pPr>
              <w:pStyle w:val="31"/>
              <w:rPr>
                <w:rStyle w:val="35"/>
                <w:rFonts w:hint="eastAsia" w:ascii="宋体" w:hAnsi="宋体" w:eastAsia="宋体" w:cs="宋体"/>
                <w:color w:val="auto"/>
                <w:sz w:val="30"/>
                <w:szCs w:val="30"/>
              </w:rPr>
            </w:pPr>
          </w:p>
        </w:tc>
        <w:tc>
          <w:tcPr>
            <w:tcW w:w="1450" w:type="dxa"/>
            <w:noWrap w:val="0"/>
            <w:vAlign w:val="top"/>
          </w:tcPr>
          <w:p>
            <w:pPr>
              <w:pStyle w:val="31"/>
              <w:rPr>
                <w:rStyle w:val="35"/>
                <w:rFonts w:hint="eastAsia" w:ascii="宋体" w:hAnsi="宋体" w:eastAsia="宋体" w:cs="宋体"/>
                <w:color w:val="auto"/>
                <w:sz w:val="30"/>
                <w:szCs w:val="30"/>
              </w:rPr>
            </w:pPr>
          </w:p>
        </w:tc>
        <w:tc>
          <w:tcPr>
            <w:tcW w:w="1243" w:type="dxa"/>
            <w:noWrap w:val="0"/>
            <w:vAlign w:val="top"/>
          </w:tcPr>
          <w:p>
            <w:pPr>
              <w:pStyle w:val="31"/>
              <w:rPr>
                <w:rStyle w:val="35"/>
                <w:rFonts w:hint="eastAsia" w:ascii="宋体" w:hAnsi="宋体" w:eastAsia="宋体" w:cs="宋体"/>
                <w:color w:val="auto"/>
                <w:sz w:val="30"/>
                <w:szCs w:val="30"/>
              </w:rPr>
            </w:pPr>
          </w:p>
        </w:tc>
        <w:tc>
          <w:tcPr>
            <w:tcW w:w="1450" w:type="dxa"/>
            <w:noWrap w:val="0"/>
            <w:vAlign w:val="top"/>
          </w:tcPr>
          <w:p>
            <w:pPr>
              <w:pStyle w:val="31"/>
              <w:rPr>
                <w:rStyle w:val="35"/>
                <w:rFonts w:hint="eastAsia" w:ascii="宋体" w:hAnsi="宋体" w:eastAsia="宋体" w:cs="宋体"/>
                <w:color w:val="auto"/>
                <w:sz w:val="30"/>
                <w:szCs w:val="30"/>
              </w:rPr>
            </w:pPr>
          </w:p>
        </w:tc>
        <w:tc>
          <w:tcPr>
            <w:tcW w:w="1667" w:type="dxa"/>
            <w:noWrap w:val="0"/>
            <w:vAlign w:val="top"/>
          </w:tcPr>
          <w:p>
            <w:pPr>
              <w:pStyle w:val="31"/>
              <w:rPr>
                <w:rStyle w:val="35"/>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31"/>
              <w:rPr>
                <w:rStyle w:val="35"/>
                <w:rFonts w:hint="eastAsia" w:ascii="宋体" w:hAnsi="宋体" w:eastAsia="宋体" w:cs="宋体"/>
                <w:color w:val="auto"/>
                <w:sz w:val="30"/>
                <w:szCs w:val="30"/>
              </w:rPr>
            </w:pPr>
          </w:p>
        </w:tc>
        <w:tc>
          <w:tcPr>
            <w:tcW w:w="1276" w:type="dxa"/>
            <w:noWrap w:val="0"/>
            <w:vAlign w:val="top"/>
          </w:tcPr>
          <w:p>
            <w:pPr>
              <w:pStyle w:val="31"/>
              <w:rPr>
                <w:rStyle w:val="35"/>
                <w:rFonts w:hint="eastAsia" w:ascii="宋体" w:hAnsi="宋体" w:eastAsia="宋体" w:cs="宋体"/>
                <w:color w:val="auto"/>
                <w:sz w:val="30"/>
                <w:szCs w:val="30"/>
              </w:rPr>
            </w:pPr>
          </w:p>
        </w:tc>
        <w:tc>
          <w:tcPr>
            <w:tcW w:w="1450" w:type="dxa"/>
            <w:noWrap w:val="0"/>
            <w:vAlign w:val="top"/>
          </w:tcPr>
          <w:p>
            <w:pPr>
              <w:pStyle w:val="31"/>
              <w:rPr>
                <w:rStyle w:val="35"/>
                <w:rFonts w:hint="eastAsia" w:ascii="宋体" w:hAnsi="宋体" w:eastAsia="宋体" w:cs="宋体"/>
                <w:color w:val="auto"/>
                <w:sz w:val="30"/>
                <w:szCs w:val="30"/>
              </w:rPr>
            </w:pPr>
          </w:p>
        </w:tc>
        <w:tc>
          <w:tcPr>
            <w:tcW w:w="1243" w:type="dxa"/>
            <w:noWrap w:val="0"/>
            <w:vAlign w:val="top"/>
          </w:tcPr>
          <w:p>
            <w:pPr>
              <w:pStyle w:val="31"/>
              <w:rPr>
                <w:rStyle w:val="35"/>
                <w:rFonts w:hint="eastAsia" w:ascii="宋体" w:hAnsi="宋体" w:eastAsia="宋体" w:cs="宋体"/>
                <w:color w:val="auto"/>
                <w:sz w:val="30"/>
                <w:szCs w:val="30"/>
              </w:rPr>
            </w:pPr>
          </w:p>
        </w:tc>
        <w:tc>
          <w:tcPr>
            <w:tcW w:w="1450" w:type="dxa"/>
            <w:noWrap w:val="0"/>
            <w:vAlign w:val="top"/>
          </w:tcPr>
          <w:p>
            <w:pPr>
              <w:pStyle w:val="31"/>
              <w:rPr>
                <w:rStyle w:val="35"/>
                <w:rFonts w:hint="eastAsia" w:ascii="宋体" w:hAnsi="宋体" w:eastAsia="宋体" w:cs="宋体"/>
                <w:color w:val="auto"/>
                <w:sz w:val="30"/>
                <w:szCs w:val="30"/>
              </w:rPr>
            </w:pPr>
          </w:p>
        </w:tc>
        <w:tc>
          <w:tcPr>
            <w:tcW w:w="1667" w:type="dxa"/>
            <w:noWrap w:val="0"/>
            <w:vAlign w:val="top"/>
          </w:tcPr>
          <w:p>
            <w:pPr>
              <w:pStyle w:val="31"/>
              <w:rPr>
                <w:rStyle w:val="35"/>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31"/>
              <w:rPr>
                <w:rStyle w:val="35"/>
                <w:rFonts w:hint="eastAsia" w:ascii="宋体" w:hAnsi="宋体" w:eastAsia="宋体" w:cs="宋体"/>
                <w:color w:val="auto"/>
                <w:sz w:val="30"/>
                <w:szCs w:val="30"/>
              </w:rPr>
            </w:pPr>
          </w:p>
        </w:tc>
        <w:tc>
          <w:tcPr>
            <w:tcW w:w="1276" w:type="dxa"/>
            <w:noWrap w:val="0"/>
            <w:vAlign w:val="top"/>
          </w:tcPr>
          <w:p>
            <w:pPr>
              <w:pStyle w:val="31"/>
              <w:rPr>
                <w:rStyle w:val="35"/>
                <w:rFonts w:hint="eastAsia" w:ascii="宋体" w:hAnsi="宋体" w:eastAsia="宋体" w:cs="宋体"/>
                <w:color w:val="auto"/>
                <w:sz w:val="30"/>
                <w:szCs w:val="30"/>
              </w:rPr>
            </w:pPr>
          </w:p>
        </w:tc>
        <w:tc>
          <w:tcPr>
            <w:tcW w:w="1450" w:type="dxa"/>
            <w:noWrap w:val="0"/>
            <w:vAlign w:val="top"/>
          </w:tcPr>
          <w:p>
            <w:pPr>
              <w:pStyle w:val="31"/>
              <w:rPr>
                <w:rStyle w:val="35"/>
                <w:rFonts w:hint="eastAsia" w:ascii="宋体" w:hAnsi="宋体" w:eastAsia="宋体" w:cs="宋体"/>
                <w:color w:val="auto"/>
                <w:sz w:val="30"/>
                <w:szCs w:val="30"/>
              </w:rPr>
            </w:pPr>
          </w:p>
        </w:tc>
        <w:tc>
          <w:tcPr>
            <w:tcW w:w="1243" w:type="dxa"/>
            <w:noWrap w:val="0"/>
            <w:vAlign w:val="top"/>
          </w:tcPr>
          <w:p>
            <w:pPr>
              <w:pStyle w:val="31"/>
              <w:rPr>
                <w:rStyle w:val="35"/>
                <w:rFonts w:hint="eastAsia" w:ascii="宋体" w:hAnsi="宋体" w:eastAsia="宋体" w:cs="宋体"/>
                <w:color w:val="auto"/>
                <w:sz w:val="30"/>
                <w:szCs w:val="30"/>
              </w:rPr>
            </w:pPr>
          </w:p>
        </w:tc>
        <w:tc>
          <w:tcPr>
            <w:tcW w:w="1450" w:type="dxa"/>
            <w:noWrap w:val="0"/>
            <w:vAlign w:val="top"/>
          </w:tcPr>
          <w:p>
            <w:pPr>
              <w:pStyle w:val="31"/>
              <w:rPr>
                <w:rStyle w:val="35"/>
                <w:rFonts w:hint="eastAsia" w:ascii="宋体" w:hAnsi="宋体" w:eastAsia="宋体" w:cs="宋体"/>
                <w:color w:val="auto"/>
                <w:sz w:val="30"/>
                <w:szCs w:val="30"/>
              </w:rPr>
            </w:pPr>
          </w:p>
        </w:tc>
        <w:tc>
          <w:tcPr>
            <w:tcW w:w="1667" w:type="dxa"/>
            <w:noWrap w:val="0"/>
            <w:vAlign w:val="top"/>
          </w:tcPr>
          <w:p>
            <w:pPr>
              <w:pStyle w:val="31"/>
              <w:rPr>
                <w:rStyle w:val="35"/>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31"/>
              <w:rPr>
                <w:rStyle w:val="35"/>
                <w:rFonts w:hint="eastAsia" w:ascii="宋体" w:hAnsi="宋体" w:eastAsia="宋体" w:cs="宋体"/>
                <w:color w:val="auto"/>
                <w:sz w:val="30"/>
                <w:szCs w:val="30"/>
              </w:rPr>
            </w:pPr>
          </w:p>
        </w:tc>
        <w:tc>
          <w:tcPr>
            <w:tcW w:w="1276" w:type="dxa"/>
            <w:noWrap w:val="0"/>
            <w:vAlign w:val="top"/>
          </w:tcPr>
          <w:p>
            <w:pPr>
              <w:pStyle w:val="31"/>
              <w:rPr>
                <w:rStyle w:val="35"/>
                <w:rFonts w:hint="eastAsia" w:ascii="宋体" w:hAnsi="宋体" w:eastAsia="宋体" w:cs="宋体"/>
                <w:color w:val="auto"/>
                <w:sz w:val="30"/>
                <w:szCs w:val="30"/>
              </w:rPr>
            </w:pPr>
          </w:p>
        </w:tc>
        <w:tc>
          <w:tcPr>
            <w:tcW w:w="1450" w:type="dxa"/>
            <w:noWrap w:val="0"/>
            <w:vAlign w:val="top"/>
          </w:tcPr>
          <w:p>
            <w:pPr>
              <w:pStyle w:val="31"/>
              <w:rPr>
                <w:rStyle w:val="35"/>
                <w:rFonts w:hint="eastAsia" w:ascii="宋体" w:hAnsi="宋体" w:eastAsia="宋体" w:cs="宋体"/>
                <w:color w:val="auto"/>
                <w:sz w:val="30"/>
                <w:szCs w:val="30"/>
              </w:rPr>
            </w:pPr>
          </w:p>
        </w:tc>
        <w:tc>
          <w:tcPr>
            <w:tcW w:w="1243" w:type="dxa"/>
            <w:noWrap w:val="0"/>
            <w:vAlign w:val="top"/>
          </w:tcPr>
          <w:p>
            <w:pPr>
              <w:pStyle w:val="31"/>
              <w:rPr>
                <w:rStyle w:val="35"/>
                <w:rFonts w:hint="eastAsia" w:ascii="宋体" w:hAnsi="宋体" w:eastAsia="宋体" w:cs="宋体"/>
                <w:color w:val="auto"/>
                <w:sz w:val="30"/>
                <w:szCs w:val="30"/>
              </w:rPr>
            </w:pPr>
          </w:p>
        </w:tc>
        <w:tc>
          <w:tcPr>
            <w:tcW w:w="1450" w:type="dxa"/>
            <w:noWrap w:val="0"/>
            <w:vAlign w:val="top"/>
          </w:tcPr>
          <w:p>
            <w:pPr>
              <w:pStyle w:val="31"/>
              <w:rPr>
                <w:rStyle w:val="35"/>
                <w:rFonts w:hint="eastAsia" w:ascii="宋体" w:hAnsi="宋体" w:eastAsia="宋体" w:cs="宋体"/>
                <w:color w:val="auto"/>
                <w:sz w:val="30"/>
                <w:szCs w:val="30"/>
              </w:rPr>
            </w:pPr>
          </w:p>
        </w:tc>
        <w:tc>
          <w:tcPr>
            <w:tcW w:w="1667" w:type="dxa"/>
            <w:noWrap w:val="0"/>
            <w:vAlign w:val="top"/>
          </w:tcPr>
          <w:p>
            <w:pPr>
              <w:pStyle w:val="31"/>
              <w:rPr>
                <w:rStyle w:val="35"/>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31"/>
              <w:rPr>
                <w:rStyle w:val="35"/>
                <w:rFonts w:hint="eastAsia" w:ascii="宋体" w:hAnsi="宋体" w:eastAsia="宋体" w:cs="宋体"/>
                <w:color w:val="auto"/>
                <w:sz w:val="30"/>
                <w:szCs w:val="30"/>
              </w:rPr>
            </w:pPr>
          </w:p>
        </w:tc>
        <w:tc>
          <w:tcPr>
            <w:tcW w:w="1276" w:type="dxa"/>
            <w:noWrap w:val="0"/>
            <w:vAlign w:val="top"/>
          </w:tcPr>
          <w:p>
            <w:pPr>
              <w:pStyle w:val="31"/>
              <w:rPr>
                <w:rStyle w:val="35"/>
                <w:rFonts w:hint="eastAsia" w:ascii="宋体" w:hAnsi="宋体" w:eastAsia="宋体" w:cs="宋体"/>
                <w:color w:val="auto"/>
                <w:sz w:val="30"/>
                <w:szCs w:val="30"/>
              </w:rPr>
            </w:pPr>
          </w:p>
        </w:tc>
        <w:tc>
          <w:tcPr>
            <w:tcW w:w="1450" w:type="dxa"/>
            <w:noWrap w:val="0"/>
            <w:vAlign w:val="top"/>
          </w:tcPr>
          <w:p>
            <w:pPr>
              <w:pStyle w:val="31"/>
              <w:rPr>
                <w:rStyle w:val="35"/>
                <w:rFonts w:hint="eastAsia" w:ascii="宋体" w:hAnsi="宋体" w:eastAsia="宋体" w:cs="宋体"/>
                <w:color w:val="auto"/>
                <w:sz w:val="30"/>
                <w:szCs w:val="30"/>
              </w:rPr>
            </w:pPr>
          </w:p>
        </w:tc>
        <w:tc>
          <w:tcPr>
            <w:tcW w:w="1243" w:type="dxa"/>
            <w:noWrap w:val="0"/>
            <w:vAlign w:val="top"/>
          </w:tcPr>
          <w:p>
            <w:pPr>
              <w:pStyle w:val="31"/>
              <w:rPr>
                <w:rStyle w:val="35"/>
                <w:rFonts w:hint="eastAsia" w:ascii="宋体" w:hAnsi="宋体" w:eastAsia="宋体" w:cs="宋体"/>
                <w:color w:val="auto"/>
                <w:sz w:val="30"/>
                <w:szCs w:val="30"/>
              </w:rPr>
            </w:pPr>
          </w:p>
        </w:tc>
        <w:tc>
          <w:tcPr>
            <w:tcW w:w="1450" w:type="dxa"/>
            <w:noWrap w:val="0"/>
            <w:vAlign w:val="top"/>
          </w:tcPr>
          <w:p>
            <w:pPr>
              <w:pStyle w:val="31"/>
              <w:rPr>
                <w:rStyle w:val="35"/>
                <w:rFonts w:hint="eastAsia" w:ascii="宋体" w:hAnsi="宋体" w:eastAsia="宋体" w:cs="宋体"/>
                <w:color w:val="auto"/>
                <w:sz w:val="30"/>
                <w:szCs w:val="30"/>
              </w:rPr>
            </w:pPr>
          </w:p>
        </w:tc>
        <w:tc>
          <w:tcPr>
            <w:tcW w:w="1667" w:type="dxa"/>
            <w:noWrap w:val="0"/>
            <w:vAlign w:val="top"/>
          </w:tcPr>
          <w:p>
            <w:pPr>
              <w:pStyle w:val="31"/>
              <w:rPr>
                <w:rStyle w:val="35"/>
                <w:rFonts w:hint="eastAsia" w:ascii="宋体" w:hAnsi="宋体" w:eastAsia="宋体" w:cs="宋体"/>
                <w:color w:val="auto"/>
                <w:sz w:val="30"/>
                <w:szCs w:val="30"/>
              </w:rPr>
            </w:pPr>
          </w:p>
        </w:tc>
      </w:tr>
    </w:tbl>
    <w:p>
      <w:pPr>
        <w:pStyle w:val="31"/>
        <w:spacing w:line="440" w:lineRule="exact"/>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br w:type="page"/>
      </w:r>
      <w:r>
        <w:rPr>
          <w:rStyle w:val="35"/>
          <w:rFonts w:hint="eastAsia" w:ascii="宋体" w:hAnsi="宋体" w:eastAsia="宋体" w:cs="宋体"/>
          <w:color w:val="auto"/>
          <w:sz w:val="30"/>
          <w:szCs w:val="30"/>
        </w:rPr>
        <w:t>附件4：</w:t>
      </w:r>
    </w:p>
    <w:p>
      <w:pPr>
        <w:pStyle w:val="31"/>
        <w:spacing w:before="120" w:beforeLines="50" w:after="120" w:afterLines="50" w:line="440" w:lineRule="exact"/>
        <w:jc w:val="center"/>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t>承包人用于本工程施工的机械设备表</w:t>
      </w:r>
    </w:p>
    <w:tbl>
      <w:tblPr>
        <w:tblStyle w:val="33"/>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序号</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机械或设备名称</w:t>
            </w:r>
          </w:p>
        </w:tc>
        <w:tc>
          <w:tcPr>
            <w:tcW w:w="8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规格型号</w:t>
            </w:r>
          </w:p>
        </w:tc>
        <w:tc>
          <w:tcPr>
            <w:tcW w:w="105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数量</w:t>
            </w:r>
          </w:p>
        </w:tc>
        <w:tc>
          <w:tcPr>
            <w:tcW w:w="88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产地</w:t>
            </w:r>
          </w:p>
        </w:tc>
        <w:tc>
          <w:tcPr>
            <w:tcW w:w="102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制造年份</w:t>
            </w:r>
          </w:p>
        </w:tc>
        <w:tc>
          <w:tcPr>
            <w:tcW w:w="148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额定功率（kW）</w:t>
            </w:r>
          </w:p>
        </w:tc>
        <w:tc>
          <w:tcPr>
            <w:tcW w:w="102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生产能力</w:t>
            </w:r>
          </w:p>
        </w:tc>
        <w:tc>
          <w:tcPr>
            <w:tcW w:w="92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8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5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88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2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8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2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92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8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5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88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2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8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2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92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8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5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88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2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8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2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92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8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5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88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2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8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2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92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8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5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88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2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8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2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92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8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5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88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2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8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2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92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8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5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88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2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8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2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92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8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5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88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2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8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2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92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31"/>
              <w:rPr>
                <w:rStyle w:val="35"/>
                <w:rFonts w:hint="eastAsia" w:ascii="宋体" w:hAnsi="宋体" w:eastAsia="宋体" w:cs="宋体"/>
                <w:color w:val="auto"/>
                <w:sz w:val="30"/>
                <w:szCs w:val="30"/>
              </w:rPr>
            </w:pPr>
          </w:p>
        </w:tc>
        <w:tc>
          <w:tcPr>
            <w:tcW w:w="1418" w:type="dxa"/>
            <w:noWrap w:val="0"/>
            <w:vAlign w:val="top"/>
          </w:tcPr>
          <w:p>
            <w:pPr>
              <w:pStyle w:val="31"/>
              <w:rPr>
                <w:rStyle w:val="35"/>
                <w:rFonts w:hint="eastAsia" w:ascii="宋体" w:hAnsi="宋体" w:eastAsia="宋体" w:cs="宋体"/>
                <w:color w:val="auto"/>
                <w:sz w:val="30"/>
                <w:szCs w:val="30"/>
              </w:rPr>
            </w:pPr>
          </w:p>
        </w:tc>
        <w:tc>
          <w:tcPr>
            <w:tcW w:w="850" w:type="dxa"/>
            <w:noWrap w:val="0"/>
            <w:vAlign w:val="top"/>
          </w:tcPr>
          <w:p>
            <w:pPr>
              <w:pStyle w:val="31"/>
              <w:rPr>
                <w:rStyle w:val="35"/>
                <w:rFonts w:hint="eastAsia" w:ascii="宋体" w:hAnsi="宋体" w:eastAsia="宋体" w:cs="宋体"/>
                <w:color w:val="auto"/>
                <w:sz w:val="30"/>
                <w:szCs w:val="30"/>
              </w:rPr>
            </w:pPr>
          </w:p>
        </w:tc>
        <w:tc>
          <w:tcPr>
            <w:tcW w:w="1058" w:type="dxa"/>
            <w:noWrap w:val="0"/>
            <w:vAlign w:val="top"/>
          </w:tcPr>
          <w:p>
            <w:pPr>
              <w:pStyle w:val="31"/>
              <w:rPr>
                <w:rStyle w:val="35"/>
                <w:rFonts w:hint="eastAsia" w:ascii="宋体" w:hAnsi="宋体" w:eastAsia="宋体" w:cs="宋体"/>
                <w:color w:val="auto"/>
                <w:sz w:val="30"/>
                <w:szCs w:val="30"/>
              </w:rPr>
            </w:pPr>
          </w:p>
        </w:tc>
        <w:tc>
          <w:tcPr>
            <w:tcW w:w="880" w:type="dxa"/>
            <w:noWrap w:val="0"/>
            <w:vAlign w:val="top"/>
          </w:tcPr>
          <w:p>
            <w:pPr>
              <w:pStyle w:val="31"/>
              <w:rPr>
                <w:rStyle w:val="35"/>
                <w:rFonts w:hint="eastAsia" w:ascii="宋体" w:hAnsi="宋体" w:eastAsia="宋体" w:cs="宋体"/>
                <w:color w:val="auto"/>
                <w:sz w:val="30"/>
                <w:szCs w:val="30"/>
              </w:rPr>
            </w:pPr>
          </w:p>
        </w:tc>
        <w:tc>
          <w:tcPr>
            <w:tcW w:w="1020" w:type="dxa"/>
            <w:noWrap w:val="0"/>
            <w:vAlign w:val="top"/>
          </w:tcPr>
          <w:p>
            <w:pPr>
              <w:pStyle w:val="31"/>
              <w:rPr>
                <w:rStyle w:val="35"/>
                <w:rFonts w:hint="eastAsia" w:ascii="宋体" w:hAnsi="宋体" w:eastAsia="宋体" w:cs="宋体"/>
                <w:color w:val="auto"/>
                <w:sz w:val="30"/>
                <w:szCs w:val="30"/>
              </w:rPr>
            </w:pPr>
          </w:p>
        </w:tc>
        <w:tc>
          <w:tcPr>
            <w:tcW w:w="1480" w:type="dxa"/>
            <w:noWrap w:val="0"/>
            <w:vAlign w:val="top"/>
          </w:tcPr>
          <w:p>
            <w:pPr>
              <w:pStyle w:val="31"/>
              <w:rPr>
                <w:rStyle w:val="35"/>
                <w:rFonts w:hint="eastAsia" w:ascii="宋体" w:hAnsi="宋体" w:eastAsia="宋体" w:cs="宋体"/>
                <w:color w:val="auto"/>
                <w:sz w:val="30"/>
                <w:szCs w:val="30"/>
              </w:rPr>
            </w:pPr>
          </w:p>
        </w:tc>
        <w:tc>
          <w:tcPr>
            <w:tcW w:w="1020" w:type="dxa"/>
            <w:noWrap w:val="0"/>
            <w:vAlign w:val="top"/>
          </w:tcPr>
          <w:p>
            <w:pPr>
              <w:pStyle w:val="31"/>
              <w:rPr>
                <w:rStyle w:val="35"/>
                <w:rFonts w:hint="eastAsia" w:ascii="宋体" w:hAnsi="宋体" w:eastAsia="宋体" w:cs="宋体"/>
                <w:color w:val="auto"/>
                <w:sz w:val="30"/>
                <w:szCs w:val="30"/>
              </w:rPr>
            </w:pPr>
          </w:p>
        </w:tc>
        <w:tc>
          <w:tcPr>
            <w:tcW w:w="921" w:type="dxa"/>
            <w:noWrap w:val="0"/>
            <w:vAlign w:val="top"/>
          </w:tcPr>
          <w:p>
            <w:pPr>
              <w:pStyle w:val="31"/>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85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5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88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2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48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020"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92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31"/>
              <w:rPr>
                <w:rStyle w:val="35"/>
                <w:rFonts w:hint="eastAsia" w:ascii="宋体" w:hAnsi="宋体" w:eastAsia="宋体" w:cs="宋体"/>
                <w:color w:val="auto"/>
                <w:sz w:val="30"/>
                <w:szCs w:val="30"/>
              </w:rPr>
            </w:pPr>
          </w:p>
        </w:tc>
        <w:tc>
          <w:tcPr>
            <w:tcW w:w="1418" w:type="dxa"/>
            <w:noWrap w:val="0"/>
            <w:vAlign w:val="top"/>
          </w:tcPr>
          <w:p>
            <w:pPr>
              <w:pStyle w:val="31"/>
              <w:rPr>
                <w:rStyle w:val="35"/>
                <w:rFonts w:hint="eastAsia" w:ascii="宋体" w:hAnsi="宋体" w:eastAsia="宋体" w:cs="宋体"/>
                <w:color w:val="auto"/>
                <w:sz w:val="30"/>
                <w:szCs w:val="30"/>
              </w:rPr>
            </w:pPr>
          </w:p>
        </w:tc>
        <w:tc>
          <w:tcPr>
            <w:tcW w:w="850" w:type="dxa"/>
            <w:noWrap w:val="0"/>
            <w:vAlign w:val="top"/>
          </w:tcPr>
          <w:p>
            <w:pPr>
              <w:pStyle w:val="31"/>
              <w:rPr>
                <w:rStyle w:val="35"/>
                <w:rFonts w:hint="eastAsia" w:ascii="宋体" w:hAnsi="宋体" w:eastAsia="宋体" w:cs="宋体"/>
                <w:color w:val="auto"/>
                <w:sz w:val="30"/>
                <w:szCs w:val="30"/>
              </w:rPr>
            </w:pPr>
          </w:p>
        </w:tc>
        <w:tc>
          <w:tcPr>
            <w:tcW w:w="1058" w:type="dxa"/>
            <w:noWrap w:val="0"/>
            <w:vAlign w:val="top"/>
          </w:tcPr>
          <w:p>
            <w:pPr>
              <w:pStyle w:val="31"/>
              <w:rPr>
                <w:rStyle w:val="35"/>
                <w:rFonts w:hint="eastAsia" w:ascii="宋体" w:hAnsi="宋体" w:eastAsia="宋体" w:cs="宋体"/>
                <w:color w:val="auto"/>
                <w:sz w:val="30"/>
                <w:szCs w:val="30"/>
              </w:rPr>
            </w:pPr>
          </w:p>
        </w:tc>
        <w:tc>
          <w:tcPr>
            <w:tcW w:w="880" w:type="dxa"/>
            <w:noWrap w:val="0"/>
            <w:vAlign w:val="top"/>
          </w:tcPr>
          <w:p>
            <w:pPr>
              <w:pStyle w:val="31"/>
              <w:rPr>
                <w:rStyle w:val="35"/>
                <w:rFonts w:hint="eastAsia" w:ascii="宋体" w:hAnsi="宋体" w:eastAsia="宋体" w:cs="宋体"/>
                <w:color w:val="auto"/>
                <w:sz w:val="30"/>
                <w:szCs w:val="30"/>
              </w:rPr>
            </w:pPr>
          </w:p>
        </w:tc>
        <w:tc>
          <w:tcPr>
            <w:tcW w:w="1020" w:type="dxa"/>
            <w:noWrap w:val="0"/>
            <w:vAlign w:val="top"/>
          </w:tcPr>
          <w:p>
            <w:pPr>
              <w:pStyle w:val="31"/>
              <w:rPr>
                <w:rStyle w:val="35"/>
                <w:rFonts w:hint="eastAsia" w:ascii="宋体" w:hAnsi="宋体" w:eastAsia="宋体" w:cs="宋体"/>
                <w:color w:val="auto"/>
                <w:sz w:val="30"/>
                <w:szCs w:val="30"/>
              </w:rPr>
            </w:pPr>
          </w:p>
        </w:tc>
        <w:tc>
          <w:tcPr>
            <w:tcW w:w="1480" w:type="dxa"/>
            <w:noWrap w:val="0"/>
            <w:vAlign w:val="top"/>
          </w:tcPr>
          <w:p>
            <w:pPr>
              <w:pStyle w:val="31"/>
              <w:rPr>
                <w:rStyle w:val="35"/>
                <w:rFonts w:hint="eastAsia" w:ascii="宋体" w:hAnsi="宋体" w:eastAsia="宋体" w:cs="宋体"/>
                <w:color w:val="auto"/>
                <w:sz w:val="30"/>
                <w:szCs w:val="30"/>
              </w:rPr>
            </w:pPr>
          </w:p>
        </w:tc>
        <w:tc>
          <w:tcPr>
            <w:tcW w:w="1020" w:type="dxa"/>
            <w:noWrap w:val="0"/>
            <w:vAlign w:val="top"/>
          </w:tcPr>
          <w:p>
            <w:pPr>
              <w:pStyle w:val="31"/>
              <w:rPr>
                <w:rStyle w:val="35"/>
                <w:rFonts w:hint="eastAsia" w:ascii="宋体" w:hAnsi="宋体" w:eastAsia="宋体" w:cs="宋体"/>
                <w:color w:val="auto"/>
                <w:sz w:val="30"/>
                <w:szCs w:val="30"/>
              </w:rPr>
            </w:pPr>
          </w:p>
        </w:tc>
        <w:tc>
          <w:tcPr>
            <w:tcW w:w="921" w:type="dxa"/>
            <w:noWrap w:val="0"/>
            <w:vAlign w:val="top"/>
          </w:tcPr>
          <w:p>
            <w:pPr>
              <w:pStyle w:val="31"/>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31"/>
              <w:rPr>
                <w:rStyle w:val="35"/>
                <w:rFonts w:hint="eastAsia" w:ascii="宋体" w:hAnsi="宋体" w:eastAsia="宋体" w:cs="宋体"/>
                <w:color w:val="auto"/>
                <w:sz w:val="30"/>
                <w:szCs w:val="30"/>
              </w:rPr>
            </w:pPr>
          </w:p>
        </w:tc>
        <w:tc>
          <w:tcPr>
            <w:tcW w:w="1418" w:type="dxa"/>
            <w:noWrap w:val="0"/>
            <w:vAlign w:val="top"/>
          </w:tcPr>
          <w:p>
            <w:pPr>
              <w:pStyle w:val="31"/>
              <w:rPr>
                <w:rStyle w:val="35"/>
                <w:rFonts w:hint="eastAsia" w:ascii="宋体" w:hAnsi="宋体" w:eastAsia="宋体" w:cs="宋体"/>
                <w:color w:val="auto"/>
                <w:sz w:val="30"/>
                <w:szCs w:val="30"/>
              </w:rPr>
            </w:pPr>
          </w:p>
        </w:tc>
        <w:tc>
          <w:tcPr>
            <w:tcW w:w="850" w:type="dxa"/>
            <w:noWrap w:val="0"/>
            <w:vAlign w:val="top"/>
          </w:tcPr>
          <w:p>
            <w:pPr>
              <w:pStyle w:val="31"/>
              <w:rPr>
                <w:rStyle w:val="35"/>
                <w:rFonts w:hint="eastAsia" w:ascii="宋体" w:hAnsi="宋体" w:eastAsia="宋体" w:cs="宋体"/>
                <w:color w:val="auto"/>
                <w:sz w:val="30"/>
                <w:szCs w:val="30"/>
              </w:rPr>
            </w:pPr>
          </w:p>
        </w:tc>
        <w:tc>
          <w:tcPr>
            <w:tcW w:w="1058" w:type="dxa"/>
            <w:noWrap w:val="0"/>
            <w:vAlign w:val="top"/>
          </w:tcPr>
          <w:p>
            <w:pPr>
              <w:pStyle w:val="31"/>
              <w:rPr>
                <w:rStyle w:val="35"/>
                <w:rFonts w:hint="eastAsia" w:ascii="宋体" w:hAnsi="宋体" w:eastAsia="宋体" w:cs="宋体"/>
                <w:color w:val="auto"/>
                <w:sz w:val="30"/>
                <w:szCs w:val="30"/>
              </w:rPr>
            </w:pPr>
          </w:p>
        </w:tc>
        <w:tc>
          <w:tcPr>
            <w:tcW w:w="880" w:type="dxa"/>
            <w:noWrap w:val="0"/>
            <w:vAlign w:val="top"/>
          </w:tcPr>
          <w:p>
            <w:pPr>
              <w:pStyle w:val="31"/>
              <w:rPr>
                <w:rStyle w:val="35"/>
                <w:rFonts w:hint="eastAsia" w:ascii="宋体" w:hAnsi="宋体" w:eastAsia="宋体" w:cs="宋体"/>
                <w:color w:val="auto"/>
                <w:sz w:val="30"/>
                <w:szCs w:val="30"/>
              </w:rPr>
            </w:pPr>
          </w:p>
        </w:tc>
        <w:tc>
          <w:tcPr>
            <w:tcW w:w="1020" w:type="dxa"/>
            <w:noWrap w:val="0"/>
            <w:vAlign w:val="top"/>
          </w:tcPr>
          <w:p>
            <w:pPr>
              <w:pStyle w:val="31"/>
              <w:rPr>
                <w:rStyle w:val="35"/>
                <w:rFonts w:hint="eastAsia" w:ascii="宋体" w:hAnsi="宋体" w:eastAsia="宋体" w:cs="宋体"/>
                <w:color w:val="auto"/>
                <w:sz w:val="30"/>
                <w:szCs w:val="30"/>
              </w:rPr>
            </w:pPr>
          </w:p>
        </w:tc>
        <w:tc>
          <w:tcPr>
            <w:tcW w:w="1480" w:type="dxa"/>
            <w:noWrap w:val="0"/>
            <w:vAlign w:val="top"/>
          </w:tcPr>
          <w:p>
            <w:pPr>
              <w:pStyle w:val="31"/>
              <w:rPr>
                <w:rStyle w:val="35"/>
                <w:rFonts w:hint="eastAsia" w:ascii="宋体" w:hAnsi="宋体" w:eastAsia="宋体" w:cs="宋体"/>
                <w:color w:val="auto"/>
                <w:sz w:val="30"/>
                <w:szCs w:val="30"/>
              </w:rPr>
            </w:pPr>
          </w:p>
        </w:tc>
        <w:tc>
          <w:tcPr>
            <w:tcW w:w="1020" w:type="dxa"/>
            <w:noWrap w:val="0"/>
            <w:vAlign w:val="top"/>
          </w:tcPr>
          <w:p>
            <w:pPr>
              <w:pStyle w:val="31"/>
              <w:rPr>
                <w:rStyle w:val="35"/>
                <w:rFonts w:hint="eastAsia" w:ascii="宋体" w:hAnsi="宋体" w:eastAsia="宋体" w:cs="宋体"/>
                <w:color w:val="auto"/>
                <w:sz w:val="30"/>
                <w:szCs w:val="30"/>
              </w:rPr>
            </w:pPr>
          </w:p>
        </w:tc>
        <w:tc>
          <w:tcPr>
            <w:tcW w:w="921" w:type="dxa"/>
            <w:noWrap w:val="0"/>
            <w:vAlign w:val="top"/>
          </w:tcPr>
          <w:p>
            <w:pPr>
              <w:pStyle w:val="31"/>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31"/>
              <w:rPr>
                <w:rStyle w:val="35"/>
                <w:rFonts w:hint="eastAsia" w:ascii="宋体" w:hAnsi="宋体" w:eastAsia="宋体" w:cs="宋体"/>
                <w:color w:val="auto"/>
                <w:sz w:val="30"/>
                <w:szCs w:val="30"/>
              </w:rPr>
            </w:pPr>
          </w:p>
        </w:tc>
        <w:tc>
          <w:tcPr>
            <w:tcW w:w="1418" w:type="dxa"/>
            <w:noWrap w:val="0"/>
            <w:vAlign w:val="top"/>
          </w:tcPr>
          <w:p>
            <w:pPr>
              <w:pStyle w:val="31"/>
              <w:rPr>
                <w:rStyle w:val="35"/>
                <w:rFonts w:hint="eastAsia" w:ascii="宋体" w:hAnsi="宋体" w:eastAsia="宋体" w:cs="宋体"/>
                <w:color w:val="auto"/>
                <w:sz w:val="30"/>
                <w:szCs w:val="30"/>
              </w:rPr>
            </w:pPr>
          </w:p>
        </w:tc>
        <w:tc>
          <w:tcPr>
            <w:tcW w:w="850" w:type="dxa"/>
            <w:noWrap w:val="0"/>
            <w:vAlign w:val="top"/>
          </w:tcPr>
          <w:p>
            <w:pPr>
              <w:pStyle w:val="31"/>
              <w:rPr>
                <w:rStyle w:val="35"/>
                <w:rFonts w:hint="eastAsia" w:ascii="宋体" w:hAnsi="宋体" w:eastAsia="宋体" w:cs="宋体"/>
                <w:color w:val="auto"/>
                <w:sz w:val="30"/>
                <w:szCs w:val="30"/>
              </w:rPr>
            </w:pPr>
          </w:p>
        </w:tc>
        <w:tc>
          <w:tcPr>
            <w:tcW w:w="1058" w:type="dxa"/>
            <w:noWrap w:val="0"/>
            <w:vAlign w:val="top"/>
          </w:tcPr>
          <w:p>
            <w:pPr>
              <w:pStyle w:val="31"/>
              <w:rPr>
                <w:rStyle w:val="35"/>
                <w:rFonts w:hint="eastAsia" w:ascii="宋体" w:hAnsi="宋体" w:eastAsia="宋体" w:cs="宋体"/>
                <w:color w:val="auto"/>
                <w:sz w:val="30"/>
                <w:szCs w:val="30"/>
              </w:rPr>
            </w:pPr>
          </w:p>
        </w:tc>
        <w:tc>
          <w:tcPr>
            <w:tcW w:w="880" w:type="dxa"/>
            <w:noWrap w:val="0"/>
            <w:vAlign w:val="top"/>
          </w:tcPr>
          <w:p>
            <w:pPr>
              <w:pStyle w:val="31"/>
              <w:rPr>
                <w:rStyle w:val="35"/>
                <w:rFonts w:hint="eastAsia" w:ascii="宋体" w:hAnsi="宋体" w:eastAsia="宋体" w:cs="宋体"/>
                <w:color w:val="auto"/>
                <w:sz w:val="30"/>
                <w:szCs w:val="30"/>
              </w:rPr>
            </w:pPr>
          </w:p>
        </w:tc>
        <w:tc>
          <w:tcPr>
            <w:tcW w:w="1020" w:type="dxa"/>
            <w:noWrap w:val="0"/>
            <w:vAlign w:val="top"/>
          </w:tcPr>
          <w:p>
            <w:pPr>
              <w:pStyle w:val="31"/>
              <w:rPr>
                <w:rStyle w:val="35"/>
                <w:rFonts w:hint="eastAsia" w:ascii="宋体" w:hAnsi="宋体" w:eastAsia="宋体" w:cs="宋体"/>
                <w:color w:val="auto"/>
                <w:sz w:val="30"/>
                <w:szCs w:val="30"/>
              </w:rPr>
            </w:pPr>
          </w:p>
        </w:tc>
        <w:tc>
          <w:tcPr>
            <w:tcW w:w="1480" w:type="dxa"/>
            <w:noWrap w:val="0"/>
            <w:vAlign w:val="top"/>
          </w:tcPr>
          <w:p>
            <w:pPr>
              <w:pStyle w:val="31"/>
              <w:rPr>
                <w:rStyle w:val="35"/>
                <w:rFonts w:hint="eastAsia" w:ascii="宋体" w:hAnsi="宋体" w:eastAsia="宋体" w:cs="宋体"/>
                <w:color w:val="auto"/>
                <w:sz w:val="30"/>
                <w:szCs w:val="30"/>
              </w:rPr>
            </w:pPr>
          </w:p>
        </w:tc>
        <w:tc>
          <w:tcPr>
            <w:tcW w:w="1020" w:type="dxa"/>
            <w:noWrap w:val="0"/>
            <w:vAlign w:val="top"/>
          </w:tcPr>
          <w:p>
            <w:pPr>
              <w:pStyle w:val="31"/>
              <w:rPr>
                <w:rStyle w:val="35"/>
                <w:rFonts w:hint="eastAsia" w:ascii="宋体" w:hAnsi="宋体" w:eastAsia="宋体" w:cs="宋体"/>
                <w:color w:val="auto"/>
                <w:sz w:val="30"/>
                <w:szCs w:val="30"/>
              </w:rPr>
            </w:pPr>
          </w:p>
        </w:tc>
        <w:tc>
          <w:tcPr>
            <w:tcW w:w="921" w:type="dxa"/>
            <w:noWrap w:val="0"/>
            <w:vAlign w:val="top"/>
          </w:tcPr>
          <w:p>
            <w:pPr>
              <w:pStyle w:val="31"/>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31"/>
              <w:rPr>
                <w:rStyle w:val="35"/>
                <w:rFonts w:hint="eastAsia" w:ascii="宋体" w:hAnsi="宋体" w:eastAsia="宋体" w:cs="宋体"/>
                <w:color w:val="auto"/>
                <w:sz w:val="30"/>
                <w:szCs w:val="30"/>
              </w:rPr>
            </w:pPr>
          </w:p>
        </w:tc>
        <w:tc>
          <w:tcPr>
            <w:tcW w:w="1418" w:type="dxa"/>
            <w:noWrap w:val="0"/>
            <w:vAlign w:val="top"/>
          </w:tcPr>
          <w:p>
            <w:pPr>
              <w:pStyle w:val="31"/>
              <w:rPr>
                <w:rStyle w:val="35"/>
                <w:rFonts w:hint="eastAsia" w:ascii="宋体" w:hAnsi="宋体" w:eastAsia="宋体" w:cs="宋体"/>
                <w:color w:val="auto"/>
                <w:sz w:val="30"/>
                <w:szCs w:val="30"/>
              </w:rPr>
            </w:pPr>
          </w:p>
        </w:tc>
        <w:tc>
          <w:tcPr>
            <w:tcW w:w="850" w:type="dxa"/>
            <w:noWrap w:val="0"/>
            <w:vAlign w:val="top"/>
          </w:tcPr>
          <w:p>
            <w:pPr>
              <w:pStyle w:val="31"/>
              <w:rPr>
                <w:rStyle w:val="35"/>
                <w:rFonts w:hint="eastAsia" w:ascii="宋体" w:hAnsi="宋体" w:eastAsia="宋体" w:cs="宋体"/>
                <w:color w:val="auto"/>
                <w:sz w:val="30"/>
                <w:szCs w:val="30"/>
              </w:rPr>
            </w:pPr>
          </w:p>
        </w:tc>
        <w:tc>
          <w:tcPr>
            <w:tcW w:w="1058" w:type="dxa"/>
            <w:noWrap w:val="0"/>
            <w:vAlign w:val="top"/>
          </w:tcPr>
          <w:p>
            <w:pPr>
              <w:pStyle w:val="31"/>
              <w:rPr>
                <w:rStyle w:val="35"/>
                <w:rFonts w:hint="eastAsia" w:ascii="宋体" w:hAnsi="宋体" w:eastAsia="宋体" w:cs="宋体"/>
                <w:color w:val="auto"/>
                <w:sz w:val="30"/>
                <w:szCs w:val="30"/>
              </w:rPr>
            </w:pPr>
          </w:p>
        </w:tc>
        <w:tc>
          <w:tcPr>
            <w:tcW w:w="880" w:type="dxa"/>
            <w:noWrap w:val="0"/>
            <w:vAlign w:val="top"/>
          </w:tcPr>
          <w:p>
            <w:pPr>
              <w:pStyle w:val="31"/>
              <w:rPr>
                <w:rStyle w:val="35"/>
                <w:rFonts w:hint="eastAsia" w:ascii="宋体" w:hAnsi="宋体" w:eastAsia="宋体" w:cs="宋体"/>
                <w:color w:val="auto"/>
                <w:sz w:val="30"/>
                <w:szCs w:val="30"/>
              </w:rPr>
            </w:pPr>
          </w:p>
        </w:tc>
        <w:tc>
          <w:tcPr>
            <w:tcW w:w="1020" w:type="dxa"/>
            <w:noWrap w:val="0"/>
            <w:vAlign w:val="top"/>
          </w:tcPr>
          <w:p>
            <w:pPr>
              <w:pStyle w:val="31"/>
              <w:rPr>
                <w:rStyle w:val="35"/>
                <w:rFonts w:hint="eastAsia" w:ascii="宋体" w:hAnsi="宋体" w:eastAsia="宋体" w:cs="宋体"/>
                <w:color w:val="auto"/>
                <w:sz w:val="30"/>
                <w:szCs w:val="30"/>
              </w:rPr>
            </w:pPr>
          </w:p>
        </w:tc>
        <w:tc>
          <w:tcPr>
            <w:tcW w:w="1480" w:type="dxa"/>
            <w:noWrap w:val="0"/>
            <w:vAlign w:val="top"/>
          </w:tcPr>
          <w:p>
            <w:pPr>
              <w:pStyle w:val="31"/>
              <w:rPr>
                <w:rStyle w:val="35"/>
                <w:rFonts w:hint="eastAsia" w:ascii="宋体" w:hAnsi="宋体" w:eastAsia="宋体" w:cs="宋体"/>
                <w:color w:val="auto"/>
                <w:sz w:val="30"/>
                <w:szCs w:val="30"/>
              </w:rPr>
            </w:pPr>
          </w:p>
        </w:tc>
        <w:tc>
          <w:tcPr>
            <w:tcW w:w="1020" w:type="dxa"/>
            <w:noWrap w:val="0"/>
            <w:vAlign w:val="top"/>
          </w:tcPr>
          <w:p>
            <w:pPr>
              <w:pStyle w:val="31"/>
              <w:rPr>
                <w:rStyle w:val="35"/>
                <w:rFonts w:hint="eastAsia" w:ascii="宋体" w:hAnsi="宋体" w:eastAsia="宋体" w:cs="宋体"/>
                <w:color w:val="auto"/>
                <w:sz w:val="30"/>
                <w:szCs w:val="30"/>
              </w:rPr>
            </w:pPr>
          </w:p>
        </w:tc>
        <w:tc>
          <w:tcPr>
            <w:tcW w:w="921" w:type="dxa"/>
            <w:noWrap w:val="0"/>
            <w:vAlign w:val="top"/>
          </w:tcPr>
          <w:p>
            <w:pPr>
              <w:pStyle w:val="31"/>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31"/>
              <w:rPr>
                <w:rStyle w:val="35"/>
                <w:rFonts w:hint="eastAsia" w:ascii="宋体" w:hAnsi="宋体" w:eastAsia="宋体" w:cs="宋体"/>
                <w:color w:val="auto"/>
                <w:sz w:val="30"/>
                <w:szCs w:val="30"/>
              </w:rPr>
            </w:pPr>
          </w:p>
        </w:tc>
        <w:tc>
          <w:tcPr>
            <w:tcW w:w="1418" w:type="dxa"/>
            <w:noWrap w:val="0"/>
            <w:vAlign w:val="top"/>
          </w:tcPr>
          <w:p>
            <w:pPr>
              <w:pStyle w:val="31"/>
              <w:rPr>
                <w:rStyle w:val="35"/>
                <w:rFonts w:hint="eastAsia" w:ascii="宋体" w:hAnsi="宋体" w:eastAsia="宋体" w:cs="宋体"/>
                <w:color w:val="auto"/>
                <w:sz w:val="30"/>
                <w:szCs w:val="30"/>
              </w:rPr>
            </w:pPr>
          </w:p>
        </w:tc>
        <w:tc>
          <w:tcPr>
            <w:tcW w:w="850" w:type="dxa"/>
            <w:noWrap w:val="0"/>
            <w:vAlign w:val="top"/>
          </w:tcPr>
          <w:p>
            <w:pPr>
              <w:pStyle w:val="31"/>
              <w:rPr>
                <w:rStyle w:val="35"/>
                <w:rFonts w:hint="eastAsia" w:ascii="宋体" w:hAnsi="宋体" w:eastAsia="宋体" w:cs="宋体"/>
                <w:color w:val="auto"/>
                <w:sz w:val="30"/>
                <w:szCs w:val="30"/>
              </w:rPr>
            </w:pPr>
          </w:p>
        </w:tc>
        <w:tc>
          <w:tcPr>
            <w:tcW w:w="1058" w:type="dxa"/>
            <w:noWrap w:val="0"/>
            <w:vAlign w:val="top"/>
          </w:tcPr>
          <w:p>
            <w:pPr>
              <w:pStyle w:val="31"/>
              <w:rPr>
                <w:rStyle w:val="35"/>
                <w:rFonts w:hint="eastAsia" w:ascii="宋体" w:hAnsi="宋体" w:eastAsia="宋体" w:cs="宋体"/>
                <w:color w:val="auto"/>
                <w:sz w:val="30"/>
                <w:szCs w:val="30"/>
              </w:rPr>
            </w:pPr>
          </w:p>
        </w:tc>
        <w:tc>
          <w:tcPr>
            <w:tcW w:w="880" w:type="dxa"/>
            <w:noWrap w:val="0"/>
            <w:vAlign w:val="top"/>
          </w:tcPr>
          <w:p>
            <w:pPr>
              <w:pStyle w:val="31"/>
              <w:rPr>
                <w:rStyle w:val="35"/>
                <w:rFonts w:hint="eastAsia" w:ascii="宋体" w:hAnsi="宋体" w:eastAsia="宋体" w:cs="宋体"/>
                <w:color w:val="auto"/>
                <w:sz w:val="30"/>
                <w:szCs w:val="30"/>
              </w:rPr>
            </w:pPr>
          </w:p>
        </w:tc>
        <w:tc>
          <w:tcPr>
            <w:tcW w:w="1020" w:type="dxa"/>
            <w:noWrap w:val="0"/>
            <w:vAlign w:val="top"/>
          </w:tcPr>
          <w:p>
            <w:pPr>
              <w:pStyle w:val="31"/>
              <w:rPr>
                <w:rStyle w:val="35"/>
                <w:rFonts w:hint="eastAsia" w:ascii="宋体" w:hAnsi="宋体" w:eastAsia="宋体" w:cs="宋体"/>
                <w:color w:val="auto"/>
                <w:sz w:val="30"/>
                <w:szCs w:val="30"/>
              </w:rPr>
            </w:pPr>
          </w:p>
        </w:tc>
        <w:tc>
          <w:tcPr>
            <w:tcW w:w="1480" w:type="dxa"/>
            <w:noWrap w:val="0"/>
            <w:vAlign w:val="top"/>
          </w:tcPr>
          <w:p>
            <w:pPr>
              <w:pStyle w:val="31"/>
              <w:rPr>
                <w:rStyle w:val="35"/>
                <w:rFonts w:hint="eastAsia" w:ascii="宋体" w:hAnsi="宋体" w:eastAsia="宋体" w:cs="宋体"/>
                <w:color w:val="auto"/>
                <w:sz w:val="30"/>
                <w:szCs w:val="30"/>
              </w:rPr>
            </w:pPr>
          </w:p>
        </w:tc>
        <w:tc>
          <w:tcPr>
            <w:tcW w:w="1020" w:type="dxa"/>
            <w:noWrap w:val="0"/>
            <w:vAlign w:val="top"/>
          </w:tcPr>
          <w:p>
            <w:pPr>
              <w:pStyle w:val="31"/>
              <w:rPr>
                <w:rStyle w:val="35"/>
                <w:rFonts w:hint="eastAsia" w:ascii="宋体" w:hAnsi="宋体" w:eastAsia="宋体" w:cs="宋体"/>
                <w:color w:val="auto"/>
                <w:sz w:val="30"/>
                <w:szCs w:val="30"/>
              </w:rPr>
            </w:pPr>
          </w:p>
        </w:tc>
        <w:tc>
          <w:tcPr>
            <w:tcW w:w="921" w:type="dxa"/>
            <w:noWrap w:val="0"/>
            <w:vAlign w:val="top"/>
          </w:tcPr>
          <w:p>
            <w:pPr>
              <w:pStyle w:val="31"/>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31"/>
              <w:rPr>
                <w:rStyle w:val="35"/>
                <w:rFonts w:hint="eastAsia" w:ascii="宋体" w:hAnsi="宋体" w:eastAsia="宋体" w:cs="宋体"/>
                <w:color w:val="auto"/>
                <w:sz w:val="30"/>
                <w:szCs w:val="30"/>
              </w:rPr>
            </w:pPr>
          </w:p>
        </w:tc>
        <w:tc>
          <w:tcPr>
            <w:tcW w:w="1418" w:type="dxa"/>
            <w:noWrap w:val="0"/>
            <w:vAlign w:val="top"/>
          </w:tcPr>
          <w:p>
            <w:pPr>
              <w:pStyle w:val="31"/>
              <w:rPr>
                <w:rStyle w:val="35"/>
                <w:rFonts w:hint="eastAsia" w:ascii="宋体" w:hAnsi="宋体" w:eastAsia="宋体" w:cs="宋体"/>
                <w:color w:val="auto"/>
                <w:sz w:val="30"/>
                <w:szCs w:val="30"/>
              </w:rPr>
            </w:pPr>
          </w:p>
        </w:tc>
        <w:tc>
          <w:tcPr>
            <w:tcW w:w="850" w:type="dxa"/>
            <w:noWrap w:val="0"/>
            <w:vAlign w:val="top"/>
          </w:tcPr>
          <w:p>
            <w:pPr>
              <w:pStyle w:val="31"/>
              <w:rPr>
                <w:rStyle w:val="35"/>
                <w:rFonts w:hint="eastAsia" w:ascii="宋体" w:hAnsi="宋体" w:eastAsia="宋体" w:cs="宋体"/>
                <w:color w:val="auto"/>
                <w:sz w:val="30"/>
                <w:szCs w:val="30"/>
              </w:rPr>
            </w:pPr>
          </w:p>
        </w:tc>
        <w:tc>
          <w:tcPr>
            <w:tcW w:w="1058" w:type="dxa"/>
            <w:noWrap w:val="0"/>
            <w:vAlign w:val="top"/>
          </w:tcPr>
          <w:p>
            <w:pPr>
              <w:pStyle w:val="31"/>
              <w:rPr>
                <w:rStyle w:val="35"/>
                <w:rFonts w:hint="eastAsia" w:ascii="宋体" w:hAnsi="宋体" w:eastAsia="宋体" w:cs="宋体"/>
                <w:color w:val="auto"/>
                <w:sz w:val="30"/>
                <w:szCs w:val="30"/>
              </w:rPr>
            </w:pPr>
          </w:p>
        </w:tc>
        <w:tc>
          <w:tcPr>
            <w:tcW w:w="880" w:type="dxa"/>
            <w:noWrap w:val="0"/>
            <w:vAlign w:val="top"/>
          </w:tcPr>
          <w:p>
            <w:pPr>
              <w:pStyle w:val="31"/>
              <w:rPr>
                <w:rStyle w:val="35"/>
                <w:rFonts w:hint="eastAsia" w:ascii="宋体" w:hAnsi="宋体" w:eastAsia="宋体" w:cs="宋体"/>
                <w:color w:val="auto"/>
                <w:sz w:val="30"/>
                <w:szCs w:val="30"/>
              </w:rPr>
            </w:pPr>
          </w:p>
        </w:tc>
        <w:tc>
          <w:tcPr>
            <w:tcW w:w="1020" w:type="dxa"/>
            <w:noWrap w:val="0"/>
            <w:vAlign w:val="top"/>
          </w:tcPr>
          <w:p>
            <w:pPr>
              <w:pStyle w:val="31"/>
              <w:rPr>
                <w:rStyle w:val="35"/>
                <w:rFonts w:hint="eastAsia" w:ascii="宋体" w:hAnsi="宋体" w:eastAsia="宋体" w:cs="宋体"/>
                <w:color w:val="auto"/>
                <w:sz w:val="30"/>
                <w:szCs w:val="30"/>
              </w:rPr>
            </w:pPr>
          </w:p>
        </w:tc>
        <w:tc>
          <w:tcPr>
            <w:tcW w:w="1480" w:type="dxa"/>
            <w:noWrap w:val="0"/>
            <w:vAlign w:val="top"/>
          </w:tcPr>
          <w:p>
            <w:pPr>
              <w:pStyle w:val="31"/>
              <w:rPr>
                <w:rStyle w:val="35"/>
                <w:rFonts w:hint="eastAsia" w:ascii="宋体" w:hAnsi="宋体" w:eastAsia="宋体" w:cs="宋体"/>
                <w:color w:val="auto"/>
                <w:sz w:val="30"/>
                <w:szCs w:val="30"/>
              </w:rPr>
            </w:pPr>
          </w:p>
        </w:tc>
        <w:tc>
          <w:tcPr>
            <w:tcW w:w="1020" w:type="dxa"/>
            <w:noWrap w:val="0"/>
            <w:vAlign w:val="top"/>
          </w:tcPr>
          <w:p>
            <w:pPr>
              <w:pStyle w:val="31"/>
              <w:rPr>
                <w:rStyle w:val="35"/>
                <w:rFonts w:hint="eastAsia" w:ascii="宋体" w:hAnsi="宋体" w:eastAsia="宋体" w:cs="宋体"/>
                <w:color w:val="auto"/>
                <w:sz w:val="30"/>
                <w:szCs w:val="30"/>
              </w:rPr>
            </w:pPr>
          </w:p>
        </w:tc>
        <w:tc>
          <w:tcPr>
            <w:tcW w:w="921" w:type="dxa"/>
            <w:noWrap w:val="0"/>
            <w:vAlign w:val="top"/>
          </w:tcPr>
          <w:p>
            <w:pPr>
              <w:pStyle w:val="31"/>
              <w:rPr>
                <w:rStyle w:val="35"/>
                <w:rFonts w:hint="eastAsia" w:ascii="宋体" w:hAnsi="宋体" w:eastAsia="宋体" w:cs="宋体"/>
                <w:color w:val="auto"/>
                <w:sz w:val="30"/>
                <w:szCs w:val="30"/>
              </w:rPr>
            </w:pPr>
          </w:p>
        </w:tc>
      </w:tr>
    </w:tbl>
    <w:p>
      <w:pPr>
        <w:pStyle w:val="31"/>
        <w:spacing w:line="440" w:lineRule="exact"/>
        <w:jc w:val="left"/>
        <w:rPr>
          <w:rStyle w:val="35"/>
          <w:rFonts w:hint="eastAsia" w:ascii="宋体" w:hAnsi="宋体" w:eastAsia="宋体" w:cs="宋体"/>
          <w:color w:val="auto"/>
          <w:sz w:val="30"/>
          <w:szCs w:val="30"/>
        </w:rPr>
      </w:pPr>
    </w:p>
    <w:p>
      <w:pPr>
        <w:pStyle w:val="31"/>
        <w:spacing w:line="440" w:lineRule="exact"/>
        <w:jc w:val="left"/>
        <w:rPr>
          <w:rStyle w:val="35"/>
          <w:rFonts w:hint="eastAsia" w:ascii="宋体" w:hAnsi="宋体" w:eastAsia="宋体" w:cs="宋体"/>
          <w:color w:val="auto"/>
          <w:sz w:val="30"/>
          <w:szCs w:val="30"/>
        </w:rPr>
      </w:pPr>
    </w:p>
    <w:p>
      <w:pPr>
        <w:pStyle w:val="31"/>
        <w:spacing w:line="440" w:lineRule="exact"/>
        <w:jc w:val="left"/>
        <w:rPr>
          <w:rStyle w:val="35"/>
          <w:rFonts w:hint="eastAsia" w:ascii="宋体" w:hAnsi="宋体" w:eastAsia="宋体" w:cs="宋体"/>
          <w:color w:val="auto"/>
          <w:sz w:val="30"/>
          <w:szCs w:val="30"/>
        </w:rPr>
      </w:pPr>
    </w:p>
    <w:p>
      <w:pPr>
        <w:pStyle w:val="31"/>
        <w:spacing w:line="440" w:lineRule="exact"/>
        <w:jc w:val="left"/>
        <w:rPr>
          <w:rStyle w:val="35"/>
          <w:rFonts w:hint="eastAsia" w:ascii="宋体" w:hAnsi="宋体" w:eastAsia="宋体" w:cs="宋体"/>
          <w:color w:val="auto"/>
          <w:sz w:val="30"/>
          <w:szCs w:val="30"/>
        </w:rPr>
      </w:pPr>
    </w:p>
    <w:p>
      <w:pPr>
        <w:pStyle w:val="31"/>
        <w:spacing w:line="440" w:lineRule="exact"/>
        <w:jc w:val="left"/>
        <w:rPr>
          <w:rStyle w:val="35"/>
          <w:rFonts w:hint="eastAsia" w:ascii="宋体" w:hAnsi="宋体" w:eastAsia="宋体" w:cs="宋体"/>
          <w:color w:val="auto"/>
          <w:sz w:val="30"/>
          <w:szCs w:val="30"/>
        </w:rPr>
      </w:pPr>
    </w:p>
    <w:p>
      <w:pPr>
        <w:pStyle w:val="31"/>
        <w:spacing w:line="440" w:lineRule="exact"/>
        <w:jc w:val="left"/>
        <w:rPr>
          <w:rStyle w:val="35"/>
          <w:rFonts w:hint="eastAsia" w:ascii="宋体" w:hAnsi="宋体" w:eastAsia="宋体" w:cs="宋体"/>
          <w:color w:val="auto"/>
          <w:sz w:val="30"/>
          <w:szCs w:val="30"/>
        </w:rPr>
      </w:pPr>
    </w:p>
    <w:p>
      <w:pPr>
        <w:pStyle w:val="31"/>
        <w:spacing w:line="440" w:lineRule="exact"/>
        <w:jc w:val="left"/>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t>附</w:t>
      </w:r>
      <w:bookmarkStart w:id="1412" w:name="_Toc296891056"/>
      <w:bookmarkStart w:id="1413" w:name="_Toc296503228"/>
      <w:bookmarkStart w:id="1414" w:name="_Toc296944567"/>
      <w:bookmarkStart w:id="1415" w:name="_Toc296347227"/>
      <w:bookmarkStart w:id="1416" w:name="_Toc296891268"/>
      <w:bookmarkStart w:id="1417" w:name="_Toc267261699"/>
      <w:bookmarkStart w:id="1418" w:name="_Toc296346729"/>
      <w:r>
        <w:rPr>
          <w:rStyle w:val="35"/>
          <w:rFonts w:hint="eastAsia" w:ascii="宋体" w:hAnsi="宋体" w:eastAsia="宋体" w:cs="宋体"/>
          <w:color w:val="auto"/>
          <w:sz w:val="30"/>
          <w:szCs w:val="30"/>
        </w:rPr>
        <w:t>件5：</w:t>
      </w:r>
    </w:p>
    <w:bookmarkEnd w:id="1412"/>
    <w:bookmarkEnd w:id="1413"/>
    <w:bookmarkEnd w:id="1414"/>
    <w:bookmarkEnd w:id="1415"/>
    <w:bookmarkEnd w:id="1416"/>
    <w:bookmarkEnd w:id="1417"/>
    <w:bookmarkEnd w:id="1418"/>
    <w:p>
      <w:pPr>
        <w:pStyle w:val="31"/>
        <w:spacing w:before="120" w:beforeLines="50" w:after="120" w:afterLines="50" w:line="440" w:lineRule="exact"/>
        <w:jc w:val="center"/>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t>承包人主要施工管理人员表</w:t>
      </w:r>
    </w:p>
    <w:tbl>
      <w:tblPr>
        <w:tblStyle w:val="33"/>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名    称</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姓名</w:t>
            </w: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t>职务</w:t>
            </w: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t>职称</w:t>
            </w:r>
          </w:p>
        </w:tc>
        <w:tc>
          <w:tcPr>
            <w:tcW w:w="4252" w:type="dxa"/>
            <w:noWrap w:val="0"/>
            <w:vAlign w:val="center"/>
          </w:tcPr>
          <w:p>
            <w:pPr>
              <w:pStyle w:val="31"/>
              <w:keepNext/>
              <w:adjustRightInd w:val="0"/>
              <w:spacing w:line="440" w:lineRule="exact"/>
              <w:ind w:right="63" w:rightChars="30"/>
              <w:jc w:val="center"/>
              <w:textAlignment w:val="baseline"/>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项目主管</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31"/>
              <w:keepNext/>
              <w:adjustRightInd w:val="0"/>
              <w:spacing w:after="60"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其他人员</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项目经理</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项目副经理</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技术负责人</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造价管理</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31"/>
              <w:keepNext/>
              <w:adjustRightInd w:val="0"/>
              <w:spacing w:after="60"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质量管理</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31"/>
              <w:keepNext/>
              <w:adjustRightInd w:val="0"/>
              <w:spacing w:after="60"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材料管理</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计划管理</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31"/>
              <w:keepNext/>
              <w:adjustRightInd w:val="0"/>
              <w:spacing w:after="60"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安全管理</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31"/>
              <w:keepNext/>
              <w:adjustRightInd w:val="0"/>
              <w:spacing w:after="60"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其他人员</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bl>
    <w:p>
      <w:pPr>
        <w:pStyle w:val="31"/>
        <w:spacing w:line="440" w:lineRule="exact"/>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br w:type="page"/>
      </w:r>
      <w:r>
        <w:rPr>
          <w:rStyle w:val="35"/>
          <w:rFonts w:hint="eastAsia" w:ascii="宋体" w:hAnsi="宋体" w:eastAsia="宋体" w:cs="宋体"/>
          <w:color w:val="auto"/>
          <w:sz w:val="30"/>
          <w:szCs w:val="30"/>
        </w:rPr>
        <w:t>附</w:t>
      </w:r>
      <w:bookmarkStart w:id="1419" w:name="_Toc296346730"/>
      <w:bookmarkStart w:id="1420" w:name="_Toc296891269"/>
      <w:bookmarkStart w:id="1421" w:name="_Toc296944568"/>
      <w:bookmarkStart w:id="1422" w:name="_Toc296503229"/>
      <w:bookmarkStart w:id="1423" w:name="_Toc296891057"/>
      <w:bookmarkStart w:id="1424" w:name="_Toc296347228"/>
      <w:r>
        <w:rPr>
          <w:rStyle w:val="35"/>
          <w:rFonts w:hint="eastAsia" w:ascii="宋体" w:hAnsi="宋体" w:eastAsia="宋体" w:cs="宋体"/>
          <w:color w:val="auto"/>
          <w:sz w:val="30"/>
          <w:szCs w:val="30"/>
        </w:rPr>
        <w:t>件6：</w:t>
      </w:r>
    </w:p>
    <w:bookmarkEnd w:id="1419"/>
    <w:bookmarkEnd w:id="1420"/>
    <w:bookmarkEnd w:id="1421"/>
    <w:bookmarkEnd w:id="1422"/>
    <w:bookmarkEnd w:id="1423"/>
    <w:bookmarkEnd w:id="1424"/>
    <w:p>
      <w:pPr>
        <w:pStyle w:val="31"/>
        <w:spacing w:before="120" w:beforeLines="50" w:after="120" w:afterLines="50" w:line="440" w:lineRule="exact"/>
        <w:jc w:val="center"/>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t>分包人主要施工管理人员表</w:t>
      </w:r>
    </w:p>
    <w:tbl>
      <w:tblPr>
        <w:tblStyle w:val="33"/>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名    称</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姓名</w:t>
            </w: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t>职务</w:t>
            </w: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t>职称</w:t>
            </w: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项目主管</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31"/>
              <w:keepNext/>
              <w:adjustRightInd w:val="0"/>
              <w:spacing w:after="60"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其他人员</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项目经理</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项目副经理</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技术负责人</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造价管理</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质量管理</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材料管理</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计划管理</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安全管理</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r>
              <w:rPr>
                <w:rStyle w:val="35"/>
                <w:rFonts w:hint="eastAsia" w:ascii="宋体" w:hAnsi="宋体" w:eastAsia="宋体" w:cs="宋体"/>
                <w:color w:val="auto"/>
                <w:sz w:val="28"/>
                <w:szCs w:val="28"/>
              </w:rPr>
              <w:t>其他人员</w:t>
            </w: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418"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28"/>
                <w:szCs w:val="28"/>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1134"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c>
          <w:tcPr>
            <w:tcW w:w="4252" w:type="dxa"/>
            <w:noWrap w:val="0"/>
            <w:vAlign w:val="center"/>
          </w:tcPr>
          <w:p>
            <w:pPr>
              <w:pStyle w:val="31"/>
              <w:keepNext/>
              <w:adjustRightInd w:val="0"/>
              <w:spacing w:line="440" w:lineRule="exact"/>
              <w:ind w:left="63" w:leftChars="30" w:right="63" w:rightChars="30"/>
              <w:jc w:val="center"/>
              <w:textAlignment w:val="baseline"/>
              <w:rPr>
                <w:rStyle w:val="35"/>
                <w:rFonts w:hint="eastAsia" w:ascii="宋体" w:hAnsi="宋体" w:eastAsia="宋体" w:cs="宋体"/>
                <w:color w:val="auto"/>
                <w:sz w:val="30"/>
                <w:szCs w:val="30"/>
              </w:rPr>
            </w:pPr>
          </w:p>
        </w:tc>
      </w:tr>
    </w:tbl>
    <w:p>
      <w:pPr>
        <w:pStyle w:val="31"/>
        <w:spacing w:line="360" w:lineRule="auto"/>
        <w:jc w:val="left"/>
        <w:rPr>
          <w:rStyle w:val="35"/>
          <w:rFonts w:hint="eastAsia" w:ascii="宋体" w:hAnsi="宋体" w:eastAsia="宋体" w:cs="宋体"/>
          <w:b/>
          <w:bCs/>
          <w:color w:val="auto"/>
          <w:sz w:val="32"/>
          <w:szCs w:val="32"/>
        </w:rPr>
      </w:pPr>
      <w:r>
        <w:rPr>
          <w:rStyle w:val="35"/>
          <w:rFonts w:hint="eastAsia" w:ascii="宋体" w:hAnsi="宋体" w:eastAsia="宋体" w:cs="宋体"/>
          <w:color w:val="auto"/>
          <w:sz w:val="30"/>
          <w:szCs w:val="30"/>
        </w:rPr>
        <w:br w:type="page"/>
      </w:r>
      <w:bookmarkStart w:id="1425" w:name="_Toc267261701"/>
      <w:r>
        <w:rPr>
          <w:rStyle w:val="35"/>
          <w:rFonts w:hint="eastAsia" w:ascii="宋体" w:hAnsi="宋体" w:eastAsia="宋体" w:cs="宋体"/>
          <w:color w:val="auto"/>
          <w:sz w:val="32"/>
          <w:szCs w:val="32"/>
        </w:rPr>
        <w:t>附件7</w:t>
      </w:r>
    </w:p>
    <w:p>
      <w:pPr>
        <w:pStyle w:val="31"/>
        <w:spacing w:line="360" w:lineRule="auto"/>
        <w:jc w:val="center"/>
        <w:rPr>
          <w:rStyle w:val="35"/>
          <w:rFonts w:hint="eastAsia" w:ascii="宋体" w:hAnsi="宋体" w:eastAsia="宋体" w:cs="宋体"/>
          <w:b/>
          <w:bCs/>
          <w:color w:val="auto"/>
          <w:sz w:val="32"/>
          <w:szCs w:val="32"/>
        </w:rPr>
      </w:pPr>
      <w:r>
        <w:rPr>
          <w:rStyle w:val="35"/>
          <w:rFonts w:hint="eastAsia" w:ascii="宋体" w:hAnsi="宋体" w:eastAsia="宋体" w:cs="宋体"/>
          <w:b/>
          <w:bCs/>
          <w:color w:val="auto"/>
          <w:sz w:val="32"/>
          <w:szCs w:val="32"/>
        </w:rPr>
        <w:t>履约保函示范文本</w:t>
      </w:r>
    </w:p>
    <w:p>
      <w:pPr>
        <w:pStyle w:val="31"/>
        <w:spacing w:line="360" w:lineRule="auto"/>
        <w:jc w:val="center"/>
        <w:rPr>
          <w:rStyle w:val="35"/>
          <w:rFonts w:hint="eastAsia" w:ascii="宋体" w:hAnsi="宋体" w:eastAsia="宋体" w:cs="宋体"/>
          <w:b/>
          <w:bCs/>
          <w:color w:val="auto"/>
          <w:sz w:val="32"/>
          <w:szCs w:val="32"/>
        </w:rPr>
      </w:pPr>
      <w:r>
        <w:rPr>
          <w:rStyle w:val="35"/>
          <w:rFonts w:hint="eastAsia" w:ascii="宋体" w:hAnsi="宋体" w:eastAsia="宋体" w:cs="宋体"/>
          <w:b/>
          <w:bCs/>
          <w:color w:val="auto"/>
          <w:sz w:val="32"/>
          <w:szCs w:val="32"/>
        </w:rPr>
        <w:t>（独立保函）</w:t>
      </w:r>
    </w:p>
    <w:p>
      <w:pPr>
        <w:pStyle w:val="31"/>
        <w:wordWrap w:val="0"/>
        <w:spacing w:line="360" w:lineRule="auto"/>
        <w:jc w:val="right"/>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编号：           </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申请人：</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  地址：</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受益人：</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  地址：</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开立人：</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  地址：</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 </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（受益人名称）：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鉴于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（以下简称“受益人”）与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（以下简称“申请人”）于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年</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月</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日就</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工程（以下简称“本工程”）施工和有关事项协商一致共同签订</w:t>
      </w:r>
      <w:r>
        <w:rPr>
          <w:rStyle w:val="35"/>
          <w:rFonts w:hint="eastAsia" w:ascii="宋体" w:hAnsi="宋体" w:eastAsia="宋体" w:cs="宋体"/>
          <w:color w:val="auto"/>
          <w:sz w:val="24"/>
          <w:szCs w:val="24"/>
          <w:u w:val="single"/>
        </w:rPr>
        <w:t>《        》</w:t>
      </w:r>
      <w:r>
        <w:rPr>
          <w:rStyle w:val="35"/>
          <w:rFonts w:hint="eastAsia" w:ascii="宋体" w:hAnsi="宋体" w:eastAsia="宋体" w:cs="宋体"/>
          <w:color w:val="auto"/>
          <w:sz w:val="24"/>
          <w:szCs w:val="24"/>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一、本保函担保范围：承包人未按照基础合同的约定履行义务，应当向贵方承担的违约责任和赔偿因此造成的损失、利息、律师费、诉讼费用等实现债权的费用。</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二、本保函担保金额最高不超过人民币（大写）</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元（¥</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三、本保函有效期自开立之日起至基础合同约定的缺陷责任期后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日止，最迟不超过</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年</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月</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日。 </w:t>
      </w:r>
    </w:p>
    <w:p>
      <w:pPr>
        <w:pStyle w:val="31"/>
        <w:spacing w:line="360" w:lineRule="auto"/>
        <w:ind w:firstLine="48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四、我方承诺，在收到受益人发来的书面付款通知后的</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日内无条件支付，前述书面付款通知即为付款要求之单据，且应满足以下要求：</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（1）付款通知到达的日期在本保函的有效期内；</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（2）载明要求支付的金额；</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（3）载明申请人违反合同义务的条款和内容；</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（4）声明不存在合同文件约定或我国法律规定免除申请人或开立人支付责任的情形；</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（5）付款通知应在本保函有效期内到达的地址是：</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受益人发出的书面付款通知应由其为鉴明受益人法定代表人（负责人）或授权代理人签字并加盖公章。</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五、本保函项下的权利不得转让，不得设定担保。贵方未经我方书面同意转 让本保函或其项下任何权利，对我方不发生法律效力。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六、与本保函有关的基础合同不成立、不生效、无效、被撤销、被解除，不影响本保函的独立有效。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七、贵方应在本保函到期后的七日内将本保函正本退回我方注销，但是不论贵方是否按此要求将本保函正本退回我方，我方在本保函项下的义务和责任均在保函有效期到期后自动消灭。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八、本保函适用的法律为中华人民共和国法律，争议裁判管辖地为中华人民共和国</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九、本保函自我方法定代表人或授权代表签字并加盖公章之日起生效。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开 立 人：                              （公章）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法定代表人（或授权代表）：               （签字）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地    址：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邮政编码：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电    话：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传    真：                 </w:t>
      </w:r>
    </w:p>
    <w:p>
      <w:pPr>
        <w:pStyle w:val="31"/>
        <w:spacing w:line="360" w:lineRule="auto"/>
        <w:ind w:firstLine="480" w:firstLineChars="200"/>
        <w:rPr>
          <w:rStyle w:val="35"/>
          <w:rFonts w:hint="eastAsia" w:ascii="宋体" w:hAnsi="宋体" w:eastAsia="宋体" w:cs="宋体"/>
          <w:color w:val="auto"/>
          <w:szCs w:val="21"/>
        </w:rPr>
      </w:pPr>
      <w:r>
        <w:rPr>
          <w:rStyle w:val="35"/>
          <w:rFonts w:hint="eastAsia" w:ascii="宋体" w:hAnsi="宋体" w:eastAsia="宋体" w:cs="宋体"/>
          <w:color w:val="auto"/>
          <w:sz w:val="24"/>
          <w:szCs w:val="24"/>
        </w:rPr>
        <w:t xml:space="preserve">开立时间：      年      月    </w:t>
      </w:r>
    </w:p>
    <w:p>
      <w:pPr>
        <w:pStyle w:val="31"/>
        <w:spacing w:line="360" w:lineRule="auto"/>
        <w:jc w:val="left"/>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2"/>
          <w:szCs w:val="32"/>
        </w:rPr>
      </w:pPr>
      <w:r>
        <w:rPr>
          <w:rStyle w:val="35"/>
          <w:rFonts w:hint="eastAsia" w:ascii="宋体" w:hAnsi="宋体" w:eastAsia="宋体" w:cs="宋体"/>
          <w:color w:val="auto"/>
          <w:sz w:val="30"/>
          <w:szCs w:val="30"/>
        </w:rPr>
        <w:t>附</w:t>
      </w:r>
      <w:bookmarkStart w:id="1426" w:name="_Toc296891271"/>
      <w:bookmarkStart w:id="1427" w:name="_Toc296944570"/>
      <w:bookmarkStart w:id="1428" w:name="_Toc296347230"/>
      <w:bookmarkStart w:id="1429" w:name="_Toc296891059"/>
      <w:bookmarkStart w:id="1430" w:name="_Toc296346732"/>
      <w:bookmarkStart w:id="1431" w:name="_Toc296503231"/>
      <w:r>
        <w:rPr>
          <w:rStyle w:val="35"/>
          <w:rFonts w:hint="eastAsia" w:ascii="宋体" w:hAnsi="宋体" w:eastAsia="宋体" w:cs="宋体"/>
          <w:color w:val="auto"/>
          <w:sz w:val="30"/>
          <w:szCs w:val="30"/>
        </w:rPr>
        <w:t>件7：</w:t>
      </w:r>
    </w:p>
    <w:p>
      <w:pPr>
        <w:pStyle w:val="31"/>
        <w:spacing w:line="360" w:lineRule="auto"/>
        <w:rPr>
          <w:rStyle w:val="35"/>
          <w:rFonts w:hint="eastAsia" w:ascii="宋体" w:hAnsi="宋体" w:eastAsia="宋体" w:cs="宋体"/>
          <w:b/>
          <w:bCs/>
          <w:color w:val="auto"/>
          <w:sz w:val="32"/>
          <w:szCs w:val="32"/>
        </w:rPr>
      </w:pPr>
    </w:p>
    <w:p>
      <w:pPr>
        <w:pStyle w:val="31"/>
        <w:spacing w:line="360" w:lineRule="auto"/>
        <w:jc w:val="center"/>
        <w:rPr>
          <w:rStyle w:val="35"/>
          <w:rFonts w:hint="eastAsia" w:ascii="宋体" w:hAnsi="宋体" w:eastAsia="宋体" w:cs="宋体"/>
          <w:b/>
          <w:bCs/>
          <w:color w:val="auto"/>
          <w:sz w:val="32"/>
          <w:szCs w:val="32"/>
        </w:rPr>
      </w:pPr>
      <w:r>
        <w:rPr>
          <w:rStyle w:val="35"/>
          <w:rFonts w:hint="eastAsia" w:ascii="宋体" w:hAnsi="宋体" w:eastAsia="宋体" w:cs="宋体"/>
          <w:b/>
          <w:bCs/>
          <w:color w:val="auto"/>
          <w:sz w:val="32"/>
          <w:szCs w:val="32"/>
        </w:rPr>
        <w:t>履约保函示范文本</w:t>
      </w:r>
    </w:p>
    <w:p>
      <w:pPr>
        <w:pStyle w:val="31"/>
        <w:spacing w:line="360" w:lineRule="auto"/>
        <w:jc w:val="center"/>
        <w:rPr>
          <w:rStyle w:val="35"/>
          <w:rFonts w:hint="eastAsia" w:ascii="宋体" w:hAnsi="宋体" w:eastAsia="宋体" w:cs="宋体"/>
          <w:b/>
          <w:bCs/>
          <w:color w:val="auto"/>
          <w:sz w:val="32"/>
          <w:szCs w:val="32"/>
        </w:rPr>
      </w:pPr>
      <w:r>
        <w:rPr>
          <w:rStyle w:val="35"/>
          <w:rFonts w:hint="eastAsia" w:ascii="宋体" w:hAnsi="宋体" w:eastAsia="宋体" w:cs="宋体"/>
          <w:b/>
          <w:bCs/>
          <w:color w:val="auto"/>
          <w:sz w:val="32"/>
          <w:szCs w:val="32"/>
        </w:rPr>
        <w:t>（非独立保函）</w:t>
      </w:r>
    </w:p>
    <w:p>
      <w:pPr>
        <w:pStyle w:val="31"/>
        <w:spacing w:line="360" w:lineRule="auto"/>
        <w:jc w:val="center"/>
        <w:rPr>
          <w:rStyle w:val="35"/>
          <w:rFonts w:hint="eastAsia" w:ascii="宋体" w:hAnsi="宋体" w:eastAsia="宋体" w:cs="宋体"/>
          <w:b/>
          <w:bCs/>
          <w:color w:val="auto"/>
          <w:sz w:val="32"/>
          <w:szCs w:val="32"/>
        </w:rPr>
      </w:pPr>
    </w:p>
    <w:p>
      <w:pPr>
        <w:pStyle w:val="31"/>
        <w:wordWrap w:val="0"/>
        <w:spacing w:line="360" w:lineRule="auto"/>
        <w:jc w:val="right"/>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编号：           </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承包人：</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地址：</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担保权人/发包人： </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地址：</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保证人：</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地址：</w:t>
      </w:r>
    </w:p>
    <w:p>
      <w:pPr>
        <w:pStyle w:val="31"/>
        <w:spacing w:line="360" w:lineRule="auto"/>
        <w:rPr>
          <w:rStyle w:val="35"/>
          <w:rFonts w:hint="eastAsia" w:ascii="宋体" w:hAnsi="宋体" w:eastAsia="宋体" w:cs="宋体"/>
          <w:color w:val="auto"/>
          <w:sz w:val="24"/>
          <w:szCs w:val="24"/>
        </w:rPr>
      </w:pP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（发包人名称）：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鉴于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（以下简称“发包人”）与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（以下简称“承包人”）于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年</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月</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日就</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工程（以下简称“本工程”）施工和有关事项协商一致共同签订</w:t>
      </w:r>
      <w:r>
        <w:rPr>
          <w:rStyle w:val="35"/>
          <w:rFonts w:hint="eastAsia" w:ascii="宋体" w:hAnsi="宋体" w:eastAsia="宋体" w:cs="宋体"/>
          <w:color w:val="auto"/>
          <w:sz w:val="24"/>
          <w:szCs w:val="24"/>
          <w:u w:val="single"/>
        </w:rPr>
        <w:t>《        》</w:t>
      </w:r>
      <w:r>
        <w:rPr>
          <w:rStyle w:val="35"/>
          <w:rFonts w:hint="eastAsia" w:ascii="宋体" w:hAnsi="宋体" w:eastAsia="宋体" w:cs="宋体"/>
          <w:color w:val="auto"/>
          <w:sz w:val="24"/>
          <w:szCs w:val="24"/>
        </w:rPr>
        <w:t xml:space="preserve">（以下简称“主合同”），我方即保证人基于承包人的请求，同意就承包人履行与贵方签订的主合同项下的义务，向贵方提供如下保证担保（以下简称“本保证担保”）。 </w:t>
      </w:r>
    </w:p>
    <w:p>
      <w:pPr>
        <w:pStyle w:val="31"/>
        <w:spacing w:line="360" w:lineRule="auto"/>
        <w:rPr>
          <w:rStyle w:val="35"/>
          <w:rFonts w:hint="eastAsia" w:ascii="宋体" w:hAnsi="宋体" w:eastAsia="宋体" w:cs="宋体"/>
          <w:b/>
          <w:bCs/>
          <w:color w:val="auto"/>
          <w:sz w:val="24"/>
          <w:szCs w:val="24"/>
        </w:rPr>
      </w:pPr>
      <w:r>
        <w:rPr>
          <w:rStyle w:val="35"/>
          <w:rFonts w:hint="eastAsia" w:ascii="宋体" w:hAnsi="宋体" w:eastAsia="宋体" w:cs="宋体"/>
          <w:color w:val="auto"/>
          <w:sz w:val="24"/>
          <w:szCs w:val="24"/>
        </w:rPr>
        <w:t xml:space="preserve">    </w:t>
      </w:r>
      <w:r>
        <w:rPr>
          <w:rStyle w:val="35"/>
          <w:rFonts w:hint="eastAsia" w:ascii="宋体" w:hAnsi="宋体" w:eastAsia="宋体" w:cs="宋体"/>
          <w:b/>
          <w:bCs/>
          <w:color w:val="auto"/>
          <w:sz w:val="24"/>
          <w:szCs w:val="24"/>
        </w:rPr>
        <w:t>一、保证担保的范围及保证担保金额</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1.保证担保范围：承包人未按照主合同的约定履行义务，应当向贵方承担的违约责任和赔偿因此造成的损失、利息、律师费、诉讼费用等实现债权的费用。</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2.保证担保金额最高不超过人民币（大写）</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元（¥</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 </w:t>
      </w:r>
    </w:p>
    <w:p>
      <w:pPr>
        <w:pStyle w:val="31"/>
        <w:spacing w:line="360" w:lineRule="auto"/>
        <w:ind w:firstLine="480" w:firstLineChars="200"/>
        <w:rPr>
          <w:rStyle w:val="35"/>
          <w:rFonts w:hint="eastAsia" w:ascii="宋体" w:hAnsi="宋体" w:eastAsia="宋体" w:cs="宋体"/>
          <w:b/>
          <w:bCs/>
          <w:color w:val="auto"/>
          <w:sz w:val="24"/>
          <w:szCs w:val="24"/>
        </w:rPr>
      </w:pPr>
      <w:r>
        <w:rPr>
          <w:rStyle w:val="35"/>
          <w:rFonts w:hint="eastAsia" w:ascii="宋体" w:hAnsi="宋体" w:eastAsia="宋体" w:cs="宋体"/>
          <w:b/>
          <w:bCs/>
          <w:color w:val="auto"/>
          <w:sz w:val="24"/>
          <w:szCs w:val="24"/>
        </w:rPr>
        <w:t xml:space="preserve">二、保证担保的方式及保证期间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1.保证担保方式：连带责任保证。</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2.保证期间：自出具之日起至主合同约定的缺陷责任期后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日止，最迟不超过</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年</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月</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日。 </w:t>
      </w:r>
    </w:p>
    <w:p>
      <w:pPr>
        <w:pStyle w:val="31"/>
        <w:spacing w:line="360" w:lineRule="auto"/>
        <w:ind w:firstLine="480" w:firstLineChars="200"/>
        <w:rPr>
          <w:rStyle w:val="35"/>
          <w:rFonts w:hint="eastAsia" w:ascii="宋体" w:hAnsi="宋体" w:eastAsia="宋体" w:cs="宋体"/>
          <w:b/>
          <w:bCs/>
          <w:color w:val="auto"/>
          <w:sz w:val="24"/>
          <w:szCs w:val="24"/>
        </w:rPr>
      </w:pPr>
      <w:r>
        <w:rPr>
          <w:rStyle w:val="35"/>
          <w:rFonts w:hint="eastAsia" w:ascii="宋体" w:hAnsi="宋体" w:eastAsia="宋体" w:cs="宋体"/>
          <w:b/>
          <w:bCs/>
          <w:color w:val="auto"/>
          <w:sz w:val="24"/>
          <w:szCs w:val="24"/>
        </w:rPr>
        <w:t>三、承担保证担保责任的形式</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我方按照贵方的要求以下列方式之一承担保证担保责任：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1.向承包人资金、设备或者技术援助，使其能继续履行合同义务；</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2.直接接管该项工程或者委托经贵方同意的其他承包商，继续履行合同义务；</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3.在保证担保金额最高限额内，按照合同约定，向贵方承担违约责任和赔偿因此造成的损失，以及利息和律师费、诉讼费用等实现债权的费用。</w:t>
      </w:r>
    </w:p>
    <w:p>
      <w:pPr>
        <w:pStyle w:val="31"/>
        <w:spacing w:line="360" w:lineRule="auto"/>
        <w:ind w:firstLine="480" w:firstLineChars="200"/>
        <w:rPr>
          <w:rStyle w:val="35"/>
          <w:rFonts w:hint="eastAsia" w:ascii="宋体" w:hAnsi="宋体" w:eastAsia="宋体" w:cs="宋体"/>
          <w:b/>
          <w:bCs/>
          <w:color w:val="auto"/>
          <w:sz w:val="24"/>
          <w:szCs w:val="24"/>
        </w:rPr>
      </w:pPr>
      <w:r>
        <w:rPr>
          <w:rStyle w:val="35"/>
          <w:rFonts w:hint="eastAsia" w:ascii="宋体" w:hAnsi="宋体" w:eastAsia="宋体" w:cs="宋体"/>
          <w:b/>
          <w:bCs/>
          <w:color w:val="auto"/>
          <w:sz w:val="24"/>
          <w:szCs w:val="24"/>
        </w:rPr>
        <w:t xml:space="preserve">四、代偿的安排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2.贵方以工程质量不符合主合同约定标准为由，向我方提出违约索赔的，还需同时提供符合相应条件要求的工程质量检测部门出具的质量说明材料。</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3.我方收到贵方的书面索赔通知及相应证明材料后，在</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工作日内进行核定后按照本保函的承诺承担保证责任。</w:t>
      </w:r>
    </w:p>
    <w:p>
      <w:pPr>
        <w:pStyle w:val="31"/>
        <w:spacing w:line="360" w:lineRule="auto"/>
        <w:ind w:firstLine="480" w:firstLineChars="200"/>
        <w:rPr>
          <w:rStyle w:val="35"/>
          <w:rFonts w:hint="eastAsia" w:ascii="宋体" w:hAnsi="宋体" w:eastAsia="宋体" w:cs="宋体"/>
          <w:b/>
          <w:bCs/>
          <w:color w:val="auto"/>
          <w:sz w:val="24"/>
          <w:szCs w:val="24"/>
        </w:rPr>
      </w:pPr>
      <w:r>
        <w:rPr>
          <w:rStyle w:val="35"/>
          <w:rFonts w:hint="eastAsia" w:ascii="宋体" w:hAnsi="宋体" w:eastAsia="宋体" w:cs="宋体"/>
          <w:b/>
          <w:bCs/>
          <w:color w:val="auto"/>
          <w:sz w:val="24"/>
          <w:szCs w:val="24"/>
        </w:rPr>
        <w:t xml:space="preserve">五、保证担保责任的解除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1.保证期间届满贵方未向我方书面主张保证责任的，自保证期间届满次日起，我方解除保证责任。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2.我方按照本保证担保向贵方履行了保证担保责任后，自我方向贵方支付的金额达到最高保证担保金额之日起，保证担保责任解除。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3.按照法律法规的规定应解除我方保证担保责任的其它情形的，我方在本保证担保项下的保证担保责任亦解除。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pStyle w:val="31"/>
        <w:spacing w:line="360" w:lineRule="auto"/>
        <w:ind w:firstLine="480" w:firstLineChars="200"/>
        <w:rPr>
          <w:rStyle w:val="35"/>
          <w:rFonts w:hint="eastAsia" w:ascii="宋体" w:hAnsi="宋体" w:eastAsia="宋体" w:cs="宋体"/>
          <w:b/>
          <w:bCs/>
          <w:color w:val="auto"/>
          <w:sz w:val="24"/>
          <w:szCs w:val="24"/>
        </w:rPr>
      </w:pPr>
      <w:r>
        <w:rPr>
          <w:rStyle w:val="35"/>
          <w:rFonts w:hint="eastAsia" w:ascii="宋体" w:hAnsi="宋体" w:eastAsia="宋体" w:cs="宋体"/>
          <w:b/>
          <w:bCs/>
          <w:color w:val="auto"/>
          <w:sz w:val="24"/>
          <w:szCs w:val="24"/>
        </w:rPr>
        <w:t xml:space="preserve">六、免责条款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1.因贵方原因致使承包人未按照主合同约定履行义务的，我方不承担保证担保责任。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2.依照法律规定或贵方与发包人的另行约定，免除承包人部分或全部义务的，我方亦免除其相应的保证担保责任。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3.因不可抗力造成承包人未按照主合同约定履行义务的，我方不承担保证担保责任。</w:t>
      </w:r>
    </w:p>
    <w:p>
      <w:pPr>
        <w:pStyle w:val="31"/>
        <w:spacing w:line="360" w:lineRule="auto"/>
        <w:ind w:firstLine="480" w:firstLineChars="200"/>
        <w:rPr>
          <w:rStyle w:val="35"/>
          <w:rFonts w:hint="eastAsia" w:ascii="宋体" w:hAnsi="宋体" w:eastAsia="宋体" w:cs="宋体"/>
          <w:b/>
          <w:bCs/>
          <w:color w:val="auto"/>
          <w:sz w:val="24"/>
          <w:szCs w:val="24"/>
        </w:rPr>
      </w:pPr>
      <w:r>
        <w:rPr>
          <w:rStyle w:val="35"/>
          <w:rFonts w:hint="eastAsia" w:ascii="宋体" w:hAnsi="宋体" w:eastAsia="宋体" w:cs="宋体"/>
          <w:b/>
          <w:bCs/>
          <w:color w:val="auto"/>
          <w:sz w:val="24"/>
          <w:szCs w:val="24"/>
        </w:rPr>
        <w:t>七、其他</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1.本保证担保项下的权利不得转让，不得设定担保。贵方未经我方书面同意转让本保证担保或其项下任何权利，对我方不发生法律效力。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2.本保证担保适用的法律为中华人民共和国法律，争议裁判管辖地为中华人民共和国</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3.本保证担保自我方法定代表人或授权代表签字并加盖公章之日起生效。 </w:t>
      </w:r>
    </w:p>
    <w:p>
      <w:pPr>
        <w:pStyle w:val="31"/>
        <w:spacing w:line="360" w:lineRule="auto"/>
        <w:ind w:firstLine="480" w:firstLineChars="200"/>
        <w:rPr>
          <w:rStyle w:val="35"/>
          <w:rFonts w:hint="eastAsia" w:ascii="宋体" w:hAnsi="宋体" w:eastAsia="宋体" w:cs="宋体"/>
          <w:color w:val="auto"/>
          <w:sz w:val="24"/>
          <w:szCs w:val="24"/>
        </w:rPr>
      </w:pP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保 证 人：                              （公章）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法定代表人（或授权代表）：               （签字）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地    址：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邮政编码：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电    话：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传    真：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时    间：      年      月        日</w:t>
      </w:r>
    </w:p>
    <w:p>
      <w:pPr>
        <w:pStyle w:val="31"/>
        <w:rPr>
          <w:rStyle w:val="35"/>
          <w:rFonts w:hint="eastAsia" w:ascii="宋体" w:hAnsi="宋体" w:eastAsia="宋体" w:cs="宋体"/>
          <w:color w:val="auto"/>
          <w:szCs w:val="21"/>
        </w:rPr>
      </w:pPr>
    </w:p>
    <w:p>
      <w:pPr>
        <w:pStyle w:val="31"/>
        <w:rPr>
          <w:rStyle w:val="35"/>
          <w:rFonts w:hint="eastAsia" w:ascii="宋体" w:hAnsi="宋体" w:eastAsia="宋体" w:cs="宋体"/>
          <w:color w:val="auto"/>
          <w:szCs w:val="21"/>
        </w:rPr>
      </w:pPr>
    </w:p>
    <w:bookmarkEnd w:id="1425"/>
    <w:bookmarkEnd w:id="1426"/>
    <w:bookmarkEnd w:id="1427"/>
    <w:bookmarkEnd w:id="1428"/>
    <w:bookmarkEnd w:id="1429"/>
    <w:bookmarkEnd w:id="1430"/>
    <w:bookmarkEnd w:id="1431"/>
    <w:p>
      <w:pPr>
        <w:pStyle w:val="31"/>
        <w:spacing w:line="360" w:lineRule="auto"/>
        <w:jc w:val="left"/>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2"/>
          <w:szCs w:val="32"/>
        </w:rPr>
      </w:pPr>
      <w:r>
        <w:rPr>
          <w:rStyle w:val="35"/>
          <w:rFonts w:hint="eastAsia" w:ascii="宋体" w:hAnsi="宋体" w:eastAsia="宋体" w:cs="宋体"/>
          <w:color w:val="auto"/>
          <w:sz w:val="30"/>
          <w:szCs w:val="30"/>
        </w:rPr>
        <w:t>附件8：</w:t>
      </w:r>
    </w:p>
    <w:p>
      <w:pPr>
        <w:pStyle w:val="31"/>
        <w:spacing w:line="360" w:lineRule="auto"/>
        <w:jc w:val="center"/>
        <w:rPr>
          <w:rStyle w:val="35"/>
          <w:rFonts w:hint="eastAsia" w:ascii="宋体" w:hAnsi="宋体" w:eastAsia="宋体" w:cs="宋体"/>
          <w:b/>
          <w:bCs/>
          <w:color w:val="auto"/>
          <w:sz w:val="32"/>
          <w:szCs w:val="32"/>
        </w:rPr>
      </w:pPr>
      <w:r>
        <w:rPr>
          <w:rStyle w:val="35"/>
          <w:rFonts w:hint="eastAsia" w:ascii="宋体" w:hAnsi="宋体" w:eastAsia="宋体" w:cs="宋体"/>
          <w:b/>
          <w:bCs/>
          <w:color w:val="auto"/>
          <w:sz w:val="32"/>
          <w:szCs w:val="32"/>
        </w:rPr>
        <w:t>预付款保函示范文本</w:t>
      </w:r>
    </w:p>
    <w:p>
      <w:pPr>
        <w:pStyle w:val="31"/>
        <w:spacing w:line="360" w:lineRule="auto"/>
        <w:jc w:val="center"/>
        <w:rPr>
          <w:rStyle w:val="35"/>
          <w:rFonts w:hint="eastAsia" w:ascii="宋体" w:hAnsi="宋体" w:eastAsia="宋体" w:cs="宋体"/>
          <w:b/>
          <w:bCs/>
          <w:color w:val="auto"/>
          <w:sz w:val="32"/>
          <w:szCs w:val="32"/>
        </w:rPr>
      </w:pPr>
      <w:r>
        <w:rPr>
          <w:rStyle w:val="35"/>
          <w:rFonts w:hint="eastAsia" w:ascii="宋体" w:hAnsi="宋体" w:eastAsia="宋体" w:cs="宋体"/>
          <w:b/>
          <w:bCs/>
          <w:color w:val="auto"/>
          <w:sz w:val="32"/>
          <w:szCs w:val="32"/>
        </w:rPr>
        <w:t>（独立保函）</w:t>
      </w:r>
    </w:p>
    <w:p>
      <w:pPr>
        <w:pStyle w:val="31"/>
        <w:wordWrap w:val="0"/>
        <w:spacing w:line="360" w:lineRule="auto"/>
        <w:jc w:val="right"/>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编号：           </w:t>
      </w:r>
    </w:p>
    <w:p>
      <w:pPr>
        <w:pStyle w:val="31"/>
        <w:spacing w:line="360" w:lineRule="auto"/>
        <w:rPr>
          <w:rStyle w:val="35"/>
          <w:rFonts w:hint="eastAsia" w:ascii="宋体" w:hAnsi="宋体" w:eastAsia="宋体" w:cs="宋体"/>
          <w:color w:val="auto"/>
          <w:sz w:val="24"/>
          <w:szCs w:val="24"/>
        </w:rPr>
      </w:pP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申请人：</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  地址：</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受益人：</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  地址：</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开立人：</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  地址：</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（受益人名称）：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鉴于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（以下简称“受益人”）与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（以下简称“申请人”）于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年</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月</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日就</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工程（以下简称“本工程”）施工和有关事项协商一致共同签订</w:t>
      </w:r>
      <w:r>
        <w:rPr>
          <w:rStyle w:val="35"/>
          <w:rFonts w:hint="eastAsia" w:ascii="宋体" w:hAnsi="宋体" w:eastAsia="宋体" w:cs="宋体"/>
          <w:color w:val="auto"/>
          <w:sz w:val="24"/>
          <w:szCs w:val="24"/>
          <w:u w:val="single"/>
        </w:rPr>
        <w:t>《        》</w:t>
      </w:r>
      <w:r>
        <w:rPr>
          <w:rStyle w:val="35"/>
          <w:rFonts w:hint="eastAsia" w:ascii="宋体" w:hAnsi="宋体" w:eastAsia="宋体" w:cs="宋体"/>
          <w:color w:val="auto"/>
          <w:sz w:val="24"/>
          <w:szCs w:val="24"/>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一、本保函担保范围：申请人未按照合同约定正确和合理地为合同目的使用预付款，应当向贵方承担的违约责任和赔偿因此造成的损失、利息、律师费、诉讼费用等实现债权的费用。</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二、本保函担保金额最高不超过人民币（大写）</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元（¥</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三、本保函有效期自开立之日起至发包人全额扣回预付款后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日止，最迟不超过</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年</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月</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日。</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四、我方承诺，在收到受益人发来的书面付款通知后的</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日内无条件支付，前述书面付款通知即为付款要求之单据，且应满足以下要求：</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（1）付款通知到达的日期在本保函的有效期内；</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（2）载明要求支付的金额；</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（3）载明申请人违反合同义务的条款和内容；</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（4）声明不存在合同文件约定或我国法律规定免除申请人或开立人支付责任的情形；</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（5）付款通知应在本保函有效期内到达的地址是：</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受益人发出的书面付款通知应由其为鉴明受益人法定代表人（负责人）或授权代理人签字并加盖公章。</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五、本保函项下的权利不得转让，不得设定担保。贵方未经我方书面同意转 让本保函或其项下任何权利，对我方不发生法律效力。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六、与本保函有关的基础合同不成立、不生效、无效、被撤销、被解除，不影响本保函的独立有效。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七、贵方应在本保函到期后的七日内将本保函正本退回我方注销，但是不论贵方是否按此要求将本保函正本退回我方，我方在本保函项下的义务和责任均在保函有效期到期后自动消灭。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八、本保函适用的法律为中华人民共和国法律，争议裁判管辖地为中华人民共和国</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九、本保函自我方法定代表人或授权代表签字并加盖公章之日起生效。 </w:t>
      </w:r>
    </w:p>
    <w:p>
      <w:pPr>
        <w:pStyle w:val="31"/>
        <w:spacing w:line="360" w:lineRule="auto"/>
        <w:ind w:firstLine="480" w:firstLineChars="200"/>
        <w:rPr>
          <w:rStyle w:val="35"/>
          <w:rFonts w:hint="eastAsia" w:ascii="宋体" w:hAnsi="宋体" w:eastAsia="宋体" w:cs="宋体"/>
          <w:color w:val="auto"/>
          <w:sz w:val="24"/>
          <w:szCs w:val="24"/>
        </w:rPr>
      </w:pPr>
    </w:p>
    <w:p>
      <w:pPr>
        <w:pStyle w:val="31"/>
        <w:spacing w:line="360" w:lineRule="auto"/>
        <w:ind w:firstLine="480" w:firstLineChars="200"/>
        <w:rPr>
          <w:rStyle w:val="35"/>
          <w:rFonts w:hint="eastAsia" w:ascii="宋体" w:hAnsi="宋体" w:eastAsia="宋体" w:cs="宋体"/>
          <w:color w:val="auto"/>
          <w:sz w:val="24"/>
          <w:szCs w:val="24"/>
        </w:rPr>
      </w:pP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开 立 人：                              （公章）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法定代表人（或授权代表）：               （签字）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地    址：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邮政编码：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电    话：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传    真：                 </w:t>
      </w:r>
    </w:p>
    <w:p>
      <w:pPr>
        <w:pStyle w:val="31"/>
        <w:rPr>
          <w:rStyle w:val="35"/>
          <w:rFonts w:hint="eastAsia" w:ascii="宋体" w:hAnsi="宋体" w:eastAsia="宋体" w:cs="宋体"/>
          <w:color w:val="auto"/>
          <w:szCs w:val="21"/>
        </w:rPr>
      </w:pPr>
      <w:r>
        <w:rPr>
          <w:rStyle w:val="35"/>
          <w:rFonts w:hint="eastAsia" w:ascii="宋体" w:hAnsi="宋体" w:eastAsia="宋体" w:cs="宋体"/>
          <w:color w:val="auto"/>
          <w:sz w:val="24"/>
          <w:szCs w:val="24"/>
        </w:rPr>
        <w:t xml:space="preserve">    开立时间：      年      月        日</w:t>
      </w:r>
    </w:p>
    <w:p>
      <w:pPr>
        <w:pStyle w:val="31"/>
        <w:spacing w:line="360" w:lineRule="auto"/>
        <w:jc w:val="center"/>
        <w:rPr>
          <w:rStyle w:val="35"/>
          <w:rFonts w:hint="eastAsia" w:ascii="宋体" w:hAnsi="宋体" w:eastAsia="宋体" w:cs="宋体"/>
          <w:b/>
          <w:bCs/>
          <w:color w:val="auto"/>
          <w:sz w:val="32"/>
          <w:szCs w:val="32"/>
        </w:rPr>
      </w:pPr>
    </w:p>
    <w:p>
      <w:pPr>
        <w:pStyle w:val="96"/>
        <w:rPr>
          <w:rStyle w:val="35"/>
          <w:rFonts w:hint="eastAsia" w:ascii="宋体" w:hAnsi="宋体" w:eastAsia="宋体" w:cs="宋体"/>
          <w:b/>
          <w:bCs/>
          <w:color w:val="auto"/>
          <w:sz w:val="32"/>
          <w:szCs w:val="32"/>
        </w:rPr>
      </w:pPr>
    </w:p>
    <w:p>
      <w:pPr>
        <w:pStyle w:val="96"/>
        <w:spacing w:after="0"/>
        <w:ind w:left="0" w:leftChars="0" w:right="0" w:rightChars="0" w:firstLine="0" w:firstLineChars="0"/>
        <w:jc w:val="both"/>
        <w:rPr>
          <w:rStyle w:val="35"/>
          <w:rFonts w:hint="eastAsia" w:ascii="宋体" w:hAnsi="宋体" w:eastAsia="宋体" w:cs="宋体"/>
          <w:b/>
          <w:bCs/>
          <w:color w:val="auto"/>
          <w:sz w:val="32"/>
          <w:szCs w:val="32"/>
        </w:rPr>
      </w:pPr>
    </w:p>
    <w:p>
      <w:pPr>
        <w:pStyle w:val="96"/>
        <w:spacing w:after="0"/>
        <w:ind w:left="0" w:leftChars="0" w:right="0" w:rightChars="0" w:firstLine="0" w:firstLineChars="0"/>
        <w:jc w:val="both"/>
        <w:rPr>
          <w:rStyle w:val="35"/>
          <w:rFonts w:hint="eastAsia" w:ascii="宋体" w:hAnsi="宋体" w:eastAsia="宋体" w:cs="宋体"/>
          <w:b/>
          <w:bCs/>
          <w:color w:val="auto"/>
          <w:sz w:val="32"/>
          <w:szCs w:val="32"/>
        </w:rPr>
      </w:pPr>
    </w:p>
    <w:p>
      <w:pPr>
        <w:pStyle w:val="96"/>
        <w:spacing w:after="0"/>
        <w:ind w:left="0" w:leftChars="0" w:right="0" w:rightChars="0" w:firstLine="0" w:firstLineChars="0"/>
        <w:jc w:val="both"/>
        <w:rPr>
          <w:rStyle w:val="35"/>
          <w:rFonts w:hint="eastAsia" w:ascii="宋体" w:hAnsi="宋体" w:eastAsia="宋体" w:cs="宋体"/>
          <w:b/>
          <w:bCs/>
          <w:color w:val="auto"/>
          <w:sz w:val="32"/>
          <w:szCs w:val="32"/>
        </w:rPr>
      </w:pPr>
    </w:p>
    <w:p>
      <w:pPr>
        <w:pStyle w:val="96"/>
        <w:spacing w:after="0"/>
        <w:ind w:left="0" w:leftChars="0" w:right="0" w:rightChars="0" w:firstLine="0" w:firstLineChars="0"/>
        <w:jc w:val="both"/>
        <w:rPr>
          <w:rStyle w:val="35"/>
          <w:rFonts w:hint="eastAsia" w:ascii="宋体" w:hAnsi="宋体" w:eastAsia="宋体" w:cs="宋体"/>
          <w:b/>
          <w:bCs/>
          <w:color w:val="auto"/>
          <w:sz w:val="32"/>
          <w:szCs w:val="32"/>
        </w:rPr>
      </w:pPr>
    </w:p>
    <w:p>
      <w:pPr>
        <w:pStyle w:val="31"/>
        <w:spacing w:line="360" w:lineRule="auto"/>
        <w:jc w:val="left"/>
        <w:rPr>
          <w:rStyle w:val="35"/>
          <w:rFonts w:hint="eastAsia" w:ascii="宋体" w:hAnsi="宋体" w:eastAsia="宋体" w:cs="宋体"/>
          <w:b/>
          <w:bCs/>
          <w:color w:val="auto"/>
          <w:sz w:val="32"/>
          <w:szCs w:val="32"/>
        </w:rPr>
      </w:pPr>
      <w:r>
        <w:rPr>
          <w:rStyle w:val="35"/>
          <w:rFonts w:hint="eastAsia" w:ascii="宋体" w:hAnsi="宋体" w:eastAsia="宋体" w:cs="宋体"/>
          <w:color w:val="auto"/>
          <w:sz w:val="32"/>
          <w:szCs w:val="32"/>
        </w:rPr>
        <w:t>附件8</w:t>
      </w:r>
    </w:p>
    <w:p>
      <w:pPr>
        <w:pStyle w:val="31"/>
        <w:spacing w:line="360" w:lineRule="auto"/>
        <w:jc w:val="left"/>
        <w:rPr>
          <w:rStyle w:val="35"/>
          <w:rFonts w:hint="eastAsia" w:ascii="宋体" w:hAnsi="宋体" w:eastAsia="宋体" w:cs="宋体"/>
          <w:b/>
          <w:bCs/>
          <w:color w:val="auto"/>
          <w:sz w:val="32"/>
          <w:szCs w:val="32"/>
        </w:rPr>
      </w:pPr>
    </w:p>
    <w:p>
      <w:pPr>
        <w:pStyle w:val="31"/>
        <w:spacing w:line="360" w:lineRule="auto"/>
        <w:jc w:val="center"/>
        <w:rPr>
          <w:rStyle w:val="35"/>
          <w:rFonts w:hint="eastAsia" w:ascii="宋体" w:hAnsi="宋体" w:eastAsia="宋体" w:cs="宋体"/>
          <w:b/>
          <w:bCs/>
          <w:color w:val="auto"/>
          <w:sz w:val="32"/>
          <w:szCs w:val="32"/>
        </w:rPr>
      </w:pPr>
      <w:r>
        <w:rPr>
          <w:rStyle w:val="35"/>
          <w:rFonts w:hint="eastAsia" w:ascii="宋体" w:hAnsi="宋体" w:eastAsia="宋体" w:cs="宋体"/>
          <w:b/>
          <w:bCs/>
          <w:color w:val="auto"/>
          <w:sz w:val="32"/>
          <w:szCs w:val="32"/>
        </w:rPr>
        <w:t>预付款保函示范文本</w:t>
      </w:r>
    </w:p>
    <w:p>
      <w:pPr>
        <w:pStyle w:val="31"/>
        <w:spacing w:line="360" w:lineRule="auto"/>
        <w:jc w:val="center"/>
        <w:rPr>
          <w:rStyle w:val="35"/>
          <w:rFonts w:hint="eastAsia" w:ascii="宋体" w:hAnsi="宋体" w:eastAsia="宋体" w:cs="宋体"/>
          <w:b/>
          <w:bCs/>
          <w:color w:val="auto"/>
          <w:sz w:val="32"/>
          <w:szCs w:val="32"/>
        </w:rPr>
      </w:pPr>
      <w:r>
        <w:rPr>
          <w:rStyle w:val="35"/>
          <w:rFonts w:hint="eastAsia" w:ascii="宋体" w:hAnsi="宋体" w:eastAsia="宋体" w:cs="宋体"/>
          <w:b/>
          <w:bCs/>
          <w:color w:val="auto"/>
          <w:sz w:val="32"/>
          <w:szCs w:val="32"/>
        </w:rPr>
        <w:t>（非独立保函）</w:t>
      </w:r>
    </w:p>
    <w:p>
      <w:pPr>
        <w:pStyle w:val="31"/>
        <w:wordWrap w:val="0"/>
        <w:spacing w:line="360" w:lineRule="auto"/>
        <w:jc w:val="right"/>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编号：           </w:t>
      </w:r>
    </w:p>
    <w:p>
      <w:pPr>
        <w:pStyle w:val="31"/>
        <w:spacing w:line="360" w:lineRule="auto"/>
        <w:rPr>
          <w:rStyle w:val="35"/>
          <w:rFonts w:hint="eastAsia" w:ascii="宋体" w:hAnsi="宋体" w:eastAsia="宋体" w:cs="宋体"/>
          <w:color w:val="auto"/>
          <w:sz w:val="24"/>
          <w:szCs w:val="24"/>
        </w:rPr>
      </w:pP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担保权人/发包人：</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地址：</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承包人： </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地址：</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保证人：</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地址：</w:t>
      </w:r>
    </w:p>
    <w:p>
      <w:pPr>
        <w:pStyle w:val="31"/>
        <w:spacing w:line="360" w:lineRule="auto"/>
        <w:rPr>
          <w:rStyle w:val="35"/>
          <w:rFonts w:hint="eastAsia" w:ascii="宋体" w:hAnsi="宋体" w:eastAsia="宋体" w:cs="宋体"/>
          <w:color w:val="auto"/>
          <w:sz w:val="24"/>
          <w:szCs w:val="24"/>
        </w:rPr>
      </w:pP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（发包人名称）：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鉴于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（以下简称“发包人”）与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（以下简称“承包人”）于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年</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月</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日就</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工程（以下简称“本工程”）施工和有关事项协商一致共同签订</w:t>
      </w:r>
      <w:r>
        <w:rPr>
          <w:rStyle w:val="35"/>
          <w:rFonts w:hint="eastAsia" w:ascii="宋体" w:hAnsi="宋体" w:eastAsia="宋体" w:cs="宋体"/>
          <w:color w:val="auto"/>
          <w:sz w:val="24"/>
          <w:szCs w:val="24"/>
          <w:u w:val="single"/>
        </w:rPr>
        <w:t>《        》</w:t>
      </w:r>
      <w:r>
        <w:rPr>
          <w:rStyle w:val="35"/>
          <w:rFonts w:hint="eastAsia" w:ascii="宋体" w:hAnsi="宋体" w:eastAsia="宋体" w:cs="宋体"/>
          <w:color w:val="auto"/>
          <w:sz w:val="24"/>
          <w:szCs w:val="24"/>
        </w:rPr>
        <w:t xml:space="preserve">（以下简称“主合同”），我方即保证人基于承包人的请求，同意就承包人按照合同约定正确和合理地为合同目的使用预付款，不将预付款挪作他用，向贵方提供如下保证担保（以下简称“本保证担保”）。 </w:t>
      </w:r>
    </w:p>
    <w:p>
      <w:pPr>
        <w:pStyle w:val="31"/>
        <w:spacing w:line="360" w:lineRule="auto"/>
        <w:ind w:firstLine="480" w:firstLineChars="200"/>
        <w:rPr>
          <w:rStyle w:val="35"/>
          <w:rFonts w:hint="eastAsia" w:ascii="宋体" w:hAnsi="宋体" w:eastAsia="宋体" w:cs="宋体"/>
          <w:b/>
          <w:bCs/>
          <w:color w:val="auto"/>
          <w:sz w:val="24"/>
          <w:szCs w:val="24"/>
        </w:rPr>
      </w:pPr>
      <w:r>
        <w:rPr>
          <w:rStyle w:val="35"/>
          <w:rFonts w:hint="eastAsia" w:ascii="宋体" w:hAnsi="宋体" w:eastAsia="宋体" w:cs="宋体"/>
          <w:b/>
          <w:bCs/>
          <w:color w:val="auto"/>
          <w:sz w:val="24"/>
          <w:szCs w:val="24"/>
        </w:rPr>
        <w:t>一、保证担保的范围及保证担保金额</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1.保证担保范围：申请人未按照合同约定正确和合理地为合同目的使用预付款，应当向贵方承担的违约责任和赔偿因此造成的损失、利息、律师费、诉讼费用等实现债权的费用。</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2.保证担保金额最高不超过人民币（大写）</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元（¥</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 </w:t>
      </w:r>
    </w:p>
    <w:p>
      <w:pPr>
        <w:pStyle w:val="31"/>
        <w:spacing w:line="360" w:lineRule="auto"/>
        <w:ind w:firstLine="480" w:firstLineChars="200"/>
        <w:rPr>
          <w:rStyle w:val="35"/>
          <w:rFonts w:hint="eastAsia" w:ascii="宋体" w:hAnsi="宋体" w:eastAsia="宋体" w:cs="宋体"/>
          <w:b/>
          <w:bCs/>
          <w:color w:val="auto"/>
          <w:sz w:val="24"/>
          <w:szCs w:val="24"/>
        </w:rPr>
      </w:pPr>
      <w:r>
        <w:rPr>
          <w:rStyle w:val="35"/>
          <w:rFonts w:hint="eastAsia" w:ascii="宋体" w:hAnsi="宋体" w:eastAsia="宋体" w:cs="宋体"/>
          <w:b/>
          <w:bCs/>
          <w:color w:val="auto"/>
          <w:sz w:val="24"/>
          <w:szCs w:val="24"/>
        </w:rPr>
        <w:t xml:space="preserve">二、保证担保的方式及保证期间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1.保证担保方式：连带责任保证。</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2.保证期间：自出具之日起至发包人全额扣回预付款后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日止，最迟不超过</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年</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月</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日。 </w:t>
      </w:r>
    </w:p>
    <w:p>
      <w:pPr>
        <w:pStyle w:val="31"/>
        <w:spacing w:line="360" w:lineRule="auto"/>
        <w:ind w:firstLine="480" w:firstLineChars="200"/>
        <w:rPr>
          <w:rStyle w:val="35"/>
          <w:rFonts w:hint="eastAsia" w:ascii="宋体" w:hAnsi="宋体" w:eastAsia="宋体" w:cs="宋体"/>
          <w:b/>
          <w:bCs/>
          <w:color w:val="auto"/>
          <w:sz w:val="24"/>
          <w:szCs w:val="24"/>
        </w:rPr>
      </w:pPr>
      <w:r>
        <w:rPr>
          <w:rStyle w:val="35"/>
          <w:rFonts w:hint="eastAsia" w:ascii="宋体" w:hAnsi="宋体" w:eastAsia="宋体" w:cs="宋体"/>
          <w:b/>
          <w:bCs/>
          <w:color w:val="auto"/>
          <w:sz w:val="24"/>
          <w:szCs w:val="24"/>
        </w:rPr>
        <w:t>三、承担保证担保责任的形式</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发生应承担保证责任情形的，我方在保证金额内向贵方支付，并赔偿因此给贵方造成的损失，以及利息和律师费、诉讼费用等实现债权的费用。</w:t>
      </w:r>
    </w:p>
    <w:p>
      <w:pPr>
        <w:pStyle w:val="31"/>
        <w:spacing w:line="360" w:lineRule="auto"/>
        <w:ind w:firstLine="480" w:firstLineChars="200"/>
        <w:rPr>
          <w:rStyle w:val="35"/>
          <w:rFonts w:hint="eastAsia" w:ascii="宋体" w:hAnsi="宋体" w:eastAsia="宋体" w:cs="宋体"/>
          <w:b/>
          <w:bCs/>
          <w:color w:val="auto"/>
          <w:sz w:val="24"/>
          <w:szCs w:val="24"/>
        </w:rPr>
      </w:pPr>
      <w:r>
        <w:rPr>
          <w:rStyle w:val="35"/>
          <w:rFonts w:hint="eastAsia" w:ascii="宋体" w:hAnsi="宋体" w:eastAsia="宋体" w:cs="宋体"/>
          <w:b/>
          <w:bCs/>
          <w:color w:val="auto"/>
          <w:sz w:val="24"/>
          <w:szCs w:val="24"/>
        </w:rPr>
        <w:t xml:space="preserve">四、代偿的安排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2.我方收到贵方的书面索赔通知及相应证明材料后，在</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工作日内进行核定后按照本保函的承诺承担保证责任。</w:t>
      </w:r>
    </w:p>
    <w:p>
      <w:pPr>
        <w:pStyle w:val="31"/>
        <w:spacing w:line="360" w:lineRule="auto"/>
        <w:ind w:firstLine="480" w:firstLineChars="200"/>
        <w:rPr>
          <w:rStyle w:val="35"/>
          <w:rFonts w:hint="eastAsia" w:ascii="宋体" w:hAnsi="宋体" w:eastAsia="宋体" w:cs="宋体"/>
          <w:b/>
          <w:bCs/>
          <w:color w:val="auto"/>
          <w:sz w:val="24"/>
          <w:szCs w:val="24"/>
        </w:rPr>
      </w:pPr>
      <w:r>
        <w:rPr>
          <w:rStyle w:val="35"/>
          <w:rFonts w:hint="eastAsia" w:ascii="宋体" w:hAnsi="宋体" w:eastAsia="宋体" w:cs="宋体"/>
          <w:b/>
          <w:bCs/>
          <w:color w:val="auto"/>
          <w:sz w:val="24"/>
          <w:szCs w:val="24"/>
        </w:rPr>
        <w:t xml:space="preserve">五、保证担保责任的解除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1.保证期间届满贵方未向我方书面主张保证责任的，自保证期间届满次日起，我方解除保证责任。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2.我方按照本保证担保向贵方履行了保证担保责任后，自我方向贵方支付的金额达到最高保证担保金额之日起，保证担保责任解除。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3.按照法律法规的规定应解除我方保证担保责任的其它情形的，我方在本保证担保项下的保证担保责任亦解除。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pStyle w:val="31"/>
        <w:spacing w:line="360" w:lineRule="auto"/>
        <w:ind w:firstLine="480" w:firstLineChars="200"/>
        <w:rPr>
          <w:rStyle w:val="35"/>
          <w:rFonts w:hint="eastAsia" w:ascii="宋体" w:hAnsi="宋体" w:eastAsia="宋体" w:cs="宋体"/>
          <w:b/>
          <w:bCs/>
          <w:color w:val="auto"/>
          <w:sz w:val="24"/>
          <w:szCs w:val="24"/>
        </w:rPr>
      </w:pPr>
      <w:r>
        <w:rPr>
          <w:rStyle w:val="35"/>
          <w:rFonts w:hint="eastAsia" w:ascii="宋体" w:hAnsi="宋体" w:eastAsia="宋体" w:cs="宋体"/>
          <w:b/>
          <w:bCs/>
          <w:color w:val="auto"/>
          <w:sz w:val="24"/>
          <w:szCs w:val="24"/>
        </w:rPr>
        <w:t xml:space="preserve">六、免责条款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1.因贵方原因致使发生应承担保证责任情形的，我方不承担保证担保责任。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2.依照法律规定或贵方与承包人的另行约定，免除承包人部分或全部义务的，我方亦免除其相应的保证担保责任。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3.因不可抗力造成发生应承担保证责任情形的，我方不承担保证担保责任。</w:t>
      </w:r>
    </w:p>
    <w:p>
      <w:pPr>
        <w:pStyle w:val="31"/>
        <w:spacing w:line="360" w:lineRule="auto"/>
        <w:ind w:firstLine="480" w:firstLineChars="200"/>
        <w:rPr>
          <w:rStyle w:val="35"/>
          <w:rFonts w:hint="eastAsia" w:ascii="宋体" w:hAnsi="宋体" w:eastAsia="宋体" w:cs="宋体"/>
          <w:b/>
          <w:bCs/>
          <w:color w:val="auto"/>
          <w:sz w:val="24"/>
          <w:szCs w:val="24"/>
        </w:rPr>
      </w:pPr>
      <w:r>
        <w:rPr>
          <w:rStyle w:val="35"/>
          <w:rFonts w:hint="eastAsia" w:ascii="宋体" w:hAnsi="宋体" w:eastAsia="宋体" w:cs="宋体"/>
          <w:b/>
          <w:bCs/>
          <w:color w:val="auto"/>
          <w:sz w:val="24"/>
          <w:szCs w:val="24"/>
        </w:rPr>
        <w:t>七、其他</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1.本保证担保项下的权利不得转让，不得设定担保。贵方未经我方书面同意转让本保证担保或其项下任何权利，对我方不发生法律效力。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2.本保证担保适用的法律为中华人民共和国法律，争议裁判管辖地为中华人民共和国</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3.本保证担保自我方法定代表人或授权代表签字并加盖公章之日起生效。 </w:t>
      </w:r>
    </w:p>
    <w:p>
      <w:pPr>
        <w:pStyle w:val="31"/>
        <w:spacing w:line="360" w:lineRule="auto"/>
        <w:ind w:firstLine="480" w:firstLineChars="200"/>
        <w:rPr>
          <w:rStyle w:val="35"/>
          <w:rFonts w:hint="eastAsia" w:ascii="宋体" w:hAnsi="宋体" w:eastAsia="宋体" w:cs="宋体"/>
          <w:color w:val="auto"/>
          <w:sz w:val="24"/>
          <w:szCs w:val="24"/>
        </w:rPr>
      </w:pP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保 证 人：                              （公章）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法定代表人（或授权代表）：               （签字）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地    址：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邮政编码：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电    话：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传    真：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时    间：      年      月        日</w:t>
      </w:r>
    </w:p>
    <w:p>
      <w:pPr>
        <w:pStyle w:val="31"/>
        <w:rPr>
          <w:rStyle w:val="35"/>
          <w:rFonts w:hint="eastAsia" w:ascii="宋体" w:hAnsi="宋体" w:eastAsia="宋体" w:cs="宋体"/>
          <w:color w:val="auto"/>
          <w:szCs w:val="21"/>
        </w:rPr>
      </w:pPr>
    </w:p>
    <w:p>
      <w:pPr>
        <w:pStyle w:val="31"/>
        <w:spacing w:line="360" w:lineRule="auto"/>
        <w:jc w:val="center"/>
        <w:rPr>
          <w:rStyle w:val="35"/>
          <w:rFonts w:hint="eastAsia" w:ascii="宋体" w:hAnsi="宋体" w:eastAsia="宋体" w:cs="宋体"/>
          <w:b/>
          <w:bCs/>
          <w:color w:val="auto"/>
          <w:sz w:val="32"/>
          <w:szCs w:val="32"/>
        </w:rPr>
      </w:pPr>
    </w:p>
    <w:p>
      <w:pPr>
        <w:pStyle w:val="96"/>
        <w:rPr>
          <w:rStyle w:val="35"/>
          <w:rFonts w:hint="eastAsia" w:ascii="宋体" w:hAnsi="宋体" w:eastAsia="宋体" w:cs="宋体"/>
          <w:b/>
          <w:bCs/>
          <w:color w:val="auto"/>
          <w:sz w:val="32"/>
          <w:szCs w:val="32"/>
        </w:rPr>
      </w:pPr>
    </w:p>
    <w:p>
      <w:pPr>
        <w:pStyle w:val="96"/>
        <w:rPr>
          <w:rStyle w:val="35"/>
          <w:rFonts w:hint="eastAsia" w:ascii="宋体" w:hAnsi="宋体" w:eastAsia="宋体" w:cs="宋体"/>
          <w:b/>
          <w:bCs/>
          <w:color w:val="auto"/>
          <w:sz w:val="32"/>
          <w:szCs w:val="32"/>
        </w:rPr>
      </w:pPr>
    </w:p>
    <w:p>
      <w:pPr>
        <w:pStyle w:val="96"/>
        <w:rPr>
          <w:rStyle w:val="35"/>
          <w:rFonts w:hint="eastAsia" w:ascii="宋体" w:hAnsi="宋体" w:eastAsia="宋体" w:cs="宋体"/>
          <w:b/>
          <w:bCs/>
          <w:color w:val="auto"/>
          <w:sz w:val="32"/>
          <w:szCs w:val="32"/>
        </w:rPr>
      </w:pPr>
    </w:p>
    <w:p>
      <w:pPr>
        <w:pStyle w:val="96"/>
        <w:rPr>
          <w:rStyle w:val="35"/>
          <w:rFonts w:hint="eastAsia" w:ascii="宋体" w:hAnsi="宋体" w:eastAsia="宋体" w:cs="宋体"/>
          <w:b/>
          <w:bCs/>
          <w:color w:val="auto"/>
          <w:sz w:val="32"/>
          <w:szCs w:val="32"/>
        </w:rPr>
      </w:pPr>
    </w:p>
    <w:p>
      <w:pPr>
        <w:pStyle w:val="96"/>
        <w:rPr>
          <w:rStyle w:val="35"/>
          <w:rFonts w:hint="eastAsia" w:ascii="宋体" w:hAnsi="宋体" w:eastAsia="宋体" w:cs="宋体"/>
          <w:b/>
          <w:bCs/>
          <w:color w:val="auto"/>
          <w:sz w:val="32"/>
          <w:szCs w:val="32"/>
        </w:rPr>
      </w:pPr>
    </w:p>
    <w:p>
      <w:pPr>
        <w:pStyle w:val="96"/>
        <w:ind w:left="0" w:leftChars="0" w:firstLine="0" w:firstLineChars="0"/>
        <w:jc w:val="both"/>
        <w:rPr>
          <w:rStyle w:val="35"/>
          <w:rFonts w:hint="eastAsia" w:ascii="宋体" w:hAnsi="宋体" w:eastAsia="宋体" w:cs="宋体"/>
          <w:b/>
          <w:bCs/>
          <w:color w:val="auto"/>
          <w:sz w:val="32"/>
          <w:szCs w:val="32"/>
        </w:rPr>
      </w:pPr>
    </w:p>
    <w:p>
      <w:pPr>
        <w:pStyle w:val="96"/>
        <w:ind w:left="0" w:leftChars="0" w:firstLine="0" w:firstLineChars="0"/>
        <w:jc w:val="both"/>
        <w:rPr>
          <w:rStyle w:val="35"/>
          <w:rFonts w:hint="eastAsia" w:ascii="宋体" w:hAnsi="宋体" w:eastAsia="宋体" w:cs="宋体"/>
          <w:b/>
          <w:bCs/>
          <w:color w:val="auto"/>
          <w:sz w:val="32"/>
          <w:szCs w:val="32"/>
        </w:rPr>
      </w:pPr>
    </w:p>
    <w:p>
      <w:pPr>
        <w:pStyle w:val="96"/>
        <w:ind w:left="0" w:leftChars="0" w:firstLine="0" w:firstLineChars="0"/>
        <w:jc w:val="both"/>
        <w:rPr>
          <w:rStyle w:val="35"/>
          <w:rFonts w:hint="eastAsia" w:ascii="宋体" w:hAnsi="宋体" w:eastAsia="宋体" w:cs="宋体"/>
          <w:b/>
          <w:bCs/>
          <w:color w:val="auto"/>
          <w:sz w:val="32"/>
          <w:szCs w:val="32"/>
        </w:rPr>
      </w:pPr>
    </w:p>
    <w:p>
      <w:pPr>
        <w:pStyle w:val="96"/>
        <w:ind w:left="0" w:leftChars="0" w:firstLine="0" w:firstLineChars="0"/>
        <w:jc w:val="both"/>
        <w:rPr>
          <w:rStyle w:val="35"/>
          <w:rFonts w:hint="eastAsia" w:ascii="宋体" w:hAnsi="宋体" w:eastAsia="宋体" w:cs="宋体"/>
          <w:b/>
          <w:bCs/>
          <w:color w:val="auto"/>
          <w:sz w:val="32"/>
          <w:szCs w:val="32"/>
        </w:rPr>
      </w:pPr>
    </w:p>
    <w:p>
      <w:pPr>
        <w:pStyle w:val="96"/>
        <w:ind w:left="0" w:leftChars="0" w:firstLine="0" w:firstLineChars="0"/>
        <w:jc w:val="both"/>
        <w:rPr>
          <w:rStyle w:val="35"/>
          <w:rFonts w:hint="eastAsia" w:ascii="宋体" w:hAnsi="宋体" w:eastAsia="宋体" w:cs="宋体"/>
          <w:b/>
          <w:bCs/>
          <w:color w:val="auto"/>
          <w:sz w:val="32"/>
          <w:szCs w:val="32"/>
        </w:rPr>
      </w:pPr>
    </w:p>
    <w:p>
      <w:pPr>
        <w:pStyle w:val="96"/>
        <w:ind w:left="0" w:leftChars="0" w:firstLine="0" w:firstLineChars="0"/>
        <w:jc w:val="both"/>
        <w:rPr>
          <w:rStyle w:val="35"/>
          <w:rFonts w:hint="eastAsia" w:ascii="宋体" w:hAnsi="宋体" w:eastAsia="宋体" w:cs="宋体"/>
          <w:b/>
          <w:bCs/>
          <w:color w:val="auto"/>
          <w:sz w:val="32"/>
          <w:szCs w:val="32"/>
        </w:rPr>
      </w:pPr>
    </w:p>
    <w:p>
      <w:pPr>
        <w:pStyle w:val="96"/>
        <w:ind w:left="0" w:leftChars="0" w:firstLine="0" w:firstLineChars="0"/>
        <w:jc w:val="both"/>
        <w:rPr>
          <w:rStyle w:val="35"/>
          <w:rFonts w:hint="eastAsia" w:ascii="宋体" w:hAnsi="宋体" w:eastAsia="宋体" w:cs="宋体"/>
          <w:b/>
          <w:bCs/>
          <w:color w:val="auto"/>
          <w:sz w:val="32"/>
          <w:szCs w:val="32"/>
        </w:rPr>
      </w:pPr>
    </w:p>
    <w:p>
      <w:pPr>
        <w:pStyle w:val="96"/>
        <w:ind w:left="0" w:leftChars="0" w:firstLine="0" w:firstLineChars="0"/>
        <w:jc w:val="both"/>
        <w:rPr>
          <w:rStyle w:val="35"/>
          <w:rFonts w:hint="eastAsia" w:ascii="宋体" w:hAnsi="宋体" w:eastAsia="宋体" w:cs="宋体"/>
          <w:b/>
          <w:bCs/>
          <w:color w:val="auto"/>
          <w:sz w:val="32"/>
          <w:szCs w:val="32"/>
        </w:rPr>
      </w:pPr>
    </w:p>
    <w:p>
      <w:pPr>
        <w:pStyle w:val="31"/>
        <w:spacing w:line="440" w:lineRule="exact"/>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t>附件9：</w:t>
      </w:r>
    </w:p>
    <w:p>
      <w:pPr>
        <w:pStyle w:val="31"/>
        <w:spacing w:line="360" w:lineRule="auto"/>
        <w:jc w:val="left"/>
        <w:rPr>
          <w:rStyle w:val="35"/>
          <w:rFonts w:hint="eastAsia" w:ascii="宋体" w:hAnsi="宋体" w:eastAsia="宋体" w:cs="宋体"/>
          <w:b/>
          <w:bCs/>
          <w:color w:val="auto"/>
          <w:sz w:val="32"/>
          <w:szCs w:val="32"/>
        </w:rPr>
      </w:pPr>
    </w:p>
    <w:p>
      <w:pPr>
        <w:pStyle w:val="31"/>
        <w:spacing w:line="360" w:lineRule="auto"/>
        <w:jc w:val="center"/>
        <w:rPr>
          <w:rStyle w:val="35"/>
          <w:rFonts w:hint="eastAsia" w:ascii="宋体" w:hAnsi="宋体" w:eastAsia="宋体" w:cs="宋体"/>
          <w:b/>
          <w:bCs/>
          <w:color w:val="auto"/>
          <w:sz w:val="32"/>
          <w:szCs w:val="32"/>
        </w:rPr>
      </w:pPr>
      <w:r>
        <w:rPr>
          <w:rStyle w:val="35"/>
          <w:rFonts w:hint="eastAsia" w:ascii="宋体" w:hAnsi="宋体" w:eastAsia="宋体" w:cs="宋体"/>
          <w:b/>
          <w:bCs/>
          <w:color w:val="auto"/>
          <w:sz w:val="32"/>
          <w:szCs w:val="32"/>
        </w:rPr>
        <w:t>支付保函示范文本</w:t>
      </w:r>
    </w:p>
    <w:p>
      <w:pPr>
        <w:pStyle w:val="31"/>
        <w:spacing w:line="360" w:lineRule="auto"/>
        <w:jc w:val="center"/>
        <w:rPr>
          <w:rStyle w:val="35"/>
          <w:rFonts w:hint="eastAsia" w:ascii="宋体" w:hAnsi="宋体" w:eastAsia="宋体" w:cs="宋体"/>
          <w:b/>
          <w:bCs/>
          <w:color w:val="auto"/>
          <w:sz w:val="32"/>
          <w:szCs w:val="32"/>
        </w:rPr>
      </w:pPr>
      <w:r>
        <w:rPr>
          <w:rStyle w:val="35"/>
          <w:rFonts w:hint="eastAsia" w:ascii="宋体" w:hAnsi="宋体" w:eastAsia="宋体" w:cs="宋体"/>
          <w:b/>
          <w:bCs/>
          <w:color w:val="auto"/>
          <w:sz w:val="32"/>
          <w:szCs w:val="32"/>
        </w:rPr>
        <w:t>（独立保函）</w:t>
      </w:r>
    </w:p>
    <w:p>
      <w:pPr>
        <w:pStyle w:val="31"/>
        <w:wordWrap w:val="0"/>
        <w:spacing w:line="360" w:lineRule="auto"/>
        <w:jc w:val="right"/>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编号：           </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申请人：</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  地址：</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受益人：</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  地址：</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开立人：</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  地址：</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 </w:t>
      </w:r>
    </w:p>
    <w:p>
      <w:pPr>
        <w:pStyle w:val="31"/>
        <w:spacing w:line="360" w:lineRule="auto"/>
        <w:rPr>
          <w:rStyle w:val="35"/>
          <w:rFonts w:hint="eastAsia" w:ascii="宋体" w:hAnsi="宋体" w:eastAsia="宋体" w:cs="宋体"/>
          <w:color w:val="auto"/>
          <w:sz w:val="24"/>
          <w:szCs w:val="24"/>
        </w:rPr>
      </w:pPr>
      <w:bookmarkStart w:id="1432" w:name="_Hlk40355074"/>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（受益人名称）： </w:t>
      </w:r>
    </w:p>
    <w:bookmarkEnd w:id="1432"/>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鉴于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（以下简称“受益人”）与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（以下简称“申请人”）于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年</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月</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日就</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工程（以下简称“本工程”）施工和有关事项协商一致共同签订</w:t>
      </w:r>
      <w:r>
        <w:rPr>
          <w:rStyle w:val="35"/>
          <w:rFonts w:hint="eastAsia" w:ascii="宋体" w:hAnsi="宋体" w:eastAsia="宋体" w:cs="宋体"/>
          <w:color w:val="auto"/>
          <w:sz w:val="24"/>
          <w:szCs w:val="24"/>
          <w:u w:val="single"/>
        </w:rPr>
        <w:t>《        》</w:t>
      </w:r>
      <w:r>
        <w:rPr>
          <w:rStyle w:val="35"/>
          <w:rFonts w:hint="eastAsia" w:ascii="宋体" w:hAnsi="宋体" w:eastAsia="宋体" w:cs="宋体"/>
          <w:color w:val="auto"/>
          <w:sz w:val="24"/>
          <w:szCs w:val="24"/>
        </w:rPr>
        <w:t xml:space="preserve">（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一、本保函担保范围：申请人未履行基础合同约定的工程款支付义务，应当向贵方承担的违约责任和赔偿因此造成的损失、利息、律师费、诉讼费用等实现债权的费用。</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二、本保函担保金额最高不超过人民币（大写）</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元（¥</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三、本保函有效期自开立之日起至基础合同约定的除工程质量保修金以外的全部工程结算款项支付之日后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日止，最迟不超过</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年</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月</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日。 </w:t>
      </w:r>
    </w:p>
    <w:p>
      <w:pPr>
        <w:pStyle w:val="31"/>
        <w:spacing w:line="360" w:lineRule="auto"/>
        <w:ind w:firstLine="48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四、我方承诺，在收到受益人发来的书面付款通知后的</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日内无条件支付，前述书面付款通知即为付款要求之单据，且应满足以下要求：</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（1）付款通知到达的日期在本保函的有效期内；</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（2）载明要求支付的金额；</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（3）载明申请人违反合同义务的条款和内容；</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（4）声明不存在合同文件约定或我国法律规定免除申请人或开立人支付责任的情形；</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（5）付款通知应在本保函有效期内到达的地址是：</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受益人发出的书面付款通知应由其为鉴明受益人法定代表人（负责人）或授权代理人签字并加盖公章。</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五、本保函项下的权利不得转让，不得设定担保。贵方未经我方书面同意转 让本保函或其项下任何权利，对我方不发生法律效力。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六、与本保函有关的基础合同不成立、不生效、无效、被撤销、被解除，不影响本保函的独立有效。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七、贵方应在本保函到期后的七日内将本保函正本退回我方注销，但是不论贵方是否按此要求将本保函正本退回我方，我方在本保函项下的义务和责任均在保函有效期到期后自动消灭。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八、本保函适用的法律为中华人民共和国法律，争议裁判管辖地为中华人民共和国</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九、本保函自我方法定代表人</w:t>
      </w:r>
      <w:bookmarkStart w:id="1433" w:name="_Hlk58487855"/>
      <w:r>
        <w:rPr>
          <w:rStyle w:val="35"/>
          <w:rFonts w:hint="eastAsia" w:ascii="宋体" w:hAnsi="宋体" w:eastAsia="宋体" w:cs="宋体"/>
          <w:color w:val="auto"/>
          <w:sz w:val="24"/>
          <w:szCs w:val="24"/>
        </w:rPr>
        <w:t>或授权代表</w:t>
      </w:r>
      <w:bookmarkEnd w:id="1433"/>
      <w:r>
        <w:rPr>
          <w:rStyle w:val="35"/>
          <w:rFonts w:hint="eastAsia" w:ascii="宋体" w:hAnsi="宋体" w:eastAsia="宋体" w:cs="宋体"/>
          <w:color w:val="auto"/>
          <w:sz w:val="24"/>
          <w:szCs w:val="24"/>
        </w:rPr>
        <w:t xml:space="preserve">签字并加盖公章之日起生效。 </w:t>
      </w:r>
    </w:p>
    <w:p>
      <w:pPr>
        <w:pStyle w:val="31"/>
        <w:spacing w:line="360" w:lineRule="auto"/>
        <w:ind w:firstLine="480" w:firstLineChars="200"/>
        <w:rPr>
          <w:rStyle w:val="35"/>
          <w:rFonts w:hint="eastAsia" w:ascii="宋体" w:hAnsi="宋体" w:eastAsia="宋体" w:cs="宋体"/>
          <w:color w:val="auto"/>
          <w:sz w:val="24"/>
          <w:szCs w:val="24"/>
        </w:rPr>
      </w:pP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开 立 人：                              （公章）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法定代表人（或授权代表）：               （签字）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地    址：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邮政编码：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电    话：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传    真：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开立时间：      年      月        日</w:t>
      </w:r>
    </w:p>
    <w:p>
      <w:pPr>
        <w:pStyle w:val="31"/>
        <w:spacing w:line="360" w:lineRule="auto"/>
        <w:jc w:val="left"/>
        <w:rPr>
          <w:rStyle w:val="35"/>
          <w:rFonts w:hint="eastAsia" w:ascii="宋体" w:hAnsi="宋体" w:eastAsia="宋体" w:cs="宋体"/>
          <w:color w:val="auto"/>
          <w:sz w:val="32"/>
          <w:szCs w:val="32"/>
        </w:rPr>
      </w:pPr>
    </w:p>
    <w:p>
      <w:pPr>
        <w:pStyle w:val="31"/>
        <w:spacing w:line="360" w:lineRule="auto"/>
        <w:jc w:val="left"/>
        <w:rPr>
          <w:rStyle w:val="35"/>
          <w:rFonts w:hint="eastAsia" w:ascii="宋体" w:hAnsi="宋体" w:eastAsia="宋体" w:cs="宋体"/>
          <w:color w:val="auto"/>
          <w:sz w:val="32"/>
          <w:szCs w:val="32"/>
        </w:rPr>
      </w:pPr>
    </w:p>
    <w:p>
      <w:pPr>
        <w:pStyle w:val="31"/>
        <w:spacing w:line="360" w:lineRule="auto"/>
        <w:jc w:val="left"/>
        <w:rPr>
          <w:rStyle w:val="35"/>
          <w:rFonts w:hint="eastAsia" w:ascii="宋体" w:hAnsi="宋体" w:eastAsia="宋体" w:cs="宋体"/>
          <w:color w:val="auto"/>
          <w:sz w:val="32"/>
          <w:szCs w:val="32"/>
        </w:rPr>
      </w:pPr>
    </w:p>
    <w:p>
      <w:pPr>
        <w:pStyle w:val="31"/>
        <w:spacing w:line="360" w:lineRule="auto"/>
        <w:jc w:val="left"/>
        <w:rPr>
          <w:rStyle w:val="35"/>
          <w:rFonts w:hint="eastAsia" w:ascii="宋体" w:hAnsi="宋体" w:eastAsia="宋体" w:cs="宋体"/>
          <w:color w:val="auto"/>
          <w:sz w:val="32"/>
          <w:szCs w:val="32"/>
        </w:rPr>
      </w:pPr>
    </w:p>
    <w:p>
      <w:pPr>
        <w:pStyle w:val="31"/>
        <w:spacing w:line="360" w:lineRule="auto"/>
        <w:jc w:val="left"/>
        <w:rPr>
          <w:rStyle w:val="35"/>
          <w:rFonts w:hint="eastAsia" w:ascii="宋体" w:hAnsi="宋体" w:eastAsia="宋体" w:cs="宋体"/>
          <w:color w:val="auto"/>
          <w:sz w:val="32"/>
          <w:szCs w:val="32"/>
        </w:rPr>
      </w:pPr>
    </w:p>
    <w:p>
      <w:pPr>
        <w:pStyle w:val="31"/>
        <w:spacing w:line="360" w:lineRule="auto"/>
        <w:jc w:val="left"/>
        <w:rPr>
          <w:rStyle w:val="35"/>
          <w:rFonts w:hint="eastAsia" w:ascii="宋体" w:hAnsi="宋体" w:eastAsia="宋体" w:cs="宋体"/>
          <w:b/>
          <w:bCs/>
          <w:color w:val="auto"/>
          <w:sz w:val="32"/>
          <w:szCs w:val="32"/>
        </w:rPr>
      </w:pPr>
      <w:r>
        <w:rPr>
          <w:rStyle w:val="35"/>
          <w:rFonts w:hint="eastAsia" w:ascii="宋体" w:hAnsi="宋体" w:eastAsia="宋体" w:cs="宋体"/>
          <w:color w:val="auto"/>
          <w:sz w:val="32"/>
          <w:szCs w:val="32"/>
        </w:rPr>
        <w:t>附件9：</w:t>
      </w:r>
    </w:p>
    <w:p>
      <w:pPr>
        <w:pStyle w:val="31"/>
        <w:spacing w:line="360" w:lineRule="auto"/>
        <w:jc w:val="left"/>
        <w:rPr>
          <w:rStyle w:val="35"/>
          <w:rFonts w:hint="eastAsia" w:ascii="宋体" w:hAnsi="宋体" w:eastAsia="宋体" w:cs="宋体"/>
          <w:b/>
          <w:bCs/>
          <w:color w:val="auto"/>
          <w:sz w:val="32"/>
          <w:szCs w:val="32"/>
        </w:rPr>
      </w:pPr>
    </w:p>
    <w:p>
      <w:pPr>
        <w:pStyle w:val="31"/>
        <w:spacing w:line="360" w:lineRule="auto"/>
        <w:jc w:val="center"/>
        <w:rPr>
          <w:rStyle w:val="35"/>
          <w:rFonts w:hint="eastAsia" w:ascii="宋体" w:hAnsi="宋体" w:eastAsia="宋体" w:cs="宋体"/>
          <w:b/>
          <w:bCs/>
          <w:color w:val="auto"/>
          <w:sz w:val="32"/>
          <w:szCs w:val="32"/>
        </w:rPr>
      </w:pPr>
      <w:r>
        <w:rPr>
          <w:rStyle w:val="35"/>
          <w:rFonts w:hint="eastAsia" w:ascii="宋体" w:hAnsi="宋体" w:eastAsia="宋体" w:cs="宋体"/>
          <w:b/>
          <w:bCs/>
          <w:color w:val="auto"/>
          <w:sz w:val="32"/>
          <w:szCs w:val="32"/>
        </w:rPr>
        <w:t>支付保函示范文本</w:t>
      </w:r>
    </w:p>
    <w:p>
      <w:pPr>
        <w:pStyle w:val="31"/>
        <w:spacing w:line="360" w:lineRule="auto"/>
        <w:jc w:val="center"/>
        <w:rPr>
          <w:rStyle w:val="35"/>
          <w:rFonts w:hint="eastAsia" w:ascii="宋体" w:hAnsi="宋体" w:eastAsia="宋体" w:cs="宋体"/>
          <w:b/>
          <w:bCs/>
          <w:color w:val="auto"/>
          <w:sz w:val="32"/>
          <w:szCs w:val="32"/>
        </w:rPr>
      </w:pPr>
      <w:r>
        <w:rPr>
          <w:rStyle w:val="35"/>
          <w:rFonts w:hint="eastAsia" w:ascii="宋体" w:hAnsi="宋体" w:eastAsia="宋体" w:cs="宋体"/>
          <w:b/>
          <w:bCs/>
          <w:color w:val="auto"/>
          <w:sz w:val="32"/>
          <w:szCs w:val="32"/>
        </w:rPr>
        <w:t>（非独立保函）</w:t>
      </w:r>
    </w:p>
    <w:p>
      <w:pPr>
        <w:pStyle w:val="31"/>
        <w:wordWrap w:val="0"/>
        <w:spacing w:line="360" w:lineRule="auto"/>
        <w:jc w:val="right"/>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编号：      </w:t>
      </w:r>
    </w:p>
    <w:p>
      <w:pPr>
        <w:pStyle w:val="31"/>
        <w:wordWrap w:val="0"/>
        <w:spacing w:line="360" w:lineRule="auto"/>
        <w:jc w:val="right"/>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     </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发包人：</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地址：</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担保权人/承包人： </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地址：</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保证人：</w:t>
      </w: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地址：</w:t>
      </w:r>
    </w:p>
    <w:p>
      <w:pPr>
        <w:pStyle w:val="31"/>
        <w:spacing w:line="360" w:lineRule="auto"/>
        <w:rPr>
          <w:rStyle w:val="35"/>
          <w:rFonts w:hint="eastAsia" w:ascii="宋体" w:hAnsi="宋体" w:eastAsia="宋体" w:cs="宋体"/>
          <w:color w:val="auto"/>
          <w:sz w:val="24"/>
          <w:szCs w:val="24"/>
        </w:rPr>
      </w:pPr>
    </w:p>
    <w:p>
      <w:pPr>
        <w:pStyle w:val="31"/>
        <w:spacing w:line="360" w:lineRule="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（承包人名称）：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鉴于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（以下简称“发包人”）与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（以下简称“承包人”）于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年</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月</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日就</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工程（以下简称“本工程”）施工和有关事项协商一致共同签订</w:t>
      </w:r>
      <w:r>
        <w:rPr>
          <w:rStyle w:val="35"/>
          <w:rFonts w:hint="eastAsia" w:ascii="宋体" w:hAnsi="宋体" w:eastAsia="宋体" w:cs="宋体"/>
          <w:color w:val="auto"/>
          <w:sz w:val="24"/>
          <w:szCs w:val="24"/>
          <w:u w:val="single"/>
        </w:rPr>
        <w:t>《        》</w:t>
      </w:r>
      <w:r>
        <w:rPr>
          <w:rStyle w:val="35"/>
          <w:rFonts w:hint="eastAsia" w:ascii="宋体" w:hAnsi="宋体" w:eastAsia="宋体" w:cs="宋体"/>
          <w:color w:val="auto"/>
          <w:sz w:val="24"/>
          <w:szCs w:val="24"/>
        </w:rPr>
        <w:t xml:space="preserve">（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 </w:t>
      </w:r>
    </w:p>
    <w:p>
      <w:pPr>
        <w:pStyle w:val="31"/>
        <w:spacing w:line="360" w:lineRule="auto"/>
        <w:ind w:firstLine="480" w:firstLineChars="200"/>
        <w:rPr>
          <w:rStyle w:val="35"/>
          <w:rFonts w:hint="eastAsia" w:ascii="宋体" w:hAnsi="宋体" w:eastAsia="宋体" w:cs="宋体"/>
          <w:b/>
          <w:bCs/>
          <w:color w:val="auto"/>
          <w:sz w:val="24"/>
          <w:szCs w:val="24"/>
        </w:rPr>
      </w:pPr>
      <w:r>
        <w:rPr>
          <w:rStyle w:val="35"/>
          <w:rFonts w:hint="eastAsia" w:ascii="宋体" w:hAnsi="宋体" w:eastAsia="宋体" w:cs="宋体"/>
          <w:b/>
          <w:bCs/>
          <w:color w:val="auto"/>
          <w:sz w:val="24"/>
          <w:szCs w:val="24"/>
        </w:rPr>
        <w:t>一、保证担保的范围及保证担保金额</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1.保证担保范围：申请人未履行主合同约定的工程款支付义务，应当向贵方承担的违约责任和赔偿因此造成的损失、利息、律师费、诉讼费用等实现债权的费用。</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2.保证担保金额最高不超过人民币（大写）</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元（¥</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 </w:t>
      </w:r>
    </w:p>
    <w:p>
      <w:pPr>
        <w:pStyle w:val="31"/>
        <w:spacing w:line="360" w:lineRule="auto"/>
        <w:ind w:firstLine="480" w:firstLineChars="200"/>
        <w:rPr>
          <w:rStyle w:val="35"/>
          <w:rFonts w:hint="eastAsia" w:ascii="宋体" w:hAnsi="宋体" w:eastAsia="宋体" w:cs="宋体"/>
          <w:b/>
          <w:bCs/>
          <w:color w:val="auto"/>
          <w:sz w:val="24"/>
          <w:szCs w:val="24"/>
        </w:rPr>
      </w:pPr>
      <w:r>
        <w:rPr>
          <w:rStyle w:val="35"/>
          <w:rFonts w:hint="eastAsia" w:ascii="宋体" w:hAnsi="宋体" w:eastAsia="宋体" w:cs="宋体"/>
          <w:b/>
          <w:bCs/>
          <w:color w:val="auto"/>
          <w:sz w:val="24"/>
          <w:szCs w:val="24"/>
        </w:rPr>
        <w:t xml:space="preserve">二、保证担保的方式及保证期间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1.保证担保方式：连带责任保证。</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2.保证期间：自出具之日起至主合同约定的除工程质量保修金以外的工程款支付之日后</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日止，最迟不超过</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年</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月</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日。 </w:t>
      </w:r>
    </w:p>
    <w:p>
      <w:pPr>
        <w:pStyle w:val="31"/>
        <w:spacing w:line="360" w:lineRule="auto"/>
        <w:ind w:firstLine="480" w:firstLineChars="200"/>
        <w:rPr>
          <w:rStyle w:val="35"/>
          <w:rFonts w:hint="eastAsia" w:ascii="宋体" w:hAnsi="宋体" w:eastAsia="宋体" w:cs="宋体"/>
          <w:b/>
          <w:bCs/>
          <w:color w:val="auto"/>
          <w:sz w:val="24"/>
          <w:szCs w:val="24"/>
        </w:rPr>
      </w:pPr>
      <w:r>
        <w:rPr>
          <w:rStyle w:val="35"/>
          <w:rFonts w:hint="eastAsia" w:ascii="宋体" w:hAnsi="宋体" w:eastAsia="宋体" w:cs="宋体"/>
          <w:b/>
          <w:bCs/>
          <w:color w:val="auto"/>
          <w:sz w:val="24"/>
          <w:szCs w:val="24"/>
        </w:rPr>
        <w:t>三、承担保证担保责任的形式</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发包人未按合同约定向贵方支付主合同项下工程款的，由我方在保证金额内代为支付，并赔偿因此给贵方造成的损失，以及利息和律师费、诉讼费用等实现债权的费用。</w:t>
      </w:r>
    </w:p>
    <w:p>
      <w:pPr>
        <w:pStyle w:val="31"/>
        <w:spacing w:line="360" w:lineRule="auto"/>
        <w:ind w:firstLine="480" w:firstLineChars="200"/>
        <w:rPr>
          <w:rStyle w:val="35"/>
          <w:rFonts w:hint="eastAsia" w:ascii="宋体" w:hAnsi="宋体" w:eastAsia="宋体" w:cs="宋体"/>
          <w:b/>
          <w:bCs/>
          <w:color w:val="auto"/>
          <w:sz w:val="24"/>
          <w:szCs w:val="24"/>
        </w:rPr>
      </w:pPr>
      <w:r>
        <w:rPr>
          <w:rStyle w:val="35"/>
          <w:rFonts w:hint="eastAsia" w:ascii="宋体" w:hAnsi="宋体" w:eastAsia="宋体" w:cs="宋体"/>
          <w:b/>
          <w:bCs/>
          <w:color w:val="auto"/>
          <w:sz w:val="24"/>
          <w:szCs w:val="24"/>
        </w:rPr>
        <w:t xml:space="preserve">四、代偿的安排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1.贵方要求我方承担保证责任的，应向我方发出书面索赔通知及发包人未支付主合同约定工程款的证明材料。索赔通知应写明要求索赔的金额，支付款项应到达的帐号。</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3.我方收到贵方的书面索赔通知及相应证明材料后，在</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工作日内进行核定后按照本保函的承诺承担保证责任。</w:t>
      </w:r>
    </w:p>
    <w:p>
      <w:pPr>
        <w:pStyle w:val="31"/>
        <w:spacing w:line="360" w:lineRule="auto"/>
        <w:ind w:firstLine="480" w:firstLineChars="200"/>
        <w:rPr>
          <w:rStyle w:val="35"/>
          <w:rFonts w:hint="eastAsia" w:ascii="宋体" w:hAnsi="宋体" w:eastAsia="宋体" w:cs="宋体"/>
          <w:b/>
          <w:bCs/>
          <w:color w:val="auto"/>
          <w:sz w:val="24"/>
          <w:szCs w:val="24"/>
        </w:rPr>
      </w:pPr>
      <w:r>
        <w:rPr>
          <w:rStyle w:val="35"/>
          <w:rFonts w:hint="eastAsia" w:ascii="宋体" w:hAnsi="宋体" w:eastAsia="宋体" w:cs="宋体"/>
          <w:b/>
          <w:bCs/>
          <w:color w:val="auto"/>
          <w:sz w:val="24"/>
          <w:szCs w:val="24"/>
        </w:rPr>
        <w:t xml:space="preserve">五、保证担保责任的解除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1.保证期间届满贵方未向我方书面主张保证责任的，自保证期间届满次日起，我方解除保证责任。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2.我方按照本保证担保向贵方履行了保证担保责任后，自我方向贵方支付的金额达到最高保证担保金额之日起，保证担保责任解除。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3.按照法律法规的规定应解除我方保证担保责任的其它情形的，我方在本保证担保项下的保证担保责任亦解除。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pStyle w:val="31"/>
        <w:spacing w:line="360" w:lineRule="auto"/>
        <w:ind w:firstLine="480" w:firstLineChars="200"/>
        <w:rPr>
          <w:rStyle w:val="35"/>
          <w:rFonts w:hint="eastAsia" w:ascii="宋体" w:hAnsi="宋体" w:eastAsia="宋体" w:cs="宋体"/>
          <w:b/>
          <w:bCs/>
          <w:color w:val="auto"/>
          <w:sz w:val="24"/>
          <w:szCs w:val="24"/>
        </w:rPr>
      </w:pPr>
      <w:r>
        <w:rPr>
          <w:rStyle w:val="35"/>
          <w:rFonts w:hint="eastAsia" w:ascii="宋体" w:hAnsi="宋体" w:eastAsia="宋体" w:cs="宋体"/>
          <w:b/>
          <w:bCs/>
          <w:color w:val="auto"/>
          <w:sz w:val="24"/>
          <w:szCs w:val="24"/>
        </w:rPr>
        <w:t xml:space="preserve">六、免责条款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1.因贵方原因致使发包人未履行主合同项下工程款付款义务的，我方不承担保证担保责任。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2.依照法律规定或贵方与发包人的另行约定，免除发包人部分或全部义务的，我方亦免除其相应的保证担保责任。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3.因不可抗力造成发包人未履行主合同项下工程款付款义务的，我方不承担保证担保责任。</w:t>
      </w:r>
    </w:p>
    <w:p>
      <w:pPr>
        <w:pStyle w:val="31"/>
        <w:spacing w:line="360" w:lineRule="auto"/>
        <w:ind w:firstLine="480" w:firstLineChars="200"/>
        <w:rPr>
          <w:rStyle w:val="35"/>
          <w:rFonts w:hint="eastAsia" w:ascii="宋体" w:hAnsi="宋体" w:eastAsia="宋体" w:cs="宋体"/>
          <w:b/>
          <w:bCs/>
          <w:color w:val="auto"/>
          <w:sz w:val="24"/>
          <w:szCs w:val="24"/>
        </w:rPr>
      </w:pPr>
      <w:r>
        <w:rPr>
          <w:rStyle w:val="35"/>
          <w:rFonts w:hint="eastAsia" w:ascii="宋体" w:hAnsi="宋体" w:eastAsia="宋体" w:cs="宋体"/>
          <w:b/>
          <w:bCs/>
          <w:color w:val="auto"/>
          <w:sz w:val="24"/>
          <w:szCs w:val="24"/>
        </w:rPr>
        <w:t>七、其他</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1.本保证担保项下的权利不得转让，不得设定担保。贵方未经我方书面同意转让本保证担保或其项下任何权利，对我方不发生法律效力。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2.本保证担保适用的法律为中华人民共和国法律，争议裁判管辖地为中华人民共和国</w:t>
      </w:r>
      <w:r>
        <w:rPr>
          <w:rStyle w:val="35"/>
          <w:rFonts w:hint="eastAsia" w:ascii="宋体" w:hAnsi="宋体" w:eastAsia="宋体" w:cs="宋体"/>
          <w:color w:val="auto"/>
          <w:sz w:val="24"/>
          <w:szCs w:val="24"/>
          <w:u w:val="single"/>
        </w:rPr>
        <w:t xml:space="preserve">     </w:t>
      </w:r>
      <w:r>
        <w:rPr>
          <w:rStyle w:val="35"/>
          <w:rFonts w:hint="eastAsia" w:ascii="宋体" w:hAnsi="宋体" w:eastAsia="宋体" w:cs="宋体"/>
          <w:color w:val="auto"/>
          <w:sz w:val="24"/>
          <w:szCs w:val="24"/>
        </w:rPr>
        <w:t xml:space="preserve">。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3.本保证担保自我方法定代表人或授权代表签字并加盖公章之日起生效。 </w:t>
      </w:r>
    </w:p>
    <w:p>
      <w:pPr>
        <w:pStyle w:val="31"/>
        <w:spacing w:line="360" w:lineRule="auto"/>
        <w:ind w:firstLine="480" w:firstLineChars="200"/>
        <w:rPr>
          <w:rStyle w:val="35"/>
          <w:rFonts w:hint="eastAsia" w:ascii="宋体" w:hAnsi="宋体" w:eastAsia="宋体" w:cs="宋体"/>
          <w:color w:val="auto"/>
          <w:sz w:val="24"/>
          <w:szCs w:val="24"/>
        </w:rPr>
      </w:pP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保 证 人：                              （公章）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法定代表人（或授权代表）：               （签字）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地    址：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邮政编码：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电    话：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 xml:space="preserve">传    真：                 </w:t>
      </w:r>
    </w:p>
    <w:p>
      <w:pPr>
        <w:pStyle w:val="31"/>
        <w:spacing w:line="360" w:lineRule="auto"/>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时    间：      年      月        日</w:t>
      </w:r>
    </w:p>
    <w:p>
      <w:pPr>
        <w:pStyle w:val="31"/>
        <w:rPr>
          <w:rStyle w:val="35"/>
          <w:rFonts w:hint="eastAsia" w:ascii="宋体" w:hAnsi="宋体" w:eastAsia="宋体" w:cs="宋体"/>
          <w:color w:val="auto"/>
          <w:szCs w:val="21"/>
        </w:rPr>
      </w:pPr>
    </w:p>
    <w:p>
      <w:pPr>
        <w:pStyle w:val="31"/>
        <w:spacing w:line="360" w:lineRule="auto"/>
        <w:ind w:firstLine="480" w:firstLineChars="200"/>
        <w:rPr>
          <w:rStyle w:val="35"/>
          <w:rFonts w:hint="eastAsia" w:ascii="宋体" w:hAnsi="宋体" w:eastAsia="宋体" w:cs="宋体"/>
          <w:color w:val="auto"/>
          <w:sz w:val="24"/>
          <w:szCs w:val="24"/>
        </w:rPr>
      </w:pPr>
    </w:p>
    <w:p>
      <w:pPr>
        <w:pStyle w:val="96"/>
        <w:rPr>
          <w:rStyle w:val="35"/>
          <w:rFonts w:hint="eastAsia" w:ascii="宋体" w:hAnsi="宋体" w:eastAsia="宋体" w:cs="宋体"/>
          <w:color w:val="auto"/>
          <w:sz w:val="24"/>
          <w:szCs w:val="24"/>
        </w:rPr>
      </w:pPr>
    </w:p>
    <w:p>
      <w:pPr>
        <w:pStyle w:val="96"/>
        <w:rPr>
          <w:rStyle w:val="35"/>
          <w:rFonts w:hint="eastAsia" w:ascii="宋体" w:hAnsi="宋体" w:eastAsia="宋体" w:cs="宋体"/>
          <w:color w:val="auto"/>
          <w:sz w:val="24"/>
          <w:szCs w:val="24"/>
        </w:rPr>
      </w:pPr>
    </w:p>
    <w:p>
      <w:pPr>
        <w:pStyle w:val="96"/>
        <w:rPr>
          <w:rStyle w:val="35"/>
          <w:rFonts w:hint="eastAsia" w:ascii="宋体" w:hAnsi="宋体" w:eastAsia="宋体" w:cs="宋体"/>
          <w:color w:val="auto"/>
          <w:sz w:val="24"/>
          <w:szCs w:val="24"/>
        </w:rPr>
      </w:pPr>
    </w:p>
    <w:p>
      <w:pPr>
        <w:pStyle w:val="96"/>
        <w:rPr>
          <w:rStyle w:val="35"/>
          <w:rFonts w:hint="eastAsia" w:ascii="宋体" w:hAnsi="宋体" w:eastAsia="宋体" w:cs="宋体"/>
          <w:color w:val="auto"/>
          <w:sz w:val="24"/>
          <w:szCs w:val="24"/>
        </w:rPr>
      </w:pPr>
    </w:p>
    <w:p>
      <w:pPr>
        <w:pStyle w:val="96"/>
        <w:rPr>
          <w:rStyle w:val="35"/>
          <w:rFonts w:hint="eastAsia" w:ascii="宋体" w:hAnsi="宋体" w:eastAsia="宋体" w:cs="宋体"/>
          <w:color w:val="auto"/>
          <w:sz w:val="24"/>
          <w:szCs w:val="24"/>
        </w:rPr>
      </w:pPr>
    </w:p>
    <w:p>
      <w:pPr>
        <w:pStyle w:val="96"/>
        <w:rPr>
          <w:rStyle w:val="35"/>
          <w:rFonts w:hint="eastAsia" w:ascii="宋体" w:hAnsi="宋体" w:eastAsia="宋体" w:cs="宋体"/>
          <w:color w:val="auto"/>
          <w:sz w:val="24"/>
          <w:szCs w:val="24"/>
        </w:rPr>
      </w:pPr>
    </w:p>
    <w:p>
      <w:pPr>
        <w:pStyle w:val="96"/>
        <w:rPr>
          <w:rStyle w:val="35"/>
          <w:rFonts w:hint="eastAsia" w:ascii="宋体" w:hAnsi="宋体" w:eastAsia="宋体" w:cs="宋体"/>
          <w:color w:val="auto"/>
          <w:sz w:val="24"/>
          <w:szCs w:val="24"/>
        </w:rPr>
      </w:pPr>
    </w:p>
    <w:p>
      <w:pPr>
        <w:pStyle w:val="96"/>
        <w:rPr>
          <w:rStyle w:val="35"/>
          <w:rFonts w:hint="eastAsia" w:ascii="宋体" w:hAnsi="宋体" w:eastAsia="宋体" w:cs="宋体"/>
          <w:color w:val="auto"/>
          <w:sz w:val="24"/>
          <w:szCs w:val="24"/>
        </w:rPr>
      </w:pPr>
    </w:p>
    <w:p>
      <w:pPr>
        <w:pStyle w:val="96"/>
        <w:rPr>
          <w:rStyle w:val="35"/>
          <w:rFonts w:hint="eastAsia" w:ascii="宋体" w:hAnsi="宋体" w:eastAsia="宋体" w:cs="宋体"/>
          <w:color w:val="auto"/>
          <w:sz w:val="24"/>
          <w:szCs w:val="24"/>
        </w:rPr>
      </w:pPr>
    </w:p>
    <w:p>
      <w:pPr>
        <w:pStyle w:val="96"/>
        <w:rPr>
          <w:rStyle w:val="35"/>
          <w:rFonts w:hint="eastAsia" w:ascii="宋体" w:hAnsi="宋体" w:eastAsia="宋体" w:cs="宋体"/>
          <w:color w:val="auto"/>
          <w:sz w:val="24"/>
          <w:szCs w:val="24"/>
        </w:rPr>
      </w:pPr>
    </w:p>
    <w:p>
      <w:pPr>
        <w:pStyle w:val="96"/>
        <w:rPr>
          <w:rStyle w:val="35"/>
          <w:rFonts w:hint="eastAsia" w:ascii="宋体" w:hAnsi="宋体" w:eastAsia="宋体" w:cs="宋体"/>
          <w:color w:val="auto"/>
          <w:sz w:val="24"/>
          <w:szCs w:val="24"/>
        </w:rPr>
      </w:pPr>
    </w:p>
    <w:p>
      <w:pPr>
        <w:pStyle w:val="96"/>
        <w:rPr>
          <w:rStyle w:val="35"/>
          <w:rFonts w:hint="eastAsia" w:ascii="宋体" w:hAnsi="宋体" w:eastAsia="宋体" w:cs="宋体"/>
          <w:color w:val="auto"/>
          <w:sz w:val="24"/>
          <w:szCs w:val="24"/>
        </w:rPr>
      </w:pPr>
    </w:p>
    <w:p>
      <w:pPr>
        <w:pStyle w:val="96"/>
        <w:rPr>
          <w:rStyle w:val="35"/>
          <w:rFonts w:hint="eastAsia" w:ascii="宋体" w:hAnsi="宋体" w:eastAsia="宋体" w:cs="宋体"/>
          <w:color w:val="auto"/>
          <w:sz w:val="24"/>
          <w:szCs w:val="24"/>
        </w:rPr>
      </w:pPr>
    </w:p>
    <w:p>
      <w:pPr>
        <w:pStyle w:val="96"/>
        <w:rPr>
          <w:rStyle w:val="35"/>
          <w:rFonts w:hint="eastAsia" w:ascii="宋体" w:hAnsi="宋体" w:eastAsia="宋体" w:cs="宋体"/>
          <w:color w:val="auto"/>
          <w:sz w:val="24"/>
          <w:szCs w:val="24"/>
        </w:rPr>
      </w:pPr>
    </w:p>
    <w:p>
      <w:pPr>
        <w:pStyle w:val="96"/>
        <w:rPr>
          <w:rStyle w:val="35"/>
          <w:rFonts w:hint="eastAsia" w:ascii="宋体" w:hAnsi="宋体" w:eastAsia="宋体" w:cs="宋体"/>
          <w:color w:val="auto"/>
          <w:sz w:val="24"/>
          <w:szCs w:val="24"/>
        </w:rPr>
      </w:pPr>
    </w:p>
    <w:p>
      <w:pPr>
        <w:pStyle w:val="96"/>
        <w:rPr>
          <w:rStyle w:val="35"/>
          <w:rFonts w:hint="eastAsia" w:ascii="宋体" w:hAnsi="宋体" w:eastAsia="宋体" w:cs="宋体"/>
          <w:color w:val="auto"/>
          <w:sz w:val="24"/>
          <w:szCs w:val="24"/>
        </w:rPr>
      </w:pPr>
    </w:p>
    <w:p>
      <w:pPr>
        <w:pStyle w:val="96"/>
        <w:rPr>
          <w:rStyle w:val="35"/>
          <w:rFonts w:hint="eastAsia" w:ascii="宋体" w:hAnsi="宋体" w:eastAsia="宋体" w:cs="宋体"/>
          <w:color w:val="auto"/>
          <w:sz w:val="24"/>
          <w:szCs w:val="24"/>
        </w:rPr>
      </w:pPr>
    </w:p>
    <w:p>
      <w:pPr>
        <w:pStyle w:val="96"/>
        <w:rPr>
          <w:rStyle w:val="35"/>
          <w:rFonts w:hint="eastAsia" w:ascii="宋体" w:hAnsi="宋体" w:eastAsia="宋体" w:cs="宋体"/>
          <w:color w:val="auto"/>
          <w:sz w:val="24"/>
          <w:szCs w:val="24"/>
        </w:rPr>
      </w:pPr>
    </w:p>
    <w:p>
      <w:pPr>
        <w:pStyle w:val="96"/>
        <w:rPr>
          <w:rStyle w:val="35"/>
          <w:rFonts w:hint="eastAsia" w:ascii="宋体" w:hAnsi="宋体" w:eastAsia="宋体" w:cs="宋体"/>
          <w:color w:val="auto"/>
          <w:sz w:val="24"/>
          <w:szCs w:val="24"/>
        </w:rPr>
      </w:pPr>
    </w:p>
    <w:p>
      <w:pPr>
        <w:pStyle w:val="96"/>
        <w:rPr>
          <w:rStyle w:val="35"/>
          <w:rFonts w:hint="eastAsia" w:ascii="宋体" w:hAnsi="宋体" w:eastAsia="宋体" w:cs="宋体"/>
          <w:color w:val="auto"/>
          <w:sz w:val="24"/>
          <w:szCs w:val="24"/>
        </w:rPr>
      </w:pPr>
    </w:p>
    <w:p>
      <w:pPr>
        <w:pStyle w:val="31"/>
        <w:jc w:val="left"/>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t xml:space="preserve"> 附件10：</w:t>
      </w:r>
    </w:p>
    <w:p>
      <w:pPr>
        <w:pStyle w:val="31"/>
        <w:jc w:val="center"/>
        <w:rPr>
          <w:rStyle w:val="35"/>
          <w:rFonts w:hint="eastAsia" w:ascii="宋体" w:hAnsi="宋体" w:eastAsia="宋体" w:cs="宋体"/>
          <w:b/>
          <w:color w:val="auto"/>
          <w:sz w:val="36"/>
          <w:szCs w:val="36"/>
        </w:rPr>
      </w:pPr>
      <w:r>
        <w:rPr>
          <w:rStyle w:val="35"/>
          <w:rFonts w:hint="eastAsia" w:ascii="宋体" w:hAnsi="宋体" w:eastAsia="宋体" w:cs="宋体"/>
          <w:b/>
          <w:color w:val="auto"/>
          <w:sz w:val="36"/>
          <w:szCs w:val="36"/>
        </w:rPr>
        <w:t>预付款支付申请（核准）表</w:t>
      </w:r>
    </w:p>
    <w:p>
      <w:pPr>
        <w:pStyle w:val="31"/>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工程名称：                                             编号：</w:t>
      </w:r>
    </w:p>
    <w:tbl>
      <w:tblPr>
        <w:tblStyle w:val="33"/>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3" w:hRule="atLeast"/>
          <w:jc w:val="center"/>
        </w:trPr>
        <w:tc>
          <w:tcPr>
            <w:tcW w:w="9185" w:type="dxa"/>
            <w:gridSpan w:val="2"/>
            <w:noWrap w:val="0"/>
            <w:vAlign w:val="top"/>
          </w:tcPr>
          <w:p>
            <w:pPr>
              <w:pStyle w:val="31"/>
              <w:spacing w:line="480" w:lineRule="exact"/>
              <w:ind w:left="524" w:leftChars="149" w:hanging="212" w:hangingChars="101"/>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致：</w:t>
            </w:r>
            <w:r>
              <w:rPr>
                <w:rStyle w:val="35"/>
                <w:rFonts w:hint="eastAsia" w:ascii="宋体" w:hAnsi="宋体" w:eastAsia="宋体" w:cs="宋体"/>
                <w:color w:val="auto"/>
                <w:szCs w:val="21"/>
                <w:u w:val="single"/>
              </w:rPr>
              <w:t xml:space="preserve">                                   （发包人全称）</w:t>
            </w:r>
          </w:p>
          <w:p>
            <w:pPr>
              <w:pStyle w:val="31"/>
              <w:spacing w:line="400" w:lineRule="exact"/>
              <w:ind w:left="-4" w:leftChars="-2" w:firstLine="315" w:firstLineChars="150"/>
              <w:rPr>
                <w:rStyle w:val="35"/>
                <w:rFonts w:hint="eastAsia" w:ascii="宋体" w:hAnsi="宋体" w:eastAsia="宋体" w:cs="宋体"/>
                <w:color w:val="auto"/>
                <w:szCs w:val="21"/>
              </w:rPr>
            </w:pPr>
            <w:r>
              <w:rPr>
                <w:rStyle w:val="35"/>
                <w:rFonts w:hint="eastAsia" w:ascii="宋体" w:hAnsi="宋体" w:eastAsia="宋体" w:cs="宋体"/>
                <w:color w:val="auto"/>
                <w:szCs w:val="21"/>
              </w:rPr>
              <w:t>我方根据施工合同的约定，现申请支付工程预付款额为(大写)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元，(小写)</w:t>
            </w:r>
          </w:p>
          <w:p>
            <w:pPr>
              <w:pStyle w:val="31"/>
              <w:spacing w:line="400" w:lineRule="exact"/>
              <w:rPr>
                <w:rStyle w:val="35"/>
                <w:rFonts w:hint="eastAsia" w:ascii="宋体" w:hAnsi="宋体" w:eastAsia="宋体" w:cs="宋体"/>
                <w:color w:val="auto"/>
                <w:szCs w:val="21"/>
              </w:rPr>
            </w:pP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元，请予核准。</w:t>
            </w:r>
          </w:p>
          <w:tbl>
            <w:tblPr>
              <w:tblStyle w:val="33"/>
              <w:tblpPr w:leftFromText="180" w:rightFromText="180" w:vertAnchor="page" w:horzAnchor="margin" w:tblpY="1309"/>
              <w:tblOverlap w:val="never"/>
              <w:tblW w:w="8959" w:type="dxa"/>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序号</w:t>
                  </w:r>
                </w:p>
              </w:tc>
              <w:tc>
                <w:tcPr>
                  <w:tcW w:w="3340" w:type="dxa"/>
                  <w:noWrap w:val="0"/>
                  <w:vAlign w:val="center"/>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名      称</w:t>
                  </w:r>
                </w:p>
              </w:tc>
              <w:tc>
                <w:tcPr>
                  <w:tcW w:w="1764" w:type="dxa"/>
                  <w:noWrap w:val="0"/>
                  <w:vAlign w:val="center"/>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申请金额（元）</w:t>
                  </w:r>
                </w:p>
              </w:tc>
              <w:tc>
                <w:tcPr>
                  <w:tcW w:w="2240" w:type="dxa"/>
                  <w:noWrap w:val="0"/>
                  <w:vAlign w:val="center"/>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复核金额（元）</w:t>
                  </w:r>
                </w:p>
              </w:tc>
              <w:tc>
                <w:tcPr>
                  <w:tcW w:w="1080" w:type="dxa"/>
                  <w:noWrap w:val="0"/>
                  <w:vAlign w:val="center"/>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1</w:t>
                  </w:r>
                </w:p>
              </w:tc>
              <w:tc>
                <w:tcPr>
                  <w:tcW w:w="334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已签约合同价款金额</w:t>
                  </w:r>
                </w:p>
              </w:tc>
              <w:tc>
                <w:tcPr>
                  <w:tcW w:w="1764" w:type="dxa"/>
                  <w:noWrap w:val="0"/>
                  <w:vAlign w:val="top"/>
                </w:tcPr>
                <w:p>
                  <w:pPr>
                    <w:pStyle w:val="31"/>
                    <w:spacing w:line="280" w:lineRule="exact"/>
                    <w:rPr>
                      <w:rStyle w:val="35"/>
                      <w:rFonts w:hint="eastAsia" w:ascii="宋体" w:hAnsi="宋体" w:eastAsia="宋体" w:cs="宋体"/>
                      <w:color w:val="auto"/>
                      <w:szCs w:val="21"/>
                    </w:rPr>
                  </w:pPr>
                </w:p>
              </w:tc>
              <w:tc>
                <w:tcPr>
                  <w:tcW w:w="2240" w:type="dxa"/>
                  <w:noWrap w:val="0"/>
                  <w:vAlign w:val="top"/>
                </w:tcPr>
                <w:p>
                  <w:pPr>
                    <w:pStyle w:val="31"/>
                    <w:spacing w:line="280" w:lineRule="exact"/>
                    <w:rPr>
                      <w:rStyle w:val="35"/>
                      <w:rFonts w:hint="eastAsia" w:ascii="宋体" w:hAnsi="宋体" w:eastAsia="宋体" w:cs="宋体"/>
                      <w:color w:val="auto"/>
                      <w:szCs w:val="21"/>
                    </w:rPr>
                  </w:pPr>
                </w:p>
              </w:tc>
              <w:tc>
                <w:tcPr>
                  <w:tcW w:w="1080"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2</w:t>
                  </w:r>
                </w:p>
              </w:tc>
              <w:tc>
                <w:tcPr>
                  <w:tcW w:w="334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其中：安全文明施工费</w:t>
                  </w:r>
                </w:p>
              </w:tc>
              <w:tc>
                <w:tcPr>
                  <w:tcW w:w="1764" w:type="dxa"/>
                  <w:noWrap w:val="0"/>
                  <w:vAlign w:val="top"/>
                </w:tcPr>
                <w:p>
                  <w:pPr>
                    <w:pStyle w:val="31"/>
                    <w:spacing w:line="280" w:lineRule="exact"/>
                    <w:rPr>
                      <w:rStyle w:val="35"/>
                      <w:rFonts w:hint="eastAsia" w:ascii="宋体" w:hAnsi="宋体" w:eastAsia="宋体" w:cs="宋体"/>
                      <w:color w:val="auto"/>
                      <w:szCs w:val="21"/>
                    </w:rPr>
                  </w:pPr>
                </w:p>
              </w:tc>
              <w:tc>
                <w:tcPr>
                  <w:tcW w:w="2240" w:type="dxa"/>
                  <w:noWrap w:val="0"/>
                  <w:vAlign w:val="top"/>
                </w:tcPr>
                <w:p>
                  <w:pPr>
                    <w:pStyle w:val="31"/>
                    <w:spacing w:line="280" w:lineRule="exact"/>
                    <w:rPr>
                      <w:rStyle w:val="35"/>
                      <w:rFonts w:hint="eastAsia" w:ascii="宋体" w:hAnsi="宋体" w:eastAsia="宋体" w:cs="宋体"/>
                      <w:color w:val="auto"/>
                      <w:szCs w:val="21"/>
                    </w:rPr>
                  </w:pPr>
                </w:p>
              </w:tc>
              <w:tc>
                <w:tcPr>
                  <w:tcW w:w="1080"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3</w:t>
                  </w:r>
                </w:p>
              </w:tc>
              <w:tc>
                <w:tcPr>
                  <w:tcW w:w="334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应支付的预付款</w:t>
                  </w:r>
                </w:p>
              </w:tc>
              <w:tc>
                <w:tcPr>
                  <w:tcW w:w="1764" w:type="dxa"/>
                  <w:noWrap w:val="0"/>
                  <w:vAlign w:val="top"/>
                </w:tcPr>
                <w:p>
                  <w:pPr>
                    <w:pStyle w:val="31"/>
                    <w:spacing w:line="280" w:lineRule="exact"/>
                    <w:rPr>
                      <w:rStyle w:val="35"/>
                      <w:rFonts w:hint="eastAsia" w:ascii="宋体" w:hAnsi="宋体" w:eastAsia="宋体" w:cs="宋体"/>
                      <w:color w:val="auto"/>
                      <w:szCs w:val="21"/>
                    </w:rPr>
                  </w:pPr>
                </w:p>
              </w:tc>
              <w:tc>
                <w:tcPr>
                  <w:tcW w:w="2240" w:type="dxa"/>
                  <w:noWrap w:val="0"/>
                  <w:vAlign w:val="top"/>
                </w:tcPr>
                <w:p>
                  <w:pPr>
                    <w:pStyle w:val="31"/>
                    <w:spacing w:line="280" w:lineRule="exact"/>
                    <w:rPr>
                      <w:rStyle w:val="35"/>
                      <w:rFonts w:hint="eastAsia" w:ascii="宋体" w:hAnsi="宋体" w:eastAsia="宋体" w:cs="宋体"/>
                      <w:color w:val="auto"/>
                      <w:szCs w:val="21"/>
                    </w:rPr>
                  </w:pPr>
                </w:p>
              </w:tc>
              <w:tc>
                <w:tcPr>
                  <w:tcW w:w="1080"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4</w:t>
                  </w:r>
                </w:p>
              </w:tc>
              <w:tc>
                <w:tcPr>
                  <w:tcW w:w="334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应支付的安全文明施工费预付款</w:t>
                  </w:r>
                </w:p>
              </w:tc>
              <w:tc>
                <w:tcPr>
                  <w:tcW w:w="1764" w:type="dxa"/>
                  <w:noWrap w:val="0"/>
                  <w:vAlign w:val="top"/>
                </w:tcPr>
                <w:p>
                  <w:pPr>
                    <w:pStyle w:val="31"/>
                    <w:spacing w:line="280" w:lineRule="exact"/>
                    <w:rPr>
                      <w:rStyle w:val="35"/>
                      <w:rFonts w:hint="eastAsia" w:ascii="宋体" w:hAnsi="宋体" w:eastAsia="宋体" w:cs="宋体"/>
                      <w:color w:val="auto"/>
                      <w:szCs w:val="21"/>
                    </w:rPr>
                  </w:pPr>
                </w:p>
              </w:tc>
              <w:tc>
                <w:tcPr>
                  <w:tcW w:w="2240" w:type="dxa"/>
                  <w:noWrap w:val="0"/>
                  <w:vAlign w:val="top"/>
                </w:tcPr>
                <w:p>
                  <w:pPr>
                    <w:pStyle w:val="31"/>
                    <w:spacing w:line="280" w:lineRule="exact"/>
                    <w:rPr>
                      <w:rStyle w:val="35"/>
                      <w:rFonts w:hint="eastAsia" w:ascii="宋体" w:hAnsi="宋体" w:eastAsia="宋体" w:cs="宋体"/>
                      <w:color w:val="auto"/>
                      <w:szCs w:val="21"/>
                    </w:rPr>
                  </w:pPr>
                </w:p>
              </w:tc>
              <w:tc>
                <w:tcPr>
                  <w:tcW w:w="1080"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5</w:t>
                  </w:r>
                </w:p>
              </w:tc>
              <w:tc>
                <w:tcPr>
                  <w:tcW w:w="334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合计应支付的预付款</w:t>
                  </w:r>
                </w:p>
              </w:tc>
              <w:tc>
                <w:tcPr>
                  <w:tcW w:w="1764" w:type="dxa"/>
                  <w:noWrap w:val="0"/>
                  <w:vAlign w:val="top"/>
                </w:tcPr>
                <w:p>
                  <w:pPr>
                    <w:pStyle w:val="31"/>
                    <w:spacing w:line="280" w:lineRule="exact"/>
                    <w:rPr>
                      <w:rStyle w:val="35"/>
                      <w:rFonts w:hint="eastAsia" w:ascii="宋体" w:hAnsi="宋体" w:eastAsia="宋体" w:cs="宋体"/>
                      <w:color w:val="auto"/>
                      <w:szCs w:val="21"/>
                    </w:rPr>
                  </w:pPr>
                </w:p>
              </w:tc>
              <w:tc>
                <w:tcPr>
                  <w:tcW w:w="2240" w:type="dxa"/>
                  <w:noWrap w:val="0"/>
                  <w:vAlign w:val="top"/>
                </w:tcPr>
                <w:p>
                  <w:pPr>
                    <w:pStyle w:val="31"/>
                    <w:spacing w:line="280" w:lineRule="exact"/>
                    <w:rPr>
                      <w:rStyle w:val="35"/>
                      <w:rFonts w:hint="eastAsia" w:ascii="宋体" w:hAnsi="宋体" w:eastAsia="宋体" w:cs="宋体"/>
                      <w:color w:val="auto"/>
                      <w:szCs w:val="21"/>
                    </w:rPr>
                  </w:pPr>
                </w:p>
              </w:tc>
              <w:tc>
                <w:tcPr>
                  <w:tcW w:w="1080"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31"/>
                    <w:spacing w:line="280" w:lineRule="exact"/>
                    <w:jc w:val="center"/>
                    <w:rPr>
                      <w:rStyle w:val="35"/>
                      <w:rFonts w:hint="eastAsia" w:ascii="宋体" w:hAnsi="宋体" w:eastAsia="宋体" w:cs="宋体"/>
                      <w:color w:val="auto"/>
                      <w:szCs w:val="21"/>
                    </w:rPr>
                  </w:pPr>
                </w:p>
              </w:tc>
              <w:tc>
                <w:tcPr>
                  <w:tcW w:w="3340" w:type="dxa"/>
                  <w:noWrap w:val="0"/>
                  <w:vAlign w:val="top"/>
                </w:tcPr>
                <w:p>
                  <w:pPr>
                    <w:pStyle w:val="31"/>
                    <w:spacing w:line="280" w:lineRule="exact"/>
                    <w:rPr>
                      <w:rStyle w:val="35"/>
                      <w:rFonts w:hint="eastAsia" w:ascii="宋体" w:hAnsi="宋体" w:eastAsia="宋体" w:cs="宋体"/>
                      <w:color w:val="auto"/>
                      <w:szCs w:val="21"/>
                    </w:rPr>
                  </w:pPr>
                </w:p>
              </w:tc>
              <w:tc>
                <w:tcPr>
                  <w:tcW w:w="1764" w:type="dxa"/>
                  <w:noWrap w:val="0"/>
                  <w:vAlign w:val="top"/>
                </w:tcPr>
                <w:p>
                  <w:pPr>
                    <w:pStyle w:val="31"/>
                    <w:spacing w:line="280" w:lineRule="exact"/>
                    <w:rPr>
                      <w:rStyle w:val="35"/>
                      <w:rFonts w:hint="eastAsia" w:ascii="宋体" w:hAnsi="宋体" w:eastAsia="宋体" w:cs="宋体"/>
                      <w:color w:val="auto"/>
                      <w:szCs w:val="21"/>
                    </w:rPr>
                  </w:pPr>
                </w:p>
              </w:tc>
              <w:tc>
                <w:tcPr>
                  <w:tcW w:w="2240" w:type="dxa"/>
                  <w:noWrap w:val="0"/>
                  <w:vAlign w:val="top"/>
                </w:tcPr>
                <w:p>
                  <w:pPr>
                    <w:pStyle w:val="31"/>
                    <w:spacing w:line="280" w:lineRule="exact"/>
                    <w:rPr>
                      <w:rStyle w:val="35"/>
                      <w:rFonts w:hint="eastAsia" w:ascii="宋体" w:hAnsi="宋体" w:eastAsia="宋体" w:cs="宋体"/>
                      <w:color w:val="auto"/>
                      <w:szCs w:val="21"/>
                    </w:rPr>
                  </w:pPr>
                </w:p>
              </w:tc>
              <w:tc>
                <w:tcPr>
                  <w:tcW w:w="1080" w:type="dxa"/>
                  <w:noWrap w:val="0"/>
                  <w:vAlign w:val="top"/>
                </w:tcPr>
                <w:p>
                  <w:pPr>
                    <w:pStyle w:val="31"/>
                    <w:spacing w:line="280" w:lineRule="exact"/>
                    <w:rPr>
                      <w:rStyle w:val="35"/>
                      <w:rFonts w:hint="eastAsia" w:ascii="宋体" w:hAnsi="宋体" w:eastAsia="宋体" w:cs="宋体"/>
                      <w:color w:val="auto"/>
                      <w:szCs w:val="21"/>
                    </w:rPr>
                  </w:pPr>
                </w:p>
              </w:tc>
            </w:tr>
          </w:tbl>
          <w:p>
            <w:pPr>
              <w:pStyle w:val="31"/>
              <w:wordWrap w:val="0"/>
              <w:spacing w:line="400" w:lineRule="exact"/>
              <w:ind w:right="420"/>
              <w:rPr>
                <w:rStyle w:val="35"/>
                <w:rFonts w:hint="eastAsia" w:ascii="宋体" w:hAnsi="宋体" w:eastAsia="宋体" w:cs="宋体"/>
                <w:color w:val="auto"/>
                <w:szCs w:val="21"/>
              </w:rPr>
            </w:pPr>
          </w:p>
          <w:p>
            <w:pPr>
              <w:pStyle w:val="31"/>
              <w:wordWrap w:val="0"/>
              <w:spacing w:line="400" w:lineRule="exact"/>
              <w:ind w:right="420"/>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                                            承包人（章）             </w:t>
            </w:r>
          </w:p>
          <w:p>
            <w:pPr>
              <w:pStyle w:val="31"/>
              <w:spacing w:line="400" w:lineRule="exact"/>
              <w:ind w:right="420" w:firstLine="435"/>
              <w:rPr>
                <w:rStyle w:val="35"/>
                <w:rFonts w:hint="eastAsia" w:ascii="宋体" w:hAnsi="宋体" w:eastAsia="宋体" w:cs="宋体"/>
                <w:color w:val="auto"/>
                <w:szCs w:val="21"/>
              </w:rPr>
            </w:pPr>
            <w:r>
              <w:rPr>
                <w:rStyle w:val="35"/>
                <w:rFonts w:hint="eastAsia" w:ascii="宋体" w:hAnsi="宋体" w:eastAsia="宋体" w:cs="宋体"/>
                <w:color w:val="auto"/>
                <w:szCs w:val="21"/>
              </w:rPr>
              <w:t>造价人员</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承包人代表</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日      期</w:t>
            </w:r>
            <w:r>
              <w:rPr>
                <w:rStyle w:val="35"/>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488" w:type="dxa"/>
            <w:noWrap w:val="0"/>
            <w:vAlign w:val="top"/>
          </w:tcPr>
          <w:p>
            <w:pPr>
              <w:pStyle w:val="31"/>
              <w:spacing w:line="36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复核意见：</w:t>
            </w:r>
          </w:p>
          <w:p>
            <w:pPr>
              <w:pStyle w:val="31"/>
              <w:spacing w:line="360" w:lineRule="exact"/>
              <w:ind w:firstLine="312"/>
              <w:rPr>
                <w:rStyle w:val="35"/>
                <w:rFonts w:hint="eastAsia" w:ascii="宋体" w:hAnsi="宋体" w:eastAsia="宋体" w:cs="宋体"/>
                <w:color w:val="auto"/>
                <w:szCs w:val="21"/>
              </w:rPr>
            </w:pPr>
            <w:r>
              <w:rPr>
                <w:rStyle w:val="35"/>
                <w:rFonts w:hint="eastAsia" w:ascii="宋体" w:hAnsi="宋体" w:eastAsia="宋体" w:cs="宋体"/>
                <w:color w:val="auto"/>
                <w:szCs w:val="21"/>
              </w:rPr>
              <w:t>□与合同约定不相符，修改意见见附件。</w:t>
            </w:r>
          </w:p>
          <w:p>
            <w:pPr>
              <w:pStyle w:val="31"/>
              <w:spacing w:line="360" w:lineRule="exact"/>
              <w:ind w:firstLine="312"/>
              <w:rPr>
                <w:rStyle w:val="35"/>
                <w:rFonts w:hint="eastAsia" w:ascii="宋体" w:hAnsi="宋体" w:eastAsia="宋体" w:cs="宋体"/>
                <w:color w:val="auto"/>
                <w:szCs w:val="21"/>
              </w:rPr>
            </w:pPr>
            <w:r>
              <w:rPr>
                <w:rStyle w:val="35"/>
                <w:rFonts w:hint="eastAsia" w:ascii="宋体" w:hAnsi="宋体" w:eastAsia="宋体" w:cs="宋体"/>
                <w:color w:val="auto"/>
                <w:szCs w:val="21"/>
              </w:rPr>
              <w:t>□与合同约定相符，具体金额由造价工程师复核。</w:t>
            </w:r>
          </w:p>
          <w:p>
            <w:pPr>
              <w:pStyle w:val="31"/>
              <w:spacing w:line="360" w:lineRule="exact"/>
              <w:ind w:firstLine="435"/>
              <w:jc w:val="right"/>
              <w:rPr>
                <w:rStyle w:val="35"/>
                <w:rFonts w:hint="eastAsia" w:ascii="宋体" w:hAnsi="宋体" w:eastAsia="宋体" w:cs="宋体"/>
                <w:color w:val="auto"/>
                <w:szCs w:val="21"/>
              </w:rPr>
            </w:pPr>
          </w:p>
          <w:p>
            <w:pPr>
              <w:pStyle w:val="31"/>
              <w:spacing w:line="360" w:lineRule="exact"/>
              <w:ind w:firstLine="435"/>
              <w:jc w:val="center"/>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 xml:space="preserve">         监理工程师</w:t>
            </w:r>
            <w:r>
              <w:rPr>
                <w:rStyle w:val="35"/>
                <w:rFonts w:hint="eastAsia" w:ascii="宋体" w:hAnsi="宋体" w:eastAsia="宋体" w:cs="宋体"/>
                <w:color w:val="auto"/>
                <w:szCs w:val="21"/>
                <w:u w:val="single"/>
              </w:rPr>
              <w:t xml:space="preserve">           </w:t>
            </w:r>
          </w:p>
          <w:p>
            <w:pPr>
              <w:pStyle w:val="31"/>
              <w:spacing w:line="360" w:lineRule="exact"/>
              <w:ind w:firstLine="435"/>
              <w:jc w:val="center"/>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 xml:space="preserve">        日      期</w:t>
            </w:r>
            <w:r>
              <w:rPr>
                <w:rStyle w:val="35"/>
                <w:rFonts w:hint="eastAsia" w:ascii="宋体" w:hAnsi="宋体" w:eastAsia="宋体" w:cs="宋体"/>
                <w:color w:val="auto"/>
                <w:szCs w:val="21"/>
                <w:u w:val="single"/>
              </w:rPr>
              <w:t xml:space="preserve">           </w:t>
            </w:r>
          </w:p>
        </w:tc>
        <w:tc>
          <w:tcPr>
            <w:tcW w:w="4697" w:type="dxa"/>
            <w:noWrap w:val="0"/>
            <w:vAlign w:val="top"/>
          </w:tcPr>
          <w:p>
            <w:pPr>
              <w:pStyle w:val="31"/>
              <w:spacing w:line="36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复核意见：</w:t>
            </w:r>
          </w:p>
          <w:p>
            <w:pPr>
              <w:pStyle w:val="31"/>
              <w:spacing w:line="360" w:lineRule="exact"/>
              <w:ind w:firstLine="435"/>
              <w:rPr>
                <w:rStyle w:val="35"/>
                <w:rFonts w:hint="eastAsia" w:ascii="宋体" w:hAnsi="宋体" w:eastAsia="宋体" w:cs="宋体"/>
                <w:color w:val="auto"/>
                <w:szCs w:val="21"/>
              </w:rPr>
            </w:pPr>
            <w:r>
              <w:rPr>
                <w:rStyle w:val="35"/>
                <w:rFonts w:hint="eastAsia" w:ascii="宋体" w:hAnsi="宋体" w:eastAsia="宋体" w:cs="宋体"/>
                <w:color w:val="auto"/>
                <w:szCs w:val="21"/>
              </w:rPr>
              <w:t>你方提出的支付申请经复核，应支付预付款金额为(大写)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元，（小写）</w:t>
            </w:r>
          </w:p>
          <w:p>
            <w:pPr>
              <w:pStyle w:val="31"/>
              <w:spacing w:line="360" w:lineRule="exact"/>
              <w:rPr>
                <w:rStyle w:val="35"/>
                <w:rFonts w:hint="eastAsia" w:ascii="宋体" w:hAnsi="宋体" w:eastAsia="宋体" w:cs="宋体"/>
                <w:color w:val="auto"/>
                <w:szCs w:val="21"/>
              </w:rPr>
            </w:pP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 xml:space="preserve"> 元。</w:t>
            </w:r>
          </w:p>
          <w:p>
            <w:pPr>
              <w:pStyle w:val="31"/>
              <w:spacing w:line="360" w:lineRule="exact"/>
              <w:rPr>
                <w:rStyle w:val="35"/>
                <w:rFonts w:hint="eastAsia" w:ascii="宋体" w:hAnsi="宋体" w:eastAsia="宋体" w:cs="宋体"/>
                <w:color w:val="auto"/>
                <w:szCs w:val="21"/>
                <w:u w:val="single"/>
              </w:rPr>
            </w:pPr>
          </w:p>
          <w:p>
            <w:pPr>
              <w:pStyle w:val="31"/>
              <w:spacing w:line="360" w:lineRule="exact"/>
              <w:ind w:firstLine="435"/>
              <w:jc w:val="center"/>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 xml:space="preserve">        造价工程师</w:t>
            </w:r>
            <w:r>
              <w:rPr>
                <w:rStyle w:val="35"/>
                <w:rFonts w:hint="eastAsia" w:ascii="宋体" w:hAnsi="宋体" w:eastAsia="宋体" w:cs="宋体"/>
                <w:color w:val="auto"/>
                <w:szCs w:val="21"/>
                <w:u w:val="single"/>
              </w:rPr>
              <w:t xml:space="preserve">           </w:t>
            </w:r>
          </w:p>
          <w:p>
            <w:pPr>
              <w:pStyle w:val="31"/>
              <w:spacing w:line="360" w:lineRule="exact"/>
              <w:ind w:firstLine="435"/>
              <w:jc w:val="center"/>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 xml:space="preserve">        日      期</w:t>
            </w:r>
            <w:r>
              <w:rPr>
                <w:rStyle w:val="35"/>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185" w:type="dxa"/>
            <w:gridSpan w:val="2"/>
            <w:noWrap w:val="0"/>
            <w:vAlign w:val="top"/>
          </w:tcPr>
          <w:p>
            <w:pPr>
              <w:pStyle w:val="31"/>
              <w:spacing w:line="40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审核意见：</w:t>
            </w:r>
          </w:p>
          <w:p>
            <w:pPr>
              <w:pStyle w:val="31"/>
              <w:spacing w:line="400" w:lineRule="exact"/>
              <w:ind w:firstLine="435"/>
              <w:rPr>
                <w:rStyle w:val="35"/>
                <w:rFonts w:hint="eastAsia" w:ascii="宋体" w:hAnsi="宋体" w:eastAsia="宋体" w:cs="宋体"/>
                <w:color w:val="auto"/>
                <w:szCs w:val="21"/>
              </w:rPr>
            </w:pPr>
            <w:r>
              <w:rPr>
                <w:rStyle w:val="35"/>
                <w:rFonts w:hint="eastAsia" w:ascii="宋体" w:hAnsi="宋体" w:eastAsia="宋体" w:cs="宋体"/>
                <w:color w:val="auto"/>
                <w:szCs w:val="21"/>
              </w:rPr>
              <w:t>□不同意。</w:t>
            </w:r>
          </w:p>
          <w:p>
            <w:pPr>
              <w:pStyle w:val="31"/>
              <w:spacing w:line="400" w:lineRule="exact"/>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□同意，支付时间为本表签发后的15天内。</w:t>
            </w:r>
          </w:p>
          <w:p>
            <w:pPr>
              <w:pStyle w:val="31"/>
              <w:wordWrap w:val="0"/>
              <w:spacing w:line="400" w:lineRule="exact"/>
              <w:ind w:firstLine="420" w:firstLineChars="200"/>
              <w:jc w:val="right"/>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发包人（章）           </w:t>
            </w:r>
          </w:p>
          <w:p>
            <w:pPr>
              <w:pStyle w:val="31"/>
              <w:wordWrap w:val="0"/>
              <w:spacing w:line="400" w:lineRule="exact"/>
              <w:ind w:firstLine="420" w:firstLineChars="200"/>
              <w:jc w:val="right"/>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发包人代表</w:t>
            </w:r>
            <w:r>
              <w:rPr>
                <w:rStyle w:val="35"/>
                <w:rFonts w:hint="eastAsia" w:ascii="宋体" w:hAnsi="宋体" w:eastAsia="宋体" w:cs="宋体"/>
                <w:color w:val="auto"/>
                <w:szCs w:val="21"/>
                <w:u w:val="single"/>
              </w:rPr>
              <w:t xml:space="preserve">             </w:t>
            </w:r>
          </w:p>
          <w:p>
            <w:pPr>
              <w:pStyle w:val="31"/>
              <w:wordWrap w:val="0"/>
              <w:spacing w:line="400" w:lineRule="exact"/>
              <w:ind w:firstLine="420" w:firstLineChars="200"/>
              <w:jc w:val="right"/>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日      期</w:t>
            </w:r>
            <w:r>
              <w:rPr>
                <w:rStyle w:val="35"/>
                <w:rFonts w:hint="eastAsia" w:ascii="宋体" w:hAnsi="宋体" w:eastAsia="宋体" w:cs="宋体"/>
                <w:color w:val="auto"/>
                <w:szCs w:val="21"/>
                <w:u w:val="single"/>
              </w:rPr>
              <w:t xml:space="preserve">             </w:t>
            </w:r>
          </w:p>
        </w:tc>
      </w:tr>
    </w:tbl>
    <w:p>
      <w:pPr>
        <w:pStyle w:val="31"/>
        <w:spacing w:before="120" w:beforeLines="50"/>
        <w:ind w:firstLine="360" w:firstLineChars="200"/>
        <w:rPr>
          <w:rStyle w:val="35"/>
          <w:rFonts w:hint="eastAsia" w:ascii="宋体" w:hAnsi="宋体" w:eastAsia="宋体" w:cs="宋体"/>
          <w:color w:val="auto"/>
          <w:sz w:val="18"/>
          <w:szCs w:val="18"/>
        </w:rPr>
      </w:pPr>
      <w:r>
        <w:rPr>
          <w:rStyle w:val="35"/>
          <w:rFonts w:hint="eastAsia" w:ascii="宋体" w:hAnsi="宋体" w:eastAsia="宋体" w:cs="宋体"/>
          <w:color w:val="auto"/>
          <w:sz w:val="18"/>
          <w:szCs w:val="18"/>
        </w:rPr>
        <w:t xml:space="preserve">注：1.在选择栏中的“□”内作标识“√”。 </w:t>
      </w:r>
    </w:p>
    <w:p>
      <w:pPr>
        <w:pStyle w:val="31"/>
        <w:spacing w:before="120" w:beforeLines="50"/>
        <w:ind w:left="720" w:hanging="720" w:hangingChars="400"/>
        <w:rPr>
          <w:rStyle w:val="35"/>
          <w:rFonts w:hint="eastAsia" w:ascii="宋体" w:hAnsi="宋体" w:eastAsia="宋体" w:cs="宋体"/>
          <w:color w:val="auto"/>
          <w:sz w:val="30"/>
          <w:szCs w:val="30"/>
        </w:rPr>
      </w:pPr>
      <w:r>
        <w:rPr>
          <w:rStyle w:val="35"/>
          <w:rFonts w:hint="eastAsia" w:ascii="宋体" w:hAnsi="宋体" w:eastAsia="宋体" w:cs="宋体"/>
          <w:color w:val="auto"/>
          <w:sz w:val="18"/>
          <w:szCs w:val="18"/>
        </w:rPr>
        <w:t xml:space="preserve">        2.本表一式四份，由承包人填报，发包人、监理人、造价咨询人、承包人各存一份。</w:t>
      </w:r>
    </w:p>
    <w:p>
      <w:pPr>
        <w:pStyle w:val="31"/>
        <w:spacing w:before="120" w:beforeLines="50"/>
        <w:ind w:left="1200" w:hanging="1200" w:hangingChars="400"/>
        <w:rPr>
          <w:rStyle w:val="35"/>
          <w:rFonts w:hint="eastAsia" w:ascii="宋体" w:hAnsi="宋体" w:eastAsia="宋体" w:cs="宋体"/>
          <w:color w:val="auto"/>
          <w:sz w:val="30"/>
          <w:szCs w:val="30"/>
        </w:rPr>
      </w:pPr>
    </w:p>
    <w:p>
      <w:pPr>
        <w:pStyle w:val="31"/>
        <w:spacing w:before="120" w:beforeLines="50"/>
        <w:rPr>
          <w:rStyle w:val="35"/>
          <w:rFonts w:hint="eastAsia" w:ascii="宋体" w:hAnsi="宋体" w:eastAsia="宋体" w:cs="宋体"/>
          <w:color w:val="auto"/>
          <w:sz w:val="30"/>
          <w:szCs w:val="30"/>
        </w:rPr>
      </w:pPr>
    </w:p>
    <w:p>
      <w:pPr>
        <w:pStyle w:val="31"/>
        <w:spacing w:before="120" w:beforeLines="50"/>
        <w:ind w:left="1200" w:hanging="1200" w:hangingChars="400"/>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t>附件11：</w:t>
      </w:r>
    </w:p>
    <w:p>
      <w:pPr>
        <w:pStyle w:val="31"/>
        <w:jc w:val="center"/>
        <w:rPr>
          <w:rStyle w:val="35"/>
          <w:rFonts w:hint="eastAsia" w:ascii="宋体" w:hAnsi="宋体" w:eastAsia="宋体" w:cs="宋体"/>
          <w:b/>
          <w:color w:val="auto"/>
          <w:sz w:val="36"/>
          <w:szCs w:val="36"/>
        </w:rPr>
      </w:pPr>
      <w:r>
        <w:rPr>
          <w:rStyle w:val="35"/>
          <w:rFonts w:hint="eastAsia" w:ascii="宋体" w:hAnsi="宋体" w:eastAsia="宋体" w:cs="宋体"/>
          <w:b/>
          <w:color w:val="auto"/>
          <w:sz w:val="36"/>
          <w:szCs w:val="36"/>
        </w:rPr>
        <w:t>进度款支付申请（核准）表</w:t>
      </w:r>
    </w:p>
    <w:p>
      <w:pPr>
        <w:pStyle w:val="31"/>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工程名称：                                             编号：</w:t>
      </w:r>
    </w:p>
    <w:tbl>
      <w:tblPr>
        <w:tblStyle w:val="3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noWrap w:val="0"/>
            <w:vAlign w:val="top"/>
          </w:tcPr>
          <w:p>
            <w:pPr>
              <w:pStyle w:val="31"/>
              <w:spacing w:line="480" w:lineRule="exact"/>
              <w:ind w:left="524" w:leftChars="149" w:hanging="212" w:hangingChars="101"/>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致：</w:t>
            </w:r>
            <w:r>
              <w:rPr>
                <w:rStyle w:val="35"/>
                <w:rFonts w:hint="eastAsia" w:ascii="宋体" w:hAnsi="宋体" w:eastAsia="宋体" w:cs="宋体"/>
                <w:color w:val="auto"/>
                <w:szCs w:val="21"/>
                <w:u w:val="single"/>
              </w:rPr>
              <w:t xml:space="preserve">                                   （发包人全称）</w:t>
            </w:r>
          </w:p>
          <w:p>
            <w:pPr>
              <w:pStyle w:val="31"/>
              <w:spacing w:line="400" w:lineRule="exact"/>
              <w:ind w:left="-4" w:leftChars="-2" w:firstLine="315" w:firstLineChars="150"/>
              <w:rPr>
                <w:rStyle w:val="35"/>
                <w:rFonts w:hint="eastAsia" w:ascii="宋体" w:hAnsi="宋体" w:eastAsia="宋体" w:cs="宋体"/>
                <w:color w:val="auto"/>
                <w:szCs w:val="21"/>
              </w:rPr>
            </w:pPr>
            <w:r>
              <w:rPr>
                <w:rStyle w:val="35"/>
                <w:rFonts w:hint="eastAsia" w:ascii="宋体" w:hAnsi="宋体" w:eastAsia="宋体" w:cs="宋体"/>
                <w:color w:val="auto"/>
                <w:szCs w:val="21"/>
              </w:rPr>
              <w:t>我方于</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至</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期间已完成了</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工作，根据施工合同的约定，现申请支付本期的合同款额为(大写)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元，(小写)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元，请予核准。</w:t>
            </w:r>
          </w:p>
          <w:tbl>
            <w:tblPr>
              <w:tblStyle w:val="33"/>
              <w:tblpPr w:leftFromText="180" w:rightFromText="180" w:vertAnchor="page" w:horzAnchor="margin" w:tblpX="296" w:tblpY="1309"/>
              <w:tblOverlap w:val="never"/>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3340"/>
              <w:gridCol w:w="1340"/>
              <w:gridCol w:w="1440"/>
              <w:gridCol w:w="126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92" w:type="dxa"/>
                  <w:noWrap w:val="0"/>
                  <w:vAlign w:val="center"/>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序号</w:t>
                  </w:r>
                </w:p>
              </w:tc>
              <w:tc>
                <w:tcPr>
                  <w:tcW w:w="3340" w:type="dxa"/>
                  <w:noWrap w:val="0"/>
                  <w:vAlign w:val="center"/>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名      称</w:t>
                  </w:r>
                </w:p>
              </w:tc>
              <w:tc>
                <w:tcPr>
                  <w:tcW w:w="1340" w:type="dxa"/>
                  <w:noWrap w:val="0"/>
                  <w:vAlign w:val="center"/>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实际金额（元）</w:t>
                  </w:r>
                </w:p>
              </w:tc>
              <w:tc>
                <w:tcPr>
                  <w:tcW w:w="1440" w:type="dxa"/>
                  <w:noWrap w:val="0"/>
                  <w:vAlign w:val="center"/>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申请金额（元）</w:t>
                  </w:r>
                </w:p>
              </w:tc>
              <w:tc>
                <w:tcPr>
                  <w:tcW w:w="1260" w:type="dxa"/>
                  <w:noWrap w:val="0"/>
                  <w:vAlign w:val="center"/>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复核金额（元）</w:t>
                  </w:r>
                </w:p>
              </w:tc>
              <w:tc>
                <w:tcPr>
                  <w:tcW w:w="931" w:type="dxa"/>
                  <w:noWrap w:val="0"/>
                  <w:vAlign w:val="center"/>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top"/>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1</w:t>
                  </w:r>
                </w:p>
              </w:tc>
              <w:tc>
                <w:tcPr>
                  <w:tcW w:w="334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累计已完成的工程价款</w:t>
                  </w:r>
                </w:p>
              </w:tc>
              <w:tc>
                <w:tcPr>
                  <w:tcW w:w="1340" w:type="dxa"/>
                  <w:noWrap w:val="0"/>
                  <w:vAlign w:val="top"/>
                </w:tcPr>
                <w:p>
                  <w:pPr>
                    <w:pStyle w:val="31"/>
                    <w:spacing w:line="280" w:lineRule="exact"/>
                    <w:rPr>
                      <w:rStyle w:val="35"/>
                      <w:rFonts w:hint="eastAsia" w:ascii="宋体" w:hAnsi="宋体" w:eastAsia="宋体" w:cs="宋体"/>
                      <w:color w:val="auto"/>
                      <w:szCs w:val="21"/>
                    </w:rPr>
                  </w:pPr>
                </w:p>
              </w:tc>
              <w:tc>
                <w:tcPr>
                  <w:tcW w:w="1440" w:type="dxa"/>
                  <w:noWrap w:val="0"/>
                  <w:vAlign w:val="top"/>
                </w:tcPr>
                <w:p>
                  <w:pPr>
                    <w:pStyle w:val="31"/>
                    <w:spacing w:line="280" w:lineRule="exact"/>
                    <w:rPr>
                      <w:rStyle w:val="35"/>
                      <w:rFonts w:hint="eastAsia" w:ascii="宋体" w:hAnsi="宋体" w:eastAsia="宋体" w:cs="宋体"/>
                      <w:color w:val="auto"/>
                      <w:szCs w:val="21"/>
                    </w:rPr>
                  </w:pPr>
                </w:p>
              </w:tc>
              <w:tc>
                <w:tcPr>
                  <w:tcW w:w="1260" w:type="dxa"/>
                  <w:noWrap w:val="0"/>
                  <w:vAlign w:val="top"/>
                </w:tcPr>
                <w:p>
                  <w:pPr>
                    <w:pStyle w:val="31"/>
                    <w:spacing w:line="280" w:lineRule="exact"/>
                    <w:rPr>
                      <w:rStyle w:val="35"/>
                      <w:rFonts w:hint="eastAsia" w:ascii="宋体" w:hAnsi="宋体" w:eastAsia="宋体" w:cs="宋体"/>
                      <w:color w:val="auto"/>
                      <w:szCs w:val="21"/>
                    </w:rPr>
                  </w:pPr>
                </w:p>
              </w:tc>
              <w:tc>
                <w:tcPr>
                  <w:tcW w:w="931"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top"/>
                </w:tcPr>
                <w:p>
                  <w:pPr>
                    <w:pStyle w:val="31"/>
                    <w:spacing w:line="280" w:lineRule="exact"/>
                    <w:jc w:val="center"/>
                    <w:rPr>
                      <w:rStyle w:val="35"/>
                      <w:rFonts w:hint="eastAsia" w:ascii="宋体" w:hAnsi="宋体" w:eastAsia="宋体" w:cs="宋体"/>
                      <w:color w:val="auto"/>
                      <w:szCs w:val="21"/>
                    </w:rPr>
                  </w:pPr>
                </w:p>
              </w:tc>
              <w:tc>
                <w:tcPr>
                  <w:tcW w:w="334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其中：人工费</w:t>
                  </w:r>
                </w:p>
              </w:tc>
              <w:tc>
                <w:tcPr>
                  <w:tcW w:w="1340" w:type="dxa"/>
                  <w:noWrap w:val="0"/>
                  <w:vAlign w:val="top"/>
                </w:tcPr>
                <w:p>
                  <w:pPr>
                    <w:pStyle w:val="31"/>
                    <w:spacing w:line="280" w:lineRule="exact"/>
                    <w:rPr>
                      <w:rStyle w:val="35"/>
                      <w:rFonts w:hint="eastAsia" w:ascii="宋体" w:hAnsi="宋体" w:eastAsia="宋体" w:cs="宋体"/>
                      <w:color w:val="auto"/>
                      <w:szCs w:val="21"/>
                    </w:rPr>
                  </w:pPr>
                </w:p>
              </w:tc>
              <w:tc>
                <w:tcPr>
                  <w:tcW w:w="1440" w:type="dxa"/>
                  <w:noWrap w:val="0"/>
                  <w:vAlign w:val="top"/>
                </w:tcPr>
                <w:p>
                  <w:pPr>
                    <w:pStyle w:val="31"/>
                    <w:spacing w:line="280" w:lineRule="exact"/>
                    <w:rPr>
                      <w:rStyle w:val="35"/>
                      <w:rFonts w:hint="eastAsia" w:ascii="宋体" w:hAnsi="宋体" w:eastAsia="宋体" w:cs="宋体"/>
                      <w:color w:val="auto"/>
                      <w:szCs w:val="21"/>
                    </w:rPr>
                  </w:pPr>
                </w:p>
              </w:tc>
              <w:tc>
                <w:tcPr>
                  <w:tcW w:w="1260" w:type="dxa"/>
                  <w:noWrap w:val="0"/>
                  <w:vAlign w:val="top"/>
                </w:tcPr>
                <w:p>
                  <w:pPr>
                    <w:pStyle w:val="31"/>
                    <w:spacing w:line="280" w:lineRule="exact"/>
                    <w:rPr>
                      <w:rStyle w:val="35"/>
                      <w:rFonts w:hint="eastAsia" w:ascii="宋体" w:hAnsi="宋体" w:eastAsia="宋体" w:cs="宋体"/>
                      <w:color w:val="auto"/>
                      <w:szCs w:val="21"/>
                    </w:rPr>
                  </w:pPr>
                </w:p>
              </w:tc>
              <w:tc>
                <w:tcPr>
                  <w:tcW w:w="931"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top"/>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2</w:t>
                  </w:r>
                </w:p>
              </w:tc>
              <w:tc>
                <w:tcPr>
                  <w:tcW w:w="334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累计已实际支付的工程价款</w:t>
                  </w:r>
                </w:p>
              </w:tc>
              <w:tc>
                <w:tcPr>
                  <w:tcW w:w="1340" w:type="dxa"/>
                  <w:noWrap w:val="0"/>
                  <w:vAlign w:val="top"/>
                </w:tcPr>
                <w:p>
                  <w:pPr>
                    <w:pStyle w:val="31"/>
                    <w:spacing w:line="280" w:lineRule="exact"/>
                    <w:rPr>
                      <w:rStyle w:val="35"/>
                      <w:rFonts w:hint="eastAsia" w:ascii="宋体" w:hAnsi="宋体" w:eastAsia="宋体" w:cs="宋体"/>
                      <w:color w:val="auto"/>
                      <w:szCs w:val="21"/>
                    </w:rPr>
                  </w:pPr>
                </w:p>
              </w:tc>
              <w:tc>
                <w:tcPr>
                  <w:tcW w:w="1440" w:type="dxa"/>
                  <w:noWrap w:val="0"/>
                  <w:vAlign w:val="top"/>
                </w:tcPr>
                <w:p>
                  <w:pPr>
                    <w:pStyle w:val="31"/>
                    <w:spacing w:line="280" w:lineRule="exact"/>
                    <w:rPr>
                      <w:rStyle w:val="35"/>
                      <w:rFonts w:hint="eastAsia" w:ascii="宋体" w:hAnsi="宋体" w:eastAsia="宋体" w:cs="宋体"/>
                      <w:color w:val="auto"/>
                      <w:szCs w:val="21"/>
                    </w:rPr>
                  </w:pPr>
                </w:p>
              </w:tc>
              <w:tc>
                <w:tcPr>
                  <w:tcW w:w="1260" w:type="dxa"/>
                  <w:noWrap w:val="0"/>
                  <w:vAlign w:val="top"/>
                </w:tcPr>
                <w:p>
                  <w:pPr>
                    <w:pStyle w:val="31"/>
                    <w:spacing w:line="280" w:lineRule="exact"/>
                    <w:rPr>
                      <w:rStyle w:val="35"/>
                      <w:rFonts w:hint="eastAsia" w:ascii="宋体" w:hAnsi="宋体" w:eastAsia="宋体" w:cs="宋体"/>
                      <w:color w:val="auto"/>
                      <w:szCs w:val="21"/>
                    </w:rPr>
                  </w:pPr>
                </w:p>
              </w:tc>
              <w:tc>
                <w:tcPr>
                  <w:tcW w:w="931"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top"/>
                </w:tcPr>
                <w:p>
                  <w:pPr>
                    <w:pStyle w:val="31"/>
                    <w:spacing w:line="280" w:lineRule="exact"/>
                    <w:jc w:val="center"/>
                    <w:rPr>
                      <w:rStyle w:val="35"/>
                      <w:rFonts w:hint="eastAsia" w:ascii="宋体" w:hAnsi="宋体" w:eastAsia="宋体" w:cs="宋体"/>
                      <w:color w:val="auto"/>
                      <w:szCs w:val="21"/>
                    </w:rPr>
                  </w:pPr>
                </w:p>
              </w:tc>
              <w:tc>
                <w:tcPr>
                  <w:tcW w:w="334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其中：人工费</w:t>
                  </w:r>
                </w:p>
              </w:tc>
              <w:tc>
                <w:tcPr>
                  <w:tcW w:w="1340" w:type="dxa"/>
                  <w:noWrap w:val="0"/>
                  <w:vAlign w:val="top"/>
                </w:tcPr>
                <w:p>
                  <w:pPr>
                    <w:pStyle w:val="31"/>
                    <w:spacing w:line="280" w:lineRule="exact"/>
                    <w:rPr>
                      <w:rStyle w:val="35"/>
                      <w:rFonts w:hint="eastAsia" w:ascii="宋体" w:hAnsi="宋体" w:eastAsia="宋体" w:cs="宋体"/>
                      <w:color w:val="auto"/>
                      <w:szCs w:val="21"/>
                    </w:rPr>
                  </w:pPr>
                </w:p>
              </w:tc>
              <w:tc>
                <w:tcPr>
                  <w:tcW w:w="1440" w:type="dxa"/>
                  <w:noWrap w:val="0"/>
                  <w:vAlign w:val="top"/>
                </w:tcPr>
                <w:p>
                  <w:pPr>
                    <w:pStyle w:val="31"/>
                    <w:spacing w:line="280" w:lineRule="exact"/>
                    <w:rPr>
                      <w:rStyle w:val="35"/>
                      <w:rFonts w:hint="eastAsia" w:ascii="宋体" w:hAnsi="宋体" w:eastAsia="宋体" w:cs="宋体"/>
                      <w:color w:val="auto"/>
                      <w:szCs w:val="21"/>
                    </w:rPr>
                  </w:pPr>
                </w:p>
              </w:tc>
              <w:tc>
                <w:tcPr>
                  <w:tcW w:w="1260" w:type="dxa"/>
                  <w:noWrap w:val="0"/>
                  <w:vAlign w:val="top"/>
                </w:tcPr>
                <w:p>
                  <w:pPr>
                    <w:pStyle w:val="31"/>
                    <w:spacing w:line="280" w:lineRule="exact"/>
                    <w:rPr>
                      <w:rStyle w:val="35"/>
                      <w:rFonts w:hint="eastAsia" w:ascii="宋体" w:hAnsi="宋体" w:eastAsia="宋体" w:cs="宋体"/>
                      <w:color w:val="auto"/>
                      <w:szCs w:val="21"/>
                    </w:rPr>
                  </w:pPr>
                </w:p>
              </w:tc>
              <w:tc>
                <w:tcPr>
                  <w:tcW w:w="931"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top"/>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3</w:t>
                  </w:r>
                </w:p>
              </w:tc>
              <w:tc>
                <w:tcPr>
                  <w:tcW w:w="334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本周期已完成的工程价款</w:t>
                  </w:r>
                </w:p>
              </w:tc>
              <w:tc>
                <w:tcPr>
                  <w:tcW w:w="1340" w:type="dxa"/>
                  <w:noWrap w:val="0"/>
                  <w:vAlign w:val="top"/>
                </w:tcPr>
                <w:p>
                  <w:pPr>
                    <w:pStyle w:val="31"/>
                    <w:spacing w:line="280" w:lineRule="exact"/>
                    <w:rPr>
                      <w:rStyle w:val="35"/>
                      <w:rFonts w:hint="eastAsia" w:ascii="宋体" w:hAnsi="宋体" w:eastAsia="宋体" w:cs="宋体"/>
                      <w:color w:val="auto"/>
                      <w:szCs w:val="21"/>
                    </w:rPr>
                  </w:pPr>
                </w:p>
              </w:tc>
              <w:tc>
                <w:tcPr>
                  <w:tcW w:w="1440" w:type="dxa"/>
                  <w:noWrap w:val="0"/>
                  <w:vAlign w:val="top"/>
                </w:tcPr>
                <w:p>
                  <w:pPr>
                    <w:pStyle w:val="31"/>
                    <w:spacing w:line="280" w:lineRule="exact"/>
                    <w:rPr>
                      <w:rStyle w:val="35"/>
                      <w:rFonts w:hint="eastAsia" w:ascii="宋体" w:hAnsi="宋体" w:eastAsia="宋体" w:cs="宋体"/>
                      <w:color w:val="auto"/>
                      <w:szCs w:val="21"/>
                    </w:rPr>
                  </w:pPr>
                </w:p>
              </w:tc>
              <w:tc>
                <w:tcPr>
                  <w:tcW w:w="1260" w:type="dxa"/>
                  <w:noWrap w:val="0"/>
                  <w:vAlign w:val="top"/>
                </w:tcPr>
                <w:p>
                  <w:pPr>
                    <w:pStyle w:val="31"/>
                    <w:spacing w:line="280" w:lineRule="exact"/>
                    <w:rPr>
                      <w:rStyle w:val="35"/>
                      <w:rFonts w:hint="eastAsia" w:ascii="宋体" w:hAnsi="宋体" w:eastAsia="宋体" w:cs="宋体"/>
                      <w:color w:val="auto"/>
                      <w:szCs w:val="21"/>
                    </w:rPr>
                  </w:pPr>
                </w:p>
              </w:tc>
              <w:tc>
                <w:tcPr>
                  <w:tcW w:w="931"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top"/>
                </w:tcPr>
                <w:p>
                  <w:pPr>
                    <w:pStyle w:val="31"/>
                    <w:spacing w:line="280" w:lineRule="exact"/>
                    <w:jc w:val="center"/>
                    <w:rPr>
                      <w:rStyle w:val="35"/>
                      <w:rFonts w:hint="eastAsia" w:ascii="宋体" w:hAnsi="宋体" w:eastAsia="宋体" w:cs="宋体"/>
                      <w:color w:val="auto"/>
                      <w:szCs w:val="21"/>
                    </w:rPr>
                  </w:pPr>
                </w:p>
              </w:tc>
              <w:tc>
                <w:tcPr>
                  <w:tcW w:w="334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其中：人工费</w:t>
                  </w:r>
                </w:p>
              </w:tc>
              <w:tc>
                <w:tcPr>
                  <w:tcW w:w="1340" w:type="dxa"/>
                  <w:noWrap w:val="0"/>
                  <w:vAlign w:val="top"/>
                </w:tcPr>
                <w:p>
                  <w:pPr>
                    <w:pStyle w:val="31"/>
                    <w:spacing w:line="280" w:lineRule="exact"/>
                    <w:rPr>
                      <w:rStyle w:val="35"/>
                      <w:rFonts w:hint="eastAsia" w:ascii="宋体" w:hAnsi="宋体" w:eastAsia="宋体" w:cs="宋体"/>
                      <w:color w:val="auto"/>
                      <w:szCs w:val="21"/>
                    </w:rPr>
                  </w:pPr>
                </w:p>
              </w:tc>
              <w:tc>
                <w:tcPr>
                  <w:tcW w:w="1440" w:type="dxa"/>
                  <w:noWrap w:val="0"/>
                  <w:vAlign w:val="top"/>
                </w:tcPr>
                <w:p>
                  <w:pPr>
                    <w:pStyle w:val="31"/>
                    <w:spacing w:line="280" w:lineRule="exact"/>
                    <w:rPr>
                      <w:rStyle w:val="35"/>
                      <w:rFonts w:hint="eastAsia" w:ascii="宋体" w:hAnsi="宋体" w:eastAsia="宋体" w:cs="宋体"/>
                      <w:color w:val="auto"/>
                      <w:szCs w:val="21"/>
                    </w:rPr>
                  </w:pPr>
                </w:p>
              </w:tc>
              <w:tc>
                <w:tcPr>
                  <w:tcW w:w="1260" w:type="dxa"/>
                  <w:noWrap w:val="0"/>
                  <w:vAlign w:val="top"/>
                </w:tcPr>
                <w:p>
                  <w:pPr>
                    <w:pStyle w:val="31"/>
                    <w:spacing w:line="280" w:lineRule="exact"/>
                    <w:rPr>
                      <w:rStyle w:val="35"/>
                      <w:rFonts w:hint="eastAsia" w:ascii="宋体" w:hAnsi="宋体" w:eastAsia="宋体" w:cs="宋体"/>
                      <w:color w:val="auto"/>
                      <w:szCs w:val="21"/>
                    </w:rPr>
                  </w:pPr>
                </w:p>
              </w:tc>
              <w:tc>
                <w:tcPr>
                  <w:tcW w:w="931"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top"/>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4</w:t>
                  </w:r>
                </w:p>
              </w:tc>
              <w:tc>
                <w:tcPr>
                  <w:tcW w:w="334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本周期应扣减的金额</w:t>
                  </w:r>
                </w:p>
              </w:tc>
              <w:tc>
                <w:tcPr>
                  <w:tcW w:w="1340" w:type="dxa"/>
                  <w:noWrap w:val="0"/>
                  <w:vAlign w:val="top"/>
                </w:tcPr>
                <w:p>
                  <w:pPr>
                    <w:pStyle w:val="31"/>
                    <w:spacing w:line="280" w:lineRule="exact"/>
                    <w:rPr>
                      <w:rStyle w:val="35"/>
                      <w:rFonts w:hint="eastAsia" w:ascii="宋体" w:hAnsi="宋体" w:eastAsia="宋体" w:cs="宋体"/>
                      <w:color w:val="auto"/>
                      <w:szCs w:val="21"/>
                    </w:rPr>
                  </w:pPr>
                </w:p>
              </w:tc>
              <w:tc>
                <w:tcPr>
                  <w:tcW w:w="1440" w:type="dxa"/>
                  <w:noWrap w:val="0"/>
                  <w:vAlign w:val="top"/>
                </w:tcPr>
                <w:p>
                  <w:pPr>
                    <w:pStyle w:val="31"/>
                    <w:spacing w:line="280" w:lineRule="exact"/>
                    <w:rPr>
                      <w:rStyle w:val="35"/>
                      <w:rFonts w:hint="eastAsia" w:ascii="宋体" w:hAnsi="宋体" w:eastAsia="宋体" w:cs="宋体"/>
                      <w:color w:val="auto"/>
                      <w:szCs w:val="21"/>
                    </w:rPr>
                  </w:pPr>
                </w:p>
              </w:tc>
              <w:tc>
                <w:tcPr>
                  <w:tcW w:w="1260" w:type="dxa"/>
                  <w:noWrap w:val="0"/>
                  <w:vAlign w:val="top"/>
                </w:tcPr>
                <w:p>
                  <w:pPr>
                    <w:pStyle w:val="31"/>
                    <w:spacing w:line="280" w:lineRule="exact"/>
                    <w:rPr>
                      <w:rStyle w:val="35"/>
                      <w:rFonts w:hint="eastAsia" w:ascii="宋体" w:hAnsi="宋体" w:eastAsia="宋体" w:cs="宋体"/>
                      <w:color w:val="auto"/>
                      <w:szCs w:val="21"/>
                    </w:rPr>
                  </w:pPr>
                </w:p>
              </w:tc>
              <w:tc>
                <w:tcPr>
                  <w:tcW w:w="931"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top"/>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4.1</w:t>
                  </w:r>
                </w:p>
              </w:tc>
              <w:tc>
                <w:tcPr>
                  <w:tcW w:w="334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本周期实际应抵扣的预付款</w:t>
                  </w:r>
                </w:p>
              </w:tc>
              <w:tc>
                <w:tcPr>
                  <w:tcW w:w="1340" w:type="dxa"/>
                  <w:noWrap w:val="0"/>
                  <w:vAlign w:val="top"/>
                </w:tcPr>
                <w:p>
                  <w:pPr>
                    <w:pStyle w:val="31"/>
                    <w:spacing w:line="280" w:lineRule="exact"/>
                    <w:rPr>
                      <w:rStyle w:val="35"/>
                      <w:rFonts w:hint="eastAsia" w:ascii="宋体" w:hAnsi="宋体" w:eastAsia="宋体" w:cs="宋体"/>
                      <w:color w:val="auto"/>
                      <w:szCs w:val="21"/>
                    </w:rPr>
                  </w:pPr>
                </w:p>
              </w:tc>
              <w:tc>
                <w:tcPr>
                  <w:tcW w:w="1440" w:type="dxa"/>
                  <w:noWrap w:val="0"/>
                  <w:vAlign w:val="top"/>
                </w:tcPr>
                <w:p>
                  <w:pPr>
                    <w:pStyle w:val="31"/>
                    <w:spacing w:line="280" w:lineRule="exact"/>
                    <w:rPr>
                      <w:rStyle w:val="35"/>
                      <w:rFonts w:hint="eastAsia" w:ascii="宋体" w:hAnsi="宋体" w:eastAsia="宋体" w:cs="宋体"/>
                      <w:color w:val="auto"/>
                      <w:szCs w:val="21"/>
                    </w:rPr>
                  </w:pPr>
                </w:p>
              </w:tc>
              <w:tc>
                <w:tcPr>
                  <w:tcW w:w="1260" w:type="dxa"/>
                  <w:noWrap w:val="0"/>
                  <w:vAlign w:val="top"/>
                </w:tcPr>
                <w:p>
                  <w:pPr>
                    <w:pStyle w:val="31"/>
                    <w:spacing w:line="280" w:lineRule="exact"/>
                    <w:rPr>
                      <w:rStyle w:val="35"/>
                      <w:rFonts w:hint="eastAsia" w:ascii="宋体" w:hAnsi="宋体" w:eastAsia="宋体" w:cs="宋体"/>
                      <w:color w:val="auto"/>
                      <w:szCs w:val="21"/>
                    </w:rPr>
                  </w:pPr>
                </w:p>
              </w:tc>
              <w:tc>
                <w:tcPr>
                  <w:tcW w:w="931"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top"/>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4.2</w:t>
                  </w:r>
                </w:p>
              </w:tc>
              <w:tc>
                <w:tcPr>
                  <w:tcW w:w="334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本周期应扣减的金额</w:t>
                  </w:r>
                </w:p>
              </w:tc>
              <w:tc>
                <w:tcPr>
                  <w:tcW w:w="1340" w:type="dxa"/>
                  <w:noWrap w:val="0"/>
                  <w:vAlign w:val="top"/>
                </w:tcPr>
                <w:p>
                  <w:pPr>
                    <w:pStyle w:val="31"/>
                    <w:spacing w:line="280" w:lineRule="exact"/>
                    <w:rPr>
                      <w:rStyle w:val="35"/>
                      <w:rFonts w:hint="eastAsia" w:ascii="宋体" w:hAnsi="宋体" w:eastAsia="宋体" w:cs="宋体"/>
                      <w:color w:val="auto"/>
                      <w:szCs w:val="21"/>
                    </w:rPr>
                  </w:pPr>
                </w:p>
              </w:tc>
              <w:tc>
                <w:tcPr>
                  <w:tcW w:w="1440" w:type="dxa"/>
                  <w:noWrap w:val="0"/>
                  <w:vAlign w:val="top"/>
                </w:tcPr>
                <w:p>
                  <w:pPr>
                    <w:pStyle w:val="31"/>
                    <w:spacing w:line="280" w:lineRule="exact"/>
                    <w:rPr>
                      <w:rStyle w:val="35"/>
                      <w:rFonts w:hint="eastAsia" w:ascii="宋体" w:hAnsi="宋体" w:eastAsia="宋体" w:cs="宋体"/>
                      <w:color w:val="auto"/>
                      <w:szCs w:val="21"/>
                    </w:rPr>
                  </w:pPr>
                </w:p>
              </w:tc>
              <w:tc>
                <w:tcPr>
                  <w:tcW w:w="1260" w:type="dxa"/>
                  <w:noWrap w:val="0"/>
                  <w:vAlign w:val="top"/>
                </w:tcPr>
                <w:p>
                  <w:pPr>
                    <w:pStyle w:val="31"/>
                    <w:spacing w:line="280" w:lineRule="exact"/>
                    <w:rPr>
                      <w:rStyle w:val="35"/>
                      <w:rFonts w:hint="eastAsia" w:ascii="宋体" w:hAnsi="宋体" w:eastAsia="宋体" w:cs="宋体"/>
                      <w:color w:val="auto"/>
                      <w:szCs w:val="21"/>
                    </w:rPr>
                  </w:pPr>
                </w:p>
              </w:tc>
              <w:tc>
                <w:tcPr>
                  <w:tcW w:w="931"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top"/>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5</w:t>
                  </w:r>
                </w:p>
              </w:tc>
              <w:tc>
                <w:tcPr>
                  <w:tcW w:w="334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本周期应支付的合同价款</w:t>
                  </w:r>
                </w:p>
              </w:tc>
              <w:tc>
                <w:tcPr>
                  <w:tcW w:w="1340" w:type="dxa"/>
                  <w:noWrap w:val="0"/>
                  <w:vAlign w:val="top"/>
                </w:tcPr>
                <w:p>
                  <w:pPr>
                    <w:pStyle w:val="31"/>
                    <w:spacing w:line="280" w:lineRule="exact"/>
                    <w:rPr>
                      <w:rStyle w:val="35"/>
                      <w:rFonts w:hint="eastAsia" w:ascii="宋体" w:hAnsi="宋体" w:eastAsia="宋体" w:cs="宋体"/>
                      <w:color w:val="auto"/>
                      <w:szCs w:val="21"/>
                    </w:rPr>
                  </w:pPr>
                </w:p>
              </w:tc>
              <w:tc>
                <w:tcPr>
                  <w:tcW w:w="1440" w:type="dxa"/>
                  <w:noWrap w:val="0"/>
                  <w:vAlign w:val="top"/>
                </w:tcPr>
                <w:p>
                  <w:pPr>
                    <w:pStyle w:val="31"/>
                    <w:spacing w:line="280" w:lineRule="exact"/>
                    <w:rPr>
                      <w:rStyle w:val="35"/>
                      <w:rFonts w:hint="eastAsia" w:ascii="宋体" w:hAnsi="宋体" w:eastAsia="宋体" w:cs="宋体"/>
                      <w:color w:val="auto"/>
                      <w:szCs w:val="21"/>
                    </w:rPr>
                  </w:pPr>
                </w:p>
              </w:tc>
              <w:tc>
                <w:tcPr>
                  <w:tcW w:w="1260" w:type="dxa"/>
                  <w:noWrap w:val="0"/>
                  <w:vAlign w:val="top"/>
                </w:tcPr>
                <w:p>
                  <w:pPr>
                    <w:pStyle w:val="31"/>
                    <w:spacing w:line="280" w:lineRule="exact"/>
                    <w:rPr>
                      <w:rStyle w:val="35"/>
                      <w:rFonts w:hint="eastAsia" w:ascii="宋体" w:hAnsi="宋体" w:eastAsia="宋体" w:cs="宋体"/>
                      <w:color w:val="auto"/>
                      <w:szCs w:val="21"/>
                    </w:rPr>
                  </w:pPr>
                </w:p>
              </w:tc>
              <w:tc>
                <w:tcPr>
                  <w:tcW w:w="931"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top"/>
                </w:tcPr>
                <w:p>
                  <w:pPr>
                    <w:pStyle w:val="31"/>
                    <w:spacing w:line="280" w:lineRule="exact"/>
                    <w:jc w:val="center"/>
                    <w:rPr>
                      <w:rStyle w:val="35"/>
                      <w:rFonts w:hint="eastAsia" w:ascii="宋体" w:hAnsi="宋体" w:eastAsia="宋体" w:cs="宋体"/>
                      <w:color w:val="auto"/>
                      <w:szCs w:val="21"/>
                    </w:rPr>
                  </w:pPr>
                </w:p>
              </w:tc>
              <w:tc>
                <w:tcPr>
                  <w:tcW w:w="334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其中：人工费</w:t>
                  </w:r>
                </w:p>
              </w:tc>
              <w:tc>
                <w:tcPr>
                  <w:tcW w:w="1340" w:type="dxa"/>
                  <w:noWrap w:val="0"/>
                  <w:vAlign w:val="top"/>
                </w:tcPr>
                <w:p>
                  <w:pPr>
                    <w:pStyle w:val="31"/>
                    <w:spacing w:line="280" w:lineRule="exact"/>
                    <w:rPr>
                      <w:rStyle w:val="35"/>
                      <w:rFonts w:hint="eastAsia" w:ascii="宋体" w:hAnsi="宋体" w:eastAsia="宋体" w:cs="宋体"/>
                      <w:color w:val="auto"/>
                      <w:szCs w:val="21"/>
                    </w:rPr>
                  </w:pPr>
                </w:p>
              </w:tc>
              <w:tc>
                <w:tcPr>
                  <w:tcW w:w="1440" w:type="dxa"/>
                  <w:noWrap w:val="0"/>
                  <w:vAlign w:val="top"/>
                </w:tcPr>
                <w:p>
                  <w:pPr>
                    <w:pStyle w:val="31"/>
                    <w:spacing w:line="280" w:lineRule="exact"/>
                    <w:rPr>
                      <w:rStyle w:val="35"/>
                      <w:rFonts w:hint="eastAsia" w:ascii="宋体" w:hAnsi="宋体" w:eastAsia="宋体" w:cs="宋体"/>
                      <w:color w:val="auto"/>
                      <w:szCs w:val="21"/>
                    </w:rPr>
                  </w:pPr>
                </w:p>
              </w:tc>
              <w:tc>
                <w:tcPr>
                  <w:tcW w:w="1260" w:type="dxa"/>
                  <w:noWrap w:val="0"/>
                  <w:vAlign w:val="top"/>
                </w:tcPr>
                <w:p>
                  <w:pPr>
                    <w:pStyle w:val="31"/>
                    <w:spacing w:line="280" w:lineRule="exact"/>
                    <w:rPr>
                      <w:rStyle w:val="35"/>
                      <w:rFonts w:hint="eastAsia" w:ascii="宋体" w:hAnsi="宋体" w:eastAsia="宋体" w:cs="宋体"/>
                      <w:color w:val="auto"/>
                      <w:szCs w:val="21"/>
                    </w:rPr>
                  </w:pPr>
                </w:p>
              </w:tc>
              <w:tc>
                <w:tcPr>
                  <w:tcW w:w="931" w:type="dxa"/>
                  <w:noWrap w:val="0"/>
                  <w:vAlign w:val="top"/>
                </w:tcPr>
                <w:p>
                  <w:pPr>
                    <w:pStyle w:val="31"/>
                    <w:spacing w:line="280" w:lineRule="exact"/>
                    <w:rPr>
                      <w:rStyle w:val="35"/>
                      <w:rFonts w:hint="eastAsia" w:ascii="宋体" w:hAnsi="宋体" w:eastAsia="宋体" w:cs="宋体"/>
                      <w:color w:val="auto"/>
                      <w:szCs w:val="21"/>
                    </w:rPr>
                  </w:pPr>
                </w:p>
              </w:tc>
            </w:tr>
          </w:tbl>
          <w:p>
            <w:pPr>
              <w:pStyle w:val="31"/>
              <w:wordWrap w:val="0"/>
              <w:spacing w:line="400" w:lineRule="exact"/>
              <w:ind w:right="420"/>
              <w:rPr>
                <w:rStyle w:val="35"/>
                <w:rFonts w:hint="eastAsia" w:ascii="宋体" w:hAnsi="宋体" w:eastAsia="宋体" w:cs="宋体"/>
                <w:color w:val="auto"/>
                <w:szCs w:val="21"/>
              </w:rPr>
            </w:pPr>
            <w:r>
              <w:rPr>
                <w:rStyle w:val="35"/>
                <w:rFonts w:hint="eastAsia" w:ascii="宋体" w:hAnsi="宋体" w:eastAsia="宋体" w:cs="宋体"/>
                <w:color w:val="auto"/>
                <w:szCs w:val="21"/>
              </w:rPr>
              <w:t>附：上述3、4详见附件清单。</w:t>
            </w:r>
          </w:p>
          <w:p>
            <w:pPr>
              <w:pStyle w:val="31"/>
              <w:wordWrap w:val="0"/>
              <w:spacing w:line="400" w:lineRule="exact"/>
              <w:ind w:right="420"/>
              <w:rPr>
                <w:rStyle w:val="35"/>
                <w:rFonts w:hint="eastAsia" w:ascii="宋体" w:hAnsi="宋体" w:eastAsia="宋体" w:cs="宋体"/>
                <w:color w:val="auto"/>
                <w:szCs w:val="21"/>
              </w:rPr>
            </w:pPr>
            <w:r>
              <w:rPr>
                <w:rStyle w:val="35"/>
                <w:rFonts w:hint="eastAsia" w:ascii="宋体" w:hAnsi="宋体" w:eastAsia="宋体" w:cs="宋体"/>
                <w:color w:val="auto"/>
                <w:szCs w:val="21"/>
              </w:rPr>
              <w:t>承包人（章）      造价人员</w:t>
            </w:r>
            <w:r>
              <w:rPr>
                <w:rStyle w:val="35"/>
                <w:rFonts w:hint="eastAsia" w:ascii="宋体" w:hAnsi="宋体" w:eastAsia="宋体" w:cs="宋体"/>
                <w:color w:val="auto"/>
                <w:szCs w:val="21"/>
                <w:u w:val="none"/>
              </w:rPr>
              <w:t xml:space="preserve">               </w:t>
            </w:r>
            <w:r>
              <w:rPr>
                <w:rStyle w:val="35"/>
                <w:rFonts w:hint="eastAsia" w:ascii="宋体" w:hAnsi="宋体" w:eastAsia="宋体" w:cs="宋体"/>
                <w:color w:val="auto"/>
                <w:szCs w:val="21"/>
              </w:rPr>
              <w:t>承包人代表</w:t>
            </w:r>
            <w:r>
              <w:rPr>
                <w:rStyle w:val="35"/>
                <w:rFonts w:hint="eastAsia" w:ascii="宋体" w:hAnsi="宋体" w:eastAsia="宋体" w:cs="宋体"/>
                <w:color w:val="auto"/>
                <w:szCs w:val="21"/>
                <w:u w:val="none"/>
                <w:lang w:val="en-US" w:eastAsia="zh-CN"/>
              </w:rPr>
              <w:t xml:space="preserve">        </w:t>
            </w:r>
            <w:r>
              <w:rPr>
                <w:rStyle w:val="35"/>
                <w:rFonts w:hint="eastAsia" w:ascii="宋体" w:hAnsi="宋体" w:eastAsia="宋体" w:cs="宋体"/>
                <w:color w:val="auto"/>
                <w:szCs w:val="21"/>
              </w:rPr>
              <w:t>日  期</w:t>
            </w:r>
            <w:r>
              <w:rPr>
                <w:rStyle w:val="35"/>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pPr>
              <w:pStyle w:val="31"/>
              <w:spacing w:line="36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复核意见：</w:t>
            </w:r>
          </w:p>
          <w:p>
            <w:pPr>
              <w:pStyle w:val="31"/>
              <w:spacing w:line="360" w:lineRule="exact"/>
              <w:ind w:firstLine="312"/>
              <w:rPr>
                <w:rStyle w:val="35"/>
                <w:rFonts w:hint="eastAsia" w:ascii="宋体" w:hAnsi="宋体" w:eastAsia="宋体" w:cs="宋体"/>
                <w:color w:val="auto"/>
                <w:szCs w:val="21"/>
              </w:rPr>
            </w:pPr>
            <w:r>
              <w:rPr>
                <w:rStyle w:val="35"/>
                <w:rFonts w:hint="eastAsia" w:ascii="宋体" w:hAnsi="宋体" w:eastAsia="宋体" w:cs="宋体"/>
                <w:color w:val="auto"/>
                <w:szCs w:val="21"/>
              </w:rPr>
              <w:t>□与实际施工情况不相符，修改意见见附件。</w:t>
            </w:r>
          </w:p>
          <w:p>
            <w:pPr>
              <w:pStyle w:val="31"/>
              <w:spacing w:line="360" w:lineRule="exact"/>
              <w:ind w:firstLine="312"/>
              <w:rPr>
                <w:rStyle w:val="35"/>
                <w:rFonts w:hint="eastAsia" w:ascii="宋体" w:hAnsi="宋体" w:eastAsia="宋体" w:cs="宋体"/>
                <w:color w:val="auto"/>
                <w:szCs w:val="21"/>
              </w:rPr>
            </w:pPr>
            <w:r>
              <w:rPr>
                <w:rStyle w:val="35"/>
                <w:rFonts w:hint="eastAsia" w:ascii="宋体" w:hAnsi="宋体" w:eastAsia="宋体" w:cs="宋体"/>
                <w:color w:val="auto"/>
                <w:szCs w:val="21"/>
              </w:rPr>
              <w:t>□与实际施工情况相符，具体金额由造价工程师复核。</w:t>
            </w:r>
          </w:p>
          <w:p>
            <w:pPr>
              <w:pStyle w:val="31"/>
              <w:spacing w:line="360" w:lineRule="exact"/>
              <w:ind w:firstLine="435"/>
              <w:jc w:val="right"/>
              <w:rPr>
                <w:rStyle w:val="35"/>
                <w:rFonts w:hint="eastAsia" w:ascii="宋体" w:hAnsi="宋体" w:eastAsia="宋体" w:cs="宋体"/>
                <w:color w:val="auto"/>
                <w:szCs w:val="21"/>
              </w:rPr>
            </w:pPr>
          </w:p>
          <w:p>
            <w:pPr>
              <w:pStyle w:val="31"/>
              <w:spacing w:line="360" w:lineRule="exact"/>
              <w:ind w:firstLine="435"/>
              <w:jc w:val="center"/>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 xml:space="preserve">         监理工程师</w:t>
            </w:r>
            <w:r>
              <w:rPr>
                <w:rStyle w:val="35"/>
                <w:rFonts w:hint="eastAsia" w:ascii="宋体" w:hAnsi="宋体" w:eastAsia="宋体" w:cs="宋体"/>
                <w:color w:val="auto"/>
                <w:szCs w:val="21"/>
                <w:u w:val="single"/>
              </w:rPr>
              <w:t xml:space="preserve">           </w:t>
            </w:r>
          </w:p>
          <w:p>
            <w:pPr>
              <w:pStyle w:val="31"/>
              <w:spacing w:line="360" w:lineRule="exact"/>
              <w:ind w:firstLine="435"/>
              <w:jc w:val="center"/>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 xml:space="preserve">        </w:t>
            </w:r>
            <w:r>
              <w:rPr>
                <w:rStyle w:val="35"/>
                <w:rFonts w:hint="eastAsia" w:ascii="宋体" w:hAnsi="宋体" w:eastAsia="宋体" w:cs="宋体"/>
                <w:color w:val="auto"/>
                <w:szCs w:val="21"/>
                <w:lang w:val="en-US" w:eastAsia="zh-CN"/>
              </w:rPr>
              <w:t xml:space="preserve"> </w:t>
            </w:r>
            <w:r>
              <w:rPr>
                <w:rStyle w:val="35"/>
                <w:rFonts w:hint="eastAsia" w:ascii="宋体" w:hAnsi="宋体" w:eastAsia="宋体" w:cs="宋体"/>
                <w:color w:val="auto"/>
                <w:szCs w:val="21"/>
              </w:rPr>
              <w:t>日      期</w:t>
            </w:r>
            <w:r>
              <w:rPr>
                <w:rStyle w:val="35"/>
                <w:rFonts w:hint="eastAsia" w:ascii="宋体" w:hAnsi="宋体" w:eastAsia="宋体" w:cs="宋体"/>
                <w:color w:val="auto"/>
                <w:szCs w:val="21"/>
                <w:u w:val="single"/>
              </w:rPr>
              <w:t xml:space="preserve">           </w:t>
            </w:r>
          </w:p>
        </w:tc>
        <w:tc>
          <w:tcPr>
            <w:tcW w:w="4552" w:type="dxa"/>
            <w:noWrap w:val="0"/>
            <w:vAlign w:val="top"/>
          </w:tcPr>
          <w:p>
            <w:pPr>
              <w:pStyle w:val="31"/>
              <w:spacing w:line="36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复核意见：</w:t>
            </w:r>
          </w:p>
          <w:p>
            <w:pPr>
              <w:pStyle w:val="31"/>
              <w:spacing w:line="360" w:lineRule="exact"/>
              <w:ind w:firstLine="435"/>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你方提出的支付申请经复核，本周期已完成工程价款为(大写)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元，（小写）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 xml:space="preserve"> 元，本期间应支付金额为（大写）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元，（小写）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元。</w:t>
            </w:r>
          </w:p>
          <w:p>
            <w:pPr>
              <w:pStyle w:val="31"/>
              <w:spacing w:line="360" w:lineRule="exact"/>
              <w:ind w:firstLine="435"/>
              <w:jc w:val="center"/>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 xml:space="preserve">        造价工程师</w:t>
            </w:r>
            <w:r>
              <w:rPr>
                <w:rStyle w:val="35"/>
                <w:rFonts w:hint="eastAsia" w:ascii="宋体" w:hAnsi="宋体" w:eastAsia="宋体" w:cs="宋体"/>
                <w:color w:val="auto"/>
                <w:szCs w:val="21"/>
                <w:u w:val="single"/>
              </w:rPr>
              <w:t xml:space="preserve">           </w:t>
            </w:r>
          </w:p>
          <w:p>
            <w:pPr>
              <w:pStyle w:val="31"/>
              <w:spacing w:line="360" w:lineRule="exact"/>
              <w:ind w:firstLine="435"/>
              <w:jc w:val="center"/>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 xml:space="preserve">    </w:t>
            </w:r>
            <w:r>
              <w:rPr>
                <w:rStyle w:val="35"/>
                <w:rFonts w:hint="eastAsia" w:ascii="宋体" w:hAnsi="宋体" w:eastAsia="宋体" w:cs="宋体"/>
                <w:color w:val="auto"/>
                <w:szCs w:val="21"/>
                <w:lang w:val="en-US" w:eastAsia="zh-CN"/>
              </w:rPr>
              <w:t xml:space="preserve">    </w:t>
            </w:r>
            <w:r>
              <w:rPr>
                <w:rStyle w:val="35"/>
                <w:rFonts w:hint="eastAsia" w:ascii="宋体" w:hAnsi="宋体" w:eastAsia="宋体" w:cs="宋体"/>
                <w:color w:val="auto"/>
                <w:szCs w:val="21"/>
              </w:rPr>
              <w:t>日      期</w:t>
            </w:r>
            <w:r>
              <w:rPr>
                <w:rStyle w:val="35"/>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9072" w:type="dxa"/>
            <w:gridSpan w:val="2"/>
            <w:noWrap w:val="0"/>
            <w:vAlign w:val="top"/>
          </w:tcPr>
          <w:p>
            <w:pPr>
              <w:pStyle w:val="31"/>
              <w:spacing w:line="40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审核意见：</w:t>
            </w:r>
          </w:p>
          <w:p>
            <w:pPr>
              <w:pStyle w:val="31"/>
              <w:spacing w:line="400" w:lineRule="exact"/>
              <w:ind w:firstLine="435"/>
              <w:rPr>
                <w:rStyle w:val="35"/>
                <w:rFonts w:hint="eastAsia" w:ascii="宋体" w:hAnsi="宋体" w:eastAsia="宋体" w:cs="宋体"/>
                <w:color w:val="auto"/>
                <w:szCs w:val="21"/>
              </w:rPr>
            </w:pPr>
            <w:r>
              <w:rPr>
                <w:rStyle w:val="35"/>
                <w:rFonts w:hint="eastAsia" w:ascii="宋体" w:hAnsi="宋体" w:eastAsia="宋体" w:cs="宋体"/>
                <w:color w:val="auto"/>
                <w:szCs w:val="21"/>
              </w:rPr>
              <w:t>□不同意。</w:t>
            </w:r>
            <w:r>
              <w:rPr>
                <w:rStyle w:val="35"/>
                <w:rFonts w:hint="eastAsia" w:ascii="宋体" w:hAnsi="宋体" w:eastAsia="宋体" w:cs="宋体"/>
                <w:color w:val="auto"/>
                <w:szCs w:val="21"/>
                <w:lang w:val="en-US" w:eastAsia="zh-CN"/>
              </w:rPr>
              <w:t xml:space="preserve">    </w:t>
            </w:r>
            <w:r>
              <w:rPr>
                <w:rStyle w:val="35"/>
                <w:rFonts w:hint="eastAsia" w:ascii="宋体" w:hAnsi="宋体" w:eastAsia="宋体" w:cs="宋体"/>
                <w:color w:val="auto"/>
                <w:szCs w:val="21"/>
              </w:rPr>
              <w:t>□同意，支付时间为本表签发后的15天内。</w:t>
            </w:r>
          </w:p>
          <w:p>
            <w:pPr>
              <w:pStyle w:val="31"/>
              <w:wordWrap w:val="0"/>
              <w:spacing w:line="400" w:lineRule="exact"/>
              <w:ind w:firstLine="420" w:firstLineChars="200"/>
              <w:jc w:val="right"/>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发包人（章）           </w:t>
            </w:r>
          </w:p>
          <w:p>
            <w:pPr>
              <w:pStyle w:val="31"/>
              <w:wordWrap w:val="0"/>
              <w:spacing w:line="400" w:lineRule="exact"/>
              <w:ind w:firstLine="420" w:firstLineChars="200"/>
              <w:jc w:val="right"/>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发包人代表</w:t>
            </w:r>
            <w:r>
              <w:rPr>
                <w:rStyle w:val="35"/>
                <w:rFonts w:hint="eastAsia" w:ascii="宋体" w:hAnsi="宋体" w:eastAsia="宋体" w:cs="宋体"/>
                <w:color w:val="auto"/>
                <w:szCs w:val="21"/>
                <w:u w:val="single"/>
              </w:rPr>
              <w:t xml:space="preserve">             </w:t>
            </w:r>
          </w:p>
          <w:p>
            <w:pPr>
              <w:pStyle w:val="31"/>
              <w:wordWrap w:val="0"/>
              <w:spacing w:line="400" w:lineRule="exact"/>
              <w:ind w:firstLine="420" w:firstLineChars="200"/>
              <w:jc w:val="right"/>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日      期</w:t>
            </w:r>
            <w:r>
              <w:rPr>
                <w:rStyle w:val="35"/>
                <w:rFonts w:hint="eastAsia" w:ascii="宋体" w:hAnsi="宋体" w:eastAsia="宋体" w:cs="宋体"/>
                <w:color w:val="auto"/>
                <w:szCs w:val="21"/>
                <w:u w:val="single"/>
              </w:rPr>
              <w:t xml:space="preserve">             </w:t>
            </w:r>
          </w:p>
        </w:tc>
      </w:tr>
    </w:tbl>
    <w:p>
      <w:pPr>
        <w:pStyle w:val="31"/>
        <w:spacing w:before="120" w:beforeLines="50"/>
        <w:ind w:firstLine="360" w:firstLineChars="200"/>
        <w:rPr>
          <w:rStyle w:val="35"/>
          <w:rFonts w:hint="eastAsia" w:ascii="宋体" w:hAnsi="宋体" w:eastAsia="宋体" w:cs="宋体"/>
          <w:color w:val="auto"/>
          <w:sz w:val="18"/>
          <w:szCs w:val="18"/>
        </w:rPr>
      </w:pPr>
      <w:r>
        <w:rPr>
          <w:rStyle w:val="35"/>
          <w:rFonts w:hint="eastAsia" w:ascii="宋体" w:hAnsi="宋体" w:eastAsia="宋体" w:cs="宋体"/>
          <w:color w:val="auto"/>
          <w:sz w:val="18"/>
          <w:szCs w:val="18"/>
        </w:rPr>
        <w:t xml:space="preserve">注：1.在选择栏中的“□”内作标识“√”。 </w:t>
      </w:r>
    </w:p>
    <w:p>
      <w:pPr>
        <w:pStyle w:val="31"/>
        <w:numPr>
          <w:ilvl w:val="0"/>
          <w:numId w:val="7"/>
        </w:numPr>
        <w:spacing w:before="120" w:beforeLines="50"/>
        <w:ind w:left="0" w:leftChars="0" w:firstLine="0" w:firstLineChars="0"/>
        <w:rPr>
          <w:rStyle w:val="35"/>
          <w:rFonts w:hint="eastAsia" w:ascii="宋体" w:hAnsi="宋体" w:eastAsia="宋体" w:cs="宋体"/>
          <w:color w:val="auto"/>
          <w:sz w:val="18"/>
          <w:szCs w:val="18"/>
        </w:rPr>
      </w:pPr>
      <w:r>
        <w:rPr>
          <w:rStyle w:val="35"/>
          <w:rFonts w:hint="eastAsia" w:ascii="宋体" w:hAnsi="宋体" w:eastAsia="宋体" w:cs="宋体"/>
          <w:color w:val="auto"/>
          <w:sz w:val="18"/>
          <w:szCs w:val="18"/>
        </w:rPr>
        <w:t>本表一式四份，由承包人填报，发包人、监理人、造价咨询人、承包人各存一份。</w:t>
      </w:r>
    </w:p>
    <w:p>
      <w:pPr>
        <w:pStyle w:val="31"/>
        <w:numPr>
          <w:ilvl w:val="0"/>
          <w:numId w:val="0"/>
        </w:numPr>
        <w:spacing w:before="120" w:beforeLines="50"/>
        <w:ind w:leftChars="0"/>
        <w:rPr>
          <w:rStyle w:val="35"/>
          <w:rFonts w:hint="eastAsia" w:ascii="宋体" w:hAnsi="宋体" w:eastAsia="宋体" w:cs="宋体"/>
          <w:color w:val="auto"/>
          <w:sz w:val="18"/>
          <w:szCs w:val="18"/>
        </w:rPr>
      </w:pPr>
    </w:p>
    <w:p>
      <w:pPr>
        <w:pStyle w:val="31"/>
        <w:jc w:val="left"/>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t>附件12</w:t>
      </w:r>
    </w:p>
    <w:p>
      <w:pPr>
        <w:pStyle w:val="31"/>
        <w:jc w:val="center"/>
        <w:rPr>
          <w:rStyle w:val="35"/>
          <w:rFonts w:hint="eastAsia" w:ascii="宋体" w:hAnsi="宋体" w:eastAsia="宋体" w:cs="宋体"/>
          <w:b/>
          <w:color w:val="auto"/>
          <w:sz w:val="36"/>
          <w:szCs w:val="36"/>
        </w:rPr>
      </w:pPr>
      <w:r>
        <w:rPr>
          <w:rStyle w:val="35"/>
          <w:rFonts w:hint="eastAsia" w:ascii="宋体" w:hAnsi="宋体" w:eastAsia="宋体" w:cs="宋体"/>
          <w:b/>
          <w:color w:val="auto"/>
          <w:sz w:val="36"/>
          <w:szCs w:val="36"/>
        </w:rPr>
        <w:t>竣工结算款支付申请（核准）表</w:t>
      </w:r>
    </w:p>
    <w:p>
      <w:pPr>
        <w:pStyle w:val="31"/>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工程名称：                                              编号：</w:t>
      </w:r>
    </w:p>
    <w:tbl>
      <w:tblPr>
        <w:tblStyle w:val="3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5" w:hRule="atLeast"/>
          <w:jc w:val="center"/>
        </w:trPr>
        <w:tc>
          <w:tcPr>
            <w:tcW w:w="9072" w:type="dxa"/>
            <w:gridSpan w:val="2"/>
            <w:noWrap w:val="0"/>
            <w:vAlign w:val="top"/>
          </w:tcPr>
          <w:p>
            <w:pPr>
              <w:pStyle w:val="31"/>
              <w:spacing w:line="480" w:lineRule="exact"/>
              <w:ind w:left="524" w:leftChars="149" w:hanging="212" w:hangingChars="101"/>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致：</w:t>
            </w:r>
            <w:r>
              <w:rPr>
                <w:rStyle w:val="35"/>
                <w:rFonts w:hint="eastAsia" w:ascii="宋体" w:hAnsi="宋体" w:eastAsia="宋体" w:cs="宋体"/>
                <w:color w:val="auto"/>
                <w:szCs w:val="21"/>
                <w:u w:val="single"/>
              </w:rPr>
              <w:t xml:space="preserve">                                   （发包人全称）</w:t>
            </w:r>
          </w:p>
          <w:p>
            <w:pPr>
              <w:pStyle w:val="31"/>
              <w:spacing w:line="400" w:lineRule="exact"/>
              <w:ind w:left="-4" w:leftChars="-2" w:firstLine="315" w:firstLineChars="150"/>
              <w:rPr>
                <w:rStyle w:val="35"/>
                <w:rFonts w:hint="eastAsia" w:ascii="宋体" w:hAnsi="宋体" w:eastAsia="宋体" w:cs="宋体"/>
                <w:color w:val="auto"/>
                <w:szCs w:val="21"/>
              </w:rPr>
            </w:pPr>
            <w:r>
              <w:rPr>
                <w:rStyle w:val="35"/>
                <w:rFonts w:hint="eastAsia" w:ascii="宋体" w:hAnsi="宋体" w:eastAsia="宋体" w:cs="宋体"/>
                <w:color w:val="auto"/>
                <w:szCs w:val="21"/>
              </w:rPr>
              <w:t>我方于</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至</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期间已完成了合同约定的工作，根据施工合同的约定，现申请支付竣工结算的工程款额为(大写)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元，(小写)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元，请予核准。</w:t>
            </w:r>
          </w:p>
          <w:tbl>
            <w:tblPr>
              <w:tblStyle w:val="33"/>
              <w:tblpPr w:leftFromText="180" w:rightFromText="180" w:vertAnchor="page" w:horzAnchor="margin" w:tblpY="1309"/>
              <w:tblOverlap w:val="never"/>
              <w:tblW w:w="8846" w:type="dxa"/>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序号</w:t>
                  </w:r>
                </w:p>
              </w:tc>
              <w:tc>
                <w:tcPr>
                  <w:tcW w:w="3420" w:type="dxa"/>
                  <w:noWrap w:val="0"/>
                  <w:vAlign w:val="center"/>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名      称</w:t>
                  </w:r>
                </w:p>
              </w:tc>
              <w:tc>
                <w:tcPr>
                  <w:tcW w:w="1620" w:type="dxa"/>
                  <w:noWrap w:val="0"/>
                  <w:vAlign w:val="center"/>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申请金额（元）</w:t>
                  </w:r>
                </w:p>
              </w:tc>
              <w:tc>
                <w:tcPr>
                  <w:tcW w:w="1620" w:type="dxa"/>
                  <w:noWrap w:val="0"/>
                  <w:vAlign w:val="center"/>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复核金额（元）</w:t>
                  </w:r>
                </w:p>
              </w:tc>
              <w:tc>
                <w:tcPr>
                  <w:tcW w:w="1651" w:type="dxa"/>
                  <w:noWrap w:val="0"/>
                  <w:vAlign w:val="center"/>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1</w:t>
                  </w:r>
                </w:p>
              </w:tc>
              <w:tc>
                <w:tcPr>
                  <w:tcW w:w="342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竣工结算合同价款总额</w:t>
                  </w: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51"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2</w:t>
                  </w:r>
                </w:p>
              </w:tc>
              <w:tc>
                <w:tcPr>
                  <w:tcW w:w="342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累计已实际支付的合同价款</w:t>
                  </w: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51"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3</w:t>
                  </w:r>
                </w:p>
              </w:tc>
              <w:tc>
                <w:tcPr>
                  <w:tcW w:w="342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应预留的质量保证金</w:t>
                  </w: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51"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4</w:t>
                  </w:r>
                </w:p>
              </w:tc>
              <w:tc>
                <w:tcPr>
                  <w:tcW w:w="342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应支付的竣工结算款金额</w:t>
                  </w: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51"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31"/>
                    <w:spacing w:line="280" w:lineRule="exact"/>
                    <w:jc w:val="center"/>
                    <w:rPr>
                      <w:rStyle w:val="35"/>
                      <w:rFonts w:hint="eastAsia" w:ascii="宋体" w:hAnsi="宋体" w:eastAsia="宋体" w:cs="宋体"/>
                      <w:color w:val="auto"/>
                      <w:szCs w:val="21"/>
                    </w:rPr>
                  </w:pPr>
                </w:p>
              </w:tc>
              <w:tc>
                <w:tcPr>
                  <w:tcW w:w="3420" w:type="dxa"/>
                  <w:noWrap w:val="0"/>
                  <w:vAlign w:val="top"/>
                </w:tcPr>
                <w:p>
                  <w:pPr>
                    <w:pStyle w:val="31"/>
                    <w:spacing w:line="280" w:lineRule="exact"/>
                    <w:rPr>
                      <w:rStyle w:val="35"/>
                      <w:rFonts w:hint="eastAsia" w:ascii="宋体" w:hAnsi="宋体" w:eastAsia="宋体" w:cs="宋体"/>
                      <w:color w:val="auto"/>
                      <w:szCs w:val="21"/>
                    </w:rPr>
                  </w:pP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51"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31"/>
                    <w:spacing w:line="280" w:lineRule="exact"/>
                    <w:jc w:val="center"/>
                    <w:rPr>
                      <w:rStyle w:val="35"/>
                      <w:rFonts w:hint="eastAsia" w:ascii="宋体" w:hAnsi="宋体" w:eastAsia="宋体" w:cs="宋体"/>
                      <w:color w:val="auto"/>
                      <w:szCs w:val="21"/>
                    </w:rPr>
                  </w:pPr>
                </w:p>
              </w:tc>
              <w:tc>
                <w:tcPr>
                  <w:tcW w:w="3420" w:type="dxa"/>
                  <w:noWrap w:val="0"/>
                  <w:vAlign w:val="top"/>
                </w:tcPr>
                <w:p>
                  <w:pPr>
                    <w:pStyle w:val="31"/>
                    <w:spacing w:line="280" w:lineRule="exact"/>
                    <w:rPr>
                      <w:rStyle w:val="35"/>
                      <w:rFonts w:hint="eastAsia" w:ascii="宋体" w:hAnsi="宋体" w:eastAsia="宋体" w:cs="宋体"/>
                      <w:color w:val="auto"/>
                      <w:szCs w:val="21"/>
                    </w:rPr>
                  </w:pP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51" w:type="dxa"/>
                  <w:noWrap w:val="0"/>
                  <w:vAlign w:val="top"/>
                </w:tcPr>
                <w:p>
                  <w:pPr>
                    <w:pStyle w:val="31"/>
                    <w:spacing w:line="280" w:lineRule="exact"/>
                    <w:rPr>
                      <w:rStyle w:val="35"/>
                      <w:rFonts w:hint="eastAsia" w:ascii="宋体" w:hAnsi="宋体" w:eastAsia="宋体" w:cs="宋体"/>
                      <w:color w:val="auto"/>
                      <w:szCs w:val="21"/>
                    </w:rPr>
                  </w:pPr>
                </w:p>
              </w:tc>
            </w:tr>
          </w:tbl>
          <w:p>
            <w:pPr>
              <w:pStyle w:val="31"/>
              <w:spacing w:line="400" w:lineRule="exact"/>
              <w:ind w:right="420" w:firstLine="435"/>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                                            承包人（章）             </w:t>
            </w:r>
          </w:p>
          <w:p>
            <w:pPr>
              <w:pStyle w:val="31"/>
              <w:spacing w:line="400" w:lineRule="exact"/>
              <w:ind w:right="420" w:firstLine="435"/>
              <w:rPr>
                <w:rStyle w:val="35"/>
                <w:rFonts w:hint="eastAsia" w:ascii="宋体" w:hAnsi="宋体" w:eastAsia="宋体" w:cs="宋体"/>
                <w:color w:val="auto"/>
                <w:szCs w:val="21"/>
              </w:rPr>
            </w:pPr>
            <w:r>
              <w:rPr>
                <w:rStyle w:val="35"/>
                <w:rFonts w:hint="eastAsia" w:ascii="宋体" w:hAnsi="宋体" w:eastAsia="宋体" w:cs="宋体"/>
                <w:color w:val="auto"/>
                <w:szCs w:val="21"/>
              </w:rPr>
              <w:t>造价人员</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承包人代表</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日      期</w:t>
            </w:r>
            <w:r>
              <w:rPr>
                <w:rStyle w:val="35"/>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noWrap w:val="0"/>
            <w:vAlign w:val="top"/>
          </w:tcPr>
          <w:p>
            <w:pPr>
              <w:pStyle w:val="31"/>
              <w:spacing w:line="36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复核意见：</w:t>
            </w:r>
          </w:p>
          <w:p>
            <w:pPr>
              <w:pStyle w:val="31"/>
              <w:spacing w:line="360" w:lineRule="exact"/>
              <w:ind w:firstLine="312"/>
              <w:rPr>
                <w:rStyle w:val="35"/>
                <w:rFonts w:hint="eastAsia" w:ascii="宋体" w:hAnsi="宋体" w:eastAsia="宋体" w:cs="宋体"/>
                <w:color w:val="auto"/>
                <w:szCs w:val="21"/>
              </w:rPr>
            </w:pPr>
            <w:r>
              <w:rPr>
                <w:rStyle w:val="35"/>
                <w:rFonts w:hint="eastAsia" w:ascii="宋体" w:hAnsi="宋体" w:eastAsia="宋体" w:cs="宋体"/>
                <w:color w:val="auto"/>
                <w:szCs w:val="21"/>
              </w:rPr>
              <w:t>□与实际施工情况不相符，修改意见见附件。</w:t>
            </w:r>
          </w:p>
          <w:p>
            <w:pPr>
              <w:pStyle w:val="31"/>
              <w:spacing w:line="360" w:lineRule="exact"/>
              <w:ind w:firstLine="312"/>
              <w:rPr>
                <w:rStyle w:val="35"/>
                <w:rFonts w:hint="eastAsia" w:ascii="宋体" w:hAnsi="宋体" w:eastAsia="宋体" w:cs="宋体"/>
                <w:color w:val="auto"/>
                <w:szCs w:val="21"/>
              </w:rPr>
            </w:pPr>
            <w:r>
              <w:rPr>
                <w:rStyle w:val="35"/>
                <w:rFonts w:hint="eastAsia" w:ascii="宋体" w:hAnsi="宋体" w:eastAsia="宋体" w:cs="宋体"/>
                <w:color w:val="auto"/>
                <w:szCs w:val="21"/>
              </w:rPr>
              <w:t>□与实际施工情况相符，具体金额由造价工程师复核。</w:t>
            </w:r>
          </w:p>
          <w:p>
            <w:pPr>
              <w:pStyle w:val="31"/>
              <w:spacing w:line="360" w:lineRule="exact"/>
              <w:ind w:firstLine="435"/>
              <w:jc w:val="right"/>
              <w:rPr>
                <w:rStyle w:val="35"/>
                <w:rFonts w:hint="eastAsia" w:ascii="宋体" w:hAnsi="宋体" w:eastAsia="宋体" w:cs="宋体"/>
                <w:color w:val="auto"/>
                <w:szCs w:val="21"/>
              </w:rPr>
            </w:pPr>
          </w:p>
          <w:p>
            <w:pPr>
              <w:pStyle w:val="31"/>
              <w:spacing w:line="360" w:lineRule="exact"/>
              <w:ind w:firstLine="435"/>
              <w:jc w:val="right"/>
              <w:rPr>
                <w:rStyle w:val="35"/>
                <w:rFonts w:hint="eastAsia" w:ascii="宋体" w:hAnsi="宋体" w:eastAsia="宋体" w:cs="宋体"/>
                <w:color w:val="auto"/>
                <w:szCs w:val="21"/>
              </w:rPr>
            </w:pPr>
          </w:p>
          <w:p>
            <w:pPr>
              <w:pStyle w:val="31"/>
              <w:spacing w:line="360" w:lineRule="exact"/>
              <w:ind w:firstLine="435"/>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         </w:t>
            </w:r>
          </w:p>
          <w:p>
            <w:pPr>
              <w:pStyle w:val="31"/>
              <w:spacing w:line="360" w:lineRule="exact"/>
              <w:ind w:firstLine="435"/>
              <w:jc w:val="center"/>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 xml:space="preserve">      监理工程师</w:t>
            </w:r>
            <w:r>
              <w:rPr>
                <w:rStyle w:val="35"/>
                <w:rFonts w:hint="eastAsia" w:ascii="宋体" w:hAnsi="宋体" w:eastAsia="宋体" w:cs="宋体"/>
                <w:color w:val="auto"/>
                <w:szCs w:val="21"/>
                <w:u w:val="single"/>
              </w:rPr>
              <w:t xml:space="preserve">           </w:t>
            </w:r>
          </w:p>
          <w:p>
            <w:pPr>
              <w:pStyle w:val="31"/>
              <w:spacing w:line="360" w:lineRule="exact"/>
              <w:ind w:firstLine="435"/>
              <w:jc w:val="center"/>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 xml:space="preserve">      日      期</w:t>
            </w:r>
            <w:r>
              <w:rPr>
                <w:rStyle w:val="35"/>
                <w:rFonts w:hint="eastAsia" w:ascii="宋体" w:hAnsi="宋体" w:eastAsia="宋体" w:cs="宋体"/>
                <w:color w:val="auto"/>
                <w:szCs w:val="21"/>
                <w:u w:val="single"/>
              </w:rPr>
              <w:t xml:space="preserve">           </w:t>
            </w:r>
          </w:p>
        </w:tc>
        <w:tc>
          <w:tcPr>
            <w:tcW w:w="4533" w:type="dxa"/>
            <w:noWrap w:val="0"/>
            <w:vAlign w:val="top"/>
          </w:tcPr>
          <w:p>
            <w:pPr>
              <w:pStyle w:val="31"/>
              <w:spacing w:line="36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复核意见：</w:t>
            </w:r>
          </w:p>
          <w:p>
            <w:pPr>
              <w:pStyle w:val="31"/>
              <w:spacing w:line="360" w:lineRule="exact"/>
              <w:ind w:firstLine="435"/>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你方提出的竣工结算支付申请经复核，竣工结算款总额为(大写)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元，（小写）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 xml:space="preserve"> 元，扣除前期支付以及质量保证金后应支付金额为（大写）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元，（小写）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元。</w:t>
            </w:r>
          </w:p>
          <w:p>
            <w:pPr>
              <w:pStyle w:val="31"/>
              <w:spacing w:line="360" w:lineRule="exact"/>
              <w:ind w:firstLine="435"/>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    </w:t>
            </w:r>
          </w:p>
          <w:p>
            <w:pPr>
              <w:pStyle w:val="31"/>
              <w:spacing w:line="360" w:lineRule="exact"/>
              <w:ind w:firstLine="435"/>
              <w:jc w:val="center"/>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 xml:space="preserve">    造价工程师</w:t>
            </w:r>
            <w:r>
              <w:rPr>
                <w:rStyle w:val="35"/>
                <w:rFonts w:hint="eastAsia" w:ascii="宋体" w:hAnsi="宋体" w:eastAsia="宋体" w:cs="宋体"/>
                <w:color w:val="auto"/>
                <w:szCs w:val="21"/>
                <w:u w:val="single"/>
              </w:rPr>
              <w:t xml:space="preserve">           </w:t>
            </w:r>
          </w:p>
          <w:p>
            <w:pPr>
              <w:pStyle w:val="31"/>
              <w:spacing w:line="360" w:lineRule="exact"/>
              <w:ind w:firstLine="435"/>
              <w:jc w:val="center"/>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 xml:space="preserve">    日      期</w:t>
            </w:r>
            <w:r>
              <w:rPr>
                <w:rStyle w:val="35"/>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9072" w:type="dxa"/>
            <w:gridSpan w:val="2"/>
            <w:noWrap w:val="0"/>
            <w:vAlign w:val="top"/>
          </w:tcPr>
          <w:p>
            <w:pPr>
              <w:pStyle w:val="31"/>
              <w:spacing w:line="40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审核意见：</w:t>
            </w:r>
          </w:p>
          <w:p>
            <w:pPr>
              <w:pStyle w:val="31"/>
              <w:spacing w:line="400" w:lineRule="exact"/>
              <w:ind w:firstLine="435"/>
              <w:rPr>
                <w:rStyle w:val="35"/>
                <w:rFonts w:hint="eastAsia" w:ascii="宋体" w:hAnsi="宋体" w:eastAsia="宋体" w:cs="宋体"/>
                <w:color w:val="auto"/>
                <w:szCs w:val="21"/>
              </w:rPr>
            </w:pPr>
            <w:r>
              <w:rPr>
                <w:rStyle w:val="35"/>
                <w:rFonts w:hint="eastAsia" w:ascii="宋体" w:hAnsi="宋体" w:eastAsia="宋体" w:cs="宋体"/>
                <w:color w:val="auto"/>
                <w:szCs w:val="21"/>
              </w:rPr>
              <w:t>□不同意。</w:t>
            </w:r>
          </w:p>
          <w:p>
            <w:pPr>
              <w:pStyle w:val="31"/>
              <w:spacing w:line="400" w:lineRule="exact"/>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□同意，支付时间为本表签发后的15天内。</w:t>
            </w:r>
          </w:p>
          <w:p>
            <w:pPr>
              <w:pStyle w:val="31"/>
              <w:wordWrap w:val="0"/>
              <w:spacing w:line="400" w:lineRule="exact"/>
              <w:ind w:firstLine="420" w:firstLineChars="200"/>
              <w:jc w:val="right"/>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发包人（章）           </w:t>
            </w:r>
          </w:p>
          <w:p>
            <w:pPr>
              <w:pStyle w:val="31"/>
              <w:wordWrap w:val="0"/>
              <w:spacing w:line="400" w:lineRule="exact"/>
              <w:ind w:firstLine="420" w:firstLineChars="200"/>
              <w:jc w:val="right"/>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发包人代表</w:t>
            </w:r>
            <w:r>
              <w:rPr>
                <w:rStyle w:val="35"/>
                <w:rFonts w:hint="eastAsia" w:ascii="宋体" w:hAnsi="宋体" w:eastAsia="宋体" w:cs="宋体"/>
                <w:color w:val="auto"/>
                <w:szCs w:val="21"/>
                <w:u w:val="single"/>
              </w:rPr>
              <w:t xml:space="preserve">             </w:t>
            </w:r>
          </w:p>
          <w:p>
            <w:pPr>
              <w:pStyle w:val="31"/>
              <w:wordWrap w:val="0"/>
              <w:spacing w:line="400" w:lineRule="exact"/>
              <w:ind w:firstLine="420" w:firstLineChars="200"/>
              <w:jc w:val="right"/>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日      期</w:t>
            </w:r>
            <w:r>
              <w:rPr>
                <w:rStyle w:val="35"/>
                <w:rFonts w:hint="eastAsia" w:ascii="宋体" w:hAnsi="宋体" w:eastAsia="宋体" w:cs="宋体"/>
                <w:color w:val="auto"/>
                <w:szCs w:val="21"/>
                <w:u w:val="single"/>
              </w:rPr>
              <w:t xml:space="preserve">             </w:t>
            </w:r>
          </w:p>
        </w:tc>
      </w:tr>
    </w:tbl>
    <w:p>
      <w:pPr>
        <w:pStyle w:val="31"/>
        <w:spacing w:before="120" w:beforeLines="50"/>
        <w:ind w:firstLine="360" w:firstLineChars="200"/>
        <w:rPr>
          <w:rStyle w:val="35"/>
          <w:rFonts w:hint="eastAsia" w:ascii="宋体" w:hAnsi="宋体" w:eastAsia="宋体" w:cs="宋体"/>
          <w:color w:val="auto"/>
          <w:sz w:val="18"/>
          <w:szCs w:val="18"/>
        </w:rPr>
      </w:pPr>
      <w:r>
        <w:rPr>
          <w:rStyle w:val="35"/>
          <w:rFonts w:hint="eastAsia" w:ascii="宋体" w:hAnsi="宋体" w:eastAsia="宋体" w:cs="宋体"/>
          <w:color w:val="auto"/>
          <w:sz w:val="18"/>
          <w:szCs w:val="18"/>
        </w:rPr>
        <w:t xml:space="preserve">注：1.在选择栏中的“□”内作标识“√”。 </w:t>
      </w:r>
    </w:p>
    <w:p>
      <w:pPr>
        <w:pStyle w:val="31"/>
        <w:spacing w:before="120" w:beforeLines="50"/>
        <w:ind w:left="720" w:hanging="720" w:hangingChars="400"/>
        <w:rPr>
          <w:rStyle w:val="35"/>
          <w:rFonts w:hint="eastAsia" w:ascii="宋体" w:hAnsi="宋体" w:eastAsia="宋体" w:cs="宋体"/>
          <w:color w:val="auto"/>
          <w:sz w:val="18"/>
          <w:szCs w:val="18"/>
        </w:rPr>
      </w:pPr>
      <w:r>
        <w:rPr>
          <w:rStyle w:val="35"/>
          <w:rFonts w:hint="eastAsia" w:ascii="宋体" w:hAnsi="宋体" w:eastAsia="宋体" w:cs="宋体"/>
          <w:color w:val="auto"/>
          <w:sz w:val="18"/>
          <w:szCs w:val="18"/>
        </w:rPr>
        <w:t xml:space="preserve">        2.本表一式四份，由承包人填报，发包人、监理人、造价咨询人、承包人各存一份。</w:t>
      </w:r>
    </w:p>
    <w:p>
      <w:pPr>
        <w:pStyle w:val="31"/>
        <w:ind w:right="360"/>
        <w:rPr>
          <w:rStyle w:val="35"/>
          <w:rFonts w:hint="eastAsia" w:ascii="宋体" w:hAnsi="宋体" w:eastAsia="宋体" w:cs="宋体"/>
          <w:color w:val="auto"/>
          <w:sz w:val="18"/>
          <w:szCs w:val="18"/>
        </w:rPr>
      </w:pPr>
      <w:r>
        <w:rPr>
          <w:rStyle w:val="35"/>
          <w:rFonts w:hint="eastAsia" w:ascii="宋体" w:hAnsi="宋体" w:eastAsia="宋体" w:cs="宋体"/>
          <w:color w:val="auto"/>
          <w:sz w:val="18"/>
          <w:szCs w:val="18"/>
        </w:rPr>
        <w:t xml:space="preserve">    </w:t>
      </w:r>
    </w:p>
    <w:p>
      <w:pPr>
        <w:pStyle w:val="31"/>
        <w:ind w:right="360"/>
        <w:rPr>
          <w:rStyle w:val="35"/>
          <w:rFonts w:hint="eastAsia" w:ascii="宋体" w:hAnsi="宋体" w:eastAsia="宋体" w:cs="宋体"/>
          <w:color w:val="auto"/>
          <w:sz w:val="18"/>
          <w:szCs w:val="18"/>
        </w:rPr>
      </w:pPr>
    </w:p>
    <w:p>
      <w:pPr>
        <w:pStyle w:val="31"/>
        <w:ind w:right="360"/>
        <w:rPr>
          <w:rStyle w:val="35"/>
          <w:rFonts w:hint="eastAsia" w:ascii="宋体" w:hAnsi="宋体" w:eastAsia="宋体" w:cs="宋体"/>
          <w:color w:val="auto"/>
          <w:sz w:val="18"/>
          <w:szCs w:val="18"/>
        </w:rPr>
      </w:pPr>
    </w:p>
    <w:p>
      <w:pPr>
        <w:pStyle w:val="31"/>
        <w:ind w:right="360"/>
        <w:rPr>
          <w:rStyle w:val="35"/>
          <w:rFonts w:hint="eastAsia" w:ascii="宋体" w:hAnsi="宋体" w:eastAsia="宋体" w:cs="宋体"/>
          <w:color w:val="auto"/>
          <w:sz w:val="18"/>
          <w:szCs w:val="18"/>
        </w:rPr>
      </w:pPr>
    </w:p>
    <w:p>
      <w:pPr>
        <w:pStyle w:val="31"/>
        <w:ind w:right="360"/>
        <w:rPr>
          <w:rStyle w:val="35"/>
          <w:rFonts w:hint="eastAsia" w:ascii="宋体" w:hAnsi="宋体" w:eastAsia="宋体" w:cs="宋体"/>
          <w:color w:val="auto"/>
          <w:sz w:val="30"/>
          <w:szCs w:val="30"/>
        </w:rPr>
      </w:pPr>
      <w:r>
        <w:rPr>
          <w:rStyle w:val="35"/>
          <w:rFonts w:hint="eastAsia" w:ascii="宋体" w:hAnsi="宋体" w:eastAsia="宋体" w:cs="宋体"/>
          <w:color w:val="auto"/>
          <w:sz w:val="18"/>
          <w:szCs w:val="18"/>
        </w:rPr>
        <w:t xml:space="preserve">                                                                                        </w:t>
      </w:r>
    </w:p>
    <w:p>
      <w:pPr>
        <w:pStyle w:val="31"/>
        <w:jc w:val="left"/>
        <w:rPr>
          <w:rStyle w:val="35"/>
          <w:rFonts w:hint="eastAsia" w:ascii="宋体" w:hAnsi="宋体" w:eastAsia="宋体" w:cs="宋体"/>
          <w:b/>
          <w:color w:val="auto"/>
          <w:sz w:val="30"/>
          <w:szCs w:val="30"/>
        </w:rPr>
      </w:pPr>
      <w:r>
        <w:rPr>
          <w:rStyle w:val="35"/>
          <w:rFonts w:hint="eastAsia" w:ascii="宋体" w:hAnsi="宋体" w:eastAsia="宋体" w:cs="宋体"/>
          <w:color w:val="auto"/>
          <w:sz w:val="30"/>
          <w:szCs w:val="30"/>
        </w:rPr>
        <w:t>附件13：</w:t>
      </w:r>
    </w:p>
    <w:p>
      <w:pPr>
        <w:pStyle w:val="31"/>
        <w:jc w:val="center"/>
        <w:rPr>
          <w:rStyle w:val="35"/>
          <w:rFonts w:hint="eastAsia" w:ascii="宋体" w:hAnsi="宋体" w:eastAsia="宋体" w:cs="宋体"/>
          <w:b/>
          <w:color w:val="auto"/>
          <w:sz w:val="36"/>
          <w:szCs w:val="36"/>
        </w:rPr>
      </w:pPr>
      <w:r>
        <w:rPr>
          <w:rStyle w:val="35"/>
          <w:rFonts w:hint="eastAsia" w:ascii="宋体" w:hAnsi="宋体" w:eastAsia="宋体" w:cs="宋体"/>
          <w:b/>
          <w:color w:val="auto"/>
          <w:sz w:val="36"/>
          <w:szCs w:val="36"/>
        </w:rPr>
        <w:t>最终结算款支付申请（核准）表</w:t>
      </w:r>
    </w:p>
    <w:p>
      <w:pPr>
        <w:pStyle w:val="31"/>
        <w:ind w:firstLine="480" w:firstLineChars="200"/>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rPr>
        <w:t>工程名称：                                             编号：</w:t>
      </w:r>
    </w:p>
    <w:tbl>
      <w:tblPr>
        <w:tblStyle w:val="3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2" w:type="dxa"/>
            <w:gridSpan w:val="2"/>
            <w:noWrap w:val="0"/>
            <w:vAlign w:val="top"/>
          </w:tcPr>
          <w:p>
            <w:pPr>
              <w:pStyle w:val="31"/>
              <w:spacing w:line="480" w:lineRule="exact"/>
              <w:ind w:left="524" w:leftChars="149" w:hanging="212" w:hangingChars="101"/>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致：</w:t>
            </w:r>
            <w:r>
              <w:rPr>
                <w:rStyle w:val="35"/>
                <w:rFonts w:hint="eastAsia" w:ascii="宋体" w:hAnsi="宋体" w:eastAsia="宋体" w:cs="宋体"/>
                <w:color w:val="auto"/>
                <w:szCs w:val="21"/>
                <w:u w:val="single"/>
              </w:rPr>
              <w:t xml:space="preserve">                                   （发包人全称）</w:t>
            </w:r>
          </w:p>
          <w:p>
            <w:pPr>
              <w:pStyle w:val="31"/>
              <w:spacing w:line="400" w:lineRule="exact"/>
              <w:ind w:left="-4" w:leftChars="-2" w:firstLine="315" w:firstLineChars="150"/>
              <w:rPr>
                <w:rStyle w:val="35"/>
                <w:rFonts w:hint="eastAsia" w:ascii="宋体" w:hAnsi="宋体" w:eastAsia="宋体" w:cs="宋体"/>
                <w:color w:val="auto"/>
                <w:szCs w:val="21"/>
              </w:rPr>
            </w:pPr>
            <w:r>
              <w:rPr>
                <w:rStyle w:val="35"/>
                <w:rFonts w:hint="eastAsia" w:ascii="宋体" w:hAnsi="宋体" w:eastAsia="宋体" w:cs="宋体"/>
                <w:color w:val="auto"/>
                <w:szCs w:val="21"/>
              </w:rPr>
              <w:t>我方于</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至</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期间已完成了缺陷修复工作，根据施工合同的约定，现申请支付最终结清合同款额为(大写)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元，(小写)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元，请予核准。</w:t>
            </w:r>
          </w:p>
          <w:tbl>
            <w:tblPr>
              <w:tblStyle w:val="33"/>
              <w:tblpPr w:leftFromText="180" w:rightFromText="180" w:vertAnchor="page" w:horzAnchor="margin" w:tblpY="1309"/>
              <w:tblOverlap w:val="never"/>
              <w:tblW w:w="8846" w:type="dxa"/>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序号</w:t>
                  </w:r>
                </w:p>
              </w:tc>
              <w:tc>
                <w:tcPr>
                  <w:tcW w:w="3420" w:type="dxa"/>
                  <w:noWrap w:val="0"/>
                  <w:vAlign w:val="center"/>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名      称</w:t>
                  </w:r>
                </w:p>
              </w:tc>
              <w:tc>
                <w:tcPr>
                  <w:tcW w:w="1620" w:type="dxa"/>
                  <w:noWrap w:val="0"/>
                  <w:vAlign w:val="center"/>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申请金额（元）</w:t>
                  </w:r>
                </w:p>
              </w:tc>
              <w:tc>
                <w:tcPr>
                  <w:tcW w:w="1620" w:type="dxa"/>
                  <w:noWrap w:val="0"/>
                  <w:vAlign w:val="center"/>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复核金额（元）</w:t>
                  </w:r>
                </w:p>
              </w:tc>
              <w:tc>
                <w:tcPr>
                  <w:tcW w:w="1651" w:type="dxa"/>
                  <w:noWrap w:val="0"/>
                  <w:vAlign w:val="center"/>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1</w:t>
                  </w:r>
                </w:p>
              </w:tc>
              <w:tc>
                <w:tcPr>
                  <w:tcW w:w="342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已预留的质量保证金</w:t>
                  </w: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51"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2</w:t>
                  </w:r>
                </w:p>
              </w:tc>
              <w:tc>
                <w:tcPr>
                  <w:tcW w:w="342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应增加因发包人原因造成缺陷的修复金额</w:t>
                  </w: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51"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3</w:t>
                  </w:r>
                </w:p>
              </w:tc>
              <w:tc>
                <w:tcPr>
                  <w:tcW w:w="342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应扣减承包人不修复缺陷、发包人组织修复的金额</w:t>
                  </w: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51"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31"/>
                    <w:spacing w:line="280" w:lineRule="exact"/>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4</w:t>
                  </w:r>
                </w:p>
              </w:tc>
              <w:tc>
                <w:tcPr>
                  <w:tcW w:w="3420" w:type="dxa"/>
                  <w:noWrap w:val="0"/>
                  <w:vAlign w:val="top"/>
                </w:tcPr>
                <w:p>
                  <w:pPr>
                    <w:pStyle w:val="31"/>
                    <w:spacing w:line="28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最终应支付的合同价款</w:t>
                  </w: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51"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31"/>
                    <w:spacing w:line="280" w:lineRule="exact"/>
                    <w:jc w:val="center"/>
                    <w:rPr>
                      <w:rStyle w:val="35"/>
                      <w:rFonts w:hint="eastAsia" w:ascii="宋体" w:hAnsi="宋体" w:eastAsia="宋体" w:cs="宋体"/>
                      <w:color w:val="auto"/>
                      <w:szCs w:val="21"/>
                    </w:rPr>
                  </w:pPr>
                </w:p>
              </w:tc>
              <w:tc>
                <w:tcPr>
                  <w:tcW w:w="3420" w:type="dxa"/>
                  <w:noWrap w:val="0"/>
                  <w:vAlign w:val="top"/>
                </w:tcPr>
                <w:p>
                  <w:pPr>
                    <w:pStyle w:val="31"/>
                    <w:spacing w:line="280" w:lineRule="exact"/>
                    <w:rPr>
                      <w:rStyle w:val="35"/>
                      <w:rFonts w:hint="eastAsia" w:ascii="宋体" w:hAnsi="宋体" w:eastAsia="宋体" w:cs="宋体"/>
                      <w:color w:val="auto"/>
                      <w:szCs w:val="21"/>
                    </w:rPr>
                  </w:pP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51" w:type="dxa"/>
                  <w:noWrap w:val="0"/>
                  <w:vAlign w:val="top"/>
                </w:tcPr>
                <w:p>
                  <w:pPr>
                    <w:pStyle w:val="31"/>
                    <w:spacing w:line="280" w:lineRule="exact"/>
                    <w:rPr>
                      <w:rStyle w:val="35"/>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31"/>
                    <w:spacing w:line="280" w:lineRule="exact"/>
                    <w:jc w:val="center"/>
                    <w:rPr>
                      <w:rStyle w:val="35"/>
                      <w:rFonts w:hint="eastAsia" w:ascii="宋体" w:hAnsi="宋体" w:eastAsia="宋体" w:cs="宋体"/>
                      <w:color w:val="auto"/>
                      <w:szCs w:val="21"/>
                    </w:rPr>
                  </w:pPr>
                </w:p>
              </w:tc>
              <w:tc>
                <w:tcPr>
                  <w:tcW w:w="3420" w:type="dxa"/>
                  <w:noWrap w:val="0"/>
                  <w:vAlign w:val="top"/>
                </w:tcPr>
                <w:p>
                  <w:pPr>
                    <w:pStyle w:val="31"/>
                    <w:spacing w:line="280" w:lineRule="exact"/>
                    <w:rPr>
                      <w:rStyle w:val="35"/>
                      <w:rFonts w:hint="eastAsia" w:ascii="宋体" w:hAnsi="宋体" w:eastAsia="宋体" w:cs="宋体"/>
                      <w:color w:val="auto"/>
                      <w:szCs w:val="21"/>
                    </w:rPr>
                  </w:pP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20" w:type="dxa"/>
                  <w:noWrap w:val="0"/>
                  <w:vAlign w:val="top"/>
                </w:tcPr>
                <w:p>
                  <w:pPr>
                    <w:pStyle w:val="31"/>
                    <w:spacing w:line="280" w:lineRule="exact"/>
                    <w:rPr>
                      <w:rStyle w:val="35"/>
                      <w:rFonts w:hint="eastAsia" w:ascii="宋体" w:hAnsi="宋体" w:eastAsia="宋体" w:cs="宋体"/>
                      <w:color w:val="auto"/>
                      <w:szCs w:val="21"/>
                    </w:rPr>
                  </w:pPr>
                </w:p>
              </w:tc>
              <w:tc>
                <w:tcPr>
                  <w:tcW w:w="1651" w:type="dxa"/>
                  <w:noWrap w:val="0"/>
                  <w:vAlign w:val="top"/>
                </w:tcPr>
                <w:p>
                  <w:pPr>
                    <w:pStyle w:val="31"/>
                    <w:spacing w:line="280" w:lineRule="exact"/>
                    <w:rPr>
                      <w:rStyle w:val="35"/>
                      <w:rFonts w:hint="eastAsia" w:ascii="宋体" w:hAnsi="宋体" w:eastAsia="宋体" w:cs="宋体"/>
                      <w:color w:val="auto"/>
                      <w:szCs w:val="21"/>
                    </w:rPr>
                  </w:pPr>
                </w:p>
              </w:tc>
            </w:tr>
          </w:tbl>
          <w:p>
            <w:pPr>
              <w:pStyle w:val="31"/>
              <w:spacing w:line="400" w:lineRule="exact"/>
              <w:ind w:right="420" w:firstLine="435"/>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                                            承包人（章）             </w:t>
            </w:r>
          </w:p>
          <w:p>
            <w:pPr>
              <w:pStyle w:val="31"/>
              <w:spacing w:line="400" w:lineRule="exact"/>
              <w:ind w:right="420" w:firstLine="435"/>
              <w:rPr>
                <w:rStyle w:val="35"/>
                <w:rFonts w:hint="eastAsia" w:ascii="宋体" w:hAnsi="宋体" w:eastAsia="宋体" w:cs="宋体"/>
                <w:color w:val="auto"/>
                <w:szCs w:val="21"/>
              </w:rPr>
            </w:pPr>
            <w:r>
              <w:rPr>
                <w:rStyle w:val="35"/>
                <w:rFonts w:hint="eastAsia" w:ascii="宋体" w:hAnsi="宋体" w:eastAsia="宋体" w:cs="宋体"/>
                <w:color w:val="auto"/>
                <w:szCs w:val="21"/>
              </w:rPr>
              <w:t>造价人员</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承包人代表</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日      期</w:t>
            </w:r>
            <w:r>
              <w:rPr>
                <w:rStyle w:val="35"/>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noWrap w:val="0"/>
            <w:vAlign w:val="top"/>
          </w:tcPr>
          <w:p>
            <w:pPr>
              <w:pStyle w:val="31"/>
              <w:spacing w:line="36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复核意见：</w:t>
            </w:r>
          </w:p>
          <w:p>
            <w:pPr>
              <w:pStyle w:val="31"/>
              <w:spacing w:line="360" w:lineRule="exact"/>
              <w:ind w:firstLine="312"/>
              <w:rPr>
                <w:rStyle w:val="35"/>
                <w:rFonts w:hint="eastAsia" w:ascii="宋体" w:hAnsi="宋体" w:eastAsia="宋体" w:cs="宋体"/>
                <w:color w:val="auto"/>
                <w:szCs w:val="21"/>
              </w:rPr>
            </w:pPr>
            <w:r>
              <w:rPr>
                <w:rStyle w:val="35"/>
                <w:rFonts w:hint="eastAsia" w:ascii="宋体" w:hAnsi="宋体" w:eastAsia="宋体" w:cs="宋体"/>
                <w:color w:val="auto"/>
                <w:szCs w:val="21"/>
              </w:rPr>
              <w:t>□与实际施工情况不相符，修改意见见附件。</w:t>
            </w:r>
          </w:p>
          <w:p>
            <w:pPr>
              <w:pStyle w:val="31"/>
              <w:spacing w:line="360" w:lineRule="exact"/>
              <w:ind w:firstLine="312"/>
              <w:rPr>
                <w:rStyle w:val="35"/>
                <w:rFonts w:hint="eastAsia" w:ascii="宋体" w:hAnsi="宋体" w:eastAsia="宋体" w:cs="宋体"/>
                <w:color w:val="auto"/>
                <w:szCs w:val="21"/>
              </w:rPr>
            </w:pPr>
            <w:r>
              <w:rPr>
                <w:rStyle w:val="35"/>
                <w:rFonts w:hint="eastAsia" w:ascii="宋体" w:hAnsi="宋体" w:eastAsia="宋体" w:cs="宋体"/>
                <w:color w:val="auto"/>
                <w:szCs w:val="21"/>
              </w:rPr>
              <w:t>□与实际施工情况相符，具体金额由造价工程师复核。</w:t>
            </w:r>
          </w:p>
          <w:p>
            <w:pPr>
              <w:pStyle w:val="31"/>
              <w:spacing w:line="360" w:lineRule="exact"/>
              <w:ind w:firstLine="435"/>
              <w:jc w:val="right"/>
              <w:rPr>
                <w:rStyle w:val="35"/>
                <w:rFonts w:hint="eastAsia" w:ascii="宋体" w:hAnsi="宋体" w:eastAsia="宋体" w:cs="宋体"/>
                <w:color w:val="auto"/>
                <w:szCs w:val="21"/>
              </w:rPr>
            </w:pPr>
          </w:p>
          <w:p>
            <w:pPr>
              <w:pStyle w:val="31"/>
              <w:spacing w:line="360" w:lineRule="exact"/>
              <w:ind w:firstLine="435"/>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         </w:t>
            </w:r>
          </w:p>
          <w:p>
            <w:pPr>
              <w:pStyle w:val="31"/>
              <w:spacing w:line="360" w:lineRule="exact"/>
              <w:ind w:firstLine="435"/>
              <w:jc w:val="center"/>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 xml:space="preserve">        监理工程师</w:t>
            </w:r>
            <w:r>
              <w:rPr>
                <w:rStyle w:val="35"/>
                <w:rFonts w:hint="eastAsia" w:ascii="宋体" w:hAnsi="宋体" w:eastAsia="宋体" w:cs="宋体"/>
                <w:color w:val="auto"/>
                <w:szCs w:val="21"/>
                <w:u w:val="single"/>
              </w:rPr>
              <w:t xml:space="preserve">           </w:t>
            </w:r>
          </w:p>
          <w:p>
            <w:pPr>
              <w:pStyle w:val="31"/>
              <w:spacing w:line="360" w:lineRule="exact"/>
              <w:ind w:firstLine="435"/>
              <w:jc w:val="center"/>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 xml:space="preserve">        日      期</w:t>
            </w:r>
            <w:r>
              <w:rPr>
                <w:rStyle w:val="35"/>
                <w:rFonts w:hint="eastAsia" w:ascii="宋体" w:hAnsi="宋体" w:eastAsia="宋体" w:cs="宋体"/>
                <w:color w:val="auto"/>
                <w:szCs w:val="21"/>
                <w:u w:val="single"/>
              </w:rPr>
              <w:t xml:space="preserve">           </w:t>
            </w:r>
          </w:p>
        </w:tc>
        <w:tc>
          <w:tcPr>
            <w:tcW w:w="4533" w:type="dxa"/>
            <w:noWrap w:val="0"/>
            <w:vAlign w:val="top"/>
          </w:tcPr>
          <w:p>
            <w:pPr>
              <w:pStyle w:val="31"/>
              <w:spacing w:line="36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复核意见：</w:t>
            </w:r>
          </w:p>
          <w:p>
            <w:pPr>
              <w:pStyle w:val="31"/>
              <w:spacing w:line="360" w:lineRule="exact"/>
              <w:ind w:firstLine="435"/>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你方提出的支付申请经复核，最终应支付金额为（大写）</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 xml:space="preserve">元，（小写）  </w:t>
            </w:r>
            <w:r>
              <w:rPr>
                <w:rStyle w:val="35"/>
                <w:rFonts w:hint="eastAsia" w:ascii="宋体" w:hAnsi="宋体" w:eastAsia="宋体" w:cs="宋体"/>
                <w:color w:val="auto"/>
                <w:szCs w:val="21"/>
                <w:u w:val="single"/>
              </w:rPr>
              <w:t xml:space="preserve">       </w:t>
            </w:r>
            <w:r>
              <w:rPr>
                <w:rStyle w:val="35"/>
                <w:rFonts w:hint="eastAsia" w:ascii="宋体" w:hAnsi="宋体" w:eastAsia="宋体" w:cs="宋体"/>
                <w:color w:val="auto"/>
                <w:szCs w:val="21"/>
              </w:rPr>
              <w:t>元。</w:t>
            </w:r>
          </w:p>
          <w:p>
            <w:pPr>
              <w:pStyle w:val="31"/>
              <w:spacing w:line="360" w:lineRule="exact"/>
              <w:ind w:firstLine="435"/>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  </w:t>
            </w:r>
          </w:p>
          <w:p>
            <w:pPr>
              <w:pStyle w:val="31"/>
              <w:spacing w:line="360" w:lineRule="exact"/>
              <w:ind w:firstLine="435"/>
              <w:jc w:val="center"/>
              <w:rPr>
                <w:rStyle w:val="35"/>
                <w:rFonts w:hint="eastAsia" w:ascii="宋体" w:hAnsi="宋体" w:eastAsia="宋体" w:cs="宋体"/>
                <w:color w:val="auto"/>
                <w:szCs w:val="21"/>
              </w:rPr>
            </w:pPr>
          </w:p>
          <w:p>
            <w:pPr>
              <w:pStyle w:val="31"/>
              <w:spacing w:line="360" w:lineRule="exact"/>
              <w:ind w:firstLine="435"/>
              <w:jc w:val="center"/>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 xml:space="preserve">    造价工程师</w:t>
            </w:r>
            <w:r>
              <w:rPr>
                <w:rStyle w:val="35"/>
                <w:rFonts w:hint="eastAsia" w:ascii="宋体" w:hAnsi="宋体" w:eastAsia="宋体" w:cs="宋体"/>
                <w:color w:val="auto"/>
                <w:szCs w:val="21"/>
                <w:u w:val="single"/>
              </w:rPr>
              <w:t xml:space="preserve">           </w:t>
            </w:r>
          </w:p>
          <w:p>
            <w:pPr>
              <w:pStyle w:val="31"/>
              <w:spacing w:line="360" w:lineRule="exact"/>
              <w:ind w:firstLine="435"/>
              <w:jc w:val="center"/>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 xml:space="preserve">    日      期</w:t>
            </w:r>
            <w:r>
              <w:rPr>
                <w:rStyle w:val="35"/>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072" w:type="dxa"/>
            <w:gridSpan w:val="2"/>
            <w:noWrap w:val="0"/>
            <w:vAlign w:val="top"/>
          </w:tcPr>
          <w:p>
            <w:pPr>
              <w:pStyle w:val="31"/>
              <w:spacing w:line="400" w:lineRule="exact"/>
              <w:rPr>
                <w:rStyle w:val="35"/>
                <w:rFonts w:hint="eastAsia" w:ascii="宋体" w:hAnsi="宋体" w:eastAsia="宋体" w:cs="宋体"/>
                <w:color w:val="auto"/>
                <w:szCs w:val="21"/>
              </w:rPr>
            </w:pPr>
            <w:r>
              <w:rPr>
                <w:rStyle w:val="35"/>
                <w:rFonts w:hint="eastAsia" w:ascii="宋体" w:hAnsi="宋体" w:eastAsia="宋体" w:cs="宋体"/>
                <w:color w:val="auto"/>
                <w:szCs w:val="21"/>
              </w:rPr>
              <w:t>审核意见：</w:t>
            </w:r>
          </w:p>
          <w:p>
            <w:pPr>
              <w:pStyle w:val="31"/>
              <w:spacing w:line="400" w:lineRule="exact"/>
              <w:ind w:firstLine="435"/>
              <w:rPr>
                <w:rStyle w:val="35"/>
                <w:rFonts w:hint="eastAsia" w:ascii="宋体" w:hAnsi="宋体" w:eastAsia="宋体" w:cs="宋体"/>
                <w:color w:val="auto"/>
                <w:szCs w:val="21"/>
              </w:rPr>
            </w:pPr>
            <w:r>
              <w:rPr>
                <w:rStyle w:val="35"/>
                <w:rFonts w:hint="eastAsia" w:ascii="宋体" w:hAnsi="宋体" w:eastAsia="宋体" w:cs="宋体"/>
                <w:color w:val="auto"/>
                <w:szCs w:val="21"/>
              </w:rPr>
              <w:t>□不同意。</w:t>
            </w:r>
          </w:p>
          <w:p>
            <w:pPr>
              <w:pStyle w:val="31"/>
              <w:spacing w:line="400" w:lineRule="exact"/>
              <w:ind w:firstLine="420" w:firstLineChars="200"/>
              <w:rPr>
                <w:rStyle w:val="35"/>
                <w:rFonts w:hint="eastAsia" w:ascii="宋体" w:hAnsi="宋体" w:eastAsia="宋体" w:cs="宋体"/>
                <w:color w:val="auto"/>
                <w:szCs w:val="21"/>
              </w:rPr>
            </w:pPr>
            <w:r>
              <w:rPr>
                <w:rStyle w:val="35"/>
                <w:rFonts w:hint="eastAsia" w:ascii="宋体" w:hAnsi="宋体" w:eastAsia="宋体" w:cs="宋体"/>
                <w:color w:val="auto"/>
                <w:szCs w:val="21"/>
              </w:rPr>
              <w:t>□同意，支付时间为本表签发后的15天内。</w:t>
            </w:r>
          </w:p>
          <w:p>
            <w:pPr>
              <w:pStyle w:val="31"/>
              <w:wordWrap w:val="0"/>
              <w:spacing w:line="400" w:lineRule="exact"/>
              <w:ind w:firstLine="420" w:firstLineChars="200"/>
              <w:jc w:val="right"/>
              <w:rPr>
                <w:rStyle w:val="35"/>
                <w:rFonts w:hint="eastAsia" w:ascii="宋体" w:hAnsi="宋体" w:eastAsia="宋体" w:cs="宋体"/>
                <w:color w:val="auto"/>
                <w:szCs w:val="21"/>
              </w:rPr>
            </w:pPr>
            <w:r>
              <w:rPr>
                <w:rStyle w:val="35"/>
                <w:rFonts w:hint="eastAsia" w:ascii="宋体" w:hAnsi="宋体" w:eastAsia="宋体" w:cs="宋体"/>
                <w:color w:val="auto"/>
                <w:szCs w:val="21"/>
              </w:rPr>
              <w:t xml:space="preserve">发包人（章）           </w:t>
            </w:r>
          </w:p>
          <w:p>
            <w:pPr>
              <w:pStyle w:val="31"/>
              <w:wordWrap w:val="0"/>
              <w:spacing w:line="400" w:lineRule="exact"/>
              <w:ind w:firstLine="420" w:firstLineChars="200"/>
              <w:jc w:val="right"/>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发包人代表</w:t>
            </w:r>
            <w:r>
              <w:rPr>
                <w:rStyle w:val="35"/>
                <w:rFonts w:hint="eastAsia" w:ascii="宋体" w:hAnsi="宋体" w:eastAsia="宋体" w:cs="宋体"/>
                <w:color w:val="auto"/>
                <w:szCs w:val="21"/>
                <w:u w:val="single"/>
              </w:rPr>
              <w:t xml:space="preserve">             </w:t>
            </w:r>
          </w:p>
          <w:p>
            <w:pPr>
              <w:pStyle w:val="31"/>
              <w:wordWrap w:val="0"/>
              <w:spacing w:line="400" w:lineRule="exact"/>
              <w:ind w:firstLine="420" w:firstLineChars="200"/>
              <w:jc w:val="right"/>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日      期</w:t>
            </w:r>
            <w:r>
              <w:rPr>
                <w:rStyle w:val="35"/>
                <w:rFonts w:hint="eastAsia" w:ascii="宋体" w:hAnsi="宋体" w:eastAsia="宋体" w:cs="宋体"/>
                <w:color w:val="auto"/>
                <w:szCs w:val="21"/>
                <w:u w:val="single"/>
              </w:rPr>
              <w:t xml:space="preserve">             </w:t>
            </w:r>
          </w:p>
        </w:tc>
      </w:tr>
    </w:tbl>
    <w:p>
      <w:pPr>
        <w:pStyle w:val="31"/>
        <w:spacing w:before="120" w:beforeLines="50"/>
        <w:ind w:firstLine="360" w:firstLineChars="200"/>
        <w:rPr>
          <w:rStyle w:val="35"/>
          <w:rFonts w:hint="eastAsia" w:ascii="宋体" w:hAnsi="宋体" w:eastAsia="宋体" w:cs="宋体"/>
          <w:color w:val="auto"/>
          <w:sz w:val="18"/>
          <w:szCs w:val="18"/>
        </w:rPr>
      </w:pPr>
      <w:r>
        <w:rPr>
          <w:rStyle w:val="35"/>
          <w:rFonts w:hint="eastAsia" w:ascii="宋体" w:hAnsi="宋体" w:eastAsia="宋体" w:cs="宋体"/>
          <w:color w:val="auto"/>
          <w:sz w:val="18"/>
          <w:szCs w:val="18"/>
        </w:rPr>
        <w:t>注：1.在选择栏中的“□”内作标识“√”。 如监理人已退场，监理工程师栏可空缺。</w:t>
      </w:r>
    </w:p>
    <w:p>
      <w:pPr>
        <w:pStyle w:val="31"/>
        <w:spacing w:before="120" w:beforeLines="50"/>
        <w:ind w:left="720" w:hanging="720" w:hangingChars="400"/>
        <w:rPr>
          <w:rStyle w:val="35"/>
          <w:rFonts w:hint="eastAsia" w:ascii="宋体" w:hAnsi="宋体" w:eastAsia="宋体" w:cs="宋体"/>
          <w:color w:val="auto"/>
          <w:sz w:val="18"/>
          <w:szCs w:val="18"/>
        </w:rPr>
      </w:pPr>
      <w:r>
        <w:rPr>
          <w:rStyle w:val="35"/>
          <w:rFonts w:hint="eastAsia" w:ascii="宋体" w:hAnsi="宋体" w:eastAsia="宋体" w:cs="宋体"/>
          <w:color w:val="auto"/>
          <w:sz w:val="18"/>
          <w:szCs w:val="18"/>
        </w:rPr>
        <w:t xml:space="preserve">        2.本表一式四份，由承包人填报，发包人、监理人、造价咨询人、承包人各存一份。</w:t>
      </w:r>
    </w:p>
    <w:p>
      <w:pPr>
        <w:pStyle w:val="31"/>
        <w:spacing w:line="360" w:lineRule="auto"/>
        <w:ind w:firstLine="420" w:firstLineChars="200"/>
        <w:jc w:val="left"/>
        <w:rPr>
          <w:rStyle w:val="35"/>
          <w:rFonts w:hint="eastAsia" w:ascii="宋体" w:hAnsi="宋体" w:eastAsia="宋体" w:cs="宋体"/>
          <w:color w:val="auto"/>
          <w:szCs w:val="21"/>
          <w:u w:val="single"/>
        </w:rPr>
      </w:pPr>
    </w:p>
    <w:p>
      <w:pPr>
        <w:pStyle w:val="31"/>
        <w:rPr>
          <w:rStyle w:val="35"/>
          <w:rFonts w:hint="eastAsia" w:ascii="宋体" w:hAnsi="宋体" w:eastAsia="宋体" w:cs="宋体"/>
          <w:color w:val="auto"/>
          <w:sz w:val="30"/>
          <w:szCs w:val="30"/>
        </w:rPr>
      </w:pPr>
    </w:p>
    <w:p>
      <w:pPr>
        <w:pStyle w:val="31"/>
        <w:spacing w:line="360" w:lineRule="auto"/>
        <w:jc w:val="left"/>
        <w:rPr>
          <w:rStyle w:val="35"/>
          <w:rFonts w:hint="eastAsia" w:ascii="宋体" w:hAnsi="宋体" w:eastAsia="宋体" w:cs="宋体"/>
          <w:color w:val="auto"/>
          <w:sz w:val="30"/>
          <w:szCs w:val="30"/>
        </w:rPr>
      </w:pPr>
      <w:r>
        <w:rPr>
          <w:rStyle w:val="35"/>
          <w:rFonts w:hint="eastAsia" w:ascii="宋体" w:hAnsi="宋体" w:eastAsia="宋体" w:cs="宋体"/>
          <w:color w:val="auto"/>
          <w:sz w:val="30"/>
          <w:szCs w:val="30"/>
        </w:rPr>
        <w:t>附件14：</w:t>
      </w:r>
    </w:p>
    <w:p>
      <w:pPr>
        <w:pStyle w:val="31"/>
        <w:spacing w:line="360" w:lineRule="auto"/>
        <w:ind w:firstLine="720" w:firstLineChars="200"/>
        <w:jc w:val="center"/>
        <w:rPr>
          <w:rStyle w:val="35"/>
          <w:rFonts w:hint="eastAsia" w:ascii="宋体" w:hAnsi="宋体" w:eastAsia="宋体" w:cs="宋体"/>
          <w:color w:val="auto"/>
          <w:kern w:val="0"/>
          <w:sz w:val="36"/>
          <w:szCs w:val="36"/>
        </w:rPr>
      </w:pPr>
      <w:r>
        <w:rPr>
          <w:rStyle w:val="35"/>
          <w:rFonts w:hint="eastAsia" w:ascii="宋体" w:hAnsi="宋体" w:eastAsia="宋体" w:cs="宋体"/>
          <w:color w:val="auto"/>
          <w:kern w:val="0"/>
          <w:sz w:val="36"/>
          <w:szCs w:val="36"/>
        </w:rPr>
        <w:t>总价合同进度款支付分解表</w:t>
      </w:r>
    </w:p>
    <w:p>
      <w:pPr>
        <w:pStyle w:val="31"/>
        <w:spacing w:line="360" w:lineRule="auto"/>
        <w:rPr>
          <w:rStyle w:val="35"/>
          <w:rFonts w:hint="eastAsia" w:ascii="宋体" w:hAnsi="宋体" w:eastAsia="宋体" w:cs="宋体"/>
          <w:color w:val="auto"/>
          <w:kern w:val="0"/>
          <w:szCs w:val="21"/>
        </w:rPr>
      </w:pPr>
      <w:r>
        <w:rPr>
          <w:rStyle w:val="35"/>
          <w:rFonts w:hint="eastAsia" w:ascii="宋体" w:hAnsi="宋体" w:eastAsia="宋体" w:cs="宋体"/>
          <w:color w:val="auto"/>
          <w:kern w:val="0"/>
          <w:szCs w:val="21"/>
        </w:rPr>
        <w:t>工程名称：</w:t>
      </w:r>
    </w:p>
    <w:tbl>
      <w:tblPr>
        <w:tblStyle w:val="3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119"/>
        <w:gridCol w:w="29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pPr>
              <w:pStyle w:val="31"/>
              <w:spacing w:line="360" w:lineRule="auto"/>
              <w:jc w:val="center"/>
              <w:rPr>
                <w:rStyle w:val="35"/>
                <w:rFonts w:hint="eastAsia" w:ascii="宋体" w:hAnsi="宋体" w:eastAsia="宋体" w:cs="宋体"/>
                <w:color w:val="auto"/>
                <w:kern w:val="0"/>
                <w:szCs w:val="21"/>
              </w:rPr>
            </w:pPr>
            <w:r>
              <w:rPr>
                <w:rStyle w:val="35"/>
                <w:rFonts w:hint="eastAsia" w:ascii="宋体" w:hAnsi="宋体" w:eastAsia="宋体" w:cs="宋体"/>
                <w:color w:val="auto"/>
                <w:kern w:val="0"/>
                <w:szCs w:val="21"/>
              </w:rPr>
              <w:t>进度款期次</w:t>
            </w:r>
          </w:p>
        </w:tc>
        <w:tc>
          <w:tcPr>
            <w:tcW w:w="3119" w:type="dxa"/>
            <w:noWrap w:val="0"/>
            <w:vAlign w:val="top"/>
          </w:tcPr>
          <w:p>
            <w:pPr>
              <w:pStyle w:val="31"/>
              <w:spacing w:line="360" w:lineRule="auto"/>
              <w:jc w:val="center"/>
              <w:rPr>
                <w:rStyle w:val="35"/>
                <w:rFonts w:hint="eastAsia" w:ascii="宋体" w:hAnsi="宋体" w:eastAsia="宋体" w:cs="宋体"/>
                <w:color w:val="auto"/>
                <w:kern w:val="0"/>
                <w:szCs w:val="21"/>
              </w:rPr>
            </w:pPr>
            <w:r>
              <w:rPr>
                <w:rStyle w:val="35"/>
                <w:rFonts w:hint="eastAsia" w:ascii="宋体" w:hAnsi="宋体" w:eastAsia="宋体" w:cs="宋体"/>
                <w:color w:val="auto"/>
                <w:kern w:val="0"/>
                <w:szCs w:val="21"/>
              </w:rPr>
              <w:t>形象进度</w:t>
            </w:r>
          </w:p>
        </w:tc>
        <w:tc>
          <w:tcPr>
            <w:tcW w:w="2943" w:type="dxa"/>
            <w:noWrap w:val="0"/>
            <w:vAlign w:val="top"/>
          </w:tcPr>
          <w:p>
            <w:pPr>
              <w:pStyle w:val="31"/>
              <w:spacing w:line="360" w:lineRule="auto"/>
              <w:jc w:val="center"/>
              <w:rPr>
                <w:rStyle w:val="35"/>
                <w:rFonts w:hint="eastAsia" w:ascii="宋体" w:hAnsi="宋体" w:eastAsia="宋体" w:cs="宋体"/>
                <w:color w:val="auto"/>
                <w:kern w:val="0"/>
                <w:szCs w:val="21"/>
              </w:rPr>
            </w:pPr>
            <w:r>
              <w:rPr>
                <w:rStyle w:val="35"/>
                <w:rFonts w:hint="eastAsia" w:ascii="宋体" w:hAnsi="宋体" w:eastAsia="宋体" w:cs="宋体"/>
                <w:color w:val="auto"/>
                <w:kern w:val="0"/>
                <w:szCs w:val="21"/>
              </w:rPr>
              <w:t>进度款付款金额（元）</w:t>
            </w:r>
          </w:p>
        </w:tc>
        <w:tc>
          <w:tcPr>
            <w:tcW w:w="1276" w:type="dxa"/>
            <w:noWrap w:val="0"/>
            <w:vAlign w:val="top"/>
          </w:tcPr>
          <w:p>
            <w:pPr>
              <w:pStyle w:val="31"/>
              <w:spacing w:line="360" w:lineRule="auto"/>
              <w:jc w:val="center"/>
              <w:rPr>
                <w:rStyle w:val="35"/>
                <w:rFonts w:hint="eastAsia" w:ascii="宋体" w:hAnsi="宋体" w:eastAsia="宋体" w:cs="宋体"/>
                <w:color w:val="auto"/>
                <w:kern w:val="0"/>
                <w:szCs w:val="21"/>
              </w:rPr>
            </w:pPr>
            <w:r>
              <w:rPr>
                <w:rStyle w:val="35"/>
                <w:rFonts w:hint="eastAsia" w:ascii="宋体" w:hAnsi="宋体" w:eastAsia="宋体" w:cs="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pPr>
              <w:pStyle w:val="31"/>
              <w:spacing w:line="360" w:lineRule="auto"/>
              <w:jc w:val="center"/>
              <w:rPr>
                <w:rStyle w:val="35"/>
                <w:rFonts w:hint="eastAsia" w:ascii="宋体" w:hAnsi="宋体" w:eastAsia="宋体" w:cs="宋体"/>
                <w:color w:val="auto"/>
                <w:kern w:val="0"/>
                <w:szCs w:val="21"/>
              </w:rPr>
            </w:pPr>
            <w:r>
              <w:rPr>
                <w:rStyle w:val="35"/>
                <w:rFonts w:hint="eastAsia" w:ascii="宋体" w:hAnsi="宋体" w:eastAsia="宋体" w:cs="宋体"/>
                <w:color w:val="auto"/>
                <w:kern w:val="0"/>
                <w:szCs w:val="21"/>
              </w:rPr>
              <w:t>第一期</w:t>
            </w:r>
          </w:p>
        </w:tc>
        <w:tc>
          <w:tcPr>
            <w:tcW w:w="3119" w:type="dxa"/>
            <w:noWrap w:val="0"/>
            <w:vAlign w:val="top"/>
          </w:tcPr>
          <w:p>
            <w:pPr>
              <w:pStyle w:val="31"/>
              <w:spacing w:line="360" w:lineRule="auto"/>
              <w:jc w:val="center"/>
              <w:rPr>
                <w:rStyle w:val="35"/>
                <w:rFonts w:hint="eastAsia" w:ascii="宋体" w:hAnsi="宋体" w:eastAsia="宋体" w:cs="宋体"/>
                <w:color w:val="auto"/>
                <w:kern w:val="0"/>
                <w:szCs w:val="21"/>
              </w:rPr>
            </w:pPr>
          </w:p>
        </w:tc>
        <w:tc>
          <w:tcPr>
            <w:tcW w:w="2943" w:type="dxa"/>
            <w:noWrap w:val="0"/>
            <w:vAlign w:val="top"/>
          </w:tcPr>
          <w:p>
            <w:pPr>
              <w:pStyle w:val="31"/>
              <w:spacing w:line="360" w:lineRule="auto"/>
              <w:jc w:val="center"/>
              <w:rPr>
                <w:rStyle w:val="35"/>
                <w:rFonts w:hint="eastAsia" w:ascii="宋体" w:hAnsi="宋体" w:eastAsia="宋体" w:cs="宋体"/>
                <w:color w:val="auto"/>
                <w:kern w:val="0"/>
                <w:szCs w:val="21"/>
              </w:rPr>
            </w:pPr>
          </w:p>
        </w:tc>
        <w:tc>
          <w:tcPr>
            <w:tcW w:w="1276" w:type="dxa"/>
            <w:noWrap w:val="0"/>
            <w:vAlign w:val="top"/>
          </w:tcPr>
          <w:p>
            <w:pPr>
              <w:pStyle w:val="31"/>
              <w:spacing w:line="360" w:lineRule="auto"/>
              <w:jc w:val="center"/>
              <w:rPr>
                <w:rStyle w:val="35"/>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pPr>
              <w:pStyle w:val="31"/>
              <w:spacing w:line="360" w:lineRule="auto"/>
              <w:jc w:val="center"/>
              <w:rPr>
                <w:rStyle w:val="35"/>
                <w:rFonts w:hint="eastAsia" w:ascii="宋体" w:hAnsi="宋体" w:eastAsia="宋体" w:cs="宋体"/>
                <w:color w:val="auto"/>
                <w:kern w:val="0"/>
                <w:szCs w:val="21"/>
              </w:rPr>
            </w:pPr>
            <w:r>
              <w:rPr>
                <w:rStyle w:val="35"/>
                <w:rFonts w:hint="eastAsia" w:ascii="宋体" w:hAnsi="宋体" w:eastAsia="宋体" w:cs="宋体"/>
                <w:color w:val="auto"/>
                <w:kern w:val="0"/>
                <w:szCs w:val="21"/>
              </w:rPr>
              <w:t>第二期</w:t>
            </w:r>
          </w:p>
        </w:tc>
        <w:tc>
          <w:tcPr>
            <w:tcW w:w="3119" w:type="dxa"/>
            <w:noWrap w:val="0"/>
            <w:vAlign w:val="top"/>
          </w:tcPr>
          <w:p>
            <w:pPr>
              <w:pStyle w:val="31"/>
              <w:spacing w:line="360" w:lineRule="auto"/>
              <w:jc w:val="center"/>
              <w:rPr>
                <w:rStyle w:val="35"/>
                <w:rFonts w:hint="eastAsia" w:ascii="宋体" w:hAnsi="宋体" w:eastAsia="宋体" w:cs="宋体"/>
                <w:color w:val="auto"/>
                <w:kern w:val="0"/>
                <w:szCs w:val="21"/>
              </w:rPr>
            </w:pPr>
          </w:p>
        </w:tc>
        <w:tc>
          <w:tcPr>
            <w:tcW w:w="2943" w:type="dxa"/>
            <w:noWrap w:val="0"/>
            <w:vAlign w:val="top"/>
          </w:tcPr>
          <w:p>
            <w:pPr>
              <w:pStyle w:val="31"/>
              <w:spacing w:line="360" w:lineRule="auto"/>
              <w:jc w:val="center"/>
              <w:rPr>
                <w:rStyle w:val="35"/>
                <w:rFonts w:hint="eastAsia" w:ascii="宋体" w:hAnsi="宋体" w:eastAsia="宋体" w:cs="宋体"/>
                <w:color w:val="auto"/>
                <w:kern w:val="0"/>
                <w:szCs w:val="21"/>
              </w:rPr>
            </w:pPr>
          </w:p>
        </w:tc>
        <w:tc>
          <w:tcPr>
            <w:tcW w:w="1276" w:type="dxa"/>
            <w:noWrap w:val="0"/>
            <w:vAlign w:val="top"/>
          </w:tcPr>
          <w:p>
            <w:pPr>
              <w:pStyle w:val="31"/>
              <w:spacing w:line="360" w:lineRule="auto"/>
              <w:jc w:val="center"/>
              <w:rPr>
                <w:rStyle w:val="35"/>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pPr>
              <w:pStyle w:val="31"/>
              <w:spacing w:line="360" w:lineRule="auto"/>
              <w:jc w:val="center"/>
              <w:rPr>
                <w:rStyle w:val="35"/>
                <w:rFonts w:hint="eastAsia" w:ascii="宋体" w:hAnsi="宋体" w:eastAsia="宋体" w:cs="宋体"/>
                <w:color w:val="auto"/>
                <w:kern w:val="0"/>
                <w:szCs w:val="21"/>
              </w:rPr>
            </w:pPr>
            <w:r>
              <w:rPr>
                <w:rStyle w:val="35"/>
                <w:rFonts w:hint="eastAsia" w:ascii="宋体" w:hAnsi="宋体" w:eastAsia="宋体" w:cs="宋体"/>
                <w:color w:val="auto"/>
                <w:kern w:val="0"/>
                <w:szCs w:val="21"/>
              </w:rPr>
              <w:t>第三期</w:t>
            </w:r>
          </w:p>
        </w:tc>
        <w:tc>
          <w:tcPr>
            <w:tcW w:w="3119" w:type="dxa"/>
            <w:noWrap w:val="0"/>
            <w:vAlign w:val="top"/>
          </w:tcPr>
          <w:p>
            <w:pPr>
              <w:pStyle w:val="31"/>
              <w:spacing w:line="360" w:lineRule="auto"/>
              <w:jc w:val="center"/>
              <w:rPr>
                <w:rStyle w:val="35"/>
                <w:rFonts w:hint="eastAsia" w:ascii="宋体" w:hAnsi="宋体" w:eastAsia="宋体" w:cs="宋体"/>
                <w:color w:val="auto"/>
                <w:kern w:val="0"/>
                <w:szCs w:val="21"/>
              </w:rPr>
            </w:pPr>
          </w:p>
        </w:tc>
        <w:tc>
          <w:tcPr>
            <w:tcW w:w="2943" w:type="dxa"/>
            <w:noWrap w:val="0"/>
            <w:vAlign w:val="top"/>
          </w:tcPr>
          <w:p>
            <w:pPr>
              <w:pStyle w:val="31"/>
              <w:spacing w:line="360" w:lineRule="auto"/>
              <w:jc w:val="center"/>
              <w:rPr>
                <w:rStyle w:val="35"/>
                <w:rFonts w:hint="eastAsia" w:ascii="宋体" w:hAnsi="宋体" w:eastAsia="宋体" w:cs="宋体"/>
                <w:color w:val="auto"/>
                <w:kern w:val="0"/>
                <w:szCs w:val="21"/>
              </w:rPr>
            </w:pPr>
          </w:p>
        </w:tc>
        <w:tc>
          <w:tcPr>
            <w:tcW w:w="1276" w:type="dxa"/>
            <w:noWrap w:val="0"/>
            <w:vAlign w:val="top"/>
          </w:tcPr>
          <w:p>
            <w:pPr>
              <w:pStyle w:val="31"/>
              <w:spacing w:line="360" w:lineRule="auto"/>
              <w:jc w:val="center"/>
              <w:rPr>
                <w:rStyle w:val="35"/>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pPr>
              <w:pStyle w:val="31"/>
              <w:spacing w:line="360" w:lineRule="auto"/>
              <w:jc w:val="center"/>
              <w:rPr>
                <w:rStyle w:val="35"/>
                <w:rFonts w:hint="eastAsia" w:ascii="宋体" w:hAnsi="宋体" w:eastAsia="宋体" w:cs="宋体"/>
                <w:color w:val="auto"/>
                <w:kern w:val="0"/>
                <w:szCs w:val="21"/>
              </w:rPr>
            </w:pPr>
            <w:r>
              <w:rPr>
                <w:rStyle w:val="35"/>
                <w:rFonts w:hint="eastAsia" w:ascii="宋体" w:hAnsi="宋体" w:eastAsia="宋体" w:cs="宋体"/>
                <w:color w:val="auto"/>
                <w:kern w:val="0"/>
                <w:szCs w:val="21"/>
              </w:rPr>
              <w:t>……</w:t>
            </w:r>
          </w:p>
        </w:tc>
        <w:tc>
          <w:tcPr>
            <w:tcW w:w="3119" w:type="dxa"/>
            <w:noWrap w:val="0"/>
            <w:vAlign w:val="top"/>
          </w:tcPr>
          <w:p>
            <w:pPr>
              <w:pStyle w:val="31"/>
              <w:spacing w:line="360" w:lineRule="auto"/>
              <w:jc w:val="center"/>
              <w:rPr>
                <w:rStyle w:val="35"/>
                <w:rFonts w:hint="eastAsia" w:ascii="宋体" w:hAnsi="宋体" w:eastAsia="宋体" w:cs="宋体"/>
                <w:color w:val="auto"/>
                <w:kern w:val="0"/>
                <w:szCs w:val="21"/>
              </w:rPr>
            </w:pPr>
          </w:p>
        </w:tc>
        <w:tc>
          <w:tcPr>
            <w:tcW w:w="2943" w:type="dxa"/>
            <w:noWrap w:val="0"/>
            <w:vAlign w:val="top"/>
          </w:tcPr>
          <w:p>
            <w:pPr>
              <w:pStyle w:val="31"/>
              <w:spacing w:line="360" w:lineRule="auto"/>
              <w:jc w:val="center"/>
              <w:rPr>
                <w:rStyle w:val="35"/>
                <w:rFonts w:hint="eastAsia" w:ascii="宋体" w:hAnsi="宋体" w:eastAsia="宋体" w:cs="宋体"/>
                <w:color w:val="auto"/>
                <w:kern w:val="0"/>
                <w:szCs w:val="21"/>
              </w:rPr>
            </w:pPr>
          </w:p>
        </w:tc>
        <w:tc>
          <w:tcPr>
            <w:tcW w:w="1276" w:type="dxa"/>
            <w:noWrap w:val="0"/>
            <w:vAlign w:val="top"/>
          </w:tcPr>
          <w:p>
            <w:pPr>
              <w:pStyle w:val="31"/>
              <w:spacing w:line="360" w:lineRule="auto"/>
              <w:jc w:val="center"/>
              <w:rPr>
                <w:rStyle w:val="35"/>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536" w:type="dxa"/>
            <w:gridSpan w:val="2"/>
            <w:noWrap w:val="0"/>
            <w:vAlign w:val="top"/>
          </w:tcPr>
          <w:p>
            <w:pPr>
              <w:pStyle w:val="31"/>
              <w:spacing w:line="360" w:lineRule="exact"/>
              <w:ind w:firstLine="435"/>
              <w:jc w:val="right"/>
              <w:rPr>
                <w:rStyle w:val="35"/>
                <w:rFonts w:hint="eastAsia" w:ascii="宋体" w:hAnsi="宋体" w:eastAsia="宋体" w:cs="宋体"/>
                <w:color w:val="auto"/>
                <w:szCs w:val="21"/>
              </w:rPr>
            </w:pPr>
          </w:p>
          <w:p>
            <w:pPr>
              <w:pStyle w:val="31"/>
              <w:spacing w:line="360" w:lineRule="exact"/>
              <w:ind w:firstLine="435"/>
              <w:jc w:val="center"/>
              <w:rPr>
                <w:rStyle w:val="35"/>
                <w:rFonts w:hint="eastAsia" w:ascii="宋体" w:hAnsi="宋体" w:eastAsia="宋体" w:cs="宋体"/>
                <w:color w:val="auto"/>
                <w:szCs w:val="21"/>
              </w:rPr>
            </w:pPr>
          </w:p>
          <w:p>
            <w:pPr>
              <w:pStyle w:val="31"/>
              <w:spacing w:line="360" w:lineRule="exact"/>
              <w:ind w:firstLine="435"/>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发包人代表签字：</w:t>
            </w:r>
          </w:p>
          <w:p>
            <w:pPr>
              <w:pStyle w:val="31"/>
              <w:spacing w:line="360" w:lineRule="exact"/>
              <w:ind w:firstLine="435"/>
              <w:jc w:val="center"/>
              <w:rPr>
                <w:rStyle w:val="35"/>
                <w:rFonts w:hint="eastAsia" w:ascii="宋体" w:hAnsi="宋体" w:eastAsia="宋体" w:cs="宋体"/>
                <w:color w:val="auto"/>
                <w:szCs w:val="21"/>
              </w:rPr>
            </w:pPr>
          </w:p>
          <w:p>
            <w:pPr>
              <w:pStyle w:val="31"/>
              <w:spacing w:line="360" w:lineRule="exact"/>
              <w:ind w:firstLine="435"/>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发包人（盖公章）</w:t>
            </w:r>
          </w:p>
          <w:p>
            <w:pPr>
              <w:pStyle w:val="31"/>
              <w:spacing w:line="360" w:lineRule="exact"/>
              <w:ind w:firstLine="435"/>
              <w:jc w:val="center"/>
              <w:rPr>
                <w:rStyle w:val="35"/>
                <w:rFonts w:hint="eastAsia" w:ascii="宋体" w:hAnsi="宋体" w:eastAsia="宋体" w:cs="宋体"/>
                <w:color w:val="auto"/>
                <w:szCs w:val="21"/>
              </w:rPr>
            </w:pPr>
          </w:p>
          <w:p>
            <w:pPr>
              <w:pStyle w:val="31"/>
              <w:spacing w:line="360" w:lineRule="exact"/>
              <w:ind w:firstLine="435"/>
              <w:jc w:val="center"/>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 xml:space="preserve">        日      期        </w:t>
            </w:r>
            <w:r>
              <w:rPr>
                <w:rStyle w:val="35"/>
                <w:rFonts w:hint="eastAsia" w:ascii="宋体" w:hAnsi="宋体" w:eastAsia="宋体" w:cs="宋体"/>
                <w:color w:val="auto"/>
                <w:szCs w:val="21"/>
                <w:u w:val="single"/>
              </w:rPr>
              <w:t xml:space="preserve">   </w:t>
            </w:r>
          </w:p>
        </w:tc>
        <w:tc>
          <w:tcPr>
            <w:tcW w:w="4219" w:type="dxa"/>
            <w:gridSpan w:val="2"/>
            <w:noWrap w:val="0"/>
            <w:vAlign w:val="top"/>
          </w:tcPr>
          <w:p>
            <w:pPr>
              <w:pStyle w:val="31"/>
              <w:spacing w:line="360" w:lineRule="exact"/>
              <w:ind w:firstLine="435"/>
              <w:jc w:val="center"/>
              <w:rPr>
                <w:rStyle w:val="35"/>
                <w:rFonts w:hint="eastAsia" w:ascii="宋体" w:hAnsi="宋体" w:eastAsia="宋体" w:cs="宋体"/>
                <w:color w:val="auto"/>
                <w:szCs w:val="21"/>
              </w:rPr>
            </w:pPr>
          </w:p>
          <w:p>
            <w:pPr>
              <w:pStyle w:val="31"/>
              <w:spacing w:line="360" w:lineRule="exact"/>
              <w:ind w:firstLine="435"/>
              <w:jc w:val="center"/>
              <w:rPr>
                <w:rStyle w:val="35"/>
                <w:rFonts w:hint="eastAsia" w:ascii="宋体" w:hAnsi="宋体" w:eastAsia="宋体" w:cs="宋体"/>
                <w:color w:val="auto"/>
                <w:szCs w:val="21"/>
                <w:u w:val="single"/>
              </w:rPr>
            </w:pPr>
          </w:p>
          <w:p>
            <w:pPr>
              <w:pStyle w:val="31"/>
              <w:spacing w:line="360" w:lineRule="exact"/>
              <w:ind w:firstLine="435"/>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承包人代表签字：</w:t>
            </w:r>
          </w:p>
          <w:p>
            <w:pPr>
              <w:pStyle w:val="31"/>
              <w:spacing w:line="360" w:lineRule="exact"/>
              <w:ind w:firstLine="435"/>
              <w:jc w:val="center"/>
              <w:rPr>
                <w:rStyle w:val="35"/>
                <w:rFonts w:hint="eastAsia" w:ascii="宋体" w:hAnsi="宋体" w:eastAsia="宋体" w:cs="宋体"/>
                <w:color w:val="auto"/>
                <w:szCs w:val="21"/>
              </w:rPr>
            </w:pPr>
          </w:p>
          <w:p>
            <w:pPr>
              <w:pStyle w:val="31"/>
              <w:spacing w:line="360" w:lineRule="exact"/>
              <w:ind w:firstLine="435"/>
              <w:jc w:val="center"/>
              <w:rPr>
                <w:rStyle w:val="35"/>
                <w:rFonts w:hint="eastAsia" w:ascii="宋体" w:hAnsi="宋体" w:eastAsia="宋体" w:cs="宋体"/>
                <w:color w:val="auto"/>
                <w:szCs w:val="21"/>
              </w:rPr>
            </w:pPr>
            <w:r>
              <w:rPr>
                <w:rStyle w:val="35"/>
                <w:rFonts w:hint="eastAsia" w:ascii="宋体" w:hAnsi="宋体" w:eastAsia="宋体" w:cs="宋体"/>
                <w:color w:val="auto"/>
                <w:szCs w:val="21"/>
              </w:rPr>
              <w:t>承包人（盖公章）</w:t>
            </w:r>
          </w:p>
          <w:p>
            <w:pPr>
              <w:pStyle w:val="31"/>
              <w:spacing w:line="360" w:lineRule="exact"/>
              <w:ind w:firstLine="435"/>
              <w:jc w:val="center"/>
              <w:rPr>
                <w:rStyle w:val="35"/>
                <w:rFonts w:hint="eastAsia" w:ascii="宋体" w:hAnsi="宋体" w:eastAsia="宋体" w:cs="宋体"/>
                <w:color w:val="auto"/>
                <w:szCs w:val="21"/>
              </w:rPr>
            </w:pPr>
          </w:p>
          <w:p>
            <w:pPr>
              <w:pStyle w:val="31"/>
              <w:spacing w:line="360" w:lineRule="exact"/>
              <w:ind w:firstLine="435"/>
              <w:jc w:val="center"/>
              <w:rPr>
                <w:rStyle w:val="35"/>
                <w:rFonts w:hint="eastAsia" w:ascii="宋体" w:hAnsi="宋体" w:eastAsia="宋体" w:cs="宋体"/>
                <w:color w:val="auto"/>
                <w:szCs w:val="21"/>
                <w:u w:val="single"/>
              </w:rPr>
            </w:pPr>
            <w:r>
              <w:rPr>
                <w:rStyle w:val="35"/>
                <w:rFonts w:hint="eastAsia" w:ascii="宋体" w:hAnsi="宋体" w:eastAsia="宋体" w:cs="宋体"/>
                <w:color w:val="auto"/>
                <w:szCs w:val="21"/>
              </w:rPr>
              <w:t xml:space="preserve">        日      期</w:t>
            </w:r>
            <w:r>
              <w:rPr>
                <w:rStyle w:val="35"/>
                <w:rFonts w:hint="eastAsia" w:ascii="宋体" w:hAnsi="宋体" w:eastAsia="宋体" w:cs="宋体"/>
                <w:color w:val="auto"/>
                <w:szCs w:val="21"/>
                <w:u w:val="single"/>
              </w:rPr>
              <w:t xml:space="preserve">        </w:t>
            </w:r>
          </w:p>
        </w:tc>
      </w:tr>
    </w:tbl>
    <w:p>
      <w:pPr>
        <w:rPr>
          <w:rFonts w:hint="eastAsia" w:ascii="宋体" w:hAnsi="宋体" w:eastAsia="宋体" w:cs="宋体"/>
          <w:color w:val="auto"/>
          <w:sz w:val="20"/>
          <w:highlight w:val="none"/>
        </w:rPr>
        <w:sectPr>
          <w:headerReference r:id="rId4" w:type="default"/>
          <w:footerReference r:id="rId5" w:type="default"/>
          <w:pgSz w:w="11850" w:h="16783"/>
          <w:pgMar w:top="1247" w:right="1247" w:bottom="1247" w:left="1247" w:header="680" w:footer="680" w:gutter="0"/>
          <w:pgNumType w:fmt="numberInDash"/>
          <w:cols w:space="0" w:num="1"/>
          <w:rtlGutter w:val="0"/>
          <w:docGrid w:type="linesAndChars" w:linePitch="312" w:charSpace="0"/>
        </w:sectPr>
      </w:pPr>
      <w:r>
        <w:rPr>
          <w:rFonts w:hint="eastAsia" w:ascii="宋体" w:hAnsi="宋体" w:eastAsia="宋体" w:cs="宋体"/>
          <w:color w:val="auto"/>
          <w:sz w:val="20"/>
          <w:highlight w:val="none"/>
        </w:rPr>
        <w:t xml:space="preserve"> </w:t>
      </w:r>
      <w:bookmarkEnd w:id="76"/>
    </w:p>
    <w:p>
      <w:pPr>
        <w:rPr>
          <w:rFonts w:hint="eastAsia"/>
        </w:rPr>
      </w:pPr>
    </w:p>
    <w:p>
      <w:pPr>
        <w:rPr>
          <w:rFonts w:hint="eastAsia" w:ascii="宋体" w:hAnsi="宋体" w:eastAsia="宋体" w:cs="宋体"/>
          <w:color w:val="auto"/>
          <w:highlight w:val="none"/>
        </w:rPr>
      </w:pPr>
      <w:bookmarkStart w:id="1434" w:name="EB65729a57b0ed4032909b38b1b878589c"/>
      <w:r>
        <w:rPr>
          <w:rFonts w:hint="eastAsia" w:ascii="宋体" w:hAnsi="宋体" w:eastAsia="宋体" w:cs="宋体"/>
          <w:color w:val="auto"/>
          <w:sz w:val="20"/>
          <w:highlight w:val="none"/>
        </w:rPr>
        <w:t xml:space="preserve"> </w:t>
      </w:r>
      <w:bookmarkEnd w:id="1434"/>
      <w:bookmarkStart w:id="1435" w:name="EBb706f297d5d04c7ba31d72b62a31bd42"/>
      <w:r>
        <w:rPr>
          <w:rFonts w:hint="eastAsia" w:ascii="宋体" w:hAnsi="宋体" w:eastAsia="宋体" w:cs="宋体"/>
          <w:color w:val="auto"/>
          <w:sz w:val="20"/>
          <w:highlight w:val="none"/>
        </w:rPr>
        <w:t xml:space="preserve"> </w:t>
      </w:r>
      <w:bookmarkEnd w:id="1435"/>
    </w:p>
    <w:p>
      <w:pPr>
        <w:rPr>
          <w:rFonts w:hint="eastAsia" w:ascii="宋体" w:hAnsi="宋体" w:eastAsia="宋体" w:cs="宋体"/>
          <w:color w:val="auto"/>
          <w:highlight w:val="none"/>
        </w:rPr>
      </w:pPr>
    </w:p>
    <w:bookmarkEnd w:id="75"/>
    <w:p>
      <w:pPr>
        <w:pStyle w:val="3"/>
        <w:keepNext/>
        <w:keepLines/>
        <w:pageBreakBefore w:val="0"/>
        <w:widowControl w:val="0"/>
        <w:numPr>
          <w:ilvl w:val="0"/>
          <w:numId w:val="0"/>
        </w:numPr>
        <w:kinsoku/>
        <w:wordWrap/>
        <w:overflowPunct/>
        <w:topLinePunct w:val="0"/>
        <w:autoSpaceDE/>
        <w:autoSpaceDN/>
        <w:bidi w:val="0"/>
        <w:adjustRightInd/>
        <w:snapToGrid/>
        <w:spacing w:before="0" w:after="0" w:line="579" w:lineRule="auto"/>
        <w:jc w:val="center"/>
        <w:textAlignment w:val="auto"/>
        <w:rPr>
          <w:rFonts w:hint="eastAsia" w:ascii="宋体" w:hAnsi="宋体" w:eastAsia="宋体" w:cs="宋体"/>
          <w:color w:val="auto"/>
          <w:sz w:val="36"/>
          <w:szCs w:val="36"/>
          <w:highlight w:val="none"/>
          <w:lang w:val="en-US" w:eastAsia="zh-CN"/>
        </w:rPr>
      </w:pPr>
      <w:bookmarkStart w:id="1436" w:name="_Toc440877586"/>
      <w:bookmarkStart w:id="1437" w:name="_Toc459103910"/>
      <w:bookmarkStart w:id="1438" w:name="_Toc430095344"/>
      <w:bookmarkStart w:id="1439" w:name="_Toc21357"/>
      <w:r>
        <w:rPr>
          <w:rFonts w:hint="eastAsia" w:ascii="宋体" w:hAnsi="宋体" w:eastAsia="宋体" w:cs="宋体"/>
          <w:b/>
          <w:bCs/>
          <w:color w:val="auto"/>
          <w:kern w:val="44"/>
          <w:sz w:val="44"/>
          <w:szCs w:val="44"/>
          <w:highlight w:val="none"/>
          <w:lang w:val="en-US" w:eastAsia="zh-CN" w:bidi="ar-SA"/>
        </w:rPr>
        <w:t>第四章</w:t>
      </w:r>
      <w:bookmarkEnd w:id="1436"/>
      <w:bookmarkEnd w:id="1437"/>
      <w:bookmarkEnd w:id="1438"/>
      <w:r>
        <w:rPr>
          <w:rFonts w:hint="eastAsia" w:ascii="宋体" w:hAnsi="宋体" w:eastAsia="宋体" w:cs="宋体"/>
          <w:b/>
          <w:bCs/>
          <w:color w:val="auto"/>
          <w:kern w:val="44"/>
          <w:sz w:val="44"/>
          <w:szCs w:val="44"/>
          <w:highlight w:val="none"/>
          <w:lang w:val="en-US" w:eastAsia="zh-CN" w:bidi="ar-SA"/>
        </w:rPr>
        <w:t xml:space="preserve">  工程量清单</w:t>
      </w:r>
      <w:bookmarkEnd w:id="1439"/>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lang w:val="en-US" w:eastAsia="zh-CN"/>
        </w:rPr>
      </w:pPr>
    </w:p>
    <w:p>
      <w:pPr>
        <w:numPr>
          <w:ilvl w:val="0"/>
          <w:numId w:val="0"/>
        </w:numPr>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（登陆广西政府采购云平台下载）</w:t>
      </w:r>
    </w:p>
    <w:p>
      <w:pPr>
        <w:spacing w:line="480" w:lineRule="exact"/>
        <w:jc w:val="left"/>
        <w:rPr>
          <w:rFonts w:hint="eastAsia" w:ascii="宋体" w:hAnsi="宋体" w:eastAsia="宋体" w:cs="宋体"/>
          <w:b w:val="0"/>
          <w:bCs w:val="0"/>
          <w:color w:val="auto"/>
          <w:sz w:val="32"/>
          <w:szCs w:val="32"/>
          <w:highlight w:val="none"/>
        </w:rPr>
      </w:pP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3"/>
        <w:keepNext/>
        <w:keepLines/>
        <w:pageBreakBefore w:val="0"/>
        <w:widowControl w:val="0"/>
        <w:kinsoku/>
        <w:wordWrap/>
        <w:overflowPunct/>
        <w:topLinePunct w:val="0"/>
        <w:autoSpaceDE/>
        <w:autoSpaceDN/>
        <w:bidi w:val="0"/>
        <w:adjustRightInd/>
        <w:snapToGrid/>
        <w:spacing w:before="0" w:after="0" w:line="579" w:lineRule="auto"/>
        <w:jc w:val="center"/>
        <w:textAlignment w:val="auto"/>
        <w:rPr>
          <w:rFonts w:hint="eastAsia" w:ascii="宋体" w:hAnsi="宋体" w:eastAsia="宋体" w:cs="宋体"/>
          <w:color w:val="auto"/>
          <w:sz w:val="44"/>
          <w:szCs w:val="44"/>
          <w:highlight w:val="none"/>
        </w:rPr>
      </w:pPr>
      <w:bookmarkStart w:id="1440" w:name="_Toc15213"/>
      <w:r>
        <w:rPr>
          <w:rFonts w:hint="eastAsia" w:ascii="宋体" w:hAnsi="宋体" w:eastAsia="宋体" w:cs="宋体"/>
          <w:color w:val="auto"/>
          <w:sz w:val="44"/>
          <w:szCs w:val="44"/>
          <w:highlight w:val="none"/>
          <w:lang w:val="en-US" w:eastAsia="zh-CN"/>
        </w:rPr>
        <w:t xml:space="preserve">第五章 </w:t>
      </w:r>
      <w:r>
        <w:rPr>
          <w:rFonts w:hint="eastAsia" w:ascii="宋体" w:hAnsi="宋体" w:eastAsia="宋体" w:cs="宋体"/>
          <w:color w:val="auto"/>
          <w:sz w:val="44"/>
          <w:szCs w:val="44"/>
          <w:highlight w:val="none"/>
        </w:rPr>
        <w:t xml:space="preserve"> 图纸</w:t>
      </w:r>
      <w:bookmarkEnd w:id="1440"/>
    </w:p>
    <w:p>
      <w:pPr>
        <w:numPr>
          <w:ilvl w:val="0"/>
          <w:numId w:val="0"/>
        </w:numPr>
        <w:spacing w:line="400" w:lineRule="exact"/>
        <w:ind w:leftChars="0"/>
        <w:jc w:val="both"/>
        <w:rPr>
          <w:rFonts w:hint="eastAsia" w:ascii="宋体" w:hAnsi="宋体" w:eastAsia="宋体" w:cs="宋体"/>
          <w:b/>
          <w:color w:val="auto"/>
          <w:sz w:val="32"/>
          <w:szCs w:val="32"/>
          <w:highlight w:val="none"/>
        </w:rPr>
      </w:pPr>
    </w:p>
    <w:p>
      <w:pPr>
        <w:numPr>
          <w:ilvl w:val="0"/>
          <w:numId w:val="0"/>
        </w:numPr>
        <w:spacing w:line="400" w:lineRule="exact"/>
        <w:ind w:left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（登陆广西政府采购云平台下载）</w:t>
      </w:r>
    </w:p>
    <w:p>
      <w:pPr>
        <w:spacing w:line="336" w:lineRule="auto"/>
        <w:ind w:right="-153" w:rightChars="-73"/>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Cs w:val="21"/>
          <w:highlight w:val="none"/>
        </w:rPr>
        <w:br w:type="page"/>
      </w:r>
      <w:bookmarkStart w:id="1441" w:name="_Toc19014"/>
      <w:bookmarkStart w:id="1442" w:name="_Toc440877587"/>
      <w:bookmarkStart w:id="1443" w:name="_Toc430095345"/>
      <w:bookmarkStart w:id="1444" w:name="_Toc459103911"/>
      <w:r>
        <w:rPr>
          <w:rStyle w:val="68"/>
          <w:rFonts w:hint="eastAsia" w:ascii="宋体" w:hAnsi="宋体" w:eastAsia="宋体" w:cs="宋体"/>
          <w:color w:val="auto"/>
          <w:sz w:val="44"/>
          <w:szCs w:val="44"/>
          <w:highlight w:val="none"/>
        </w:rPr>
        <w:t>第六章  技术标准和要求</w:t>
      </w:r>
      <w:bookmarkEnd w:id="1441"/>
    </w:p>
    <w:p>
      <w:pPr>
        <w:pStyle w:val="12"/>
        <w:spacing w:line="400" w:lineRule="exact"/>
        <w:rPr>
          <w:rFonts w:hint="eastAsia" w:ascii="宋体" w:hAnsi="宋体" w:eastAsia="宋体" w:cs="宋体"/>
          <w:b/>
          <w:color w:val="auto"/>
          <w:szCs w:val="21"/>
          <w:highlight w:val="none"/>
        </w:rPr>
      </w:pPr>
    </w:p>
    <w:p>
      <w:pPr>
        <w:numPr>
          <w:ilvl w:val="0"/>
          <w:numId w:val="0"/>
        </w:numPr>
        <w:spacing w:line="360" w:lineRule="auto"/>
        <w:jc w:val="both"/>
        <w:rPr>
          <w:rFonts w:hint="eastAsia" w:ascii="宋体" w:hAnsi="宋体" w:eastAsia="宋体" w:cs="宋体"/>
          <w:b/>
          <w:color w:val="auto"/>
          <w:sz w:val="32"/>
          <w:szCs w:val="32"/>
          <w:highlight w:val="none"/>
        </w:rPr>
      </w:pPr>
      <w:r>
        <w:rPr>
          <w:rFonts w:hint="eastAsia" w:ascii="宋体" w:hAnsi="宋体" w:eastAsia="宋体" w:cs="宋体"/>
          <w:color w:val="auto"/>
          <w:kern w:val="0"/>
          <w:sz w:val="21"/>
          <w:szCs w:val="21"/>
          <w:highlight w:val="none"/>
        </w:rPr>
        <w:t>本工程执行国家现行的有关的工程建设标准、技术规范及强制性标准条文、以及施工图纸载明的其他有关规范标准。</w:t>
      </w:r>
    </w:p>
    <w:p>
      <w:pPr>
        <w:jc w:val="center"/>
        <w:outlineLvl w:val="0"/>
        <w:rPr>
          <w:rFonts w:hint="eastAsia" w:ascii="宋体" w:hAnsi="宋体" w:eastAsia="宋体" w:cs="宋体"/>
          <w:b/>
          <w:color w:val="auto"/>
          <w:kern w:val="44"/>
          <w:sz w:val="28"/>
          <w:szCs w:val="28"/>
          <w:highlight w:val="none"/>
        </w:rPr>
      </w:pPr>
      <w:r>
        <w:rPr>
          <w:rFonts w:hint="eastAsia" w:ascii="宋体" w:hAnsi="宋体" w:eastAsia="宋体" w:cs="宋体"/>
          <w:b/>
          <w:color w:val="auto"/>
          <w:sz w:val="32"/>
          <w:szCs w:val="32"/>
          <w:highlight w:val="none"/>
        </w:rPr>
        <w:br w:type="page"/>
      </w:r>
      <w:bookmarkStart w:id="1445" w:name="_Toc14562"/>
      <w:r>
        <w:rPr>
          <w:rStyle w:val="68"/>
          <w:rFonts w:hint="eastAsia" w:ascii="宋体" w:hAnsi="宋体" w:eastAsia="宋体" w:cs="宋体"/>
          <w:color w:val="auto"/>
          <w:highlight w:val="none"/>
        </w:rPr>
        <w:t xml:space="preserve">第七章  </w:t>
      </w:r>
      <w:r>
        <w:rPr>
          <w:rStyle w:val="68"/>
          <w:rFonts w:hint="eastAsia" w:ascii="宋体" w:hAnsi="宋体" w:eastAsia="宋体" w:cs="宋体"/>
          <w:color w:val="auto"/>
          <w:highlight w:val="none"/>
          <w:lang w:eastAsia="zh-CN"/>
        </w:rPr>
        <w:t>《响应文件》</w:t>
      </w:r>
      <w:r>
        <w:rPr>
          <w:rStyle w:val="68"/>
          <w:rFonts w:hint="eastAsia" w:ascii="宋体" w:hAnsi="宋体" w:eastAsia="宋体" w:cs="宋体"/>
          <w:color w:val="auto"/>
          <w:highlight w:val="none"/>
        </w:rPr>
        <w:t>（格式）</w:t>
      </w:r>
      <w:bookmarkEnd w:id="1442"/>
      <w:bookmarkEnd w:id="1443"/>
      <w:bookmarkEnd w:id="1444"/>
      <w:bookmarkEnd w:id="1445"/>
    </w:p>
    <w:p>
      <w:pPr>
        <w:jc w:val="both"/>
        <w:rPr>
          <w:rFonts w:hint="eastAsia" w:ascii="宋体" w:hAnsi="宋体" w:eastAsia="宋体" w:cs="宋体"/>
          <w:b/>
          <w:color w:val="auto"/>
          <w:kern w:val="44"/>
          <w:sz w:val="28"/>
          <w:szCs w:val="28"/>
          <w:highlight w:val="none"/>
        </w:rPr>
      </w:pPr>
    </w:p>
    <w:p>
      <w:pPr>
        <w:jc w:val="center"/>
        <w:rPr>
          <w:rFonts w:hint="eastAsia" w:ascii="宋体" w:hAnsi="宋体" w:eastAsia="宋体" w:cs="宋体"/>
          <w:b/>
          <w:color w:val="auto"/>
          <w:kern w:val="44"/>
          <w:sz w:val="28"/>
          <w:szCs w:val="28"/>
          <w:highlight w:val="none"/>
        </w:rPr>
      </w:pPr>
    </w:p>
    <w:p>
      <w:pPr>
        <w:ind w:firstLine="560" w:firstLineChars="200"/>
        <w:jc w:val="center"/>
        <w:rPr>
          <w:rFonts w:hint="eastAsia" w:ascii="宋体" w:hAnsi="宋体" w:eastAsia="宋体" w:cs="宋体"/>
          <w:b/>
          <w:color w:val="auto"/>
          <w:kern w:val="44"/>
          <w:sz w:val="28"/>
          <w:szCs w:val="28"/>
          <w:highlight w:val="none"/>
        </w:rPr>
      </w:pPr>
      <w:r>
        <w:rPr>
          <w:rFonts w:hint="eastAsia" w:ascii="宋体" w:hAnsi="宋体" w:eastAsia="宋体" w:cs="宋体"/>
          <w:b/>
          <w:color w:val="auto"/>
          <w:kern w:val="44"/>
          <w:sz w:val="28"/>
          <w:szCs w:val="28"/>
          <w:highlight w:val="none"/>
        </w:rPr>
        <w:t>第一节 资格证明文件格式</w:t>
      </w:r>
    </w:p>
    <w:p>
      <w:pPr>
        <w:widowControl/>
        <w:kinsoku w:val="0"/>
        <w:autoSpaceDE w:val="0"/>
        <w:autoSpaceDN w:val="0"/>
        <w:adjustRightInd w:val="0"/>
        <w:snapToGrid w:val="0"/>
        <w:spacing w:before="69" w:line="240" w:lineRule="auto"/>
        <w:ind w:firstLine="6250"/>
        <w:jc w:val="left"/>
        <w:textAlignment w:val="baseline"/>
        <w:rPr>
          <w:rFonts w:hint="eastAsia" w:ascii="宋体" w:hAnsi="宋体" w:eastAsia="宋体" w:cs="宋体"/>
          <w:snapToGrid w:val="0"/>
          <w:color w:val="auto"/>
          <w:spacing w:val="-2"/>
          <w:kern w:val="0"/>
          <w:sz w:val="24"/>
          <w:szCs w:val="24"/>
          <w:highlight w:val="none"/>
        </w:rPr>
      </w:pPr>
    </w:p>
    <w:p>
      <w:pPr>
        <w:widowControl/>
        <w:kinsoku w:val="0"/>
        <w:autoSpaceDE w:val="0"/>
        <w:autoSpaceDN w:val="0"/>
        <w:adjustRightInd w:val="0"/>
        <w:snapToGrid w:val="0"/>
        <w:spacing w:before="69" w:line="240" w:lineRule="auto"/>
        <w:jc w:val="left"/>
        <w:textAlignment w:val="baseline"/>
        <w:rPr>
          <w:rFonts w:hint="eastAsia" w:ascii="宋体" w:hAnsi="宋体" w:eastAsia="宋体" w:cs="宋体"/>
          <w:snapToGrid w:val="0"/>
          <w:color w:val="auto"/>
          <w:spacing w:val="-2"/>
          <w:kern w:val="0"/>
          <w:sz w:val="24"/>
          <w:szCs w:val="24"/>
          <w:highlight w:val="none"/>
        </w:rPr>
      </w:pPr>
    </w:p>
    <w:p>
      <w:pPr>
        <w:pStyle w:val="51"/>
        <w:rPr>
          <w:rFonts w:hint="eastAsia" w:ascii="宋体" w:hAnsi="宋体" w:eastAsia="宋体" w:cs="宋体"/>
          <w:color w:val="auto"/>
          <w:highlight w:val="none"/>
        </w:rPr>
      </w:pPr>
    </w:p>
    <w:p>
      <w:pPr>
        <w:widowControl/>
        <w:kinsoku w:val="0"/>
        <w:autoSpaceDE w:val="0"/>
        <w:autoSpaceDN w:val="0"/>
        <w:adjustRightInd w:val="0"/>
        <w:snapToGrid w:val="0"/>
        <w:spacing w:before="69" w:line="240" w:lineRule="auto"/>
        <w:ind w:firstLine="6250"/>
        <w:jc w:val="left"/>
        <w:textAlignment w:val="baseline"/>
        <w:rPr>
          <w:rFonts w:hint="eastAsia" w:ascii="宋体" w:hAnsi="宋体" w:eastAsia="宋体" w:cs="宋体"/>
          <w:snapToGrid w:val="0"/>
          <w:color w:val="auto"/>
          <w:kern w:val="0"/>
          <w:sz w:val="24"/>
          <w:szCs w:val="24"/>
          <w:highlight w:val="none"/>
        </w:rPr>
      </w:pPr>
    </w:p>
    <w:p>
      <w:pPr>
        <w:jc w:val="both"/>
        <w:rPr>
          <w:rFonts w:hint="eastAsia" w:ascii="宋体" w:hAnsi="宋体" w:eastAsia="宋体" w:cs="宋体"/>
          <w:color w:val="auto"/>
          <w:sz w:val="28"/>
          <w:szCs w:val="28"/>
          <w:highlight w:val="none"/>
          <w:u w:val="singl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  格  证  明  文  件（封面）</w:t>
      </w: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spacing w:before="312" w:beforeLines="100"/>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响 应 文 件</w:t>
      </w:r>
    </w:p>
    <w:p>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lang w:val="en-US" w:eastAsia="zh-CN"/>
        </w:rPr>
      </w:pPr>
    </w:p>
    <w:p>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lang w:val="en-US" w:eastAsia="zh-CN"/>
        </w:rPr>
      </w:pPr>
    </w:p>
    <w:p>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u w:val="single"/>
          <w:lang w:val="en-US" w:eastAsia="zh-CN"/>
        </w:rPr>
      </w:pPr>
      <w:r>
        <w:rPr>
          <w:rFonts w:hint="eastAsia" w:ascii="宋体" w:hAnsi="宋体" w:eastAsia="宋体" w:cs="宋体"/>
          <w:b/>
          <w:bCs/>
          <w:color w:val="auto"/>
          <w:sz w:val="28"/>
          <w:szCs w:val="28"/>
          <w:highlight w:val="none"/>
          <w:lang w:val="en-US" w:eastAsia="zh-CN"/>
        </w:rPr>
        <w:t>项目名称：</w:t>
      </w:r>
      <w:r>
        <w:rPr>
          <w:rFonts w:hint="eastAsia" w:ascii="宋体" w:hAnsi="宋体" w:eastAsia="宋体" w:cs="宋体"/>
          <w:b/>
          <w:bCs/>
          <w:color w:val="auto"/>
          <w:sz w:val="28"/>
          <w:szCs w:val="28"/>
          <w:highlight w:val="none"/>
          <w:u w:val="single"/>
          <w:lang w:val="en-US" w:eastAsia="zh-CN"/>
        </w:rPr>
        <w:t xml:space="preserve">                        </w:t>
      </w:r>
    </w:p>
    <w:p>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u w:val="single"/>
          <w:lang w:val="en-US" w:eastAsia="zh-CN"/>
        </w:rPr>
        <w:t xml:space="preserve">                        </w:t>
      </w: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磋商供应商</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（公章</w:t>
      </w:r>
      <w:r>
        <w:rPr>
          <w:rFonts w:hint="eastAsia" w:ascii="宋体" w:hAnsi="宋体" w:eastAsia="宋体" w:cs="宋体"/>
          <w:b/>
          <w:bCs/>
          <w:color w:val="auto"/>
          <w:sz w:val="28"/>
          <w:szCs w:val="28"/>
          <w:highlight w:val="none"/>
          <w:lang w:val="en-US" w:eastAsia="zh-CN"/>
        </w:rPr>
        <w:t>或</w:t>
      </w:r>
      <w:r>
        <w:rPr>
          <w:rFonts w:hint="eastAsia" w:ascii="宋体" w:hAnsi="宋体" w:eastAsia="宋体" w:cs="宋体"/>
          <w:b/>
          <w:bCs/>
          <w:color w:val="auto"/>
          <w:sz w:val="28"/>
          <w:szCs w:val="28"/>
          <w:highlight w:val="none"/>
        </w:rPr>
        <w:t>电子</w:t>
      </w:r>
      <w:r>
        <w:rPr>
          <w:rFonts w:hint="eastAsia" w:ascii="宋体" w:hAnsi="宋体" w:eastAsia="宋体" w:cs="宋体"/>
          <w:b/>
          <w:bCs/>
          <w:color w:val="auto"/>
          <w:sz w:val="28"/>
          <w:szCs w:val="28"/>
          <w:highlight w:val="none"/>
          <w:lang w:val="en-US" w:eastAsia="zh-CN"/>
        </w:rPr>
        <w:t>印</w:t>
      </w:r>
      <w:r>
        <w:rPr>
          <w:rFonts w:hint="eastAsia" w:ascii="宋体" w:hAnsi="宋体" w:eastAsia="宋体" w:cs="宋体"/>
          <w:b/>
          <w:bCs/>
          <w:color w:val="auto"/>
          <w:sz w:val="28"/>
          <w:szCs w:val="28"/>
          <w:highlight w:val="none"/>
        </w:rPr>
        <w:t>章）</w:t>
      </w:r>
    </w:p>
    <w:p>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法定代表人或其委托代理人：</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（手写签名</w:t>
      </w:r>
      <w:r>
        <w:rPr>
          <w:rFonts w:hint="eastAsia" w:ascii="宋体" w:hAnsi="宋体" w:eastAsia="宋体" w:cs="宋体"/>
          <w:b/>
          <w:bCs/>
          <w:color w:val="auto"/>
          <w:sz w:val="28"/>
          <w:szCs w:val="28"/>
          <w:highlight w:val="none"/>
          <w:lang w:val="en-US" w:eastAsia="zh-CN"/>
        </w:rPr>
        <w:t>或</w:t>
      </w:r>
      <w:r>
        <w:rPr>
          <w:rFonts w:hint="eastAsia" w:ascii="宋体" w:hAnsi="宋体" w:eastAsia="宋体" w:cs="宋体"/>
          <w:b/>
          <w:bCs/>
          <w:color w:val="auto"/>
          <w:sz w:val="28"/>
          <w:szCs w:val="28"/>
          <w:highlight w:val="none"/>
        </w:rPr>
        <w:t>电子签名）</w:t>
      </w:r>
    </w:p>
    <w:p>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u w:val="none"/>
          <w:lang w:val="en-US" w:eastAsia="zh-CN"/>
        </w:rPr>
        <w:t>日期：</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日</w:t>
      </w:r>
    </w:p>
    <w:p>
      <w:pPr>
        <w:spacing w:line="336" w:lineRule="auto"/>
        <w:ind w:right="-153" w:rightChars="-7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pPr>
        <w:spacing w:line="336" w:lineRule="auto"/>
        <w:ind w:right="-153" w:rightChars="-73"/>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目录</w:t>
      </w:r>
    </w:p>
    <w:p>
      <w:pPr>
        <w:spacing w:line="336" w:lineRule="auto"/>
        <w:ind w:right="-153" w:rightChars="-7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w:t>
      </w:r>
      <w:r>
        <w:rPr>
          <w:rFonts w:hint="eastAsia" w:ascii="宋体" w:hAnsi="宋体" w:eastAsia="宋体" w:cs="宋体"/>
          <w:b w:val="0"/>
          <w:bCs/>
          <w:color w:val="auto"/>
          <w:sz w:val="18"/>
          <w:szCs w:val="18"/>
          <w:highlight w:val="none"/>
          <w:lang w:val="en-US" w:eastAsia="zh-CN"/>
        </w:rPr>
        <w:t>自行编</w:t>
      </w:r>
      <w:r>
        <w:rPr>
          <w:rFonts w:hint="eastAsia" w:ascii="宋体" w:hAnsi="宋体" w:eastAsia="宋体" w:cs="宋体"/>
          <w:b w:val="0"/>
          <w:bCs/>
          <w:color w:val="auto"/>
          <w:sz w:val="18"/>
          <w:szCs w:val="18"/>
          <w:highlight w:val="none"/>
        </w:rPr>
        <w:t>页码）</w:t>
      </w:r>
    </w:p>
    <w:p>
      <w:pPr>
        <w:pStyle w:val="12"/>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财务状况报告、依法纳税、依法缴纳社保证明</w:t>
      </w:r>
      <w:r>
        <w:rPr>
          <w:rFonts w:hint="eastAsia" w:ascii="宋体" w:hAnsi="宋体" w:eastAsia="宋体" w:cs="宋体"/>
          <w:b/>
          <w:bCs/>
          <w:color w:val="auto"/>
          <w:sz w:val="21"/>
          <w:szCs w:val="21"/>
          <w:highlight w:val="none"/>
          <w:lang w:eastAsia="zh-CN"/>
        </w:rPr>
        <w:t>（必须提供，否则响应文件按无效响应处理）</w:t>
      </w:r>
      <w:r>
        <w:rPr>
          <w:rFonts w:hint="eastAsia" w:ascii="宋体" w:hAnsi="宋体" w:eastAsia="宋体" w:cs="宋体"/>
          <w:color w:val="auto"/>
          <w:sz w:val="21"/>
          <w:szCs w:val="21"/>
          <w:highlight w:val="none"/>
          <w:lang w:eastAsia="zh-CN"/>
        </w:rPr>
        <w:t>；</w:t>
      </w:r>
    </w:p>
    <w:p>
      <w:pPr>
        <w:pStyle w:val="12"/>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供应商财务状况报告（提供2024年经审计的财务状况报告复印件或者银行出具的资信证明；供应商成立不满一年的应按提供首次响应文件提交截止时间上一个月的财务状况报告复印件；（上述财务状况报告包括：①供应商执行《企业会计准则》的，提供资产负债表、利润表、现金流量表、所有者权益变动表（如有）及其附注，以下称“四/三表一注”；②供应商执行《小企业会计准则》的，提供资产负债表、利润表、现金流量表及其附注，以下称“三表一注”）；③供应商执行《政府会计制度》的，提供资产负债表、收入费用表和净资产变动表及其附注。资信证明应在有效期内，未注明有效期的，银行出具时间至响应文件提交截止时间不超过一年。）</w:t>
      </w:r>
    </w:p>
    <w:p>
      <w:pPr>
        <w:pStyle w:val="12"/>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 供应商依法缴纳税收的相关材料（2025年1月以来任意一个月的依法缴纳税收的凭据复印件；依法免税的，必须提供相应文件证明其依法免税。从成立之日起到响应文件提交截止时间止不足要求月数的，只需提供从成立之日起的依法缴纳税收相应证明文件）</w:t>
      </w:r>
    </w:p>
    <w:p>
      <w:pPr>
        <w:pStyle w:val="12"/>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1）-3供应商依法缴纳社会保障资金的相关材料[2025年1月以来任意一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eastAsia="宋体" w:cs="宋体"/>
          <w:color w:val="auto"/>
          <w:sz w:val="21"/>
          <w:szCs w:val="21"/>
          <w:highlight w:val="none"/>
        </w:rPr>
        <w:t xml:space="preserve">； </w:t>
      </w:r>
    </w:p>
    <w:p>
      <w:pPr>
        <w:pStyle w:val="12"/>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竞标人基本情况表（附</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有效的营业执照副本</w:t>
      </w:r>
      <w:r>
        <w:rPr>
          <w:rFonts w:hint="eastAsia" w:ascii="宋体" w:hAnsi="宋体" w:eastAsia="宋体" w:cs="宋体"/>
          <w:color w:val="auto"/>
          <w:sz w:val="21"/>
          <w:szCs w:val="21"/>
          <w:highlight w:val="none"/>
          <w:lang w:eastAsia="zh-CN"/>
        </w:rPr>
        <w:t>、</w:t>
      </w:r>
      <w:r>
        <w:rPr>
          <w:rFonts w:hint="eastAsia" w:ascii="宋体" w:hAnsi="宋体" w:eastAsia="宋体" w:cs="宋体"/>
          <w:b w:val="0"/>
          <w:bCs/>
          <w:color w:val="auto"/>
          <w:spacing w:val="-3"/>
          <w:sz w:val="21"/>
          <w:szCs w:val="21"/>
          <w:highlight w:val="none"/>
          <w:lang w:eastAsia="zh-CN"/>
        </w:rPr>
        <w:t>资质</w:t>
      </w:r>
      <w:r>
        <w:rPr>
          <w:rFonts w:hint="eastAsia" w:ascii="宋体" w:hAnsi="宋体" w:eastAsia="宋体" w:cs="宋体"/>
          <w:color w:val="auto"/>
          <w:sz w:val="21"/>
          <w:szCs w:val="21"/>
          <w:highlight w:val="none"/>
          <w:lang w:eastAsia="zh-CN"/>
        </w:rPr>
        <w:t>证书</w:t>
      </w:r>
      <w:r>
        <w:rPr>
          <w:rFonts w:hint="eastAsia" w:ascii="宋体" w:hAnsi="宋体" w:eastAsia="宋体" w:cs="宋体"/>
          <w:color w:val="auto"/>
          <w:sz w:val="21"/>
          <w:szCs w:val="21"/>
          <w:highlight w:val="none"/>
          <w:lang w:val="en-US" w:eastAsia="zh-CN"/>
        </w:rPr>
        <w:t>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安全生产许可证</w:t>
      </w:r>
      <w:r>
        <w:rPr>
          <w:rFonts w:hint="eastAsia" w:ascii="宋体" w:hAnsi="宋体" w:eastAsia="宋体" w:cs="宋体"/>
          <w:color w:val="auto"/>
          <w:sz w:val="21"/>
          <w:szCs w:val="21"/>
          <w:highlight w:val="none"/>
          <w:lang w:eastAsia="zh-CN"/>
        </w:rPr>
        <w:t>副本</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sz w:val="21"/>
          <w:szCs w:val="21"/>
          <w:highlight w:val="none"/>
        </w:rPr>
        <w:t xml:space="preserve">； </w:t>
      </w:r>
    </w:p>
    <w:p>
      <w:pPr>
        <w:pStyle w:val="12"/>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）法定代表人身份证明书原件、身份证复印件、安全生产考核合格证书（A类）复印件</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pPr>
        <w:pStyle w:val="12"/>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）法定代表人授权委托书原件和委托代理人身份证复印件</w:t>
      </w:r>
      <w:r>
        <w:rPr>
          <w:rFonts w:hint="eastAsia" w:ascii="宋体" w:hAnsi="宋体" w:eastAsia="宋体" w:cs="宋体"/>
          <w:b/>
          <w:bCs/>
          <w:color w:val="auto"/>
          <w:sz w:val="21"/>
          <w:szCs w:val="21"/>
          <w:highlight w:val="none"/>
        </w:rPr>
        <w:t>（委托代理时必须提供，否则响应文件按无效响应处理）</w:t>
      </w:r>
      <w:r>
        <w:rPr>
          <w:rFonts w:hint="eastAsia" w:ascii="宋体" w:hAnsi="宋体" w:eastAsia="宋体" w:cs="宋体"/>
          <w:color w:val="auto"/>
          <w:sz w:val="21"/>
          <w:szCs w:val="21"/>
          <w:highlight w:val="none"/>
          <w:lang w:eastAsia="zh-CN"/>
        </w:rPr>
        <w:t>；</w:t>
      </w:r>
    </w:p>
    <w:p>
      <w:pPr>
        <w:pStyle w:val="12"/>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）拟投入本项目的</w:t>
      </w:r>
      <w:r>
        <w:rPr>
          <w:rFonts w:hint="eastAsia" w:ascii="宋体" w:hAnsi="宋体" w:eastAsia="宋体" w:cs="宋体"/>
          <w:color w:val="auto"/>
          <w:sz w:val="21"/>
          <w:szCs w:val="21"/>
          <w:highlight w:val="none"/>
          <w:lang w:val="en-US" w:eastAsia="zh-CN"/>
        </w:rPr>
        <w:t>项目经理有效的注册</w:t>
      </w:r>
      <w:r>
        <w:rPr>
          <w:rFonts w:hint="eastAsia" w:ascii="宋体" w:hAnsi="宋体" w:eastAsia="宋体" w:cs="宋体"/>
          <w:color w:val="auto"/>
          <w:sz w:val="21"/>
          <w:szCs w:val="21"/>
          <w:highlight w:val="none"/>
        </w:rPr>
        <w:t>建造师证书及</w:t>
      </w:r>
      <w:r>
        <w:rPr>
          <w:rFonts w:hint="eastAsia" w:ascii="宋体" w:hAnsi="宋体" w:eastAsia="宋体" w:cs="宋体"/>
          <w:color w:val="auto"/>
          <w:sz w:val="21"/>
          <w:szCs w:val="21"/>
          <w:highlight w:val="none"/>
          <w:lang w:val="en-US" w:eastAsia="zh-CN"/>
        </w:rPr>
        <w:t>安全生产考核合格证书（B类）复印件</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val="0"/>
        <w:autoSpaceDN w:val="0"/>
        <w:bidi w:val="0"/>
        <w:adjustRightInd/>
        <w:spacing w:line="360" w:lineRule="auto"/>
        <w:ind w:left="0" w:lef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拟投入本项目安全员的安全生产考核合格证书（C类）复印件</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（7）中小企业声明函：提供《中小企业声明函》或监狱企业的证明文件或《残疾人福利性单位声明函》</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color w:val="auto"/>
          <w:kern w:val="2"/>
          <w:sz w:val="21"/>
          <w:szCs w:val="21"/>
          <w:highlight w:val="none"/>
          <w:lang w:val="en-US" w:eastAsia="zh-CN" w:bidi="ar-SA"/>
        </w:rPr>
        <w:t>；</w:t>
      </w:r>
    </w:p>
    <w:p>
      <w:pPr>
        <w:pStyle w:val="7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认为必要提供的声明及其它资料。</w:t>
      </w:r>
    </w:p>
    <w:p>
      <w:pPr>
        <w:pStyle w:val="71"/>
        <w:spacing w:line="360" w:lineRule="auto"/>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u w:val="single"/>
          <w:lang w:val="en-US" w:eastAsia="zh-CN"/>
        </w:rPr>
        <w:t>1、</w:t>
      </w:r>
      <w:r>
        <w:rPr>
          <w:rFonts w:hint="eastAsia" w:ascii="宋体" w:hAnsi="宋体" w:eastAsia="宋体" w:cs="宋体"/>
          <w:b/>
          <w:color w:val="auto"/>
          <w:sz w:val="21"/>
          <w:szCs w:val="21"/>
          <w:highlight w:val="none"/>
          <w:u w:val="single"/>
        </w:rPr>
        <w:t>上述</w:t>
      </w:r>
      <w:r>
        <w:rPr>
          <w:rFonts w:hint="eastAsia" w:ascii="宋体" w:hAnsi="宋体" w:eastAsia="宋体" w:cs="宋体"/>
          <w:b/>
          <w:color w:val="auto"/>
          <w:sz w:val="21"/>
          <w:szCs w:val="21"/>
          <w:highlight w:val="none"/>
          <w:u w:val="single"/>
          <w:lang w:val="en-US" w:eastAsia="zh-CN"/>
        </w:rPr>
        <w:t>要求必须提供的</w:t>
      </w:r>
      <w:r>
        <w:rPr>
          <w:rFonts w:hint="eastAsia" w:ascii="宋体" w:hAnsi="宋体" w:eastAsia="宋体" w:cs="宋体"/>
          <w:b/>
          <w:color w:val="auto"/>
          <w:sz w:val="21"/>
          <w:szCs w:val="21"/>
          <w:highlight w:val="none"/>
          <w:u w:val="single"/>
        </w:rPr>
        <w:t>材料缺少任何一项或任何一项无效均会被视为资格审查不合格，</w:t>
      </w:r>
      <w:r>
        <w:rPr>
          <w:rFonts w:hint="eastAsia" w:ascii="宋体" w:hAnsi="宋体" w:eastAsia="宋体" w:cs="宋体"/>
          <w:b/>
          <w:color w:val="auto"/>
          <w:sz w:val="21"/>
          <w:szCs w:val="21"/>
          <w:highlight w:val="none"/>
          <w:u w:val="single"/>
          <w:lang w:val="en-US" w:eastAsia="zh-CN"/>
        </w:rPr>
        <w:t>响应文件按无效响应处理</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2、以上材料必须加盖供应商公章，否则响应文件按无效响应处理</w:t>
      </w:r>
      <w:r>
        <w:rPr>
          <w:rFonts w:hint="eastAsia" w:ascii="宋体" w:hAnsi="宋体" w:eastAsia="宋体" w:cs="宋体"/>
          <w:b/>
          <w:color w:val="auto"/>
          <w:sz w:val="21"/>
          <w:szCs w:val="21"/>
          <w:highlight w:val="none"/>
          <w:u w:val="none"/>
        </w:rPr>
        <w:t>。</w:t>
      </w:r>
      <w:r>
        <w:rPr>
          <w:rFonts w:hint="eastAsia" w:ascii="宋体" w:hAnsi="宋体" w:eastAsia="宋体" w:cs="宋体"/>
          <w:color w:val="auto"/>
          <w:highlight w:val="none"/>
          <w:lang w:val="en-US" w:eastAsia="zh-CN"/>
        </w:rPr>
        <w:br w:type="page"/>
      </w:r>
    </w:p>
    <w:p>
      <w:pPr>
        <w:numPr>
          <w:ilvl w:val="0"/>
          <w:numId w:val="0"/>
        </w:numPr>
        <w:jc w:val="center"/>
        <w:rPr>
          <w:rFonts w:hint="eastAsia" w:ascii="宋体" w:hAnsi="宋体" w:eastAsia="宋体" w:cs="宋体"/>
          <w:b/>
          <w:color w:val="auto"/>
          <w:sz w:val="24"/>
          <w:szCs w:val="24"/>
          <w:highlight w:val="none"/>
          <w:lang w:val="en-US" w:eastAsia="zh-CN"/>
        </w:rPr>
        <w:sectPr>
          <w:pgSz w:w="11850" w:h="16783"/>
          <w:pgMar w:top="1247" w:right="1247" w:bottom="1247" w:left="1247" w:header="680" w:footer="680" w:gutter="0"/>
          <w:pgNumType w:fmt="numberInDash"/>
          <w:cols w:space="0" w:num="1"/>
          <w:rtlGutter w:val="0"/>
          <w:docGrid w:type="linesAndChars" w:linePitch="312" w:charSpace="0"/>
        </w:sectPr>
      </w:pPr>
    </w:p>
    <w:p>
      <w:pPr>
        <w:pStyle w:val="12"/>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财务状况报告、依法纳税、依法缴纳社保证明</w:t>
      </w:r>
      <w:r>
        <w:rPr>
          <w:rFonts w:hint="eastAsia" w:ascii="宋体" w:hAnsi="宋体" w:eastAsia="宋体" w:cs="宋体"/>
          <w:b/>
          <w:bCs/>
          <w:color w:val="auto"/>
          <w:sz w:val="21"/>
          <w:szCs w:val="21"/>
          <w:highlight w:val="none"/>
          <w:lang w:eastAsia="zh-CN"/>
        </w:rPr>
        <w:t>（必须提供，否则响应文件按无效响应处理）</w:t>
      </w:r>
      <w:r>
        <w:rPr>
          <w:rFonts w:hint="eastAsia" w:ascii="宋体" w:hAnsi="宋体" w:eastAsia="宋体" w:cs="宋体"/>
          <w:color w:val="auto"/>
          <w:sz w:val="21"/>
          <w:szCs w:val="21"/>
          <w:highlight w:val="none"/>
          <w:lang w:eastAsia="zh-CN"/>
        </w:rPr>
        <w:t>；</w:t>
      </w:r>
    </w:p>
    <w:p>
      <w:pPr>
        <w:pStyle w:val="12"/>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供应商财务状况报告（提供2024年经审计的财务状况报告复印件或者银行出具的资信证明；供应商成立不满一年的应按提供首次响应文件提交截止时间上一个月的财务状况报告复印件；（上述财务状况报告包括：①供应商执行《企业会计准则》的，提供资产负债表、利润表、现金流量表、所有者权益变动表（如有）及其附注，以下称“四/三表一注”；②供应商执行《小企业会计准则》的，提供资产负债表、利润表、现金流量表及其附注，以下称“三表一注”）；③供应商执行《政府会计制度》的，提供资产负债表、收入费用表和净资产变动表及其附注。资信证明应在有效期内，未注明有效期的，银行出具时间至响应文件提交截止时间不超过一年。）</w:t>
      </w:r>
    </w:p>
    <w:p>
      <w:pPr>
        <w:pStyle w:val="12"/>
        <w:keepNext w:val="0"/>
        <w:keepLines w:val="0"/>
        <w:pageBreakBefore w:val="0"/>
        <w:kinsoku/>
        <w:wordWrap/>
        <w:overflowPunct/>
        <w:topLinePunct w:val="0"/>
        <w:bidi w:val="0"/>
        <w:adjustRightInd/>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 供应商依法缴纳税收的相关材料（2025年1月以来任意一个月的依法缴纳税收的凭据复印件；依法免税的，必须提供相应文件证明其依法免税。从成立之日起到响应文件提交截止时间止不足要求月数的，只需提供从成立之日起的依法缴纳税收相应证明文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b/>
          <w:color w:val="auto"/>
          <w:sz w:val="21"/>
          <w:szCs w:val="21"/>
          <w:highlight w:val="none"/>
          <w:lang w:val="en-US" w:eastAsia="zh-CN"/>
        </w:rPr>
        <w:sectPr>
          <w:pgSz w:w="11850" w:h="16783"/>
          <w:pgMar w:top="1247" w:right="1247" w:bottom="1247" w:left="1247" w:header="680" w:footer="680" w:gutter="0"/>
          <w:pgNumType w:fmt="numberInDash"/>
          <w:cols w:space="0" w:num="1"/>
          <w:rtlGutter w:val="0"/>
          <w:docGrid w:type="linesAndChars" w:linePitch="312" w:charSpace="0"/>
        </w:sectPr>
      </w:pPr>
      <w:r>
        <w:rPr>
          <w:rFonts w:hint="eastAsia" w:ascii="宋体" w:hAnsi="宋体" w:eastAsia="宋体" w:cs="宋体"/>
          <w:color w:val="auto"/>
          <w:sz w:val="21"/>
          <w:szCs w:val="21"/>
          <w:highlight w:val="none"/>
          <w:lang w:eastAsia="zh-CN"/>
        </w:rPr>
        <w:t>（1）-3供应商依法缴纳社会保障资金的相关材料[2025年1月以来任意一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eastAsia="宋体" w:cs="宋体"/>
          <w:color w:val="auto"/>
          <w:sz w:val="21"/>
          <w:szCs w:val="21"/>
          <w:highlight w:val="none"/>
        </w:rPr>
        <w:t>；</w:t>
      </w:r>
    </w:p>
    <w:p>
      <w:pPr>
        <w:numPr>
          <w:ilvl w:val="0"/>
          <w:numId w:val="0"/>
        </w:numPr>
        <w:jc w:val="center"/>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kern w:val="0"/>
          <w:sz w:val="24"/>
          <w:szCs w:val="24"/>
          <w:highlight w:val="none"/>
        </w:rPr>
        <w:t>竞标人基本情况表</w:t>
      </w:r>
    </w:p>
    <w:p>
      <w:pPr>
        <w:pStyle w:val="54"/>
        <w:numPr>
          <w:ilvl w:val="0"/>
          <w:numId w:val="0"/>
        </w:numPr>
        <w:rPr>
          <w:rFonts w:hint="eastAsia" w:ascii="宋体" w:hAnsi="宋体" w:eastAsia="宋体" w:cs="宋体"/>
          <w:color w:val="auto"/>
          <w:highlight w:val="none"/>
        </w:rPr>
      </w:pPr>
    </w:p>
    <w:tbl>
      <w:tblPr>
        <w:tblStyle w:val="3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40"/>
        <w:gridCol w:w="1265"/>
        <w:gridCol w:w="1076"/>
        <w:gridCol w:w="1413"/>
        <w:gridCol w:w="932"/>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竞标人名称</w:t>
            </w:r>
          </w:p>
        </w:tc>
        <w:tc>
          <w:tcPr>
            <w:tcW w:w="4202" w:type="pct"/>
            <w:gridSpan w:val="6"/>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1662" w:type="pct"/>
            <w:gridSpan w:val="3"/>
            <w:vAlign w:val="center"/>
          </w:tcPr>
          <w:p>
            <w:pPr>
              <w:spacing w:line="300" w:lineRule="exact"/>
              <w:jc w:val="center"/>
              <w:rPr>
                <w:rFonts w:hint="eastAsia" w:ascii="宋体" w:hAnsi="宋体" w:eastAsia="宋体" w:cs="宋体"/>
                <w:color w:val="auto"/>
                <w:szCs w:val="21"/>
                <w:highlight w:val="none"/>
              </w:rPr>
            </w:pPr>
          </w:p>
        </w:tc>
        <w:tc>
          <w:tcPr>
            <w:tcW w:w="738"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1800" w:type="pct"/>
            <w:gridSpan w:val="2"/>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Merge w:val="restar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439"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222" w:type="pct"/>
            <w:gridSpan w:val="2"/>
            <w:vAlign w:val="center"/>
          </w:tcPr>
          <w:p>
            <w:pPr>
              <w:spacing w:line="300" w:lineRule="exact"/>
              <w:jc w:val="center"/>
              <w:rPr>
                <w:rFonts w:hint="eastAsia" w:ascii="宋体" w:hAnsi="宋体" w:eastAsia="宋体" w:cs="宋体"/>
                <w:color w:val="auto"/>
                <w:szCs w:val="21"/>
                <w:highlight w:val="none"/>
              </w:rPr>
            </w:pPr>
          </w:p>
        </w:tc>
        <w:tc>
          <w:tcPr>
            <w:tcW w:w="738"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800" w:type="pct"/>
            <w:gridSpan w:val="2"/>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Merge w:val="continue"/>
            <w:vAlign w:val="center"/>
          </w:tcPr>
          <w:p>
            <w:pPr>
              <w:spacing w:line="300" w:lineRule="exact"/>
              <w:jc w:val="center"/>
              <w:rPr>
                <w:rFonts w:hint="eastAsia" w:ascii="宋体" w:hAnsi="宋体" w:eastAsia="宋体" w:cs="宋体"/>
                <w:color w:val="auto"/>
                <w:szCs w:val="21"/>
                <w:highlight w:val="none"/>
              </w:rPr>
            </w:pPr>
          </w:p>
        </w:tc>
        <w:tc>
          <w:tcPr>
            <w:tcW w:w="439"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1222" w:type="pct"/>
            <w:gridSpan w:val="2"/>
            <w:vAlign w:val="center"/>
          </w:tcPr>
          <w:p>
            <w:pPr>
              <w:spacing w:line="300" w:lineRule="exact"/>
              <w:jc w:val="center"/>
              <w:rPr>
                <w:rFonts w:hint="eastAsia" w:ascii="宋体" w:hAnsi="宋体" w:eastAsia="宋体" w:cs="宋体"/>
                <w:color w:val="auto"/>
                <w:szCs w:val="21"/>
                <w:highlight w:val="none"/>
              </w:rPr>
            </w:pPr>
          </w:p>
        </w:tc>
        <w:tc>
          <w:tcPr>
            <w:tcW w:w="738"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网址</w:t>
            </w:r>
          </w:p>
        </w:tc>
        <w:tc>
          <w:tcPr>
            <w:tcW w:w="1800" w:type="pct"/>
            <w:gridSpan w:val="2"/>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39"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660" w:type="pct"/>
            <w:vAlign w:val="center"/>
          </w:tcPr>
          <w:p>
            <w:pPr>
              <w:spacing w:line="300" w:lineRule="exact"/>
              <w:jc w:val="center"/>
              <w:rPr>
                <w:rFonts w:hint="eastAsia" w:ascii="宋体" w:hAnsi="宋体" w:eastAsia="宋体" w:cs="宋体"/>
                <w:color w:val="auto"/>
                <w:szCs w:val="21"/>
                <w:highlight w:val="none"/>
              </w:rPr>
            </w:pPr>
          </w:p>
        </w:tc>
        <w:tc>
          <w:tcPr>
            <w:tcW w:w="562"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738" w:type="pct"/>
            <w:vAlign w:val="center"/>
          </w:tcPr>
          <w:p>
            <w:pPr>
              <w:spacing w:line="300" w:lineRule="exact"/>
              <w:jc w:val="center"/>
              <w:rPr>
                <w:rFonts w:hint="eastAsia" w:ascii="宋体" w:hAnsi="宋体" w:eastAsia="宋体" w:cs="宋体"/>
                <w:color w:val="auto"/>
                <w:szCs w:val="21"/>
                <w:highlight w:val="none"/>
              </w:rPr>
            </w:pPr>
          </w:p>
        </w:tc>
        <w:tc>
          <w:tcPr>
            <w:tcW w:w="487"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313" w:type="pct"/>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439"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660" w:type="pct"/>
            <w:vAlign w:val="center"/>
          </w:tcPr>
          <w:p>
            <w:pPr>
              <w:spacing w:line="300" w:lineRule="exact"/>
              <w:jc w:val="center"/>
              <w:rPr>
                <w:rFonts w:hint="eastAsia" w:ascii="宋体" w:hAnsi="宋体" w:eastAsia="宋体" w:cs="宋体"/>
                <w:color w:val="auto"/>
                <w:szCs w:val="21"/>
                <w:highlight w:val="none"/>
              </w:rPr>
            </w:pPr>
          </w:p>
        </w:tc>
        <w:tc>
          <w:tcPr>
            <w:tcW w:w="562"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738" w:type="pct"/>
            <w:vAlign w:val="center"/>
          </w:tcPr>
          <w:p>
            <w:pPr>
              <w:spacing w:line="300" w:lineRule="exact"/>
              <w:jc w:val="center"/>
              <w:rPr>
                <w:rFonts w:hint="eastAsia" w:ascii="宋体" w:hAnsi="宋体" w:eastAsia="宋体" w:cs="宋体"/>
                <w:color w:val="auto"/>
                <w:szCs w:val="21"/>
                <w:highlight w:val="none"/>
              </w:rPr>
            </w:pPr>
          </w:p>
        </w:tc>
        <w:tc>
          <w:tcPr>
            <w:tcW w:w="487"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313" w:type="pct"/>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1100" w:type="pct"/>
            <w:gridSpan w:val="2"/>
            <w:vAlign w:val="center"/>
          </w:tcPr>
          <w:p>
            <w:pPr>
              <w:spacing w:line="300" w:lineRule="exact"/>
              <w:jc w:val="center"/>
              <w:rPr>
                <w:rFonts w:hint="eastAsia" w:ascii="宋体" w:hAnsi="宋体" w:eastAsia="宋体" w:cs="宋体"/>
                <w:color w:val="auto"/>
                <w:szCs w:val="21"/>
                <w:highlight w:val="none"/>
              </w:rPr>
            </w:pPr>
          </w:p>
        </w:tc>
        <w:tc>
          <w:tcPr>
            <w:tcW w:w="3102" w:type="pct"/>
            <w:gridSpan w:val="4"/>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企业资质等级</w:t>
            </w:r>
          </w:p>
        </w:tc>
        <w:tc>
          <w:tcPr>
            <w:tcW w:w="1100" w:type="pct"/>
            <w:gridSpan w:val="2"/>
            <w:vAlign w:val="center"/>
          </w:tcPr>
          <w:p>
            <w:pPr>
              <w:spacing w:line="300" w:lineRule="exact"/>
              <w:jc w:val="center"/>
              <w:rPr>
                <w:rFonts w:hint="eastAsia" w:ascii="宋体" w:hAnsi="宋体" w:eastAsia="宋体" w:cs="宋体"/>
                <w:color w:val="auto"/>
                <w:szCs w:val="21"/>
                <w:highlight w:val="none"/>
              </w:rPr>
            </w:pPr>
          </w:p>
        </w:tc>
        <w:tc>
          <w:tcPr>
            <w:tcW w:w="562" w:type="pct"/>
            <w:vMerge w:val="restar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738"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800" w:type="pct"/>
            <w:gridSpan w:val="2"/>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统一社会信用代码</w:t>
            </w:r>
          </w:p>
        </w:tc>
        <w:tc>
          <w:tcPr>
            <w:tcW w:w="1100" w:type="pct"/>
            <w:gridSpan w:val="2"/>
            <w:vAlign w:val="center"/>
          </w:tcPr>
          <w:p>
            <w:pPr>
              <w:spacing w:line="300" w:lineRule="exact"/>
              <w:jc w:val="center"/>
              <w:rPr>
                <w:rFonts w:hint="eastAsia" w:ascii="宋体" w:hAnsi="宋体" w:eastAsia="宋体" w:cs="宋体"/>
                <w:color w:val="auto"/>
                <w:szCs w:val="21"/>
                <w:highlight w:val="none"/>
              </w:rPr>
            </w:pPr>
          </w:p>
        </w:tc>
        <w:tc>
          <w:tcPr>
            <w:tcW w:w="562" w:type="pct"/>
            <w:vMerge w:val="continue"/>
            <w:vAlign w:val="center"/>
          </w:tcPr>
          <w:p>
            <w:pPr>
              <w:spacing w:line="300" w:lineRule="exact"/>
              <w:jc w:val="center"/>
              <w:rPr>
                <w:rFonts w:hint="eastAsia" w:ascii="宋体" w:hAnsi="宋体" w:eastAsia="宋体" w:cs="宋体"/>
                <w:color w:val="auto"/>
                <w:szCs w:val="21"/>
                <w:highlight w:val="none"/>
              </w:rPr>
            </w:pPr>
          </w:p>
        </w:tc>
        <w:tc>
          <w:tcPr>
            <w:tcW w:w="738"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高级职称人员</w:t>
            </w:r>
          </w:p>
        </w:tc>
        <w:tc>
          <w:tcPr>
            <w:tcW w:w="1800" w:type="pct"/>
            <w:gridSpan w:val="2"/>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1100" w:type="pct"/>
            <w:gridSpan w:val="2"/>
            <w:vAlign w:val="center"/>
          </w:tcPr>
          <w:p>
            <w:pPr>
              <w:spacing w:line="300" w:lineRule="exact"/>
              <w:jc w:val="center"/>
              <w:rPr>
                <w:rFonts w:hint="eastAsia" w:ascii="宋体" w:hAnsi="宋体" w:eastAsia="宋体" w:cs="宋体"/>
                <w:color w:val="auto"/>
                <w:szCs w:val="21"/>
                <w:highlight w:val="none"/>
              </w:rPr>
            </w:pPr>
          </w:p>
        </w:tc>
        <w:tc>
          <w:tcPr>
            <w:tcW w:w="562" w:type="pct"/>
            <w:vMerge w:val="continue"/>
            <w:vAlign w:val="center"/>
          </w:tcPr>
          <w:p>
            <w:pPr>
              <w:spacing w:line="300" w:lineRule="exact"/>
              <w:jc w:val="center"/>
              <w:rPr>
                <w:rFonts w:hint="eastAsia" w:ascii="宋体" w:hAnsi="宋体" w:eastAsia="宋体" w:cs="宋体"/>
                <w:color w:val="auto"/>
                <w:szCs w:val="21"/>
                <w:highlight w:val="none"/>
              </w:rPr>
            </w:pPr>
          </w:p>
        </w:tc>
        <w:tc>
          <w:tcPr>
            <w:tcW w:w="738"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中级职称人员</w:t>
            </w:r>
          </w:p>
        </w:tc>
        <w:tc>
          <w:tcPr>
            <w:tcW w:w="1800" w:type="pct"/>
            <w:gridSpan w:val="2"/>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1100" w:type="pct"/>
            <w:gridSpan w:val="2"/>
            <w:vAlign w:val="center"/>
          </w:tcPr>
          <w:p>
            <w:pPr>
              <w:spacing w:line="300" w:lineRule="exact"/>
              <w:jc w:val="center"/>
              <w:rPr>
                <w:rFonts w:hint="eastAsia" w:ascii="宋体" w:hAnsi="宋体" w:eastAsia="宋体" w:cs="宋体"/>
                <w:color w:val="auto"/>
                <w:szCs w:val="21"/>
                <w:highlight w:val="none"/>
              </w:rPr>
            </w:pPr>
          </w:p>
        </w:tc>
        <w:tc>
          <w:tcPr>
            <w:tcW w:w="562" w:type="pct"/>
            <w:vMerge w:val="continue"/>
            <w:vAlign w:val="center"/>
          </w:tcPr>
          <w:p>
            <w:pPr>
              <w:spacing w:line="300" w:lineRule="exact"/>
              <w:jc w:val="center"/>
              <w:rPr>
                <w:rFonts w:hint="eastAsia" w:ascii="宋体" w:hAnsi="宋体" w:eastAsia="宋体" w:cs="宋体"/>
                <w:color w:val="auto"/>
                <w:szCs w:val="21"/>
                <w:highlight w:val="none"/>
              </w:rPr>
            </w:pPr>
          </w:p>
        </w:tc>
        <w:tc>
          <w:tcPr>
            <w:tcW w:w="738"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初级职称人员</w:t>
            </w:r>
          </w:p>
        </w:tc>
        <w:tc>
          <w:tcPr>
            <w:tcW w:w="1800" w:type="pct"/>
            <w:gridSpan w:val="2"/>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1100" w:type="pct"/>
            <w:gridSpan w:val="2"/>
            <w:vAlign w:val="center"/>
          </w:tcPr>
          <w:p>
            <w:pPr>
              <w:spacing w:line="300" w:lineRule="exact"/>
              <w:jc w:val="center"/>
              <w:rPr>
                <w:rFonts w:hint="eastAsia" w:ascii="宋体" w:hAnsi="宋体" w:eastAsia="宋体" w:cs="宋体"/>
                <w:color w:val="auto"/>
                <w:szCs w:val="21"/>
                <w:highlight w:val="none"/>
              </w:rPr>
            </w:pPr>
          </w:p>
        </w:tc>
        <w:tc>
          <w:tcPr>
            <w:tcW w:w="562" w:type="pct"/>
            <w:vMerge w:val="continue"/>
            <w:vAlign w:val="center"/>
          </w:tcPr>
          <w:p>
            <w:pPr>
              <w:spacing w:line="300" w:lineRule="exact"/>
              <w:jc w:val="center"/>
              <w:rPr>
                <w:rFonts w:hint="eastAsia" w:ascii="宋体" w:hAnsi="宋体" w:eastAsia="宋体" w:cs="宋体"/>
                <w:color w:val="auto"/>
                <w:szCs w:val="21"/>
                <w:highlight w:val="none"/>
              </w:rPr>
            </w:pPr>
          </w:p>
        </w:tc>
        <w:tc>
          <w:tcPr>
            <w:tcW w:w="738"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技工</w:t>
            </w:r>
          </w:p>
        </w:tc>
        <w:tc>
          <w:tcPr>
            <w:tcW w:w="1800" w:type="pct"/>
            <w:gridSpan w:val="2"/>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4202" w:type="pct"/>
            <w:gridSpan w:val="6"/>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7"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4202" w:type="pct"/>
            <w:gridSpan w:val="6"/>
            <w:vAlign w:val="center"/>
          </w:tcPr>
          <w:p>
            <w:pPr>
              <w:spacing w:line="300" w:lineRule="exact"/>
              <w:jc w:val="center"/>
              <w:rPr>
                <w:rFonts w:hint="eastAsia" w:ascii="宋体" w:hAnsi="宋体" w:eastAsia="宋体" w:cs="宋体"/>
                <w:color w:val="auto"/>
                <w:szCs w:val="21"/>
                <w:highlight w:val="none"/>
              </w:rPr>
            </w:pPr>
          </w:p>
        </w:tc>
      </w:tr>
    </w:tbl>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highlight w:val="none"/>
          <w:lang w:val="en-US" w:eastAsia="zh-CN"/>
        </w:rPr>
        <w:t>附：</w:t>
      </w:r>
      <w:r>
        <w:rPr>
          <w:rFonts w:hint="eastAsia" w:ascii="宋体" w:hAnsi="宋体" w:eastAsia="宋体" w:cs="宋体"/>
          <w:b/>
          <w:bCs/>
          <w:color w:val="auto"/>
          <w:highlight w:val="none"/>
          <w:lang w:eastAsia="zh-CN"/>
        </w:rPr>
        <w:t>磋商供应商</w:t>
      </w:r>
      <w:r>
        <w:rPr>
          <w:rFonts w:hint="eastAsia" w:ascii="宋体" w:hAnsi="宋体" w:eastAsia="宋体" w:cs="宋体"/>
          <w:b/>
          <w:bCs/>
          <w:color w:val="auto"/>
          <w:highlight w:val="none"/>
        </w:rPr>
        <w:t>有效的营业执照副本</w:t>
      </w:r>
      <w:r>
        <w:rPr>
          <w:rFonts w:hint="eastAsia" w:ascii="宋体" w:hAnsi="宋体" w:eastAsia="宋体" w:cs="宋体"/>
          <w:b/>
          <w:bCs/>
          <w:color w:val="auto"/>
          <w:highlight w:val="none"/>
          <w:lang w:eastAsia="zh-CN"/>
        </w:rPr>
        <w:t>、</w:t>
      </w:r>
      <w:r>
        <w:rPr>
          <w:rFonts w:hint="eastAsia" w:ascii="宋体" w:hAnsi="宋体" w:eastAsia="宋体" w:cs="宋体"/>
          <w:b/>
          <w:bCs/>
          <w:color w:val="auto"/>
          <w:spacing w:val="-3"/>
          <w:sz w:val="21"/>
          <w:highlight w:val="none"/>
          <w:lang w:eastAsia="zh-CN"/>
        </w:rPr>
        <w:t>资质</w:t>
      </w:r>
      <w:r>
        <w:rPr>
          <w:rFonts w:hint="eastAsia" w:ascii="宋体" w:hAnsi="宋体" w:eastAsia="宋体" w:cs="宋体"/>
          <w:b/>
          <w:bCs/>
          <w:color w:val="auto"/>
          <w:highlight w:val="none"/>
          <w:lang w:eastAsia="zh-CN"/>
        </w:rPr>
        <w:t>证书</w:t>
      </w:r>
      <w:r>
        <w:rPr>
          <w:rFonts w:hint="eastAsia" w:ascii="宋体" w:hAnsi="宋体" w:eastAsia="宋体" w:cs="宋体"/>
          <w:b/>
          <w:bCs/>
          <w:color w:val="auto"/>
          <w:highlight w:val="none"/>
          <w:lang w:val="en-US" w:eastAsia="zh-CN"/>
        </w:rPr>
        <w:t>副本</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安全生产许可证</w:t>
      </w:r>
      <w:r>
        <w:rPr>
          <w:rFonts w:hint="eastAsia" w:ascii="宋体" w:hAnsi="宋体" w:eastAsia="宋体" w:cs="宋体"/>
          <w:b/>
          <w:bCs/>
          <w:color w:val="auto"/>
          <w:highlight w:val="none"/>
          <w:lang w:eastAsia="zh-CN"/>
        </w:rPr>
        <w:t>副本</w:t>
      </w:r>
      <w:r>
        <w:rPr>
          <w:rFonts w:hint="eastAsia" w:ascii="宋体" w:hAnsi="宋体" w:eastAsia="宋体" w:cs="宋体"/>
          <w:b/>
          <w:bCs/>
          <w:color w:val="auto"/>
          <w:highlight w:val="none"/>
          <w:lang w:val="en-US" w:eastAsia="zh-CN"/>
        </w:rPr>
        <w:t>的</w:t>
      </w:r>
      <w:r>
        <w:rPr>
          <w:rFonts w:hint="eastAsia" w:ascii="宋体" w:hAnsi="宋体" w:eastAsia="宋体" w:cs="宋体"/>
          <w:b/>
          <w:bCs/>
          <w:color w:val="auto"/>
          <w:highlight w:val="none"/>
        </w:rPr>
        <w:t>复印件</w:t>
      </w:r>
      <w:r>
        <w:rPr>
          <w:rFonts w:hint="eastAsia" w:ascii="宋体" w:hAnsi="宋体" w:eastAsia="宋体" w:cs="宋体"/>
          <w:b/>
          <w:bCs/>
          <w:color w:val="auto"/>
          <w:highlight w:val="none"/>
          <w:lang w:eastAsia="zh-CN"/>
        </w:rPr>
        <w:t>。</w:t>
      </w:r>
    </w:p>
    <w:p>
      <w:pPr>
        <w:jc w:val="center"/>
        <w:rPr>
          <w:rFonts w:hint="eastAsia" w:ascii="宋体" w:hAnsi="宋体" w:eastAsia="宋体" w:cs="宋体"/>
          <w:b/>
          <w:color w:val="auto"/>
          <w:sz w:val="28"/>
          <w:szCs w:val="28"/>
          <w:highlight w:val="none"/>
          <w:lang w:val="en-US" w:eastAsia="zh-CN"/>
        </w:rPr>
      </w:pP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电子</w:t>
      </w:r>
      <w:r>
        <w:rPr>
          <w:rFonts w:hint="eastAsia" w:ascii="宋体" w:hAnsi="宋体" w:eastAsia="宋体" w:cs="宋体"/>
          <w:color w:val="auto"/>
          <w:szCs w:val="21"/>
          <w:highlight w:val="none"/>
          <w:lang w:val="en-US" w:eastAsia="zh-CN"/>
        </w:rPr>
        <w:t>印</w:t>
      </w:r>
      <w:r>
        <w:rPr>
          <w:rFonts w:hint="eastAsia" w:ascii="宋体" w:hAnsi="宋体" w:eastAsia="宋体" w:cs="宋体"/>
          <w:color w:val="auto"/>
          <w:szCs w:val="21"/>
          <w:highlight w:val="none"/>
        </w:rPr>
        <w:t>章）</w:t>
      </w:r>
    </w:p>
    <w:p>
      <w:pPr>
        <w:spacing w:line="48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法定代表人（或授权委托代理人）：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（手写签名</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 xml:space="preserve">电子签名） </w:t>
      </w:r>
    </w:p>
    <w:p>
      <w:pPr>
        <w:autoSpaceDE w:val="0"/>
        <w:autoSpaceDN w:val="0"/>
        <w:adjustRightInd w:val="0"/>
        <w:jc w:val="both"/>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Cs w:val="21"/>
          <w:highlight w:val="none"/>
          <w:u w:val="none"/>
          <w:lang w:eastAsia="zh-CN"/>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autoSpaceDE w:val="0"/>
        <w:autoSpaceDN w:val="0"/>
        <w:adjustRightInd w:val="0"/>
        <w:jc w:val="both"/>
        <w:rPr>
          <w:rFonts w:hint="eastAsia" w:ascii="宋体" w:hAnsi="宋体" w:eastAsia="宋体" w:cs="宋体"/>
          <w:b/>
          <w:color w:val="auto"/>
          <w:sz w:val="24"/>
          <w:szCs w:val="24"/>
          <w:highlight w:val="none"/>
          <w:lang w:val="en-US" w:eastAsia="zh-CN"/>
        </w:rPr>
      </w:pPr>
    </w:p>
    <w:p>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pPr>
        <w:autoSpaceDE w:val="0"/>
        <w:autoSpaceDN w:val="0"/>
        <w:adjustRightInd w:val="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（3）法定代表人身份证明书（格式）</w:t>
      </w:r>
    </w:p>
    <w:p>
      <w:pPr>
        <w:autoSpaceDE w:val="0"/>
        <w:autoSpaceDN w:val="0"/>
        <w:adjustRightInd w:val="0"/>
        <w:rPr>
          <w:rFonts w:hint="eastAsia" w:ascii="宋体" w:hAnsi="宋体" w:eastAsia="宋体" w:cs="宋体"/>
          <w:b/>
          <w:color w:val="auto"/>
          <w:kern w:val="0"/>
          <w:szCs w:val="21"/>
          <w:highlight w:val="none"/>
        </w:rPr>
      </w:pP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磋商供应商</w:t>
      </w: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u w:val="single"/>
        </w:rPr>
        <w:t xml:space="preserve">                                                    </w:t>
      </w: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经营期限：</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姓名：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性别：</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年龄：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系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磋商供应商</w:t>
      </w:r>
      <w:r>
        <w:rPr>
          <w:rFonts w:hint="eastAsia" w:ascii="宋体" w:hAnsi="宋体" w:eastAsia="宋体" w:cs="宋体"/>
          <w:color w:val="auto"/>
          <w:kern w:val="0"/>
          <w:szCs w:val="21"/>
          <w:highlight w:val="none"/>
        </w:rPr>
        <w:t>名称）的法定代表人。</w:t>
      </w:r>
    </w:p>
    <w:p>
      <w:pPr>
        <w:autoSpaceDE w:val="0"/>
        <w:autoSpaceDN w:val="0"/>
        <w:adjustRightInd w:val="0"/>
        <w:spacing w:line="360" w:lineRule="auto"/>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pacing w:line="360" w:lineRule="auto"/>
        <w:ind w:firstLine="3150" w:firstLineChars="150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3150" w:firstLineChars="150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3150" w:firstLineChars="15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磋商供应商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（公章</w:t>
      </w:r>
      <w:r>
        <w:rPr>
          <w:rFonts w:hint="eastAsia" w:ascii="宋体" w:hAnsi="宋体" w:eastAsia="宋体" w:cs="宋体"/>
          <w:color w:val="auto"/>
          <w:kern w:val="0"/>
          <w:szCs w:val="21"/>
          <w:highlight w:val="none"/>
          <w:lang w:val="en-US" w:eastAsia="zh-CN"/>
        </w:rPr>
        <w:t>或</w:t>
      </w:r>
      <w:r>
        <w:rPr>
          <w:rFonts w:hint="eastAsia" w:ascii="宋体" w:hAnsi="宋体" w:eastAsia="宋体" w:cs="宋体"/>
          <w:color w:val="auto"/>
          <w:kern w:val="0"/>
          <w:szCs w:val="21"/>
          <w:highlight w:val="none"/>
        </w:rPr>
        <w:t>电子</w:t>
      </w:r>
      <w:r>
        <w:rPr>
          <w:rFonts w:hint="eastAsia" w:ascii="宋体" w:hAnsi="宋体" w:eastAsia="宋体" w:cs="宋体"/>
          <w:color w:val="auto"/>
          <w:kern w:val="0"/>
          <w:szCs w:val="21"/>
          <w:highlight w:val="none"/>
          <w:lang w:val="en-US" w:eastAsia="zh-CN"/>
        </w:rPr>
        <w:t>印</w:t>
      </w:r>
      <w:r>
        <w:rPr>
          <w:rFonts w:hint="eastAsia" w:ascii="宋体" w:hAnsi="宋体" w:eastAsia="宋体" w:cs="宋体"/>
          <w:color w:val="auto"/>
          <w:kern w:val="0"/>
          <w:szCs w:val="21"/>
          <w:highlight w:val="none"/>
        </w:rPr>
        <w:t>章）</w:t>
      </w:r>
    </w:p>
    <w:p>
      <w:pPr>
        <w:autoSpaceDE w:val="0"/>
        <w:autoSpaceDN w:val="0"/>
        <w:adjustRightInd w:val="0"/>
        <w:spacing w:line="360" w:lineRule="auto"/>
        <w:ind w:firstLine="3780" w:firstLineChars="18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autoSpaceDE w:val="0"/>
        <w:autoSpaceDN w:val="0"/>
        <w:adjustRightInd w:val="0"/>
        <w:spacing w:line="240" w:lineRule="exact"/>
        <w:ind w:firstLine="308" w:firstLineChars="147"/>
        <w:jc w:val="left"/>
        <w:rPr>
          <w:rFonts w:hint="eastAsia" w:ascii="宋体" w:hAnsi="宋体" w:eastAsia="宋体" w:cs="宋体"/>
          <w:b/>
          <w:color w:val="auto"/>
          <w:szCs w:val="21"/>
          <w:highlight w:val="none"/>
        </w:rPr>
      </w:pPr>
    </w:p>
    <w:p>
      <w:pPr>
        <w:autoSpaceDE w:val="0"/>
        <w:autoSpaceDN w:val="0"/>
        <w:adjustRightInd w:val="0"/>
        <w:spacing w:line="360" w:lineRule="auto"/>
        <w:ind w:firstLine="308" w:firstLineChars="147"/>
        <w:jc w:val="left"/>
        <w:rPr>
          <w:rFonts w:hint="eastAsia" w:ascii="宋体" w:hAnsi="宋体" w:eastAsia="宋体" w:cs="宋体"/>
          <w:b/>
          <w:color w:val="auto"/>
          <w:szCs w:val="21"/>
          <w:highlight w:val="none"/>
        </w:rPr>
      </w:pPr>
    </w:p>
    <w:p>
      <w:pPr>
        <w:autoSpaceDE w:val="0"/>
        <w:autoSpaceDN w:val="0"/>
        <w:adjustRightInd w:val="0"/>
        <w:spacing w:line="360" w:lineRule="auto"/>
        <w:ind w:firstLine="308" w:firstLineChars="147"/>
        <w:jc w:val="left"/>
        <w:rPr>
          <w:rFonts w:hint="eastAsia" w:ascii="宋体" w:hAnsi="宋体" w:eastAsia="宋体" w:cs="宋体"/>
          <w:b/>
          <w:color w:val="auto"/>
          <w:szCs w:val="21"/>
          <w:highlight w:val="none"/>
        </w:rPr>
      </w:pPr>
    </w:p>
    <w:p>
      <w:pPr>
        <w:autoSpaceDE w:val="0"/>
        <w:autoSpaceDN w:val="0"/>
        <w:adjustRightInd w:val="0"/>
        <w:spacing w:line="360" w:lineRule="auto"/>
        <w:ind w:firstLine="308" w:firstLineChars="147"/>
        <w:jc w:val="left"/>
        <w:rPr>
          <w:rFonts w:hint="eastAsia" w:ascii="宋体" w:hAnsi="宋体" w:eastAsia="宋体" w:cs="宋体"/>
          <w:color w:val="auto"/>
          <w:kern w:val="0"/>
          <w:szCs w:val="21"/>
          <w:highlight w:val="none"/>
          <w:lang w:eastAsia="zh-CN"/>
        </w:rPr>
      </w:pPr>
      <w:r>
        <w:rPr>
          <w:rFonts w:hint="eastAsia" w:ascii="宋体" w:hAnsi="宋体" w:eastAsia="宋体" w:cs="宋体"/>
          <w:b/>
          <w:color w:val="auto"/>
          <w:szCs w:val="21"/>
          <w:highlight w:val="none"/>
        </w:rPr>
        <w:t>附：法定代表人身份证</w:t>
      </w:r>
      <w:r>
        <w:rPr>
          <w:rFonts w:hint="eastAsia" w:ascii="宋体" w:hAnsi="宋体" w:eastAsia="宋体" w:cs="宋体"/>
          <w:b/>
          <w:color w:val="auto"/>
          <w:szCs w:val="21"/>
          <w:highlight w:val="none"/>
          <w:lang w:val="en-US" w:eastAsia="zh-CN"/>
        </w:rPr>
        <w:t>复印</w:t>
      </w:r>
      <w:r>
        <w:rPr>
          <w:rFonts w:hint="eastAsia" w:ascii="宋体" w:hAnsi="宋体" w:eastAsia="宋体" w:cs="宋体"/>
          <w:b/>
          <w:color w:val="auto"/>
          <w:szCs w:val="21"/>
          <w:highlight w:val="none"/>
          <w:lang w:eastAsia="zh-CN"/>
        </w:rPr>
        <w:t>件。</w:t>
      </w:r>
    </w:p>
    <w:p>
      <w:pPr>
        <w:autoSpaceDE w:val="0"/>
        <w:autoSpaceDN w:val="0"/>
        <w:adjustRightInd w:val="0"/>
        <w:spacing w:line="240" w:lineRule="exact"/>
        <w:ind w:firstLine="4620" w:firstLineChars="2200"/>
        <w:jc w:val="left"/>
        <w:rPr>
          <w:rFonts w:hint="eastAsia" w:ascii="宋体" w:hAnsi="宋体" w:eastAsia="宋体" w:cs="宋体"/>
          <w:color w:val="auto"/>
          <w:kern w:val="0"/>
          <w:szCs w:val="21"/>
          <w:highlight w:val="none"/>
        </w:rPr>
      </w:pPr>
    </w:p>
    <w:p>
      <w:pPr>
        <w:autoSpaceDE w:val="0"/>
        <w:autoSpaceDN w:val="0"/>
        <w:adjustRightInd w:val="0"/>
        <w:jc w:val="center"/>
        <w:rPr>
          <w:rFonts w:hint="eastAsia" w:ascii="宋体" w:hAnsi="宋体" w:eastAsia="宋体" w:cs="宋体"/>
          <w:b/>
          <w:color w:val="auto"/>
          <w:szCs w:val="21"/>
          <w:highlight w:val="none"/>
        </w:rPr>
      </w:pPr>
    </w:p>
    <w:p>
      <w:pPr>
        <w:autoSpaceDE w:val="0"/>
        <w:autoSpaceDN w:val="0"/>
        <w:adjustRightInd w:val="0"/>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24"/>
          <w:szCs w:val="24"/>
          <w:highlight w:val="none"/>
          <w:lang w:val="en-US" w:eastAsia="zh-CN"/>
        </w:rPr>
        <w:t>（4）授权委托书（格式）</w:t>
      </w:r>
    </w:p>
    <w:p>
      <w:pPr>
        <w:autoSpaceDE w:val="0"/>
        <w:autoSpaceDN w:val="0"/>
        <w:adjustRightInd w:val="0"/>
        <w:ind w:firstLine="3045" w:firstLineChars="1450"/>
        <w:rPr>
          <w:rFonts w:hint="eastAsia" w:ascii="宋体" w:hAnsi="宋体" w:eastAsia="宋体" w:cs="宋体"/>
          <w:b/>
          <w:color w:val="auto"/>
          <w:kern w:val="0"/>
          <w:szCs w:val="21"/>
          <w:highlight w:val="none"/>
        </w:rPr>
      </w:pPr>
    </w:p>
    <w:p>
      <w:pPr>
        <w:autoSpaceDE w:val="0"/>
        <w:autoSpaceDN w:val="0"/>
        <w:adjustRightInd w:val="0"/>
        <w:spacing w:line="360" w:lineRule="auto"/>
        <w:ind w:firstLine="525" w:firstLineChars="250"/>
        <w:jc w:val="left"/>
        <w:rPr>
          <w:rFonts w:hint="eastAsia" w:ascii="宋体" w:hAnsi="宋体" w:eastAsia="宋体" w:cs="宋体"/>
          <w:color w:val="auto"/>
          <w:kern w:val="0"/>
          <w:szCs w:val="21"/>
          <w:highlight w:val="none"/>
        </w:rPr>
      </w:pP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（供应商名称）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□法定代表人/□负责人/□自然人本人</w:t>
      </w:r>
      <w:r>
        <w:rPr>
          <w:rFonts w:hint="eastAsia" w:ascii="宋体" w:hAnsi="宋体" w:eastAsia="宋体" w:cs="宋体"/>
          <w:color w:val="auto"/>
          <w:sz w:val="21"/>
          <w:szCs w:val="21"/>
          <w:highlight w:val="none"/>
        </w:rPr>
        <w:t>），现授权</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项目的竞标活动，并代表我方全权办理针对上述项目的所有采购程序和环节的具体事务和签署相关文件。</w:t>
      </w:r>
    </w:p>
    <w:p>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我方对委托代理人的签字事项负全部责任。</w:t>
      </w: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本授权书自签署之日起生效，在撤销授权的书面通知以前，本授权书一直有效。委托代理人在授权书有效期内签署的所有文件不因授权的撤销而失效。</w:t>
      </w:r>
    </w:p>
    <w:p>
      <w:pPr>
        <w:spacing w:line="360" w:lineRule="auto"/>
        <w:ind w:firstLine="36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委托代理人无转委托权，特此委托</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left="420" w:leftChars="200"/>
        <w:jc w:val="both"/>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代理人</w:t>
      </w:r>
      <w:r>
        <w:rPr>
          <w:rFonts w:hint="eastAsia" w:ascii="宋体" w:hAnsi="宋体" w:eastAsia="宋体" w:cs="宋体"/>
          <w:color w:val="auto"/>
          <w:szCs w:val="21"/>
          <w:highlight w:val="none"/>
          <w:lang w:val="en-US" w:eastAsia="zh-CN"/>
        </w:rPr>
        <w:t>姓名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ind w:left="420" w:leftChars="200" w:right="124"/>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line="360" w:lineRule="auto"/>
        <w:ind w:left="420" w:left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（公章</w:t>
      </w:r>
      <w:r>
        <w:rPr>
          <w:rFonts w:hint="eastAsia" w:ascii="宋体" w:hAnsi="宋体" w:eastAsia="宋体" w:cs="宋体"/>
          <w:color w:val="auto"/>
          <w:szCs w:val="21"/>
          <w:highlight w:val="none"/>
          <w:u w:val="single"/>
          <w:lang w:val="en-US" w:eastAsia="zh-CN"/>
        </w:rPr>
        <w:t>或</w:t>
      </w:r>
      <w:r>
        <w:rPr>
          <w:rFonts w:hint="eastAsia" w:ascii="宋体" w:hAnsi="宋体" w:eastAsia="宋体" w:cs="宋体"/>
          <w:color w:val="auto"/>
          <w:szCs w:val="21"/>
          <w:highlight w:val="none"/>
          <w:u w:val="single"/>
        </w:rPr>
        <w:t>电子</w:t>
      </w:r>
      <w:r>
        <w:rPr>
          <w:rFonts w:hint="eastAsia" w:ascii="宋体" w:hAnsi="宋体" w:eastAsia="宋体" w:cs="宋体"/>
          <w:color w:val="auto"/>
          <w:szCs w:val="21"/>
          <w:highlight w:val="none"/>
          <w:u w:val="single"/>
          <w:lang w:val="en-US" w:eastAsia="zh-CN"/>
        </w:rPr>
        <w:t>印</w:t>
      </w:r>
      <w:r>
        <w:rPr>
          <w:rFonts w:hint="eastAsia" w:ascii="宋体" w:hAnsi="宋体" w:eastAsia="宋体" w:cs="宋体"/>
          <w:color w:val="auto"/>
          <w:szCs w:val="21"/>
          <w:highlight w:val="none"/>
          <w:u w:val="single"/>
        </w:rPr>
        <w:t>章）</w:t>
      </w:r>
    </w:p>
    <w:p>
      <w:pPr>
        <w:keepNext w:val="0"/>
        <w:keepLines w:val="0"/>
        <w:pageBreakBefore w:val="0"/>
        <w:widowControl w:val="0"/>
        <w:kinsoku/>
        <w:overflowPunct/>
        <w:topLinePunct w:val="0"/>
        <w:autoSpaceDE/>
        <w:autoSpaceDN/>
        <w:bidi w:val="0"/>
        <w:adjustRightInd/>
        <w:snapToGrid/>
        <w:spacing w:line="360" w:lineRule="auto"/>
        <w:ind w:left="420" w:left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（手写签名</w:t>
      </w:r>
      <w:r>
        <w:rPr>
          <w:rFonts w:hint="eastAsia" w:ascii="宋体" w:hAnsi="宋体" w:eastAsia="宋体" w:cs="宋体"/>
          <w:color w:val="auto"/>
          <w:szCs w:val="21"/>
          <w:highlight w:val="none"/>
          <w:u w:val="single"/>
          <w:lang w:val="en-US" w:eastAsia="zh-CN"/>
        </w:rPr>
        <w:t>或</w:t>
      </w:r>
      <w:r>
        <w:rPr>
          <w:rFonts w:hint="eastAsia" w:ascii="宋体" w:hAnsi="宋体" w:eastAsia="宋体" w:cs="宋体"/>
          <w:color w:val="auto"/>
          <w:szCs w:val="21"/>
          <w:highlight w:val="none"/>
          <w:u w:val="single"/>
        </w:rPr>
        <w:t>电子签名）</w:t>
      </w:r>
    </w:p>
    <w:p>
      <w:pPr>
        <w:keepNext w:val="0"/>
        <w:keepLines w:val="0"/>
        <w:pageBreakBefore w:val="0"/>
        <w:widowControl w:val="0"/>
        <w:kinsoku/>
        <w:overflowPunct/>
        <w:topLinePunct w:val="0"/>
        <w:autoSpaceDE/>
        <w:autoSpaceDN/>
        <w:bidi w:val="0"/>
        <w:adjustRightInd/>
        <w:snapToGrid/>
        <w:spacing w:line="360" w:lineRule="auto"/>
        <w:ind w:left="420" w:left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highlight w:val="none"/>
        </w:rPr>
        <w:t>附：委托代理人</w:t>
      </w:r>
      <w:r>
        <w:rPr>
          <w:rFonts w:hint="eastAsia" w:ascii="宋体" w:hAnsi="宋体" w:eastAsia="宋体" w:cs="宋体"/>
          <w:b/>
          <w:bCs/>
          <w:color w:val="auto"/>
          <w:szCs w:val="21"/>
          <w:highlight w:val="none"/>
        </w:rPr>
        <w:t>身份证</w:t>
      </w:r>
      <w:r>
        <w:rPr>
          <w:rFonts w:hint="eastAsia" w:ascii="宋体" w:hAnsi="宋体" w:eastAsia="宋体" w:cs="宋体"/>
          <w:b/>
          <w:color w:val="auto"/>
          <w:szCs w:val="21"/>
          <w:highlight w:val="none"/>
          <w:lang w:val="en-US" w:eastAsia="zh-CN"/>
        </w:rPr>
        <w:t>复印</w:t>
      </w:r>
      <w:r>
        <w:rPr>
          <w:rFonts w:hint="eastAsia" w:ascii="宋体" w:hAnsi="宋体" w:eastAsia="宋体" w:cs="宋体"/>
          <w:b/>
          <w:bCs/>
          <w:color w:val="auto"/>
          <w:szCs w:val="21"/>
          <w:highlight w:val="none"/>
          <w:lang w:eastAsia="zh-CN"/>
        </w:rPr>
        <w:t>件</w:t>
      </w:r>
      <w:r>
        <w:rPr>
          <w:rFonts w:hint="eastAsia" w:ascii="宋体" w:hAnsi="宋体" w:eastAsia="宋体" w:cs="宋体"/>
          <w:b/>
          <w:bCs/>
          <w:color w:val="auto"/>
          <w:szCs w:val="21"/>
          <w:highlight w:val="none"/>
        </w:rPr>
        <w:t>。</w:t>
      </w:r>
    </w:p>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pPr>
        <w:numPr>
          <w:ilvl w:val="0"/>
          <w:numId w:val="0"/>
        </w:numPr>
        <w:jc w:val="left"/>
        <w:rPr>
          <w:rFonts w:hint="eastAsia" w:ascii="宋体" w:hAnsi="宋体" w:eastAsia="宋体" w:cs="宋体"/>
          <w:b/>
          <w:bCs/>
          <w:color w:val="auto"/>
          <w:sz w:val="24"/>
          <w:szCs w:val="24"/>
          <w:highlight w:val="none"/>
        </w:rPr>
      </w:pPr>
    </w:p>
    <w:p>
      <w:pPr>
        <w:numPr>
          <w:ilvl w:val="0"/>
          <w:numId w:val="0"/>
        </w:numPr>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）拟投入本项目的项目经理有效的注册建造师证书及安全生产考核合格证书（B类）复印件（必须提供，否则响应文件按无效响应处理）；</w:t>
      </w:r>
    </w:p>
    <w:p>
      <w:pPr>
        <w:numPr>
          <w:ilvl w:val="0"/>
          <w:numId w:val="0"/>
        </w:numPr>
        <w:jc w:val="left"/>
        <w:rPr>
          <w:rFonts w:hint="eastAsia" w:ascii="宋体" w:hAnsi="宋体" w:eastAsia="宋体" w:cs="宋体"/>
          <w:b/>
          <w:bCs/>
          <w:color w:val="auto"/>
          <w:sz w:val="24"/>
          <w:szCs w:val="24"/>
          <w:highlight w:val="none"/>
        </w:rPr>
      </w:pPr>
    </w:p>
    <w:p>
      <w:pPr>
        <w:numPr>
          <w:ilvl w:val="0"/>
          <w:numId w:val="0"/>
        </w:numPr>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拟投入本项目安全员的安全生产考核合格证书（C类）复印件（必须提供，否则响应文件按无效响应处理）</w:t>
      </w:r>
      <w:r>
        <w:rPr>
          <w:rFonts w:hint="eastAsia" w:ascii="宋体" w:hAnsi="宋体" w:eastAsia="宋体" w:cs="宋体"/>
          <w:b/>
          <w:bCs/>
          <w:color w:val="auto"/>
          <w:sz w:val="24"/>
          <w:szCs w:val="24"/>
          <w:highlight w:val="none"/>
        </w:rPr>
        <w:t>；</w:t>
      </w:r>
    </w:p>
    <w:p>
      <w:pPr>
        <w:numPr>
          <w:ilvl w:val="0"/>
          <w:numId w:val="0"/>
        </w:numPr>
        <w:jc w:val="left"/>
        <w:rPr>
          <w:rFonts w:hint="eastAsia" w:ascii="宋体" w:hAnsi="宋体" w:eastAsia="宋体" w:cs="宋体"/>
          <w:b/>
          <w:bCs/>
          <w:color w:val="auto"/>
          <w:sz w:val="24"/>
          <w:szCs w:val="24"/>
          <w:highlight w:val="none"/>
        </w:rPr>
      </w:pP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（7）中小企业声明函：提供《中小企业声明函》或监狱企业的证明文件或《残疾人福利性单位声明函》（必须提供，否则响应文件按无效响应处理）</w:t>
      </w:r>
    </w:p>
    <w:p>
      <w:pPr>
        <w:widowControl w:val="0"/>
        <w:jc w:val="center"/>
        <w:rPr>
          <w:rFonts w:hint="eastAsia" w:ascii="宋体" w:hAnsi="宋体" w:eastAsia="宋体" w:cs="宋体"/>
          <w:b/>
          <w:color w:val="auto"/>
          <w:kern w:val="2"/>
          <w:sz w:val="30"/>
          <w:szCs w:val="30"/>
          <w:highlight w:val="none"/>
          <w:lang w:val="en-US" w:eastAsia="zh-CN" w:bidi="ar-SA"/>
        </w:rPr>
      </w:pPr>
      <w:r>
        <w:rPr>
          <w:rFonts w:hint="eastAsia" w:ascii="宋体" w:hAnsi="宋体" w:eastAsia="宋体" w:cs="宋体"/>
          <w:b/>
          <w:color w:val="auto"/>
          <w:kern w:val="2"/>
          <w:sz w:val="30"/>
          <w:szCs w:val="30"/>
          <w:highlight w:val="none"/>
          <w:lang w:val="en-US" w:eastAsia="zh-CN" w:bidi="ar-SA"/>
        </w:rPr>
        <w:t>中小企业声明函（格式）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本公司郑重声明，根据《政府采购促进中小企业发展管理办法》（财库﹝2020﹞46 号）的规定，本公司参加</w:t>
      </w:r>
      <w:r>
        <w:rPr>
          <w:rFonts w:hint="eastAsia" w:ascii="宋体" w:hAnsi="宋体" w:eastAsia="宋体" w:cs="宋体"/>
          <w:color w:val="auto"/>
          <w:kern w:val="2"/>
          <w:sz w:val="21"/>
          <w:szCs w:val="21"/>
          <w:highlight w:val="none"/>
          <w:u w:val="single"/>
          <w:lang w:val="en-US" w:eastAsia="zh-CN" w:bidi="ar-SA"/>
        </w:rPr>
        <w:t xml:space="preserve">    （单位名称）    </w:t>
      </w:r>
      <w:r>
        <w:rPr>
          <w:rFonts w:hint="eastAsia" w:ascii="宋体" w:hAnsi="宋体" w:eastAsia="宋体" w:cs="宋体"/>
          <w:color w:val="auto"/>
          <w:kern w:val="2"/>
          <w:sz w:val="21"/>
          <w:szCs w:val="21"/>
          <w:highlight w:val="none"/>
          <w:lang w:val="en-US" w:eastAsia="zh-CN" w:bidi="ar-SA"/>
        </w:rPr>
        <w:t>的</w:t>
      </w:r>
      <w:r>
        <w:rPr>
          <w:rFonts w:hint="eastAsia" w:ascii="宋体" w:hAnsi="宋体" w:eastAsia="宋体" w:cs="宋体"/>
          <w:color w:val="auto"/>
          <w:kern w:val="2"/>
          <w:sz w:val="21"/>
          <w:szCs w:val="21"/>
          <w:highlight w:val="none"/>
          <w:u w:val="single"/>
          <w:lang w:val="en-US" w:eastAsia="zh-CN" w:bidi="ar-SA"/>
        </w:rPr>
        <w:t xml:space="preserve">      （项目名称）     </w:t>
      </w:r>
      <w:r>
        <w:rPr>
          <w:rFonts w:hint="eastAsia" w:ascii="宋体" w:hAnsi="宋体" w:eastAsia="宋体" w:cs="宋体"/>
          <w:color w:val="auto"/>
          <w:kern w:val="2"/>
          <w:sz w:val="21"/>
          <w:szCs w:val="21"/>
          <w:highlight w:val="none"/>
          <w:lang w:val="en-US" w:eastAsia="zh-CN" w:bidi="ar-SA"/>
        </w:rPr>
        <w:t>采购活动，提供的工程全部由符合政策要求的中小企业建造。相关企业的具体情况如下：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val="none"/>
          <w:lang w:val="en-US" w:eastAsia="zh-CN" w:bidi="ar-SA"/>
        </w:rPr>
        <w:t>1.</w:t>
      </w:r>
      <w:r>
        <w:rPr>
          <w:rFonts w:hint="eastAsia" w:ascii="宋体" w:hAnsi="宋体" w:eastAsia="宋体" w:cs="宋体"/>
          <w:color w:val="auto"/>
          <w:kern w:val="2"/>
          <w:sz w:val="21"/>
          <w:szCs w:val="21"/>
          <w:highlight w:val="none"/>
          <w:u w:val="single"/>
          <w:lang w:val="en-US" w:eastAsia="zh-CN" w:bidi="ar-SA"/>
        </w:rPr>
        <w:t xml:space="preserve">  （标的名称）   </w:t>
      </w:r>
      <w:r>
        <w:rPr>
          <w:rFonts w:hint="eastAsia" w:ascii="宋体" w:hAnsi="宋体" w:eastAsia="宋体" w:cs="宋体"/>
          <w:color w:val="auto"/>
          <w:kern w:val="2"/>
          <w:sz w:val="21"/>
          <w:szCs w:val="21"/>
          <w:highlight w:val="none"/>
          <w:lang w:val="en-US" w:eastAsia="zh-CN" w:bidi="ar-SA"/>
        </w:rPr>
        <w:t>，属于</w:t>
      </w:r>
      <w:r>
        <w:rPr>
          <w:rFonts w:hint="eastAsia" w:ascii="宋体" w:hAnsi="宋体" w:eastAsia="宋体" w:cs="宋体"/>
          <w:color w:val="auto"/>
          <w:kern w:val="2"/>
          <w:sz w:val="21"/>
          <w:szCs w:val="21"/>
          <w:highlight w:val="none"/>
          <w:u w:val="single"/>
          <w:lang w:val="en-US" w:eastAsia="zh-CN" w:bidi="ar-SA"/>
        </w:rPr>
        <w:t>建筑业</w:t>
      </w:r>
      <w:r>
        <w:rPr>
          <w:rFonts w:hint="eastAsia" w:ascii="宋体" w:hAnsi="宋体" w:eastAsia="宋体" w:cs="宋体"/>
          <w:color w:val="auto"/>
          <w:kern w:val="2"/>
          <w:sz w:val="21"/>
          <w:szCs w:val="21"/>
          <w:highlight w:val="none"/>
          <w:lang w:val="en-US" w:eastAsia="zh-CN" w:bidi="ar-SA"/>
        </w:rPr>
        <w:t>行业；建造商为</w:t>
      </w:r>
      <w:r>
        <w:rPr>
          <w:rFonts w:hint="eastAsia" w:ascii="宋体" w:hAnsi="宋体" w:eastAsia="宋体" w:cs="宋体"/>
          <w:color w:val="auto"/>
          <w:kern w:val="2"/>
          <w:sz w:val="21"/>
          <w:szCs w:val="21"/>
          <w:highlight w:val="none"/>
          <w:u w:val="single"/>
          <w:lang w:val="en-US" w:eastAsia="zh-CN" w:bidi="ar-SA"/>
        </w:rPr>
        <w:t xml:space="preserve">  （企业名称）   </w:t>
      </w:r>
      <w:r>
        <w:rPr>
          <w:rFonts w:hint="eastAsia" w:ascii="宋体" w:hAnsi="宋体" w:eastAsia="宋体" w:cs="宋体"/>
          <w:color w:val="auto"/>
          <w:kern w:val="2"/>
          <w:sz w:val="21"/>
          <w:szCs w:val="21"/>
          <w:highlight w:val="none"/>
          <w:lang w:val="en-US" w:eastAsia="zh-CN" w:bidi="ar-SA"/>
        </w:rPr>
        <w:t>，从业人员</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人，营业收入为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万元，资产总额为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万元,属于</w:t>
      </w:r>
      <w:r>
        <w:rPr>
          <w:rFonts w:hint="eastAsia" w:ascii="宋体" w:hAnsi="宋体" w:eastAsia="宋体" w:cs="宋体"/>
          <w:color w:val="auto"/>
          <w:kern w:val="2"/>
          <w:sz w:val="21"/>
          <w:szCs w:val="21"/>
          <w:highlight w:val="none"/>
          <w:u w:val="single"/>
          <w:lang w:val="en-US" w:eastAsia="zh-CN" w:bidi="ar-SA"/>
        </w:rPr>
        <w:t>（中型企业、小型企业或微型企业）</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none"/>
          <w:lang w:val="en-US" w:eastAsia="zh-CN" w:bidi="ar-SA"/>
        </w:rPr>
        <w:t>2.</w:t>
      </w:r>
      <w:r>
        <w:rPr>
          <w:rFonts w:hint="eastAsia" w:ascii="宋体" w:hAnsi="宋体" w:eastAsia="宋体" w:cs="宋体"/>
          <w:color w:val="auto"/>
          <w:kern w:val="2"/>
          <w:sz w:val="21"/>
          <w:szCs w:val="21"/>
          <w:highlight w:val="none"/>
          <w:u w:val="single"/>
          <w:lang w:val="en-US" w:eastAsia="zh-CN" w:bidi="ar-SA"/>
        </w:rPr>
        <w:t xml:space="preserve">  （标的名称）  </w:t>
      </w:r>
      <w:r>
        <w:rPr>
          <w:rFonts w:hint="eastAsia" w:ascii="宋体" w:hAnsi="宋体" w:eastAsia="宋体" w:cs="宋体"/>
          <w:color w:val="auto"/>
          <w:kern w:val="2"/>
          <w:sz w:val="21"/>
          <w:szCs w:val="21"/>
          <w:highlight w:val="none"/>
          <w:lang w:val="en-US" w:eastAsia="zh-CN" w:bidi="ar-SA"/>
        </w:rPr>
        <w:t xml:space="preserve"> ，属于</w:t>
      </w:r>
      <w:r>
        <w:rPr>
          <w:rFonts w:hint="eastAsia" w:ascii="宋体" w:hAnsi="宋体" w:eastAsia="宋体" w:cs="宋体"/>
          <w:color w:val="auto"/>
          <w:kern w:val="2"/>
          <w:sz w:val="21"/>
          <w:szCs w:val="21"/>
          <w:highlight w:val="none"/>
          <w:u w:val="single"/>
          <w:lang w:val="en-US" w:eastAsia="zh-CN" w:bidi="ar-SA"/>
        </w:rPr>
        <w:t>建筑业</w:t>
      </w:r>
      <w:r>
        <w:rPr>
          <w:rFonts w:hint="eastAsia" w:ascii="宋体" w:hAnsi="宋体" w:eastAsia="宋体" w:cs="宋体"/>
          <w:color w:val="auto"/>
          <w:kern w:val="2"/>
          <w:sz w:val="21"/>
          <w:szCs w:val="21"/>
          <w:highlight w:val="none"/>
          <w:lang w:val="en-US" w:eastAsia="zh-CN" w:bidi="ar-SA"/>
        </w:rPr>
        <w:t>行业；建造商为</w:t>
      </w:r>
      <w:r>
        <w:rPr>
          <w:rFonts w:hint="eastAsia" w:ascii="宋体" w:hAnsi="宋体" w:eastAsia="宋体" w:cs="宋体"/>
          <w:color w:val="auto"/>
          <w:kern w:val="2"/>
          <w:sz w:val="21"/>
          <w:szCs w:val="21"/>
          <w:highlight w:val="none"/>
          <w:u w:val="single"/>
          <w:lang w:val="en-US" w:eastAsia="zh-CN" w:bidi="ar-SA"/>
        </w:rPr>
        <w:t xml:space="preserve">  （企业名称）   </w:t>
      </w:r>
      <w:r>
        <w:rPr>
          <w:rFonts w:hint="eastAsia" w:ascii="宋体" w:hAnsi="宋体" w:eastAsia="宋体" w:cs="宋体"/>
          <w:color w:val="auto"/>
          <w:kern w:val="2"/>
          <w:sz w:val="21"/>
          <w:szCs w:val="21"/>
          <w:highlight w:val="none"/>
          <w:lang w:val="en-US" w:eastAsia="zh-CN" w:bidi="ar-SA"/>
        </w:rPr>
        <w:t>，从业人员</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人，营业收入为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万元，资产总额为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万元，属于</w:t>
      </w:r>
      <w:r>
        <w:rPr>
          <w:rFonts w:hint="eastAsia" w:ascii="宋体" w:hAnsi="宋体" w:eastAsia="宋体" w:cs="宋体"/>
          <w:color w:val="auto"/>
          <w:kern w:val="2"/>
          <w:sz w:val="21"/>
          <w:szCs w:val="21"/>
          <w:highlight w:val="none"/>
          <w:u w:val="single"/>
          <w:lang w:val="en-US" w:eastAsia="zh-CN" w:bidi="ar-SA"/>
        </w:rPr>
        <w:t>（中型企业、小型企业或微型企业）；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1120" w:right="0" w:rightChars="0" w:firstLine="420" w:firstLineChars="20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w:t>
      </w:r>
    </w:p>
    <w:p>
      <w:pPr>
        <w:widowControl w:val="0"/>
        <w:spacing w:line="400" w:lineRule="exact"/>
        <w:ind w:left="1120" w:hanging="112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企业名称（公章或电子签章）：</w:t>
      </w:r>
    </w:p>
    <w:p>
      <w:pPr>
        <w:widowControl w:val="0"/>
        <w:spacing w:line="400" w:lineRule="exact"/>
        <w:ind w:left="1120" w:hanging="1120"/>
        <w:jc w:val="center"/>
        <w:rPr>
          <w:rFonts w:hint="eastAsia" w:ascii="宋体" w:hAnsi="宋体" w:eastAsia="宋体" w:cs="宋体"/>
          <w:b/>
          <w:bCs/>
          <w:color w:val="auto"/>
          <w:kern w:val="2"/>
          <w:sz w:val="21"/>
          <w:szCs w:val="28"/>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日 期：</w:t>
      </w:r>
      <w:r>
        <w:rPr>
          <w:rFonts w:hint="eastAsia" w:ascii="宋体" w:hAnsi="宋体" w:eastAsia="宋体" w:cs="宋体"/>
          <w:color w:val="auto"/>
          <w:kern w:val="2"/>
          <w:sz w:val="21"/>
          <w:szCs w:val="21"/>
          <w:highlight w:val="none"/>
          <w:u w:val="single"/>
          <w:lang w:val="en-US" w:eastAsia="zh-CN" w:bidi="ar-SA"/>
        </w:rPr>
        <w:t xml:space="preserve">      年   月   日</w:t>
      </w:r>
    </w:p>
    <w:p>
      <w:pPr>
        <w:widowControl w:val="0"/>
        <w:spacing w:line="400" w:lineRule="exact"/>
        <w:ind w:firstLine="420" w:firstLineChars="200"/>
        <w:jc w:val="both"/>
        <w:rPr>
          <w:rFonts w:hint="eastAsia" w:ascii="宋体" w:hAnsi="宋体" w:eastAsia="宋体" w:cs="宋体"/>
          <w:b/>
          <w:color w:val="auto"/>
          <w:kern w:val="2"/>
          <w:sz w:val="21"/>
          <w:szCs w:val="21"/>
          <w:highlight w:val="none"/>
          <w:lang w:val="en-US" w:eastAsia="zh-CN" w:bidi="ar-SA"/>
        </w:rPr>
      </w:pPr>
    </w:p>
    <w:p>
      <w:pPr>
        <w:widowControl w:val="0"/>
        <w:spacing w:line="320" w:lineRule="exact"/>
        <w:ind w:firstLine="420" w:firstLineChars="200"/>
        <w:jc w:val="both"/>
        <w:rPr>
          <w:rFonts w:hint="eastAsia" w:ascii="宋体" w:hAnsi="宋体" w:eastAsia="宋体" w:cs="宋体"/>
          <w:b/>
          <w:color w:val="auto"/>
          <w:kern w:val="2"/>
          <w:sz w:val="21"/>
          <w:szCs w:val="21"/>
          <w:highlight w:val="none"/>
          <w:lang w:val="en-US" w:eastAsia="zh-CN" w:bidi="ar-SA"/>
        </w:rPr>
      </w:pPr>
    </w:p>
    <w:p>
      <w:pPr>
        <w:widowControl w:val="0"/>
        <w:spacing w:line="320" w:lineRule="exact"/>
        <w:ind w:firstLine="420" w:firstLineChars="200"/>
        <w:jc w:val="both"/>
        <w:rPr>
          <w:rFonts w:hint="eastAsia" w:ascii="宋体" w:hAnsi="宋体" w:eastAsia="宋体" w:cs="宋体"/>
          <w:b/>
          <w:color w:val="auto"/>
          <w:kern w:val="2"/>
          <w:sz w:val="21"/>
          <w:szCs w:val="21"/>
          <w:highlight w:val="none"/>
          <w:lang w:val="en-US" w:eastAsia="zh-CN" w:bidi="ar-SA"/>
        </w:rPr>
      </w:pPr>
    </w:p>
    <w:p>
      <w:pPr>
        <w:widowControl w:val="0"/>
        <w:spacing w:line="320" w:lineRule="exact"/>
        <w:ind w:firstLine="420" w:firstLineChars="200"/>
        <w:jc w:val="both"/>
        <w:rPr>
          <w:rFonts w:hint="eastAsia" w:ascii="宋体" w:hAnsi="宋体" w:eastAsia="宋体" w:cs="宋体"/>
          <w:b/>
          <w:color w:val="auto"/>
          <w:kern w:val="2"/>
          <w:sz w:val="21"/>
          <w:szCs w:val="21"/>
          <w:highlight w:val="none"/>
          <w:lang w:val="en-US" w:eastAsia="zh-CN" w:bidi="ar-SA"/>
        </w:rPr>
      </w:pPr>
    </w:p>
    <w:p>
      <w:pPr>
        <w:widowControl w:val="0"/>
        <w:spacing w:line="320" w:lineRule="exact"/>
        <w:ind w:firstLine="420" w:firstLineChars="200"/>
        <w:jc w:val="both"/>
        <w:rPr>
          <w:rFonts w:hint="eastAsia" w:ascii="宋体" w:hAnsi="宋体" w:eastAsia="宋体" w:cs="宋体"/>
          <w:b/>
          <w:color w:val="auto"/>
          <w:kern w:val="2"/>
          <w:sz w:val="21"/>
          <w:szCs w:val="21"/>
          <w:highlight w:val="none"/>
          <w:lang w:val="en-US" w:eastAsia="zh-CN" w:bidi="ar-SA"/>
        </w:rPr>
      </w:pPr>
    </w:p>
    <w:p>
      <w:pPr>
        <w:keepNext w:val="0"/>
        <w:keepLines w:val="0"/>
        <w:widowControl/>
        <w:suppressLineNumbers w:val="0"/>
        <w:ind w:firstLine="420" w:firstLineChars="200"/>
        <w:jc w:val="left"/>
        <w:rPr>
          <w:rFonts w:hint="eastAsia" w:ascii="宋体" w:hAnsi="宋体" w:eastAsia="宋体" w:cs="宋体"/>
          <w:b/>
          <w:bCs/>
          <w:color w:val="auto"/>
          <w:kern w:val="2"/>
          <w:sz w:val="21"/>
          <w:szCs w:val="20"/>
          <w:highlight w:val="none"/>
          <w:lang w:val="en-US" w:eastAsia="zh-CN" w:bidi="ar-SA"/>
        </w:rPr>
      </w:pPr>
      <w:r>
        <w:rPr>
          <w:rFonts w:hint="eastAsia" w:ascii="宋体" w:hAnsi="宋体" w:eastAsia="宋体" w:cs="宋体"/>
          <w:b/>
          <w:bCs/>
          <w:color w:val="auto"/>
          <w:kern w:val="2"/>
          <w:sz w:val="21"/>
          <w:szCs w:val="20"/>
          <w:highlight w:val="none"/>
          <w:lang w:val="en-US" w:eastAsia="zh-CN" w:bidi="ar-SA"/>
        </w:rPr>
        <w:t>说明：</w:t>
      </w:r>
    </w:p>
    <w:p>
      <w:pPr>
        <w:keepNext w:val="0"/>
        <w:keepLines w:val="0"/>
        <w:widowControl/>
        <w:suppressLineNumbers w:val="0"/>
        <w:ind w:firstLine="420" w:firstLineChars="200"/>
        <w:jc w:val="left"/>
        <w:rPr>
          <w:rFonts w:hint="eastAsia" w:ascii="宋体" w:hAnsi="宋体" w:eastAsia="宋体" w:cs="宋体"/>
          <w:b/>
          <w:bCs/>
          <w:color w:val="auto"/>
          <w:kern w:val="2"/>
          <w:sz w:val="21"/>
          <w:szCs w:val="20"/>
          <w:highlight w:val="none"/>
          <w:lang w:val="en-US" w:eastAsia="zh-CN" w:bidi="ar-SA"/>
        </w:rPr>
      </w:pPr>
      <w:r>
        <w:rPr>
          <w:rFonts w:hint="eastAsia" w:ascii="宋体" w:hAnsi="宋体" w:eastAsia="宋体" w:cs="宋体"/>
          <w:b/>
          <w:bCs/>
          <w:color w:val="auto"/>
          <w:kern w:val="2"/>
          <w:sz w:val="21"/>
          <w:szCs w:val="20"/>
          <w:highlight w:val="none"/>
          <w:lang w:val="en-US" w:eastAsia="zh-CN" w:bidi="ar-SA"/>
        </w:rPr>
        <w:t>1.从业人员、营业收入、资产总额填报上一年度数据，无上一年度数据的新成立公司可不填报。</w:t>
      </w:r>
    </w:p>
    <w:p>
      <w:pPr>
        <w:keepNext w:val="0"/>
        <w:keepLines w:val="0"/>
        <w:widowControl/>
        <w:suppressLineNumbers w:val="0"/>
        <w:ind w:firstLine="420" w:firstLineChars="200"/>
        <w:jc w:val="left"/>
        <w:rPr>
          <w:rFonts w:hint="eastAsia" w:ascii="宋体" w:hAnsi="宋体" w:eastAsia="宋体" w:cs="宋体"/>
          <w:b/>
          <w:bCs/>
          <w:color w:val="auto"/>
          <w:kern w:val="2"/>
          <w:sz w:val="21"/>
          <w:szCs w:val="20"/>
          <w:highlight w:val="none"/>
          <w:lang w:val="en-US" w:eastAsia="zh-CN" w:bidi="ar-SA"/>
        </w:rPr>
      </w:pPr>
      <w:r>
        <w:rPr>
          <w:rFonts w:hint="eastAsia" w:ascii="宋体" w:hAnsi="宋体" w:eastAsia="宋体" w:cs="宋体"/>
          <w:b/>
          <w:bCs/>
          <w:color w:val="auto"/>
          <w:kern w:val="2"/>
          <w:sz w:val="21"/>
          <w:szCs w:val="20"/>
          <w:highlight w:val="none"/>
          <w:lang w:val="en-US" w:eastAsia="zh-CN" w:bidi="ar-SA"/>
        </w:rPr>
        <w:t xml:space="preserve">2.参加政府采购活动的小型、微型企业应当提供《中小企业声明函》。成交供应商的《中小企业声明函》随成交结果一并公告。 </w:t>
      </w:r>
    </w:p>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br w:type="page"/>
      </w:r>
    </w:p>
    <w:p>
      <w:pPr>
        <w:pStyle w:val="12"/>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w:t>
      </w:r>
    </w:p>
    <w:p>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中小微企业划型标准</w:t>
      </w:r>
    </w:p>
    <w:p>
      <w:pPr>
        <w:ind w:left="1871"/>
        <w:rPr>
          <w:rFonts w:hint="eastAsia" w:ascii="宋体" w:hAnsi="宋体" w:eastAsia="宋体" w:cs="宋体"/>
          <w:color w:val="auto"/>
          <w:szCs w:val="21"/>
          <w:highlight w:val="none"/>
        </w:rPr>
      </w:pPr>
    </w:p>
    <w:tbl>
      <w:tblPr>
        <w:tblStyle w:val="33"/>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pPr>
        <w:spacing w:line="360" w:lineRule="auto"/>
        <w:ind w:firstLine="525" w:firstLineChars="250"/>
        <w:rPr>
          <w:rFonts w:hint="eastAsia" w:ascii="宋体" w:hAnsi="宋体" w:eastAsia="宋体" w:cs="宋体"/>
          <w:color w:val="auto"/>
          <w:szCs w:val="21"/>
          <w:highlight w:val="none"/>
        </w:rPr>
      </w:pPr>
    </w:p>
    <w:p>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50"/>
        <w:rPr>
          <w:rFonts w:hint="eastAsia" w:ascii="宋体" w:hAnsi="宋体" w:eastAsia="宋体" w:cs="宋体"/>
          <w:color w:val="auto"/>
          <w:highlight w:val="none"/>
          <w:lang w:val="en-US" w:eastAsia="zh-CN"/>
        </w:rPr>
      </w:pPr>
    </w:p>
    <w:p>
      <w:pPr>
        <w:widowControl w:val="0"/>
        <w:spacing w:line="400" w:lineRule="exact"/>
        <w:ind w:firstLine="420" w:firstLineChars="200"/>
        <w:jc w:val="both"/>
        <w:rPr>
          <w:rFonts w:hint="eastAsia" w:ascii="宋体" w:hAnsi="宋体" w:eastAsia="宋体" w:cs="宋体"/>
          <w:bCs/>
          <w:color w:val="auto"/>
          <w:szCs w:val="21"/>
          <w:highlight w:val="none"/>
          <w:lang w:val="en-US" w:eastAsia="zh-CN"/>
        </w:rPr>
      </w:pPr>
      <w:r>
        <w:rPr>
          <w:rFonts w:hint="eastAsia" w:ascii="宋体" w:hAnsi="宋体" w:eastAsia="宋体" w:cs="宋体"/>
          <w:b/>
          <w:color w:val="auto"/>
          <w:kern w:val="2"/>
          <w:sz w:val="21"/>
          <w:szCs w:val="21"/>
          <w:highlight w:val="none"/>
          <w:lang w:val="en-US" w:eastAsia="zh-CN" w:bidi="ar-SA"/>
        </w:rPr>
        <w:br w:type="page"/>
      </w:r>
    </w:p>
    <w:p>
      <w:pPr>
        <w:rPr>
          <w:rFonts w:hint="eastAsia" w:ascii="宋体" w:hAnsi="宋体" w:eastAsia="宋体" w:cs="宋体"/>
          <w:bCs/>
          <w:color w:val="auto"/>
          <w:sz w:val="21"/>
          <w:szCs w:val="21"/>
          <w:highlight w:val="none"/>
        </w:rPr>
      </w:pPr>
    </w:p>
    <w:p>
      <w:pPr>
        <w:pageBreakBefore w:val="0"/>
        <w:widowControl w:val="0"/>
        <w:kinsoku/>
        <w:wordWrap/>
        <w:overflowPunct/>
        <w:topLinePunct w:val="0"/>
        <w:autoSpaceDE/>
        <w:autoSpaceDN/>
        <w:bidi w:val="0"/>
        <w:adjustRightInd/>
        <w:snapToGrid/>
        <w:spacing w:line="400" w:lineRule="exact"/>
        <w:ind w:firstLine="600" w:firstLineChars="200"/>
        <w:jc w:val="both"/>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color w:val="auto"/>
          <w:kern w:val="2"/>
          <w:sz w:val="30"/>
          <w:szCs w:val="30"/>
          <w:highlight w:val="none"/>
          <w:lang w:val="en-US" w:eastAsia="zh-CN" w:bidi="ar-SA"/>
        </w:rPr>
        <w:t>监狱企业证明文件（格式）</w:t>
      </w:r>
    </w:p>
    <w:p>
      <w:pPr>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 w:val="0"/>
          <w:bCs/>
          <w:color w:val="auto"/>
          <w:kern w:val="2"/>
          <w:sz w:val="21"/>
          <w:szCs w:val="21"/>
          <w:highlight w:val="none"/>
          <w:lang w:val="en-US" w:eastAsia="zh-CN" w:bidi="ar-SA"/>
        </w:rPr>
      </w:pPr>
    </w:p>
    <w:p>
      <w:pPr>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
          <w:color w:val="auto"/>
          <w:kern w:val="2"/>
          <w:sz w:val="21"/>
          <w:szCs w:val="21"/>
          <w:highlight w:val="none"/>
          <w:lang w:val="en-US" w:eastAsia="zh-CN" w:bidi="ar-SA"/>
        </w:rPr>
      </w:pPr>
    </w:p>
    <w:p>
      <w:pPr>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说明：中标供应商的监狱企业证明文件随中标结果一并公告。</w:t>
      </w:r>
    </w:p>
    <w:p>
      <w:pPr>
        <w:widowControl w:val="0"/>
        <w:spacing w:line="400" w:lineRule="exact"/>
        <w:ind w:firstLine="420" w:firstLineChars="200"/>
        <w:jc w:val="both"/>
        <w:rPr>
          <w:rFonts w:hint="eastAsia" w:ascii="宋体" w:hAnsi="宋体" w:eastAsia="宋体" w:cs="宋体"/>
          <w:b/>
          <w:color w:val="auto"/>
          <w:kern w:val="2"/>
          <w:sz w:val="21"/>
          <w:szCs w:val="21"/>
          <w:highlight w:val="none"/>
          <w:lang w:val="en-US" w:eastAsia="zh-CN" w:bidi="ar-SA"/>
        </w:rPr>
      </w:pPr>
    </w:p>
    <w:p>
      <w:pPr>
        <w:widowControl w:val="0"/>
        <w:spacing w:line="400" w:lineRule="exact"/>
        <w:jc w:val="both"/>
        <w:outlineLvl w:val="9"/>
        <w:rPr>
          <w:rFonts w:hint="eastAsia" w:ascii="宋体" w:hAnsi="宋体" w:eastAsia="宋体" w:cs="宋体"/>
          <w:b/>
          <w:color w:val="auto"/>
          <w:kern w:val="2"/>
          <w:sz w:val="21"/>
          <w:szCs w:val="20"/>
          <w:highlight w:val="none"/>
          <w:lang w:val="en-US" w:eastAsia="zh-CN" w:bidi="ar-SA"/>
        </w:rPr>
      </w:pPr>
      <w:r>
        <w:rPr>
          <w:rFonts w:hint="eastAsia" w:ascii="宋体" w:hAnsi="宋体" w:eastAsia="宋体" w:cs="宋体"/>
          <w:b/>
          <w:color w:val="auto"/>
          <w:kern w:val="2"/>
          <w:sz w:val="21"/>
          <w:szCs w:val="20"/>
          <w:highlight w:val="none"/>
          <w:lang w:val="en-US" w:eastAsia="zh-CN" w:bidi="ar-SA"/>
        </w:rPr>
        <w:br w:type="page"/>
      </w:r>
    </w:p>
    <w:p>
      <w:pPr>
        <w:widowControl w:val="0"/>
        <w:spacing w:line="400" w:lineRule="exact"/>
        <w:ind w:left="0" w:leftChars="0" w:firstLine="0" w:firstLineChars="0"/>
        <w:jc w:val="both"/>
        <w:rPr>
          <w:rFonts w:hint="eastAsia" w:ascii="宋体" w:hAnsi="宋体" w:eastAsia="宋体" w:cs="宋体"/>
          <w:b/>
          <w:color w:val="auto"/>
          <w:kern w:val="2"/>
          <w:sz w:val="32"/>
          <w:szCs w:val="20"/>
          <w:highlight w:val="none"/>
          <w:lang w:val="en-US" w:eastAsia="zh-CN" w:bidi="ar-S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auto"/>
          <w:kern w:val="2"/>
          <w:sz w:val="30"/>
          <w:szCs w:val="30"/>
          <w:highlight w:val="none"/>
          <w:lang w:val="en-US" w:eastAsia="zh-CN" w:bidi="ar-SA"/>
        </w:rPr>
      </w:pPr>
      <w:bookmarkStart w:id="1446" w:name="OLE_LINK13"/>
      <w:bookmarkStart w:id="1447" w:name="OLE_LINK14"/>
      <w:r>
        <w:rPr>
          <w:rFonts w:hint="eastAsia" w:ascii="宋体" w:hAnsi="宋体" w:eastAsia="宋体" w:cs="宋体"/>
          <w:b/>
          <w:color w:val="auto"/>
          <w:kern w:val="2"/>
          <w:sz w:val="30"/>
          <w:szCs w:val="30"/>
          <w:highlight w:val="none"/>
          <w:lang w:val="en-US" w:eastAsia="zh-CN" w:bidi="ar-SA"/>
        </w:rPr>
        <w:t>残疾人福利性单位声明函（格式）</w:t>
      </w:r>
    </w:p>
    <w:bookmarkEnd w:id="1446"/>
    <w:bookmarkEnd w:id="1447"/>
    <w:p>
      <w:pPr>
        <w:spacing w:line="400" w:lineRule="exact"/>
        <w:rPr>
          <w:rFonts w:hint="eastAsia" w:ascii="宋体" w:hAnsi="宋体" w:eastAsia="宋体" w:cs="宋体"/>
          <w:b/>
          <w:color w:val="auto"/>
          <w:spacing w:val="6"/>
          <w:sz w:val="30"/>
          <w:szCs w:val="30"/>
          <w:highlight w:val="none"/>
        </w:rPr>
      </w:pPr>
    </w:p>
    <w:p>
      <w:pPr>
        <w:spacing w:line="40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 141</w:t>
      </w:r>
      <w:r>
        <w:rPr>
          <w:rFonts w:hint="eastAsia" w:ascii="宋体" w:hAnsi="宋体" w:eastAsia="宋体" w:cs="宋体"/>
          <w:color w:val="auto"/>
          <w:spacing w:val="6"/>
          <w:szCs w:val="21"/>
          <w:highlight w:val="none"/>
        </w:rPr>
        <w:t>号）的规定，本单位为符合条件的残疾人福利性单位，且本单位参加</w:t>
      </w:r>
      <w:r>
        <w:rPr>
          <w:rFonts w:hint="eastAsia" w:ascii="宋体" w:hAnsi="宋体" w:eastAsia="宋体" w:cs="宋体"/>
          <w:color w:val="auto"/>
          <w:spacing w:val="6"/>
          <w:szCs w:val="21"/>
          <w:highlight w:val="none"/>
          <w:u w:val="single"/>
        </w:rPr>
        <w:t xml:space="preserve">     （采购人名称）     </w:t>
      </w:r>
      <w:r>
        <w:rPr>
          <w:rFonts w:hint="eastAsia" w:ascii="宋体" w:hAnsi="宋体" w:eastAsia="宋体" w:cs="宋体"/>
          <w:color w:val="auto"/>
          <w:spacing w:val="6"/>
          <w:szCs w:val="21"/>
          <w:highlight w:val="none"/>
        </w:rPr>
        <w:t>的</w:t>
      </w:r>
      <w:r>
        <w:rPr>
          <w:rFonts w:hint="eastAsia" w:ascii="宋体" w:hAnsi="宋体" w:eastAsia="宋体" w:cs="宋体"/>
          <w:color w:val="auto"/>
          <w:spacing w:val="6"/>
          <w:szCs w:val="21"/>
          <w:highlight w:val="none"/>
          <w:u w:val="single"/>
        </w:rPr>
        <w:t xml:space="preserve">    （项目名称）     </w:t>
      </w:r>
      <w:r>
        <w:rPr>
          <w:rFonts w:hint="eastAsia" w:ascii="宋体" w:hAnsi="宋体" w:eastAsia="宋体" w:cs="宋体"/>
          <w:color w:val="auto"/>
          <w:spacing w:val="6"/>
          <w:szCs w:val="21"/>
          <w:highlight w:val="none"/>
        </w:rPr>
        <w:t>采购活动提供本单位制造的货物，或者提供其他残疾人福利性单位制造的货物（不包括使用非残疾人福利性单位注册商标的货物）。</w:t>
      </w:r>
    </w:p>
    <w:p>
      <w:pPr>
        <w:spacing w:line="40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pPr>
        <w:spacing w:line="400" w:lineRule="exact"/>
        <w:ind w:firstLine="444" w:firstLineChars="200"/>
        <w:rPr>
          <w:rFonts w:hint="eastAsia" w:ascii="宋体" w:hAnsi="宋体" w:eastAsia="宋体" w:cs="宋体"/>
          <w:color w:val="auto"/>
          <w:spacing w:val="6"/>
          <w:szCs w:val="21"/>
          <w:highlight w:val="none"/>
        </w:rPr>
      </w:pPr>
    </w:p>
    <w:p>
      <w:pPr>
        <w:spacing w:line="400" w:lineRule="exact"/>
        <w:ind w:firstLine="444" w:firstLineChars="200"/>
        <w:rPr>
          <w:rFonts w:hint="eastAsia" w:ascii="宋体" w:hAnsi="宋体" w:eastAsia="宋体" w:cs="宋体"/>
          <w:color w:val="auto"/>
          <w:spacing w:val="6"/>
          <w:szCs w:val="21"/>
          <w:highlight w:val="none"/>
        </w:rPr>
      </w:pPr>
    </w:p>
    <w:p>
      <w:pPr>
        <w:widowControl w:val="0"/>
        <w:spacing w:line="400" w:lineRule="exact"/>
        <w:ind w:firstLine="2940" w:firstLineChars="140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单位名称（公章或电子签章）：</w:t>
      </w:r>
      <w:r>
        <w:rPr>
          <w:rFonts w:hint="eastAsia" w:ascii="宋体" w:hAnsi="宋体" w:eastAsia="宋体" w:cs="宋体"/>
          <w:color w:val="auto"/>
          <w:kern w:val="2"/>
          <w:sz w:val="21"/>
          <w:szCs w:val="21"/>
          <w:highlight w:val="none"/>
          <w:u w:val="single"/>
          <w:lang w:val="en-US" w:eastAsia="zh-CN" w:bidi="ar-SA"/>
        </w:rPr>
        <w:t xml:space="preserve">                                    </w:t>
      </w:r>
    </w:p>
    <w:p>
      <w:pPr>
        <w:widowControl w:val="0"/>
        <w:spacing w:line="400" w:lineRule="exact"/>
        <w:ind w:firstLine="2940" w:firstLineChars="1400"/>
        <w:jc w:val="both"/>
        <w:rPr>
          <w:rFonts w:hint="eastAsia" w:ascii="宋体" w:hAnsi="宋体" w:eastAsia="宋体" w:cs="宋体"/>
          <w:b/>
          <w:bCs/>
          <w:color w:val="auto"/>
          <w:kern w:val="2"/>
          <w:sz w:val="21"/>
          <w:szCs w:val="28"/>
          <w:highlight w:val="none"/>
          <w:lang w:val="en-US" w:eastAsia="zh-CN" w:bidi="ar-SA"/>
        </w:rPr>
      </w:pPr>
      <w:r>
        <w:rPr>
          <w:rFonts w:hint="eastAsia" w:ascii="宋体" w:hAnsi="宋体" w:eastAsia="宋体" w:cs="宋体"/>
          <w:color w:val="auto"/>
          <w:kern w:val="2"/>
          <w:sz w:val="21"/>
          <w:szCs w:val="21"/>
          <w:highlight w:val="none"/>
          <w:lang w:val="en-US" w:eastAsia="zh-CN" w:bidi="ar-SA"/>
        </w:rPr>
        <w:t>日  期：</w:t>
      </w:r>
      <w:r>
        <w:rPr>
          <w:rFonts w:hint="eastAsia" w:ascii="宋体" w:hAnsi="宋体" w:eastAsia="宋体" w:cs="宋体"/>
          <w:color w:val="auto"/>
          <w:kern w:val="2"/>
          <w:sz w:val="21"/>
          <w:szCs w:val="21"/>
          <w:highlight w:val="none"/>
          <w:u w:val="single"/>
          <w:lang w:val="en-US" w:eastAsia="zh-CN" w:bidi="ar-SA"/>
        </w:rPr>
        <w:t xml:space="preserve">      年   月   日</w:t>
      </w:r>
    </w:p>
    <w:p>
      <w:pPr>
        <w:widowControl w:val="0"/>
        <w:spacing w:line="400" w:lineRule="exact"/>
        <w:jc w:val="both"/>
        <w:rPr>
          <w:rFonts w:hint="eastAsia" w:ascii="宋体" w:hAnsi="宋体" w:eastAsia="宋体" w:cs="宋体"/>
          <w:color w:val="auto"/>
          <w:kern w:val="2"/>
          <w:sz w:val="21"/>
          <w:szCs w:val="21"/>
          <w:highlight w:val="none"/>
          <w:u w:val="single"/>
          <w:lang w:val="en-US" w:eastAsia="zh-CN" w:bidi="ar-SA"/>
        </w:rPr>
      </w:pPr>
    </w:p>
    <w:p>
      <w:pPr>
        <w:keepNext w:val="0"/>
        <w:keepLines w:val="0"/>
        <w:widowControl/>
        <w:suppressLineNumbers w:val="0"/>
        <w:ind w:firstLine="420" w:firstLineChars="200"/>
        <w:jc w:val="left"/>
        <w:rPr>
          <w:rFonts w:hint="eastAsia" w:ascii="宋体" w:hAnsi="宋体" w:eastAsia="宋体" w:cs="宋体"/>
          <w:b/>
          <w:bCs/>
          <w:color w:val="auto"/>
          <w:kern w:val="2"/>
          <w:sz w:val="21"/>
          <w:szCs w:val="20"/>
          <w:highlight w:val="none"/>
          <w:lang w:val="en-US" w:eastAsia="zh-CN" w:bidi="ar-SA"/>
        </w:rPr>
      </w:pPr>
    </w:p>
    <w:p>
      <w:pPr>
        <w:keepNext w:val="0"/>
        <w:keepLines w:val="0"/>
        <w:widowControl/>
        <w:suppressLineNumbers w:val="0"/>
        <w:ind w:firstLine="420" w:firstLineChars="200"/>
        <w:jc w:val="left"/>
        <w:rPr>
          <w:rFonts w:hint="eastAsia" w:ascii="宋体" w:hAnsi="宋体" w:eastAsia="宋体" w:cs="宋体"/>
          <w:b/>
          <w:bCs/>
          <w:color w:val="auto"/>
          <w:kern w:val="2"/>
          <w:sz w:val="21"/>
          <w:szCs w:val="20"/>
          <w:highlight w:val="none"/>
          <w:lang w:val="en-US" w:eastAsia="zh-CN" w:bidi="ar-SA"/>
        </w:rPr>
      </w:pPr>
    </w:p>
    <w:p>
      <w:pPr>
        <w:keepNext w:val="0"/>
        <w:keepLines w:val="0"/>
        <w:widowControl/>
        <w:suppressLineNumbers w:val="0"/>
        <w:ind w:firstLine="420" w:firstLineChars="200"/>
        <w:jc w:val="left"/>
        <w:rPr>
          <w:rFonts w:hint="eastAsia" w:ascii="宋体" w:hAnsi="宋体" w:eastAsia="宋体" w:cs="宋体"/>
          <w:b/>
          <w:bCs/>
          <w:color w:val="auto"/>
          <w:kern w:val="2"/>
          <w:sz w:val="21"/>
          <w:szCs w:val="20"/>
          <w:highlight w:val="none"/>
          <w:lang w:val="en-US" w:eastAsia="zh-CN" w:bidi="ar-SA"/>
        </w:rPr>
      </w:pPr>
      <w:r>
        <w:rPr>
          <w:rFonts w:hint="eastAsia" w:ascii="宋体" w:hAnsi="宋体" w:eastAsia="宋体" w:cs="宋体"/>
          <w:b/>
          <w:bCs/>
          <w:color w:val="auto"/>
          <w:kern w:val="2"/>
          <w:sz w:val="21"/>
          <w:szCs w:val="20"/>
          <w:highlight w:val="none"/>
          <w:lang w:val="en-US" w:eastAsia="zh-CN" w:bidi="ar-SA"/>
        </w:rPr>
        <w:t>说明：参加政府采购活动的</w:t>
      </w:r>
      <w:r>
        <w:rPr>
          <w:rFonts w:hint="eastAsia" w:ascii="宋体" w:hAnsi="宋体" w:eastAsia="宋体" w:cs="宋体"/>
          <w:b/>
          <w:color w:val="auto"/>
          <w:highlight w:val="none"/>
        </w:rPr>
        <w:t>残疾人福利性单位</w:t>
      </w:r>
      <w:r>
        <w:rPr>
          <w:rFonts w:hint="eastAsia" w:ascii="宋体" w:hAnsi="宋体" w:eastAsia="宋体" w:cs="宋体"/>
          <w:b/>
          <w:bCs/>
          <w:color w:val="auto"/>
          <w:kern w:val="2"/>
          <w:sz w:val="21"/>
          <w:szCs w:val="20"/>
          <w:highlight w:val="none"/>
          <w:lang w:val="en-US" w:eastAsia="zh-CN" w:bidi="ar-SA"/>
        </w:rPr>
        <w:t>应当提供《</w:t>
      </w:r>
      <w:r>
        <w:rPr>
          <w:rFonts w:hint="eastAsia" w:ascii="宋体" w:hAnsi="宋体" w:eastAsia="宋体" w:cs="宋体"/>
          <w:b/>
          <w:color w:val="auto"/>
          <w:highlight w:val="none"/>
        </w:rPr>
        <w:t>残疾人福利性单位声明函</w:t>
      </w:r>
      <w:r>
        <w:rPr>
          <w:rFonts w:hint="eastAsia" w:ascii="宋体" w:hAnsi="宋体" w:eastAsia="宋体" w:cs="宋体"/>
          <w:b/>
          <w:bCs/>
          <w:color w:val="auto"/>
          <w:kern w:val="2"/>
          <w:sz w:val="21"/>
          <w:szCs w:val="20"/>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中标供应商的《残疾人福利性单位声明函》随中标结果一并公告。</w:t>
      </w:r>
      <w:r>
        <w:rPr>
          <w:rFonts w:hint="eastAsia" w:ascii="宋体" w:hAnsi="宋体" w:eastAsia="宋体" w:cs="宋体"/>
          <w:b/>
          <w:bCs/>
          <w:color w:val="auto"/>
          <w:kern w:val="2"/>
          <w:sz w:val="21"/>
          <w:szCs w:val="20"/>
          <w:highlight w:val="none"/>
          <w:lang w:val="en-US" w:eastAsia="zh-CN" w:bidi="ar-SA"/>
        </w:rPr>
        <w:t xml:space="preserve"> </w:t>
      </w:r>
    </w:p>
    <w:p>
      <w:pPr>
        <w:widowControl w:val="0"/>
        <w:spacing w:line="400" w:lineRule="exact"/>
        <w:ind w:firstLine="420" w:firstLineChars="200"/>
        <w:jc w:val="both"/>
        <w:rPr>
          <w:rFonts w:hint="eastAsia" w:ascii="宋体" w:hAnsi="宋体" w:eastAsia="宋体" w:cs="宋体"/>
          <w:b/>
          <w:color w:val="auto"/>
          <w:kern w:val="2"/>
          <w:sz w:val="21"/>
          <w:szCs w:val="21"/>
          <w:highlight w:val="none"/>
          <w:lang w:val="en-US" w:eastAsia="zh-CN" w:bidi="ar-SA"/>
        </w:rPr>
      </w:pPr>
    </w:p>
    <w:p>
      <w:pPr>
        <w:widowControl w:val="0"/>
        <w:spacing w:line="400" w:lineRule="exact"/>
        <w:ind w:left="1120" w:hanging="1120"/>
        <w:jc w:val="both"/>
        <w:rPr>
          <w:rFonts w:hint="eastAsia" w:ascii="宋体" w:hAnsi="宋体" w:eastAsia="宋体" w:cs="宋体"/>
          <w:b/>
          <w:bCs/>
          <w:color w:val="auto"/>
          <w:kern w:val="2"/>
          <w:sz w:val="21"/>
          <w:szCs w:val="20"/>
          <w:highlight w:val="none"/>
          <w:lang w:val="en-US" w:eastAsia="zh-CN" w:bidi="ar-SA"/>
        </w:rPr>
      </w:pPr>
    </w:p>
    <w:p>
      <w:pPr>
        <w:pStyle w:val="3"/>
        <w:spacing w:before="0"/>
        <w:jc w:val="center"/>
        <w:outlineLvl w:val="9"/>
        <w:rPr>
          <w:rFonts w:hint="eastAsia" w:ascii="宋体" w:hAnsi="宋体" w:eastAsia="宋体" w:cs="宋体"/>
          <w:color w:val="auto"/>
          <w:sz w:val="28"/>
          <w:szCs w:val="28"/>
          <w:highlight w:val="none"/>
        </w:rPr>
      </w:pPr>
    </w:p>
    <w:p>
      <w:pPr>
        <w:ind w:firstLine="560" w:firstLineChars="200"/>
        <w:jc w:val="center"/>
        <w:rPr>
          <w:rFonts w:hint="eastAsia" w:ascii="宋体" w:hAnsi="宋体" w:eastAsia="宋体" w:cs="宋体"/>
          <w:b/>
          <w:color w:val="auto"/>
          <w:kern w:val="44"/>
          <w:sz w:val="28"/>
          <w:szCs w:val="28"/>
          <w:highlight w:val="none"/>
          <w:lang w:val="en-US" w:eastAsia="zh-CN"/>
        </w:rPr>
        <w:sectPr>
          <w:pgSz w:w="11850" w:h="16783"/>
          <w:pgMar w:top="1247" w:right="1247" w:bottom="1247" w:left="1247" w:header="680" w:footer="680" w:gutter="0"/>
          <w:pgNumType w:fmt="numberInDash"/>
          <w:cols w:space="0" w:num="1"/>
          <w:rtlGutter w:val="0"/>
          <w:docGrid w:type="linesAndChars" w:linePitch="312" w:charSpace="0"/>
        </w:sectPr>
      </w:pPr>
    </w:p>
    <w:p>
      <w:pPr>
        <w:ind w:firstLine="560" w:firstLineChars="200"/>
        <w:jc w:val="center"/>
        <w:rPr>
          <w:rFonts w:hint="eastAsia" w:ascii="宋体" w:hAnsi="宋体" w:eastAsia="宋体" w:cs="宋体"/>
          <w:b/>
          <w:color w:val="auto"/>
          <w:kern w:val="44"/>
          <w:sz w:val="28"/>
          <w:szCs w:val="28"/>
          <w:highlight w:val="none"/>
        </w:rPr>
      </w:pPr>
      <w:r>
        <w:rPr>
          <w:rFonts w:hint="eastAsia" w:ascii="宋体" w:hAnsi="宋体" w:eastAsia="宋体" w:cs="宋体"/>
          <w:b/>
          <w:color w:val="auto"/>
          <w:kern w:val="44"/>
          <w:sz w:val="28"/>
          <w:szCs w:val="28"/>
          <w:highlight w:val="none"/>
          <w:lang w:val="en-US" w:eastAsia="zh-CN"/>
        </w:rPr>
        <w:t>第二节  报价</w:t>
      </w:r>
      <w:r>
        <w:rPr>
          <w:rFonts w:hint="eastAsia" w:ascii="宋体" w:hAnsi="宋体" w:eastAsia="宋体" w:cs="宋体"/>
          <w:b/>
          <w:color w:val="auto"/>
          <w:kern w:val="44"/>
          <w:sz w:val="28"/>
          <w:szCs w:val="28"/>
          <w:highlight w:val="none"/>
        </w:rPr>
        <w:t>文件格式</w:t>
      </w:r>
    </w:p>
    <w:p>
      <w:pPr>
        <w:widowControl/>
        <w:kinsoku w:val="0"/>
        <w:autoSpaceDE w:val="0"/>
        <w:autoSpaceDN w:val="0"/>
        <w:adjustRightInd w:val="0"/>
        <w:snapToGrid w:val="0"/>
        <w:spacing w:before="69" w:line="240" w:lineRule="auto"/>
        <w:ind w:firstLine="6250"/>
        <w:jc w:val="left"/>
        <w:textAlignment w:val="baseline"/>
        <w:rPr>
          <w:rFonts w:hint="eastAsia" w:ascii="宋体" w:hAnsi="宋体" w:eastAsia="宋体" w:cs="宋体"/>
          <w:snapToGrid w:val="0"/>
          <w:color w:val="auto"/>
          <w:spacing w:val="-2"/>
          <w:kern w:val="0"/>
          <w:sz w:val="24"/>
          <w:szCs w:val="24"/>
          <w:highlight w:val="none"/>
        </w:rPr>
      </w:pPr>
    </w:p>
    <w:p>
      <w:pPr>
        <w:widowControl/>
        <w:kinsoku w:val="0"/>
        <w:autoSpaceDE w:val="0"/>
        <w:autoSpaceDN w:val="0"/>
        <w:adjustRightInd w:val="0"/>
        <w:snapToGrid w:val="0"/>
        <w:spacing w:before="69" w:line="240" w:lineRule="auto"/>
        <w:ind w:firstLine="6250"/>
        <w:jc w:val="left"/>
        <w:textAlignment w:val="baseline"/>
        <w:rPr>
          <w:rFonts w:hint="eastAsia" w:ascii="宋体" w:hAnsi="宋体" w:eastAsia="宋体" w:cs="宋体"/>
          <w:snapToGrid w:val="0"/>
          <w:color w:val="auto"/>
          <w:spacing w:val="-2"/>
          <w:kern w:val="0"/>
          <w:sz w:val="24"/>
          <w:szCs w:val="24"/>
          <w:highlight w:val="none"/>
        </w:rPr>
      </w:pPr>
    </w:p>
    <w:p>
      <w:pPr>
        <w:widowControl/>
        <w:kinsoku w:val="0"/>
        <w:autoSpaceDE w:val="0"/>
        <w:autoSpaceDN w:val="0"/>
        <w:adjustRightInd w:val="0"/>
        <w:snapToGrid w:val="0"/>
        <w:spacing w:before="69" w:line="240" w:lineRule="auto"/>
        <w:ind w:firstLine="6250"/>
        <w:jc w:val="left"/>
        <w:textAlignment w:val="baseline"/>
        <w:rPr>
          <w:rFonts w:hint="eastAsia" w:ascii="宋体" w:hAnsi="宋体" w:eastAsia="宋体" w:cs="宋体"/>
          <w:snapToGrid w:val="0"/>
          <w:color w:val="auto"/>
          <w:spacing w:val="-2"/>
          <w:kern w:val="0"/>
          <w:sz w:val="24"/>
          <w:szCs w:val="24"/>
          <w:highlight w:val="none"/>
        </w:rPr>
      </w:pPr>
    </w:p>
    <w:p>
      <w:pPr>
        <w:pStyle w:val="51"/>
        <w:rPr>
          <w:rFonts w:hint="eastAsia" w:ascii="宋体" w:hAnsi="宋体" w:eastAsia="宋体" w:cs="宋体"/>
          <w:color w:val="auto"/>
          <w:highlight w:val="none"/>
        </w:rPr>
      </w:pPr>
    </w:p>
    <w:p>
      <w:pPr>
        <w:widowControl/>
        <w:kinsoku w:val="0"/>
        <w:autoSpaceDE w:val="0"/>
        <w:autoSpaceDN w:val="0"/>
        <w:adjustRightInd w:val="0"/>
        <w:snapToGrid w:val="0"/>
        <w:spacing w:before="69" w:line="240" w:lineRule="auto"/>
        <w:ind w:firstLine="6250"/>
        <w:jc w:val="left"/>
        <w:textAlignment w:val="baseline"/>
        <w:rPr>
          <w:rFonts w:hint="eastAsia" w:ascii="宋体" w:hAnsi="宋体" w:eastAsia="宋体" w:cs="宋体"/>
          <w:snapToGrid w:val="0"/>
          <w:color w:val="auto"/>
          <w:kern w:val="0"/>
          <w:sz w:val="24"/>
          <w:szCs w:val="24"/>
          <w:highlight w:val="none"/>
        </w:rPr>
      </w:pPr>
    </w:p>
    <w:p>
      <w:pPr>
        <w:jc w:val="both"/>
        <w:rPr>
          <w:rFonts w:hint="eastAsia" w:ascii="宋体" w:hAnsi="宋体" w:eastAsia="宋体" w:cs="宋体"/>
          <w:color w:val="auto"/>
          <w:sz w:val="28"/>
          <w:szCs w:val="28"/>
          <w:highlight w:val="none"/>
          <w:u w:val="singl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报  价</w:t>
      </w:r>
      <w:r>
        <w:rPr>
          <w:rFonts w:hint="eastAsia" w:ascii="宋体" w:hAnsi="宋体" w:eastAsia="宋体" w:cs="宋体"/>
          <w:b/>
          <w:bCs/>
          <w:color w:val="auto"/>
          <w:sz w:val="28"/>
          <w:szCs w:val="28"/>
          <w:highlight w:val="none"/>
        </w:rPr>
        <w:t xml:space="preserve">  文  件（封面）</w:t>
      </w: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spacing w:before="312" w:beforeLines="100"/>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响 应 文 件</w:t>
      </w:r>
    </w:p>
    <w:p>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lang w:val="en-US" w:eastAsia="zh-CN"/>
        </w:rPr>
      </w:pPr>
    </w:p>
    <w:p>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lang w:val="en-US" w:eastAsia="zh-CN"/>
        </w:rPr>
      </w:pPr>
    </w:p>
    <w:p>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u w:val="single"/>
          <w:lang w:val="en-US" w:eastAsia="zh-CN"/>
        </w:rPr>
      </w:pPr>
      <w:r>
        <w:rPr>
          <w:rFonts w:hint="eastAsia" w:ascii="宋体" w:hAnsi="宋体" w:eastAsia="宋体" w:cs="宋体"/>
          <w:b/>
          <w:bCs/>
          <w:color w:val="auto"/>
          <w:sz w:val="28"/>
          <w:szCs w:val="28"/>
          <w:highlight w:val="none"/>
          <w:lang w:val="en-US" w:eastAsia="zh-CN"/>
        </w:rPr>
        <w:t>项目名称：</w:t>
      </w:r>
      <w:r>
        <w:rPr>
          <w:rFonts w:hint="eastAsia" w:ascii="宋体" w:hAnsi="宋体" w:eastAsia="宋体" w:cs="宋体"/>
          <w:b/>
          <w:bCs/>
          <w:color w:val="auto"/>
          <w:sz w:val="28"/>
          <w:szCs w:val="28"/>
          <w:highlight w:val="none"/>
          <w:u w:val="single"/>
          <w:lang w:val="en-US" w:eastAsia="zh-CN"/>
        </w:rPr>
        <w:t xml:space="preserve">                        </w:t>
      </w:r>
    </w:p>
    <w:p>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u w:val="single"/>
          <w:lang w:val="en-US" w:eastAsia="zh-CN"/>
        </w:rPr>
        <w:t xml:space="preserve">                        </w:t>
      </w:r>
    </w:p>
    <w:p>
      <w:pPr>
        <w:pStyle w:val="51"/>
        <w:rPr>
          <w:rFonts w:hint="eastAsia" w:ascii="宋体" w:hAnsi="宋体" w:eastAsia="宋体" w:cs="宋体"/>
          <w:color w:val="auto"/>
          <w:highlight w:val="none"/>
        </w:rPr>
      </w:pPr>
    </w:p>
    <w:p>
      <w:pPr>
        <w:jc w:val="cente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磋商供应商</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（公章</w:t>
      </w:r>
      <w:r>
        <w:rPr>
          <w:rFonts w:hint="eastAsia" w:ascii="宋体" w:hAnsi="宋体" w:eastAsia="宋体" w:cs="宋体"/>
          <w:b/>
          <w:bCs/>
          <w:color w:val="auto"/>
          <w:sz w:val="28"/>
          <w:szCs w:val="28"/>
          <w:highlight w:val="none"/>
          <w:lang w:val="en-US" w:eastAsia="zh-CN"/>
        </w:rPr>
        <w:t>或</w:t>
      </w:r>
      <w:r>
        <w:rPr>
          <w:rFonts w:hint="eastAsia" w:ascii="宋体" w:hAnsi="宋体" w:eastAsia="宋体" w:cs="宋体"/>
          <w:b/>
          <w:bCs/>
          <w:color w:val="auto"/>
          <w:sz w:val="28"/>
          <w:szCs w:val="28"/>
          <w:highlight w:val="none"/>
        </w:rPr>
        <w:t>电子</w:t>
      </w:r>
      <w:r>
        <w:rPr>
          <w:rFonts w:hint="eastAsia" w:ascii="宋体" w:hAnsi="宋体" w:eastAsia="宋体" w:cs="宋体"/>
          <w:b/>
          <w:bCs/>
          <w:color w:val="auto"/>
          <w:sz w:val="28"/>
          <w:szCs w:val="28"/>
          <w:highlight w:val="none"/>
          <w:lang w:val="en-US" w:eastAsia="zh-CN"/>
        </w:rPr>
        <w:t>印</w:t>
      </w:r>
      <w:r>
        <w:rPr>
          <w:rFonts w:hint="eastAsia" w:ascii="宋体" w:hAnsi="宋体" w:eastAsia="宋体" w:cs="宋体"/>
          <w:b/>
          <w:bCs/>
          <w:color w:val="auto"/>
          <w:sz w:val="28"/>
          <w:szCs w:val="28"/>
          <w:highlight w:val="none"/>
        </w:rPr>
        <w:t>章）</w:t>
      </w:r>
    </w:p>
    <w:p>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法定代表人或其委托代理人：</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（手写签名</w:t>
      </w:r>
      <w:r>
        <w:rPr>
          <w:rFonts w:hint="eastAsia" w:ascii="宋体" w:hAnsi="宋体" w:eastAsia="宋体" w:cs="宋体"/>
          <w:b/>
          <w:bCs/>
          <w:color w:val="auto"/>
          <w:sz w:val="28"/>
          <w:szCs w:val="28"/>
          <w:highlight w:val="none"/>
          <w:lang w:val="en-US" w:eastAsia="zh-CN"/>
        </w:rPr>
        <w:t>或</w:t>
      </w:r>
      <w:r>
        <w:rPr>
          <w:rFonts w:hint="eastAsia" w:ascii="宋体" w:hAnsi="宋体" w:eastAsia="宋体" w:cs="宋体"/>
          <w:b/>
          <w:bCs/>
          <w:color w:val="auto"/>
          <w:sz w:val="28"/>
          <w:szCs w:val="28"/>
          <w:highlight w:val="none"/>
        </w:rPr>
        <w:t>电子签名）</w:t>
      </w:r>
    </w:p>
    <w:p>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u w:val="none"/>
          <w:lang w:val="en-US" w:eastAsia="zh-CN"/>
        </w:rPr>
        <w:t>日期：</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日</w:t>
      </w:r>
    </w:p>
    <w:p>
      <w:pPr>
        <w:spacing w:line="336" w:lineRule="auto"/>
        <w:ind w:right="-153" w:rightChars="-73"/>
        <w:jc w:val="center"/>
        <w:rPr>
          <w:rFonts w:hint="eastAsia" w:ascii="宋体" w:hAnsi="宋体" w:eastAsia="宋体" w:cs="宋体"/>
          <w:b/>
          <w:color w:val="auto"/>
          <w:szCs w:val="21"/>
          <w:highlight w:val="none"/>
        </w:rPr>
      </w:pPr>
    </w:p>
    <w:p>
      <w:pPr>
        <w:spacing w:line="336" w:lineRule="auto"/>
        <w:ind w:right="-153" w:rightChars="-73"/>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目录</w:t>
      </w:r>
    </w:p>
    <w:p>
      <w:pPr>
        <w:spacing w:line="336" w:lineRule="auto"/>
        <w:ind w:right="-153" w:rightChars="-73"/>
        <w:jc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w:t>
      </w:r>
      <w:r>
        <w:rPr>
          <w:rFonts w:hint="eastAsia" w:ascii="宋体" w:hAnsi="宋体" w:eastAsia="宋体" w:cs="宋体"/>
          <w:b w:val="0"/>
          <w:bCs/>
          <w:color w:val="auto"/>
          <w:sz w:val="18"/>
          <w:szCs w:val="18"/>
          <w:highlight w:val="none"/>
          <w:lang w:val="en-US" w:eastAsia="zh-CN"/>
        </w:rPr>
        <w:t>自行编</w:t>
      </w:r>
      <w:r>
        <w:rPr>
          <w:rFonts w:hint="eastAsia" w:ascii="宋体" w:hAnsi="宋体" w:eastAsia="宋体" w:cs="宋体"/>
          <w:b w:val="0"/>
          <w:bCs/>
          <w:color w:val="auto"/>
          <w:sz w:val="18"/>
          <w:szCs w:val="18"/>
          <w:highlight w:val="none"/>
        </w:rPr>
        <w:t>页码）</w:t>
      </w:r>
    </w:p>
    <w:p>
      <w:pPr>
        <w:pStyle w:val="12"/>
        <w:spacing w:line="390" w:lineRule="exact"/>
        <w:ind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磋商函</w:t>
      </w:r>
      <w:r>
        <w:rPr>
          <w:rFonts w:hint="eastAsia" w:ascii="宋体" w:hAnsi="宋体" w:eastAsia="宋体" w:cs="宋体"/>
          <w:bCs/>
          <w:color w:val="auto"/>
          <w:sz w:val="21"/>
          <w:szCs w:val="21"/>
          <w:highlight w:val="none"/>
          <w:lang w:eastAsia="zh-CN"/>
        </w:rPr>
        <w:t>及磋商函附录</w:t>
      </w:r>
      <w:r>
        <w:rPr>
          <w:rFonts w:hint="eastAsia" w:ascii="宋体" w:hAnsi="宋体" w:eastAsia="宋体" w:cs="宋体"/>
          <w:b/>
          <w:bCs/>
          <w:color w:val="auto"/>
          <w:sz w:val="21"/>
          <w:szCs w:val="21"/>
          <w:highlight w:val="none"/>
          <w:lang w:val="en-US" w:eastAsia="zh-CN"/>
        </w:rPr>
        <w:t>（必须提供，否则响应文件按无效响应处理）</w:t>
      </w:r>
      <w:r>
        <w:rPr>
          <w:rFonts w:hint="eastAsia" w:ascii="宋体" w:hAnsi="宋体" w:eastAsia="宋体" w:cs="宋体"/>
          <w:color w:val="auto"/>
          <w:sz w:val="21"/>
          <w:szCs w:val="21"/>
          <w:highlight w:val="none"/>
          <w:lang w:eastAsia="zh-CN"/>
        </w:rPr>
        <w:t>；</w:t>
      </w:r>
    </w:p>
    <w:p>
      <w:pPr>
        <w:pStyle w:val="12"/>
        <w:spacing w:line="390" w:lineRule="exact"/>
        <w:ind w:firstLine="0" w:firstLineChars="0"/>
        <w:rPr>
          <w:rFonts w:hint="eastAsia" w:ascii="宋体" w:hAnsi="宋体" w:eastAsia="宋体" w:cs="宋体"/>
          <w:b/>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已标价工程量清单</w:t>
      </w:r>
      <w:r>
        <w:rPr>
          <w:rFonts w:hint="eastAsia" w:ascii="宋体" w:hAnsi="宋体" w:eastAsia="宋体" w:cs="宋体"/>
          <w:b/>
          <w:bCs/>
          <w:color w:val="auto"/>
          <w:sz w:val="21"/>
          <w:szCs w:val="21"/>
          <w:highlight w:val="none"/>
          <w:lang w:val="en-US" w:eastAsia="zh-CN"/>
        </w:rPr>
        <w:t>（必须提供，否则响应文件按无效响应处理）</w:t>
      </w:r>
      <w:r>
        <w:rPr>
          <w:rFonts w:hint="eastAsia" w:ascii="宋体" w:hAnsi="宋体" w:eastAsia="宋体" w:cs="宋体"/>
          <w:b/>
          <w:bCs/>
          <w:color w:val="auto"/>
          <w:sz w:val="21"/>
          <w:szCs w:val="21"/>
          <w:highlight w:val="none"/>
          <w:lang w:eastAsia="zh-CN"/>
        </w:rPr>
        <w:t>。</w:t>
      </w:r>
    </w:p>
    <w:p>
      <w:pPr>
        <w:spacing w:line="336" w:lineRule="auto"/>
        <w:ind w:right="-153" w:rightChars="-73"/>
        <w:jc w:val="both"/>
        <w:rPr>
          <w:rFonts w:hint="eastAsia" w:ascii="宋体" w:hAnsi="宋体" w:eastAsia="宋体" w:cs="宋体"/>
          <w:b/>
          <w:color w:val="auto"/>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color w:val="auto"/>
          <w:sz w:val="21"/>
          <w:szCs w:val="21"/>
          <w:highlight w:val="none"/>
          <w:u w:val="single"/>
          <w:lang w:val="en-US" w:eastAsia="zh-CN"/>
        </w:rPr>
        <w:t>以上材料必须加盖供应商公章，否则响应文件按无效响应处理。</w:t>
      </w:r>
    </w:p>
    <w:p>
      <w:pPr>
        <w:pStyle w:val="12"/>
        <w:spacing w:line="390" w:lineRule="exact"/>
        <w:ind w:firstLine="0" w:firstLineChars="0"/>
        <w:rPr>
          <w:rFonts w:hint="eastAsia" w:ascii="宋体" w:hAnsi="宋体" w:eastAsia="宋体" w:cs="宋体"/>
          <w:b/>
          <w:bCs/>
          <w:color w:val="auto"/>
          <w:sz w:val="21"/>
          <w:szCs w:val="21"/>
          <w:highlight w:val="none"/>
          <w:lang w:eastAsia="zh-CN"/>
        </w:rPr>
      </w:pPr>
    </w:p>
    <w:p>
      <w:pPr>
        <w:spacing w:line="336" w:lineRule="auto"/>
        <w:ind w:right="-153" w:rightChars="-73"/>
        <w:jc w:val="center"/>
        <w:rPr>
          <w:rFonts w:hint="eastAsia" w:ascii="宋体" w:hAnsi="宋体" w:eastAsia="宋体" w:cs="宋体"/>
          <w:b/>
          <w:color w:val="auto"/>
          <w:szCs w:val="21"/>
          <w:highlight w:val="none"/>
        </w:rPr>
      </w:pPr>
    </w:p>
    <w:p>
      <w:pPr>
        <w:spacing w:line="336" w:lineRule="auto"/>
        <w:ind w:right="-153" w:rightChars="-73"/>
        <w:jc w:val="center"/>
        <w:rPr>
          <w:rFonts w:hint="eastAsia" w:ascii="宋体" w:hAnsi="宋体" w:eastAsia="宋体" w:cs="宋体"/>
          <w:b/>
          <w:color w:val="auto"/>
          <w:szCs w:val="21"/>
          <w:highlight w:val="none"/>
        </w:rPr>
      </w:pPr>
    </w:p>
    <w:p>
      <w:pPr>
        <w:spacing w:line="336" w:lineRule="auto"/>
        <w:ind w:right="-153" w:rightChars="-73"/>
        <w:jc w:val="center"/>
        <w:rPr>
          <w:rFonts w:hint="eastAsia" w:ascii="宋体" w:hAnsi="宋体" w:eastAsia="宋体" w:cs="宋体"/>
          <w:b/>
          <w:color w:val="auto"/>
          <w:szCs w:val="21"/>
          <w:highlight w:val="none"/>
        </w:rPr>
      </w:pP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pacing w:line="336" w:lineRule="auto"/>
        <w:ind w:right="-153" w:rightChars="-73"/>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8"/>
          <w:szCs w:val="28"/>
          <w:highlight w:val="none"/>
        </w:rPr>
        <w:t>一、磋商函</w:t>
      </w:r>
      <w:r>
        <w:rPr>
          <w:rFonts w:hint="eastAsia" w:ascii="宋体" w:hAnsi="宋体" w:eastAsia="宋体" w:cs="宋体"/>
          <w:b/>
          <w:color w:val="auto"/>
          <w:sz w:val="28"/>
          <w:szCs w:val="28"/>
          <w:highlight w:val="none"/>
          <w:lang w:eastAsia="zh-CN"/>
        </w:rPr>
        <w:t>及磋商函附录</w:t>
      </w:r>
    </w:p>
    <w:p>
      <w:pPr>
        <w:ind w:firstLine="2040" w:firstLineChars="850"/>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磋商函</w:t>
      </w:r>
    </w:p>
    <w:p>
      <w:pPr>
        <w:ind w:left="5250"/>
        <w:jc w:val="center"/>
        <w:rPr>
          <w:rFonts w:hint="eastAsia" w:ascii="宋体" w:hAnsi="宋体" w:eastAsia="宋体" w:cs="宋体"/>
          <w:b/>
          <w:bCs/>
          <w:color w:val="auto"/>
          <w:szCs w:val="21"/>
          <w:highlight w:val="none"/>
        </w:rPr>
      </w:pP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eastAsia="zh-CN"/>
        </w:rPr>
        <w:t>人名称</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1、我方已仔细研究了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及项目编号</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的全部内容，愿意以人民币（大写）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）的磋商总报价，工期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日历天，按合同约定实施和完成承包工程，修补工程中的任何缺陷，工程质量</w:t>
      </w:r>
      <w:r>
        <w:rPr>
          <w:rFonts w:hint="eastAsia" w:ascii="宋体" w:hAnsi="宋体" w:eastAsia="宋体" w:cs="宋体"/>
          <w:color w:val="auto"/>
          <w:szCs w:val="21"/>
          <w:highlight w:val="none"/>
          <w:lang w:eastAsia="zh-CN"/>
        </w:rPr>
        <w:t>等级</w:t>
      </w:r>
      <w:r>
        <w:rPr>
          <w:rFonts w:hint="eastAsia" w:ascii="宋体" w:hAnsi="宋体" w:eastAsia="宋体" w:cs="宋体"/>
          <w:color w:val="auto"/>
          <w:szCs w:val="21"/>
          <w:highlight w:val="none"/>
        </w:rPr>
        <w:t>达到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2、我方同意所递交的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须知前附表”第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条规定的磋商有效期内有效，在此期间内我方的磋商有可能成交，我方将受此约束。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3、我方承诺已经具备《中华人民共和国政府采购法》第二十二条中规定的参加政府采购活动的供应商应当具备的条件。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4、我方根据</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的规定，承担完成合同的责任和义务。</w:t>
      </w:r>
    </w:p>
    <w:p>
      <w:pPr>
        <w:pStyle w:val="12"/>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5、我方已详细审核</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，我方知道必须放弃提出含糊不清或误解问题的权利。</w:t>
      </w:r>
    </w:p>
    <w:p>
      <w:pPr>
        <w:pStyle w:val="12"/>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6、如果在磋商截止时间后的磋商有效期内撤回磋商或者有其他违约行为，贵方可不退还我方的磋商保证金。</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7、同意向贵方提供贵方可能要求的与本磋商有关的任何数据或资料。</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8、我方完全理解贵方不一定要接受最低报价的</w:t>
      </w: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为成交供应商。</w:t>
      </w:r>
    </w:p>
    <w:p>
      <w:pPr>
        <w:pStyle w:val="12"/>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9.若贵方需要，我方愿意提供我方作出的一切承诺的证明材料。</w:t>
      </w:r>
    </w:p>
    <w:p>
      <w:pPr>
        <w:pStyle w:val="12"/>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pacing w:val="-2"/>
          <w:szCs w:val="21"/>
          <w:highlight w:val="none"/>
        </w:rPr>
        <w:t>我方将严格遵守《中华人民共和国政府采购法》的规定，知悉作为政府采购供应商应负的法律责任。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highlight w:val="none"/>
        </w:rPr>
        <w:t>我方将与本磋商函一起，提交无条件保函（保证额度</w:t>
      </w:r>
      <w:r>
        <w:rPr>
          <w:rFonts w:hint="eastAsia" w:ascii="宋体" w:hAnsi="宋体" w:eastAsia="宋体" w:cs="宋体"/>
          <w:color w:val="auto"/>
          <w:highlight w:val="none"/>
          <w:u w:val="single"/>
        </w:rPr>
        <w:t xml:space="preserve">     元</w:t>
      </w:r>
      <w:r>
        <w:rPr>
          <w:rFonts w:hint="eastAsia" w:ascii="宋体" w:hAnsi="宋体" w:eastAsia="宋体" w:cs="宋体"/>
          <w:color w:val="auto"/>
          <w:highlight w:val="none"/>
        </w:rPr>
        <w:t>）或人民币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rPr>
        <w:t>元作为</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保证金</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u w:val="single"/>
        </w:rPr>
        <w:t xml:space="preserve">       （其他）        </w:t>
      </w:r>
      <w:r>
        <w:rPr>
          <w:rFonts w:hint="eastAsia" w:ascii="宋体" w:hAnsi="宋体" w:eastAsia="宋体" w:cs="宋体"/>
          <w:color w:val="auto"/>
          <w:szCs w:val="21"/>
          <w:highlight w:val="none"/>
        </w:rPr>
        <w:t>。</w:t>
      </w:r>
    </w:p>
    <w:p>
      <w:pPr>
        <w:pStyle w:val="12"/>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与本项目磋商有关的正式通讯地址为：</w:t>
      </w:r>
    </w:p>
    <w:p>
      <w:pPr>
        <w:pStyle w:val="12"/>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（公章</w:t>
      </w:r>
      <w:r>
        <w:rPr>
          <w:rFonts w:hint="eastAsia" w:ascii="宋体" w:hAnsi="宋体" w:eastAsia="宋体" w:cs="宋体"/>
          <w:b/>
          <w:bCs/>
          <w:color w:val="auto"/>
          <w:szCs w:val="21"/>
          <w:highlight w:val="none"/>
          <w:u w:val="single"/>
          <w:lang w:val="en-US" w:eastAsia="zh-CN"/>
        </w:rPr>
        <w:t>或</w:t>
      </w:r>
      <w:r>
        <w:rPr>
          <w:rFonts w:hint="eastAsia" w:ascii="宋体" w:hAnsi="宋体" w:eastAsia="宋体" w:cs="宋体"/>
          <w:b/>
          <w:bCs/>
          <w:color w:val="auto"/>
          <w:szCs w:val="21"/>
          <w:highlight w:val="none"/>
          <w:u w:val="single"/>
        </w:rPr>
        <w:t>电子</w:t>
      </w:r>
      <w:r>
        <w:rPr>
          <w:rFonts w:hint="eastAsia" w:ascii="宋体" w:hAnsi="宋体" w:eastAsia="宋体" w:cs="宋体"/>
          <w:b/>
          <w:bCs/>
          <w:color w:val="auto"/>
          <w:szCs w:val="21"/>
          <w:highlight w:val="none"/>
          <w:u w:val="single"/>
          <w:lang w:val="en-US" w:eastAsia="zh-CN"/>
        </w:rPr>
        <w:t>印</w:t>
      </w:r>
      <w:r>
        <w:rPr>
          <w:rFonts w:hint="eastAsia" w:ascii="宋体" w:hAnsi="宋体" w:eastAsia="宋体" w:cs="宋体"/>
          <w:b/>
          <w:bCs/>
          <w:color w:val="auto"/>
          <w:szCs w:val="21"/>
          <w:highlight w:val="none"/>
          <w:u w:val="single"/>
        </w:rPr>
        <w:t>章）</w:t>
      </w:r>
    </w:p>
    <w:p>
      <w:pPr>
        <w:pStyle w:val="12"/>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pPr>
        <w:pStyle w:val="12"/>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电话、电报、传真或电传：</w:t>
      </w:r>
      <w:r>
        <w:rPr>
          <w:rFonts w:hint="eastAsia" w:ascii="宋体" w:hAnsi="宋体" w:eastAsia="宋体" w:cs="宋体"/>
          <w:color w:val="auto"/>
          <w:szCs w:val="21"/>
          <w:highlight w:val="none"/>
          <w:u w:val="single"/>
        </w:rPr>
        <w:t xml:space="preserve">                     </w:t>
      </w:r>
    </w:p>
    <w:p>
      <w:pPr>
        <w:pStyle w:val="12"/>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r>
        <w:rPr>
          <w:rFonts w:hint="eastAsia" w:ascii="宋体" w:hAnsi="宋体" w:eastAsia="宋体" w:cs="宋体"/>
          <w:color w:val="auto"/>
          <w:szCs w:val="21"/>
          <w:highlight w:val="none"/>
          <w:u w:val="single"/>
        </w:rPr>
        <w:t xml:space="preserve">                                   </w:t>
      </w:r>
    </w:p>
    <w:p>
      <w:pPr>
        <w:pStyle w:val="12"/>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p>
    <w:p>
      <w:pPr>
        <w:pStyle w:val="12"/>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银行帐号：</w:t>
      </w:r>
      <w:r>
        <w:rPr>
          <w:rFonts w:hint="eastAsia" w:ascii="宋体" w:hAnsi="宋体" w:eastAsia="宋体" w:cs="宋体"/>
          <w:color w:val="auto"/>
          <w:szCs w:val="21"/>
          <w:highlight w:val="none"/>
          <w:u w:val="single"/>
        </w:rPr>
        <w:t xml:space="preserve">                                    </w:t>
      </w:r>
    </w:p>
    <w:p>
      <w:pPr>
        <w:pStyle w:val="12"/>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法定代表人或委托代理人</w:t>
      </w:r>
      <w:r>
        <w:rPr>
          <w:rFonts w:hint="eastAsia" w:ascii="宋体" w:hAnsi="宋体" w:eastAsia="宋体" w:cs="宋体"/>
          <w:b/>
          <w:bCs/>
          <w:color w:val="auto"/>
          <w:kern w:val="0"/>
          <w:szCs w:val="21"/>
          <w:highlight w:val="none"/>
        </w:rPr>
        <w:t>手写签名</w:t>
      </w:r>
      <w:r>
        <w:rPr>
          <w:rFonts w:hint="eastAsia" w:ascii="宋体" w:hAnsi="宋体" w:eastAsia="宋体" w:cs="宋体"/>
          <w:b/>
          <w:bCs/>
          <w:color w:val="auto"/>
          <w:kern w:val="0"/>
          <w:szCs w:val="21"/>
          <w:highlight w:val="none"/>
          <w:lang w:val="en-US" w:eastAsia="zh-CN"/>
        </w:rPr>
        <w:t>或</w:t>
      </w:r>
      <w:r>
        <w:rPr>
          <w:rFonts w:hint="eastAsia" w:ascii="宋体" w:hAnsi="宋体" w:eastAsia="宋体" w:cs="宋体"/>
          <w:b/>
          <w:bCs/>
          <w:color w:val="auto"/>
          <w:kern w:val="0"/>
          <w:szCs w:val="21"/>
          <w:highlight w:val="none"/>
        </w:rPr>
        <w:t>电子签名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pStyle w:val="12"/>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磋商日期：</w:t>
      </w:r>
      <w:r>
        <w:rPr>
          <w:rFonts w:hint="eastAsia" w:ascii="宋体" w:hAnsi="宋体" w:eastAsia="宋体" w:cs="宋体"/>
          <w:color w:val="auto"/>
          <w:szCs w:val="21"/>
          <w:highlight w:val="none"/>
          <w:u w:val="single"/>
        </w:rPr>
        <w:t xml:space="preserve">                                   </w:t>
      </w:r>
    </w:p>
    <w:p>
      <w:pPr>
        <w:spacing w:line="48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br w:type="page"/>
      </w:r>
    </w:p>
    <w:p>
      <w:pPr>
        <w:spacing w:line="48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磋商函附录</w:t>
      </w:r>
    </w:p>
    <w:p>
      <w:pPr>
        <w:ind w:firstLine="514"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r>
        <w:rPr>
          <w:rFonts w:hint="eastAsia" w:ascii="宋体" w:hAnsi="宋体" w:eastAsia="宋体" w:cs="宋体"/>
          <w:color w:val="auto"/>
          <w:szCs w:val="21"/>
          <w:highlight w:val="none"/>
          <w:u w:val="single"/>
        </w:rPr>
        <w:t xml:space="preserve">                                            </w:t>
      </w:r>
    </w:p>
    <w:tbl>
      <w:tblPr>
        <w:tblStyle w:val="33"/>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198"/>
        <w:gridCol w:w="1913"/>
        <w:gridCol w:w="2947"/>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 号</w:t>
            </w:r>
          </w:p>
        </w:tc>
        <w:tc>
          <w:tcPr>
            <w:tcW w:w="219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1913"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合同条款号</w:t>
            </w:r>
          </w:p>
        </w:tc>
        <w:tc>
          <w:tcPr>
            <w:tcW w:w="2947"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约定内容</w:t>
            </w:r>
          </w:p>
        </w:tc>
        <w:tc>
          <w:tcPr>
            <w:tcW w:w="88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9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913" w:type="dxa"/>
            <w:tcMar>
              <w:left w:w="170" w:type="dxa"/>
            </w:tcMar>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专用条款</w:t>
            </w:r>
          </w:p>
        </w:tc>
        <w:tc>
          <w:tcPr>
            <w:tcW w:w="2947" w:type="dxa"/>
            <w:vAlign w:val="center"/>
          </w:tcPr>
          <w:p>
            <w:pPr>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p>
        </w:tc>
        <w:tc>
          <w:tcPr>
            <w:tcW w:w="88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9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1913" w:type="dxa"/>
            <w:tcMar>
              <w:left w:w="170" w:type="dxa"/>
            </w:tcMar>
            <w:vAlign w:val="center"/>
          </w:tcPr>
          <w:p>
            <w:pPr>
              <w:rPr>
                <w:rFonts w:hint="eastAsia" w:ascii="宋体" w:hAnsi="宋体" w:eastAsia="宋体" w:cs="宋体"/>
                <w:color w:val="auto"/>
                <w:szCs w:val="21"/>
                <w:highlight w:val="none"/>
              </w:rPr>
            </w:pPr>
          </w:p>
        </w:tc>
        <w:tc>
          <w:tcPr>
            <w:tcW w:w="2947" w:type="dxa"/>
            <w:vAlign w:val="center"/>
          </w:tcPr>
          <w:p>
            <w:pPr>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w:t>
            </w:r>
          </w:p>
        </w:tc>
        <w:tc>
          <w:tcPr>
            <w:tcW w:w="88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9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1913" w:type="dxa"/>
            <w:tcMar>
              <w:left w:w="170" w:type="dxa"/>
            </w:tcMar>
            <w:vAlign w:val="center"/>
          </w:tcPr>
          <w:p>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947"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w:t>
            </w:r>
          </w:p>
        </w:tc>
        <w:tc>
          <w:tcPr>
            <w:tcW w:w="88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9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p>
        </w:tc>
        <w:tc>
          <w:tcPr>
            <w:tcW w:w="1913" w:type="dxa"/>
            <w:tcMar>
              <w:left w:w="170" w:type="dxa"/>
            </w:tcMar>
            <w:vAlign w:val="center"/>
          </w:tcPr>
          <w:p>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947" w:type="dxa"/>
            <w:vAlign w:val="center"/>
          </w:tcPr>
          <w:p>
            <w:pPr>
              <w:spacing w:line="360" w:lineRule="auto"/>
              <w:ind w:firstLine="525" w:firstLineChars="2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val="en-US" w:eastAsia="zh-CN"/>
              </w:rPr>
              <w:t>年</w:t>
            </w:r>
          </w:p>
        </w:tc>
        <w:tc>
          <w:tcPr>
            <w:tcW w:w="88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99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9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w:t>
            </w:r>
          </w:p>
        </w:tc>
        <w:tc>
          <w:tcPr>
            <w:tcW w:w="1913" w:type="dxa"/>
            <w:tcMar>
              <w:left w:w="170" w:type="dxa"/>
            </w:tcMar>
            <w:vAlign w:val="center"/>
          </w:tcPr>
          <w:p>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947" w:type="dxa"/>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val="en-US" w:eastAsia="zh-CN"/>
              </w:rPr>
              <w:t>元</w:t>
            </w:r>
            <w:r>
              <w:rPr>
                <w:rFonts w:hint="eastAsia" w:ascii="宋体" w:hAnsi="宋体" w:eastAsia="宋体" w:cs="宋体"/>
                <w:color w:val="auto"/>
                <w:szCs w:val="21"/>
                <w:highlight w:val="none"/>
              </w:rPr>
              <w:t>/天</w:t>
            </w:r>
          </w:p>
        </w:tc>
        <w:tc>
          <w:tcPr>
            <w:tcW w:w="88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219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1913" w:type="dxa"/>
            <w:tcMar>
              <w:left w:w="170" w:type="dxa"/>
            </w:tcMar>
            <w:vAlign w:val="center"/>
          </w:tcPr>
          <w:p>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947"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c>
        <w:tc>
          <w:tcPr>
            <w:tcW w:w="88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219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质量保证金额度</w:t>
            </w:r>
          </w:p>
        </w:tc>
        <w:tc>
          <w:tcPr>
            <w:tcW w:w="1913" w:type="dxa"/>
            <w:tcMar>
              <w:left w:w="170" w:type="dxa"/>
            </w:tcMar>
            <w:vAlign w:val="center"/>
          </w:tcPr>
          <w:p>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2947"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结算价的</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 xml:space="preserve"> </w:t>
            </w:r>
          </w:p>
        </w:tc>
        <w:tc>
          <w:tcPr>
            <w:tcW w:w="88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9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913" w:type="dxa"/>
            <w:tcMar>
              <w:left w:w="170" w:type="dxa"/>
            </w:tcMar>
            <w:vAlign w:val="center"/>
          </w:tcPr>
          <w:p>
            <w:pPr>
              <w:rPr>
                <w:rFonts w:hint="eastAsia" w:ascii="宋体" w:hAnsi="宋体" w:eastAsia="宋体" w:cs="宋体"/>
                <w:color w:val="auto"/>
                <w:szCs w:val="21"/>
                <w:highlight w:val="none"/>
              </w:rPr>
            </w:pPr>
          </w:p>
        </w:tc>
        <w:tc>
          <w:tcPr>
            <w:tcW w:w="2947" w:type="dxa"/>
            <w:vAlign w:val="center"/>
          </w:tcPr>
          <w:p>
            <w:pPr>
              <w:jc w:val="center"/>
              <w:rPr>
                <w:rFonts w:hint="eastAsia" w:ascii="宋体" w:hAnsi="宋体" w:eastAsia="宋体" w:cs="宋体"/>
                <w:color w:val="auto"/>
                <w:szCs w:val="21"/>
                <w:highlight w:val="none"/>
              </w:rPr>
            </w:pPr>
          </w:p>
        </w:tc>
        <w:tc>
          <w:tcPr>
            <w:tcW w:w="88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30" w:type="dxa"/>
            <w:gridSpan w:val="5"/>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备注：投标人在响应招标文件中规定的实质性要求和条件的基础上，可做出其他有利于招标人的承诺。此类承诺可在本表中予以补充填写。</w:t>
            </w:r>
          </w:p>
        </w:tc>
      </w:tr>
    </w:tbl>
    <w:p>
      <w:pPr>
        <w:pStyle w:val="50"/>
        <w:rPr>
          <w:rFonts w:hint="eastAsia" w:ascii="宋体" w:hAnsi="宋体" w:eastAsia="宋体" w:cs="宋体"/>
          <w:color w:val="auto"/>
          <w:highlight w:val="none"/>
          <w:lang w:eastAsia="zh-CN"/>
        </w:rPr>
      </w:pP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电子</w:t>
      </w:r>
      <w:r>
        <w:rPr>
          <w:rFonts w:hint="eastAsia" w:ascii="宋体" w:hAnsi="宋体" w:eastAsia="宋体" w:cs="宋体"/>
          <w:color w:val="auto"/>
          <w:szCs w:val="21"/>
          <w:highlight w:val="none"/>
          <w:lang w:val="en-US" w:eastAsia="zh-CN"/>
        </w:rPr>
        <w:t>印</w:t>
      </w:r>
      <w:r>
        <w:rPr>
          <w:rFonts w:hint="eastAsia" w:ascii="宋体" w:hAnsi="宋体" w:eastAsia="宋体" w:cs="宋体"/>
          <w:color w:val="auto"/>
          <w:szCs w:val="21"/>
          <w:highlight w:val="none"/>
        </w:rPr>
        <w:t>章）</w:t>
      </w:r>
    </w:p>
    <w:p>
      <w:pPr>
        <w:spacing w:line="48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法定代表人（或授权委托代理人）：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（手写签名</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 xml:space="preserve">电子签名） </w:t>
      </w:r>
    </w:p>
    <w:p>
      <w:pPr>
        <w:rPr>
          <w:rFonts w:hint="eastAsia" w:ascii="宋体" w:hAnsi="宋体" w:eastAsia="宋体" w:cs="宋体"/>
          <w:b/>
          <w:color w:val="auto"/>
          <w:sz w:val="28"/>
          <w:szCs w:val="28"/>
          <w:highlight w:val="none"/>
          <w:lang w:val="en-US" w:eastAsia="zh-CN"/>
        </w:rPr>
      </w:pPr>
      <w:r>
        <w:rPr>
          <w:rFonts w:hint="eastAsia" w:ascii="宋体" w:hAnsi="宋体" w:eastAsia="宋体" w:cs="宋体"/>
          <w:color w:val="auto"/>
          <w:szCs w:val="21"/>
          <w:highlight w:val="none"/>
          <w:u w:val="none"/>
          <w:lang w:eastAsia="zh-CN"/>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b/>
          <w:color w:val="auto"/>
          <w:sz w:val="28"/>
          <w:szCs w:val="28"/>
          <w:highlight w:val="none"/>
          <w:lang w:val="en-US" w:eastAsia="zh-CN"/>
        </w:rPr>
        <w:br w:type="page"/>
      </w:r>
    </w:p>
    <w:p>
      <w:pPr>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rPr>
        <w:t>、已标价工程量清单</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格式自拟</w:t>
      </w:r>
      <w:r>
        <w:rPr>
          <w:rFonts w:hint="eastAsia" w:ascii="宋体" w:hAnsi="宋体" w:eastAsia="宋体" w:cs="宋体"/>
          <w:b/>
          <w:color w:val="auto"/>
          <w:sz w:val="28"/>
          <w:szCs w:val="28"/>
          <w:highlight w:val="none"/>
          <w:lang w:eastAsia="zh-CN"/>
        </w:rPr>
        <w:t>）</w:t>
      </w:r>
    </w:p>
    <w:p>
      <w:pPr>
        <w:jc w:val="center"/>
        <w:rPr>
          <w:rFonts w:hint="eastAsia" w:ascii="宋体" w:hAnsi="宋体" w:eastAsia="宋体" w:cs="宋体"/>
          <w:color w:val="auto"/>
          <w:szCs w:val="21"/>
          <w:highlight w:val="none"/>
        </w:rPr>
      </w:pPr>
    </w:p>
    <w:p>
      <w:pPr>
        <w:ind w:left="2100"/>
        <w:rPr>
          <w:rFonts w:hint="eastAsia" w:ascii="宋体" w:hAnsi="宋体" w:eastAsia="宋体" w:cs="宋体"/>
          <w:color w:val="auto"/>
          <w:szCs w:val="21"/>
          <w:highlight w:val="none"/>
        </w:rPr>
      </w:pPr>
    </w:p>
    <w:p>
      <w:pPr>
        <w:ind w:left="2100"/>
        <w:rPr>
          <w:rFonts w:hint="eastAsia" w:ascii="宋体" w:hAnsi="宋体" w:eastAsia="宋体" w:cs="宋体"/>
          <w:color w:val="auto"/>
          <w:szCs w:val="21"/>
          <w:highlight w:val="none"/>
        </w:rPr>
      </w:pPr>
    </w:p>
    <w:p>
      <w:pPr>
        <w:ind w:left="2100"/>
        <w:rPr>
          <w:rFonts w:hint="eastAsia" w:ascii="宋体" w:hAnsi="宋体" w:eastAsia="宋体" w:cs="宋体"/>
          <w:color w:val="auto"/>
          <w:szCs w:val="21"/>
          <w:highlight w:val="none"/>
        </w:rPr>
      </w:pPr>
    </w:p>
    <w:p>
      <w:pPr>
        <w:ind w:left="2100"/>
        <w:rPr>
          <w:rFonts w:hint="eastAsia" w:ascii="宋体" w:hAnsi="宋体" w:eastAsia="宋体" w:cs="宋体"/>
          <w:color w:val="auto"/>
          <w:szCs w:val="21"/>
          <w:highlight w:val="none"/>
        </w:rPr>
      </w:pPr>
    </w:p>
    <w:p>
      <w:pPr>
        <w:ind w:left="2100"/>
        <w:rPr>
          <w:rFonts w:hint="eastAsia" w:ascii="宋体" w:hAnsi="宋体" w:eastAsia="宋体" w:cs="宋体"/>
          <w:color w:val="auto"/>
          <w:szCs w:val="21"/>
          <w:highlight w:val="none"/>
        </w:rPr>
      </w:pPr>
    </w:p>
    <w:p>
      <w:pPr>
        <w:ind w:left="2100"/>
        <w:rPr>
          <w:rFonts w:hint="eastAsia" w:ascii="宋体" w:hAnsi="宋体" w:eastAsia="宋体" w:cs="宋体"/>
          <w:color w:val="auto"/>
          <w:szCs w:val="21"/>
          <w:highlight w:val="none"/>
        </w:rPr>
      </w:pPr>
    </w:p>
    <w:p>
      <w:pPr>
        <w:ind w:left="2100"/>
        <w:rPr>
          <w:rFonts w:hint="eastAsia" w:ascii="宋体" w:hAnsi="宋体" w:eastAsia="宋体" w:cs="宋体"/>
          <w:color w:val="auto"/>
          <w:szCs w:val="21"/>
          <w:highlight w:val="none"/>
        </w:rPr>
      </w:pPr>
    </w:p>
    <w:p>
      <w:pPr>
        <w:ind w:left="2100"/>
        <w:rPr>
          <w:rFonts w:hint="eastAsia" w:ascii="宋体" w:hAnsi="宋体" w:eastAsia="宋体" w:cs="宋体"/>
          <w:color w:val="auto"/>
          <w:szCs w:val="21"/>
          <w:highlight w:val="none"/>
        </w:rPr>
      </w:pPr>
    </w:p>
    <w:p>
      <w:pPr>
        <w:ind w:left="2100"/>
        <w:rPr>
          <w:rFonts w:hint="eastAsia" w:ascii="宋体" w:hAnsi="宋体" w:eastAsia="宋体" w:cs="宋体"/>
          <w:color w:val="auto"/>
          <w:szCs w:val="21"/>
          <w:highlight w:val="none"/>
        </w:rPr>
      </w:pPr>
    </w:p>
    <w:p>
      <w:pPr>
        <w:ind w:left="2100"/>
        <w:rPr>
          <w:rFonts w:hint="eastAsia" w:ascii="宋体" w:hAnsi="宋体" w:eastAsia="宋体" w:cs="宋体"/>
          <w:color w:val="auto"/>
          <w:szCs w:val="21"/>
          <w:highlight w:val="none"/>
        </w:rPr>
      </w:pPr>
    </w:p>
    <w:p>
      <w:pPr>
        <w:ind w:left="2100"/>
        <w:rPr>
          <w:rFonts w:hint="eastAsia" w:ascii="宋体" w:hAnsi="宋体" w:eastAsia="宋体" w:cs="宋体"/>
          <w:color w:val="auto"/>
          <w:szCs w:val="21"/>
          <w:highlight w:val="none"/>
        </w:rPr>
      </w:pPr>
    </w:p>
    <w:p>
      <w:pPr>
        <w:ind w:left="2100"/>
        <w:rPr>
          <w:rFonts w:hint="eastAsia" w:ascii="宋体" w:hAnsi="宋体" w:eastAsia="宋体" w:cs="宋体"/>
          <w:color w:val="auto"/>
          <w:szCs w:val="21"/>
          <w:highlight w:val="none"/>
        </w:rPr>
      </w:pPr>
    </w:p>
    <w:p>
      <w:pPr>
        <w:ind w:left="2100"/>
        <w:rPr>
          <w:rFonts w:hint="eastAsia" w:ascii="宋体" w:hAnsi="宋体" w:eastAsia="宋体" w:cs="宋体"/>
          <w:color w:val="auto"/>
          <w:szCs w:val="21"/>
          <w:highlight w:val="none"/>
        </w:rPr>
      </w:pPr>
    </w:p>
    <w:p>
      <w:pPr>
        <w:ind w:left="2100"/>
        <w:rPr>
          <w:rFonts w:hint="eastAsia" w:ascii="宋体" w:hAnsi="宋体" w:eastAsia="宋体" w:cs="宋体"/>
          <w:color w:val="auto"/>
          <w:szCs w:val="21"/>
          <w:highlight w:val="none"/>
        </w:rPr>
      </w:pPr>
    </w:p>
    <w:p>
      <w:pPr>
        <w:ind w:left="2100"/>
        <w:rPr>
          <w:rFonts w:hint="eastAsia" w:ascii="宋体" w:hAnsi="宋体" w:eastAsia="宋体" w:cs="宋体"/>
          <w:color w:val="auto"/>
          <w:szCs w:val="21"/>
          <w:highlight w:val="none"/>
        </w:rPr>
      </w:pPr>
    </w:p>
    <w:p>
      <w:pPr>
        <w:ind w:left="2100"/>
        <w:rPr>
          <w:rFonts w:hint="eastAsia" w:ascii="宋体" w:hAnsi="宋体" w:eastAsia="宋体" w:cs="宋体"/>
          <w:color w:val="auto"/>
          <w:szCs w:val="21"/>
          <w:highlight w:val="none"/>
        </w:rPr>
      </w:pPr>
    </w:p>
    <w:p>
      <w:pPr>
        <w:spacing w:line="336" w:lineRule="auto"/>
        <w:ind w:right="-153" w:rightChars="-73"/>
        <w:jc w:val="center"/>
        <w:rPr>
          <w:rFonts w:hint="eastAsia" w:ascii="宋体" w:hAnsi="宋体" w:eastAsia="宋体" w:cs="宋体"/>
          <w:b/>
          <w:color w:val="auto"/>
          <w:szCs w:val="21"/>
          <w:highlight w:val="none"/>
        </w:rPr>
      </w:pPr>
    </w:p>
    <w:p>
      <w:pPr>
        <w:rPr>
          <w:rFonts w:hint="eastAsia" w:ascii="宋体" w:hAnsi="宋体" w:eastAsia="宋体" w:cs="宋体"/>
          <w:b/>
          <w:color w:val="auto"/>
          <w:kern w:val="44"/>
          <w:sz w:val="28"/>
          <w:szCs w:val="28"/>
          <w:highlight w:val="none"/>
          <w:lang w:val="en-US" w:eastAsia="zh-CN"/>
        </w:rPr>
      </w:pPr>
      <w:r>
        <w:rPr>
          <w:rFonts w:hint="eastAsia" w:ascii="宋体" w:hAnsi="宋体" w:eastAsia="宋体" w:cs="宋体"/>
          <w:b/>
          <w:color w:val="auto"/>
          <w:kern w:val="44"/>
          <w:sz w:val="28"/>
          <w:szCs w:val="28"/>
          <w:highlight w:val="none"/>
          <w:lang w:val="en-US" w:eastAsia="zh-CN"/>
        </w:rPr>
        <w:br w:type="page"/>
      </w:r>
    </w:p>
    <w:p>
      <w:pPr>
        <w:ind w:firstLine="560" w:firstLineChars="200"/>
        <w:jc w:val="center"/>
        <w:rPr>
          <w:rFonts w:hint="eastAsia" w:ascii="宋体" w:hAnsi="宋体" w:eastAsia="宋体" w:cs="宋体"/>
          <w:b/>
          <w:color w:val="auto"/>
          <w:kern w:val="44"/>
          <w:sz w:val="28"/>
          <w:szCs w:val="28"/>
          <w:highlight w:val="none"/>
        </w:rPr>
      </w:pPr>
      <w:r>
        <w:rPr>
          <w:rFonts w:hint="eastAsia" w:ascii="宋体" w:hAnsi="宋体" w:eastAsia="宋体" w:cs="宋体"/>
          <w:b/>
          <w:color w:val="auto"/>
          <w:kern w:val="44"/>
          <w:sz w:val="28"/>
          <w:szCs w:val="28"/>
          <w:highlight w:val="none"/>
          <w:lang w:val="en-US" w:eastAsia="zh-CN"/>
        </w:rPr>
        <w:t>第三节  商务技术</w:t>
      </w:r>
      <w:r>
        <w:rPr>
          <w:rFonts w:hint="eastAsia" w:ascii="宋体" w:hAnsi="宋体" w:eastAsia="宋体" w:cs="宋体"/>
          <w:b/>
          <w:color w:val="auto"/>
          <w:kern w:val="44"/>
          <w:sz w:val="28"/>
          <w:szCs w:val="28"/>
          <w:highlight w:val="none"/>
        </w:rPr>
        <w:t>文件格式</w:t>
      </w:r>
    </w:p>
    <w:p>
      <w:pPr>
        <w:widowControl/>
        <w:kinsoku w:val="0"/>
        <w:autoSpaceDE w:val="0"/>
        <w:autoSpaceDN w:val="0"/>
        <w:adjustRightInd w:val="0"/>
        <w:snapToGrid w:val="0"/>
        <w:spacing w:before="69" w:line="240" w:lineRule="auto"/>
        <w:ind w:firstLine="6250"/>
        <w:jc w:val="left"/>
        <w:textAlignment w:val="baseline"/>
        <w:rPr>
          <w:rFonts w:hint="eastAsia" w:ascii="宋体" w:hAnsi="宋体" w:eastAsia="宋体" w:cs="宋体"/>
          <w:snapToGrid w:val="0"/>
          <w:color w:val="auto"/>
          <w:spacing w:val="-2"/>
          <w:kern w:val="0"/>
          <w:sz w:val="24"/>
          <w:szCs w:val="24"/>
          <w:highlight w:val="none"/>
        </w:rPr>
      </w:pPr>
    </w:p>
    <w:p>
      <w:pPr>
        <w:widowControl/>
        <w:kinsoku w:val="0"/>
        <w:autoSpaceDE w:val="0"/>
        <w:autoSpaceDN w:val="0"/>
        <w:adjustRightInd w:val="0"/>
        <w:snapToGrid w:val="0"/>
        <w:spacing w:before="69" w:line="240" w:lineRule="auto"/>
        <w:ind w:firstLine="6250"/>
        <w:jc w:val="left"/>
        <w:textAlignment w:val="baseline"/>
        <w:rPr>
          <w:rFonts w:hint="eastAsia" w:ascii="宋体" w:hAnsi="宋体" w:eastAsia="宋体" w:cs="宋体"/>
          <w:snapToGrid w:val="0"/>
          <w:color w:val="auto"/>
          <w:spacing w:val="-2"/>
          <w:kern w:val="0"/>
          <w:sz w:val="24"/>
          <w:szCs w:val="24"/>
          <w:highlight w:val="none"/>
        </w:rPr>
      </w:pPr>
    </w:p>
    <w:p>
      <w:pPr>
        <w:widowControl/>
        <w:kinsoku w:val="0"/>
        <w:autoSpaceDE w:val="0"/>
        <w:autoSpaceDN w:val="0"/>
        <w:adjustRightInd w:val="0"/>
        <w:snapToGrid w:val="0"/>
        <w:spacing w:before="69" w:line="240" w:lineRule="auto"/>
        <w:ind w:firstLine="6250"/>
        <w:jc w:val="left"/>
        <w:textAlignment w:val="baseline"/>
        <w:rPr>
          <w:rFonts w:hint="eastAsia" w:ascii="宋体" w:hAnsi="宋体" w:eastAsia="宋体" w:cs="宋体"/>
          <w:snapToGrid w:val="0"/>
          <w:color w:val="auto"/>
          <w:spacing w:val="-2"/>
          <w:kern w:val="0"/>
          <w:sz w:val="24"/>
          <w:szCs w:val="24"/>
          <w:highlight w:val="none"/>
        </w:rPr>
      </w:pPr>
    </w:p>
    <w:p>
      <w:pPr>
        <w:pStyle w:val="51"/>
        <w:rPr>
          <w:rFonts w:hint="eastAsia" w:ascii="宋体" w:hAnsi="宋体" w:eastAsia="宋体" w:cs="宋体"/>
          <w:color w:val="auto"/>
          <w:highlight w:val="none"/>
        </w:rPr>
      </w:pPr>
    </w:p>
    <w:p>
      <w:pPr>
        <w:widowControl/>
        <w:kinsoku w:val="0"/>
        <w:autoSpaceDE w:val="0"/>
        <w:autoSpaceDN w:val="0"/>
        <w:adjustRightInd w:val="0"/>
        <w:snapToGrid w:val="0"/>
        <w:spacing w:before="69" w:line="240" w:lineRule="auto"/>
        <w:ind w:firstLine="6250"/>
        <w:jc w:val="left"/>
        <w:textAlignment w:val="baseline"/>
        <w:rPr>
          <w:rFonts w:hint="eastAsia" w:ascii="宋体" w:hAnsi="宋体" w:eastAsia="宋体" w:cs="宋体"/>
          <w:snapToGrid w:val="0"/>
          <w:color w:val="auto"/>
          <w:kern w:val="0"/>
          <w:sz w:val="24"/>
          <w:szCs w:val="24"/>
          <w:highlight w:val="none"/>
        </w:rPr>
      </w:pPr>
    </w:p>
    <w:p>
      <w:pPr>
        <w:jc w:val="both"/>
        <w:rPr>
          <w:rFonts w:hint="eastAsia" w:ascii="宋体" w:hAnsi="宋体" w:eastAsia="宋体" w:cs="宋体"/>
          <w:color w:val="auto"/>
          <w:sz w:val="28"/>
          <w:szCs w:val="28"/>
          <w:highlight w:val="none"/>
          <w:u w:val="single"/>
        </w:rPr>
      </w:pP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商  务  技  术</w:t>
      </w:r>
      <w:r>
        <w:rPr>
          <w:rFonts w:hint="eastAsia" w:ascii="宋体" w:hAnsi="宋体" w:eastAsia="宋体" w:cs="宋体"/>
          <w:b/>
          <w:bCs/>
          <w:color w:val="auto"/>
          <w:sz w:val="28"/>
          <w:szCs w:val="28"/>
          <w:highlight w:val="none"/>
        </w:rPr>
        <w:t xml:space="preserve"> 文  件（封面）</w:t>
      </w:r>
    </w:p>
    <w:p>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lang w:val="en-US" w:eastAsia="zh-CN"/>
        </w:rPr>
      </w:pPr>
    </w:p>
    <w:p>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lang w:val="en-US" w:eastAsia="zh-CN"/>
        </w:rPr>
      </w:pPr>
    </w:p>
    <w:p>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u w:val="single"/>
          <w:lang w:val="en-US" w:eastAsia="zh-CN"/>
        </w:rPr>
      </w:pPr>
      <w:r>
        <w:rPr>
          <w:rFonts w:hint="eastAsia" w:ascii="宋体" w:hAnsi="宋体" w:eastAsia="宋体" w:cs="宋体"/>
          <w:b/>
          <w:bCs/>
          <w:color w:val="auto"/>
          <w:sz w:val="28"/>
          <w:szCs w:val="28"/>
          <w:highlight w:val="none"/>
          <w:lang w:val="en-US" w:eastAsia="zh-CN"/>
        </w:rPr>
        <w:t>项目名称：</w:t>
      </w:r>
      <w:r>
        <w:rPr>
          <w:rFonts w:hint="eastAsia" w:ascii="宋体" w:hAnsi="宋体" w:eastAsia="宋体" w:cs="宋体"/>
          <w:b/>
          <w:bCs/>
          <w:color w:val="auto"/>
          <w:sz w:val="28"/>
          <w:szCs w:val="28"/>
          <w:highlight w:val="none"/>
          <w:u w:val="single"/>
          <w:lang w:val="en-US" w:eastAsia="zh-CN"/>
        </w:rPr>
        <w:t xml:space="preserve">                        </w:t>
      </w:r>
    </w:p>
    <w:p>
      <w:pPr>
        <w:keepNext w:val="0"/>
        <w:keepLines w:val="0"/>
        <w:pageBreakBefore w:val="0"/>
        <w:widowControl w:val="0"/>
        <w:kinsoku/>
        <w:wordWrap/>
        <w:overflowPunct/>
        <w:topLinePunct w:val="0"/>
        <w:bidi w:val="0"/>
        <w:snapToGrid/>
        <w:spacing w:line="360" w:lineRule="auto"/>
        <w:ind w:left="420" w:left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u w:val="single"/>
          <w:lang w:val="en-US" w:eastAsia="zh-CN"/>
        </w:rPr>
        <w:t xml:space="preserve">                        </w:t>
      </w:r>
    </w:p>
    <w:p>
      <w:pPr>
        <w:pStyle w:val="51"/>
        <w:keepNext w:val="0"/>
        <w:keepLines w:val="0"/>
        <w:pageBreakBefore w:val="0"/>
        <w:widowControl w:val="0"/>
        <w:kinsoku/>
        <w:wordWrap/>
        <w:overflowPunct/>
        <w:topLinePunct w:val="0"/>
        <w:bidi w:val="0"/>
        <w:snapToGrid/>
        <w:ind w:left="420" w:leftChars="20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bidi w:val="0"/>
        <w:snapToGrid/>
        <w:ind w:left="420" w:leftChars="200"/>
        <w:jc w:val="center"/>
        <w:textAlignment w:val="auto"/>
        <w:rPr>
          <w:rFonts w:hint="eastAsia" w:ascii="宋体" w:hAnsi="宋体" w:eastAsia="宋体" w:cs="宋体"/>
          <w:b/>
          <w:bCs/>
          <w:color w:val="auto"/>
          <w:sz w:val="28"/>
          <w:szCs w:val="28"/>
          <w:highlight w:val="none"/>
        </w:rPr>
      </w:pPr>
    </w:p>
    <w:p>
      <w:pPr>
        <w:keepNext w:val="0"/>
        <w:keepLines w:val="0"/>
        <w:pageBreakBefore w:val="0"/>
        <w:widowControl w:val="0"/>
        <w:kinsoku/>
        <w:wordWrap/>
        <w:overflowPunct/>
        <w:topLinePunct w:val="0"/>
        <w:bidi w:val="0"/>
        <w:snapToGrid/>
        <w:ind w:left="420" w:leftChars="200"/>
        <w:textAlignment w:val="auto"/>
        <w:rPr>
          <w:rFonts w:hint="eastAsia" w:ascii="宋体" w:hAnsi="宋体" w:eastAsia="宋体" w:cs="宋体"/>
          <w:b/>
          <w:bCs/>
          <w:color w:val="auto"/>
          <w:sz w:val="28"/>
          <w:szCs w:val="28"/>
          <w:highlight w:val="none"/>
        </w:rPr>
      </w:pPr>
    </w:p>
    <w:p>
      <w:pPr>
        <w:keepNext w:val="0"/>
        <w:keepLines w:val="0"/>
        <w:pageBreakBefore w:val="0"/>
        <w:widowControl w:val="0"/>
        <w:kinsoku/>
        <w:wordWrap/>
        <w:overflowPunct/>
        <w:topLinePunct w:val="0"/>
        <w:bidi w:val="0"/>
        <w:snapToGrid/>
        <w:ind w:left="420" w:leftChars="200"/>
        <w:textAlignment w:val="auto"/>
        <w:rPr>
          <w:rFonts w:hint="eastAsia" w:ascii="宋体" w:hAnsi="宋体" w:eastAsia="宋体" w:cs="宋体"/>
          <w:b/>
          <w:bCs/>
          <w:color w:val="auto"/>
          <w:sz w:val="28"/>
          <w:szCs w:val="28"/>
          <w:highlight w:val="none"/>
        </w:rPr>
      </w:pPr>
    </w:p>
    <w:p>
      <w:pPr>
        <w:keepNext w:val="0"/>
        <w:keepLines w:val="0"/>
        <w:pageBreakBefore w:val="0"/>
        <w:widowControl w:val="0"/>
        <w:kinsoku/>
        <w:wordWrap/>
        <w:overflowPunct/>
        <w:topLinePunct w:val="0"/>
        <w:bidi w:val="0"/>
        <w:snapToGrid/>
        <w:ind w:left="420" w:leftChars="200"/>
        <w:jc w:val="center"/>
        <w:textAlignment w:val="auto"/>
        <w:rPr>
          <w:rFonts w:hint="eastAsia" w:ascii="宋体" w:hAnsi="宋体" w:eastAsia="宋体" w:cs="宋体"/>
          <w:b/>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磋商供应商</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（公章</w:t>
      </w:r>
      <w:r>
        <w:rPr>
          <w:rFonts w:hint="eastAsia" w:ascii="宋体" w:hAnsi="宋体" w:eastAsia="宋体" w:cs="宋体"/>
          <w:b/>
          <w:bCs/>
          <w:color w:val="auto"/>
          <w:sz w:val="28"/>
          <w:szCs w:val="28"/>
          <w:highlight w:val="none"/>
          <w:lang w:val="en-US" w:eastAsia="zh-CN"/>
        </w:rPr>
        <w:t>或</w:t>
      </w:r>
      <w:r>
        <w:rPr>
          <w:rFonts w:hint="eastAsia" w:ascii="宋体" w:hAnsi="宋体" w:eastAsia="宋体" w:cs="宋体"/>
          <w:b/>
          <w:bCs/>
          <w:color w:val="auto"/>
          <w:sz w:val="28"/>
          <w:szCs w:val="28"/>
          <w:highlight w:val="none"/>
        </w:rPr>
        <w:t>电子</w:t>
      </w:r>
      <w:r>
        <w:rPr>
          <w:rFonts w:hint="eastAsia" w:ascii="宋体" w:hAnsi="宋体" w:eastAsia="宋体" w:cs="宋体"/>
          <w:b/>
          <w:bCs/>
          <w:color w:val="auto"/>
          <w:sz w:val="28"/>
          <w:szCs w:val="28"/>
          <w:highlight w:val="none"/>
          <w:lang w:val="en-US" w:eastAsia="zh-CN"/>
        </w:rPr>
        <w:t>印</w:t>
      </w:r>
      <w:r>
        <w:rPr>
          <w:rFonts w:hint="eastAsia" w:ascii="宋体" w:hAnsi="宋体" w:eastAsia="宋体" w:cs="宋体"/>
          <w:b/>
          <w:bCs/>
          <w:color w:val="auto"/>
          <w:sz w:val="28"/>
          <w:szCs w:val="28"/>
          <w:highlight w:val="none"/>
        </w:rPr>
        <w:t>章）</w:t>
      </w:r>
    </w:p>
    <w:p>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法定代表人或其委托代理人：</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（手写签名</w:t>
      </w:r>
      <w:r>
        <w:rPr>
          <w:rFonts w:hint="eastAsia" w:ascii="宋体" w:hAnsi="宋体" w:eastAsia="宋体" w:cs="宋体"/>
          <w:b/>
          <w:bCs/>
          <w:color w:val="auto"/>
          <w:sz w:val="28"/>
          <w:szCs w:val="28"/>
          <w:highlight w:val="none"/>
          <w:lang w:val="en-US" w:eastAsia="zh-CN"/>
        </w:rPr>
        <w:t>或</w:t>
      </w:r>
      <w:r>
        <w:rPr>
          <w:rFonts w:hint="eastAsia" w:ascii="宋体" w:hAnsi="宋体" w:eastAsia="宋体" w:cs="宋体"/>
          <w:b/>
          <w:bCs/>
          <w:color w:val="auto"/>
          <w:sz w:val="28"/>
          <w:szCs w:val="28"/>
          <w:highlight w:val="none"/>
        </w:rPr>
        <w:t>电子签名）</w:t>
      </w:r>
    </w:p>
    <w:p>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u w:val="none"/>
          <w:lang w:val="en-US" w:eastAsia="zh-CN"/>
        </w:rPr>
        <w:t>日期：</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日</w:t>
      </w:r>
    </w:p>
    <w:p>
      <w:pPr>
        <w:jc w:val="center"/>
        <w:rPr>
          <w:rFonts w:hint="eastAsia" w:ascii="宋体" w:hAnsi="宋体" w:eastAsia="宋体" w:cs="宋体"/>
          <w:b/>
          <w:bCs/>
          <w:color w:val="auto"/>
          <w:sz w:val="28"/>
          <w:szCs w:val="28"/>
          <w:highlight w:val="none"/>
        </w:rPr>
      </w:pPr>
    </w:p>
    <w:p>
      <w:pPr>
        <w:spacing w:line="336" w:lineRule="auto"/>
        <w:ind w:right="-153" w:rightChars="-73"/>
        <w:jc w:val="center"/>
        <w:rPr>
          <w:rFonts w:hint="eastAsia" w:ascii="宋体" w:hAnsi="宋体" w:eastAsia="宋体" w:cs="宋体"/>
          <w:b/>
          <w:color w:val="auto"/>
          <w:szCs w:val="21"/>
          <w:highlight w:val="none"/>
        </w:rPr>
      </w:pPr>
    </w:p>
    <w:p>
      <w:pPr>
        <w:pStyle w:val="17"/>
        <w:rPr>
          <w:rFonts w:hint="eastAsia" w:ascii="宋体" w:hAnsi="宋体" w:eastAsia="宋体" w:cs="宋体"/>
          <w:color w:val="auto"/>
          <w:highlight w:val="none"/>
        </w:rPr>
      </w:pPr>
    </w:p>
    <w:p>
      <w:pPr>
        <w:spacing w:line="336" w:lineRule="auto"/>
        <w:ind w:right="-153" w:rightChars="-73"/>
        <w:jc w:val="center"/>
        <w:rPr>
          <w:rFonts w:hint="eastAsia" w:ascii="宋体" w:hAnsi="宋体" w:eastAsia="宋体" w:cs="宋体"/>
          <w:b/>
          <w:color w:val="auto"/>
          <w:szCs w:val="21"/>
          <w:highlight w:val="none"/>
        </w:rPr>
      </w:pPr>
    </w:p>
    <w:p>
      <w:pPr>
        <w:spacing w:line="336" w:lineRule="auto"/>
        <w:ind w:right="-153" w:rightChars="-73"/>
        <w:jc w:val="both"/>
        <w:rPr>
          <w:rFonts w:hint="eastAsia" w:ascii="宋体" w:hAnsi="宋体" w:eastAsia="宋体" w:cs="宋体"/>
          <w:b/>
          <w:color w:val="auto"/>
          <w:szCs w:val="21"/>
          <w:highlight w:val="none"/>
        </w:rPr>
      </w:pPr>
    </w:p>
    <w:p>
      <w:pPr>
        <w:spacing w:line="336" w:lineRule="auto"/>
        <w:ind w:right="-153" w:rightChars="-73"/>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目录</w:t>
      </w:r>
    </w:p>
    <w:p>
      <w:pPr>
        <w:spacing w:line="336" w:lineRule="auto"/>
        <w:ind w:right="-153" w:rightChars="-73"/>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18"/>
          <w:szCs w:val="18"/>
          <w:highlight w:val="none"/>
        </w:rPr>
        <w:t>（</w:t>
      </w:r>
      <w:r>
        <w:rPr>
          <w:rFonts w:hint="eastAsia" w:ascii="宋体" w:hAnsi="宋体" w:eastAsia="宋体" w:cs="宋体"/>
          <w:b w:val="0"/>
          <w:bCs/>
          <w:color w:val="auto"/>
          <w:sz w:val="18"/>
          <w:szCs w:val="18"/>
          <w:highlight w:val="none"/>
          <w:lang w:val="en-US" w:eastAsia="zh-CN"/>
        </w:rPr>
        <w:t>自行编</w:t>
      </w:r>
      <w:r>
        <w:rPr>
          <w:rFonts w:hint="eastAsia" w:ascii="宋体" w:hAnsi="宋体" w:eastAsia="宋体" w:cs="宋体"/>
          <w:b w:val="0"/>
          <w:bCs/>
          <w:color w:val="auto"/>
          <w:sz w:val="18"/>
          <w:szCs w:val="18"/>
          <w:highlight w:val="none"/>
        </w:rPr>
        <w:t>页码）</w:t>
      </w:r>
    </w:p>
    <w:p>
      <w:pPr>
        <w:pStyle w:val="12"/>
        <w:numPr>
          <w:ilvl w:val="0"/>
          <w:numId w:val="0"/>
        </w:numPr>
        <w:spacing w:line="39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（1）主要管理人员表</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bCs/>
          <w:color w:val="auto"/>
          <w:sz w:val="21"/>
          <w:szCs w:val="21"/>
          <w:highlight w:val="none"/>
        </w:rPr>
        <w:t>；</w:t>
      </w:r>
    </w:p>
    <w:p>
      <w:pPr>
        <w:pStyle w:val="12"/>
        <w:numPr>
          <w:ilvl w:val="0"/>
          <w:numId w:val="0"/>
        </w:numPr>
        <w:spacing w:line="39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（2）施工组织设计；</w:t>
      </w:r>
    </w:p>
    <w:p>
      <w:pPr>
        <w:pStyle w:val="12"/>
        <w:numPr>
          <w:ilvl w:val="0"/>
          <w:numId w:val="0"/>
        </w:numPr>
        <w:spacing w:line="39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（3）业绩（如有）；</w:t>
      </w:r>
    </w:p>
    <w:p>
      <w:pPr>
        <w:pStyle w:val="12"/>
        <w:numPr>
          <w:ilvl w:val="0"/>
          <w:numId w:val="0"/>
        </w:numPr>
        <w:spacing w:line="39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（4）磋商保证金缴纳凭证</w:t>
      </w:r>
      <w:r>
        <w:rPr>
          <w:rFonts w:hint="eastAsia" w:ascii="宋体" w:hAnsi="宋体" w:eastAsia="宋体" w:cs="宋体"/>
          <w:b/>
          <w:bCs/>
          <w:color w:val="auto"/>
          <w:sz w:val="21"/>
          <w:szCs w:val="21"/>
          <w:highlight w:val="none"/>
          <w:lang w:eastAsia="zh-CN"/>
        </w:rPr>
        <w:t>（如要求提交投标保证金的则必须提供，否则按无效投标处理）</w:t>
      </w:r>
      <w:r>
        <w:rPr>
          <w:rFonts w:hint="eastAsia" w:ascii="宋体" w:hAnsi="宋体" w:eastAsia="宋体" w:cs="宋体"/>
          <w:bCs/>
          <w:color w:val="auto"/>
          <w:sz w:val="21"/>
          <w:szCs w:val="21"/>
          <w:highlight w:val="none"/>
        </w:rPr>
        <w:t>；</w:t>
      </w:r>
    </w:p>
    <w:p>
      <w:pPr>
        <w:pStyle w:val="12"/>
        <w:numPr>
          <w:ilvl w:val="0"/>
          <w:numId w:val="0"/>
        </w:numPr>
        <w:spacing w:line="39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（5）磋商供应商认为必要提供的声明及其它资料。</w:t>
      </w:r>
    </w:p>
    <w:p>
      <w:pPr>
        <w:spacing w:line="336" w:lineRule="auto"/>
        <w:ind w:right="-153" w:rightChars="-73"/>
        <w:jc w:val="both"/>
        <w:rPr>
          <w:rFonts w:hint="eastAsia" w:ascii="宋体" w:hAnsi="宋体" w:eastAsia="宋体" w:cs="宋体"/>
          <w:b/>
          <w:color w:val="auto"/>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u w:val="single"/>
          <w:lang w:val="en-US" w:eastAsia="zh-CN"/>
        </w:rPr>
        <w:t>以上材料必须加盖供应商公章，否则响应文件按无效响应处理</w:t>
      </w:r>
      <w:r>
        <w:rPr>
          <w:rFonts w:hint="eastAsia" w:ascii="宋体" w:hAnsi="宋体" w:eastAsia="宋体" w:cs="宋体"/>
          <w:b/>
          <w:bCs/>
          <w:color w:val="auto"/>
          <w:sz w:val="21"/>
          <w:szCs w:val="21"/>
          <w:highlight w:val="none"/>
          <w:lang w:val="en-US" w:eastAsia="zh-CN"/>
        </w:rPr>
        <w:t>。</w:t>
      </w:r>
    </w:p>
    <w:p>
      <w:pPr>
        <w:spacing w:line="336" w:lineRule="auto"/>
        <w:ind w:right="-153" w:rightChars="-73"/>
        <w:jc w:val="left"/>
        <w:rPr>
          <w:rFonts w:hint="eastAsia" w:ascii="宋体" w:hAnsi="宋体" w:eastAsia="宋体" w:cs="宋体"/>
          <w:b/>
          <w:color w:val="auto"/>
          <w:szCs w:val="21"/>
          <w:highlight w:val="none"/>
        </w:rPr>
      </w:pPr>
    </w:p>
    <w:p>
      <w:pPr>
        <w:spacing w:line="336" w:lineRule="auto"/>
        <w:ind w:right="-153" w:rightChars="-73"/>
        <w:jc w:val="center"/>
        <w:rPr>
          <w:rFonts w:hint="eastAsia" w:ascii="宋体" w:hAnsi="宋体" w:eastAsia="宋体" w:cs="宋体"/>
          <w:b/>
          <w:color w:val="auto"/>
          <w:szCs w:val="21"/>
          <w:highlight w:val="none"/>
        </w:rPr>
      </w:pPr>
    </w:p>
    <w:p>
      <w:pPr>
        <w:spacing w:line="336" w:lineRule="auto"/>
        <w:ind w:right="-153" w:rightChars="-73"/>
        <w:jc w:val="center"/>
        <w:rPr>
          <w:rFonts w:hint="eastAsia" w:ascii="宋体" w:hAnsi="宋体" w:eastAsia="宋体" w:cs="宋体"/>
          <w:b/>
          <w:color w:val="auto"/>
          <w:szCs w:val="21"/>
          <w:highlight w:val="none"/>
        </w:rPr>
      </w:pPr>
    </w:p>
    <w:p>
      <w:pPr>
        <w:spacing w:line="336" w:lineRule="auto"/>
        <w:ind w:right="-153" w:rightChars="-73"/>
        <w:jc w:val="center"/>
        <w:rPr>
          <w:rFonts w:hint="eastAsia" w:ascii="宋体" w:hAnsi="宋体" w:eastAsia="宋体" w:cs="宋体"/>
          <w:b/>
          <w:color w:val="auto"/>
          <w:szCs w:val="21"/>
          <w:highlight w:val="none"/>
        </w:rPr>
      </w:pPr>
    </w:p>
    <w:p>
      <w:pPr>
        <w:spacing w:line="336" w:lineRule="auto"/>
        <w:ind w:right="-153" w:rightChars="-73"/>
        <w:jc w:val="center"/>
        <w:rPr>
          <w:rFonts w:hint="eastAsia" w:ascii="宋体" w:hAnsi="宋体" w:eastAsia="宋体" w:cs="宋体"/>
          <w:b/>
          <w:color w:val="auto"/>
          <w:szCs w:val="21"/>
          <w:highlight w:val="none"/>
        </w:rPr>
      </w:pPr>
    </w:p>
    <w:p>
      <w:pPr>
        <w:spacing w:line="336" w:lineRule="auto"/>
        <w:ind w:right="-153" w:rightChars="-73"/>
        <w:jc w:val="center"/>
        <w:rPr>
          <w:rFonts w:hint="eastAsia" w:ascii="宋体" w:hAnsi="宋体" w:eastAsia="宋体" w:cs="宋体"/>
          <w:b/>
          <w:color w:val="auto"/>
          <w:szCs w:val="21"/>
          <w:highlight w:val="none"/>
        </w:rPr>
      </w:pPr>
    </w:p>
    <w:p>
      <w:pPr>
        <w:spacing w:line="336" w:lineRule="auto"/>
        <w:ind w:right="-153" w:rightChars="-73"/>
        <w:jc w:val="center"/>
        <w:rPr>
          <w:rFonts w:hint="eastAsia" w:ascii="宋体" w:hAnsi="宋体" w:eastAsia="宋体" w:cs="宋体"/>
          <w:b/>
          <w:color w:val="auto"/>
          <w:szCs w:val="21"/>
          <w:highlight w:val="none"/>
        </w:rPr>
      </w:pPr>
    </w:p>
    <w:p>
      <w:pPr>
        <w:pStyle w:val="9"/>
        <w:rPr>
          <w:rFonts w:hint="eastAsia" w:ascii="宋体" w:hAnsi="宋体" w:eastAsia="宋体" w:cs="宋体"/>
          <w:color w:val="auto"/>
          <w:highlight w:val="none"/>
        </w:rPr>
      </w:pPr>
    </w:p>
    <w:p>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pPr>
        <w:jc w:val="center"/>
        <w:rPr>
          <w:rFonts w:hint="eastAsia" w:ascii="宋体" w:hAnsi="宋体" w:eastAsia="宋体" w:cs="宋体"/>
          <w:color w:val="auto"/>
          <w:sz w:val="24"/>
          <w:szCs w:val="24"/>
          <w:highlight w:val="none"/>
        </w:rPr>
      </w:pPr>
      <w:r>
        <w:rPr>
          <w:rFonts w:hint="eastAsia" w:ascii="宋体" w:hAnsi="宋体" w:eastAsia="宋体" w:cs="宋体"/>
          <w:b/>
          <w:color w:val="auto"/>
          <w:sz w:val="28"/>
          <w:szCs w:val="28"/>
          <w:highlight w:val="none"/>
          <w:lang w:val="en-US" w:eastAsia="zh-CN"/>
        </w:rPr>
        <w:t>一、主要管理人员表</w:t>
      </w:r>
    </w:p>
    <w:p>
      <w:pPr>
        <w:rPr>
          <w:rFonts w:hint="eastAsia" w:ascii="宋体" w:hAnsi="宋体" w:eastAsia="宋体" w:cs="宋体"/>
          <w:color w:val="auto"/>
          <w:szCs w:val="21"/>
          <w:highlight w:val="none"/>
        </w:rPr>
      </w:pPr>
    </w:p>
    <w:tbl>
      <w:tblPr>
        <w:tblStyle w:val="3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91"/>
        <w:gridCol w:w="905"/>
        <w:gridCol w:w="4538"/>
        <w:gridCol w:w="112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岗位</w:t>
            </w:r>
          </w:p>
        </w:tc>
        <w:tc>
          <w:tcPr>
            <w:tcW w:w="48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242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《注册执业资格</w:t>
            </w:r>
          </w:p>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（或职业或职称或岗位或培训或学历（位）证书）》</w:t>
            </w:r>
          </w:p>
        </w:tc>
        <w:tc>
          <w:tcPr>
            <w:tcW w:w="1509"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48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242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项目数</w:t>
            </w:r>
            <w:r>
              <w:rPr>
                <w:rFonts w:hint="eastAsia" w:ascii="宋体" w:hAnsi="宋体" w:eastAsia="宋体" w:cs="宋体"/>
                <w:b/>
                <w:bCs/>
                <w:color w:val="auto"/>
                <w:szCs w:val="21"/>
                <w:highlight w:val="none"/>
                <w:lang w:val="en-US" w:eastAsia="zh-CN"/>
              </w:rPr>
              <w:t>量</w:t>
            </w:r>
          </w:p>
        </w:tc>
        <w:tc>
          <w:tcPr>
            <w:tcW w:w="905"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项目经理</w:t>
            </w:r>
          </w:p>
        </w:tc>
        <w:tc>
          <w:tcPr>
            <w:tcW w:w="48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242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◆证书名称：</w:t>
            </w:r>
          </w:p>
          <w:p>
            <w:pPr>
              <w:keepNext w:val="0"/>
              <w:keepLines w:val="0"/>
              <w:pageBreakBefore w:val="0"/>
              <w:widowControl w:val="0"/>
              <w:kinsoku/>
              <w:wordWrap/>
              <w:overflowPunct/>
              <w:topLinePunct w:val="0"/>
              <w:autoSpaceDE/>
              <w:autoSpaceDN/>
              <w:bidi w:val="0"/>
              <w:adjustRightInd/>
              <w:snapToGrid/>
              <w:spacing w:line="360" w:lineRule="auto"/>
              <w:ind w:left="0" w:right="0" w:rightChars="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◆证书证号：</w:t>
            </w:r>
          </w:p>
          <w:p>
            <w:pPr>
              <w:keepNext w:val="0"/>
              <w:keepLines w:val="0"/>
              <w:pageBreakBefore w:val="0"/>
              <w:widowControl w:val="0"/>
              <w:kinsoku/>
              <w:wordWrap/>
              <w:overflowPunct/>
              <w:topLinePunct w:val="0"/>
              <w:autoSpaceDE/>
              <w:autoSpaceDN/>
              <w:bidi w:val="0"/>
              <w:adjustRightInd/>
              <w:snapToGrid/>
              <w:spacing w:line="360" w:lineRule="auto"/>
              <w:ind w:left="0" w:right="0" w:rightChars="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◆专业（如有）：</w:t>
            </w:r>
          </w:p>
          <w:p>
            <w:pPr>
              <w:keepNext w:val="0"/>
              <w:keepLines w:val="0"/>
              <w:pageBreakBefore w:val="0"/>
              <w:widowControl w:val="0"/>
              <w:kinsoku/>
              <w:wordWrap/>
              <w:overflowPunct/>
              <w:topLinePunct w:val="0"/>
              <w:autoSpaceDE/>
              <w:autoSpaceDN/>
              <w:bidi w:val="0"/>
              <w:adjustRightInd/>
              <w:snapToGrid/>
              <w:spacing w:line="360" w:lineRule="auto"/>
              <w:ind w:left="0" w:right="0" w:rightChars="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◆专业所属类别（如有）：</w:t>
            </w:r>
          </w:p>
          <w:p>
            <w:pPr>
              <w:keepNext w:val="0"/>
              <w:keepLines w:val="0"/>
              <w:pageBreakBefore w:val="0"/>
              <w:widowControl w:val="0"/>
              <w:kinsoku/>
              <w:wordWrap/>
              <w:overflowPunct/>
              <w:topLinePunct w:val="0"/>
              <w:autoSpaceDE/>
              <w:autoSpaceDN/>
              <w:bidi w:val="0"/>
              <w:adjustRightInd/>
              <w:snapToGrid/>
              <w:spacing w:line="360" w:lineRule="auto"/>
              <w:ind w:left="0" w:right="0" w:rightChars="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◆授予（或签发或批准或发证）日期：</w:t>
            </w: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905"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技术负责人</w:t>
            </w:r>
          </w:p>
        </w:tc>
        <w:tc>
          <w:tcPr>
            <w:tcW w:w="48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242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905"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施工员</w:t>
            </w:r>
          </w:p>
        </w:tc>
        <w:tc>
          <w:tcPr>
            <w:tcW w:w="48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242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905"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质量员</w:t>
            </w:r>
          </w:p>
        </w:tc>
        <w:tc>
          <w:tcPr>
            <w:tcW w:w="48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242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905"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安全员</w:t>
            </w:r>
          </w:p>
        </w:tc>
        <w:tc>
          <w:tcPr>
            <w:tcW w:w="48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242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905"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材料员</w:t>
            </w:r>
          </w:p>
        </w:tc>
        <w:tc>
          <w:tcPr>
            <w:tcW w:w="48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242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905"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w:t>
            </w:r>
          </w:p>
        </w:tc>
        <w:tc>
          <w:tcPr>
            <w:tcW w:w="48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242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603"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c>
          <w:tcPr>
            <w:tcW w:w="905"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center"/>
              <w:textAlignment w:val="auto"/>
              <w:rPr>
                <w:rFonts w:hint="eastAsia"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rightChars="0"/>
              <w:jc w:val="left"/>
              <w:textAlignment w:val="auto"/>
              <w:rPr>
                <w:rFonts w:hint="eastAsia" w:ascii="宋体" w:hAnsi="宋体" w:eastAsia="宋体" w:cs="宋体"/>
                <w:b/>
                <w:bCs/>
                <w:color w:val="auto"/>
                <w:szCs w:val="21"/>
                <w:highlight w:val="none"/>
              </w:rPr>
            </w:pPr>
            <w:r>
              <w:rPr>
                <w:rFonts w:hint="eastAsia" w:ascii="宋体" w:hAnsi="宋体" w:eastAsia="宋体" w:cs="宋体"/>
                <w:b w:val="0"/>
                <w:bCs w:val="0"/>
                <w:color w:val="auto"/>
                <w:szCs w:val="21"/>
                <w:highlight w:val="none"/>
              </w:rPr>
              <w:t>一旦我单位</w:t>
            </w:r>
            <w:r>
              <w:rPr>
                <w:rFonts w:hint="eastAsia" w:ascii="宋体" w:hAnsi="宋体" w:eastAsia="宋体" w:cs="宋体"/>
                <w:b w:val="0"/>
                <w:bCs w:val="0"/>
                <w:color w:val="auto"/>
                <w:szCs w:val="21"/>
                <w:highlight w:val="none"/>
                <w:lang w:val="en-US" w:eastAsia="zh-CN"/>
              </w:rPr>
              <w:t>成交</w:t>
            </w:r>
            <w:r>
              <w:rPr>
                <w:rFonts w:hint="eastAsia" w:ascii="宋体" w:hAnsi="宋体" w:eastAsia="宋体" w:cs="宋体"/>
                <w:b w:val="0"/>
                <w:bCs w:val="0"/>
                <w:color w:val="auto"/>
                <w:szCs w:val="21"/>
                <w:highlight w:val="none"/>
              </w:rPr>
              <w:t>，将实行项目经理负责制，我方保证并配备上述项目管理机构。上述填报内容真实，若不真实，愿按有关规定接受处理。</w:t>
            </w:r>
          </w:p>
        </w:tc>
      </w:tr>
    </w:tbl>
    <w:p>
      <w:pPr>
        <w:spacing w:line="360" w:lineRule="auto"/>
        <w:ind w:left="-2" w:right="-153" w:rightChars="-73"/>
        <w:rPr>
          <w:rFonts w:hint="eastAsia" w:ascii="宋体" w:hAnsi="宋体" w:eastAsia="宋体" w:cs="宋体"/>
          <w:b w:val="0"/>
          <w:bCs w:val="0"/>
          <w:color w:val="auto"/>
          <w:highlight w:val="none"/>
          <w:lang w:eastAsia="zh-CN"/>
        </w:rPr>
      </w:pPr>
      <w:r>
        <w:rPr>
          <w:rFonts w:hint="eastAsia" w:ascii="宋体" w:hAnsi="宋体" w:eastAsia="宋体" w:cs="宋体"/>
          <w:b/>
          <w:bCs/>
          <w:color w:val="auto"/>
          <w:szCs w:val="21"/>
          <w:highlight w:val="none"/>
        </w:rPr>
        <w:t>附：</w:t>
      </w:r>
      <w:r>
        <w:rPr>
          <w:rFonts w:hint="eastAsia" w:ascii="宋体" w:hAnsi="宋体" w:eastAsia="宋体" w:cs="宋体"/>
          <w:b w:val="0"/>
          <w:bCs w:val="0"/>
          <w:color w:val="auto"/>
          <w:szCs w:val="21"/>
          <w:highlight w:val="none"/>
        </w:rPr>
        <w:t>①项目经理（注册建造师）简历表（格式）</w:t>
      </w:r>
      <w:r>
        <w:rPr>
          <w:rFonts w:hint="eastAsia" w:ascii="宋体" w:hAnsi="宋体" w:eastAsia="宋体" w:cs="宋体"/>
          <w:b w:val="0"/>
          <w:bCs w:val="0"/>
          <w:color w:val="auto"/>
          <w:szCs w:val="21"/>
          <w:highlight w:val="none"/>
          <w:lang w:eastAsia="zh-CN"/>
        </w:rPr>
        <w:t>；</w:t>
      </w:r>
    </w:p>
    <w:p>
      <w:pPr>
        <w:spacing w:line="360" w:lineRule="auto"/>
        <w:ind w:left="-2" w:right="-153" w:rightChars="-73"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szCs w:val="21"/>
          <w:highlight w:val="none"/>
        </w:rPr>
        <w:t>②</w:t>
      </w:r>
      <w:r>
        <w:rPr>
          <w:rFonts w:hint="eastAsia" w:ascii="宋体" w:hAnsi="宋体" w:eastAsia="宋体" w:cs="宋体"/>
          <w:b w:val="0"/>
          <w:bCs w:val="0"/>
          <w:color w:val="auto"/>
          <w:szCs w:val="21"/>
          <w:highlight w:val="none"/>
          <w:lang w:eastAsia="zh-CN"/>
        </w:rPr>
        <w:t>项目总工（技术负责人）</w:t>
      </w:r>
      <w:r>
        <w:rPr>
          <w:rFonts w:hint="eastAsia" w:ascii="宋体" w:hAnsi="宋体" w:eastAsia="宋体" w:cs="宋体"/>
          <w:b w:val="0"/>
          <w:bCs w:val="0"/>
          <w:color w:val="auto"/>
          <w:szCs w:val="21"/>
          <w:highlight w:val="none"/>
        </w:rPr>
        <w:t>简历表（格式）；</w:t>
      </w:r>
    </w:p>
    <w:p>
      <w:pPr>
        <w:spacing w:line="360" w:lineRule="auto"/>
        <w:ind w:left="-2" w:right="-153" w:rightChars="-73"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③其他主要人员应附</w:t>
      </w:r>
      <w:r>
        <w:rPr>
          <w:rFonts w:hint="eastAsia" w:ascii="宋体" w:hAnsi="宋体" w:eastAsia="宋体" w:cs="宋体"/>
          <w:color w:val="auto"/>
          <w:szCs w:val="21"/>
          <w:highlight w:val="none"/>
          <w:lang w:eastAsia="zh-CN"/>
        </w:rPr>
        <w:t>岗位证书</w:t>
      </w:r>
      <w:r>
        <w:rPr>
          <w:rFonts w:hint="eastAsia" w:ascii="宋体" w:hAnsi="宋体" w:eastAsia="宋体" w:cs="宋体"/>
          <w:color w:val="auto"/>
          <w:szCs w:val="21"/>
          <w:highlight w:val="none"/>
        </w:rPr>
        <w:t>、身份证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职称证（如有）</w:t>
      </w:r>
      <w:r>
        <w:rPr>
          <w:rFonts w:hint="eastAsia" w:ascii="宋体" w:hAnsi="宋体" w:eastAsia="宋体" w:cs="宋体"/>
          <w:color w:val="auto"/>
          <w:szCs w:val="21"/>
          <w:highlight w:val="none"/>
        </w:rPr>
        <w:t>等</w:t>
      </w:r>
      <w:r>
        <w:rPr>
          <w:rFonts w:hint="eastAsia" w:ascii="宋体" w:hAnsi="宋体" w:eastAsia="宋体" w:cs="宋体"/>
          <w:color w:val="auto"/>
          <w:szCs w:val="21"/>
          <w:highlight w:val="none"/>
          <w:lang w:eastAsia="zh-CN"/>
        </w:rPr>
        <w:t>扫描件；</w:t>
      </w:r>
    </w:p>
    <w:p>
      <w:pPr>
        <w:spacing w:line="360" w:lineRule="auto"/>
        <w:ind w:left="-2" w:right="-153" w:rightChars="-73" w:firstLine="420" w:firstLineChars="200"/>
        <w:rPr>
          <w:rFonts w:hint="eastAsia" w:ascii="宋体" w:hAnsi="宋体" w:eastAsia="宋体" w:cs="宋体"/>
          <w:color w:val="auto"/>
          <w:szCs w:val="21"/>
          <w:highlight w:val="none"/>
          <w:lang w:val="en-US" w:eastAsia="zh-CN"/>
        </w:rPr>
      </w:pPr>
    </w:p>
    <w:p>
      <w:pPr>
        <w:pStyle w:val="51"/>
        <w:rPr>
          <w:rFonts w:hint="eastAsia" w:ascii="宋体" w:hAnsi="宋体" w:eastAsia="宋体" w:cs="宋体"/>
          <w:b/>
          <w:color w:val="auto"/>
          <w:sz w:val="24"/>
          <w:highlight w:val="none"/>
          <w:u w:val="single"/>
          <w:lang w:val="en-US" w:eastAsia="zh-CN"/>
        </w:rPr>
      </w:pPr>
    </w:p>
    <w:p>
      <w:pPr>
        <w:pStyle w:val="51"/>
        <w:rPr>
          <w:rFonts w:hint="eastAsia" w:ascii="宋体" w:hAnsi="宋体" w:eastAsia="宋体" w:cs="宋体"/>
          <w:color w:val="auto"/>
          <w:highlight w:val="none"/>
          <w:lang w:val="en-US" w:eastAsia="zh-CN"/>
        </w:rPr>
      </w:pPr>
      <w:r>
        <w:rPr>
          <w:rFonts w:hint="eastAsia" w:ascii="宋体" w:hAnsi="宋体" w:eastAsia="宋体" w:cs="宋体"/>
          <w:b/>
          <w:color w:val="auto"/>
          <w:sz w:val="24"/>
          <w:highlight w:val="none"/>
          <w:u w:val="single"/>
          <w:lang w:val="en-US" w:eastAsia="zh-CN"/>
        </w:rPr>
        <w:t>注：文件 《一、主要管理人员表 》中所有提及的证件材料属于复印件或扫描件的，必须加盖供应商公章，否则响应文件按无效响应处理。</w:t>
      </w:r>
    </w:p>
    <w:p>
      <w:pPr>
        <w:widowControl/>
        <w:spacing w:line="300" w:lineRule="exact"/>
        <w:ind w:right="-147" w:rightChars="-70"/>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lang w:val="en-US" w:eastAsia="zh-CN"/>
        </w:rPr>
        <w:br w:type="page"/>
      </w:r>
      <w:r>
        <w:rPr>
          <w:rFonts w:hint="eastAsia" w:ascii="宋体" w:hAnsi="宋体" w:eastAsia="宋体" w:cs="宋体"/>
          <w:color w:val="auto"/>
          <w:szCs w:val="21"/>
          <w:highlight w:val="none"/>
          <w:lang w:val="en-US" w:eastAsia="zh-CN"/>
        </w:rPr>
        <w:t>附表</w:t>
      </w:r>
      <w:r>
        <w:rPr>
          <w:rFonts w:hint="eastAsia" w:ascii="宋体" w:hAnsi="宋体" w:eastAsia="宋体" w:cs="宋体"/>
          <w:b w:val="0"/>
          <w:bCs w:val="0"/>
          <w:color w:val="auto"/>
          <w:szCs w:val="21"/>
          <w:highlight w:val="none"/>
        </w:rPr>
        <w:t>①项目经理（注册建造师）简历表（格式）</w:t>
      </w:r>
    </w:p>
    <w:p>
      <w:pPr>
        <w:pStyle w:val="51"/>
        <w:rPr>
          <w:rFonts w:hint="eastAsia" w:ascii="宋体" w:hAnsi="宋体" w:eastAsia="宋体" w:cs="宋体"/>
          <w:color w:val="auto"/>
          <w:highlight w:val="none"/>
          <w:lang w:val="en-US" w:eastAsia="zh-CN"/>
        </w:rPr>
      </w:pPr>
    </w:p>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项目经理（注册建造师）简历表</w:t>
      </w:r>
    </w:p>
    <w:p>
      <w:pPr>
        <w:spacing w:line="400" w:lineRule="exact"/>
        <w:rPr>
          <w:rFonts w:hint="eastAsia" w:ascii="宋体" w:hAnsi="宋体" w:eastAsia="宋体" w:cs="宋体"/>
          <w:b/>
          <w:color w:val="auto"/>
          <w:sz w:val="28"/>
          <w:szCs w:val="28"/>
          <w:highlight w:val="none"/>
        </w:rPr>
      </w:pP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采购项目名称：</w:t>
      </w:r>
      <w:r>
        <w:rPr>
          <w:rFonts w:hint="eastAsia" w:ascii="宋体" w:hAnsi="宋体" w:eastAsia="宋体" w:cs="宋体"/>
          <w:color w:val="auto"/>
          <w:szCs w:val="21"/>
          <w:highlight w:val="none"/>
          <w:u w:val="single"/>
        </w:rPr>
        <w:t xml:space="preserve">                     </w:t>
      </w:r>
    </w:p>
    <w:p>
      <w:pPr>
        <w:pStyle w:val="56"/>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项目采购编号：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 xml:space="preserve">                                                           </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436"/>
        <w:gridCol w:w="1454"/>
        <w:gridCol w:w="310"/>
        <w:gridCol w:w="1144"/>
        <w:gridCol w:w="635"/>
        <w:gridCol w:w="819"/>
        <w:gridCol w:w="670"/>
        <w:gridCol w:w="785"/>
        <w:gridCol w:w="258"/>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2"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49" w:type="pct"/>
            <w:gridSpan w:val="3"/>
            <w:vAlign w:val="center"/>
          </w:tcPr>
          <w:p>
            <w:pPr>
              <w:spacing w:line="300" w:lineRule="exact"/>
              <w:jc w:val="center"/>
              <w:rPr>
                <w:rFonts w:hint="eastAsia" w:ascii="宋体" w:hAnsi="宋体" w:eastAsia="宋体" w:cs="宋体"/>
                <w:color w:val="auto"/>
                <w:szCs w:val="21"/>
                <w:highlight w:val="none"/>
              </w:rPr>
            </w:pPr>
          </w:p>
        </w:tc>
        <w:tc>
          <w:tcPr>
            <w:tcW w:w="930" w:type="pct"/>
            <w:gridSpan w:val="2"/>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78" w:type="pct"/>
            <w:gridSpan w:val="2"/>
            <w:vAlign w:val="center"/>
          </w:tcPr>
          <w:p>
            <w:pPr>
              <w:spacing w:line="300" w:lineRule="exact"/>
              <w:jc w:val="center"/>
              <w:rPr>
                <w:rFonts w:hint="eastAsia" w:ascii="宋体" w:hAnsi="宋体" w:eastAsia="宋体" w:cs="宋体"/>
                <w:color w:val="auto"/>
                <w:szCs w:val="21"/>
                <w:highlight w:val="none"/>
              </w:rPr>
            </w:pPr>
          </w:p>
        </w:tc>
        <w:tc>
          <w:tcPr>
            <w:tcW w:w="544" w:type="pct"/>
            <w:gridSpan w:val="2"/>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063" w:type="pct"/>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2"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149" w:type="pct"/>
            <w:gridSpan w:val="3"/>
            <w:vAlign w:val="center"/>
          </w:tcPr>
          <w:p>
            <w:pPr>
              <w:spacing w:line="300" w:lineRule="exact"/>
              <w:jc w:val="center"/>
              <w:rPr>
                <w:rFonts w:hint="eastAsia" w:ascii="宋体" w:hAnsi="宋体" w:eastAsia="宋体" w:cs="宋体"/>
                <w:color w:val="auto"/>
                <w:szCs w:val="21"/>
                <w:highlight w:val="none"/>
              </w:rPr>
            </w:pPr>
          </w:p>
        </w:tc>
        <w:tc>
          <w:tcPr>
            <w:tcW w:w="930" w:type="pct"/>
            <w:gridSpan w:val="2"/>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778" w:type="pct"/>
            <w:gridSpan w:val="2"/>
            <w:vAlign w:val="center"/>
          </w:tcPr>
          <w:p>
            <w:pPr>
              <w:spacing w:line="300" w:lineRule="exact"/>
              <w:jc w:val="center"/>
              <w:rPr>
                <w:rFonts w:hint="eastAsia" w:ascii="宋体" w:hAnsi="宋体" w:eastAsia="宋体" w:cs="宋体"/>
                <w:color w:val="auto"/>
                <w:szCs w:val="21"/>
                <w:highlight w:val="none"/>
              </w:rPr>
            </w:pPr>
          </w:p>
        </w:tc>
        <w:tc>
          <w:tcPr>
            <w:tcW w:w="544" w:type="pct"/>
            <w:gridSpan w:val="2"/>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063" w:type="pct"/>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2" w:type="pct"/>
            <w:gridSpan w:val="4"/>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参加工作时间</w:t>
            </w:r>
          </w:p>
        </w:tc>
        <w:tc>
          <w:tcPr>
            <w:tcW w:w="930" w:type="pct"/>
            <w:gridSpan w:val="2"/>
            <w:vAlign w:val="center"/>
          </w:tcPr>
          <w:p>
            <w:pPr>
              <w:spacing w:line="300" w:lineRule="exact"/>
              <w:jc w:val="center"/>
              <w:rPr>
                <w:rFonts w:hint="eastAsia" w:ascii="宋体" w:hAnsi="宋体" w:eastAsia="宋体" w:cs="宋体"/>
                <w:color w:val="auto"/>
                <w:szCs w:val="21"/>
                <w:highlight w:val="none"/>
              </w:rPr>
            </w:pPr>
          </w:p>
        </w:tc>
        <w:tc>
          <w:tcPr>
            <w:tcW w:w="1323" w:type="pct"/>
            <w:gridSpan w:val="4"/>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担任项目经理年限</w:t>
            </w:r>
          </w:p>
        </w:tc>
        <w:tc>
          <w:tcPr>
            <w:tcW w:w="1063" w:type="pct"/>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2" w:type="pct"/>
            <w:gridSpan w:val="4"/>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项目经理注册证书编号</w:t>
            </w:r>
          </w:p>
        </w:tc>
        <w:tc>
          <w:tcPr>
            <w:tcW w:w="3317" w:type="pct"/>
            <w:gridSpan w:val="7"/>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11"/>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0" w:type="pct"/>
            <w:gridSpan w:val="2"/>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建设单位</w:t>
            </w:r>
          </w:p>
        </w:tc>
        <w:tc>
          <w:tcPr>
            <w:tcW w:w="760"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60" w:type="pct"/>
            <w:gridSpan w:val="2"/>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建设规模</w:t>
            </w:r>
          </w:p>
        </w:tc>
        <w:tc>
          <w:tcPr>
            <w:tcW w:w="760" w:type="pct"/>
            <w:gridSpan w:val="2"/>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开、竣工日期</w:t>
            </w:r>
          </w:p>
        </w:tc>
        <w:tc>
          <w:tcPr>
            <w:tcW w:w="760" w:type="pct"/>
            <w:gridSpan w:val="2"/>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在建或已完</w:t>
            </w:r>
          </w:p>
        </w:tc>
        <w:tc>
          <w:tcPr>
            <w:tcW w:w="1198" w:type="pct"/>
            <w:gridSpan w:val="2"/>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0" w:type="pct"/>
            <w:gridSpan w:val="2"/>
            <w:vAlign w:val="center"/>
          </w:tcPr>
          <w:p>
            <w:pPr>
              <w:spacing w:line="300" w:lineRule="exact"/>
              <w:jc w:val="center"/>
              <w:rPr>
                <w:rFonts w:hint="eastAsia" w:ascii="宋体" w:hAnsi="宋体" w:eastAsia="宋体" w:cs="宋体"/>
                <w:color w:val="auto"/>
                <w:szCs w:val="21"/>
                <w:highlight w:val="none"/>
              </w:rPr>
            </w:pPr>
          </w:p>
        </w:tc>
        <w:tc>
          <w:tcPr>
            <w:tcW w:w="760" w:type="pct"/>
            <w:vAlign w:val="center"/>
          </w:tcPr>
          <w:p>
            <w:pPr>
              <w:spacing w:line="300" w:lineRule="exact"/>
              <w:jc w:val="center"/>
              <w:rPr>
                <w:rFonts w:hint="eastAsia" w:ascii="宋体" w:hAnsi="宋体" w:eastAsia="宋体" w:cs="宋体"/>
                <w:color w:val="auto"/>
                <w:szCs w:val="21"/>
                <w:highlight w:val="none"/>
              </w:rPr>
            </w:pPr>
          </w:p>
        </w:tc>
        <w:tc>
          <w:tcPr>
            <w:tcW w:w="760" w:type="pct"/>
            <w:gridSpan w:val="2"/>
            <w:vAlign w:val="center"/>
          </w:tcPr>
          <w:p>
            <w:pPr>
              <w:spacing w:line="300" w:lineRule="exact"/>
              <w:jc w:val="center"/>
              <w:rPr>
                <w:rFonts w:hint="eastAsia" w:ascii="宋体" w:hAnsi="宋体" w:eastAsia="宋体" w:cs="宋体"/>
                <w:color w:val="auto"/>
                <w:szCs w:val="21"/>
                <w:highlight w:val="none"/>
              </w:rPr>
            </w:pPr>
          </w:p>
        </w:tc>
        <w:tc>
          <w:tcPr>
            <w:tcW w:w="760" w:type="pct"/>
            <w:gridSpan w:val="2"/>
            <w:vAlign w:val="center"/>
          </w:tcPr>
          <w:p>
            <w:pPr>
              <w:spacing w:line="300" w:lineRule="exact"/>
              <w:jc w:val="center"/>
              <w:rPr>
                <w:rFonts w:hint="eastAsia" w:ascii="宋体" w:hAnsi="宋体" w:eastAsia="宋体" w:cs="宋体"/>
                <w:color w:val="auto"/>
                <w:szCs w:val="21"/>
                <w:highlight w:val="none"/>
              </w:rPr>
            </w:pPr>
          </w:p>
        </w:tc>
        <w:tc>
          <w:tcPr>
            <w:tcW w:w="760" w:type="pct"/>
            <w:gridSpan w:val="2"/>
            <w:vAlign w:val="center"/>
          </w:tcPr>
          <w:p>
            <w:pPr>
              <w:spacing w:line="300" w:lineRule="exact"/>
              <w:jc w:val="center"/>
              <w:rPr>
                <w:rFonts w:hint="eastAsia" w:ascii="宋体" w:hAnsi="宋体" w:eastAsia="宋体" w:cs="宋体"/>
                <w:color w:val="auto"/>
                <w:szCs w:val="21"/>
                <w:highlight w:val="none"/>
              </w:rPr>
            </w:pPr>
          </w:p>
        </w:tc>
        <w:tc>
          <w:tcPr>
            <w:tcW w:w="1198" w:type="pct"/>
            <w:gridSpan w:val="2"/>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0" w:type="pct"/>
            <w:gridSpan w:val="2"/>
            <w:vAlign w:val="center"/>
          </w:tcPr>
          <w:p>
            <w:pPr>
              <w:spacing w:line="300" w:lineRule="exact"/>
              <w:jc w:val="center"/>
              <w:rPr>
                <w:rFonts w:hint="eastAsia" w:ascii="宋体" w:hAnsi="宋体" w:eastAsia="宋体" w:cs="宋体"/>
                <w:color w:val="auto"/>
                <w:szCs w:val="21"/>
                <w:highlight w:val="none"/>
              </w:rPr>
            </w:pPr>
          </w:p>
        </w:tc>
        <w:tc>
          <w:tcPr>
            <w:tcW w:w="760" w:type="pct"/>
            <w:vAlign w:val="center"/>
          </w:tcPr>
          <w:p>
            <w:pPr>
              <w:spacing w:line="300" w:lineRule="exact"/>
              <w:jc w:val="center"/>
              <w:rPr>
                <w:rFonts w:hint="eastAsia" w:ascii="宋体" w:hAnsi="宋体" w:eastAsia="宋体" w:cs="宋体"/>
                <w:color w:val="auto"/>
                <w:szCs w:val="21"/>
                <w:highlight w:val="none"/>
              </w:rPr>
            </w:pPr>
          </w:p>
        </w:tc>
        <w:tc>
          <w:tcPr>
            <w:tcW w:w="760" w:type="pct"/>
            <w:gridSpan w:val="2"/>
            <w:vAlign w:val="center"/>
          </w:tcPr>
          <w:p>
            <w:pPr>
              <w:spacing w:line="300" w:lineRule="exact"/>
              <w:jc w:val="center"/>
              <w:rPr>
                <w:rFonts w:hint="eastAsia" w:ascii="宋体" w:hAnsi="宋体" w:eastAsia="宋体" w:cs="宋体"/>
                <w:color w:val="auto"/>
                <w:szCs w:val="21"/>
                <w:highlight w:val="none"/>
              </w:rPr>
            </w:pPr>
          </w:p>
        </w:tc>
        <w:tc>
          <w:tcPr>
            <w:tcW w:w="760" w:type="pct"/>
            <w:gridSpan w:val="2"/>
            <w:vAlign w:val="center"/>
          </w:tcPr>
          <w:p>
            <w:pPr>
              <w:spacing w:line="300" w:lineRule="exact"/>
              <w:jc w:val="center"/>
              <w:rPr>
                <w:rFonts w:hint="eastAsia" w:ascii="宋体" w:hAnsi="宋体" w:eastAsia="宋体" w:cs="宋体"/>
                <w:color w:val="auto"/>
                <w:szCs w:val="21"/>
                <w:highlight w:val="none"/>
              </w:rPr>
            </w:pPr>
          </w:p>
        </w:tc>
        <w:tc>
          <w:tcPr>
            <w:tcW w:w="760" w:type="pct"/>
            <w:gridSpan w:val="2"/>
            <w:vAlign w:val="center"/>
          </w:tcPr>
          <w:p>
            <w:pPr>
              <w:spacing w:line="300" w:lineRule="exact"/>
              <w:jc w:val="center"/>
              <w:rPr>
                <w:rFonts w:hint="eastAsia" w:ascii="宋体" w:hAnsi="宋体" w:eastAsia="宋体" w:cs="宋体"/>
                <w:color w:val="auto"/>
                <w:szCs w:val="21"/>
                <w:highlight w:val="none"/>
              </w:rPr>
            </w:pPr>
          </w:p>
        </w:tc>
        <w:tc>
          <w:tcPr>
            <w:tcW w:w="1198" w:type="pct"/>
            <w:gridSpan w:val="2"/>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0" w:type="pct"/>
            <w:gridSpan w:val="2"/>
            <w:vAlign w:val="center"/>
          </w:tcPr>
          <w:p>
            <w:pPr>
              <w:spacing w:line="300" w:lineRule="exact"/>
              <w:jc w:val="center"/>
              <w:rPr>
                <w:rFonts w:hint="eastAsia" w:ascii="宋体" w:hAnsi="宋体" w:eastAsia="宋体" w:cs="宋体"/>
                <w:color w:val="auto"/>
                <w:szCs w:val="21"/>
                <w:highlight w:val="none"/>
              </w:rPr>
            </w:pPr>
          </w:p>
        </w:tc>
        <w:tc>
          <w:tcPr>
            <w:tcW w:w="760" w:type="pct"/>
            <w:vAlign w:val="center"/>
          </w:tcPr>
          <w:p>
            <w:pPr>
              <w:spacing w:line="300" w:lineRule="exact"/>
              <w:jc w:val="center"/>
              <w:rPr>
                <w:rFonts w:hint="eastAsia" w:ascii="宋体" w:hAnsi="宋体" w:eastAsia="宋体" w:cs="宋体"/>
                <w:color w:val="auto"/>
                <w:szCs w:val="21"/>
                <w:highlight w:val="none"/>
              </w:rPr>
            </w:pPr>
          </w:p>
        </w:tc>
        <w:tc>
          <w:tcPr>
            <w:tcW w:w="760" w:type="pct"/>
            <w:gridSpan w:val="2"/>
            <w:vAlign w:val="center"/>
          </w:tcPr>
          <w:p>
            <w:pPr>
              <w:spacing w:line="300" w:lineRule="exact"/>
              <w:jc w:val="center"/>
              <w:rPr>
                <w:rFonts w:hint="eastAsia" w:ascii="宋体" w:hAnsi="宋体" w:eastAsia="宋体" w:cs="宋体"/>
                <w:color w:val="auto"/>
                <w:szCs w:val="21"/>
                <w:highlight w:val="none"/>
              </w:rPr>
            </w:pPr>
          </w:p>
        </w:tc>
        <w:tc>
          <w:tcPr>
            <w:tcW w:w="760" w:type="pct"/>
            <w:gridSpan w:val="2"/>
            <w:vAlign w:val="center"/>
          </w:tcPr>
          <w:p>
            <w:pPr>
              <w:spacing w:line="300" w:lineRule="exact"/>
              <w:jc w:val="center"/>
              <w:rPr>
                <w:rFonts w:hint="eastAsia" w:ascii="宋体" w:hAnsi="宋体" w:eastAsia="宋体" w:cs="宋体"/>
                <w:color w:val="auto"/>
                <w:szCs w:val="21"/>
                <w:highlight w:val="none"/>
              </w:rPr>
            </w:pPr>
          </w:p>
        </w:tc>
        <w:tc>
          <w:tcPr>
            <w:tcW w:w="760" w:type="pct"/>
            <w:gridSpan w:val="2"/>
            <w:vAlign w:val="center"/>
          </w:tcPr>
          <w:p>
            <w:pPr>
              <w:spacing w:line="300" w:lineRule="exact"/>
              <w:jc w:val="center"/>
              <w:rPr>
                <w:rFonts w:hint="eastAsia" w:ascii="宋体" w:hAnsi="宋体" w:eastAsia="宋体" w:cs="宋体"/>
                <w:color w:val="auto"/>
                <w:szCs w:val="21"/>
                <w:highlight w:val="none"/>
              </w:rPr>
            </w:pPr>
          </w:p>
        </w:tc>
        <w:tc>
          <w:tcPr>
            <w:tcW w:w="1198" w:type="pct"/>
            <w:gridSpan w:val="2"/>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0" w:type="pct"/>
            <w:gridSpan w:val="2"/>
            <w:vAlign w:val="center"/>
          </w:tcPr>
          <w:p>
            <w:pPr>
              <w:spacing w:line="300" w:lineRule="exact"/>
              <w:jc w:val="center"/>
              <w:rPr>
                <w:rFonts w:hint="eastAsia" w:ascii="宋体" w:hAnsi="宋体" w:eastAsia="宋体" w:cs="宋体"/>
                <w:color w:val="auto"/>
                <w:szCs w:val="21"/>
                <w:highlight w:val="none"/>
              </w:rPr>
            </w:pPr>
          </w:p>
        </w:tc>
        <w:tc>
          <w:tcPr>
            <w:tcW w:w="760" w:type="pct"/>
            <w:vAlign w:val="center"/>
          </w:tcPr>
          <w:p>
            <w:pPr>
              <w:spacing w:line="300" w:lineRule="exact"/>
              <w:jc w:val="center"/>
              <w:rPr>
                <w:rFonts w:hint="eastAsia" w:ascii="宋体" w:hAnsi="宋体" w:eastAsia="宋体" w:cs="宋体"/>
                <w:color w:val="auto"/>
                <w:szCs w:val="21"/>
                <w:highlight w:val="none"/>
              </w:rPr>
            </w:pPr>
          </w:p>
        </w:tc>
        <w:tc>
          <w:tcPr>
            <w:tcW w:w="760" w:type="pct"/>
            <w:gridSpan w:val="2"/>
            <w:vAlign w:val="center"/>
          </w:tcPr>
          <w:p>
            <w:pPr>
              <w:spacing w:line="300" w:lineRule="exact"/>
              <w:jc w:val="center"/>
              <w:rPr>
                <w:rFonts w:hint="eastAsia" w:ascii="宋体" w:hAnsi="宋体" w:eastAsia="宋体" w:cs="宋体"/>
                <w:color w:val="auto"/>
                <w:szCs w:val="21"/>
                <w:highlight w:val="none"/>
              </w:rPr>
            </w:pPr>
          </w:p>
        </w:tc>
        <w:tc>
          <w:tcPr>
            <w:tcW w:w="760" w:type="pct"/>
            <w:gridSpan w:val="2"/>
            <w:vAlign w:val="center"/>
          </w:tcPr>
          <w:p>
            <w:pPr>
              <w:spacing w:line="300" w:lineRule="exact"/>
              <w:jc w:val="center"/>
              <w:rPr>
                <w:rFonts w:hint="eastAsia" w:ascii="宋体" w:hAnsi="宋体" w:eastAsia="宋体" w:cs="宋体"/>
                <w:color w:val="auto"/>
                <w:szCs w:val="21"/>
                <w:highlight w:val="none"/>
              </w:rPr>
            </w:pPr>
          </w:p>
        </w:tc>
        <w:tc>
          <w:tcPr>
            <w:tcW w:w="760" w:type="pct"/>
            <w:gridSpan w:val="2"/>
            <w:vAlign w:val="center"/>
          </w:tcPr>
          <w:p>
            <w:pPr>
              <w:spacing w:line="300" w:lineRule="exact"/>
              <w:jc w:val="center"/>
              <w:rPr>
                <w:rFonts w:hint="eastAsia" w:ascii="宋体" w:hAnsi="宋体" w:eastAsia="宋体" w:cs="宋体"/>
                <w:color w:val="auto"/>
                <w:szCs w:val="21"/>
                <w:highlight w:val="none"/>
              </w:rPr>
            </w:pPr>
          </w:p>
        </w:tc>
        <w:tc>
          <w:tcPr>
            <w:tcW w:w="1198" w:type="pct"/>
            <w:gridSpan w:val="2"/>
            <w:vAlign w:val="center"/>
          </w:tcPr>
          <w:p>
            <w:pPr>
              <w:spacing w:line="300" w:lineRule="exact"/>
              <w:jc w:val="center"/>
              <w:rPr>
                <w:rFonts w:hint="eastAsia" w:ascii="宋体" w:hAnsi="宋体" w:eastAsia="宋体" w:cs="宋体"/>
                <w:color w:val="auto"/>
                <w:szCs w:val="21"/>
                <w:highlight w:val="none"/>
              </w:rPr>
            </w:pPr>
          </w:p>
        </w:tc>
      </w:tr>
    </w:tbl>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1.附项目经理</w:t>
      </w:r>
      <w:r>
        <w:rPr>
          <w:rFonts w:hint="eastAsia" w:ascii="宋体" w:hAnsi="宋体" w:eastAsia="宋体" w:cs="宋体"/>
          <w:bCs/>
          <w:color w:val="auto"/>
          <w:kern w:val="2"/>
          <w:sz w:val="21"/>
          <w:szCs w:val="21"/>
          <w:highlight w:val="none"/>
          <w:lang w:val="en-US" w:eastAsia="zh-CN" w:bidi="ar-SA"/>
        </w:rPr>
        <w:t>执业资格证书、</w:t>
      </w:r>
      <w:r>
        <w:rPr>
          <w:rFonts w:hint="eastAsia" w:ascii="宋体" w:hAnsi="宋体" w:eastAsia="宋体" w:cs="宋体"/>
          <w:color w:val="auto"/>
          <w:szCs w:val="21"/>
          <w:highlight w:val="none"/>
        </w:rPr>
        <w:t>《安全生产考核合格证书（</w:t>
      </w:r>
      <w:r>
        <w:rPr>
          <w:rFonts w:hint="eastAsia" w:ascii="宋体" w:hAnsi="宋体" w:eastAsia="宋体" w:cs="宋体"/>
          <w:color w:val="auto"/>
          <w:szCs w:val="21"/>
          <w:highlight w:val="none"/>
          <w:lang w:val="en-US" w:eastAsia="zh-CN"/>
        </w:rPr>
        <w:t>B证</w:t>
      </w:r>
      <w:r>
        <w:rPr>
          <w:rFonts w:hint="eastAsia" w:ascii="宋体" w:hAnsi="宋体" w:eastAsia="宋体" w:cs="宋体"/>
          <w:color w:val="auto"/>
          <w:szCs w:val="21"/>
          <w:highlight w:val="none"/>
        </w:rPr>
        <w:t>）》、职称证</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、学历证（</w:t>
      </w:r>
      <w:r>
        <w:rPr>
          <w:rFonts w:hint="eastAsia" w:ascii="宋体" w:hAnsi="宋体" w:eastAsia="宋体" w:cs="宋体"/>
          <w:color w:val="auto"/>
          <w:szCs w:val="21"/>
          <w:highlight w:val="none"/>
          <w:lang w:eastAsia="zh-CN"/>
        </w:rPr>
        <w:t>如</w:t>
      </w:r>
      <w:r>
        <w:rPr>
          <w:rFonts w:hint="eastAsia" w:ascii="宋体" w:hAnsi="宋体" w:eastAsia="宋体" w:cs="宋体"/>
          <w:color w:val="auto"/>
          <w:szCs w:val="21"/>
          <w:highlight w:val="none"/>
        </w:rPr>
        <w:t>有）和已完工程（如有）《中标通知书》、工程合同协议书（如有）、工程竣工验收证明材料的扫描件（如有），以及</w:t>
      </w:r>
      <w:r>
        <w:rPr>
          <w:rFonts w:hint="eastAsia" w:ascii="宋体" w:hAnsi="宋体" w:eastAsia="宋体" w:cs="宋体"/>
          <w:color w:val="auto"/>
          <w:szCs w:val="21"/>
          <w:highlight w:val="none"/>
          <w:lang w:eastAsia="zh-CN"/>
        </w:rPr>
        <w:t>竞标人</w:t>
      </w:r>
      <w:r>
        <w:rPr>
          <w:rFonts w:hint="eastAsia" w:ascii="宋体" w:hAnsi="宋体" w:eastAsia="宋体" w:cs="宋体"/>
          <w:color w:val="auto"/>
          <w:szCs w:val="21"/>
          <w:highlight w:val="none"/>
        </w:rPr>
        <w:t>认为需要增加的其他证明材料</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扫描件</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以上</w:t>
      </w:r>
      <w:r>
        <w:rPr>
          <w:rFonts w:hint="eastAsia" w:ascii="宋体" w:hAnsi="宋体" w:eastAsia="宋体" w:cs="宋体"/>
          <w:b/>
          <w:bCs/>
          <w:color w:val="auto"/>
          <w:szCs w:val="21"/>
          <w:highlight w:val="none"/>
          <w:lang w:val="en-US" w:eastAsia="zh-CN"/>
        </w:rPr>
        <w:t>材料是复印件的扫描件的，</w:t>
      </w:r>
      <w:r>
        <w:rPr>
          <w:rFonts w:hint="eastAsia" w:ascii="宋体" w:hAnsi="宋体" w:eastAsia="宋体" w:cs="宋体"/>
          <w:b/>
          <w:bCs/>
          <w:color w:val="auto"/>
          <w:szCs w:val="21"/>
          <w:highlight w:val="none"/>
        </w:rPr>
        <w:t>均须加盖</w:t>
      </w:r>
      <w:r>
        <w:rPr>
          <w:rFonts w:hint="eastAsia" w:ascii="宋体" w:hAnsi="宋体" w:eastAsia="宋体" w:cs="宋体"/>
          <w:b/>
          <w:bCs/>
          <w:color w:val="auto"/>
          <w:szCs w:val="21"/>
          <w:highlight w:val="none"/>
          <w:lang w:eastAsia="zh-CN"/>
        </w:rPr>
        <w:t>竞标人</w:t>
      </w:r>
      <w:r>
        <w:rPr>
          <w:rFonts w:hint="eastAsia" w:ascii="宋体" w:hAnsi="宋体" w:eastAsia="宋体" w:cs="宋体"/>
          <w:b/>
          <w:bCs/>
          <w:color w:val="auto"/>
          <w:szCs w:val="21"/>
          <w:highlight w:val="none"/>
        </w:rPr>
        <w:t>单位公章</w:t>
      </w:r>
      <w:r>
        <w:rPr>
          <w:rFonts w:hint="eastAsia" w:ascii="宋体" w:hAnsi="宋体" w:eastAsia="宋体" w:cs="宋体"/>
          <w:b/>
          <w:bCs/>
          <w:color w:val="auto"/>
          <w:szCs w:val="21"/>
          <w:highlight w:val="none"/>
          <w:lang w:val="en-US" w:eastAsia="zh-CN"/>
        </w:rPr>
        <w:t>或电子印章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p>
    <w:p>
      <w:pPr>
        <w:widowControl/>
        <w:spacing w:line="300" w:lineRule="exact"/>
        <w:ind w:right="-147" w:rightChars="-70"/>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lang w:val="en-US" w:eastAsia="zh-CN"/>
        </w:rPr>
        <w:br w:type="page"/>
      </w:r>
      <w:r>
        <w:rPr>
          <w:rFonts w:hint="eastAsia" w:ascii="宋体" w:hAnsi="宋体" w:eastAsia="宋体" w:cs="宋体"/>
          <w:color w:val="auto"/>
          <w:szCs w:val="21"/>
          <w:highlight w:val="none"/>
          <w:lang w:val="en-US" w:eastAsia="zh-CN"/>
        </w:rPr>
        <w:t>附表</w:t>
      </w:r>
      <w:r>
        <w:rPr>
          <w:rFonts w:hint="eastAsia" w:ascii="宋体" w:hAnsi="宋体" w:eastAsia="宋体" w:cs="宋体"/>
          <w:b w:val="0"/>
          <w:bCs w:val="0"/>
          <w:color w:val="auto"/>
          <w:szCs w:val="21"/>
          <w:highlight w:val="none"/>
        </w:rPr>
        <w:t>②</w:t>
      </w:r>
      <w:r>
        <w:rPr>
          <w:rFonts w:hint="eastAsia" w:ascii="宋体" w:hAnsi="宋体" w:eastAsia="宋体" w:cs="宋体"/>
          <w:b w:val="0"/>
          <w:bCs w:val="0"/>
          <w:color w:val="auto"/>
          <w:szCs w:val="21"/>
          <w:highlight w:val="none"/>
          <w:lang w:eastAsia="zh-CN"/>
        </w:rPr>
        <w:t>项目总工（技术负责人）</w:t>
      </w:r>
      <w:r>
        <w:rPr>
          <w:rFonts w:hint="eastAsia" w:ascii="宋体" w:hAnsi="宋体" w:eastAsia="宋体" w:cs="宋体"/>
          <w:b w:val="0"/>
          <w:bCs w:val="0"/>
          <w:color w:val="auto"/>
          <w:szCs w:val="21"/>
          <w:highlight w:val="none"/>
        </w:rPr>
        <w:t>简历表（格式）</w:t>
      </w:r>
    </w:p>
    <w:p>
      <w:pPr>
        <w:pStyle w:val="51"/>
        <w:rPr>
          <w:rFonts w:hint="eastAsia" w:ascii="宋体" w:hAnsi="宋体" w:eastAsia="宋体" w:cs="宋体"/>
          <w:color w:val="auto"/>
          <w:highlight w:val="none"/>
        </w:rPr>
      </w:pPr>
    </w:p>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项目总工（技术负责人）</w:t>
      </w:r>
      <w:r>
        <w:rPr>
          <w:rFonts w:hint="eastAsia" w:ascii="宋体" w:hAnsi="宋体" w:eastAsia="宋体" w:cs="宋体"/>
          <w:b/>
          <w:color w:val="auto"/>
          <w:szCs w:val="21"/>
          <w:highlight w:val="none"/>
        </w:rPr>
        <w:t>简历表</w:t>
      </w:r>
    </w:p>
    <w:p>
      <w:pPr>
        <w:spacing w:line="400" w:lineRule="exact"/>
        <w:rPr>
          <w:rFonts w:hint="eastAsia" w:ascii="宋体" w:hAnsi="宋体" w:eastAsia="宋体" w:cs="宋体"/>
          <w:b/>
          <w:color w:val="auto"/>
          <w:sz w:val="28"/>
          <w:szCs w:val="28"/>
          <w:highlight w:val="none"/>
        </w:rPr>
      </w:pPr>
    </w:p>
    <w:p>
      <w:pPr>
        <w:spacing w:line="400" w:lineRule="exact"/>
        <w:rPr>
          <w:rFonts w:hint="eastAsia" w:ascii="宋体" w:hAnsi="宋体" w:eastAsia="宋体" w:cs="宋体"/>
          <w:color w:val="auto"/>
          <w:szCs w:val="21"/>
          <w:highlight w:val="none"/>
          <w:u w:val="single"/>
        </w:rPr>
      </w:pPr>
      <w:bookmarkStart w:id="1448" w:name="_Toc251052220"/>
      <w:r>
        <w:rPr>
          <w:rFonts w:hint="eastAsia" w:ascii="宋体" w:hAnsi="宋体" w:eastAsia="宋体" w:cs="宋体"/>
          <w:color w:val="auto"/>
          <w:szCs w:val="21"/>
          <w:highlight w:val="none"/>
        </w:rPr>
        <w:t>采购项目名称：</w:t>
      </w:r>
      <w:r>
        <w:rPr>
          <w:rFonts w:hint="eastAsia" w:ascii="宋体" w:hAnsi="宋体" w:eastAsia="宋体" w:cs="宋体"/>
          <w:color w:val="auto"/>
          <w:szCs w:val="21"/>
          <w:highlight w:val="none"/>
          <w:u w:val="single"/>
        </w:rPr>
        <w:t xml:space="preserve">                     </w:t>
      </w:r>
    </w:p>
    <w:p>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项目采购编号：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bookmarkEnd w:id="1448"/>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429"/>
        <w:gridCol w:w="1435"/>
        <w:gridCol w:w="306"/>
        <w:gridCol w:w="1127"/>
        <w:gridCol w:w="628"/>
        <w:gridCol w:w="808"/>
        <w:gridCol w:w="662"/>
        <w:gridCol w:w="771"/>
        <w:gridCol w:w="256"/>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5"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34" w:type="pct"/>
            <w:gridSpan w:val="3"/>
            <w:vAlign w:val="center"/>
          </w:tcPr>
          <w:p>
            <w:pPr>
              <w:spacing w:line="300" w:lineRule="exact"/>
              <w:jc w:val="center"/>
              <w:rPr>
                <w:rFonts w:hint="eastAsia" w:ascii="宋体" w:hAnsi="宋体" w:eastAsia="宋体" w:cs="宋体"/>
                <w:color w:val="auto"/>
                <w:szCs w:val="21"/>
                <w:highlight w:val="none"/>
              </w:rPr>
            </w:pPr>
          </w:p>
        </w:tc>
        <w:tc>
          <w:tcPr>
            <w:tcW w:w="917" w:type="pct"/>
            <w:gridSpan w:val="2"/>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68" w:type="pct"/>
            <w:gridSpan w:val="2"/>
            <w:vAlign w:val="center"/>
          </w:tcPr>
          <w:p>
            <w:pPr>
              <w:spacing w:line="300" w:lineRule="exact"/>
              <w:jc w:val="center"/>
              <w:rPr>
                <w:rFonts w:hint="eastAsia" w:ascii="宋体" w:hAnsi="宋体" w:eastAsia="宋体" w:cs="宋体"/>
                <w:color w:val="auto"/>
                <w:szCs w:val="21"/>
                <w:highlight w:val="none"/>
              </w:rPr>
            </w:pPr>
          </w:p>
        </w:tc>
        <w:tc>
          <w:tcPr>
            <w:tcW w:w="537" w:type="pct"/>
            <w:gridSpan w:val="2"/>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117" w:type="pct"/>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5"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134" w:type="pct"/>
            <w:gridSpan w:val="3"/>
            <w:vAlign w:val="center"/>
          </w:tcPr>
          <w:p>
            <w:pPr>
              <w:spacing w:line="300" w:lineRule="exact"/>
              <w:jc w:val="center"/>
              <w:rPr>
                <w:rFonts w:hint="eastAsia" w:ascii="宋体" w:hAnsi="宋体" w:eastAsia="宋体" w:cs="宋体"/>
                <w:color w:val="auto"/>
                <w:szCs w:val="21"/>
                <w:highlight w:val="none"/>
              </w:rPr>
            </w:pPr>
          </w:p>
        </w:tc>
        <w:tc>
          <w:tcPr>
            <w:tcW w:w="917" w:type="pct"/>
            <w:gridSpan w:val="2"/>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768" w:type="pct"/>
            <w:gridSpan w:val="2"/>
            <w:vAlign w:val="center"/>
          </w:tcPr>
          <w:p>
            <w:pPr>
              <w:spacing w:line="300" w:lineRule="exact"/>
              <w:jc w:val="center"/>
              <w:rPr>
                <w:rFonts w:hint="eastAsia" w:ascii="宋体" w:hAnsi="宋体" w:eastAsia="宋体" w:cs="宋体"/>
                <w:color w:val="auto"/>
                <w:szCs w:val="21"/>
                <w:highlight w:val="none"/>
              </w:rPr>
            </w:pPr>
          </w:p>
        </w:tc>
        <w:tc>
          <w:tcPr>
            <w:tcW w:w="537" w:type="pct"/>
            <w:gridSpan w:val="2"/>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117" w:type="pct"/>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59" w:type="pct"/>
            <w:gridSpan w:val="4"/>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参加工作时间</w:t>
            </w:r>
          </w:p>
        </w:tc>
        <w:tc>
          <w:tcPr>
            <w:tcW w:w="917" w:type="pct"/>
            <w:gridSpan w:val="2"/>
            <w:vAlign w:val="center"/>
          </w:tcPr>
          <w:p>
            <w:pPr>
              <w:spacing w:line="300" w:lineRule="exact"/>
              <w:jc w:val="center"/>
              <w:rPr>
                <w:rFonts w:hint="eastAsia" w:ascii="宋体" w:hAnsi="宋体" w:eastAsia="宋体" w:cs="宋体"/>
                <w:color w:val="auto"/>
                <w:szCs w:val="21"/>
                <w:highlight w:val="none"/>
              </w:rPr>
            </w:pPr>
          </w:p>
        </w:tc>
        <w:tc>
          <w:tcPr>
            <w:tcW w:w="1305" w:type="pct"/>
            <w:gridSpan w:val="4"/>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w:t>
            </w:r>
            <w:r>
              <w:rPr>
                <w:rFonts w:hint="eastAsia" w:ascii="宋体" w:hAnsi="宋体" w:eastAsia="宋体" w:cs="宋体"/>
                <w:color w:val="auto"/>
                <w:szCs w:val="21"/>
                <w:highlight w:val="none"/>
                <w:lang w:eastAsia="zh-CN"/>
              </w:rPr>
              <w:t>总工</w:t>
            </w:r>
            <w:r>
              <w:rPr>
                <w:rFonts w:hint="eastAsia" w:ascii="宋体" w:hAnsi="宋体" w:eastAsia="宋体" w:cs="宋体"/>
                <w:color w:val="auto"/>
                <w:szCs w:val="21"/>
                <w:highlight w:val="none"/>
              </w:rPr>
              <w:t>年限</w:t>
            </w:r>
          </w:p>
        </w:tc>
        <w:tc>
          <w:tcPr>
            <w:tcW w:w="1117" w:type="pct"/>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11"/>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9" w:type="pct"/>
            <w:gridSpan w:val="2"/>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建设单位</w:t>
            </w:r>
          </w:p>
        </w:tc>
        <w:tc>
          <w:tcPr>
            <w:tcW w:w="750"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49" w:type="pct"/>
            <w:gridSpan w:val="2"/>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建设规模</w:t>
            </w:r>
          </w:p>
        </w:tc>
        <w:tc>
          <w:tcPr>
            <w:tcW w:w="750" w:type="pct"/>
            <w:gridSpan w:val="2"/>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开、竣工日期</w:t>
            </w:r>
          </w:p>
        </w:tc>
        <w:tc>
          <w:tcPr>
            <w:tcW w:w="749" w:type="pct"/>
            <w:gridSpan w:val="2"/>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在建或已完</w:t>
            </w:r>
          </w:p>
        </w:tc>
        <w:tc>
          <w:tcPr>
            <w:tcW w:w="1249" w:type="pct"/>
            <w:gridSpan w:val="2"/>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9" w:type="pct"/>
            <w:gridSpan w:val="2"/>
            <w:vAlign w:val="center"/>
          </w:tcPr>
          <w:p>
            <w:pPr>
              <w:spacing w:line="300" w:lineRule="exact"/>
              <w:jc w:val="center"/>
              <w:rPr>
                <w:rFonts w:hint="eastAsia" w:ascii="宋体" w:hAnsi="宋体" w:eastAsia="宋体" w:cs="宋体"/>
                <w:color w:val="auto"/>
                <w:szCs w:val="21"/>
                <w:highlight w:val="none"/>
              </w:rPr>
            </w:pPr>
          </w:p>
        </w:tc>
        <w:tc>
          <w:tcPr>
            <w:tcW w:w="750" w:type="pct"/>
            <w:vAlign w:val="center"/>
          </w:tcPr>
          <w:p>
            <w:pPr>
              <w:spacing w:line="300" w:lineRule="exact"/>
              <w:jc w:val="center"/>
              <w:rPr>
                <w:rFonts w:hint="eastAsia" w:ascii="宋体" w:hAnsi="宋体" w:eastAsia="宋体" w:cs="宋体"/>
                <w:color w:val="auto"/>
                <w:szCs w:val="21"/>
                <w:highlight w:val="none"/>
              </w:rPr>
            </w:pPr>
          </w:p>
        </w:tc>
        <w:tc>
          <w:tcPr>
            <w:tcW w:w="749" w:type="pct"/>
            <w:gridSpan w:val="2"/>
            <w:vAlign w:val="center"/>
          </w:tcPr>
          <w:p>
            <w:pPr>
              <w:spacing w:line="300" w:lineRule="exact"/>
              <w:jc w:val="center"/>
              <w:rPr>
                <w:rFonts w:hint="eastAsia" w:ascii="宋体" w:hAnsi="宋体" w:eastAsia="宋体" w:cs="宋体"/>
                <w:color w:val="auto"/>
                <w:szCs w:val="21"/>
                <w:highlight w:val="none"/>
              </w:rPr>
            </w:pPr>
          </w:p>
        </w:tc>
        <w:tc>
          <w:tcPr>
            <w:tcW w:w="750" w:type="pct"/>
            <w:gridSpan w:val="2"/>
            <w:vAlign w:val="center"/>
          </w:tcPr>
          <w:p>
            <w:pPr>
              <w:spacing w:line="300" w:lineRule="exact"/>
              <w:jc w:val="center"/>
              <w:rPr>
                <w:rFonts w:hint="eastAsia" w:ascii="宋体" w:hAnsi="宋体" w:eastAsia="宋体" w:cs="宋体"/>
                <w:color w:val="auto"/>
                <w:szCs w:val="21"/>
                <w:highlight w:val="none"/>
              </w:rPr>
            </w:pPr>
          </w:p>
        </w:tc>
        <w:tc>
          <w:tcPr>
            <w:tcW w:w="749" w:type="pct"/>
            <w:gridSpan w:val="2"/>
            <w:vAlign w:val="center"/>
          </w:tcPr>
          <w:p>
            <w:pPr>
              <w:spacing w:line="300" w:lineRule="exact"/>
              <w:jc w:val="center"/>
              <w:rPr>
                <w:rFonts w:hint="eastAsia" w:ascii="宋体" w:hAnsi="宋体" w:eastAsia="宋体" w:cs="宋体"/>
                <w:color w:val="auto"/>
                <w:szCs w:val="21"/>
                <w:highlight w:val="none"/>
              </w:rPr>
            </w:pPr>
          </w:p>
        </w:tc>
        <w:tc>
          <w:tcPr>
            <w:tcW w:w="1249" w:type="pct"/>
            <w:gridSpan w:val="2"/>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9" w:type="pct"/>
            <w:gridSpan w:val="2"/>
            <w:vAlign w:val="center"/>
          </w:tcPr>
          <w:p>
            <w:pPr>
              <w:spacing w:line="300" w:lineRule="exact"/>
              <w:jc w:val="center"/>
              <w:rPr>
                <w:rFonts w:hint="eastAsia" w:ascii="宋体" w:hAnsi="宋体" w:eastAsia="宋体" w:cs="宋体"/>
                <w:color w:val="auto"/>
                <w:szCs w:val="21"/>
                <w:highlight w:val="none"/>
              </w:rPr>
            </w:pPr>
          </w:p>
        </w:tc>
        <w:tc>
          <w:tcPr>
            <w:tcW w:w="750" w:type="pct"/>
            <w:vAlign w:val="center"/>
          </w:tcPr>
          <w:p>
            <w:pPr>
              <w:spacing w:line="300" w:lineRule="exact"/>
              <w:jc w:val="center"/>
              <w:rPr>
                <w:rFonts w:hint="eastAsia" w:ascii="宋体" w:hAnsi="宋体" w:eastAsia="宋体" w:cs="宋体"/>
                <w:color w:val="auto"/>
                <w:szCs w:val="21"/>
                <w:highlight w:val="none"/>
              </w:rPr>
            </w:pPr>
          </w:p>
        </w:tc>
        <w:tc>
          <w:tcPr>
            <w:tcW w:w="749" w:type="pct"/>
            <w:gridSpan w:val="2"/>
            <w:vAlign w:val="center"/>
          </w:tcPr>
          <w:p>
            <w:pPr>
              <w:spacing w:line="300" w:lineRule="exact"/>
              <w:jc w:val="center"/>
              <w:rPr>
                <w:rFonts w:hint="eastAsia" w:ascii="宋体" w:hAnsi="宋体" w:eastAsia="宋体" w:cs="宋体"/>
                <w:color w:val="auto"/>
                <w:szCs w:val="21"/>
                <w:highlight w:val="none"/>
              </w:rPr>
            </w:pPr>
          </w:p>
        </w:tc>
        <w:tc>
          <w:tcPr>
            <w:tcW w:w="750" w:type="pct"/>
            <w:gridSpan w:val="2"/>
            <w:vAlign w:val="center"/>
          </w:tcPr>
          <w:p>
            <w:pPr>
              <w:spacing w:line="300" w:lineRule="exact"/>
              <w:jc w:val="center"/>
              <w:rPr>
                <w:rFonts w:hint="eastAsia" w:ascii="宋体" w:hAnsi="宋体" w:eastAsia="宋体" w:cs="宋体"/>
                <w:color w:val="auto"/>
                <w:szCs w:val="21"/>
                <w:highlight w:val="none"/>
              </w:rPr>
            </w:pPr>
          </w:p>
        </w:tc>
        <w:tc>
          <w:tcPr>
            <w:tcW w:w="749" w:type="pct"/>
            <w:gridSpan w:val="2"/>
            <w:vAlign w:val="center"/>
          </w:tcPr>
          <w:p>
            <w:pPr>
              <w:spacing w:line="300" w:lineRule="exact"/>
              <w:jc w:val="center"/>
              <w:rPr>
                <w:rFonts w:hint="eastAsia" w:ascii="宋体" w:hAnsi="宋体" w:eastAsia="宋体" w:cs="宋体"/>
                <w:color w:val="auto"/>
                <w:szCs w:val="21"/>
                <w:highlight w:val="none"/>
              </w:rPr>
            </w:pPr>
          </w:p>
        </w:tc>
        <w:tc>
          <w:tcPr>
            <w:tcW w:w="1249" w:type="pct"/>
            <w:gridSpan w:val="2"/>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9" w:type="pct"/>
            <w:gridSpan w:val="2"/>
            <w:vAlign w:val="center"/>
          </w:tcPr>
          <w:p>
            <w:pPr>
              <w:spacing w:line="300" w:lineRule="exact"/>
              <w:jc w:val="center"/>
              <w:rPr>
                <w:rFonts w:hint="eastAsia" w:ascii="宋体" w:hAnsi="宋体" w:eastAsia="宋体" w:cs="宋体"/>
                <w:color w:val="auto"/>
                <w:szCs w:val="21"/>
                <w:highlight w:val="none"/>
              </w:rPr>
            </w:pPr>
          </w:p>
        </w:tc>
        <w:tc>
          <w:tcPr>
            <w:tcW w:w="750" w:type="pct"/>
            <w:vAlign w:val="center"/>
          </w:tcPr>
          <w:p>
            <w:pPr>
              <w:spacing w:line="300" w:lineRule="exact"/>
              <w:jc w:val="center"/>
              <w:rPr>
                <w:rFonts w:hint="eastAsia" w:ascii="宋体" w:hAnsi="宋体" w:eastAsia="宋体" w:cs="宋体"/>
                <w:color w:val="auto"/>
                <w:szCs w:val="21"/>
                <w:highlight w:val="none"/>
              </w:rPr>
            </w:pPr>
          </w:p>
        </w:tc>
        <w:tc>
          <w:tcPr>
            <w:tcW w:w="749" w:type="pct"/>
            <w:gridSpan w:val="2"/>
            <w:vAlign w:val="center"/>
          </w:tcPr>
          <w:p>
            <w:pPr>
              <w:spacing w:line="300" w:lineRule="exact"/>
              <w:jc w:val="center"/>
              <w:rPr>
                <w:rFonts w:hint="eastAsia" w:ascii="宋体" w:hAnsi="宋体" w:eastAsia="宋体" w:cs="宋体"/>
                <w:color w:val="auto"/>
                <w:szCs w:val="21"/>
                <w:highlight w:val="none"/>
              </w:rPr>
            </w:pPr>
          </w:p>
        </w:tc>
        <w:tc>
          <w:tcPr>
            <w:tcW w:w="750" w:type="pct"/>
            <w:gridSpan w:val="2"/>
            <w:vAlign w:val="center"/>
          </w:tcPr>
          <w:p>
            <w:pPr>
              <w:spacing w:line="300" w:lineRule="exact"/>
              <w:jc w:val="center"/>
              <w:rPr>
                <w:rFonts w:hint="eastAsia" w:ascii="宋体" w:hAnsi="宋体" w:eastAsia="宋体" w:cs="宋体"/>
                <w:color w:val="auto"/>
                <w:szCs w:val="21"/>
                <w:highlight w:val="none"/>
              </w:rPr>
            </w:pPr>
          </w:p>
        </w:tc>
        <w:tc>
          <w:tcPr>
            <w:tcW w:w="749" w:type="pct"/>
            <w:gridSpan w:val="2"/>
            <w:vAlign w:val="center"/>
          </w:tcPr>
          <w:p>
            <w:pPr>
              <w:spacing w:line="300" w:lineRule="exact"/>
              <w:jc w:val="center"/>
              <w:rPr>
                <w:rFonts w:hint="eastAsia" w:ascii="宋体" w:hAnsi="宋体" w:eastAsia="宋体" w:cs="宋体"/>
                <w:color w:val="auto"/>
                <w:szCs w:val="21"/>
                <w:highlight w:val="none"/>
              </w:rPr>
            </w:pPr>
          </w:p>
        </w:tc>
        <w:tc>
          <w:tcPr>
            <w:tcW w:w="1249" w:type="pct"/>
            <w:gridSpan w:val="2"/>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9" w:type="pct"/>
            <w:gridSpan w:val="2"/>
            <w:vAlign w:val="center"/>
          </w:tcPr>
          <w:p>
            <w:pPr>
              <w:spacing w:line="300" w:lineRule="exact"/>
              <w:jc w:val="center"/>
              <w:rPr>
                <w:rFonts w:hint="eastAsia" w:ascii="宋体" w:hAnsi="宋体" w:eastAsia="宋体" w:cs="宋体"/>
                <w:color w:val="auto"/>
                <w:szCs w:val="21"/>
                <w:highlight w:val="none"/>
              </w:rPr>
            </w:pPr>
          </w:p>
        </w:tc>
        <w:tc>
          <w:tcPr>
            <w:tcW w:w="750" w:type="pct"/>
            <w:vAlign w:val="center"/>
          </w:tcPr>
          <w:p>
            <w:pPr>
              <w:spacing w:line="300" w:lineRule="exact"/>
              <w:jc w:val="center"/>
              <w:rPr>
                <w:rFonts w:hint="eastAsia" w:ascii="宋体" w:hAnsi="宋体" w:eastAsia="宋体" w:cs="宋体"/>
                <w:color w:val="auto"/>
                <w:szCs w:val="21"/>
                <w:highlight w:val="none"/>
              </w:rPr>
            </w:pPr>
          </w:p>
        </w:tc>
        <w:tc>
          <w:tcPr>
            <w:tcW w:w="749" w:type="pct"/>
            <w:gridSpan w:val="2"/>
            <w:vAlign w:val="center"/>
          </w:tcPr>
          <w:p>
            <w:pPr>
              <w:spacing w:line="300" w:lineRule="exact"/>
              <w:jc w:val="center"/>
              <w:rPr>
                <w:rFonts w:hint="eastAsia" w:ascii="宋体" w:hAnsi="宋体" w:eastAsia="宋体" w:cs="宋体"/>
                <w:color w:val="auto"/>
                <w:szCs w:val="21"/>
                <w:highlight w:val="none"/>
              </w:rPr>
            </w:pPr>
          </w:p>
        </w:tc>
        <w:tc>
          <w:tcPr>
            <w:tcW w:w="750" w:type="pct"/>
            <w:gridSpan w:val="2"/>
            <w:vAlign w:val="center"/>
          </w:tcPr>
          <w:p>
            <w:pPr>
              <w:spacing w:line="300" w:lineRule="exact"/>
              <w:jc w:val="center"/>
              <w:rPr>
                <w:rFonts w:hint="eastAsia" w:ascii="宋体" w:hAnsi="宋体" w:eastAsia="宋体" w:cs="宋体"/>
                <w:color w:val="auto"/>
                <w:szCs w:val="21"/>
                <w:highlight w:val="none"/>
              </w:rPr>
            </w:pPr>
          </w:p>
        </w:tc>
        <w:tc>
          <w:tcPr>
            <w:tcW w:w="749" w:type="pct"/>
            <w:gridSpan w:val="2"/>
            <w:vAlign w:val="center"/>
          </w:tcPr>
          <w:p>
            <w:pPr>
              <w:spacing w:line="300" w:lineRule="exact"/>
              <w:jc w:val="center"/>
              <w:rPr>
                <w:rFonts w:hint="eastAsia" w:ascii="宋体" w:hAnsi="宋体" w:eastAsia="宋体" w:cs="宋体"/>
                <w:color w:val="auto"/>
                <w:szCs w:val="21"/>
                <w:highlight w:val="none"/>
              </w:rPr>
            </w:pPr>
          </w:p>
        </w:tc>
        <w:tc>
          <w:tcPr>
            <w:tcW w:w="1249" w:type="pct"/>
            <w:gridSpan w:val="2"/>
            <w:vAlign w:val="center"/>
          </w:tcPr>
          <w:p>
            <w:pPr>
              <w:spacing w:line="300" w:lineRule="exact"/>
              <w:jc w:val="center"/>
              <w:rPr>
                <w:rFonts w:hint="eastAsia" w:ascii="宋体" w:hAnsi="宋体" w:eastAsia="宋体" w:cs="宋体"/>
                <w:color w:val="auto"/>
                <w:szCs w:val="21"/>
                <w:highlight w:val="none"/>
              </w:rPr>
            </w:pPr>
          </w:p>
        </w:tc>
      </w:tr>
    </w:tbl>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1.附</w:t>
      </w:r>
      <w:r>
        <w:rPr>
          <w:rFonts w:hint="eastAsia" w:ascii="宋体" w:hAnsi="宋体" w:eastAsia="宋体" w:cs="宋体"/>
          <w:color w:val="auto"/>
          <w:szCs w:val="21"/>
          <w:highlight w:val="none"/>
          <w:lang w:eastAsia="zh-CN"/>
        </w:rPr>
        <w:t>项目总工（技术负责人）</w:t>
      </w:r>
      <w:r>
        <w:rPr>
          <w:rFonts w:hint="eastAsia" w:ascii="宋体" w:hAnsi="宋体" w:eastAsia="宋体" w:cs="宋体"/>
          <w:color w:val="auto"/>
          <w:szCs w:val="21"/>
          <w:highlight w:val="none"/>
        </w:rPr>
        <w:t>的职称证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学历证（</w:t>
      </w:r>
      <w:r>
        <w:rPr>
          <w:rFonts w:hint="eastAsia" w:ascii="宋体" w:hAnsi="宋体" w:eastAsia="宋体" w:cs="宋体"/>
          <w:color w:val="auto"/>
          <w:szCs w:val="21"/>
          <w:highlight w:val="none"/>
          <w:lang w:eastAsia="zh-CN"/>
        </w:rPr>
        <w:t>如</w:t>
      </w:r>
      <w:r>
        <w:rPr>
          <w:rFonts w:hint="eastAsia" w:ascii="宋体" w:hAnsi="宋体" w:eastAsia="宋体" w:cs="宋体"/>
          <w:color w:val="auto"/>
          <w:szCs w:val="21"/>
          <w:highlight w:val="none"/>
        </w:rPr>
        <w:t>有）和已完工程（如有）《中标通知书》、工程合同协议书（如有）、工程竣工验收证明材料的扫描件（如有），以及</w:t>
      </w:r>
      <w:r>
        <w:rPr>
          <w:rFonts w:hint="eastAsia" w:ascii="宋体" w:hAnsi="宋体" w:eastAsia="宋体" w:cs="宋体"/>
          <w:color w:val="auto"/>
          <w:szCs w:val="21"/>
          <w:highlight w:val="none"/>
          <w:lang w:eastAsia="zh-CN"/>
        </w:rPr>
        <w:t>竞标人</w:t>
      </w:r>
      <w:r>
        <w:rPr>
          <w:rFonts w:hint="eastAsia" w:ascii="宋体" w:hAnsi="宋体" w:eastAsia="宋体" w:cs="宋体"/>
          <w:color w:val="auto"/>
          <w:szCs w:val="21"/>
          <w:highlight w:val="none"/>
        </w:rPr>
        <w:t>认为需要增加的其他证明材料</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扫描件</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以上</w:t>
      </w:r>
      <w:r>
        <w:rPr>
          <w:rFonts w:hint="eastAsia" w:ascii="宋体" w:hAnsi="宋体" w:eastAsia="宋体" w:cs="宋体"/>
          <w:b/>
          <w:bCs/>
          <w:color w:val="auto"/>
          <w:szCs w:val="21"/>
          <w:highlight w:val="none"/>
          <w:lang w:val="en-US" w:eastAsia="zh-CN"/>
        </w:rPr>
        <w:t>材料是复印件的扫描件的，</w:t>
      </w:r>
      <w:r>
        <w:rPr>
          <w:rFonts w:hint="eastAsia" w:ascii="宋体" w:hAnsi="宋体" w:eastAsia="宋体" w:cs="宋体"/>
          <w:b/>
          <w:bCs/>
          <w:color w:val="auto"/>
          <w:szCs w:val="21"/>
          <w:highlight w:val="none"/>
        </w:rPr>
        <w:t>均须加盖</w:t>
      </w:r>
      <w:r>
        <w:rPr>
          <w:rFonts w:hint="eastAsia" w:ascii="宋体" w:hAnsi="宋体" w:eastAsia="宋体" w:cs="宋体"/>
          <w:b/>
          <w:bCs/>
          <w:color w:val="auto"/>
          <w:szCs w:val="21"/>
          <w:highlight w:val="none"/>
          <w:lang w:eastAsia="zh-CN"/>
        </w:rPr>
        <w:t>竞标人</w:t>
      </w:r>
      <w:r>
        <w:rPr>
          <w:rFonts w:hint="eastAsia" w:ascii="宋体" w:hAnsi="宋体" w:eastAsia="宋体" w:cs="宋体"/>
          <w:b/>
          <w:bCs/>
          <w:color w:val="auto"/>
          <w:szCs w:val="21"/>
          <w:highlight w:val="none"/>
        </w:rPr>
        <w:t>单位公章</w:t>
      </w:r>
      <w:r>
        <w:rPr>
          <w:rFonts w:hint="eastAsia" w:ascii="宋体" w:hAnsi="宋体" w:eastAsia="宋体" w:cs="宋体"/>
          <w:b/>
          <w:bCs/>
          <w:color w:val="auto"/>
          <w:szCs w:val="21"/>
          <w:highlight w:val="none"/>
          <w:lang w:val="en-US" w:eastAsia="zh-CN"/>
        </w:rPr>
        <w:t>或电子印章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p>
    <w:p>
      <w:pPr>
        <w:spacing w:line="400" w:lineRule="exact"/>
        <w:ind w:firstLine="420" w:firstLineChars="200"/>
        <w:rPr>
          <w:rFonts w:hint="eastAsia" w:ascii="宋体" w:hAnsi="宋体" w:eastAsia="宋体" w:cs="宋体"/>
          <w:color w:val="auto"/>
          <w:szCs w:val="21"/>
          <w:highlight w:val="none"/>
        </w:rPr>
      </w:pPr>
    </w:p>
    <w:p>
      <w:pPr>
        <w:spacing w:line="400" w:lineRule="exact"/>
        <w:rPr>
          <w:rFonts w:hint="eastAsia" w:ascii="宋体" w:hAnsi="宋体" w:eastAsia="宋体" w:cs="宋体"/>
          <w:color w:val="auto"/>
          <w:szCs w:val="21"/>
          <w:highlight w:val="none"/>
        </w:rPr>
      </w:pPr>
    </w:p>
    <w:p>
      <w:pPr>
        <w:widowControl/>
        <w:spacing w:line="300" w:lineRule="exact"/>
        <w:ind w:right="-147" w:rightChars="-70"/>
        <w:jc w:val="center"/>
        <w:rPr>
          <w:rFonts w:hint="eastAsia" w:ascii="宋体" w:hAnsi="宋体" w:eastAsia="宋体" w:cs="宋体"/>
          <w:color w:val="auto"/>
          <w:szCs w:val="21"/>
          <w:highlight w:val="none"/>
        </w:rPr>
      </w:pPr>
    </w:p>
    <w:p>
      <w:pPr>
        <w:widowControl/>
        <w:spacing w:line="300" w:lineRule="exact"/>
        <w:ind w:right="-147" w:rightChars="-70"/>
        <w:jc w:val="center"/>
        <w:rPr>
          <w:rFonts w:hint="eastAsia" w:ascii="宋体" w:hAnsi="宋体" w:eastAsia="宋体" w:cs="宋体"/>
          <w:color w:val="auto"/>
          <w:szCs w:val="21"/>
          <w:highlight w:val="none"/>
        </w:rPr>
      </w:pPr>
    </w:p>
    <w:p>
      <w:pPr>
        <w:widowControl/>
        <w:spacing w:line="300" w:lineRule="exact"/>
        <w:ind w:right="-147" w:rightChars="-70"/>
        <w:jc w:val="center"/>
        <w:rPr>
          <w:rFonts w:hint="eastAsia" w:ascii="宋体" w:hAnsi="宋体" w:eastAsia="宋体" w:cs="宋体"/>
          <w:color w:val="auto"/>
          <w:szCs w:val="21"/>
          <w:highlight w:val="none"/>
        </w:rPr>
      </w:pPr>
    </w:p>
    <w:p>
      <w:pPr>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pPr>
        <w:widowControl/>
        <w:numPr>
          <w:ilvl w:val="0"/>
          <w:numId w:val="0"/>
        </w:numPr>
        <w:spacing w:line="300" w:lineRule="exact"/>
        <w:ind w:right="-147" w:rightChars="-70"/>
        <w:jc w:val="center"/>
        <w:rPr>
          <w:rFonts w:hint="eastAsia" w:ascii="宋体" w:hAnsi="宋体" w:eastAsia="宋体" w:cs="宋体"/>
          <w:b/>
          <w:color w:val="auto"/>
          <w:sz w:val="28"/>
          <w:szCs w:val="28"/>
          <w:highlight w:val="none"/>
          <w:lang w:val="en-US" w:eastAsia="zh-CN"/>
        </w:rPr>
      </w:pP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rPr>
        <w:t>施工组织设计</w:t>
      </w:r>
    </w:p>
    <w:p>
      <w:pPr>
        <w:pStyle w:val="51"/>
        <w:numPr>
          <w:ilvl w:val="0"/>
          <w:numId w:val="0"/>
        </w:numPr>
        <w:ind w:leftChars="200"/>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竞标人</w:t>
      </w:r>
      <w:r>
        <w:rPr>
          <w:rFonts w:hint="eastAsia" w:ascii="宋体" w:hAnsi="宋体" w:eastAsia="宋体" w:cs="宋体"/>
          <w:color w:val="auto"/>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2.施工组织设计除采用文字表述外可附下列图表，图表及格式附后。</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附表一  拟投入本工程的主要施工设备表</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附表二  拟配备本工程的试验和检测仪器设备表</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附表三  劳动力计划表</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附表四  计划开、竣工日期和施工进度网络图</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附表五  施工总平面图</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附表六  临时用地表</w:t>
      </w: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附表一：拟投入本工程的主要施工设备表</w:t>
      </w:r>
    </w:p>
    <w:tbl>
      <w:tblPr>
        <w:tblStyle w:val="3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970"/>
        <w:gridCol w:w="970"/>
        <w:gridCol w:w="972"/>
        <w:gridCol w:w="970"/>
        <w:gridCol w:w="970"/>
        <w:gridCol w:w="1056"/>
        <w:gridCol w:w="970"/>
        <w:gridCol w:w="97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93"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511"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511"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型号规格</w:t>
            </w:r>
          </w:p>
        </w:tc>
        <w:tc>
          <w:tcPr>
            <w:tcW w:w="512"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511"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国别产地</w:t>
            </w:r>
          </w:p>
        </w:tc>
        <w:tc>
          <w:tcPr>
            <w:tcW w:w="511"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制造年份</w:t>
            </w:r>
          </w:p>
        </w:tc>
        <w:tc>
          <w:tcPr>
            <w:tcW w:w="512"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额定功率</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KW ）</w:t>
            </w:r>
          </w:p>
        </w:tc>
        <w:tc>
          <w:tcPr>
            <w:tcW w:w="511"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生产能力</w:t>
            </w:r>
          </w:p>
        </w:tc>
        <w:tc>
          <w:tcPr>
            <w:tcW w:w="511"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用于施工部位</w:t>
            </w:r>
          </w:p>
        </w:tc>
        <w:tc>
          <w:tcPr>
            <w:tcW w:w="512"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3" w:type="pct"/>
            <w:vAlign w:val="center"/>
          </w:tcPr>
          <w:p>
            <w:pP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511" w:type="pct"/>
            <w:vAlign w:val="center"/>
          </w:tcPr>
          <w:p>
            <w:pPr>
              <w:spacing w:line="300" w:lineRule="exact"/>
              <w:ind w:firstLine="420" w:firstLineChars="200"/>
              <w:jc w:val="center"/>
              <w:rPr>
                <w:rFonts w:hint="eastAsia" w:ascii="宋体" w:hAnsi="宋体" w:eastAsia="宋体" w:cs="宋体"/>
                <w:color w:val="auto"/>
                <w:szCs w:val="21"/>
                <w:highlight w:val="none"/>
              </w:rPr>
            </w:pPr>
          </w:p>
        </w:tc>
        <w:tc>
          <w:tcPr>
            <w:tcW w:w="511" w:type="pct"/>
            <w:vAlign w:val="center"/>
          </w:tcPr>
          <w:p>
            <w:pPr>
              <w:spacing w:line="300" w:lineRule="exact"/>
              <w:jc w:val="center"/>
              <w:rPr>
                <w:rFonts w:hint="eastAsia" w:ascii="宋体" w:hAnsi="宋体" w:eastAsia="宋体" w:cs="宋体"/>
                <w:color w:val="auto"/>
                <w:szCs w:val="21"/>
                <w:highlight w:val="none"/>
              </w:rPr>
            </w:pPr>
          </w:p>
        </w:tc>
        <w:tc>
          <w:tcPr>
            <w:tcW w:w="512" w:type="pct"/>
            <w:vAlign w:val="center"/>
          </w:tcPr>
          <w:p>
            <w:pPr>
              <w:spacing w:line="300" w:lineRule="exact"/>
              <w:jc w:val="center"/>
              <w:rPr>
                <w:rFonts w:hint="eastAsia" w:ascii="宋体" w:hAnsi="宋体" w:eastAsia="宋体" w:cs="宋体"/>
                <w:color w:val="auto"/>
                <w:szCs w:val="21"/>
                <w:highlight w:val="none"/>
              </w:rPr>
            </w:pPr>
          </w:p>
        </w:tc>
        <w:tc>
          <w:tcPr>
            <w:tcW w:w="511" w:type="pct"/>
            <w:vAlign w:val="center"/>
          </w:tcPr>
          <w:p>
            <w:pPr>
              <w:spacing w:line="300" w:lineRule="exact"/>
              <w:jc w:val="center"/>
              <w:rPr>
                <w:rFonts w:hint="eastAsia" w:ascii="宋体" w:hAnsi="宋体" w:eastAsia="宋体" w:cs="宋体"/>
                <w:color w:val="auto"/>
                <w:szCs w:val="21"/>
                <w:highlight w:val="none"/>
              </w:rPr>
            </w:pPr>
          </w:p>
        </w:tc>
        <w:tc>
          <w:tcPr>
            <w:tcW w:w="511" w:type="pct"/>
            <w:vAlign w:val="center"/>
          </w:tcPr>
          <w:p>
            <w:pPr>
              <w:spacing w:line="300" w:lineRule="exact"/>
              <w:jc w:val="center"/>
              <w:rPr>
                <w:rFonts w:hint="eastAsia" w:ascii="宋体" w:hAnsi="宋体" w:eastAsia="宋体" w:cs="宋体"/>
                <w:color w:val="auto"/>
                <w:szCs w:val="21"/>
                <w:highlight w:val="none"/>
              </w:rPr>
            </w:pPr>
          </w:p>
        </w:tc>
        <w:tc>
          <w:tcPr>
            <w:tcW w:w="512" w:type="pct"/>
            <w:vAlign w:val="center"/>
          </w:tcPr>
          <w:p>
            <w:pPr>
              <w:spacing w:line="300" w:lineRule="exact"/>
              <w:jc w:val="center"/>
              <w:rPr>
                <w:rFonts w:hint="eastAsia" w:ascii="宋体" w:hAnsi="宋体" w:eastAsia="宋体" w:cs="宋体"/>
                <w:color w:val="auto"/>
                <w:szCs w:val="21"/>
                <w:highlight w:val="none"/>
              </w:rPr>
            </w:pPr>
          </w:p>
        </w:tc>
        <w:tc>
          <w:tcPr>
            <w:tcW w:w="511" w:type="pct"/>
            <w:vAlign w:val="center"/>
          </w:tcPr>
          <w:p>
            <w:pPr>
              <w:spacing w:line="300" w:lineRule="exact"/>
              <w:jc w:val="center"/>
              <w:rPr>
                <w:rFonts w:hint="eastAsia" w:ascii="宋体" w:hAnsi="宋体" w:eastAsia="宋体" w:cs="宋体"/>
                <w:color w:val="auto"/>
                <w:szCs w:val="21"/>
                <w:highlight w:val="none"/>
              </w:rPr>
            </w:pPr>
          </w:p>
        </w:tc>
        <w:tc>
          <w:tcPr>
            <w:tcW w:w="511" w:type="pct"/>
            <w:vAlign w:val="center"/>
          </w:tcPr>
          <w:p>
            <w:pPr>
              <w:spacing w:line="300" w:lineRule="exact"/>
              <w:jc w:val="center"/>
              <w:rPr>
                <w:rFonts w:hint="eastAsia" w:ascii="宋体" w:hAnsi="宋体" w:eastAsia="宋体" w:cs="宋体"/>
                <w:color w:val="auto"/>
                <w:szCs w:val="21"/>
                <w:highlight w:val="none"/>
              </w:rPr>
            </w:pPr>
          </w:p>
        </w:tc>
        <w:tc>
          <w:tcPr>
            <w:tcW w:w="512" w:type="pct"/>
            <w:vAlign w:val="center"/>
          </w:tcPr>
          <w:p>
            <w:pPr>
              <w:spacing w:line="30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3" w:type="pct"/>
            <w:vAlign w:val="center"/>
          </w:tcPr>
          <w:p>
            <w:pP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N</w:t>
            </w:r>
          </w:p>
        </w:tc>
        <w:tc>
          <w:tcPr>
            <w:tcW w:w="511" w:type="pct"/>
            <w:vAlign w:val="center"/>
          </w:tcPr>
          <w:p>
            <w:pPr>
              <w:spacing w:line="300" w:lineRule="exact"/>
              <w:jc w:val="center"/>
              <w:rPr>
                <w:rFonts w:hint="eastAsia" w:ascii="宋体" w:hAnsi="宋体" w:eastAsia="宋体" w:cs="宋体"/>
                <w:color w:val="auto"/>
                <w:szCs w:val="21"/>
                <w:highlight w:val="none"/>
              </w:rPr>
            </w:pPr>
          </w:p>
        </w:tc>
        <w:tc>
          <w:tcPr>
            <w:tcW w:w="511" w:type="pct"/>
            <w:vAlign w:val="center"/>
          </w:tcPr>
          <w:p>
            <w:pPr>
              <w:spacing w:line="300" w:lineRule="exact"/>
              <w:jc w:val="center"/>
              <w:rPr>
                <w:rFonts w:hint="eastAsia" w:ascii="宋体" w:hAnsi="宋体" w:eastAsia="宋体" w:cs="宋体"/>
                <w:color w:val="auto"/>
                <w:szCs w:val="21"/>
                <w:highlight w:val="none"/>
              </w:rPr>
            </w:pPr>
          </w:p>
        </w:tc>
        <w:tc>
          <w:tcPr>
            <w:tcW w:w="512" w:type="pct"/>
            <w:vAlign w:val="center"/>
          </w:tcPr>
          <w:p>
            <w:pPr>
              <w:spacing w:line="300" w:lineRule="exact"/>
              <w:jc w:val="center"/>
              <w:rPr>
                <w:rFonts w:hint="eastAsia" w:ascii="宋体" w:hAnsi="宋体" w:eastAsia="宋体" w:cs="宋体"/>
                <w:color w:val="auto"/>
                <w:szCs w:val="21"/>
                <w:highlight w:val="none"/>
              </w:rPr>
            </w:pPr>
          </w:p>
        </w:tc>
        <w:tc>
          <w:tcPr>
            <w:tcW w:w="511" w:type="pct"/>
            <w:vAlign w:val="center"/>
          </w:tcPr>
          <w:p>
            <w:pPr>
              <w:spacing w:line="300" w:lineRule="exact"/>
              <w:jc w:val="center"/>
              <w:rPr>
                <w:rFonts w:hint="eastAsia" w:ascii="宋体" w:hAnsi="宋体" w:eastAsia="宋体" w:cs="宋体"/>
                <w:color w:val="auto"/>
                <w:szCs w:val="21"/>
                <w:highlight w:val="none"/>
              </w:rPr>
            </w:pPr>
          </w:p>
        </w:tc>
        <w:tc>
          <w:tcPr>
            <w:tcW w:w="511" w:type="pct"/>
            <w:vAlign w:val="center"/>
          </w:tcPr>
          <w:p>
            <w:pPr>
              <w:spacing w:line="300" w:lineRule="exact"/>
              <w:jc w:val="center"/>
              <w:rPr>
                <w:rFonts w:hint="eastAsia" w:ascii="宋体" w:hAnsi="宋体" w:eastAsia="宋体" w:cs="宋体"/>
                <w:color w:val="auto"/>
                <w:szCs w:val="21"/>
                <w:highlight w:val="none"/>
              </w:rPr>
            </w:pPr>
          </w:p>
        </w:tc>
        <w:tc>
          <w:tcPr>
            <w:tcW w:w="512" w:type="pct"/>
            <w:vAlign w:val="center"/>
          </w:tcPr>
          <w:p>
            <w:pPr>
              <w:spacing w:line="300" w:lineRule="exact"/>
              <w:jc w:val="center"/>
              <w:rPr>
                <w:rFonts w:hint="eastAsia" w:ascii="宋体" w:hAnsi="宋体" w:eastAsia="宋体" w:cs="宋体"/>
                <w:color w:val="auto"/>
                <w:szCs w:val="21"/>
                <w:highlight w:val="none"/>
              </w:rPr>
            </w:pPr>
          </w:p>
        </w:tc>
        <w:tc>
          <w:tcPr>
            <w:tcW w:w="511" w:type="pct"/>
            <w:vAlign w:val="center"/>
          </w:tcPr>
          <w:p>
            <w:pPr>
              <w:spacing w:line="300" w:lineRule="exact"/>
              <w:jc w:val="center"/>
              <w:rPr>
                <w:rFonts w:hint="eastAsia" w:ascii="宋体" w:hAnsi="宋体" w:eastAsia="宋体" w:cs="宋体"/>
                <w:color w:val="auto"/>
                <w:szCs w:val="21"/>
                <w:highlight w:val="none"/>
              </w:rPr>
            </w:pPr>
          </w:p>
        </w:tc>
        <w:tc>
          <w:tcPr>
            <w:tcW w:w="511" w:type="pct"/>
            <w:vAlign w:val="center"/>
          </w:tcPr>
          <w:p>
            <w:pPr>
              <w:spacing w:line="300" w:lineRule="exact"/>
              <w:jc w:val="center"/>
              <w:rPr>
                <w:rFonts w:hint="eastAsia" w:ascii="宋体" w:hAnsi="宋体" w:eastAsia="宋体" w:cs="宋体"/>
                <w:color w:val="auto"/>
                <w:szCs w:val="21"/>
                <w:highlight w:val="none"/>
              </w:rPr>
            </w:pPr>
          </w:p>
        </w:tc>
        <w:tc>
          <w:tcPr>
            <w:tcW w:w="512" w:type="pct"/>
            <w:vAlign w:val="center"/>
          </w:tcPr>
          <w:p>
            <w:pPr>
              <w:spacing w:line="300" w:lineRule="exact"/>
              <w:jc w:val="center"/>
              <w:rPr>
                <w:rFonts w:hint="eastAsia" w:ascii="宋体" w:hAnsi="宋体" w:eastAsia="宋体" w:cs="宋体"/>
                <w:color w:val="auto"/>
                <w:szCs w:val="21"/>
                <w:highlight w:val="none"/>
              </w:rPr>
            </w:pPr>
          </w:p>
        </w:tc>
      </w:tr>
    </w:tbl>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附表二：拟配备本工程的试验和检测仪器设备表</w:t>
      </w:r>
    </w:p>
    <w:tbl>
      <w:tblPr>
        <w:tblStyle w:val="3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116"/>
        <w:gridCol w:w="1116"/>
        <w:gridCol w:w="1116"/>
        <w:gridCol w:w="1116"/>
        <w:gridCol w:w="1116"/>
        <w:gridCol w:w="1116"/>
        <w:gridCol w:w="1116"/>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8"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586"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仪器设备</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586"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586"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586"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586"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制造年份</w:t>
            </w:r>
          </w:p>
        </w:tc>
        <w:tc>
          <w:tcPr>
            <w:tcW w:w="586"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已使用</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台时数</w:t>
            </w:r>
          </w:p>
        </w:tc>
        <w:tc>
          <w:tcPr>
            <w:tcW w:w="586"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用途</w:t>
            </w:r>
          </w:p>
        </w:tc>
        <w:tc>
          <w:tcPr>
            <w:tcW w:w="586"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8" w:type="pct"/>
            <w:vAlign w:val="center"/>
          </w:tcPr>
          <w:p>
            <w:pP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586" w:type="pct"/>
            <w:vAlign w:val="center"/>
          </w:tcPr>
          <w:p>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pPr>
              <w:spacing w:line="300" w:lineRule="exact"/>
              <w:ind w:firstLine="420" w:firstLineChars="200"/>
              <w:rPr>
                <w:rFonts w:hint="eastAsia" w:ascii="宋体" w:hAnsi="宋体" w:eastAsia="宋体" w:cs="宋体"/>
                <w:color w:val="auto"/>
                <w:szCs w:val="21"/>
                <w:highlight w:val="none"/>
              </w:rPr>
            </w:pPr>
          </w:p>
        </w:tc>
        <w:tc>
          <w:tcPr>
            <w:tcW w:w="586" w:type="pct"/>
            <w:vAlign w:val="top"/>
          </w:tcPr>
          <w:p>
            <w:pPr>
              <w:spacing w:line="300" w:lineRule="exact"/>
              <w:ind w:firstLine="42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8" w:type="pct"/>
            <w:vAlign w:val="center"/>
          </w:tcPr>
          <w:p>
            <w:pP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N</w:t>
            </w:r>
          </w:p>
        </w:tc>
        <w:tc>
          <w:tcPr>
            <w:tcW w:w="586" w:type="pct"/>
            <w:vAlign w:val="center"/>
          </w:tcPr>
          <w:p>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pPr>
              <w:spacing w:line="300" w:lineRule="exact"/>
              <w:ind w:firstLine="420" w:firstLineChars="200"/>
              <w:rPr>
                <w:rFonts w:hint="eastAsia" w:ascii="宋体" w:hAnsi="宋体" w:eastAsia="宋体" w:cs="宋体"/>
                <w:color w:val="auto"/>
                <w:szCs w:val="21"/>
                <w:highlight w:val="none"/>
              </w:rPr>
            </w:pPr>
          </w:p>
        </w:tc>
        <w:tc>
          <w:tcPr>
            <w:tcW w:w="586" w:type="pct"/>
            <w:vAlign w:val="center"/>
          </w:tcPr>
          <w:p>
            <w:pPr>
              <w:spacing w:line="300" w:lineRule="exact"/>
              <w:ind w:firstLine="420" w:firstLineChars="200"/>
              <w:rPr>
                <w:rFonts w:hint="eastAsia" w:ascii="宋体" w:hAnsi="宋体" w:eastAsia="宋体" w:cs="宋体"/>
                <w:color w:val="auto"/>
                <w:szCs w:val="21"/>
                <w:highlight w:val="none"/>
              </w:rPr>
            </w:pPr>
          </w:p>
        </w:tc>
        <w:tc>
          <w:tcPr>
            <w:tcW w:w="586" w:type="pct"/>
            <w:vAlign w:val="top"/>
          </w:tcPr>
          <w:p>
            <w:pPr>
              <w:spacing w:line="300" w:lineRule="exact"/>
              <w:ind w:firstLine="420" w:firstLineChars="200"/>
              <w:rPr>
                <w:rFonts w:hint="eastAsia" w:ascii="宋体" w:hAnsi="宋体" w:eastAsia="宋体" w:cs="宋体"/>
                <w:color w:val="auto"/>
                <w:szCs w:val="21"/>
                <w:highlight w:val="none"/>
              </w:rPr>
            </w:pPr>
          </w:p>
        </w:tc>
      </w:tr>
    </w:tbl>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附表三：劳动力计划表</w:t>
      </w:r>
    </w:p>
    <w:p>
      <w:pPr>
        <w:spacing w:line="400" w:lineRule="exact"/>
        <w:ind w:firstLine="7245" w:firstLineChars="3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单位：人</w:t>
      </w:r>
    </w:p>
    <w:tbl>
      <w:tblPr>
        <w:tblStyle w:val="3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886"/>
        <w:gridCol w:w="1158"/>
        <w:gridCol w:w="1160"/>
        <w:gridCol w:w="1158"/>
        <w:gridCol w:w="1160"/>
        <w:gridCol w:w="1158"/>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工种</w:t>
            </w:r>
          </w:p>
        </w:tc>
        <w:tc>
          <w:tcPr>
            <w:tcW w:w="4588" w:type="pct"/>
            <w:gridSpan w:val="7"/>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vAlign w:val="center"/>
          </w:tcPr>
          <w:p>
            <w:pP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463" w:type="pct"/>
            <w:vAlign w:val="center"/>
          </w:tcPr>
          <w:p>
            <w:pPr>
              <w:spacing w:line="300" w:lineRule="exact"/>
              <w:rPr>
                <w:rFonts w:hint="eastAsia" w:ascii="宋体" w:hAnsi="宋体" w:eastAsia="宋体" w:cs="宋体"/>
                <w:color w:val="auto"/>
                <w:szCs w:val="21"/>
                <w:highlight w:val="none"/>
              </w:rPr>
            </w:pPr>
          </w:p>
        </w:tc>
        <w:tc>
          <w:tcPr>
            <w:tcW w:w="605" w:type="pct"/>
            <w:vAlign w:val="center"/>
          </w:tcPr>
          <w:p>
            <w:pPr>
              <w:spacing w:line="300" w:lineRule="exact"/>
              <w:rPr>
                <w:rFonts w:hint="eastAsia" w:ascii="宋体" w:hAnsi="宋体" w:eastAsia="宋体" w:cs="宋体"/>
                <w:color w:val="auto"/>
                <w:szCs w:val="21"/>
                <w:highlight w:val="none"/>
              </w:rPr>
            </w:pPr>
          </w:p>
        </w:tc>
        <w:tc>
          <w:tcPr>
            <w:tcW w:w="606" w:type="pct"/>
            <w:vAlign w:val="center"/>
          </w:tcPr>
          <w:p>
            <w:pPr>
              <w:spacing w:line="300" w:lineRule="exact"/>
              <w:rPr>
                <w:rFonts w:hint="eastAsia" w:ascii="宋体" w:hAnsi="宋体" w:eastAsia="宋体" w:cs="宋体"/>
                <w:color w:val="auto"/>
                <w:szCs w:val="21"/>
                <w:highlight w:val="none"/>
              </w:rPr>
            </w:pPr>
          </w:p>
        </w:tc>
        <w:tc>
          <w:tcPr>
            <w:tcW w:w="605" w:type="pct"/>
            <w:vAlign w:val="center"/>
          </w:tcPr>
          <w:p>
            <w:pPr>
              <w:spacing w:line="300" w:lineRule="exact"/>
              <w:rPr>
                <w:rFonts w:hint="eastAsia" w:ascii="宋体" w:hAnsi="宋体" w:eastAsia="宋体" w:cs="宋体"/>
                <w:color w:val="auto"/>
                <w:szCs w:val="21"/>
                <w:highlight w:val="none"/>
              </w:rPr>
            </w:pPr>
          </w:p>
        </w:tc>
        <w:tc>
          <w:tcPr>
            <w:tcW w:w="606" w:type="pct"/>
            <w:vAlign w:val="center"/>
          </w:tcPr>
          <w:p>
            <w:pPr>
              <w:spacing w:line="300" w:lineRule="exact"/>
              <w:rPr>
                <w:rFonts w:hint="eastAsia" w:ascii="宋体" w:hAnsi="宋体" w:eastAsia="宋体" w:cs="宋体"/>
                <w:color w:val="auto"/>
                <w:szCs w:val="21"/>
                <w:highlight w:val="none"/>
              </w:rPr>
            </w:pPr>
          </w:p>
        </w:tc>
        <w:tc>
          <w:tcPr>
            <w:tcW w:w="605" w:type="pct"/>
            <w:vAlign w:val="center"/>
          </w:tcPr>
          <w:p>
            <w:pPr>
              <w:spacing w:line="300" w:lineRule="exact"/>
              <w:rPr>
                <w:rFonts w:hint="eastAsia" w:ascii="宋体" w:hAnsi="宋体" w:eastAsia="宋体" w:cs="宋体"/>
                <w:color w:val="auto"/>
                <w:szCs w:val="21"/>
                <w:highlight w:val="none"/>
              </w:rPr>
            </w:pPr>
          </w:p>
        </w:tc>
        <w:tc>
          <w:tcPr>
            <w:tcW w:w="1094" w:type="pct"/>
            <w:vAlign w:val="center"/>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vAlign w:val="center"/>
          </w:tcPr>
          <w:p>
            <w:pPr>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N</w:t>
            </w:r>
          </w:p>
        </w:tc>
        <w:tc>
          <w:tcPr>
            <w:tcW w:w="463" w:type="pct"/>
            <w:vAlign w:val="center"/>
          </w:tcPr>
          <w:p>
            <w:pPr>
              <w:spacing w:line="300" w:lineRule="exact"/>
              <w:rPr>
                <w:rFonts w:hint="eastAsia" w:ascii="宋体" w:hAnsi="宋体" w:eastAsia="宋体" w:cs="宋体"/>
                <w:color w:val="auto"/>
                <w:szCs w:val="21"/>
                <w:highlight w:val="none"/>
              </w:rPr>
            </w:pPr>
          </w:p>
        </w:tc>
        <w:tc>
          <w:tcPr>
            <w:tcW w:w="605" w:type="pct"/>
            <w:vAlign w:val="center"/>
          </w:tcPr>
          <w:p>
            <w:pPr>
              <w:spacing w:line="300" w:lineRule="exact"/>
              <w:rPr>
                <w:rFonts w:hint="eastAsia" w:ascii="宋体" w:hAnsi="宋体" w:eastAsia="宋体" w:cs="宋体"/>
                <w:color w:val="auto"/>
                <w:szCs w:val="21"/>
                <w:highlight w:val="none"/>
              </w:rPr>
            </w:pPr>
          </w:p>
        </w:tc>
        <w:tc>
          <w:tcPr>
            <w:tcW w:w="606" w:type="pct"/>
            <w:vAlign w:val="center"/>
          </w:tcPr>
          <w:p>
            <w:pPr>
              <w:spacing w:line="300" w:lineRule="exact"/>
              <w:rPr>
                <w:rFonts w:hint="eastAsia" w:ascii="宋体" w:hAnsi="宋体" w:eastAsia="宋体" w:cs="宋体"/>
                <w:color w:val="auto"/>
                <w:szCs w:val="21"/>
                <w:highlight w:val="none"/>
              </w:rPr>
            </w:pPr>
          </w:p>
        </w:tc>
        <w:tc>
          <w:tcPr>
            <w:tcW w:w="605" w:type="pct"/>
            <w:vAlign w:val="center"/>
          </w:tcPr>
          <w:p>
            <w:pPr>
              <w:spacing w:line="300" w:lineRule="exact"/>
              <w:rPr>
                <w:rFonts w:hint="eastAsia" w:ascii="宋体" w:hAnsi="宋体" w:eastAsia="宋体" w:cs="宋体"/>
                <w:color w:val="auto"/>
                <w:szCs w:val="21"/>
                <w:highlight w:val="none"/>
              </w:rPr>
            </w:pPr>
          </w:p>
        </w:tc>
        <w:tc>
          <w:tcPr>
            <w:tcW w:w="606" w:type="pct"/>
            <w:vAlign w:val="center"/>
          </w:tcPr>
          <w:p>
            <w:pPr>
              <w:spacing w:line="300" w:lineRule="exact"/>
              <w:rPr>
                <w:rFonts w:hint="eastAsia" w:ascii="宋体" w:hAnsi="宋体" w:eastAsia="宋体" w:cs="宋体"/>
                <w:color w:val="auto"/>
                <w:szCs w:val="21"/>
                <w:highlight w:val="none"/>
              </w:rPr>
            </w:pPr>
          </w:p>
        </w:tc>
        <w:tc>
          <w:tcPr>
            <w:tcW w:w="605" w:type="pct"/>
            <w:vAlign w:val="center"/>
          </w:tcPr>
          <w:p>
            <w:pPr>
              <w:spacing w:line="300" w:lineRule="exact"/>
              <w:rPr>
                <w:rFonts w:hint="eastAsia" w:ascii="宋体" w:hAnsi="宋体" w:eastAsia="宋体" w:cs="宋体"/>
                <w:color w:val="auto"/>
                <w:szCs w:val="21"/>
                <w:highlight w:val="none"/>
              </w:rPr>
            </w:pPr>
          </w:p>
        </w:tc>
        <w:tc>
          <w:tcPr>
            <w:tcW w:w="1094" w:type="pct"/>
            <w:vAlign w:val="center"/>
          </w:tcPr>
          <w:p>
            <w:pPr>
              <w:spacing w:line="300" w:lineRule="exact"/>
              <w:rPr>
                <w:rFonts w:hint="eastAsia" w:ascii="宋体" w:hAnsi="宋体" w:eastAsia="宋体" w:cs="宋体"/>
                <w:color w:val="auto"/>
                <w:szCs w:val="21"/>
                <w:highlight w:val="none"/>
              </w:rPr>
            </w:pPr>
          </w:p>
        </w:tc>
      </w:tr>
    </w:tbl>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附表四：计划开、竣工日期和施工进度网络图</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竞标人</w:t>
      </w:r>
      <w:r>
        <w:rPr>
          <w:rFonts w:hint="eastAsia" w:ascii="宋体" w:hAnsi="宋体" w:eastAsia="宋体" w:cs="宋体"/>
          <w:color w:val="auto"/>
          <w:highlight w:val="none"/>
        </w:rPr>
        <w:t>应提交的施工进度网络图或施工进度表，说明按《</w:t>
      </w:r>
      <w:r>
        <w:rPr>
          <w:rFonts w:hint="eastAsia" w:ascii="宋体" w:hAnsi="宋体" w:eastAsia="宋体" w:cs="宋体"/>
          <w:color w:val="auto"/>
          <w:highlight w:val="none"/>
          <w:lang w:eastAsia="zh-CN"/>
        </w:rPr>
        <w:t>竞争性磋商文件</w:t>
      </w:r>
      <w:r>
        <w:rPr>
          <w:rFonts w:hint="eastAsia" w:ascii="宋体" w:hAnsi="宋体" w:eastAsia="宋体" w:cs="宋体"/>
          <w:color w:val="auto"/>
          <w:highlight w:val="none"/>
        </w:rPr>
        <w:t>》要求的工期进行施工的各个关键日期。</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竞标人</w:t>
      </w:r>
      <w:r>
        <w:rPr>
          <w:rFonts w:hint="eastAsia" w:ascii="宋体" w:hAnsi="宋体" w:eastAsia="宋体" w:cs="宋体"/>
          <w:color w:val="auto"/>
          <w:highlight w:val="none"/>
        </w:rPr>
        <w:t>还应按合同条件有关条款的要求提交详细的施工进度计划。</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2.施工进度表可采用网络图（或横道图）表示，说明计划开工日期和各分项工程各阶段的完工日期和分包合同签订的日期。</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3.施工进度计划应与施工组织设计相适应。</w:t>
      </w:r>
    </w:p>
    <w:p>
      <w:pPr>
        <w:spacing w:line="400" w:lineRule="exact"/>
        <w:rPr>
          <w:rFonts w:hint="eastAsia" w:ascii="宋体" w:hAnsi="宋体" w:eastAsia="宋体" w:cs="宋体"/>
          <w:color w:val="auto"/>
          <w:highlight w:val="none"/>
        </w:rPr>
      </w:pPr>
    </w:p>
    <w:p>
      <w:pPr>
        <w:spacing w:line="480" w:lineRule="auto"/>
        <w:jc w:val="center"/>
        <w:rPr>
          <w:rFonts w:hint="eastAsia" w:ascii="宋体" w:hAnsi="宋体" w:eastAsia="宋体" w:cs="宋体"/>
          <w:color w:val="auto"/>
          <w:sz w:val="24"/>
          <w:highlight w:val="none"/>
        </w:rPr>
      </w:pPr>
    </w:p>
    <w:p>
      <w:pPr>
        <w:spacing w:line="480" w:lineRule="auto"/>
        <w:rPr>
          <w:rFonts w:hint="eastAsia" w:ascii="宋体" w:hAnsi="宋体" w:eastAsia="宋体" w:cs="宋体"/>
          <w:b/>
          <w:color w:val="auto"/>
          <w:sz w:val="24"/>
          <w:highlight w:val="none"/>
        </w:rPr>
      </w:pPr>
    </w:p>
    <w:p>
      <w:pPr>
        <w:spacing w:line="480" w:lineRule="auto"/>
        <w:rPr>
          <w:rFonts w:hint="eastAsia" w:ascii="宋体" w:hAnsi="宋体" w:eastAsia="宋体" w:cs="宋体"/>
          <w:b/>
          <w:color w:val="auto"/>
          <w:sz w:val="24"/>
          <w:highlight w:val="none"/>
        </w:rPr>
      </w:pPr>
    </w:p>
    <w:p>
      <w:pPr>
        <w:spacing w:line="480" w:lineRule="auto"/>
        <w:rPr>
          <w:rFonts w:hint="eastAsia" w:ascii="宋体" w:hAnsi="宋体" w:eastAsia="宋体" w:cs="宋体"/>
          <w:b/>
          <w:color w:val="auto"/>
          <w:sz w:val="24"/>
          <w:highlight w:val="none"/>
        </w:rPr>
      </w:pPr>
    </w:p>
    <w:p>
      <w:pPr>
        <w:spacing w:line="480" w:lineRule="auto"/>
        <w:rPr>
          <w:rFonts w:hint="eastAsia" w:ascii="宋体" w:hAnsi="宋体" w:eastAsia="宋体" w:cs="宋体"/>
          <w:b/>
          <w:color w:val="auto"/>
          <w:sz w:val="24"/>
          <w:highlight w:val="none"/>
        </w:rPr>
      </w:pPr>
    </w:p>
    <w:p>
      <w:pPr>
        <w:spacing w:line="480" w:lineRule="auto"/>
        <w:rPr>
          <w:rFonts w:hint="eastAsia" w:ascii="宋体" w:hAnsi="宋体" w:eastAsia="宋体" w:cs="宋体"/>
          <w:b/>
          <w:color w:val="auto"/>
          <w:sz w:val="24"/>
          <w:highlight w:val="none"/>
        </w:rPr>
      </w:pPr>
    </w:p>
    <w:p>
      <w:pPr>
        <w:spacing w:line="480" w:lineRule="auto"/>
        <w:rPr>
          <w:rFonts w:hint="eastAsia" w:ascii="宋体" w:hAnsi="宋体" w:eastAsia="宋体" w:cs="宋体"/>
          <w:b/>
          <w:color w:val="auto"/>
          <w:sz w:val="24"/>
          <w:highlight w:val="none"/>
        </w:rPr>
      </w:pPr>
    </w:p>
    <w:p>
      <w:pPr>
        <w:spacing w:line="480" w:lineRule="auto"/>
        <w:rPr>
          <w:rFonts w:hint="eastAsia" w:ascii="宋体" w:hAnsi="宋体" w:eastAsia="宋体" w:cs="宋体"/>
          <w:b/>
          <w:color w:val="auto"/>
          <w:sz w:val="24"/>
          <w:highlight w:val="none"/>
        </w:rPr>
      </w:pPr>
    </w:p>
    <w:p>
      <w:pPr>
        <w:spacing w:line="480" w:lineRule="auto"/>
        <w:rPr>
          <w:rFonts w:hint="eastAsia" w:ascii="宋体" w:hAnsi="宋体" w:eastAsia="宋体" w:cs="宋体"/>
          <w:b/>
          <w:color w:val="auto"/>
          <w:sz w:val="24"/>
          <w:highlight w:val="none"/>
        </w:rPr>
      </w:pPr>
    </w:p>
    <w:p>
      <w:pPr>
        <w:spacing w:line="480" w:lineRule="auto"/>
        <w:rPr>
          <w:rFonts w:hint="eastAsia" w:ascii="宋体" w:hAnsi="宋体" w:eastAsia="宋体" w:cs="宋体"/>
          <w:b/>
          <w:color w:val="auto"/>
          <w:sz w:val="24"/>
          <w:highlight w:val="none"/>
        </w:rPr>
      </w:pPr>
    </w:p>
    <w:p>
      <w:pPr>
        <w:spacing w:line="480" w:lineRule="auto"/>
        <w:rPr>
          <w:rFonts w:hint="eastAsia" w:ascii="宋体" w:hAnsi="宋体" w:eastAsia="宋体" w:cs="宋体"/>
          <w:b/>
          <w:color w:val="auto"/>
          <w:sz w:val="24"/>
          <w:highlight w:val="none"/>
        </w:rPr>
      </w:pPr>
    </w:p>
    <w:p>
      <w:pPr>
        <w:spacing w:line="480" w:lineRule="auto"/>
        <w:rPr>
          <w:rFonts w:hint="eastAsia" w:ascii="宋体" w:hAnsi="宋体" w:eastAsia="宋体" w:cs="宋体"/>
          <w:b/>
          <w:color w:val="auto"/>
          <w:sz w:val="24"/>
          <w:highlight w:val="none"/>
        </w:rPr>
      </w:pPr>
    </w:p>
    <w:p>
      <w:pPr>
        <w:spacing w:line="480" w:lineRule="auto"/>
        <w:rPr>
          <w:rFonts w:hint="eastAsia" w:ascii="宋体" w:hAnsi="宋体" w:eastAsia="宋体" w:cs="宋体"/>
          <w:b/>
          <w:color w:val="auto"/>
          <w:sz w:val="24"/>
          <w:highlight w:val="none"/>
        </w:rPr>
      </w:pPr>
    </w:p>
    <w:p>
      <w:pPr>
        <w:spacing w:line="480" w:lineRule="auto"/>
        <w:rPr>
          <w:rFonts w:hint="eastAsia" w:ascii="宋体" w:hAnsi="宋体" w:eastAsia="宋体" w:cs="宋体"/>
          <w:b/>
          <w:color w:val="auto"/>
          <w:sz w:val="24"/>
          <w:highlight w:val="none"/>
        </w:rPr>
      </w:pPr>
    </w:p>
    <w:p>
      <w:pPr>
        <w:spacing w:line="480" w:lineRule="auto"/>
        <w:rPr>
          <w:rFonts w:hint="eastAsia" w:ascii="宋体" w:hAnsi="宋体" w:eastAsia="宋体" w:cs="宋体"/>
          <w:b/>
          <w:color w:val="auto"/>
          <w:sz w:val="24"/>
          <w:highlight w:val="none"/>
        </w:rPr>
      </w:pPr>
    </w:p>
    <w:p>
      <w:pPr>
        <w:rPr>
          <w:rFonts w:hint="eastAsia" w:ascii="宋体" w:hAnsi="宋体" w:eastAsia="宋体" w:cs="宋体"/>
          <w:bCs w:val="0"/>
          <w:color w:val="auto"/>
          <w:sz w:val="28"/>
          <w:szCs w:val="28"/>
          <w:highlight w:val="none"/>
          <w:lang w:val="en-US" w:eastAsia="zh-CN"/>
        </w:rPr>
      </w:pPr>
      <w:bookmarkStart w:id="1449" w:name="_Toc9014"/>
      <w:bookmarkStart w:id="1450" w:name="_Toc459103912"/>
      <w:r>
        <w:rPr>
          <w:rFonts w:hint="eastAsia" w:ascii="宋体" w:hAnsi="宋体" w:eastAsia="宋体" w:cs="宋体"/>
          <w:bCs w:val="0"/>
          <w:color w:val="auto"/>
          <w:sz w:val="28"/>
          <w:szCs w:val="28"/>
          <w:highlight w:val="none"/>
          <w:lang w:val="en-US" w:eastAsia="zh-CN"/>
        </w:rPr>
        <w:br w:type="page"/>
      </w:r>
    </w:p>
    <w:p>
      <w:pPr>
        <w:pageBreakBefore w:val="0"/>
        <w:widowControl w:val="0"/>
        <w:numPr>
          <w:ilvl w:val="0"/>
          <w:numId w:val="0"/>
        </w:numPr>
        <w:kinsoku/>
        <w:wordWrap/>
        <w:overflowPunct/>
        <w:topLinePunct w:val="0"/>
        <w:bidi w:val="0"/>
        <w:snapToGrid/>
        <w:spacing w:before="0"/>
        <w:jc w:val="center"/>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三、业绩</w:t>
      </w:r>
      <w:bookmarkEnd w:id="1449"/>
      <w:r>
        <w:rPr>
          <w:rFonts w:hint="eastAsia" w:ascii="宋体" w:hAnsi="宋体" w:eastAsia="宋体" w:cs="宋体"/>
          <w:b/>
          <w:bCs/>
          <w:color w:val="auto"/>
          <w:sz w:val="28"/>
          <w:szCs w:val="28"/>
          <w:highlight w:val="none"/>
          <w:lang w:val="en-US" w:eastAsia="zh-CN"/>
        </w:rPr>
        <w:t>（如有）</w:t>
      </w:r>
    </w:p>
    <w:p>
      <w:pPr>
        <w:pageBreakBefore w:val="0"/>
        <w:widowControl w:val="0"/>
        <w:numPr>
          <w:ilvl w:val="0"/>
          <w:numId w:val="0"/>
        </w:numPr>
        <w:kinsoku/>
        <w:wordWrap/>
        <w:overflowPunct/>
        <w:topLinePunct w:val="0"/>
        <w:bidi w:val="0"/>
        <w:snapToGrid/>
        <w:jc w:val="center"/>
        <w:textAlignment w:val="auto"/>
        <w:outlineLvl w:val="9"/>
        <w:rPr>
          <w:rFonts w:hint="eastAsia" w:ascii="宋体" w:hAnsi="宋体" w:eastAsia="宋体" w:cs="宋体"/>
          <w:color w:val="auto"/>
          <w:highlight w:val="none"/>
          <w:lang w:val="en-US" w:eastAsia="zh-CN"/>
        </w:rPr>
      </w:pPr>
    </w:p>
    <w:p>
      <w:pPr>
        <w:pageBreakBefore w:val="0"/>
        <w:widowControl w:val="0"/>
        <w:numPr>
          <w:ilvl w:val="0"/>
          <w:numId w:val="0"/>
        </w:numPr>
        <w:kinsoku/>
        <w:wordWrap/>
        <w:overflowPunct/>
        <w:topLinePunct w:val="0"/>
        <w:bidi w:val="0"/>
        <w:snapToGrid/>
        <w:jc w:val="center"/>
        <w:textAlignment w:val="auto"/>
        <w:outlineLvl w:val="9"/>
        <w:rPr>
          <w:rFonts w:hint="eastAsia" w:ascii="宋体" w:hAnsi="宋体" w:eastAsia="宋体" w:cs="宋体"/>
          <w:color w:val="auto"/>
          <w:highlight w:val="none"/>
          <w:lang w:val="en-US" w:eastAsia="zh-CN"/>
        </w:rPr>
      </w:pPr>
    </w:p>
    <w:p>
      <w:pPr>
        <w:pageBreakBefore w:val="0"/>
        <w:widowControl w:val="0"/>
        <w:numPr>
          <w:ilvl w:val="0"/>
          <w:numId w:val="0"/>
        </w:numPr>
        <w:kinsoku/>
        <w:wordWrap/>
        <w:overflowPunct/>
        <w:topLinePunct w:val="0"/>
        <w:bidi w:val="0"/>
        <w:snapToGrid/>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（格式自拟）</w:t>
      </w:r>
    </w:p>
    <w:p>
      <w:pPr>
        <w:pStyle w:val="51"/>
        <w:pageBreakBefore w:val="0"/>
        <w:widowControl w:val="0"/>
        <w:kinsoku/>
        <w:wordWrap/>
        <w:overflowPunct/>
        <w:topLinePunct w:val="0"/>
        <w:bidi w:val="0"/>
        <w:snapToGrid/>
        <w:textAlignment w:val="auto"/>
        <w:outlineLvl w:val="9"/>
        <w:rPr>
          <w:rFonts w:hint="eastAsia" w:ascii="宋体" w:hAnsi="宋体" w:eastAsia="宋体" w:cs="宋体"/>
          <w:color w:val="auto"/>
          <w:highlight w:val="none"/>
          <w:lang w:val="en-US" w:eastAsia="zh-CN"/>
        </w:rPr>
      </w:pPr>
    </w:p>
    <w:p>
      <w:pPr>
        <w:pStyle w:val="52"/>
        <w:rPr>
          <w:rFonts w:hint="eastAsia" w:ascii="宋体" w:hAnsi="宋体" w:eastAsia="宋体" w:cs="宋体"/>
          <w:color w:val="auto"/>
          <w:highlight w:val="none"/>
          <w:lang w:val="en-US" w:eastAsia="zh-CN"/>
        </w:rPr>
      </w:pPr>
    </w:p>
    <w:p>
      <w:pPr>
        <w:rPr>
          <w:rFonts w:hint="eastAsia" w:ascii="宋体" w:hAnsi="宋体" w:eastAsia="宋体" w:cs="宋体"/>
          <w:bCs w:val="0"/>
          <w:color w:val="auto"/>
          <w:sz w:val="28"/>
          <w:szCs w:val="28"/>
          <w:highlight w:val="none"/>
          <w:lang w:val="en-US" w:eastAsia="zh-CN"/>
        </w:rPr>
      </w:pPr>
      <w:r>
        <w:rPr>
          <w:rFonts w:hint="eastAsia" w:ascii="宋体" w:hAnsi="宋体" w:eastAsia="宋体" w:cs="宋体"/>
          <w:bCs w:val="0"/>
          <w:color w:val="auto"/>
          <w:sz w:val="28"/>
          <w:szCs w:val="28"/>
          <w:highlight w:val="none"/>
          <w:lang w:val="en-US" w:eastAsia="zh-CN"/>
        </w:rPr>
        <w:br w:type="page"/>
      </w:r>
    </w:p>
    <w:p>
      <w:pPr>
        <w:pageBreakBefore w:val="0"/>
        <w:widowControl w:val="0"/>
        <w:numPr>
          <w:ilvl w:val="0"/>
          <w:numId w:val="0"/>
        </w:numPr>
        <w:kinsoku/>
        <w:wordWrap/>
        <w:overflowPunct/>
        <w:topLinePunct w:val="0"/>
        <w:autoSpaceDE/>
        <w:autoSpaceDN/>
        <w:bidi w:val="0"/>
        <w:adjustRightInd/>
        <w:snapToGrid/>
        <w:spacing w:before="0"/>
        <w:ind w:left="0" w:leftChars="0"/>
        <w:jc w:val="center"/>
        <w:textAlignment w:val="auto"/>
        <w:outlineLvl w:val="9"/>
        <w:rPr>
          <w:rFonts w:hint="eastAsia" w:ascii="宋体" w:hAnsi="宋体" w:eastAsia="宋体" w:cs="宋体"/>
          <w:b/>
          <w:bCs w:val="0"/>
          <w:color w:val="auto"/>
          <w:kern w:val="44"/>
          <w:sz w:val="28"/>
          <w:szCs w:val="28"/>
          <w:highlight w:val="none"/>
          <w:lang w:val="en-US" w:eastAsia="zh-CN" w:bidi="ar-SA"/>
        </w:rPr>
      </w:pPr>
      <w:bookmarkStart w:id="1451" w:name="_Toc24272"/>
      <w:r>
        <w:rPr>
          <w:rFonts w:hint="eastAsia" w:ascii="宋体" w:hAnsi="宋体" w:eastAsia="宋体" w:cs="宋体"/>
          <w:b/>
          <w:bCs w:val="0"/>
          <w:color w:val="auto"/>
          <w:kern w:val="44"/>
          <w:sz w:val="28"/>
          <w:szCs w:val="28"/>
          <w:highlight w:val="none"/>
          <w:lang w:val="en-US" w:eastAsia="zh-CN" w:bidi="ar-SA"/>
        </w:rPr>
        <w:t>四、磋商保证金缴纳凭证（如有要求缴纳保证金，必须提供）</w:t>
      </w:r>
    </w:p>
    <w:p>
      <w:pPr>
        <w:pageBreakBefore w:val="0"/>
        <w:widowControl w:val="0"/>
        <w:numPr>
          <w:ilvl w:val="0"/>
          <w:numId w:val="0"/>
        </w:numPr>
        <w:kinsoku/>
        <w:wordWrap/>
        <w:overflowPunct/>
        <w:topLinePunct w:val="0"/>
        <w:autoSpaceDE/>
        <w:autoSpaceDN/>
        <w:bidi w:val="0"/>
        <w:adjustRightInd/>
        <w:snapToGrid/>
        <w:spacing w:before="0"/>
        <w:ind w:left="0" w:leftChars="0"/>
        <w:jc w:val="center"/>
        <w:textAlignment w:val="auto"/>
        <w:outlineLvl w:val="9"/>
        <w:rPr>
          <w:rFonts w:hint="eastAsia" w:ascii="宋体" w:hAnsi="宋体" w:eastAsia="宋体" w:cs="宋体"/>
          <w:b/>
          <w:bCs w:val="0"/>
          <w:color w:val="auto"/>
          <w:sz w:val="28"/>
          <w:szCs w:val="28"/>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before="0"/>
        <w:ind w:left="0" w:leftChars="0"/>
        <w:jc w:val="center"/>
        <w:textAlignment w:val="auto"/>
        <w:outlineLvl w:val="9"/>
        <w:rPr>
          <w:rFonts w:hint="eastAsia" w:ascii="宋体" w:hAnsi="宋体" w:eastAsia="宋体" w:cs="宋体"/>
          <w:b/>
          <w:bCs w:val="0"/>
          <w:color w:val="auto"/>
          <w:sz w:val="28"/>
          <w:szCs w:val="28"/>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before="0"/>
        <w:ind w:left="0" w:leftChars="0"/>
        <w:jc w:val="center"/>
        <w:textAlignment w:val="auto"/>
        <w:outlineLvl w:val="9"/>
        <w:rPr>
          <w:rFonts w:hint="eastAsia" w:ascii="宋体" w:hAnsi="宋体" w:eastAsia="宋体" w:cs="宋体"/>
          <w:b/>
          <w:bCs w:val="0"/>
          <w:color w:val="auto"/>
          <w:sz w:val="28"/>
          <w:szCs w:val="28"/>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before="0"/>
        <w:ind w:left="0" w:leftChars="0"/>
        <w:jc w:val="center"/>
        <w:textAlignment w:val="auto"/>
        <w:outlineLvl w:val="9"/>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val="en-US" w:eastAsia="zh-CN"/>
        </w:rPr>
        <w:t>五、磋商供应商认为必要提供的声明及其它资料</w:t>
      </w:r>
      <w:r>
        <w:rPr>
          <w:rFonts w:hint="eastAsia" w:ascii="宋体" w:hAnsi="宋体" w:eastAsia="宋体" w:cs="宋体"/>
          <w:b/>
          <w:bCs w:val="0"/>
          <w:color w:val="auto"/>
          <w:sz w:val="28"/>
          <w:szCs w:val="28"/>
          <w:highlight w:val="none"/>
          <w:lang w:eastAsia="zh-CN"/>
        </w:rPr>
        <w:t>（如有）</w:t>
      </w:r>
      <w:bookmarkEnd w:id="1451"/>
    </w:p>
    <w:p>
      <w:pPr>
        <w:pageBreakBefore w:val="0"/>
        <w:widowControl w:val="0"/>
        <w:numPr>
          <w:ilvl w:val="0"/>
          <w:numId w:val="0"/>
        </w:numPr>
        <w:kinsoku/>
        <w:wordWrap/>
        <w:overflowPunct/>
        <w:topLinePunct w:val="0"/>
        <w:autoSpaceDE/>
        <w:autoSpaceDN/>
        <w:bidi w:val="0"/>
        <w:adjustRightInd/>
        <w:snapToGrid/>
        <w:spacing w:before="0"/>
        <w:jc w:val="both"/>
        <w:textAlignment w:val="auto"/>
        <w:outlineLvl w:val="9"/>
        <w:rPr>
          <w:rFonts w:hint="eastAsia" w:ascii="宋体" w:hAnsi="宋体" w:eastAsia="宋体" w:cs="宋体"/>
          <w:b/>
          <w:color w:val="auto"/>
          <w:kern w:val="2"/>
          <w:sz w:val="21"/>
          <w:szCs w:val="20"/>
          <w:highlight w:val="none"/>
          <w:lang w:val="en-US" w:eastAsia="zh-CN" w:bidi="ar-SA"/>
        </w:rPr>
      </w:pPr>
    </w:p>
    <w:p>
      <w:pPr>
        <w:pageBreakBefore w:val="0"/>
        <w:widowControl w:val="0"/>
        <w:numPr>
          <w:ilvl w:val="0"/>
          <w:numId w:val="0"/>
        </w:numPr>
        <w:kinsoku/>
        <w:wordWrap/>
        <w:overflowPunct/>
        <w:topLinePunct w:val="0"/>
        <w:autoSpaceDE/>
        <w:autoSpaceDN/>
        <w:bidi w:val="0"/>
        <w:adjustRightInd/>
        <w:snapToGrid/>
        <w:spacing w:before="0"/>
        <w:jc w:val="both"/>
        <w:textAlignment w:val="auto"/>
        <w:outlineLvl w:val="9"/>
        <w:rPr>
          <w:rFonts w:hint="eastAsia" w:ascii="宋体" w:hAnsi="宋体" w:eastAsia="宋体" w:cs="宋体"/>
          <w:b/>
          <w:color w:val="auto"/>
          <w:kern w:val="2"/>
          <w:sz w:val="21"/>
          <w:szCs w:val="20"/>
          <w:highlight w:val="none"/>
          <w:lang w:val="en-US" w:eastAsia="zh-CN" w:bidi="ar-SA"/>
        </w:rPr>
      </w:pPr>
    </w:p>
    <w:p>
      <w:pPr>
        <w:pStyle w:val="3"/>
        <w:spacing w:before="0"/>
        <w:jc w:val="center"/>
        <w:outlineLvl w:val="9"/>
        <w:rPr>
          <w:rFonts w:hint="eastAsia" w:ascii="宋体" w:hAnsi="宋体" w:eastAsia="宋体" w:cs="宋体"/>
          <w:color w:val="auto"/>
          <w:sz w:val="28"/>
          <w:szCs w:val="28"/>
          <w:highlight w:val="none"/>
        </w:rPr>
      </w:pPr>
    </w:p>
    <w:p>
      <w:pPr>
        <w:pStyle w:val="3"/>
        <w:spacing w:before="0"/>
        <w:jc w:val="center"/>
        <w:outlineLvl w:val="9"/>
        <w:rPr>
          <w:rFonts w:hint="eastAsia" w:ascii="宋体" w:hAnsi="宋体" w:eastAsia="宋体" w:cs="宋体"/>
          <w:color w:val="auto"/>
          <w:sz w:val="28"/>
          <w:szCs w:val="28"/>
          <w:highlight w:val="none"/>
        </w:rPr>
      </w:pPr>
    </w:p>
    <w:p>
      <w:pPr>
        <w:pStyle w:val="3"/>
        <w:spacing w:before="0"/>
        <w:jc w:val="both"/>
        <w:outlineLvl w:val="9"/>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pStyle w:val="3"/>
        <w:spacing w:before="0"/>
        <w:jc w:val="center"/>
        <w:rPr>
          <w:rFonts w:hint="eastAsia" w:ascii="宋体" w:hAnsi="宋体" w:eastAsia="宋体" w:cs="宋体"/>
          <w:color w:val="auto"/>
          <w:sz w:val="44"/>
          <w:szCs w:val="44"/>
          <w:highlight w:val="none"/>
        </w:rPr>
        <w:sectPr>
          <w:pgSz w:w="11850" w:h="16783"/>
          <w:pgMar w:top="1247" w:right="1247" w:bottom="1247" w:left="1247" w:header="680" w:footer="680" w:gutter="0"/>
          <w:pgNumType w:fmt="numberInDash"/>
          <w:cols w:space="0" w:num="1"/>
          <w:rtlGutter w:val="0"/>
          <w:docGrid w:type="linesAndChars" w:linePitch="312" w:charSpace="0"/>
        </w:sectPr>
      </w:pPr>
    </w:p>
    <w:p>
      <w:pPr>
        <w:pStyle w:val="3"/>
        <w:spacing w:before="0"/>
        <w:jc w:val="center"/>
        <w:rPr>
          <w:rFonts w:hint="eastAsia" w:ascii="宋体" w:hAnsi="宋体" w:eastAsia="宋体" w:cs="宋体"/>
          <w:color w:val="auto"/>
          <w:sz w:val="44"/>
          <w:szCs w:val="44"/>
          <w:highlight w:val="none"/>
        </w:rPr>
      </w:pPr>
      <w:bookmarkStart w:id="1452" w:name="_Toc3208"/>
      <w:r>
        <w:rPr>
          <w:rFonts w:hint="eastAsia" w:ascii="宋体" w:hAnsi="宋体" w:eastAsia="宋体" w:cs="宋体"/>
          <w:color w:val="auto"/>
          <w:sz w:val="44"/>
          <w:szCs w:val="44"/>
          <w:highlight w:val="none"/>
        </w:rPr>
        <w:t>第八章  评标办法</w:t>
      </w:r>
      <w:bookmarkEnd w:id="1450"/>
      <w:bookmarkEnd w:id="1452"/>
    </w:p>
    <w:p>
      <w:pPr>
        <w:keepNext w:val="0"/>
        <w:keepLines w:val="0"/>
        <w:pageBreakBefore w:val="0"/>
        <w:widowControl w:val="0"/>
        <w:kinsoku/>
        <w:wordWrap/>
        <w:overflowPunct/>
        <w:topLinePunct w:val="0"/>
        <w:autoSpaceDE/>
        <w:autoSpaceDN/>
        <w:bidi w:val="0"/>
        <w:adjustRightInd/>
        <w:snapToGrid/>
        <w:spacing w:after="120"/>
        <w:jc w:val="center"/>
        <w:textAlignment w:val="auto"/>
        <w:outlineLvl w:val="9"/>
        <w:rPr>
          <w:rFonts w:hint="eastAsia" w:ascii="宋体" w:hAnsi="宋体" w:eastAsia="宋体" w:cs="宋体"/>
          <w:color w:val="auto"/>
          <w:kern w:val="2"/>
          <w:sz w:val="21"/>
          <w:szCs w:val="24"/>
          <w:highlight w:val="none"/>
          <w:lang w:val="en-US" w:eastAsia="zh-CN" w:bidi="ar-SA"/>
        </w:rPr>
      </w:pPr>
      <w:bookmarkStart w:id="1453" w:name="_Toc20866"/>
      <w:bookmarkStart w:id="1454" w:name="_Toc440877588"/>
      <w:r>
        <w:rPr>
          <w:rFonts w:hint="eastAsia" w:ascii="宋体" w:hAnsi="宋体" w:eastAsia="宋体" w:cs="宋体"/>
          <w:b/>
          <w:color w:val="auto"/>
          <w:kern w:val="2"/>
          <w:sz w:val="28"/>
          <w:szCs w:val="28"/>
          <w:highlight w:val="none"/>
          <w:lang w:val="en-US" w:eastAsia="zh-CN" w:bidi="ar-SA"/>
        </w:rPr>
        <w:t>评分办法前附表</w:t>
      </w:r>
      <w:bookmarkEnd w:id="1453"/>
    </w:p>
    <w:tbl>
      <w:tblPr>
        <w:tblStyle w:val="33"/>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32"/>
        <w:gridCol w:w="1974"/>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Align w:val="center"/>
          </w:tcPr>
          <w:p>
            <w:pPr>
              <w:autoSpaceDE w:val="0"/>
              <w:autoSpaceDN w:val="0"/>
              <w:adjustRightInd w:val="0"/>
              <w:spacing w:line="42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条款名称</w:t>
            </w:r>
          </w:p>
        </w:tc>
        <w:tc>
          <w:tcPr>
            <w:tcW w:w="1974" w:type="dxa"/>
            <w:vAlign w:val="center"/>
          </w:tcPr>
          <w:p>
            <w:pPr>
              <w:autoSpaceDE w:val="0"/>
              <w:autoSpaceDN w:val="0"/>
              <w:adjustRightInd w:val="0"/>
              <w:spacing w:line="42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973" w:type="dxa"/>
            <w:vAlign w:val="center"/>
          </w:tcPr>
          <w:p>
            <w:pPr>
              <w:autoSpaceDE w:val="0"/>
              <w:autoSpaceDN w:val="0"/>
              <w:adjustRightInd w:val="0"/>
              <w:spacing w:line="42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63" w:type="dxa"/>
            <w:vMerge w:val="restart"/>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初步评审</w:t>
            </w:r>
          </w:p>
        </w:tc>
        <w:tc>
          <w:tcPr>
            <w:tcW w:w="832" w:type="dxa"/>
            <w:vMerge w:val="restart"/>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资格审查</w:t>
            </w:r>
          </w:p>
        </w:tc>
        <w:tc>
          <w:tcPr>
            <w:tcW w:w="1974" w:type="dxa"/>
            <w:vAlign w:val="center"/>
          </w:tcPr>
          <w:p>
            <w:pPr>
              <w:spacing w:line="4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财务状况报告、依法纳税、依法缴纳社保证明</w:t>
            </w:r>
          </w:p>
        </w:tc>
        <w:tc>
          <w:tcPr>
            <w:tcW w:w="5973" w:type="dxa"/>
            <w:vAlign w:val="center"/>
          </w:tcPr>
          <w:p>
            <w:pPr>
              <w:spacing w:line="44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符合“磋商供应商须知前附表”第11项规定。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63" w:type="dxa"/>
            <w:vMerge w:val="continue"/>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832" w:type="dxa"/>
            <w:vMerge w:val="continue"/>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1974" w:type="dxa"/>
            <w:vAlign w:val="center"/>
          </w:tcPr>
          <w:p>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竞标人基本情况表</w:t>
            </w:r>
          </w:p>
        </w:tc>
        <w:tc>
          <w:tcPr>
            <w:tcW w:w="5973" w:type="dxa"/>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磋商供应商须知前附表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第11项</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832" w:type="dxa"/>
            <w:vMerge w:val="continue"/>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1974" w:type="dxa"/>
            <w:vAlign w:val="center"/>
          </w:tcPr>
          <w:p>
            <w:pPr>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w:t>
            </w:r>
          </w:p>
        </w:tc>
        <w:tc>
          <w:tcPr>
            <w:tcW w:w="5973" w:type="dxa"/>
            <w:vAlign w:val="center"/>
          </w:tcPr>
          <w:p>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法定代表人身份证明书原件、身份证复印件</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832" w:type="dxa"/>
            <w:vMerge w:val="continue"/>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1974" w:type="dxa"/>
            <w:vAlign w:val="center"/>
          </w:tcPr>
          <w:p>
            <w:pPr>
              <w:spacing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项目经理</w:t>
            </w:r>
          </w:p>
        </w:tc>
        <w:tc>
          <w:tcPr>
            <w:tcW w:w="5973" w:type="dxa"/>
            <w:vAlign w:val="center"/>
          </w:tcPr>
          <w:p>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磋商供应商须知前附表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第6项</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832" w:type="dxa"/>
            <w:vMerge w:val="continue"/>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1974" w:type="dxa"/>
            <w:vAlign w:val="center"/>
          </w:tcPr>
          <w:p>
            <w:pPr>
              <w:spacing w:line="44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lang w:val="en-US" w:eastAsia="zh-CN"/>
              </w:rPr>
              <w:t>专职安全员</w:t>
            </w:r>
          </w:p>
        </w:tc>
        <w:tc>
          <w:tcPr>
            <w:tcW w:w="5973" w:type="dxa"/>
            <w:vAlign w:val="center"/>
          </w:tcPr>
          <w:p>
            <w:pPr>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磋商供应商须知前附表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第6项</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832" w:type="dxa"/>
            <w:vMerge w:val="continue"/>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1974" w:type="dxa"/>
            <w:vAlign w:val="center"/>
          </w:tcPr>
          <w:p>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授权委托书</w:t>
            </w:r>
          </w:p>
        </w:tc>
        <w:tc>
          <w:tcPr>
            <w:tcW w:w="5973" w:type="dxa"/>
            <w:vAlign w:val="center"/>
          </w:tcPr>
          <w:p>
            <w:pPr>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授权委托书原件和委托代理人身份证复印件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委托时提供</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63" w:type="dxa"/>
            <w:vMerge w:val="continue"/>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832" w:type="dxa"/>
            <w:vMerge w:val="continue"/>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1974" w:type="dxa"/>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信用查询</w:t>
            </w:r>
          </w:p>
        </w:tc>
        <w:tc>
          <w:tcPr>
            <w:tcW w:w="5973" w:type="dxa"/>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供应商在“信用中国”网站(www.creditchina.gov.cn) 、中国政府采购网(www.ccgp.gov.cn)未被列入失信被执行人、重大税收违法失信主体、政府采购严重违法失信行为记录名单。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63" w:type="dxa"/>
            <w:vMerge w:val="continue"/>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832" w:type="dxa"/>
            <w:vMerge w:val="continue"/>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1974" w:type="dxa"/>
            <w:vAlign w:val="center"/>
          </w:tcPr>
          <w:p>
            <w:pPr>
              <w:spacing w:line="4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中小企业声明函</w:t>
            </w:r>
          </w:p>
        </w:tc>
        <w:tc>
          <w:tcPr>
            <w:tcW w:w="5973" w:type="dxa"/>
            <w:vAlign w:val="center"/>
          </w:tcPr>
          <w:p>
            <w:pPr>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提供《中小企业声明函》或监狱企业的证明文件或《残疾人福利性单位声明函》。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832" w:type="dxa"/>
            <w:vMerge w:val="continue"/>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rPr>
            </w:pPr>
          </w:p>
        </w:tc>
        <w:tc>
          <w:tcPr>
            <w:tcW w:w="1974" w:type="dxa"/>
            <w:vAlign w:val="center"/>
          </w:tcPr>
          <w:p>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5973" w:type="dxa"/>
            <w:vAlign w:val="center"/>
          </w:tcPr>
          <w:p>
            <w:pPr>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符合“磋商供应商须知前附表”第6项、第11项规定及且按要求提交了“磋商供应商须知正文”第8项《响应文件》要求的所有内容。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vAlign w:val="center"/>
          </w:tcPr>
          <w:p>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8779" w:type="dxa"/>
            <w:gridSpan w:val="3"/>
            <w:vAlign w:val="center"/>
          </w:tcPr>
          <w:p>
            <w:pPr>
              <w:autoSpaceDE w:val="0"/>
              <w:autoSpaceDN w:val="0"/>
              <w:adjustRightInd w:val="0"/>
              <w:spacing w:line="420" w:lineRule="exac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资格性审查</w:t>
            </w:r>
            <w:r>
              <w:rPr>
                <w:rFonts w:hint="eastAsia" w:ascii="宋体" w:hAnsi="宋体" w:eastAsia="宋体" w:cs="宋体"/>
                <w:b/>
                <w:color w:val="auto"/>
                <w:sz w:val="21"/>
                <w:szCs w:val="21"/>
                <w:highlight w:val="none"/>
              </w:rPr>
              <w:t>项中缺少任何一项或有任何一项不合格者其</w:t>
            </w:r>
            <w:r>
              <w:rPr>
                <w:rFonts w:hint="eastAsia" w:ascii="宋体" w:hAnsi="宋体" w:eastAsia="宋体" w:cs="宋体"/>
                <w:b/>
                <w:color w:val="auto"/>
                <w:sz w:val="21"/>
                <w:szCs w:val="21"/>
                <w:highlight w:val="none"/>
                <w:lang w:val="en-US" w:eastAsia="zh-CN"/>
              </w:rPr>
              <w:t>资格</w:t>
            </w:r>
            <w:r>
              <w:rPr>
                <w:rFonts w:hint="eastAsia" w:ascii="宋体" w:hAnsi="宋体" w:eastAsia="宋体" w:cs="宋体"/>
                <w:b/>
                <w:color w:val="auto"/>
                <w:sz w:val="21"/>
                <w:szCs w:val="21"/>
                <w:highlight w:val="none"/>
              </w:rPr>
              <w:t>审查视为不合格，</w:t>
            </w:r>
            <w:r>
              <w:rPr>
                <w:rFonts w:hint="eastAsia" w:ascii="宋体" w:hAnsi="宋体" w:eastAsia="宋体" w:cs="宋体"/>
                <w:b/>
                <w:color w:val="auto"/>
                <w:sz w:val="21"/>
                <w:szCs w:val="21"/>
                <w:highlight w:val="none"/>
                <w:lang w:val="en-US" w:eastAsia="zh-CN"/>
              </w:rPr>
              <w:t>资格</w:t>
            </w:r>
            <w:r>
              <w:rPr>
                <w:rFonts w:hint="eastAsia" w:ascii="宋体" w:hAnsi="宋体" w:eastAsia="宋体" w:cs="宋体"/>
                <w:b/>
                <w:color w:val="auto"/>
                <w:sz w:val="21"/>
                <w:szCs w:val="21"/>
                <w:highlight w:val="none"/>
              </w:rPr>
              <w:t>评审不合格的磋商人不</w:t>
            </w:r>
            <w:r>
              <w:rPr>
                <w:rFonts w:hint="eastAsia" w:ascii="宋体" w:hAnsi="宋体" w:eastAsia="宋体" w:cs="宋体"/>
                <w:b/>
                <w:color w:val="auto"/>
                <w:sz w:val="21"/>
                <w:szCs w:val="21"/>
                <w:highlight w:val="none"/>
                <w:lang w:val="en-US" w:eastAsia="zh-CN"/>
              </w:rPr>
              <w:t>得</w:t>
            </w:r>
            <w:r>
              <w:rPr>
                <w:rFonts w:hint="eastAsia" w:ascii="宋体" w:hAnsi="宋体" w:eastAsia="宋体" w:cs="宋体"/>
                <w:b/>
                <w:color w:val="auto"/>
                <w:sz w:val="21"/>
                <w:szCs w:val="21"/>
                <w:highlight w:val="none"/>
              </w:rPr>
              <w:t>进入</w:t>
            </w:r>
            <w:r>
              <w:rPr>
                <w:rFonts w:hint="eastAsia" w:ascii="宋体" w:hAnsi="宋体" w:eastAsia="宋体" w:cs="宋体"/>
                <w:b/>
                <w:color w:val="auto"/>
                <w:sz w:val="21"/>
                <w:szCs w:val="21"/>
                <w:highlight w:val="none"/>
                <w:lang w:val="en-US" w:eastAsia="zh-CN"/>
              </w:rPr>
              <w:t>符合性评审</w:t>
            </w:r>
            <w:r>
              <w:rPr>
                <w:rFonts w:hint="eastAsia" w:ascii="宋体" w:hAnsi="宋体" w:eastAsia="宋体" w:cs="宋体"/>
                <w:b/>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lang w:eastAsia="zh-CN"/>
              </w:rPr>
            </w:pPr>
          </w:p>
        </w:tc>
        <w:tc>
          <w:tcPr>
            <w:tcW w:w="832" w:type="dxa"/>
            <w:vMerge w:val="restart"/>
            <w:vAlign w:val="center"/>
          </w:tcPr>
          <w:p>
            <w:pPr>
              <w:autoSpaceDE w:val="0"/>
              <w:autoSpaceDN w:val="0"/>
              <w:adjustRightInd w:val="0"/>
              <w:spacing w:line="42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符合性审查</w:t>
            </w:r>
          </w:p>
        </w:tc>
        <w:tc>
          <w:tcPr>
            <w:tcW w:w="1974" w:type="dxa"/>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磋商报价</w:t>
            </w:r>
          </w:p>
        </w:tc>
        <w:tc>
          <w:tcPr>
            <w:tcW w:w="5973" w:type="dxa"/>
            <w:vAlign w:val="center"/>
          </w:tcPr>
          <w:p>
            <w:pPr>
              <w:numPr>
                <w:ilvl w:val="0"/>
                <w:numId w:val="0"/>
              </w:numPr>
              <w:autoSpaceDE w:val="0"/>
              <w:autoSpaceDN w:val="0"/>
              <w:adjustRightInd w:val="0"/>
              <w:spacing w:line="42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供应商未提交可选择的报价，且磋商报价未</w:t>
            </w:r>
            <w:r>
              <w:rPr>
                <w:rFonts w:hint="eastAsia" w:ascii="宋体" w:hAnsi="宋体" w:eastAsia="宋体" w:cs="宋体"/>
                <w:color w:val="auto"/>
                <w:sz w:val="21"/>
                <w:szCs w:val="21"/>
                <w:highlight w:val="none"/>
              </w:rPr>
              <w:t>超过采购预算价。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lang w:eastAsia="zh-CN"/>
              </w:rPr>
            </w:pPr>
          </w:p>
        </w:tc>
        <w:tc>
          <w:tcPr>
            <w:tcW w:w="832" w:type="dxa"/>
            <w:vMerge w:val="continue"/>
            <w:vAlign w:val="center"/>
          </w:tcPr>
          <w:p>
            <w:pPr>
              <w:autoSpaceDE w:val="0"/>
              <w:autoSpaceDN w:val="0"/>
              <w:adjustRightInd w:val="0"/>
              <w:spacing w:line="420" w:lineRule="exact"/>
              <w:jc w:val="center"/>
              <w:rPr>
                <w:rFonts w:hint="eastAsia" w:ascii="宋体" w:hAnsi="宋体" w:eastAsia="宋体" w:cs="宋体"/>
                <w:b/>
                <w:bCs/>
                <w:color w:val="auto"/>
                <w:kern w:val="0"/>
                <w:sz w:val="21"/>
                <w:szCs w:val="21"/>
                <w:highlight w:val="none"/>
                <w:lang w:eastAsia="zh-CN"/>
              </w:rPr>
            </w:pPr>
          </w:p>
        </w:tc>
        <w:tc>
          <w:tcPr>
            <w:tcW w:w="1974" w:type="dxa"/>
            <w:vAlign w:val="center"/>
          </w:tcPr>
          <w:p>
            <w:pPr>
              <w:autoSpaceDE w:val="0"/>
              <w:autoSpaceDN w:val="0"/>
              <w:adjustRightInd w:val="0"/>
              <w:spacing w:line="42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磋商人</w:t>
            </w:r>
            <w:r>
              <w:rPr>
                <w:rFonts w:hint="eastAsia" w:ascii="宋体" w:hAnsi="宋体" w:eastAsia="宋体" w:cs="宋体"/>
                <w:color w:val="auto"/>
                <w:kern w:val="0"/>
                <w:sz w:val="21"/>
                <w:szCs w:val="21"/>
                <w:highlight w:val="none"/>
              </w:rPr>
              <w:t>名称</w:t>
            </w:r>
          </w:p>
        </w:tc>
        <w:tc>
          <w:tcPr>
            <w:tcW w:w="5973" w:type="dxa"/>
            <w:vAlign w:val="center"/>
          </w:tcPr>
          <w:p>
            <w:pPr>
              <w:autoSpaceDE w:val="0"/>
              <w:autoSpaceDN w:val="0"/>
              <w:adjustRightIn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营业执照</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一致</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vAlign w:val="center"/>
          </w:tcPr>
          <w:p>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832" w:type="dxa"/>
            <w:vMerge w:val="continue"/>
            <w:vAlign w:val="center"/>
          </w:tcPr>
          <w:p>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1974" w:type="dxa"/>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w:t>
            </w:r>
            <w:r>
              <w:rPr>
                <w:rFonts w:hint="eastAsia" w:ascii="宋体" w:hAnsi="宋体" w:eastAsia="宋体" w:cs="宋体"/>
                <w:color w:val="auto"/>
                <w:kern w:val="0"/>
                <w:sz w:val="21"/>
                <w:szCs w:val="21"/>
                <w:highlight w:val="none"/>
                <w:lang w:val="en-US" w:eastAsia="zh-CN"/>
              </w:rPr>
              <w:t>编制、签署、</w:t>
            </w:r>
            <w:r>
              <w:rPr>
                <w:rFonts w:hint="eastAsia" w:ascii="宋体" w:hAnsi="宋体" w:eastAsia="宋体" w:cs="宋体"/>
                <w:color w:val="auto"/>
                <w:kern w:val="0"/>
                <w:sz w:val="21"/>
                <w:szCs w:val="21"/>
                <w:highlight w:val="none"/>
              </w:rPr>
              <w:t>盖章</w:t>
            </w:r>
          </w:p>
        </w:tc>
        <w:tc>
          <w:tcPr>
            <w:tcW w:w="5973" w:type="dxa"/>
            <w:vAlign w:val="center"/>
          </w:tcPr>
          <w:p>
            <w:pPr>
              <w:autoSpaceDE w:val="0"/>
              <w:autoSpaceDN w:val="0"/>
              <w:adjustRightInd w:val="0"/>
              <w:spacing w:line="42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按</w:t>
            </w:r>
            <w:r>
              <w:rPr>
                <w:rFonts w:hint="eastAsia" w:ascii="宋体" w:hAnsi="宋体" w:eastAsia="宋体" w:cs="宋体"/>
                <w:color w:val="auto"/>
                <w:kern w:val="0"/>
                <w:sz w:val="21"/>
                <w:szCs w:val="21"/>
                <w:highlight w:val="none"/>
              </w:rPr>
              <w:t>第</w:t>
            </w: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章</w:t>
            </w:r>
            <w:r>
              <w:rPr>
                <w:rFonts w:hint="eastAsia" w:ascii="宋体" w:hAnsi="宋体" w:eastAsia="宋体" w:cs="宋体"/>
                <w:color w:val="auto"/>
                <w:sz w:val="21"/>
                <w:szCs w:val="21"/>
                <w:highlight w:val="none"/>
                <w:lang w:val="en-US" w:eastAsia="zh-CN"/>
              </w:rPr>
              <w:t>“磋商供应商须知正文”</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条、第</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条规定进行编制、签署、盖章的。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vAlign w:val="center"/>
          </w:tcPr>
          <w:p>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832" w:type="dxa"/>
            <w:vMerge w:val="continue"/>
            <w:vAlign w:val="center"/>
          </w:tcPr>
          <w:p>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1974" w:type="dxa"/>
            <w:vAlign w:val="center"/>
          </w:tcPr>
          <w:p>
            <w:pPr>
              <w:autoSpaceDE w:val="0"/>
              <w:autoSpaceDN w:val="0"/>
              <w:adjustRightInd w:val="0"/>
              <w:spacing w:line="4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响应文件格式</w:t>
            </w:r>
          </w:p>
        </w:tc>
        <w:tc>
          <w:tcPr>
            <w:tcW w:w="5973" w:type="dxa"/>
            <w:vAlign w:val="center"/>
          </w:tcPr>
          <w:p>
            <w:pPr>
              <w:autoSpaceDE w:val="0"/>
              <w:autoSpaceDN w:val="0"/>
              <w:adjustRightIn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w:t>
            </w:r>
            <w:r>
              <w:rPr>
                <w:rFonts w:hint="eastAsia" w:ascii="宋体" w:hAnsi="宋体" w:eastAsia="宋体" w:cs="宋体"/>
                <w:color w:val="auto"/>
                <w:kern w:val="0"/>
                <w:sz w:val="21"/>
                <w:szCs w:val="21"/>
                <w:highlight w:val="none"/>
                <w:lang w:val="en-US" w:eastAsia="zh-CN"/>
              </w:rPr>
              <w:t>七</w:t>
            </w:r>
            <w:r>
              <w:rPr>
                <w:rFonts w:hint="eastAsia" w:ascii="宋体" w:hAnsi="宋体" w:eastAsia="宋体" w:cs="宋体"/>
                <w:color w:val="auto"/>
                <w:kern w:val="0"/>
                <w:sz w:val="21"/>
                <w:szCs w:val="21"/>
                <w:highlight w:val="none"/>
              </w:rPr>
              <w:t>章“响应文件格式”的要求</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3" w:type="dxa"/>
            <w:vMerge w:val="continue"/>
            <w:vAlign w:val="center"/>
          </w:tcPr>
          <w:p>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832" w:type="dxa"/>
            <w:vMerge w:val="continue"/>
            <w:vAlign w:val="center"/>
          </w:tcPr>
          <w:p>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1974" w:type="dxa"/>
            <w:vAlign w:val="center"/>
          </w:tcPr>
          <w:p>
            <w:pPr>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质量</w:t>
            </w:r>
            <w:r>
              <w:rPr>
                <w:rFonts w:hint="eastAsia" w:ascii="宋体" w:hAnsi="宋体" w:eastAsia="宋体" w:cs="宋体"/>
                <w:color w:val="auto"/>
                <w:sz w:val="21"/>
                <w:szCs w:val="21"/>
                <w:highlight w:val="none"/>
                <w:lang w:val="en-US" w:eastAsia="zh-CN"/>
              </w:rPr>
              <w:t>要求</w:t>
            </w:r>
          </w:p>
        </w:tc>
        <w:tc>
          <w:tcPr>
            <w:tcW w:w="5973" w:type="dxa"/>
            <w:vAlign w:val="center"/>
          </w:tcPr>
          <w:p>
            <w:pPr>
              <w:spacing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须知前附表”</w:t>
            </w:r>
            <w:r>
              <w:rPr>
                <w:rFonts w:hint="eastAsia" w:ascii="宋体" w:hAnsi="宋体" w:eastAsia="宋体" w:cs="宋体"/>
                <w:color w:val="auto"/>
                <w:sz w:val="21"/>
                <w:szCs w:val="21"/>
                <w:highlight w:val="none"/>
                <w:lang w:val="en-US" w:eastAsia="zh-CN"/>
              </w:rPr>
              <w:t>第5项</w:t>
            </w:r>
            <w:r>
              <w:rPr>
                <w:rFonts w:hint="eastAsia" w:ascii="宋体" w:hAnsi="宋体" w:eastAsia="宋体" w:cs="宋体"/>
                <w:color w:val="auto"/>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3" w:type="dxa"/>
            <w:vMerge w:val="continue"/>
            <w:vAlign w:val="center"/>
          </w:tcPr>
          <w:p>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832" w:type="dxa"/>
            <w:vMerge w:val="continue"/>
            <w:vAlign w:val="center"/>
          </w:tcPr>
          <w:p>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1974" w:type="dxa"/>
            <w:vAlign w:val="center"/>
          </w:tcPr>
          <w:p>
            <w:pPr>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工期</w:t>
            </w:r>
          </w:p>
        </w:tc>
        <w:tc>
          <w:tcPr>
            <w:tcW w:w="5973" w:type="dxa"/>
            <w:vAlign w:val="center"/>
          </w:tcPr>
          <w:p>
            <w:pPr>
              <w:spacing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须知前附表”</w:t>
            </w:r>
            <w:r>
              <w:rPr>
                <w:rFonts w:hint="eastAsia" w:ascii="宋体" w:hAnsi="宋体" w:eastAsia="宋体" w:cs="宋体"/>
                <w:color w:val="auto"/>
                <w:sz w:val="21"/>
                <w:szCs w:val="21"/>
                <w:highlight w:val="none"/>
                <w:lang w:val="en-US" w:eastAsia="zh-CN"/>
              </w:rPr>
              <w:t>第4项</w:t>
            </w:r>
            <w:r>
              <w:rPr>
                <w:rFonts w:hint="eastAsia" w:ascii="宋体" w:hAnsi="宋体" w:eastAsia="宋体" w:cs="宋体"/>
                <w:color w:val="auto"/>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63" w:type="dxa"/>
            <w:vMerge w:val="continue"/>
            <w:vAlign w:val="center"/>
          </w:tcPr>
          <w:p>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832" w:type="dxa"/>
            <w:vMerge w:val="continue"/>
            <w:vAlign w:val="center"/>
          </w:tcPr>
          <w:p>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1974" w:type="dxa"/>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磋商保证金</w:t>
            </w:r>
          </w:p>
        </w:tc>
        <w:tc>
          <w:tcPr>
            <w:tcW w:w="5973" w:type="dxa"/>
            <w:vAlign w:val="center"/>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须知前附表”</w:t>
            </w:r>
            <w:r>
              <w:rPr>
                <w:rFonts w:hint="eastAsia" w:ascii="宋体" w:hAnsi="宋体" w:eastAsia="宋体" w:cs="宋体"/>
                <w:color w:val="auto"/>
                <w:sz w:val="21"/>
                <w:szCs w:val="21"/>
                <w:highlight w:val="none"/>
                <w:lang w:val="en-US" w:eastAsia="zh-CN"/>
              </w:rPr>
              <w:t>第10项</w:t>
            </w:r>
            <w:r>
              <w:rPr>
                <w:rFonts w:hint="eastAsia" w:ascii="宋体" w:hAnsi="宋体" w:eastAsia="宋体" w:cs="宋体"/>
                <w:color w:val="auto"/>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63" w:type="dxa"/>
            <w:vMerge w:val="continue"/>
            <w:vAlign w:val="top"/>
          </w:tcPr>
          <w:p>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832" w:type="dxa"/>
            <w:vMerge w:val="continue"/>
            <w:vAlign w:val="top"/>
          </w:tcPr>
          <w:p>
            <w:pPr>
              <w:autoSpaceDE w:val="0"/>
              <w:autoSpaceDN w:val="0"/>
              <w:adjustRightInd w:val="0"/>
              <w:spacing w:line="420" w:lineRule="exact"/>
              <w:rPr>
                <w:rFonts w:hint="eastAsia" w:ascii="宋体" w:hAnsi="宋体" w:eastAsia="宋体" w:cs="宋体"/>
                <w:b/>
                <w:color w:val="auto"/>
                <w:sz w:val="21"/>
                <w:szCs w:val="21"/>
                <w:highlight w:val="none"/>
                <w:lang w:eastAsia="zh-CN"/>
              </w:rPr>
            </w:pPr>
          </w:p>
        </w:tc>
        <w:tc>
          <w:tcPr>
            <w:tcW w:w="1974" w:type="dxa"/>
            <w:vAlign w:val="top"/>
          </w:tcPr>
          <w:p>
            <w:pPr>
              <w:autoSpaceDE w:val="0"/>
              <w:autoSpaceDN w:val="0"/>
              <w:adjustRightInd w:val="0"/>
              <w:spacing w:line="42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color w:val="auto"/>
                <w:kern w:val="0"/>
                <w:sz w:val="21"/>
                <w:szCs w:val="21"/>
                <w:highlight w:val="none"/>
                <w:lang w:eastAsia="zh-CN"/>
              </w:rPr>
              <w:t>其他要求</w:t>
            </w:r>
          </w:p>
        </w:tc>
        <w:tc>
          <w:tcPr>
            <w:tcW w:w="5973" w:type="dxa"/>
            <w:vAlign w:val="top"/>
          </w:tcPr>
          <w:p>
            <w:pPr>
              <w:autoSpaceDE w:val="0"/>
              <w:autoSpaceDN w:val="0"/>
              <w:adjustRightInd w:val="0"/>
              <w:spacing w:line="420" w:lineRule="exact"/>
              <w:rPr>
                <w:rFonts w:hint="eastAsia" w:ascii="宋体" w:hAnsi="宋体" w:eastAsia="宋体" w:cs="宋体"/>
                <w:b/>
                <w:color w:val="auto"/>
                <w:sz w:val="21"/>
                <w:szCs w:val="21"/>
                <w:highlight w:val="none"/>
                <w:lang w:eastAsia="zh-CN"/>
              </w:rPr>
            </w:pPr>
            <w:r>
              <w:rPr>
                <w:rFonts w:hint="eastAsia" w:ascii="宋体" w:hAnsi="宋体" w:eastAsia="宋体" w:cs="宋体"/>
                <w:color w:val="auto"/>
                <w:kern w:val="0"/>
                <w:sz w:val="21"/>
                <w:szCs w:val="21"/>
                <w:highlight w:val="none"/>
                <w:lang w:eastAsia="zh-CN"/>
              </w:rPr>
              <w:t>不存在</w:t>
            </w:r>
            <w:r>
              <w:rPr>
                <w:rFonts w:hint="eastAsia" w:ascii="宋体" w:hAnsi="宋体" w:eastAsia="宋体" w:cs="宋体"/>
                <w:color w:val="auto"/>
                <w:kern w:val="0"/>
                <w:sz w:val="21"/>
                <w:szCs w:val="21"/>
                <w:highlight w:val="none"/>
              </w:rPr>
              <w:t>第</w:t>
            </w: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章“</w:t>
            </w:r>
            <w:r>
              <w:rPr>
                <w:rFonts w:hint="eastAsia" w:ascii="宋体" w:hAnsi="宋体" w:eastAsia="宋体" w:cs="宋体"/>
                <w:color w:val="auto"/>
                <w:kern w:val="0"/>
                <w:sz w:val="21"/>
                <w:szCs w:val="21"/>
                <w:highlight w:val="none"/>
                <w:lang w:val="en-US" w:eastAsia="zh-CN"/>
              </w:rPr>
              <w:t>磋商供应商</w:t>
            </w:r>
            <w:r>
              <w:rPr>
                <w:rFonts w:hint="eastAsia" w:ascii="宋体" w:hAnsi="宋体" w:eastAsia="宋体" w:cs="宋体"/>
                <w:color w:val="auto"/>
                <w:kern w:val="0"/>
                <w:sz w:val="21"/>
                <w:szCs w:val="21"/>
                <w:highlight w:val="none"/>
              </w:rPr>
              <w:t>须知</w:t>
            </w:r>
            <w:r>
              <w:rPr>
                <w:rFonts w:hint="eastAsia" w:ascii="宋体" w:hAnsi="宋体" w:eastAsia="宋体" w:cs="宋体"/>
                <w:color w:val="auto"/>
                <w:kern w:val="0"/>
                <w:sz w:val="21"/>
                <w:szCs w:val="21"/>
                <w:highlight w:val="none"/>
                <w:lang w:val="en-US" w:eastAsia="zh-CN"/>
              </w:rPr>
              <w:t>正文</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中任意一项否决或无效投标情形。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Align w:val="top"/>
          </w:tcPr>
          <w:p>
            <w:pPr>
              <w:autoSpaceDE w:val="0"/>
              <w:autoSpaceDN w:val="0"/>
              <w:adjustRightInd w:val="0"/>
              <w:spacing w:line="420" w:lineRule="exact"/>
              <w:rPr>
                <w:rFonts w:hint="eastAsia" w:ascii="宋体" w:hAnsi="宋体" w:eastAsia="宋体" w:cs="宋体"/>
                <w:color w:val="auto"/>
                <w:kern w:val="0"/>
                <w:sz w:val="21"/>
                <w:szCs w:val="21"/>
                <w:highlight w:val="none"/>
              </w:rPr>
            </w:pPr>
          </w:p>
        </w:tc>
        <w:tc>
          <w:tcPr>
            <w:tcW w:w="8779" w:type="dxa"/>
            <w:gridSpan w:val="3"/>
            <w:vAlign w:val="top"/>
          </w:tcPr>
          <w:p>
            <w:pPr>
              <w:autoSpaceDE w:val="0"/>
              <w:autoSpaceDN w:val="0"/>
              <w:adjustRightInd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符合性审查</w:t>
            </w:r>
            <w:r>
              <w:rPr>
                <w:rFonts w:hint="eastAsia" w:ascii="宋体" w:hAnsi="宋体" w:eastAsia="宋体" w:cs="宋体"/>
                <w:b/>
                <w:color w:val="auto"/>
                <w:sz w:val="21"/>
                <w:szCs w:val="21"/>
                <w:highlight w:val="none"/>
              </w:rPr>
              <w:t>项中缺少任何一项或有任何一项不合格者其初步审查视为不合格，初步评审不合格的磋商人不再进入以下各项组成的详细评审。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42" w:type="dxa"/>
            <w:gridSpan w:val="4"/>
            <w:vAlign w:val="top"/>
          </w:tcPr>
          <w:p>
            <w:pPr>
              <w:autoSpaceDE w:val="0"/>
              <w:autoSpaceDN w:val="0"/>
              <w:adjustRightInd w:val="0"/>
              <w:spacing w:line="4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详细评审标准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95"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报价分</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tc>
        <w:tc>
          <w:tcPr>
            <w:tcW w:w="7947"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评标基准价的计算方法：</w:t>
            </w:r>
          </w:p>
          <w:p>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1、竞标报价有效报价范围：有效报价范围为竞标总价低于或等于招标控制价，且通过初步评审的供应商竞标总价。</w:t>
            </w:r>
          </w:p>
          <w:p>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2、将有效报价范围内的供应商，按其竞标报价由低到高的顺序依次排出名次。</w:t>
            </w:r>
          </w:p>
          <w:p>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3、评标基准价=竞标人最低报价（最终报价）</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本项目为专门面向“中小企业”的项目或者采购包，不再执行价格评审优惠的扶持政策。（注：供应商为监狱企业、残疾人福利性单位的，视同小型、微型企业，同样不再执行价格评审优惠的扶持政策。）</w:t>
            </w:r>
          </w:p>
          <w:p>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报价分=（评标基准价/评标报价）×</w:t>
            </w:r>
            <w:r>
              <w:rPr>
                <w:rFonts w:hint="eastAsia" w:ascii="宋体" w:hAnsi="宋体" w:eastAsia="宋体" w:cs="宋体"/>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restart"/>
            <w:vAlign w:val="center"/>
          </w:tcPr>
          <w:p>
            <w:pPr>
              <w:spacing w:line="400" w:lineRule="exact"/>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kern w:val="0"/>
                <w:sz w:val="21"/>
                <w:szCs w:val="21"/>
                <w:highlight w:val="none"/>
              </w:rPr>
              <w:t>施工组织设计</w:t>
            </w:r>
            <w:r>
              <w:rPr>
                <w:rFonts w:hint="eastAsia" w:ascii="宋体" w:hAnsi="宋体" w:eastAsia="宋体" w:cs="宋体"/>
                <w:b/>
                <w:color w:val="auto"/>
                <w:kern w:val="0"/>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（满分</w:t>
            </w:r>
            <w:r>
              <w:rPr>
                <w:rFonts w:hint="eastAsia" w:ascii="宋体" w:hAnsi="宋体" w:eastAsia="宋体" w:cs="宋体"/>
                <w:b/>
                <w:color w:val="auto"/>
                <w:sz w:val="21"/>
                <w:szCs w:val="21"/>
                <w:highlight w:val="none"/>
                <w:lang w:val="en-US" w:eastAsia="zh-CN"/>
              </w:rPr>
              <w:t>60</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lang w:val="en-US" w:eastAsia="zh-CN"/>
              </w:rPr>
              <w:t>：某供应商的技术标得分取磋商小组所有评委成员打分的算数平均值。</w:t>
            </w:r>
          </w:p>
          <w:p>
            <w:pPr>
              <w:spacing w:line="400" w:lineRule="exact"/>
              <w:jc w:val="left"/>
              <w:rPr>
                <w:rFonts w:hint="eastAsia" w:ascii="宋体" w:hAnsi="宋体" w:eastAsia="宋体" w:cs="宋体"/>
                <w:b/>
                <w:color w:val="auto"/>
                <w:kern w:val="0"/>
                <w:sz w:val="21"/>
                <w:szCs w:val="21"/>
                <w:highlight w:val="none"/>
              </w:rPr>
            </w:pPr>
          </w:p>
          <w:p>
            <w:pPr>
              <w:spacing w:line="400" w:lineRule="exact"/>
              <w:jc w:val="left"/>
              <w:rPr>
                <w:rFonts w:hint="eastAsia" w:ascii="宋体" w:hAnsi="宋体" w:eastAsia="宋体" w:cs="宋体"/>
                <w:b/>
                <w:color w:val="auto"/>
                <w:kern w:val="0"/>
                <w:sz w:val="21"/>
                <w:szCs w:val="21"/>
                <w:highlight w:val="none"/>
              </w:rPr>
            </w:pPr>
          </w:p>
          <w:p>
            <w:pPr>
              <w:spacing w:line="400" w:lineRule="exact"/>
              <w:jc w:val="left"/>
              <w:rPr>
                <w:rFonts w:hint="eastAsia" w:ascii="宋体" w:hAnsi="宋体" w:eastAsia="宋体" w:cs="宋体"/>
                <w:b/>
                <w:color w:val="auto"/>
                <w:kern w:val="0"/>
                <w:sz w:val="21"/>
                <w:szCs w:val="21"/>
                <w:highlight w:val="none"/>
              </w:rPr>
            </w:pPr>
          </w:p>
          <w:p>
            <w:pPr>
              <w:spacing w:line="400" w:lineRule="exact"/>
              <w:jc w:val="left"/>
              <w:rPr>
                <w:rFonts w:hint="eastAsia" w:ascii="宋体" w:hAnsi="宋体" w:eastAsia="宋体" w:cs="宋体"/>
                <w:b/>
                <w:color w:val="auto"/>
                <w:kern w:val="0"/>
                <w:sz w:val="21"/>
                <w:szCs w:val="21"/>
                <w:highlight w:val="none"/>
              </w:rPr>
            </w:pPr>
          </w:p>
          <w:p>
            <w:pPr>
              <w:spacing w:line="420" w:lineRule="exact"/>
              <w:jc w:val="center"/>
              <w:rPr>
                <w:rFonts w:hint="eastAsia" w:ascii="宋体" w:hAnsi="宋体" w:eastAsia="宋体" w:cs="宋体"/>
                <w:color w:val="auto"/>
                <w:kern w:val="0"/>
                <w:sz w:val="21"/>
                <w:szCs w:val="21"/>
                <w:highlight w:val="none"/>
              </w:rPr>
            </w:pPr>
          </w:p>
        </w:tc>
        <w:tc>
          <w:tcPr>
            <w:tcW w:w="1974" w:type="dxa"/>
            <w:vAlign w:val="center"/>
          </w:tcPr>
          <w:p>
            <w:pPr>
              <w:spacing w:line="44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主要施工方法（6分</w:t>
            </w:r>
            <w:r>
              <w:rPr>
                <w:rFonts w:hint="eastAsia" w:ascii="宋体" w:hAnsi="宋体" w:eastAsia="宋体" w:cs="宋体"/>
                <w:b/>
                <w:color w:val="auto"/>
                <w:sz w:val="21"/>
                <w:szCs w:val="21"/>
                <w:highlight w:val="none"/>
                <w:lang w:eastAsia="zh-CN"/>
              </w:rPr>
              <w:t>）</w:t>
            </w:r>
          </w:p>
        </w:tc>
        <w:tc>
          <w:tcPr>
            <w:tcW w:w="5973" w:type="dxa"/>
            <w:vAlign w:val="center"/>
          </w:tcPr>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）各主要分部施工方法不符合项目实际，没有详尽的施工技术方案，方法不合理、不可行，不能指导具体施工并确保安全；</w:t>
            </w:r>
          </w:p>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）各主要分部施工方法基本符合项目实际，有施工技术方案，方法基本合理、可行，基本能指导具体施工并确保安全；</w:t>
            </w:r>
          </w:p>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三档（6分）各主要分部施工方法符合项目实际，有详尽的施工技术方案，工艺先进、方法科学合理、可行，能指导具体施工并确保安全。</w:t>
            </w:r>
          </w:p>
          <w:p>
            <w:pPr>
              <w:spacing w:line="44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vAlign w:val="center"/>
          </w:tcPr>
          <w:p>
            <w:pPr>
              <w:spacing w:line="420" w:lineRule="exact"/>
              <w:jc w:val="center"/>
              <w:rPr>
                <w:rFonts w:hint="eastAsia" w:ascii="宋体" w:hAnsi="宋体" w:eastAsia="宋体" w:cs="宋体"/>
                <w:b/>
                <w:color w:val="auto"/>
                <w:kern w:val="0"/>
                <w:sz w:val="21"/>
                <w:szCs w:val="21"/>
                <w:highlight w:val="none"/>
              </w:rPr>
            </w:pPr>
          </w:p>
        </w:tc>
        <w:tc>
          <w:tcPr>
            <w:tcW w:w="1974" w:type="dxa"/>
            <w:vAlign w:val="center"/>
          </w:tcPr>
          <w:p>
            <w:pPr>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拟投入的主要物资计划（6分）</w:t>
            </w:r>
          </w:p>
        </w:tc>
        <w:tc>
          <w:tcPr>
            <w:tcW w:w="5973" w:type="dxa"/>
            <w:vAlign w:val="center"/>
          </w:tcPr>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）拟投入的施工材料没有详细的组织计划，数量、选型配置、进场时间安排不合理，不满足施工需要；</w:t>
            </w:r>
          </w:p>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）拟投入的施工材料有组织计划，数量、选型配置、进场时间安排基本合理，基本满足施工需要；</w:t>
            </w:r>
          </w:p>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）拟投入的施工材料有详细的组织计划且计划周密，数量、选型配置、进场时间安排合理，满足施工需要。</w:t>
            </w:r>
          </w:p>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595" w:type="dxa"/>
            <w:gridSpan w:val="2"/>
            <w:vMerge w:val="continue"/>
            <w:vAlign w:val="center"/>
          </w:tcPr>
          <w:p>
            <w:pPr>
              <w:spacing w:line="420" w:lineRule="exact"/>
              <w:ind w:firstLine="420" w:firstLineChars="200"/>
              <w:rPr>
                <w:rFonts w:hint="eastAsia" w:ascii="宋体" w:hAnsi="宋体" w:eastAsia="宋体" w:cs="宋体"/>
                <w:color w:val="auto"/>
                <w:sz w:val="21"/>
                <w:szCs w:val="21"/>
                <w:highlight w:val="none"/>
              </w:rPr>
            </w:pPr>
          </w:p>
        </w:tc>
        <w:tc>
          <w:tcPr>
            <w:tcW w:w="1974" w:type="dxa"/>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拟投入的主要施工机械、设备计划（6分）</w:t>
            </w:r>
          </w:p>
        </w:tc>
        <w:tc>
          <w:tcPr>
            <w:tcW w:w="5973" w:type="dxa"/>
            <w:vAlign w:val="center"/>
          </w:tcPr>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）拟投入的施工机械、设备、机具没有详细的组织计划，设备数量、选型配置、进场时间安排不合理，不满足施工需要；</w:t>
            </w:r>
          </w:p>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）拟投入的施工机械、设备、机具有组织计划，设备数量、选型配置、进场时间安排基本合理，基本满足施工需要；</w:t>
            </w:r>
          </w:p>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）拟投入的施工机械、设备、机具有详细的组织计划且计划周密，设备数量、选型配置、进场时间安排合理，满足施工需要。</w:t>
            </w:r>
          </w:p>
          <w:p>
            <w:pPr>
              <w:pStyle w:val="1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vAlign w:val="center"/>
          </w:tcPr>
          <w:p>
            <w:pPr>
              <w:spacing w:line="420" w:lineRule="exact"/>
              <w:ind w:firstLine="420" w:firstLineChars="200"/>
              <w:rPr>
                <w:rFonts w:hint="eastAsia" w:ascii="宋体" w:hAnsi="宋体" w:eastAsia="宋体" w:cs="宋体"/>
                <w:bCs/>
                <w:color w:val="auto"/>
                <w:sz w:val="21"/>
                <w:szCs w:val="21"/>
                <w:highlight w:val="none"/>
              </w:rPr>
            </w:pPr>
          </w:p>
        </w:tc>
        <w:tc>
          <w:tcPr>
            <w:tcW w:w="1974" w:type="dxa"/>
            <w:vAlign w:val="center"/>
          </w:tcPr>
          <w:p>
            <w:pPr>
              <w:spacing w:line="44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劳动力安排计划（6分）</w:t>
            </w:r>
          </w:p>
        </w:tc>
        <w:tc>
          <w:tcPr>
            <w:tcW w:w="5973" w:type="dxa"/>
            <w:vAlign w:val="center"/>
          </w:tcPr>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）各主要施工工序没有详细周密的劳动力安排计划，没有各工种劳动力安排计划，劳动力投入不合理，不满足施工需要；</w:t>
            </w:r>
          </w:p>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）各主要施工工序有劳动力安排计划，有各工种劳动力安排计划，劳动力投入基本合理，基本满足施工需要；</w:t>
            </w:r>
          </w:p>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）各主要施工工序有详细周密的劳动力安排计划，有各工种劳动力安排计划，劳动力投入合理，满足施工需要。</w:t>
            </w:r>
          </w:p>
          <w:p>
            <w:pPr>
              <w:pStyle w:val="1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595" w:type="dxa"/>
            <w:gridSpan w:val="2"/>
            <w:vMerge w:val="continue"/>
            <w:vAlign w:val="center"/>
          </w:tcPr>
          <w:p>
            <w:pPr>
              <w:spacing w:line="420" w:lineRule="exact"/>
              <w:ind w:firstLine="420" w:firstLineChars="200"/>
              <w:rPr>
                <w:rFonts w:hint="eastAsia" w:ascii="宋体" w:hAnsi="宋体" w:eastAsia="宋体" w:cs="宋体"/>
                <w:bCs/>
                <w:color w:val="auto"/>
                <w:sz w:val="21"/>
                <w:szCs w:val="21"/>
                <w:highlight w:val="none"/>
              </w:rPr>
            </w:pPr>
          </w:p>
        </w:tc>
        <w:tc>
          <w:tcPr>
            <w:tcW w:w="1974" w:type="dxa"/>
            <w:vAlign w:val="center"/>
          </w:tcPr>
          <w:p>
            <w:pPr>
              <w:spacing w:line="44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确保工程质量的技术组织措施（6分）</w:t>
            </w:r>
          </w:p>
        </w:tc>
        <w:tc>
          <w:tcPr>
            <w:tcW w:w="5973" w:type="dxa"/>
            <w:vAlign w:val="center"/>
          </w:tcPr>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）没有专门的质量技术管理班子和制度，且人员配备不合理，制度不健全。主要工序没有质量技术保证措施和手段，自控体系不完整，不能有效保证技术质量；</w:t>
            </w:r>
          </w:p>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）有质量技术管理班子和制度，且人员配备基本合理，制度基本健全。主要工序有质量技术保证措施和手段，基本能保证技术质量，基本能达到承诺的质量标准；</w:t>
            </w:r>
          </w:p>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）有专门的质量技术管理班子和制度，且人员配备合理，制度健全。主要工序应有质量技术保证措施和手段，自控体系完整，能有效保证技术质量，达到承诺的质量标准。</w:t>
            </w:r>
          </w:p>
          <w:p>
            <w:pPr>
              <w:pStyle w:val="1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vAlign w:val="center"/>
          </w:tcPr>
          <w:p>
            <w:pPr>
              <w:spacing w:line="420" w:lineRule="exact"/>
              <w:ind w:firstLine="420" w:firstLineChars="200"/>
              <w:rPr>
                <w:rFonts w:hint="eastAsia" w:ascii="宋体" w:hAnsi="宋体" w:eastAsia="宋体" w:cs="宋体"/>
                <w:bCs/>
                <w:color w:val="auto"/>
                <w:sz w:val="21"/>
                <w:szCs w:val="21"/>
                <w:highlight w:val="none"/>
              </w:rPr>
            </w:pPr>
          </w:p>
        </w:tc>
        <w:tc>
          <w:tcPr>
            <w:tcW w:w="1974" w:type="dxa"/>
            <w:vAlign w:val="center"/>
          </w:tcPr>
          <w:p>
            <w:pPr>
              <w:spacing w:line="44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确保安全生产的技术组织措施（6分）</w:t>
            </w:r>
          </w:p>
        </w:tc>
        <w:tc>
          <w:tcPr>
            <w:tcW w:w="5973" w:type="dxa"/>
            <w:vAlign w:val="center"/>
          </w:tcPr>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）没有专门的安全管理人员和制度，且人员配备不合理，制度不健全，各道工序安全技术措施无针对性，不满足有关安全技术标准要求。现场防火、应急救援、社会治安安全措施不得力；</w:t>
            </w:r>
          </w:p>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）有安全管理人员和制度，且人员配备基本合理，制度基本健全，各道工序安全技术措施有一定的针对性，且基本满足有关安全技术标准要求。现场防火、应急救援、社会治安安全措施基本满足项目要求；</w:t>
            </w:r>
          </w:p>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）有专门的安全管理人员和制度，且人员配备合理，制度健全，各道工序安全技术措施针对性强，符合实际且满足有关安全技术标准要求。现场防火、应急救援、社会治安安全措施得力。</w:t>
            </w:r>
          </w:p>
          <w:p>
            <w:pPr>
              <w:pStyle w:val="1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vAlign w:val="center"/>
          </w:tcPr>
          <w:p>
            <w:pPr>
              <w:spacing w:line="420" w:lineRule="exact"/>
              <w:ind w:firstLine="420" w:firstLineChars="200"/>
              <w:rPr>
                <w:rFonts w:hint="eastAsia" w:ascii="宋体" w:hAnsi="宋体" w:eastAsia="宋体" w:cs="宋体"/>
                <w:bCs/>
                <w:color w:val="auto"/>
                <w:sz w:val="21"/>
                <w:szCs w:val="21"/>
                <w:highlight w:val="none"/>
              </w:rPr>
            </w:pPr>
          </w:p>
        </w:tc>
        <w:tc>
          <w:tcPr>
            <w:tcW w:w="1974" w:type="dxa"/>
            <w:vAlign w:val="center"/>
          </w:tcPr>
          <w:p>
            <w:pPr>
              <w:spacing w:line="44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确保工期的技术组织措施（6分）</w:t>
            </w:r>
          </w:p>
        </w:tc>
        <w:tc>
          <w:tcPr>
            <w:tcW w:w="5973" w:type="dxa"/>
            <w:vAlign w:val="center"/>
          </w:tcPr>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在施工工艺、施工方法、材料选用、劳动力安排、技术等方面没有保证工期的具体措施。没有控制工期的施工进度计划。没有施工总进度表或施工网络图，各项计划图表编制不完善，安排不合理，不符合本项目施工实际要求；</w:t>
            </w:r>
          </w:p>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在施工工艺、施工方法、材料选用、劳动力安排、技术等方面有保证工期的措施。有控制工期的施工进度计划。有施工总进度表或施工网络图，各项计划图表编制基本完善，安排基本合理，基本符合本项目施工实际要求；</w:t>
            </w:r>
          </w:p>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pPr>
              <w:pStyle w:val="1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vAlign w:val="center"/>
          </w:tcPr>
          <w:p>
            <w:pPr>
              <w:spacing w:line="420" w:lineRule="exact"/>
              <w:ind w:firstLine="420" w:firstLineChars="200"/>
              <w:rPr>
                <w:rFonts w:hint="eastAsia" w:ascii="宋体" w:hAnsi="宋体" w:eastAsia="宋体" w:cs="宋体"/>
                <w:bCs/>
                <w:color w:val="auto"/>
                <w:sz w:val="21"/>
                <w:szCs w:val="21"/>
                <w:highlight w:val="none"/>
              </w:rPr>
            </w:pPr>
          </w:p>
        </w:tc>
        <w:tc>
          <w:tcPr>
            <w:tcW w:w="1974" w:type="dxa"/>
            <w:vAlign w:val="center"/>
          </w:tcPr>
          <w:p>
            <w:pPr>
              <w:spacing w:line="44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确保文明施工的技术组织措施（6分）</w:t>
            </w:r>
          </w:p>
        </w:tc>
        <w:tc>
          <w:tcPr>
            <w:tcW w:w="5973" w:type="dxa"/>
            <w:vAlign w:val="center"/>
          </w:tcPr>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）未针对本工程项目特点，没有现场文明施工、环境保护措施，各项措施不周全、不具体。没有具体实现现场文明施工目标的承诺；</w:t>
            </w:r>
          </w:p>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有现场文明施工、环境保护措施，且措施内容基本达到《建筑施工安全生产检查标准》（JGJ59-2011）合格标准并基本符合《广西壮族自治区建筑工程文明施工导则》要求。各项措施基本完整、有效。有实现现场文明施工目标的承诺；</w:t>
            </w:r>
          </w:p>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针对本工程项目特点，有现场文明施工、环境保护措施，且措施内容应达到《建筑施工安全生产检查标准》（JGJ59-2011）合格标准并符合《广西壮族自治区建筑工程文明施工导则》要求。各项措施周全、具体、有效。有具体实现现场文明施工目标的承诺。</w:t>
            </w:r>
          </w:p>
          <w:p>
            <w:pPr>
              <w:pStyle w:val="1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vAlign w:val="center"/>
          </w:tcPr>
          <w:p>
            <w:pPr>
              <w:spacing w:line="420" w:lineRule="exact"/>
              <w:ind w:firstLine="420" w:firstLineChars="200"/>
              <w:rPr>
                <w:rFonts w:hint="eastAsia" w:ascii="宋体" w:hAnsi="宋体" w:eastAsia="宋体" w:cs="宋体"/>
                <w:bCs/>
                <w:color w:val="auto"/>
                <w:sz w:val="21"/>
                <w:szCs w:val="21"/>
                <w:highlight w:val="none"/>
              </w:rPr>
            </w:pPr>
          </w:p>
        </w:tc>
        <w:tc>
          <w:tcPr>
            <w:tcW w:w="1974" w:type="dxa"/>
            <w:vAlign w:val="center"/>
          </w:tcPr>
          <w:p>
            <w:pPr>
              <w:spacing w:line="44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工程施工的重点和难点及保证措施（6分）</w:t>
            </w:r>
          </w:p>
        </w:tc>
        <w:tc>
          <w:tcPr>
            <w:tcW w:w="5973" w:type="dxa"/>
            <w:vAlign w:val="center"/>
          </w:tcPr>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）未针对本工程的特点，阐述本工程的重点和难点，解决重点和难点问题的方法不合理；</w:t>
            </w:r>
          </w:p>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）有阐述本工程的重点和难点，解决重点和难点问题的方法基本合理；</w:t>
            </w:r>
          </w:p>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三档（6分）针对本工程的特点，阐述本工程的重点和难点，解决重点和难点问题的方法科学合理、可行。</w:t>
            </w:r>
          </w:p>
          <w:p>
            <w:pPr>
              <w:pStyle w:val="1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vAlign w:val="center"/>
          </w:tcPr>
          <w:p>
            <w:pPr>
              <w:spacing w:line="420" w:lineRule="exact"/>
              <w:ind w:firstLine="420" w:firstLineChars="200"/>
              <w:rPr>
                <w:rFonts w:hint="eastAsia" w:ascii="宋体" w:hAnsi="宋体" w:eastAsia="宋体" w:cs="宋体"/>
                <w:bCs/>
                <w:color w:val="auto"/>
                <w:sz w:val="21"/>
                <w:szCs w:val="21"/>
                <w:highlight w:val="none"/>
              </w:rPr>
            </w:pPr>
          </w:p>
        </w:tc>
        <w:tc>
          <w:tcPr>
            <w:tcW w:w="1974" w:type="dxa"/>
            <w:vAlign w:val="center"/>
          </w:tcPr>
          <w:p>
            <w:pPr>
              <w:spacing w:line="44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施工总平面布置图 （6分）</w:t>
            </w:r>
          </w:p>
        </w:tc>
        <w:tc>
          <w:tcPr>
            <w:tcW w:w="5973" w:type="dxa"/>
            <w:vAlign w:val="center"/>
          </w:tcPr>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lang w:eastAsia="zh-CN"/>
              </w:rPr>
              <w:t>）施工总平面布置图不合理，不符合本项目施工实际要求；</w:t>
            </w:r>
          </w:p>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）施工总平面布置图基本合理，基本符合本项目施工实际要求；</w:t>
            </w:r>
          </w:p>
          <w:p>
            <w:pPr>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）施工总平面布置图安排科学合理，符合本项目施工实际要求，切实、合理、可行。</w:t>
            </w:r>
          </w:p>
          <w:p>
            <w:pPr>
              <w:pStyle w:val="17"/>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restart"/>
            <w:vAlign w:val="center"/>
          </w:tcPr>
          <w:p>
            <w:pPr>
              <w:pStyle w:val="50"/>
              <w:ind w:left="0" w:leftChars="0" w:firstLine="0" w:firstLine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项目管理机构分（满分10分）</w:t>
            </w:r>
          </w:p>
        </w:tc>
        <w:tc>
          <w:tcPr>
            <w:tcW w:w="197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val="en-US"/>
              </w:rPr>
              <w:t>项目经理任职资格（</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rPr>
              <w:t>分）</w:t>
            </w:r>
          </w:p>
        </w:tc>
        <w:tc>
          <w:tcPr>
            <w:tcW w:w="5973" w:type="dxa"/>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拟派任项目经理具有工程类专业中级</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val="en-US"/>
              </w:rPr>
              <w:t>以上技术职称得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分，具有初级职称的得2分。本项满分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分。（附相关证明材料）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continue"/>
            <w:vAlign w:val="center"/>
          </w:tcPr>
          <w:p>
            <w:pPr>
              <w:pStyle w:val="50"/>
              <w:ind w:left="0" w:leftChars="0" w:firstLine="0" w:firstLineChars="0"/>
              <w:jc w:val="center"/>
              <w:rPr>
                <w:rFonts w:hint="eastAsia" w:ascii="宋体" w:hAnsi="宋体" w:eastAsia="宋体" w:cs="宋体"/>
                <w:b/>
                <w:color w:val="auto"/>
                <w:sz w:val="21"/>
                <w:szCs w:val="21"/>
                <w:highlight w:val="none"/>
                <w:lang w:val="en-US" w:eastAsia="zh-CN"/>
              </w:rPr>
            </w:pPr>
          </w:p>
        </w:tc>
        <w:tc>
          <w:tcPr>
            <w:tcW w:w="197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val="en-US"/>
              </w:rPr>
              <w:t>其他主要人员（</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rPr>
              <w:t>分）</w:t>
            </w:r>
          </w:p>
        </w:tc>
        <w:tc>
          <w:tcPr>
            <w:tcW w:w="5973" w:type="dxa"/>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拟投入本项目的技术负责人</w:t>
            </w:r>
            <w:r>
              <w:rPr>
                <w:rFonts w:hint="eastAsia" w:ascii="宋体" w:hAnsi="宋体" w:eastAsia="宋体" w:cs="宋体"/>
                <w:color w:val="auto"/>
                <w:sz w:val="21"/>
                <w:szCs w:val="21"/>
                <w:highlight w:val="none"/>
                <w:lang w:val="en-US" w:eastAsia="zh-CN"/>
              </w:rPr>
              <w:t>具有中级及以上</w:t>
            </w:r>
            <w:r>
              <w:rPr>
                <w:rFonts w:hint="eastAsia" w:ascii="宋体" w:hAnsi="宋体" w:eastAsia="宋体" w:cs="宋体"/>
                <w:color w:val="auto"/>
                <w:sz w:val="21"/>
                <w:szCs w:val="21"/>
                <w:highlight w:val="none"/>
                <w:lang w:val="en-US"/>
              </w:rPr>
              <w:t>职称的得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分。（附相关证明材料）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Align w:val="center"/>
          </w:tcPr>
          <w:p>
            <w:pPr>
              <w:pStyle w:val="5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项目业绩分（满分10分）</w:t>
            </w:r>
          </w:p>
        </w:tc>
        <w:tc>
          <w:tcPr>
            <w:tcW w:w="7947" w:type="dxa"/>
            <w:gridSpan w:val="2"/>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rPr>
              <w:t>月1日以来承接过</w:t>
            </w:r>
            <w:r>
              <w:rPr>
                <w:rFonts w:hint="eastAsia" w:ascii="宋体" w:hAnsi="宋体" w:eastAsia="宋体" w:cs="宋体"/>
                <w:color w:val="auto"/>
                <w:sz w:val="21"/>
                <w:szCs w:val="21"/>
                <w:highlight w:val="none"/>
                <w:lang w:val="en-US" w:eastAsia="zh-CN"/>
              </w:rPr>
              <w:t>类似项目</w:t>
            </w:r>
            <w:r>
              <w:rPr>
                <w:rFonts w:hint="eastAsia" w:ascii="宋体" w:hAnsi="宋体" w:eastAsia="宋体" w:cs="宋体"/>
                <w:color w:val="auto"/>
                <w:sz w:val="21"/>
                <w:szCs w:val="21"/>
                <w:highlight w:val="none"/>
                <w:lang w:val="en-US"/>
              </w:rPr>
              <w:t>业绩</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rPr>
              <w:t>，每个得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分，满分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en-US"/>
              </w:rPr>
              <w:t>分；（提供中标通知书或合同扫描件，时间以中标通知书或合同签署时间为准，否则不予计分。）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42" w:type="dxa"/>
            <w:gridSpan w:val="4"/>
            <w:vAlign w:val="top"/>
          </w:tcPr>
          <w:p>
            <w:pPr>
              <w:spacing w:line="400" w:lineRule="exact"/>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综合总得分</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满分100分</w:t>
            </w: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报价</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0"/>
                <w:sz w:val="21"/>
                <w:szCs w:val="21"/>
                <w:highlight w:val="none"/>
              </w:rPr>
              <w:t>施工组织设计</w:t>
            </w:r>
            <w:r>
              <w:rPr>
                <w:rFonts w:hint="eastAsia" w:ascii="宋体" w:hAnsi="宋体" w:eastAsia="宋体" w:cs="宋体"/>
                <w:b/>
                <w:bCs/>
                <w:color w:val="auto"/>
                <w:kern w:val="0"/>
                <w:sz w:val="21"/>
                <w:szCs w:val="21"/>
                <w:highlight w:val="none"/>
                <w:lang w:val="en-US" w:eastAsia="zh-CN"/>
              </w:rPr>
              <w:t>分+项目管理机构分+</w:t>
            </w:r>
            <w:r>
              <w:rPr>
                <w:rFonts w:hint="eastAsia" w:ascii="宋体" w:hAnsi="宋体" w:eastAsia="宋体" w:cs="宋体"/>
                <w:b/>
                <w:bCs/>
                <w:color w:val="auto"/>
                <w:sz w:val="21"/>
                <w:szCs w:val="21"/>
                <w:highlight w:val="none"/>
              </w:rPr>
              <w:t>项目业绩</w:t>
            </w:r>
            <w:r>
              <w:rPr>
                <w:rFonts w:hint="eastAsia" w:ascii="宋体" w:hAnsi="宋体" w:eastAsia="宋体" w:cs="宋体"/>
                <w:b/>
                <w:bCs/>
                <w:color w:val="auto"/>
                <w:sz w:val="21"/>
                <w:szCs w:val="21"/>
                <w:highlight w:val="none"/>
                <w:lang w:val="en-US" w:eastAsia="zh-CN"/>
              </w:rPr>
              <w:t>分</w:t>
            </w:r>
          </w:p>
        </w:tc>
      </w:tr>
    </w:tbl>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bookmarkStart w:id="1455" w:name="_Toc25119"/>
      <w:r>
        <w:rPr>
          <w:rFonts w:hint="eastAsia" w:ascii="宋体" w:hAnsi="宋体" w:eastAsia="宋体" w:cs="宋体"/>
          <w:b/>
          <w:color w:val="auto"/>
          <w:sz w:val="28"/>
          <w:szCs w:val="28"/>
          <w:highlight w:val="none"/>
        </w:rPr>
        <w:t>评标办法正文</w:t>
      </w:r>
      <w:bookmarkEnd w:id="1455"/>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一、</w:t>
      </w:r>
      <w:r>
        <w:rPr>
          <w:rFonts w:hint="eastAsia" w:ascii="宋体" w:hAnsi="宋体" w:eastAsia="宋体" w:cs="宋体"/>
          <w:b/>
          <w:color w:val="auto"/>
          <w:szCs w:val="21"/>
          <w:highlight w:val="none"/>
        </w:rPr>
        <w:t>评标原则：</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1、坚持公开、公平、公正、适用合理原则。</w:t>
      </w:r>
    </w:p>
    <w:p>
      <w:pPr>
        <w:keepNext w:val="0"/>
        <w:keepLines w:val="0"/>
        <w:pageBreakBefore w:val="0"/>
        <w:widowControl w:val="0"/>
        <w:tabs>
          <w:tab w:val="left" w:pos="144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开标前</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采购代理机构在</w:t>
      </w:r>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szCs w:val="21"/>
          <w:highlight w:val="none"/>
          <w:lang w:val="en-US" w:eastAsia="zh-CN"/>
        </w:rPr>
        <w:t>广西评审专家库</w:t>
      </w:r>
      <w:r>
        <w:rPr>
          <w:rFonts w:hint="eastAsia" w:ascii="宋体" w:hAnsi="宋体" w:eastAsia="宋体" w:cs="宋体"/>
          <w:color w:val="auto"/>
          <w:szCs w:val="21"/>
          <w:highlight w:val="none"/>
        </w:rPr>
        <w:t>中随机抽取的评标专家组成。评标小组为3人，其中，采购</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rPr>
        <w:t>评标代表1人，评标专家库中随机抽取2人。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小组以</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为评标依据，本项目采用</w:t>
      </w:r>
      <w:r>
        <w:rPr>
          <w:rFonts w:hint="eastAsia" w:ascii="宋体" w:hAnsi="宋体" w:eastAsia="宋体" w:cs="宋体"/>
          <w:b/>
          <w:bCs/>
          <w:color w:val="auto"/>
          <w:szCs w:val="21"/>
          <w:highlight w:val="none"/>
          <w:u w:val="single"/>
        </w:rPr>
        <w:t>综合评分法</w:t>
      </w:r>
      <w:r>
        <w:rPr>
          <w:rFonts w:hint="eastAsia" w:ascii="宋体" w:hAnsi="宋体" w:eastAsia="宋体" w:cs="宋体"/>
          <w:bCs/>
          <w:color w:val="auto"/>
          <w:szCs w:val="21"/>
          <w:highlight w:val="none"/>
        </w:rPr>
        <w:t>进行</w:t>
      </w:r>
      <w:r>
        <w:rPr>
          <w:rFonts w:hint="eastAsia" w:ascii="宋体" w:hAnsi="宋体" w:eastAsia="宋体" w:cs="宋体"/>
          <w:color w:val="auto"/>
          <w:szCs w:val="21"/>
          <w:highlight w:val="none"/>
        </w:rPr>
        <w:t>评标。</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二、</w:t>
      </w:r>
      <w:r>
        <w:rPr>
          <w:rFonts w:hint="eastAsia" w:ascii="宋体" w:hAnsi="宋体" w:eastAsia="宋体" w:cs="宋体"/>
          <w:b/>
          <w:color w:val="auto"/>
          <w:szCs w:val="21"/>
          <w:highlight w:val="none"/>
        </w:rPr>
        <w:t>评标次序：</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en-US" w:eastAsia="zh-CN"/>
        </w:rPr>
        <w:t>初步评审</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本项目采用资格后审方式进行资格审查，参加本次</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的单位均要通过资格</w:t>
      </w:r>
      <w:r>
        <w:rPr>
          <w:rFonts w:hint="eastAsia" w:ascii="宋体" w:hAnsi="宋体" w:eastAsia="宋体" w:cs="宋体"/>
          <w:color w:val="auto"/>
          <w:szCs w:val="21"/>
          <w:highlight w:val="none"/>
          <w:lang w:val="en-US" w:eastAsia="zh-CN"/>
        </w:rPr>
        <w:t>审查、符合性审查</w:t>
      </w:r>
      <w:r>
        <w:rPr>
          <w:rFonts w:hint="eastAsia" w:ascii="宋体" w:hAnsi="宋体" w:eastAsia="宋体" w:cs="宋体"/>
          <w:color w:val="auto"/>
          <w:szCs w:val="21"/>
          <w:highlight w:val="none"/>
        </w:rPr>
        <w:t>才能获得</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资格。</w:t>
      </w:r>
      <w:r>
        <w:rPr>
          <w:rFonts w:hint="eastAsia" w:ascii="宋体" w:hAnsi="宋体" w:eastAsia="宋体" w:cs="宋体"/>
          <w:color w:val="auto"/>
          <w:szCs w:val="21"/>
          <w:highlight w:val="none"/>
          <w:lang w:val="en-US" w:eastAsia="zh-CN"/>
        </w:rPr>
        <w:t>初步评审</w:t>
      </w:r>
      <w:r>
        <w:rPr>
          <w:rFonts w:hint="eastAsia" w:ascii="宋体" w:hAnsi="宋体" w:eastAsia="宋体" w:cs="宋体"/>
          <w:color w:val="auto"/>
          <w:szCs w:val="21"/>
          <w:highlight w:val="none"/>
        </w:rPr>
        <w:t>内容</w:t>
      </w:r>
      <w:r>
        <w:rPr>
          <w:rFonts w:hint="eastAsia" w:ascii="宋体" w:hAnsi="宋体" w:eastAsia="宋体" w:cs="宋体"/>
          <w:color w:val="auto"/>
          <w:szCs w:val="21"/>
          <w:highlight w:val="none"/>
          <w:lang w:val="en-US" w:eastAsia="zh-CN"/>
        </w:rPr>
        <w:t>详</w:t>
      </w:r>
      <w:r>
        <w:rPr>
          <w:rFonts w:hint="eastAsia" w:ascii="宋体" w:hAnsi="宋体" w:eastAsia="宋体" w:cs="宋体"/>
          <w:color w:val="auto"/>
          <w:szCs w:val="21"/>
          <w:highlight w:val="none"/>
        </w:rPr>
        <w:t>见评标办法前附表。</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bCs/>
          <w:color w:val="auto"/>
          <w:szCs w:val="21"/>
          <w:highlight w:val="none"/>
        </w:rPr>
        <w:t>详细评审（即综合评审）</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各评委根据评标办法中相应的要求进行科学评分。在进行</w:t>
      </w:r>
      <w:r>
        <w:rPr>
          <w:rFonts w:hint="eastAsia" w:ascii="宋体" w:hAnsi="宋体" w:eastAsia="宋体" w:cs="宋体"/>
          <w:color w:val="auto"/>
          <w:szCs w:val="21"/>
          <w:highlight w:val="none"/>
          <w:lang w:val="en-US" w:eastAsia="zh-CN"/>
        </w:rPr>
        <w:t>施工组织设计</w:t>
      </w:r>
      <w:r>
        <w:rPr>
          <w:rFonts w:hint="eastAsia" w:ascii="宋体" w:hAnsi="宋体" w:eastAsia="宋体" w:cs="宋体"/>
          <w:color w:val="auto"/>
          <w:szCs w:val="21"/>
          <w:highlight w:val="none"/>
        </w:rPr>
        <w:t>方案文件的评审时，各评委评分的算术平均值为该</w:t>
      </w: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的最终得分。</w:t>
      </w:r>
    </w:p>
    <w:p>
      <w:pPr>
        <w:keepNext w:val="0"/>
        <w:keepLines w:val="0"/>
        <w:pageBreakBefore w:val="0"/>
        <w:widowControl w:val="0"/>
        <w:tabs>
          <w:tab w:val="left" w:pos="18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的澄清与修正</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3.1为了有助于</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的审查、评价和比较，</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可以要求</w:t>
      </w: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澄清其</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。有关澄清的要求与答复，应以书面形式进行。</w:t>
      </w:r>
      <w:r>
        <w:rPr>
          <w:rFonts w:hint="eastAsia" w:ascii="宋体" w:hAnsi="宋体" w:eastAsia="宋体" w:cs="宋体"/>
          <w:bCs/>
          <w:color w:val="auto"/>
          <w:szCs w:val="21"/>
          <w:highlight w:val="none"/>
        </w:rPr>
        <w:t>不按</w:t>
      </w:r>
      <w:r>
        <w:rPr>
          <w:rFonts w:hint="eastAsia" w:ascii="宋体" w:hAnsi="宋体" w:eastAsia="宋体" w:cs="宋体"/>
          <w:bCs/>
          <w:color w:val="auto"/>
          <w:szCs w:val="21"/>
          <w:highlight w:val="none"/>
          <w:lang w:eastAsia="zh-CN"/>
        </w:rPr>
        <w:t>磋商小组</w:t>
      </w:r>
      <w:r>
        <w:rPr>
          <w:rFonts w:hint="eastAsia" w:ascii="宋体" w:hAnsi="宋体" w:eastAsia="宋体" w:cs="宋体"/>
          <w:bCs/>
          <w:color w:val="auto"/>
          <w:szCs w:val="21"/>
          <w:highlight w:val="none"/>
        </w:rPr>
        <w:t>要求澄清、说明或补正的，</w:t>
      </w:r>
      <w:r>
        <w:rPr>
          <w:rFonts w:hint="eastAsia" w:ascii="宋体" w:hAnsi="宋体" w:eastAsia="宋体" w:cs="宋体"/>
          <w:bCs/>
          <w:color w:val="auto"/>
          <w:szCs w:val="21"/>
          <w:highlight w:val="none"/>
          <w:lang w:eastAsia="zh-CN"/>
        </w:rPr>
        <w:t>《响应文件》</w:t>
      </w:r>
      <w:r>
        <w:rPr>
          <w:rFonts w:hint="eastAsia" w:ascii="宋体" w:hAnsi="宋体" w:eastAsia="宋体" w:cs="宋体"/>
          <w:bCs/>
          <w:color w:val="auto"/>
          <w:szCs w:val="21"/>
          <w:highlight w:val="none"/>
        </w:rPr>
        <w:t>作废标处理。</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 </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计算错误的修正</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3.2.1 </w:t>
      </w:r>
      <w:r>
        <w:rPr>
          <w:rFonts w:hint="eastAsia" w:ascii="宋体" w:hAnsi="宋体" w:eastAsia="宋体" w:cs="宋体"/>
          <w:bCs/>
          <w:color w:val="auto"/>
          <w:szCs w:val="21"/>
          <w:highlight w:val="none"/>
          <w:lang w:eastAsia="zh-CN"/>
        </w:rPr>
        <w:t>磋商小组</w:t>
      </w:r>
      <w:r>
        <w:rPr>
          <w:rFonts w:hint="eastAsia" w:ascii="宋体" w:hAnsi="宋体" w:eastAsia="宋体" w:cs="宋体"/>
          <w:color w:val="auto"/>
          <w:szCs w:val="21"/>
          <w:highlight w:val="none"/>
        </w:rPr>
        <w:t>将对确定为实质上响应</w:t>
      </w:r>
      <w:r>
        <w:rPr>
          <w:rFonts w:hint="eastAsia" w:ascii="宋体" w:hAnsi="宋体" w:eastAsia="宋体" w:cs="宋体"/>
          <w:color w:val="auto"/>
          <w:szCs w:val="21"/>
          <w:highlight w:val="none"/>
          <w:lang w:eastAsia="zh-CN"/>
        </w:rPr>
        <w:t>《竞争性磋商文件》</w:t>
      </w:r>
      <w:r>
        <w:rPr>
          <w:rFonts w:hint="eastAsia" w:ascii="宋体" w:hAnsi="宋体" w:eastAsia="宋体" w:cs="宋体"/>
          <w:color w:val="auto"/>
          <w:szCs w:val="21"/>
          <w:highlight w:val="none"/>
        </w:rPr>
        <w:t>要求的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进行校核，看其是否有计算或表达上的错误，修正错误的原则如下：</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如果数字表示的金额和用文字表示的金额不一致时，应以文字表示的金额为准；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按上述修正错误的原则及方法调整或修正</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的投标报价，在</w:t>
      </w: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确认后，调整或修正后的磋商报价对</w:t>
      </w: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起约束作用。如果</w:t>
      </w: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rPr>
        <w:t>不接受调整或修正后的报价，则其</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将被拒绝并且其磋商保证金也将被没收，并不影响评标工作。</w:t>
      </w:r>
    </w:p>
    <w:p>
      <w:pPr>
        <w:keepNext w:val="0"/>
        <w:keepLines w:val="0"/>
        <w:pageBreakBefore w:val="0"/>
        <w:widowControl w:val="0"/>
        <w:tabs>
          <w:tab w:val="left" w:pos="18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eastAsia="zh-CN"/>
        </w:rPr>
        <w:t>三、</w:t>
      </w:r>
      <w:r>
        <w:rPr>
          <w:rFonts w:hint="eastAsia" w:ascii="宋体" w:hAnsi="宋体" w:eastAsia="宋体" w:cs="宋体"/>
          <w:b/>
          <w:bCs/>
          <w:color w:val="auto"/>
          <w:szCs w:val="21"/>
          <w:highlight w:val="none"/>
          <w:lang w:val="en-US" w:eastAsia="zh-CN"/>
        </w:rPr>
        <w:t>推荐成交候选供应商原则</w:t>
      </w:r>
    </w:p>
    <w:bookmarkEnd w:id="1454"/>
    <w:p>
      <w:pPr>
        <w:widowControl w:val="0"/>
        <w:tabs>
          <w:tab w:val="left" w:pos="4214"/>
        </w:tabs>
        <w:spacing w:line="500" w:lineRule="exact"/>
        <w:ind w:firstLine="420" w:firstLineChars="2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磋商小组将根据总得分由高到低排列次序并推荐3名成交候选供应商。（总得分相同的，按照最后报价由低到高的顺序推荐。总得分且最后报价相同的，则按供应商的施工组织设计等方面综合评价择优确定成交候选供应商。）</w:t>
      </w:r>
      <w:r>
        <w:rPr>
          <w:rFonts w:hint="eastAsia" w:ascii="宋体" w:hAnsi="宋体" w:eastAsia="宋体" w:cs="宋体"/>
          <w:b/>
          <w:bCs/>
          <w:color w:val="auto"/>
          <w:kern w:val="2"/>
          <w:sz w:val="21"/>
          <w:szCs w:val="21"/>
          <w:highlight w:val="none"/>
          <w:lang w:val="en-US" w:eastAsia="zh-CN" w:bidi="ar-SA"/>
        </w:rPr>
        <w:t>本项目采购人授权磋商小组直接确定成交供应商，评审报告提出的排序第一的供应商为成交供应商。</w:t>
      </w:r>
    </w:p>
    <w:p>
      <w:pPr>
        <w:widowControl w:val="0"/>
        <w:spacing w:line="50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p>
      <w:pPr>
        <w:pStyle w:val="2"/>
        <w:rPr>
          <w:rFonts w:hint="eastAsia" w:ascii="宋体" w:hAnsi="宋体" w:eastAsia="宋体" w:cs="宋体"/>
          <w:color w:val="auto"/>
          <w:kern w:val="2"/>
          <w:sz w:val="21"/>
          <w:szCs w:val="21"/>
          <w:highlight w:val="none"/>
          <w:lang w:val="en-US" w:eastAsia="zh-CN" w:bidi="ar-SA"/>
        </w:rPr>
      </w:pPr>
    </w:p>
    <w:p>
      <w:pPr>
        <w:tabs>
          <w:tab w:val="left" w:pos="906"/>
        </w:tabs>
        <w:bidi w:val="0"/>
        <w:jc w:val="left"/>
        <w:rPr>
          <w:rFonts w:hint="eastAsia" w:ascii="宋体" w:hAnsi="宋体" w:eastAsia="宋体" w:cs="宋体"/>
          <w:color w:val="auto"/>
          <w:highlight w:val="none"/>
          <w:lang w:val="en-US" w:eastAsia="zh-CN"/>
        </w:rPr>
      </w:pPr>
    </w:p>
    <w:sectPr>
      <w:pgSz w:w="11850" w:h="16783"/>
      <w:pgMar w:top="1247" w:right="1247" w:bottom="1247" w:left="1247" w:header="680" w:footer="680" w:gutter="0"/>
      <w:pgNumType w:fmt="numberInDash"/>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90"/>
      <w:jc w:val="right"/>
      <w:rPr>
        <w:rFonts w:hint="eastAsia" w:ascii="宋体" w:hAnsi="宋体" w:eastAsia="宋体" w:cs="Times New Roman"/>
        <w:sz w:val="21"/>
        <w:szCs w:val="21"/>
        <w:u w:val="single"/>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71</w:t>
                    </w:r>
                    <w:r>
                      <w:fldChar w:fldCharType="end"/>
                    </w:r>
                  </w:p>
                </w:txbxContent>
              </v:textbox>
            </v:shape>
          </w:pict>
        </mc:Fallback>
      </mc:AlternateContent>
    </w:r>
    <w:r>
      <w:rPr>
        <w:rFonts w:hint="eastAsia" w:ascii="宋体" w:hAnsi="宋体" w:eastAsia="宋体" w:cs="Times New Roman"/>
        <w:sz w:val="21"/>
        <w:szCs w:val="21"/>
        <w:u w:val="singl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B960E"/>
    <w:multiLevelType w:val="singleLevel"/>
    <w:tmpl w:val="85CB960E"/>
    <w:lvl w:ilvl="0" w:tentative="0">
      <w:start w:val="7"/>
      <w:numFmt w:val="chineseCounting"/>
      <w:suff w:val="nothing"/>
      <w:lvlText w:val="%1、"/>
      <w:lvlJc w:val="left"/>
      <w:rPr>
        <w:rFonts w:hint="eastAsia"/>
      </w:rPr>
    </w:lvl>
  </w:abstractNum>
  <w:abstractNum w:abstractNumId="1">
    <w:nsid w:val="9160A5FA"/>
    <w:multiLevelType w:val="singleLevel"/>
    <w:tmpl w:val="9160A5FA"/>
    <w:lvl w:ilvl="0" w:tentative="0">
      <w:start w:val="1"/>
      <w:numFmt w:val="decimal"/>
      <w:lvlText w:val="%1."/>
      <w:lvlJc w:val="left"/>
      <w:pPr>
        <w:tabs>
          <w:tab w:val="left" w:pos="312"/>
        </w:tabs>
      </w:pPr>
    </w:lvl>
  </w:abstractNum>
  <w:abstractNum w:abstractNumId="2">
    <w:nsid w:val="B2FD2B48"/>
    <w:multiLevelType w:val="singleLevel"/>
    <w:tmpl w:val="B2FD2B48"/>
    <w:lvl w:ilvl="0" w:tentative="0">
      <w:start w:val="1"/>
      <w:numFmt w:val="decimal"/>
      <w:suff w:val="nothing"/>
      <w:lvlText w:val="（%1）"/>
      <w:lvlJc w:val="left"/>
    </w:lvl>
  </w:abstractNum>
  <w:abstractNum w:abstractNumId="3">
    <w:nsid w:val="2C031271"/>
    <w:multiLevelType w:val="singleLevel"/>
    <w:tmpl w:val="2C031271"/>
    <w:lvl w:ilvl="0" w:tentative="0">
      <w:start w:val="1"/>
      <w:numFmt w:val="decimal"/>
      <w:lvlText w:val="%1."/>
      <w:lvlJc w:val="left"/>
      <w:pPr>
        <w:tabs>
          <w:tab w:val="left" w:pos="312"/>
        </w:tabs>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7D335EF8"/>
    <w:multiLevelType w:val="singleLevel"/>
    <w:tmpl w:val="7D335EF8"/>
    <w:lvl w:ilvl="0" w:tentative="0">
      <w:start w:val="11"/>
      <w:numFmt w:val="decimal"/>
      <w:suff w:val="space"/>
      <w:lvlText w:val="%1."/>
      <w:lvlJc w:val="left"/>
    </w:lvl>
  </w:abstractNum>
  <w:num w:numId="1">
    <w:abstractNumId w:val="4"/>
  </w:num>
  <w:num w:numId="2">
    <w:abstractNumId w:val="0"/>
  </w:num>
  <w:num w:numId="3">
    <w:abstractNumId w:val="3"/>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NWQwNTVjZjk5N2RhZTVjOWRhMWIyMTcxMzQ2NTEifQ=="/>
    <w:docVar w:name="KSO_WPS_MARK_KEY" w:val="9f1c207f-abab-4b6f-85c5-d39222e950f4"/>
  </w:docVars>
  <w:rsids>
    <w:rsidRoot w:val="00172A27"/>
    <w:rsid w:val="00147173"/>
    <w:rsid w:val="001C5327"/>
    <w:rsid w:val="003E6B90"/>
    <w:rsid w:val="004C11BD"/>
    <w:rsid w:val="006519BA"/>
    <w:rsid w:val="00916D2E"/>
    <w:rsid w:val="009F276B"/>
    <w:rsid w:val="00A46ECA"/>
    <w:rsid w:val="00AD6E3B"/>
    <w:rsid w:val="00B32339"/>
    <w:rsid w:val="00B66CA6"/>
    <w:rsid w:val="00BE5547"/>
    <w:rsid w:val="00C97CCC"/>
    <w:rsid w:val="01025669"/>
    <w:rsid w:val="010F43CF"/>
    <w:rsid w:val="010F5FE2"/>
    <w:rsid w:val="013C4545"/>
    <w:rsid w:val="013E6345"/>
    <w:rsid w:val="01510D91"/>
    <w:rsid w:val="015E1378"/>
    <w:rsid w:val="01712B58"/>
    <w:rsid w:val="01732FB3"/>
    <w:rsid w:val="018E7F8D"/>
    <w:rsid w:val="01AD2B7C"/>
    <w:rsid w:val="01B44877"/>
    <w:rsid w:val="01BB27D6"/>
    <w:rsid w:val="01D97EB6"/>
    <w:rsid w:val="01E15D25"/>
    <w:rsid w:val="020C3C09"/>
    <w:rsid w:val="0215240F"/>
    <w:rsid w:val="021B4271"/>
    <w:rsid w:val="021E110F"/>
    <w:rsid w:val="021F0ED1"/>
    <w:rsid w:val="0228604D"/>
    <w:rsid w:val="022A18EC"/>
    <w:rsid w:val="022A49B8"/>
    <w:rsid w:val="02450F52"/>
    <w:rsid w:val="025B30F8"/>
    <w:rsid w:val="026676EF"/>
    <w:rsid w:val="02732751"/>
    <w:rsid w:val="02901E05"/>
    <w:rsid w:val="02910441"/>
    <w:rsid w:val="02A75804"/>
    <w:rsid w:val="02AA2995"/>
    <w:rsid w:val="02B37ED6"/>
    <w:rsid w:val="02CB6880"/>
    <w:rsid w:val="02CF2660"/>
    <w:rsid w:val="02D752BA"/>
    <w:rsid w:val="02DB1135"/>
    <w:rsid w:val="02F60B92"/>
    <w:rsid w:val="030229A5"/>
    <w:rsid w:val="03073BD8"/>
    <w:rsid w:val="03186BD7"/>
    <w:rsid w:val="037B7F18"/>
    <w:rsid w:val="03835D81"/>
    <w:rsid w:val="038A0F5C"/>
    <w:rsid w:val="038F0666"/>
    <w:rsid w:val="03981870"/>
    <w:rsid w:val="03994F4E"/>
    <w:rsid w:val="039E54C6"/>
    <w:rsid w:val="03A52EF2"/>
    <w:rsid w:val="03B52281"/>
    <w:rsid w:val="03B96EA9"/>
    <w:rsid w:val="03BD679A"/>
    <w:rsid w:val="03E513A6"/>
    <w:rsid w:val="04025A79"/>
    <w:rsid w:val="04453E55"/>
    <w:rsid w:val="047948EC"/>
    <w:rsid w:val="047E311D"/>
    <w:rsid w:val="0488552C"/>
    <w:rsid w:val="04935864"/>
    <w:rsid w:val="049E3752"/>
    <w:rsid w:val="04B832BF"/>
    <w:rsid w:val="04BB62FF"/>
    <w:rsid w:val="04C23D52"/>
    <w:rsid w:val="04CE1E42"/>
    <w:rsid w:val="04DC7071"/>
    <w:rsid w:val="04ED4D45"/>
    <w:rsid w:val="05147E89"/>
    <w:rsid w:val="051518EF"/>
    <w:rsid w:val="0521531D"/>
    <w:rsid w:val="05577D8B"/>
    <w:rsid w:val="05875732"/>
    <w:rsid w:val="0596087F"/>
    <w:rsid w:val="05A3613A"/>
    <w:rsid w:val="05A960DF"/>
    <w:rsid w:val="05BD29CF"/>
    <w:rsid w:val="05ED2884"/>
    <w:rsid w:val="060C2EBB"/>
    <w:rsid w:val="06255E6A"/>
    <w:rsid w:val="06415C54"/>
    <w:rsid w:val="065457E7"/>
    <w:rsid w:val="0655149E"/>
    <w:rsid w:val="06595497"/>
    <w:rsid w:val="0671569B"/>
    <w:rsid w:val="06C47189"/>
    <w:rsid w:val="06C95EDE"/>
    <w:rsid w:val="06FD746A"/>
    <w:rsid w:val="072C591E"/>
    <w:rsid w:val="076D0ECF"/>
    <w:rsid w:val="077568E0"/>
    <w:rsid w:val="07963C8B"/>
    <w:rsid w:val="079E4724"/>
    <w:rsid w:val="07A94B5D"/>
    <w:rsid w:val="07B20E20"/>
    <w:rsid w:val="07BC46FF"/>
    <w:rsid w:val="07BC49C1"/>
    <w:rsid w:val="07C27992"/>
    <w:rsid w:val="07CB5F01"/>
    <w:rsid w:val="07D93375"/>
    <w:rsid w:val="07F8505E"/>
    <w:rsid w:val="080374BA"/>
    <w:rsid w:val="081B372F"/>
    <w:rsid w:val="08332819"/>
    <w:rsid w:val="083404D7"/>
    <w:rsid w:val="08415506"/>
    <w:rsid w:val="08553CEE"/>
    <w:rsid w:val="0860559E"/>
    <w:rsid w:val="087728B5"/>
    <w:rsid w:val="088023BD"/>
    <w:rsid w:val="08A54CD2"/>
    <w:rsid w:val="08D518AC"/>
    <w:rsid w:val="08E144CF"/>
    <w:rsid w:val="09150178"/>
    <w:rsid w:val="093056E2"/>
    <w:rsid w:val="09656872"/>
    <w:rsid w:val="09856BC3"/>
    <w:rsid w:val="098C3ADE"/>
    <w:rsid w:val="098C576A"/>
    <w:rsid w:val="09981DD6"/>
    <w:rsid w:val="09AD03A9"/>
    <w:rsid w:val="09E866E4"/>
    <w:rsid w:val="09EB2195"/>
    <w:rsid w:val="0A0D4144"/>
    <w:rsid w:val="0A203224"/>
    <w:rsid w:val="0A323A7B"/>
    <w:rsid w:val="0A346F4D"/>
    <w:rsid w:val="0A421BF4"/>
    <w:rsid w:val="0A4B25DC"/>
    <w:rsid w:val="0A610A41"/>
    <w:rsid w:val="0A6F0F34"/>
    <w:rsid w:val="0A7901DB"/>
    <w:rsid w:val="0A8C6D75"/>
    <w:rsid w:val="0A981059"/>
    <w:rsid w:val="0AA70ADC"/>
    <w:rsid w:val="0AB267B4"/>
    <w:rsid w:val="0AD57C4B"/>
    <w:rsid w:val="0ADE7A8F"/>
    <w:rsid w:val="0ADF7533"/>
    <w:rsid w:val="0B0333A3"/>
    <w:rsid w:val="0B0446F4"/>
    <w:rsid w:val="0B0A635A"/>
    <w:rsid w:val="0B0B25CD"/>
    <w:rsid w:val="0B144F2B"/>
    <w:rsid w:val="0B1536C0"/>
    <w:rsid w:val="0B1C3A38"/>
    <w:rsid w:val="0B4E39F7"/>
    <w:rsid w:val="0B643590"/>
    <w:rsid w:val="0B66416A"/>
    <w:rsid w:val="0B7314D5"/>
    <w:rsid w:val="0BB07C71"/>
    <w:rsid w:val="0BEE5A66"/>
    <w:rsid w:val="0BF9008B"/>
    <w:rsid w:val="0BFA6FD1"/>
    <w:rsid w:val="0C0F668B"/>
    <w:rsid w:val="0C2912D2"/>
    <w:rsid w:val="0C373216"/>
    <w:rsid w:val="0C3E7E08"/>
    <w:rsid w:val="0C406B21"/>
    <w:rsid w:val="0C5502A8"/>
    <w:rsid w:val="0C6915E0"/>
    <w:rsid w:val="0C9141AC"/>
    <w:rsid w:val="0CA059C4"/>
    <w:rsid w:val="0CA20839"/>
    <w:rsid w:val="0CCD2DDD"/>
    <w:rsid w:val="0CEC7E16"/>
    <w:rsid w:val="0CEE7400"/>
    <w:rsid w:val="0D005F06"/>
    <w:rsid w:val="0D125CDC"/>
    <w:rsid w:val="0D1462F4"/>
    <w:rsid w:val="0D1C2527"/>
    <w:rsid w:val="0D324D94"/>
    <w:rsid w:val="0D533DF4"/>
    <w:rsid w:val="0D8818DD"/>
    <w:rsid w:val="0DB40D43"/>
    <w:rsid w:val="0DB71BE3"/>
    <w:rsid w:val="0DB86AB6"/>
    <w:rsid w:val="0DBB5D41"/>
    <w:rsid w:val="0DBC70F1"/>
    <w:rsid w:val="0DC14EF7"/>
    <w:rsid w:val="0DEF54F6"/>
    <w:rsid w:val="0E0722AE"/>
    <w:rsid w:val="0E085F79"/>
    <w:rsid w:val="0E2450E8"/>
    <w:rsid w:val="0E2847D1"/>
    <w:rsid w:val="0E44027A"/>
    <w:rsid w:val="0E53028D"/>
    <w:rsid w:val="0E5D3349"/>
    <w:rsid w:val="0E857647"/>
    <w:rsid w:val="0E905815"/>
    <w:rsid w:val="0EA271EC"/>
    <w:rsid w:val="0EAA6D91"/>
    <w:rsid w:val="0ECD528C"/>
    <w:rsid w:val="0EE61D33"/>
    <w:rsid w:val="0EE70E8E"/>
    <w:rsid w:val="0EE81876"/>
    <w:rsid w:val="0F0A282B"/>
    <w:rsid w:val="0F0C07BF"/>
    <w:rsid w:val="0F153725"/>
    <w:rsid w:val="0F470702"/>
    <w:rsid w:val="0F515C5A"/>
    <w:rsid w:val="0F541836"/>
    <w:rsid w:val="0F64014E"/>
    <w:rsid w:val="0F6D3AD1"/>
    <w:rsid w:val="0F751969"/>
    <w:rsid w:val="0FA42666"/>
    <w:rsid w:val="0FBD7209"/>
    <w:rsid w:val="0FC706F3"/>
    <w:rsid w:val="0FD2057A"/>
    <w:rsid w:val="0FD571EC"/>
    <w:rsid w:val="0FDD09A2"/>
    <w:rsid w:val="0FF65C26"/>
    <w:rsid w:val="104B5E58"/>
    <w:rsid w:val="107653F1"/>
    <w:rsid w:val="108522C5"/>
    <w:rsid w:val="10864DE3"/>
    <w:rsid w:val="10885922"/>
    <w:rsid w:val="109C55C2"/>
    <w:rsid w:val="109F4215"/>
    <w:rsid w:val="10A36CEB"/>
    <w:rsid w:val="10D65E3A"/>
    <w:rsid w:val="11240204"/>
    <w:rsid w:val="112C36D3"/>
    <w:rsid w:val="11A23E24"/>
    <w:rsid w:val="11AF3192"/>
    <w:rsid w:val="11CD0378"/>
    <w:rsid w:val="11CF7DD1"/>
    <w:rsid w:val="11D44407"/>
    <w:rsid w:val="11F36B75"/>
    <w:rsid w:val="11F4325E"/>
    <w:rsid w:val="120E7E53"/>
    <w:rsid w:val="122B23DB"/>
    <w:rsid w:val="12432BED"/>
    <w:rsid w:val="126F6735"/>
    <w:rsid w:val="128A57C3"/>
    <w:rsid w:val="12921F42"/>
    <w:rsid w:val="129C6ECA"/>
    <w:rsid w:val="12B2792E"/>
    <w:rsid w:val="12B90BFF"/>
    <w:rsid w:val="12C33517"/>
    <w:rsid w:val="12D45BC9"/>
    <w:rsid w:val="12E5148C"/>
    <w:rsid w:val="12F95C66"/>
    <w:rsid w:val="1313272A"/>
    <w:rsid w:val="131F765C"/>
    <w:rsid w:val="13365FC1"/>
    <w:rsid w:val="13375F7C"/>
    <w:rsid w:val="133B072C"/>
    <w:rsid w:val="135B032B"/>
    <w:rsid w:val="13851927"/>
    <w:rsid w:val="139A144D"/>
    <w:rsid w:val="13CD6B47"/>
    <w:rsid w:val="13D80628"/>
    <w:rsid w:val="13E62DBC"/>
    <w:rsid w:val="13F05194"/>
    <w:rsid w:val="13FC788D"/>
    <w:rsid w:val="14137B9C"/>
    <w:rsid w:val="141C07D5"/>
    <w:rsid w:val="14237CCA"/>
    <w:rsid w:val="14505136"/>
    <w:rsid w:val="145F4995"/>
    <w:rsid w:val="146F1A40"/>
    <w:rsid w:val="14776EFE"/>
    <w:rsid w:val="147B5855"/>
    <w:rsid w:val="14904A9F"/>
    <w:rsid w:val="149557DB"/>
    <w:rsid w:val="14AA6C09"/>
    <w:rsid w:val="14AD2FB9"/>
    <w:rsid w:val="14B4689D"/>
    <w:rsid w:val="14DA11D6"/>
    <w:rsid w:val="14F874E8"/>
    <w:rsid w:val="14FA43F4"/>
    <w:rsid w:val="15023C9F"/>
    <w:rsid w:val="15082AD4"/>
    <w:rsid w:val="151421CA"/>
    <w:rsid w:val="15312467"/>
    <w:rsid w:val="15442DDA"/>
    <w:rsid w:val="15757921"/>
    <w:rsid w:val="157A4E72"/>
    <w:rsid w:val="15801337"/>
    <w:rsid w:val="15886C62"/>
    <w:rsid w:val="159C20F2"/>
    <w:rsid w:val="15A14DEA"/>
    <w:rsid w:val="15A52288"/>
    <w:rsid w:val="15B37428"/>
    <w:rsid w:val="15C16A04"/>
    <w:rsid w:val="15CA0276"/>
    <w:rsid w:val="15D17694"/>
    <w:rsid w:val="15F455B0"/>
    <w:rsid w:val="15FC2035"/>
    <w:rsid w:val="160C7B17"/>
    <w:rsid w:val="162006D2"/>
    <w:rsid w:val="162114BD"/>
    <w:rsid w:val="16337B04"/>
    <w:rsid w:val="163B35AF"/>
    <w:rsid w:val="16497123"/>
    <w:rsid w:val="166A27F4"/>
    <w:rsid w:val="16796A4F"/>
    <w:rsid w:val="168633CA"/>
    <w:rsid w:val="168F4A69"/>
    <w:rsid w:val="169541A1"/>
    <w:rsid w:val="16B03286"/>
    <w:rsid w:val="16D92F13"/>
    <w:rsid w:val="16DF0663"/>
    <w:rsid w:val="170279F1"/>
    <w:rsid w:val="170711DD"/>
    <w:rsid w:val="171321A0"/>
    <w:rsid w:val="17163A31"/>
    <w:rsid w:val="17375161"/>
    <w:rsid w:val="174357EB"/>
    <w:rsid w:val="175C5D77"/>
    <w:rsid w:val="17775C4D"/>
    <w:rsid w:val="177D1E82"/>
    <w:rsid w:val="17830C7D"/>
    <w:rsid w:val="179B2596"/>
    <w:rsid w:val="17A5550F"/>
    <w:rsid w:val="17DC4A0A"/>
    <w:rsid w:val="17EB2521"/>
    <w:rsid w:val="17FC09DB"/>
    <w:rsid w:val="18410550"/>
    <w:rsid w:val="184A630F"/>
    <w:rsid w:val="18525374"/>
    <w:rsid w:val="18902AC0"/>
    <w:rsid w:val="189B5D8E"/>
    <w:rsid w:val="18A36F04"/>
    <w:rsid w:val="18C633D3"/>
    <w:rsid w:val="18F92709"/>
    <w:rsid w:val="190711B8"/>
    <w:rsid w:val="1929549B"/>
    <w:rsid w:val="193713E3"/>
    <w:rsid w:val="19446B85"/>
    <w:rsid w:val="19593B1A"/>
    <w:rsid w:val="195C7B85"/>
    <w:rsid w:val="195F4F3A"/>
    <w:rsid w:val="1963359E"/>
    <w:rsid w:val="19C10F0A"/>
    <w:rsid w:val="19CC7E03"/>
    <w:rsid w:val="19D86A17"/>
    <w:rsid w:val="19DA3387"/>
    <w:rsid w:val="19F4305A"/>
    <w:rsid w:val="19FD64D2"/>
    <w:rsid w:val="1A1C02B0"/>
    <w:rsid w:val="1A4A7DBD"/>
    <w:rsid w:val="1A4C6BF6"/>
    <w:rsid w:val="1A53371E"/>
    <w:rsid w:val="1A580897"/>
    <w:rsid w:val="1A59708B"/>
    <w:rsid w:val="1A5C344B"/>
    <w:rsid w:val="1A5E4E7B"/>
    <w:rsid w:val="1A681F45"/>
    <w:rsid w:val="1A761580"/>
    <w:rsid w:val="1A886D43"/>
    <w:rsid w:val="1AC54D70"/>
    <w:rsid w:val="1AD61006"/>
    <w:rsid w:val="1AF63E0E"/>
    <w:rsid w:val="1AFB42ED"/>
    <w:rsid w:val="1B127790"/>
    <w:rsid w:val="1B1656CF"/>
    <w:rsid w:val="1B1A4796"/>
    <w:rsid w:val="1B1A5B25"/>
    <w:rsid w:val="1B282F95"/>
    <w:rsid w:val="1B331693"/>
    <w:rsid w:val="1B3B455E"/>
    <w:rsid w:val="1B677C92"/>
    <w:rsid w:val="1B837D67"/>
    <w:rsid w:val="1B977350"/>
    <w:rsid w:val="1BAA1CA5"/>
    <w:rsid w:val="1BCD65A0"/>
    <w:rsid w:val="1BD04F59"/>
    <w:rsid w:val="1C127C1D"/>
    <w:rsid w:val="1C2E4F86"/>
    <w:rsid w:val="1C393EA0"/>
    <w:rsid w:val="1C3B6CE8"/>
    <w:rsid w:val="1C526437"/>
    <w:rsid w:val="1C751ABE"/>
    <w:rsid w:val="1C757632"/>
    <w:rsid w:val="1C7840B1"/>
    <w:rsid w:val="1C8745E6"/>
    <w:rsid w:val="1C8E3E2E"/>
    <w:rsid w:val="1C8F7072"/>
    <w:rsid w:val="1C92728F"/>
    <w:rsid w:val="1CAB2DF4"/>
    <w:rsid w:val="1CB74342"/>
    <w:rsid w:val="1CBC5B9E"/>
    <w:rsid w:val="1CC51EE4"/>
    <w:rsid w:val="1CC70E5A"/>
    <w:rsid w:val="1CC826ED"/>
    <w:rsid w:val="1CC858AA"/>
    <w:rsid w:val="1CE4446C"/>
    <w:rsid w:val="1CEB41A0"/>
    <w:rsid w:val="1CFB6772"/>
    <w:rsid w:val="1D012DC8"/>
    <w:rsid w:val="1D473FC4"/>
    <w:rsid w:val="1D483B5E"/>
    <w:rsid w:val="1D70551D"/>
    <w:rsid w:val="1DA55ED4"/>
    <w:rsid w:val="1DAC7D7F"/>
    <w:rsid w:val="1DAF597A"/>
    <w:rsid w:val="1DBC0C53"/>
    <w:rsid w:val="1DC64F46"/>
    <w:rsid w:val="1DCD16C2"/>
    <w:rsid w:val="1DEA1AED"/>
    <w:rsid w:val="1DEC7B59"/>
    <w:rsid w:val="1E132584"/>
    <w:rsid w:val="1E1D1B02"/>
    <w:rsid w:val="1E211AF4"/>
    <w:rsid w:val="1E2D414F"/>
    <w:rsid w:val="1E3C438C"/>
    <w:rsid w:val="1E572D52"/>
    <w:rsid w:val="1E5A6AA1"/>
    <w:rsid w:val="1E682698"/>
    <w:rsid w:val="1E7C3880"/>
    <w:rsid w:val="1EA3020C"/>
    <w:rsid w:val="1EC428AC"/>
    <w:rsid w:val="1EC53A4F"/>
    <w:rsid w:val="1ED02718"/>
    <w:rsid w:val="1EEB6780"/>
    <w:rsid w:val="1EEF7FE2"/>
    <w:rsid w:val="1F0F1A50"/>
    <w:rsid w:val="1F3F4D79"/>
    <w:rsid w:val="1F836324"/>
    <w:rsid w:val="1FA7588C"/>
    <w:rsid w:val="1FA928B8"/>
    <w:rsid w:val="1FAF33D0"/>
    <w:rsid w:val="1FBC6626"/>
    <w:rsid w:val="1FE97514"/>
    <w:rsid w:val="1FF561C5"/>
    <w:rsid w:val="200A5C3C"/>
    <w:rsid w:val="200B777F"/>
    <w:rsid w:val="203370CC"/>
    <w:rsid w:val="20382C9C"/>
    <w:rsid w:val="2042635B"/>
    <w:rsid w:val="204809D3"/>
    <w:rsid w:val="204949D4"/>
    <w:rsid w:val="20567420"/>
    <w:rsid w:val="205E116D"/>
    <w:rsid w:val="2069588E"/>
    <w:rsid w:val="20786BE9"/>
    <w:rsid w:val="207A2425"/>
    <w:rsid w:val="208257CE"/>
    <w:rsid w:val="208A1D0B"/>
    <w:rsid w:val="208C4B5A"/>
    <w:rsid w:val="20931C4F"/>
    <w:rsid w:val="20A03B82"/>
    <w:rsid w:val="20B3324D"/>
    <w:rsid w:val="20B74704"/>
    <w:rsid w:val="20BF581D"/>
    <w:rsid w:val="20C76C3A"/>
    <w:rsid w:val="20D25288"/>
    <w:rsid w:val="2122049F"/>
    <w:rsid w:val="21251B33"/>
    <w:rsid w:val="21437AE8"/>
    <w:rsid w:val="21466A01"/>
    <w:rsid w:val="214D0AB3"/>
    <w:rsid w:val="217A0435"/>
    <w:rsid w:val="218775AB"/>
    <w:rsid w:val="2188729D"/>
    <w:rsid w:val="21B77545"/>
    <w:rsid w:val="21BA022A"/>
    <w:rsid w:val="21BD48B9"/>
    <w:rsid w:val="21BF0278"/>
    <w:rsid w:val="21C42C5D"/>
    <w:rsid w:val="21CE69EC"/>
    <w:rsid w:val="21D431C3"/>
    <w:rsid w:val="21D75B28"/>
    <w:rsid w:val="21E1157B"/>
    <w:rsid w:val="21E9116E"/>
    <w:rsid w:val="21F04025"/>
    <w:rsid w:val="21F33F8B"/>
    <w:rsid w:val="21FB6297"/>
    <w:rsid w:val="22047B62"/>
    <w:rsid w:val="220C503A"/>
    <w:rsid w:val="22637F74"/>
    <w:rsid w:val="227350E1"/>
    <w:rsid w:val="227A2DCD"/>
    <w:rsid w:val="227D3355"/>
    <w:rsid w:val="22811AD1"/>
    <w:rsid w:val="228150C7"/>
    <w:rsid w:val="22851D24"/>
    <w:rsid w:val="22996C92"/>
    <w:rsid w:val="22CD66D0"/>
    <w:rsid w:val="22DF6B31"/>
    <w:rsid w:val="23111068"/>
    <w:rsid w:val="23242C16"/>
    <w:rsid w:val="233B32F2"/>
    <w:rsid w:val="23417E1B"/>
    <w:rsid w:val="23503C84"/>
    <w:rsid w:val="2387551E"/>
    <w:rsid w:val="238846BF"/>
    <w:rsid w:val="23A3588C"/>
    <w:rsid w:val="23AA7239"/>
    <w:rsid w:val="23BB17AA"/>
    <w:rsid w:val="23BB3004"/>
    <w:rsid w:val="23C54623"/>
    <w:rsid w:val="23C7681E"/>
    <w:rsid w:val="23DA1943"/>
    <w:rsid w:val="24082174"/>
    <w:rsid w:val="24145594"/>
    <w:rsid w:val="241E5281"/>
    <w:rsid w:val="242922E9"/>
    <w:rsid w:val="242E0EBA"/>
    <w:rsid w:val="24381C76"/>
    <w:rsid w:val="24513B95"/>
    <w:rsid w:val="24531BE4"/>
    <w:rsid w:val="245C5413"/>
    <w:rsid w:val="245E60EA"/>
    <w:rsid w:val="24655DC8"/>
    <w:rsid w:val="24945841"/>
    <w:rsid w:val="249F3629"/>
    <w:rsid w:val="24B06566"/>
    <w:rsid w:val="24CD2554"/>
    <w:rsid w:val="24CF6BB0"/>
    <w:rsid w:val="24D64800"/>
    <w:rsid w:val="24F24792"/>
    <w:rsid w:val="25056E93"/>
    <w:rsid w:val="25060596"/>
    <w:rsid w:val="25097325"/>
    <w:rsid w:val="25292606"/>
    <w:rsid w:val="25580E26"/>
    <w:rsid w:val="25A062B3"/>
    <w:rsid w:val="25B51F79"/>
    <w:rsid w:val="25D67C79"/>
    <w:rsid w:val="25EE2FF1"/>
    <w:rsid w:val="25F05920"/>
    <w:rsid w:val="25F95738"/>
    <w:rsid w:val="25FC567F"/>
    <w:rsid w:val="261D222D"/>
    <w:rsid w:val="263C430E"/>
    <w:rsid w:val="263C5DDB"/>
    <w:rsid w:val="26584507"/>
    <w:rsid w:val="26663961"/>
    <w:rsid w:val="267007DD"/>
    <w:rsid w:val="267F1B6E"/>
    <w:rsid w:val="268E141B"/>
    <w:rsid w:val="26995AE5"/>
    <w:rsid w:val="26A61651"/>
    <w:rsid w:val="26B4291F"/>
    <w:rsid w:val="26CA20A0"/>
    <w:rsid w:val="26CC4D9A"/>
    <w:rsid w:val="26CF5C04"/>
    <w:rsid w:val="26DC7985"/>
    <w:rsid w:val="26E36D60"/>
    <w:rsid w:val="26E8451F"/>
    <w:rsid w:val="26FE033B"/>
    <w:rsid w:val="271B54EF"/>
    <w:rsid w:val="2723127F"/>
    <w:rsid w:val="27330B47"/>
    <w:rsid w:val="2735298E"/>
    <w:rsid w:val="27654176"/>
    <w:rsid w:val="276B6789"/>
    <w:rsid w:val="277841EA"/>
    <w:rsid w:val="27796A8A"/>
    <w:rsid w:val="278860CF"/>
    <w:rsid w:val="27AC2CD5"/>
    <w:rsid w:val="27B34984"/>
    <w:rsid w:val="27B93E60"/>
    <w:rsid w:val="27C873ED"/>
    <w:rsid w:val="27DB0EE6"/>
    <w:rsid w:val="27F33DF7"/>
    <w:rsid w:val="27F83A99"/>
    <w:rsid w:val="283A5429"/>
    <w:rsid w:val="28450962"/>
    <w:rsid w:val="284A1F5D"/>
    <w:rsid w:val="284B7EE7"/>
    <w:rsid w:val="28605BD0"/>
    <w:rsid w:val="28664D86"/>
    <w:rsid w:val="286E51BD"/>
    <w:rsid w:val="287A1C4C"/>
    <w:rsid w:val="28AE7740"/>
    <w:rsid w:val="28D56B7C"/>
    <w:rsid w:val="28E1506C"/>
    <w:rsid w:val="28F43698"/>
    <w:rsid w:val="28FE555C"/>
    <w:rsid w:val="292C4BDC"/>
    <w:rsid w:val="29322F10"/>
    <w:rsid w:val="295807BB"/>
    <w:rsid w:val="296D189C"/>
    <w:rsid w:val="2990340C"/>
    <w:rsid w:val="299D7047"/>
    <w:rsid w:val="29B20CE7"/>
    <w:rsid w:val="29CC7F7F"/>
    <w:rsid w:val="29CF7CBC"/>
    <w:rsid w:val="2A040E61"/>
    <w:rsid w:val="2A0B7E6D"/>
    <w:rsid w:val="2A13200D"/>
    <w:rsid w:val="2A221ED3"/>
    <w:rsid w:val="2A3B381A"/>
    <w:rsid w:val="2A3C7BFE"/>
    <w:rsid w:val="2A8736BE"/>
    <w:rsid w:val="2A8773CC"/>
    <w:rsid w:val="2A93499D"/>
    <w:rsid w:val="2AA96C9D"/>
    <w:rsid w:val="2AC603DE"/>
    <w:rsid w:val="2AE6082F"/>
    <w:rsid w:val="2B010556"/>
    <w:rsid w:val="2B026E96"/>
    <w:rsid w:val="2B1321DC"/>
    <w:rsid w:val="2B146763"/>
    <w:rsid w:val="2B30560E"/>
    <w:rsid w:val="2B400334"/>
    <w:rsid w:val="2B445780"/>
    <w:rsid w:val="2B4C758A"/>
    <w:rsid w:val="2B5B15BB"/>
    <w:rsid w:val="2B633D6E"/>
    <w:rsid w:val="2B6C4A0B"/>
    <w:rsid w:val="2B7728CB"/>
    <w:rsid w:val="2BB132C3"/>
    <w:rsid w:val="2BB86056"/>
    <w:rsid w:val="2BDB4391"/>
    <w:rsid w:val="2BE92768"/>
    <w:rsid w:val="2BED16F8"/>
    <w:rsid w:val="2C197A3A"/>
    <w:rsid w:val="2C1D027F"/>
    <w:rsid w:val="2C405F01"/>
    <w:rsid w:val="2C6740F3"/>
    <w:rsid w:val="2C6819DA"/>
    <w:rsid w:val="2C6A1788"/>
    <w:rsid w:val="2C6D4CDD"/>
    <w:rsid w:val="2C6F5E1F"/>
    <w:rsid w:val="2C7072E8"/>
    <w:rsid w:val="2C755243"/>
    <w:rsid w:val="2C7C4EE5"/>
    <w:rsid w:val="2C876C23"/>
    <w:rsid w:val="2CB21D23"/>
    <w:rsid w:val="2CE72985"/>
    <w:rsid w:val="2CF94143"/>
    <w:rsid w:val="2CFB5B68"/>
    <w:rsid w:val="2D1C4591"/>
    <w:rsid w:val="2D286ADB"/>
    <w:rsid w:val="2D4B1FC9"/>
    <w:rsid w:val="2D8B0FF1"/>
    <w:rsid w:val="2DE539EA"/>
    <w:rsid w:val="2DE971E2"/>
    <w:rsid w:val="2E0C1292"/>
    <w:rsid w:val="2E116E66"/>
    <w:rsid w:val="2E1D6EDE"/>
    <w:rsid w:val="2E2A3561"/>
    <w:rsid w:val="2E2D5F9E"/>
    <w:rsid w:val="2E3B6C3B"/>
    <w:rsid w:val="2E434E34"/>
    <w:rsid w:val="2E4F64D9"/>
    <w:rsid w:val="2E50759F"/>
    <w:rsid w:val="2E56075F"/>
    <w:rsid w:val="2E5653A4"/>
    <w:rsid w:val="2EB77450"/>
    <w:rsid w:val="2EC66A23"/>
    <w:rsid w:val="2EC6754C"/>
    <w:rsid w:val="2EC7687E"/>
    <w:rsid w:val="2ECD53F7"/>
    <w:rsid w:val="2ECE06FE"/>
    <w:rsid w:val="2F334578"/>
    <w:rsid w:val="2F5109A4"/>
    <w:rsid w:val="2F5843E6"/>
    <w:rsid w:val="2F5E6B8C"/>
    <w:rsid w:val="2F631BC5"/>
    <w:rsid w:val="2F6B042A"/>
    <w:rsid w:val="2F700DF1"/>
    <w:rsid w:val="2F916997"/>
    <w:rsid w:val="2FB601D0"/>
    <w:rsid w:val="2FBF4699"/>
    <w:rsid w:val="2FE573AB"/>
    <w:rsid w:val="301471FC"/>
    <w:rsid w:val="301B3E65"/>
    <w:rsid w:val="30245D01"/>
    <w:rsid w:val="30265D71"/>
    <w:rsid w:val="302D0E9F"/>
    <w:rsid w:val="30384C45"/>
    <w:rsid w:val="3043555D"/>
    <w:rsid w:val="304D7130"/>
    <w:rsid w:val="305111DE"/>
    <w:rsid w:val="30682984"/>
    <w:rsid w:val="30686D17"/>
    <w:rsid w:val="306D2235"/>
    <w:rsid w:val="309F2E19"/>
    <w:rsid w:val="30EF2A10"/>
    <w:rsid w:val="30F019A9"/>
    <w:rsid w:val="30FE1366"/>
    <w:rsid w:val="31132550"/>
    <w:rsid w:val="311D34B8"/>
    <w:rsid w:val="313F4D9A"/>
    <w:rsid w:val="314A36B4"/>
    <w:rsid w:val="3161595D"/>
    <w:rsid w:val="3184602D"/>
    <w:rsid w:val="319C6943"/>
    <w:rsid w:val="31AC1DEB"/>
    <w:rsid w:val="31AD66FD"/>
    <w:rsid w:val="31B21D95"/>
    <w:rsid w:val="31B96AA6"/>
    <w:rsid w:val="31D85FEC"/>
    <w:rsid w:val="31DF34F0"/>
    <w:rsid w:val="31E44BA4"/>
    <w:rsid w:val="31EE0D17"/>
    <w:rsid w:val="31EF13B0"/>
    <w:rsid w:val="31FC7ADB"/>
    <w:rsid w:val="3221596B"/>
    <w:rsid w:val="32222E7F"/>
    <w:rsid w:val="322F17B7"/>
    <w:rsid w:val="325A6FC8"/>
    <w:rsid w:val="32662BFF"/>
    <w:rsid w:val="327F0285"/>
    <w:rsid w:val="328C622B"/>
    <w:rsid w:val="32972162"/>
    <w:rsid w:val="329F0927"/>
    <w:rsid w:val="32DC56D7"/>
    <w:rsid w:val="32F83B9D"/>
    <w:rsid w:val="331E14BA"/>
    <w:rsid w:val="33255513"/>
    <w:rsid w:val="33283607"/>
    <w:rsid w:val="333A6B83"/>
    <w:rsid w:val="336A17DF"/>
    <w:rsid w:val="33762B88"/>
    <w:rsid w:val="338565A5"/>
    <w:rsid w:val="33AD0AAD"/>
    <w:rsid w:val="33AD6F69"/>
    <w:rsid w:val="33FC056B"/>
    <w:rsid w:val="34126061"/>
    <w:rsid w:val="34133F4C"/>
    <w:rsid w:val="34176FDD"/>
    <w:rsid w:val="34186F72"/>
    <w:rsid w:val="34195674"/>
    <w:rsid w:val="34246EDC"/>
    <w:rsid w:val="345968B4"/>
    <w:rsid w:val="346C5CA1"/>
    <w:rsid w:val="34A04E07"/>
    <w:rsid w:val="34DB1E65"/>
    <w:rsid w:val="34E24C33"/>
    <w:rsid w:val="34EE63F3"/>
    <w:rsid w:val="34F3029F"/>
    <w:rsid w:val="34F74832"/>
    <w:rsid w:val="351013A8"/>
    <w:rsid w:val="351940B0"/>
    <w:rsid w:val="3531020B"/>
    <w:rsid w:val="35364074"/>
    <w:rsid w:val="355E4683"/>
    <w:rsid w:val="35A07E22"/>
    <w:rsid w:val="35E53C1A"/>
    <w:rsid w:val="35EE629E"/>
    <w:rsid w:val="360302A9"/>
    <w:rsid w:val="36170E17"/>
    <w:rsid w:val="361976C3"/>
    <w:rsid w:val="362463DF"/>
    <w:rsid w:val="3638711E"/>
    <w:rsid w:val="3651172E"/>
    <w:rsid w:val="36572F64"/>
    <w:rsid w:val="36C6691A"/>
    <w:rsid w:val="36EB5BF2"/>
    <w:rsid w:val="3707370E"/>
    <w:rsid w:val="371A1ED1"/>
    <w:rsid w:val="3729787B"/>
    <w:rsid w:val="372D4055"/>
    <w:rsid w:val="374A73ED"/>
    <w:rsid w:val="374B6C62"/>
    <w:rsid w:val="374C74AC"/>
    <w:rsid w:val="37596EB2"/>
    <w:rsid w:val="37641FEB"/>
    <w:rsid w:val="37652258"/>
    <w:rsid w:val="376E1EFB"/>
    <w:rsid w:val="37882EB1"/>
    <w:rsid w:val="379F5540"/>
    <w:rsid w:val="37CF0FD9"/>
    <w:rsid w:val="37F073C9"/>
    <w:rsid w:val="3800309A"/>
    <w:rsid w:val="380C0210"/>
    <w:rsid w:val="381559D1"/>
    <w:rsid w:val="381C1B69"/>
    <w:rsid w:val="381C6932"/>
    <w:rsid w:val="384D7B6B"/>
    <w:rsid w:val="38531A94"/>
    <w:rsid w:val="386023AC"/>
    <w:rsid w:val="38A24C43"/>
    <w:rsid w:val="38B8462D"/>
    <w:rsid w:val="38C33D5C"/>
    <w:rsid w:val="38C43921"/>
    <w:rsid w:val="38CB2C57"/>
    <w:rsid w:val="38DD1BC1"/>
    <w:rsid w:val="38F511B0"/>
    <w:rsid w:val="38F864C1"/>
    <w:rsid w:val="391336F3"/>
    <w:rsid w:val="3927473B"/>
    <w:rsid w:val="39477622"/>
    <w:rsid w:val="3951082A"/>
    <w:rsid w:val="396D4CB7"/>
    <w:rsid w:val="39AD30AD"/>
    <w:rsid w:val="39BD378B"/>
    <w:rsid w:val="39CA407F"/>
    <w:rsid w:val="39DD67E6"/>
    <w:rsid w:val="39E3512D"/>
    <w:rsid w:val="3A126618"/>
    <w:rsid w:val="3A4D15EB"/>
    <w:rsid w:val="3A722F6E"/>
    <w:rsid w:val="3A876423"/>
    <w:rsid w:val="3A877CFD"/>
    <w:rsid w:val="3AB421E7"/>
    <w:rsid w:val="3AC64035"/>
    <w:rsid w:val="3AD47F64"/>
    <w:rsid w:val="3AFC5296"/>
    <w:rsid w:val="3B060213"/>
    <w:rsid w:val="3B0931F8"/>
    <w:rsid w:val="3B097A32"/>
    <w:rsid w:val="3B30693B"/>
    <w:rsid w:val="3B4C32CD"/>
    <w:rsid w:val="3B5E1D06"/>
    <w:rsid w:val="3BAA25AB"/>
    <w:rsid w:val="3BAD44FF"/>
    <w:rsid w:val="3BB71E05"/>
    <w:rsid w:val="3BBB1E69"/>
    <w:rsid w:val="3BCC48C7"/>
    <w:rsid w:val="3BCD08D5"/>
    <w:rsid w:val="3BD97860"/>
    <w:rsid w:val="3BDD026C"/>
    <w:rsid w:val="3BF97445"/>
    <w:rsid w:val="3C030602"/>
    <w:rsid w:val="3C057493"/>
    <w:rsid w:val="3C0D6F5C"/>
    <w:rsid w:val="3C28777B"/>
    <w:rsid w:val="3C4C6976"/>
    <w:rsid w:val="3C775FC8"/>
    <w:rsid w:val="3C94187F"/>
    <w:rsid w:val="3CA87A95"/>
    <w:rsid w:val="3CAA05F4"/>
    <w:rsid w:val="3CC022CE"/>
    <w:rsid w:val="3CC6767F"/>
    <w:rsid w:val="3CC72F54"/>
    <w:rsid w:val="3CC73DD2"/>
    <w:rsid w:val="3CE225EA"/>
    <w:rsid w:val="3CE24EAA"/>
    <w:rsid w:val="3CF4761C"/>
    <w:rsid w:val="3CFC7650"/>
    <w:rsid w:val="3D004621"/>
    <w:rsid w:val="3D122352"/>
    <w:rsid w:val="3D192AA5"/>
    <w:rsid w:val="3D207937"/>
    <w:rsid w:val="3D2E2FD3"/>
    <w:rsid w:val="3D484466"/>
    <w:rsid w:val="3D4E79E6"/>
    <w:rsid w:val="3D695218"/>
    <w:rsid w:val="3D7E1270"/>
    <w:rsid w:val="3D9000D9"/>
    <w:rsid w:val="3D957D7E"/>
    <w:rsid w:val="3DAB5207"/>
    <w:rsid w:val="3DBB413B"/>
    <w:rsid w:val="3DC212DD"/>
    <w:rsid w:val="3DCE1AC2"/>
    <w:rsid w:val="3DD03B65"/>
    <w:rsid w:val="3DD37FEC"/>
    <w:rsid w:val="3DD87077"/>
    <w:rsid w:val="3DE73182"/>
    <w:rsid w:val="3DE90CA8"/>
    <w:rsid w:val="3DF5283C"/>
    <w:rsid w:val="3DFF292D"/>
    <w:rsid w:val="3E236E55"/>
    <w:rsid w:val="3E2D35F9"/>
    <w:rsid w:val="3E3C527C"/>
    <w:rsid w:val="3E4A0A14"/>
    <w:rsid w:val="3E4C14C8"/>
    <w:rsid w:val="3E5324BC"/>
    <w:rsid w:val="3E6F540C"/>
    <w:rsid w:val="3E734463"/>
    <w:rsid w:val="3E991E30"/>
    <w:rsid w:val="3EC74FD8"/>
    <w:rsid w:val="3EE6168C"/>
    <w:rsid w:val="3EFA09BA"/>
    <w:rsid w:val="3F0365C7"/>
    <w:rsid w:val="3F0C0B14"/>
    <w:rsid w:val="3F323A7E"/>
    <w:rsid w:val="3F4C2599"/>
    <w:rsid w:val="3F4C640F"/>
    <w:rsid w:val="3F626F64"/>
    <w:rsid w:val="3F762A0F"/>
    <w:rsid w:val="3F7A30D9"/>
    <w:rsid w:val="3F9B6523"/>
    <w:rsid w:val="3FA5105C"/>
    <w:rsid w:val="3FBB4E8D"/>
    <w:rsid w:val="3FCB386C"/>
    <w:rsid w:val="3FE10A2A"/>
    <w:rsid w:val="3FEB3166"/>
    <w:rsid w:val="3FFA6A2A"/>
    <w:rsid w:val="4005779A"/>
    <w:rsid w:val="40363A3A"/>
    <w:rsid w:val="403657E9"/>
    <w:rsid w:val="40410D61"/>
    <w:rsid w:val="40880BFA"/>
    <w:rsid w:val="40A815B4"/>
    <w:rsid w:val="40AA542D"/>
    <w:rsid w:val="40AC1536"/>
    <w:rsid w:val="40B07D2D"/>
    <w:rsid w:val="40B7360A"/>
    <w:rsid w:val="40D46C24"/>
    <w:rsid w:val="40D5031E"/>
    <w:rsid w:val="40DD11B1"/>
    <w:rsid w:val="40EA0F95"/>
    <w:rsid w:val="40EC23F8"/>
    <w:rsid w:val="41070804"/>
    <w:rsid w:val="411E1BAD"/>
    <w:rsid w:val="41246C1D"/>
    <w:rsid w:val="41417D67"/>
    <w:rsid w:val="41556D77"/>
    <w:rsid w:val="415F78F5"/>
    <w:rsid w:val="418A116E"/>
    <w:rsid w:val="419304EB"/>
    <w:rsid w:val="41A47355"/>
    <w:rsid w:val="41AB0C0C"/>
    <w:rsid w:val="41AC3D91"/>
    <w:rsid w:val="41C51421"/>
    <w:rsid w:val="41E23D2A"/>
    <w:rsid w:val="420B38E3"/>
    <w:rsid w:val="42287A44"/>
    <w:rsid w:val="422C0F9B"/>
    <w:rsid w:val="422E3F0C"/>
    <w:rsid w:val="423A095C"/>
    <w:rsid w:val="423F25D4"/>
    <w:rsid w:val="424E187E"/>
    <w:rsid w:val="425C6318"/>
    <w:rsid w:val="42653193"/>
    <w:rsid w:val="4286574F"/>
    <w:rsid w:val="42886027"/>
    <w:rsid w:val="42A23AC2"/>
    <w:rsid w:val="42BC71DD"/>
    <w:rsid w:val="42EB5D13"/>
    <w:rsid w:val="43094EC2"/>
    <w:rsid w:val="431B161F"/>
    <w:rsid w:val="431B3150"/>
    <w:rsid w:val="432D0F3D"/>
    <w:rsid w:val="43642916"/>
    <w:rsid w:val="43716B39"/>
    <w:rsid w:val="4389139E"/>
    <w:rsid w:val="43A62258"/>
    <w:rsid w:val="43AC2EA4"/>
    <w:rsid w:val="43C52CE9"/>
    <w:rsid w:val="43C542E7"/>
    <w:rsid w:val="43CF4883"/>
    <w:rsid w:val="44053A18"/>
    <w:rsid w:val="440C2621"/>
    <w:rsid w:val="441427F7"/>
    <w:rsid w:val="44286EF0"/>
    <w:rsid w:val="44341486"/>
    <w:rsid w:val="444A6201"/>
    <w:rsid w:val="446E3444"/>
    <w:rsid w:val="447F2700"/>
    <w:rsid w:val="44843CFD"/>
    <w:rsid w:val="44902D8A"/>
    <w:rsid w:val="44AD6A35"/>
    <w:rsid w:val="44D939C1"/>
    <w:rsid w:val="44E90281"/>
    <w:rsid w:val="44F34738"/>
    <w:rsid w:val="450C30C1"/>
    <w:rsid w:val="450F36BC"/>
    <w:rsid w:val="45182DE3"/>
    <w:rsid w:val="452C54F4"/>
    <w:rsid w:val="453440B9"/>
    <w:rsid w:val="45380EEC"/>
    <w:rsid w:val="454422E6"/>
    <w:rsid w:val="45B20E76"/>
    <w:rsid w:val="45BA1C5F"/>
    <w:rsid w:val="45DF1A0C"/>
    <w:rsid w:val="45E17142"/>
    <w:rsid w:val="45E2649C"/>
    <w:rsid w:val="45EC2CDD"/>
    <w:rsid w:val="45F624B2"/>
    <w:rsid w:val="46026227"/>
    <w:rsid w:val="460E6BC6"/>
    <w:rsid w:val="460F3276"/>
    <w:rsid w:val="462D0958"/>
    <w:rsid w:val="46331F3F"/>
    <w:rsid w:val="463C4B2E"/>
    <w:rsid w:val="465C0AF9"/>
    <w:rsid w:val="466220A0"/>
    <w:rsid w:val="46A63C77"/>
    <w:rsid w:val="46B01136"/>
    <w:rsid w:val="46B571C0"/>
    <w:rsid w:val="46E70B37"/>
    <w:rsid w:val="46E90904"/>
    <w:rsid w:val="46F701FC"/>
    <w:rsid w:val="46FB686E"/>
    <w:rsid w:val="46FD31FB"/>
    <w:rsid w:val="470B2D93"/>
    <w:rsid w:val="472D2B16"/>
    <w:rsid w:val="472F5E58"/>
    <w:rsid w:val="47340AAB"/>
    <w:rsid w:val="473B5852"/>
    <w:rsid w:val="4754407A"/>
    <w:rsid w:val="47755093"/>
    <w:rsid w:val="479A7B66"/>
    <w:rsid w:val="479A7EA7"/>
    <w:rsid w:val="47B41CA6"/>
    <w:rsid w:val="47C00C39"/>
    <w:rsid w:val="47C47222"/>
    <w:rsid w:val="47D22736"/>
    <w:rsid w:val="47E81C34"/>
    <w:rsid w:val="48027536"/>
    <w:rsid w:val="4812452D"/>
    <w:rsid w:val="4839166B"/>
    <w:rsid w:val="483B1DFE"/>
    <w:rsid w:val="4841673B"/>
    <w:rsid w:val="4869368D"/>
    <w:rsid w:val="487F3DB5"/>
    <w:rsid w:val="48894FF4"/>
    <w:rsid w:val="488C3D85"/>
    <w:rsid w:val="48B67669"/>
    <w:rsid w:val="48FE1C8E"/>
    <w:rsid w:val="490E61A1"/>
    <w:rsid w:val="491D50F4"/>
    <w:rsid w:val="492E0BA6"/>
    <w:rsid w:val="493C102C"/>
    <w:rsid w:val="494A0352"/>
    <w:rsid w:val="49644595"/>
    <w:rsid w:val="49B54134"/>
    <w:rsid w:val="49C06738"/>
    <w:rsid w:val="49C63AD3"/>
    <w:rsid w:val="49CF0180"/>
    <w:rsid w:val="49D70D45"/>
    <w:rsid w:val="49F9518C"/>
    <w:rsid w:val="4A003601"/>
    <w:rsid w:val="4A093B4F"/>
    <w:rsid w:val="4A25124C"/>
    <w:rsid w:val="4A3661D0"/>
    <w:rsid w:val="4A4857B3"/>
    <w:rsid w:val="4A506F08"/>
    <w:rsid w:val="4A54254B"/>
    <w:rsid w:val="4A5B122B"/>
    <w:rsid w:val="4A8A3813"/>
    <w:rsid w:val="4A9F5C76"/>
    <w:rsid w:val="4AAE2978"/>
    <w:rsid w:val="4AAF0D17"/>
    <w:rsid w:val="4AC7490F"/>
    <w:rsid w:val="4AEC19C9"/>
    <w:rsid w:val="4B094738"/>
    <w:rsid w:val="4B0C7BF8"/>
    <w:rsid w:val="4B191858"/>
    <w:rsid w:val="4B3913B6"/>
    <w:rsid w:val="4B642125"/>
    <w:rsid w:val="4B6F6273"/>
    <w:rsid w:val="4B7033C1"/>
    <w:rsid w:val="4B853B5B"/>
    <w:rsid w:val="4BA318E2"/>
    <w:rsid w:val="4BB113E9"/>
    <w:rsid w:val="4BB6256B"/>
    <w:rsid w:val="4BB71830"/>
    <w:rsid w:val="4BC72924"/>
    <w:rsid w:val="4BFC452E"/>
    <w:rsid w:val="4C03387D"/>
    <w:rsid w:val="4C421637"/>
    <w:rsid w:val="4C450062"/>
    <w:rsid w:val="4C5016A0"/>
    <w:rsid w:val="4C7344BE"/>
    <w:rsid w:val="4C7A5A5B"/>
    <w:rsid w:val="4C910E89"/>
    <w:rsid w:val="4C990605"/>
    <w:rsid w:val="4CA4286F"/>
    <w:rsid w:val="4CB46ABA"/>
    <w:rsid w:val="4CB86758"/>
    <w:rsid w:val="4CC97F4D"/>
    <w:rsid w:val="4CF318E9"/>
    <w:rsid w:val="4D0E60AF"/>
    <w:rsid w:val="4D197F32"/>
    <w:rsid w:val="4D2D7466"/>
    <w:rsid w:val="4D2E492A"/>
    <w:rsid w:val="4D5D426D"/>
    <w:rsid w:val="4D5E468E"/>
    <w:rsid w:val="4D801A08"/>
    <w:rsid w:val="4D890873"/>
    <w:rsid w:val="4DA8648A"/>
    <w:rsid w:val="4DBF382A"/>
    <w:rsid w:val="4DC82B8E"/>
    <w:rsid w:val="4DDF2502"/>
    <w:rsid w:val="4DFC001D"/>
    <w:rsid w:val="4E0A01D5"/>
    <w:rsid w:val="4E390CA3"/>
    <w:rsid w:val="4E3A5C09"/>
    <w:rsid w:val="4E432638"/>
    <w:rsid w:val="4E4522EF"/>
    <w:rsid w:val="4E635487"/>
    <w:rsid w:val="4E6C58CE"/>
    <w:rsid w:val="4E6E18E4"/>
    <w:rsid w:val="4E736BEF"/>
    <w:rsid w:val="4E8407C0"/>
    <w:rsid w:val="4E962786"/>
    <w:rsid w:val="4EB46D71"/>
    <w:rsid w:val="4EB90B45"/>
    <w:rsid w:val="4EC04161"/>
    <w:rsid w:val="4EE117C2"/>
    <w:rsid w:val="4EF15467"/>
    <w:rsid w:val="4EF23FB1"/>
    <w:rsid w:val="4F0B73F3"/>
    <w:rsid w:val="4F123ABD"/>
    <w:rsid w:val="4F3C67C6"/>
    <w:rsid w:val="4F5B1333"/>
    <w:rsid w:val="4F67294B"/>
    <w:rsid w:val="4F9B578A"/>
    <w:rsid w:val="4FA841F2"/>
    <w:rsid w:val="4FB25A88"/>
    <w:rsid w:val="4FD20AA0"/>
    <w:rsid w:val="4FE42133"/>
    <w:rsid w:val="4FF70F0D"/>
    <w:rsid w:val="4FFF6D19"/>
    <w:rsid w:val="50054FE6"/>
    <w:rsid w:val="5007249F"/>
    <w:rsid w:val="500E2412"/>
    <w:rsid w:val="501200D5"/>
    <w:rsid w:val="50156172"/>
    <w:rsid w:val="503304DD"/>
    <w:rsid w:val="505042CA"/>
    <w:rsid w:val="50541E93"/>
    <w:rsid w:val="505A492D"/>
    <w:rsid w:val="50717643"/>
    <w:rsid w:val="509B494D"/>
    <w:rsid w:val="50B9474C"/>
    <w:rsid w:val="50D51CA7"/>
    <w:rsid w:val="50DE7355"/>
    <w:rsid w:val="50E96E23"/>
    <w:rsid w:val="512978FE"/>
    <w:rsid w:val="51340212"/>
    <w:rsid w:val="5137445C"/>
    <w:rsid w:val="51502F0F"/>
    <w:rsid w:val="51597A9B"/>
    <w:rsid w:val="51752176"/>
    <w:rsid w:val="517B6174"/>
    <w:rsid w:val="51981E3E"/>
    <w:rsid w:val="519E0C6D"/>
    <w:rsid w:val="51B5269E"/>
    <w:rsid w:val="51B85C65"/>
    <w:rsid w:val="51BA22D2"/>
    <w:rsid w:val="51BB1571"/>
    <w:rsid w:val="51BF62F0"/>
    <w:rsid w:val="51CF7F71"/>
    <w:rsid w:val="51DC0CC0"/>
    <w:rsid w:val="51F81AE0"/>
    <w:rsid w:val="52060934"/>
    <w:rsid w:val="52071F70"/>
    <w:rsid w:val="521006CF"/>
    <w:rsid w:val="521273EF"/>
    <w:rsid w:val="522154D7"/>
    <w:rsid w:val="522F6471"/>
    <w:rsid w:val="52367E7C"/>
    <w:rsid w:val="52477846"/>
    <w:rsid w:val="524F214E"/>
    <w:rsid w:val="525E72CD"/>
    <w:rsid w:val="52830F67"/>
    <w:rsid w:val="52AC3887"/>
    <w:rsid w:val="52AE43C7"/>
    <w:rsid w:val="52B8235F"/>
    <w:rsid w:val="52C63793"/>
    <w:rsid w:val="52D96C12"/>
    <w:rsid w:val="52E00CE4"/>
    <w:rsid w:val="52E97870"/>
    <w:rsid w:val="52EC56F1"/>
    <w:rsid w:val="52FE69C4"/>
    <w:rsid w:val="53055FDE"/>
    <w:rsid w:val="534B3E00"/>
    <w:rsid w:val="53526694"/>
    <w:rsid w:val="53536E98"/>
    <w:rsid w:val="536B5C0C"/>
    <w:rsid w:val="539219AD"/>
    <w:rsid w:val="53BB42D9"/>
    <w:rsid w:val="53E977FC"/>
    <w:rsid w:val="53F9607D"/>
    <w:rsid w:val="53FC3441"/>
    <w:rsid w:val="54095716"/>
    <w:rsid w:val="5425170C"/>
    <w:rsid w:val="54333A58"/>
    <w:rsid w:val="54473660"/>
    <w:rsid w:val="54475507"/>
    <w:rsid w:val="5453362B"/>
    <w:rsid w:val="545B53B5"/>
    <w:rsid w:val="54617825"/>
    <w:rsid w:val="5463135D"/>
    <w:rsid w:val="546C70C7"/>
    <w:rsid w:val="546D3877"/>
    <w:rsid w:val="54BE7CEF"/>
    <w:rsid w:val="54D0367D"/>
    <w:rsid w:val="54F03FEA"/>
    <w:rsid w:val="54F90306"/>
    <w:rsid w:val="55027786"/>
    <w:rsid w:val="55037552"/>
    <w:rsid w:val="55165BD1"/>
    <w:rsid w:val="55345D50"/>
    <w:rsid w:val="5563538C"/>
    <w:rsid w:val="557800F9"/>
    <w:rsid w:val="55825812"/>
    <w:rsid w:val="5590336F"/>
    <w:rsid w:val="55A16277"/>
    <w:rsid w:val="55A61E58"/>
    <w:rsid w:val="55A80492"/>
    <w:rsid w:val="55AD50BB"/>
    <w:rsid w:val="55B772C4"/>
    <w:rsid w:val="55C26E2D"/>
    <w:rsid w:val="55EC58B0"/>
    <w:rsid w:val="55F45560"/>
    <w:rsid w:val="5646099D"/>
    <w:rsid w:val="564C4930"/>
    <w:rsid w:val="56617B1E"/>
    <w:rsid w:val="56663BC0"/>
    <w:rsid w:val="567C376F"/>
    <w:rsid w:val="56951840"/>
    <w:rsid w:val="569A0457"/>
    <w:rsid w:val="56A46971"/>
    <w:rsid w:val="56AD149F"/>
    <w:rsid w:val="56AD3DDC"/>
    <w:rsid w:val="56D77DE0"/>
    <w:rsid w:val="56DF222E"/>
    <w:rsid w:val="56E228AD"/>
    <w:rsid w:val="56EE77EB"/>
    <w:rsid w:val="57044CE4"/>
    <w:rsid w:val="57210593"/>
    <w:rsid w:val="5724302A"/>
    <w:rsid w:val="57476E61"/>
    <w:rsid w:val="574E16FF"/>
    <w:rsid w:val="575B456D"/>
    <w:rsid w:val="57605777"/>
    <w:rsid w:val="57635A67"/>
    <w:rsid w:val="576F7780"/>
    <w:rsid w:val="57760786"/>
    <w:rsid w:val="577C5E86"/>
    <w:rsid w:val="578645B3"/>
    <w:rsid w:val="57950D74"/>
    <w:rsid w:val="579B1213"/>
    <w:rsid w:val="579E01EB"/>
    <w:rsid w:val="57A97082"/>
    <w:rsid w:val="57CC5FD1"/>
    <w:rsid w:val="57DC0ABA"/>
    <w:rsid w:val="57F14DE1"/>
    <w:rsid w:val="57FB6567"/>
    <w:rsid w:val="582B308E"/>
    <w:rsid w:val="583078E1"/>
    <w:rsid w:val="583D4A6D"/>
    <w:rsid w:val="58482CED"/>
    <w:rsid w:val="585F108A"/>
    <w:rsid w:val="586C1BCB"/>
    <w:rsid w:val="589208FF"/>
    <w:rsid w:val="58944BD8"/>
    <w:rsid w:val="58A957AC"/>
    <w:rsid w:val="58B53004"/>
    <w:rsid w:val="58EC2414"/>
    <w:rsid w:val="58FD36ED"/>
    <w:rsid w:val="590654F0"/>
    <w:rsid w:val="59103704"/>
    <w:rsid w:val="59261B2A"/>
    <w:rsid w:val="594056E6"/>
    <w:rsid w:val="59430826"/>
    <w:rsid w:val="59814FD1"/>
    <w:rsid w:val="599C0C57"/>
    <w:rsid w:val="59B00DE5"/>
    <w:rsid w:val="59B9124C"/>
    <w:rsid w:val="59F17B06"/>
    <w:rsid w:val="5A022307"/>
    <w:rsid w:val="5A25561B"/>
    <w:rsid w:val="5A26631E"/>
    <w:rsid w:val="5A2A6B6D"/>
    <w:rsid w:val="5A336AC1"/>
    <w:rsid w:val="5A516919"/>
    <w:rsid w:val="5A543883"/>
    <w:rsid w:val="5A622F9B"/>
    <w:rsid w:val="5AAA53CF"/>
    <w:rsid w:val="5AF06F6D"/>
    <w:rsid w:val="5AF4287F"/>
    <w:rsid w:val="5B0E53A3"/>
    <w:rsid w:val="5B130E01"/>
    <w:rsid w:val="5B255C05"/>
    <w:rsid w:val="5B457607"/>
    <w:rsid w:val="5B733364"/>
    <w:rsid w:val="5B854DCC"/>
    <w:rsid w:val="5B922DF6"/>
    <w:rsid w:val="5BB11FDB"/>
    <w:rsid w:val="5BC3190F"/>
    <w:rsid w:val="5BC74027"/>
    <w:rsid w:val="5BCE70F4"/>
    <w:rsid w:val="5C13534D"/>
    <w:rsid w:val="5C1860DA"/>
    <w:rsid w:val="5C1E3402"/>
    <w:rsid w:val="5C2A5C11"/>
    <w:rsid w:val="5C371E82"/>
    <w:rsid w:val="5C6863F1"/>
    <w:rsid w:val="5C6D5BA7"/>
    <w:rsid w:val="5C8303EE"/>
    <w:rsid w:val="5C855502"/>
    <w:rsid w:val="5C927042"/>
    <w:rsid w:val="5CA6628A"/>
    <w:rsid w:val="5CB36BF9"/>
    <w:rsid w:val="5CC30ADE"/>
    <w:rsid w:val="5CC423D4"/>
    <w:rsid w:val="5CF60894"/>
    <w:rsid w:val="5D0B1745"/>
    <w:rsid w:val="5D0B433F"/>
    <w:rsid w:val="5D0F4FED"/>
    <w:rsid w:val="5D2050CC"/>
    <w:rsid w:val="5D396058"/>
    <w:rsid w:val="5D61797F"/>
    <w:rsid w:val="5D9407D9"/>
    <w:rsid w:val="5D952C65"/>
    <w:rsid w:val="5DA9165F"/>
    <w:rsid w:val="5DB4234F"/>
    <w:rsid w:val="5DC14C6C"/>
    <w:rsid w:val="5DD47731"/>
    <w:rsid w:val="5DED3F8C"/>
    <w:rsid w:val="5E0170A0"/>
    <w:rsid w:val="5E06138F"/>
    <w:rsid w:val="5E201EF0"/>
    <w:rsid w:val="5E5B12F6"/>
    <w:rsid w:val="5E724EDA"/>
    <w:rsid w:val="5E8720EC"/>
    <w:rsid w:val="5E8F4115"/>
    <w:rsid w:val="5E935F5E"/>
    <w:rsid w:val="5E9B2C46"/>
    <w:rsid w:val="5EA17159"/>
    <w:rsid w:val="5EB21AD5"/>
    <w:rsid w:val="5EC25FFA"/>
    <w:rsid w:val="5ED35614"/>
    <w:rsid w:val="5ED7545C"/>
    <w:rsid w:val="5EDF3CD6"/>
    <w:rsid w:val="5F07503B"/>
    <w:rsid w:val="5F13397F"/>
    <w:rsid w:val="5F1F713C"/>
    <w:rsid w:val="5F286E9F"/>
    <w:rsid w:val="5F2A3265"/>
    <w:rsid w:val="5F6163D2"/>
    <w:rsid w:val="5F6C7267"/>
    <w:rsid w:val="5F8A3587"/>
    <w:rsid w:val="5FA171DD"/>
    <w:rsid w:val="5FA6034F"/>
    <w:rsid w:val="5FAA393B"/>
    <w:rsid w:val="5FBA1A15"/>
    <w:rsid w:val="5FC72130"/>
    <w:rsid w:val="5FD25BA0"/>
    <w:rsid w:val="5FE0127C"/>
    <w:rsid w:val="5FE763ED"/>
    <w:rsid w:val="5FED17BB"/>
    <w:rsid w:val="600F05EB"/>
    <w:rsid w:val="60196B31"/>
    <w:rsid w:val="601F5C42"/>
    <w:rsid w:val="60256599"/>
    <w:rsid w:val="602E614B"/>
    <w:rsid w:val="603252A7"/>
    <w:rsid w:val="604422F3"/>
    <w:rsid w:val="606E51E1"/>
    <w:rsid w:val="60922C1B"/>
    <w:rsid w:val="60952B14"/>
    <w:rsid w:val="609B0963"/>
    <w:rsid w:val="609B64E7"/>
    <w:rsid w:val="60AA2973"/>
    <w:rsid w:val="60B31FF5"/>
    <w:rsid w:val="60C0309B"/>
    <w:rsid w:val="60C22BBA"/>
    <w:rsid w:val="60D619A0"/>
    <w:rsid w:val="611676B3"/>
    <w:rsid w:val="611A7247"/>
    <w:rsid w:val="61303A07"/>
    <w:rsid w:val="61A33053"/>
    <w:rsid w:val="61A70E98"/>
    <w:rsid w:val="61AE524A"/>
    <w:rsid w:val="61C80A51"/>
    <w:rsid w:val="61C95FF5"/>
    <w:rsid w:val="61D415F5"/>
    <w:rsid w:val="61D90263"/>
    <w:rsid w:val="620E6093"/>
    <w:rsid w:val="62192762"/>
    <w:rsid w:val="624A3B38"/>
    <w:rsid w:val="625306BE"/>
    <w:rsid w:val="62671915"/>
    <w:rsid w:val="627669F7"/>
    <w:rsid w:val="627955F6"/>
    <w:rsid w:val="62796FF0"/>
    <w:rsid w:val="628030DA"/>
    <w:rsid w:val="628E5E80"/>
    <w:rsid w:val="62B960CF"/>
    <w:rsid w:val="62C425BA"/>
    <w:rsid w:val="62D54C81"/>
    <w:rsid w:val="62DB47B4"/>
    <w:rsid w:val="62E17600"/>
    <w:rsid w:val="62EA2BFF"/>
    <w:rsid w:val="63084A49"/>
    <w:rsid w:val="63204ED6"/>
    <w:rsid w:val="63350368"/>
    <w:rsid w:val="6337664F"/>
    <w:rsid w:val="63383ED6"/>
    <w:rsid w:val="6338494C"/>
    <w:rsid w:val="633C7337"/>
    <w:rsid w:val="634A6E13"/>
    <w:rsid w:val="635307EE"/>
    <w:rsid w:val="636A4566"/>
    <w:rsid w:val="63775C96"/>
    <w:rsid w:val="638929FF"/>
    <w:rsid w:val="638D72DC"/>
    <w:rsid w:val="638E7A78"/>
    <w:rsid w:val="639153E7"/>
    <w:rsid w:val="63A11ED6"/>
    <w:rsid w:val="63A60F1D"/>
    <w:rsid w:val="63B06DBF"/>
    <w:rsid w:val="64011BAD"/>
    <w:rsid w:val="64061DE2"/>
    <w:rsid w:val="642E732A"/>
    <w:rsid w:val="64377694"/>
    <w:rsid w:val="64471DF2"/>
    <w:rsid w:val="645A7DDA"/>
    <w:rsid w:val="645D3BE0"/>
    <w:rsid w:val="646F3B94"/>
    <w:rsid w:val="6490034D"/>
    <w:rsid w:val="649C5180"/>
    <w:rsid w:val="649D60ED"/>
    <w:rsid w:val="64D67A48"/>
    <w:rsid w:val="64F00C65"/>
    <w:rsid w:val="64F06AB3"/>
    <w:rsid w:val="65022F99"/>
    <w:rsid w:val="65137EA5"/>
    <w:rsid w:val="65276BAC"/>
    <w:rsid w:val="656578F0"/>
    <w:rsid w:val="65845966"/>
    <w:rsid w:val="65A438ED"/>
    <w:rsid w:val="65C30656"/>
    <w:rsid w:val="65DF7E31"/>
    <w:rsid w:val="65EE47FE"/>
    <w:rsid w:val="65FE0525"/>
    <w:rsid w:val="660F6F92"/>
    <w:rsid w:val="661C2807"/>
    <w:rsid w:val="661C540A"/>
    <w:rsid w:val="66494E5D"/>
    <w:rsid w:val="664D393D"/>
    <w:rsid w:val="665C09B1"/>
    <w:rsid w:val="666B0F2C"/>
    <w:rsid w:val="668A6A2F"/>
    <w:rsid w:val="66971AF9"/>
    <w:rsid w:val="66C67C2E"/>
    <w:rsid w:val="66CB5C45"/>
    <w:rsid w:val="66F1525C"/>
    <w:rsid w:val="66F238E5"/>
    <w:rsid w:val="66F979EA"/>
    <w:rsid w:val="6729363F"/>
    <w:rsid w:val="673D21E8"/>
    <w:rsid w:val="677C44FA"/>
    <w:rsid w:val="67B607E5"/>
    <w:rsid w:val="67CE40FF"/>
    <w:rsid w:val="67D947B0"/>
    <w:rsid w:val="67DC6C2E"/>
    <w:rsid w:val="67DC7459"/>
    <w:rsid w:val="67EA67B6"/>
    <w:rsid w:val="67EE44B5"/>
    <w:rsid w:val="67FC16DF"/>
    <w:rsid w:val="68073AE4"/>
    <w:rsid w:val="68120C2B"/>
    <w:rsid w:val="6837248C"/>
    <w:rsid w:val="684F79E5"/>
    <w:rsid w:val="68545E49"/>
    <w:rsid w:val="688C1198"/>
    <w:rsid w:val="689526D7"/>
    <w:rsid w:val="68A85138"/>
    <w:rsid w:val="68B22C67"/>
    <w:rsid w:val="68B857EF"/>
    <w:rsid w:val="68C84756"/>
    <w:rsid w:val="68EC149F"/>
    <w:rsid w:val="69135EB9"/>
    <w:rsid w:val="69256781"/>
    <w:rsid w:val="694718A7"/>
    <w:rsid w:val="69775CB8"/>
    <w:rsid w:val="69A57FAE"/>
    <w:rsid w:val="69AA4EE0"/>
    <w:rsid w:val="69F64124"/>
    <w:rsid w:val="6A0D0646"/>
    <w:rsid w:val="6A21047C"/>
    <w:rsid w:val="6A224EEA"/>
    <w:rsid w:val="6A2E1E58"/>
    <w:rsid w:val="6A2E46A8"/>
    <w:rsid w:val="6A582B8E"/>
    <w:rsid w:val="6A5A799B"/>
    <w:rsid w:val="6A643167"/>
    <w:rsid w:val="6A687450"/>
    <w:rsid w:val="6A6D3B27"/>
    <w:rsid w:val="6A7E1064"/>
    <w:rsid w:val="6A81571E"/>
    <w:rsid w:val="6A922CD0"/>
    <w:rsid w:val="6AA45378"/>
    <w:rsid w:val="6AA643DB"/>
    <w:rsid w:val="6AAE32C5"/>
    <w:rsid w:val="6ABF313F"/>
    <w:rsid w:val="6ADE3ED8"/>
    <w:rsid w:val="6AF3415E"/>
    <w:rsid w:val="6B052A8D"/>
    <w:rsid w:val="6B0B0382"/>
    <w:rsid w:val="6B0C4294"/>
    <w:rsid w:val="6B240C57"/>
    <w:rsid w:val="6B256EDB"/>
    <w:rsid w:val="6B285BBF"/>
    <w:rsid w:val="6B4B4300"/>
    <w:rsid w:val="6B4D2B9D"/>
    <w:rsid w:val="6B5D7821"/>
    <w:rsid w:val="6B714353"/>
    <w:rsid w:val="6B9668DB"/>
    <w:rsid w:val="6BA07A01"/>
    <w:rsid w:val="6BC1736F"/>
    <w:rsid w:val="6BC32D7C"/>
    <w:rsid w:val="6BDD334B"/>
    <w:rsid w:val="6BE7241B"/>
    <w:rsid w:val="6BFB5EC7"/>
    <w:rsid w:val="6BFC153C"/>
    <w:rsid w:val="6C035B55"/>
    <w:rsid w:val="6C041BF9"/>
    <w:rsid w:val="6C4C7015"/>
    <w:rsid w:val="6C5E3B9C"/>
    <w:rsid w:val="6C6B45C1"/>
    <w:rsid w:val="6C6B4DFB"/>
    <w:rsid w:val="6C6E2EBB"/>
    <w:rsid w:val="6C810D9A"/>
    <w:rsid w:val="6C8B5259"/>
    <w:rsid w:val="6C923F25"/>
    <w:rsid w:val="6C954167"/>
    <w:rsid w:val="6CA47FE8"/>
    <w:rsid w:val="6CA50FD0"/>
    <w:rsid w:val="6CA755E2"/>
    <w:rsid w:val="6CB32E8D"/>
    <w:rsid w:val="6CC044DE"/>
    <w:rsid w:val="6CC16398"/>
    <w:rsid w:val="6CE02419"/>
    <w:rsid w:val="6CEA54EF"/>
    <w:rsid w:val="6D201EC6"/>
    <w:rsid w:val="6D277E96"/>
    <w:rsid w:val="6D292D2C"/>
    <w:rsid w:val="6D2E6D7C"/>
    <w:rsid w:val="6D343B19"/>
    <w:rsid w:val="6D436A1C"/>
    <w:rsid w:val="6D4F0278"/>
    <w:rsid w:val="6D520B87"/>
    <w:rsid w:val="6D8A3BFD"/>
    <w:rsid w:val="6D916F74"/>
    <w:rsid w:val="6DB4632D"/>
    <w:rsid w:val="6DCE3FFB"/>
    <w:rsid w:val="6DFA18E3"/>
    <w:rsid w:val="6E036133"/>
    <w:rsid w:val="6E0E695B"/>
    <w:rsid w:val="6E172CF1"/>
    <w:rsid w:val="6E2378A8"/>
    <w:rsid w:val="6E2C49CC"/>
    <w:rsid w:val="6E440EBF"/>
    <w:rsid w:val="6E4826E9"/>
    <w:rsid w:val="6E676263"/>
    <w:rsid w:val="6E96065E"/>
    <w:rsid w:val="6E961113"/>
    <w:rsid w:val="6E98699D"/>
    <w:rsid w:val="6E990B8D"/>
    <w:rsid w:val="6E9F16FC"/>
    <w:rsid w:val="6E9F1DC8"/>
    <w:rsid w:val="6EA90888"/>
    <w:rsid w:val="6EAB4A7E"/>
    <w:rsid w:val="6EBE77EF"/>
    <w:rsid w:val="6EC6456A"/>
    <w:rsid w:val="6ECD68F9"/>
    <w:rsid w:val="6F273508"/>
    <w:rsid w:val="6F323823"/>
    <w:rsid w:val="6F3F30A0"/>
    <w:rsid w:val="6F621109"/>
    <w:rsid w:val="6F756E95"/>
    <w:rsid w:val="6F8A056E"/>
    <w:rsid w:val="6F8E0354"/>
    <w:rsid w:val="6F992D47"/>
    <w:rsid w:val="6F9E54E7"/>
    <w:rsid w:val="6FAE4B43"/>
    <w:rsid w:val="6FE2755C"/>
    <w:rsid w:val="6FF00911"/>
    <w:rsid w:val="6FF76A39"/>
    <w:rsid w:val="70024364"/>
    <w:rsid w:val="70147F6A"/>
    <w:rsid w:val="70227EC6"/>
    <w:rsid w:val="704A60F6"/>
    <w:rsid w:val="70755073"/>
    <w:rsid w:val="70A0793D"/>
    <w:rsid w:val="70BC38E2"/>
    <w:rsid w:val="70C435F1"/>
    <w:rsid w:val="70E81B75"/>
    <w:rsid w:val="70F040E3"/>
    <w:rsid w:val="70F93A3F"/>
    <w:rsid w:val="71091CB0"/>
    <w:rsid w:val="71105D50"/>
    <w:rsid w:val="71167CDC"/>
    <w:rsid w:val="71286862"/>
    <w:rsid w:val="712F6F39"/>
    <w:rsid w:val="71475E96"/>
    <w:rsid w:val="714F52F5"/>
    <w:rsid w:val="716446EB"/>
    <w:rsid w:val="71841A31"/>
    <w:rsid w:val="719414BB"/>
    <w:rsid w:val="71BD011D"/>
    <w:rsid w:val="71E45372"/>
    <w:rsid w:val="71E60E06"/>
    <w:rsid w:val="71F42EB7"/>
    <w:rsid w:val="7208644C"/>
    <w:rsid w:val="721A5D7C"/>
    <w:rsid w:val="723E74DE"/>
    <w:rsid w:val="72490994"/>
    <w:rsid w:val="724B60E7"/>
    <w:rsid w:val="7262525F"/>
    <w:rsid w:val="7280060B"/>
    <w:rsid w:val="72AE2F15"/>
    <w:rsid w:val="72F82D65"/>
    <w:rsid w:val="73055E21"/>
    <w:rsid w:val="732153F5"/>
    <w:rsid w:val="73247F8A"/>
    <w:rsid w:val="734645FE"/>
    <w:rsid w:val="7354691F"/>
    <w:rsid w:val="736C5743"/>
    <w:rsid w:val="736E5061"/>
    <w:rsid w:val="739114E7"/>
    <w:rsid w:val="73937ABF"/>
    <w:rsid w:val="73940EC5"/>
    <w:rsid w:val="73CE337C"/>
    <w:rsid w:val="73DE2356"/>
    <w:rsid w:val="73E372CE"/>
    <w:rsid w:val="73F75328"/>
    <w:rsid w:val="73FA52FB"/>
    <w:rsid w:val="742931A7"/>
    <w:rsid w:val="74580668"/>
    <w:rsid w:val="74727EA0"/>
    <w:rsid w:val="74773543"/>
    <w:rsid w:val="74932E66"/>
    <w:rsid w:val="74946305"/>
    <w:rsid w:val="74A108F6"/>
    <w:rsid w:val="74B51248"/>
    <w:rsid w:val="74CF75D9"/>
    <w:rsid w:val="74DB38A2"/>
    <w:rsid w:val="74DE788B"/>
    <w:rsid w:val="74EA0AA2"/>
    <w:rsid w:val="74EB5CFC"/>
    <w:rsid w:val="74F7099B"/>
    <w:rsid w:val="751B3609"/>
    <w:rsid w:val="75225626"/>
    <w:rsid w:val="75355FA6"/>
    <w:rsid w:val="75476EDC"/>
    <w:rsid w:val="754C4F37"/>
    <w:rsid w:val="75516763"/>
    <w:rsid w:val="7562261A"/>
    <w:rsid w:val="756B4AEC"/>
    <w:rsid w:val="7577511D"/>
    <w:rsid w:val="75822DE6"/>
    <w:rsid w:val="759A5E6F"/>
    <w:rsid w:val="759C70AE"/>
    <w:rsid w:val="75A12DD8"/>
    <w:rsid w:val="75DD751C"/>
    <w:rsid w:val="75E3729E"/>
    <w:rsid w:val="75F65D3C"/>
    <w:rsid w:val="75F96328"/>
    <w:rsid w:val="76007311"/>
    <w:rsid w:val="7607590E"/>
    <w:rsid w:val="760E4FCA"/>
    <w:rsid w:val="7614205F"/>
    <w:rsid w:val="7615617D"/>
    <w:rsid w:val="762C165D"/>
    <w:rsid w:val="7643446D"/>
    <w:rsid w:val="76603E73"/>
    <w:rsid w:val="766D2A91"/>
    <w:rsid w:val="76782385"/>
    <w:rsid w:val="76971D67"/>
    <w:rsid w:val="76B24594"/>
    <w:rsid w:val="76E04384"/>
    <w:rsid w:val="76F048AC"/>
    <w:rsid w:val="77064A55"/>
    <w:rsid w:val="772C0D98"/>
    <w:rsid w:val="773A0C66"/>
    <w:rsid w:val="77424D1F"/>
    <w:rsid w:val="774424D0"/>
    <w:rsid w:val="774C45E8"/>
    <w:rsid w:val="77817AE3"/>
    <w:rsid w:val="77876814"/>
    <w:rsid w:val="77E45FFB"/>
    <w:rsid w:val="78022275"/>
    <w:rsid w:val="78103ADF"/>
    <w:rsid w:val="78306EF8"/>
    <w:rsid w:val="783570B9"/>
    <w:rsid w:val="78357142"/>
    <w:rsid w:val="783B4535"/>
    <w:rsid w:val="783C790D"/>
    <w:rsid w:val="785307C2"/>
    <w:rsid w:val="787E1BD1"/>
    <w:rsid w:val="78A22999"/>
    <w:rsid w:val="78B478CC"/>
    <w:rsid w:val="78B7255D"/>
    <w:rsid w:val="78BE35E8"/>
    <w:rsid w:val="78C21AFB"/>
    <w:rsid w:val="791B1BBF"/>
    <w:rsid w:val="79230630"/>
    <w:rsid w:val="79264229"/>
    <w:rsid w:val="792C5E5B"/>
    <w:rsid w:val="794848CA"/>
    <w:rsid w:val="794E71C9"/>
    <w:rsid w:val="795E6038"/>
    <w:rsid w:val="796F2C63"/>
    <w:rsid w:val="797101BF"/>
    <w:rsid w:val="79995BEF"/>
    <w:rsid w:val="79A11744"/>
    <w:rsid w:val="79C654D9"/>
    <w:rsid w:val="79CE1A10"/>
    <w:rsid w:val="79D13260"/>
    <w:rsid w:val="79EB767A"/>
    <w:rsid w:val="79ED66DD"/>
    <w:rsid w:val="79FD7F6A"/>
    <w:rsid w:val="7A2406FB"/>
    <w:rsid w:val="7A2D2E71"/>
    <w:rsid w:val="7A3251AA"/>
    <w:rsid w:val="7A7C6425"/>
    <w:rsid w:val="7A960FFF"/>
    <w:rsid w:val="7ABB5F10"/>
    <w:rsid w:val="7ABF6064"/>
    <w:rsid w:val="7ACB24DC"/>
    <w:rsid w:val="7ADD5115"/>
    <w:rsid w:val="7AE36A67"/>
    <w:rsid w:val="7B213550"/>
    <w:rsid w:val="7B343BA1"/>
    <w:rsid w:val="7B3B7ACA"/>
    <w:rsid w:val="7B4B7E21"/>
    <w:rsid w:val="7B52062B"/>
    <w:rsid w:val="7B646217"/>
    <w:rsid w:val="7B677A53"/>
    <w:rsid w:val="7B694BFB"/>
    <w:rsid w:val="7B7349BF"/>
    <w:rsid w:val="7B7375CD"/>
    <w:rsid w:val="7B740C42"/>
    <w:rsid w:val="7B861660"/>
    <w:rsid w:val="7BA62B82"/>
    <w:rsid w:val="7BA7113F"/>
    <w:rsid w:val="7BB16327"/>
    <w:rsid w:val="7BCA0CD8"/>
    <w:rsid w:val="7BE26A8B"/>
    <w:rsid w:val="7BF24BF0"/>
    <w:rsid w:val="7BF86907"/>
    <w:rsid w:val="7C0F034F"/>
    <w:rsid w:val="7C187734"/>
    <w:rsid w:val="7C324740"/>
    <w:rsid w:val="7C401F8B"/>
    <w:rsid w:val="7C5459C3"/>
    <w:rsid w:val="7C64659D"/>
    <w:rsid w:val="7C6859D2"/>
    <w:rsid w:val="7C743ED1"/>
    <w:rsid w:val="7C8A46D7"/>
    <w:rsid w:val="7C8A6BE9"/>
    <w:rsid w:val="7C8B3DE6"/>
    <w:rsid w:val="7C9D2FD9"/>
    <w:rsid w:val="7CA037AB"/>
    <w:rsid w:val="7CAC3111"/>
    <w:rsid w:val="7CE135E6"/>
    <w:rsid w:val="7CEE47C9"/>
    <w:rsid w:val="7CF93FE0"/>
    <w:rsid w:val="7CFE4DF1"/>
    <w:rsid w:val="7D0C2EEC"/>
    <w:rsid w:val="7D116942"/>
    <w:rsid w:val="7D1538EC"/>
    <w:rsid w:val="7D2037EF"/>
    <w:rsid w:val="7D3C3E1F"/>
    <w:rsid w:val="7D6E3C91"/>
    <w:rsid w:val="7D8B7059"/>
    <w:rsid w:val="7D926B23"/>
    <w:rsid w:val="7D9F2346"/>
    <w:rsid w:val="7DB565EB"/>
    <w:rsid w:val="7DD13227"/>
    <w:rsid w:val="7DF87B78"/>
    <w:rsid w:val="7DFA5352"/>
    <w:rsid w:val="7E0A4C45"/>
    <w:rsid w:val="7E2F6A34"/>
    <w:rsid w:val="7E416E12"/>
    <w:rsid w:val="7E450D31"/>
    <w:rsid w:val="7E495F64"/>
    <w:rsid w:val="7E4E03E1"/>
    <w:rsid w:val="7E512DB7"/>
    <w:rsid w:val="7E5B62D2"/>
    <w:rsid w:val="7E6009C6"/>
    <w:rsid w:val="7E734E0F"/>
    <w:rsid w:val="7EC07962"/>
    <w:rsid w:val="7ED70702"/>
    <w:rsid w:val="7EF46ED2"/>
    <w:rsid w:val="7F196B89"/>
    <w:rsid w:val="7F405101"/>
    <w:rsid w:val="7F4D3E60"/>
    <w:rsid w:val="7F555DCE"/>
    <w:rsid w:val="7F6F4BE5"/>
    <w:rsid w:val="7F8B0C20"/>
    <w:rsid w:val="7FC46DB3"/>
    <w:rsid w:val="7FDF723A"/>
    <w:rsid w:val="7FE93C57"/>
    <w:rsid w:val="7FF15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4">
    <w:name w:val="heading 2"/>
    <w:basedOn w:val="1"/>
    <w:next w:val="1"/>
    <w:qFormat/>
    <w:uiPriority w:val="0"/>
    <w:pPr>
      <w:keepNext/>
      <w:keepLines/>
      <w:widowControl w:val="0"/>
      <w:spacing w:before="260" w:after="260" w:line="413" w:lineRule="auto"/>
      <w:jc w:val="center"/>
      <w:outlineLvl w:val="1"/>
    </w:pPr>
    <w:rPr>
      <w:rFonts w:ascii="Arial" w:hAnsi="Arial" w:eastAsia="黑体" w:cs="Times New Roman"/>
      <w:b/>
      <w:kern w:val="2"/>
      <w:sz w:val="44"/>
      <w:szCs w:val="20"/>
      <w:lang w:val="en-US" w:eastAsia="zh-CN" w:bidi="ar-SA"/>
    </w:rPr>
  </w:style>
  <w:style w:type="paragraph" w:styleId="5">
    <w:name w:val="heading 3"/>
    <w:basedOn w:val="1"/>
    <w:next w:val="1"/>
    <w:qFormat/>
    <w:uiPriority w:val="0"/>
    <w:pPr>
      <w:keepNext/>
      <w:keepLines/>
      <w:spacing w:before="260" w:beforeLines="0" w:after="260" w:afterLines="0" w:line="416" w:lineRule="auto"/>
      <w:outlineLvl w:val="2"/>
    </w:pPr>
    <w:rPr>
      <w:b/>
      <w:bCs/>
      <w:kern w:val="0"/>
      <w:sz w:val="32"/>
      <w:szCs w:val="32"/>
    </w:rPr>
  </w:style>
  <w:style w:type="paragraph" w:styleId="6">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7">
    <w:name w:val="heading 5"/>
    <w:basedOn w:val="1"/>
    <w:next w:val="1"/>
    <w:qFormat/>
    <w:uiPriority w:val="0"/>
    <w:pPr>
      <w:keepNext/>
      <w:keepLines/>
      <w:spacing w:before="280" w:beforeLines="0" w:after="290" w:afterLines="0" w:line="372" w:lineRule="auto"/>
      <w:outlineLvl w:val="4"/>
    </w:pPr>
    <w:rPr>
      <w:b/>
      <w:bCs/>
      <w:sz w:val="28"/>
      <w:szCs w:val="28"/>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left"/>
    </w:pPr>
    <w:rPr>
      <w:sz w:val="20"/>
    </w:rPr>
  </w:style>
  <w:style w:type="paragraph" w:styleId="8">
    <w:name w:val="annotation text"/>
    <w:basedOn w:val="1"/>
    <w:qFormat/>
    <w:uiPriority w:val="0"/>
    <w:pPr>
      <w:jc w:val="left"/>
    </w:pPr>
  </w:style>
  <w:style w:type="paragraph" w:styleId="9">
    <w:name w:val="Body Text"/>
    <w:basedOn w:val="1"/>
    <w:next w:val="1"/>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10">
    <w:name w:val="Body Text Indent"/>
    <w:basedOn w:val="1"/>
    <w:next w:val="11"/>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pPr>
      <w:widowControl w:val="0"/>
      <w:jc w:val="both"/>
    </w:pPr>
    <w:rPr>
      <w:rFonts w:ascii="宋体" w:hAnsi="Courier New" w:eastAsia="宋体" w:cs="Times New Roman"/>
      <w:kern w:val="2"/>
      <w:sz w:val="21"/>
      <w:szCs w:val="20"/>
      <w:lang w:val="en-US" w:eastAsia="zh-CN" w:bidi="ar-SA"/>
    </w:rPr>
  </w:style>
  <w:style w:type="paragraph" w:styleId="13">
    <w:name w:val="Date"/>
    <w:basedOn w:val="1"/>
    <w:next w:val="1"/>
    <w:qFormat/>
    <w:uiPriority w:val="0"/>
    <w:pPr>
      <w:ind w:left="100" w:leftChars="2500"/>
    </w:pPr>
  </w:style>
  <w:style w:type="paragraph" w:styleId="14">
    <w:name w:val="Body Text Indent 2"/>
    <w:basedOn w:val="1"/>
    <w:qFormat/>
    <w:uiPriority w:val="0"/>
    <w:pPr>
      <w:ind w:firstLine="630"/>
    </w:pPr>
    <w:rPr>
      <w:kern w:val="0"/>
      <w:sz w:val="32"/>
      <w:szCs w:val="20"/>
    </w:rPr>
  </w:style>
  <w:style w:type="paragraph" w:styleId="15">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6">
    <w:name w:val="header"/>
    <w:basedOn w:val="1"/>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7">
    <w:name w:val="toc 1"/>
    <w:basedOn w:val="1"/>
    <w:next w:val="1"/>
    <w:unhideWhenUsed/>
    <w:qFormat/>
    <w:uiPriority w:val="39"/>
    <w:pPr>
      <w:widowControl/>
      <w:tabs>
        <w:tab w:val="left" w:pos="0"/>
        <w:tab w:val="right" w:leader="dot" w:pos="9435"/>
      </w:tabs>
      <w:spacing w:line="440" w:lineRule="exact"/>
      <w:jc w:val="left"/>
    </w:pPr>
    <w:rPr>
      <w:rFonts w:ascii="Calibri" w:hAnsi="Calibri" w:eastAsia="宋体" w:cs="Times New Roman"/>
      <w:kern w:val="0"/>
      <w:sz w:val="22"/>
      <w:szCs w:val="22"/>
      <w:lang w:val="en-US" w:eastAsia="zh-CN" w:bidi="ar-SA"/>
    </w:rPr>
  </w:style>
  <w:style w:type="paragraph" w:styleId="18">
    <w:name w:val="toc 2"/>
    <w:next w:val="1"/>
    <w:unhideWhenUsed/>
    <w:qFormat/>
    <w:uiPriority w:val="39"/>
    <w:pPr>
      <w:widowControl/>
      <w:spacing w:after="100" w:line="276" w:lineRule="auto"/>
      <w:ind w:left="220"/>
      <w:jc w:val="left"/>
    </w:pPr>
    <w:rPr>
      <w:rFonts w:ascii="Calibri" w:hAnsi="Calibri" w:eastAsia="宋体" w:cs="Times New Roman"/>
      <w:kern w:val="0"/>
      <w:sz w:val="22"/>
      <w:szCs w:val="22"/>
      <w:lang w:val="en-US" w:eastAsia="zh-CN" w:bidi="ar-SA"/>
    </w:rPr>
  </w:style>
  <w:style w:type="paragraph" w:styleId="19">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1">
    <w:name w:val="Body Text First Indent"/>
    <w:basedOn w:val="22"/>
    <w:next w:val="26"/>
    <w:qFormat/>
    <w:uiPriority w:val="0"/>
    <w:pPr>
      <w:spacing w:after="120" w:afterLines="0"/>
      <w:ind w:firstLine="420" w:firstLineChars="100"/>
    </w:pPr>
  </w:style>
  <w:style w:type="paragraph" w:customStyle="1" w:styleId="22">
    <w:name w:val="正文文本_0"/>
    <w:basedOn w:val="23"/>
    <w:next w:val="25"/>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23">
    <w:name w:val="正文_3_0"/>
    <w:basedOn w:val="2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paragraph" w:customStyle="1" w:styleId="24">
    <w:name w:val="正文_4_0"/>
    <w:basedOn w:val="2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2"/>
    <w:basedOn w:val="27"/>
    <w:next w:val="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3"/>
    <w:basedOn w:val="28"/>
    <w:link w:val="6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文本_1"/>
    <w:basedOn w:val="26"/>
    <w:next w:val="30"/>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30">
    <w:name w:val="目录 2_1"/>
    <w:basedOn w:val="31"/>
    <w:next w:val="31"/>
    <w:qFormat/>
    <w:uiPriority w:val="39"/>
    <w:pPr>
      <w:ind w:left="420" w:leftChars="200"/>
    </w:pPr>
  </w:style>
  <w:style w:type="paragraph" w:customStyle="1" w:styleId="31">
    <w:name w:val="正文_2_0"/>
    <w:basedOn w:val="2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2">
    <w:name w:val="Body Text First Indent 2"/>
    <w:basedOn w:val="10"/>
    <w:next w:val="1"/>
    <w:qFormat/>
    <w:uiPriority w:val="0"/>
    <w:pPr>
      <w:widowControl w:val="0"/>
      <w:ind w:firstLine="420" w:firstLineChars="200"/>
      <w:jc w:val="both"/>
    </w:pPr>
    <w:rPr>
      <w:rFonts w:ascii="Calibri" w:hAnsi="Calibri"/>
      <w:kern w:val="2"/>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rFonts w:ascii="微软雅黑" w:hAnsi="微软雅黑" w:eastAsia="微软雅黑" w:cs="微软雅黑"/>
      <w:b/>
      <w:color w:val="666666"/>
      <w:sz w:val="22"/>
      <w:szCs w:val="22"/>
    </w:rPr>
  </w:style>
  <w:style w:type="character" w:styleId="37">
    <w:name w:val="page number"/>
    <w:basedOn w:val="35"/>
    <w:qFormat/>
    <w:uiPriority w:val="0"/>
  </w:style>
  <w:style w:type="character" w:styleId="38">
    <w:name w:val="FollowedHyperlink"/>
    <w:basedOn w:val="35"/>
    <w:qFormat/>
    <w:uiPriority w:val="0"/>
    <w:rPr>
      <w:color w:val="800080"/>
      <w:u w:val="none"/>
    </w:rPr>
  </w:style>
  <w:style w:type="character" w:styleId="39">
    <w:name w:val="Emphasis"/>
    <w:basedOn w:val="35"/>
    <w:qFormat/>
    <w:uiPriority w:val="0"/>
    <w:rPr>
      <w:b/>
    </w:rPr>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unhideWhenUsed/>
    <w:qFormat/>
    <w:uiPriority w:val="99"/>
    <w:rPr>
      <w:color w:val="3B5998"/>
      <w:u w:val="none"/>
    </w:rPr>
  </w:style>
  <w:style w:type="character" w:styleId="45">
    <w:name w:val="HTML Code"/>
    <w:basedOn w:val="35"/>
    <w:qFormat/>
    <w:uiPriority w:val="0"/>
    <w:rPr>
      <w:rFonts w:hint="default" w:ascii="monospace" w:hAnsi="monospace" w:eastAsia="monospace" w:cs="monospace"/>
      <w:sz w:val="20"/>
    </w:rPr>
  </w:style>
  <w:style w:type="character" w:styleId="46">
    <w:name w:val="annotation reference"/>
    <w:qFormat/>
    <w:uiPriority w:val="0"/>
    <w:rPr>
      <w:sz w:val="21"/>
      <w:szCs w:val="21"/>
    </w:rPr>
  </w:style>
  <w:style w:type="character" w:styleId="47">
    <w:name w:val="HTML Cite"/>
    <w:basedOn w:val="35"/>
    <w:qFormat/>
    <w:uiPriority w:val="0"/>
  </w:style>
  <w:style w:type="character" w:styleId="48">
    <w:name w:val="HTML Keyboard"/>
    <w:basedOn w:val="35"/>
    <w:qFormat/>
    <w:uiPriority w:val="0"/>
    <w:rPr>
      <w:rFonts w:ascii="monospace" w:hAnsi="monospace" w:eastAsia="monospace" w:cs="monospace"/>
      <w:sz w:val="20"/>
    </w:rPr>
  </w:style>
  <w:style w:type="character" w:styleId="49">
    <w:name w:val="HTML Sample"/>
    <w:basedOn w:val="35"/>
    <w:qFormat/>
    <w:uiPriority w:val="0"/>
    <w:rPr>
      <w:rFonts w:hint="default" w:ascii="monospace" w:hAnsi="monospace" w:eastAsia="monospace" w:cs="monospace"/>
    </w:rPr>
  </w:style>
  <w:style w:type="paragraph" w:customStyle="1" w:styleId="50">
    <w:name w:val="NormalIndent"/>
    <w:basedOn w:val="1"/>
    <w:qFormat/>
    <w:uiPriority w:val="0"/>
    <w:pPr>
      <w:ind w:firstLine="420"/>
    </w:pPr>
    <w:rPr>
      <w:sz w:val="20"/>
      <w:szCs w:val="20"/>
    </w:rPr>
  </w:style>
  <w:style w:type="paragraph" w:customStyle="1" w:styleId="51">
    <w:name w:val="Default"/>
    <w:next w:val="5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53">
    <w:name w:val="1"/>
    <w:next w:val="12"/>
    <w:qFormat/>
    <w:uiPriority w:val="0"/>
    <w:pPr>
      <w:widowControl w:val="0"/>
      <w:jc w:val="both"/>
    </w:pPr>
    <w:rPr>
      <w:rFonts w:ascii="宋体" w:hAnsi="Courier New" w:eastAsia="宋体" w:cs="Times New Roman"/>
      <w:kern w:val="2"/>
      <w:sz w:val="21"/>
      <w:szCs w:val="20"/>
      <w:lang w:val="en-US" w:eastAsia="zh-CN" w:bidi="ar-SA"/>
    </w:rPr>
  </w:style>
  <w:style w:type="paragraph" w:customStyle="1" w:styleId="54">
    <w:name w:val="Body Text First Indent 21"/>
    <w:basedOn w:val="55"/>
    <w:qFormat/>
    <w:uiPriority w:val="0"/>
    <w:pPr>
      <w:widowControl w:val="0"/>
      <w:ind w:firstLine="420"/>
      <w:jc w:val="both"/>
    </w:pPr>
    <w:rPr>
      <w:rFonts w:ascii="Times New Roman" w:hAnsi="Times New Roman" w:eastAsia="宋体" w:cs="Times New Roman"/>
      <w:kern w:val="2"/>
      <w:sz w:val="28"/>
      <w:szCs w:val="24"/>
      <w:lang w:val="en-US" w:eastAsia="zh-CN" w:bidi="ar-SA"/>
    </w:rPr>
  </w:style>
  <w:style w:type="paragraph" w:customStyle="1" w:styleId="55">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5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Normal_0"/>
    <w:qFormat/>
    <w:uiPriority w:val="0"/>
    <w:rPr>
      <w:rFonts w:ascii="Times New Roman" w:hAnsi="Times New Roman" w:eastAsia="Times New Roman" w:cs="Times New Roman"/>
      <w:sz w:val="24"/>
      <w:szCs w:val="24"/>
    </w:rPr>
  </w:style>
  <w:style w:type="paragraph" w:customStyle="1" w:styleId="58">
    <w:name w:val="段落1"/>
    <w:basedOn w:val="1"/>
    <w:qFormat/>
    <w:uiPriority w:val="0"/>
    <w:pPr>
      <w:spacing w:line="360" w:lineRule="auto"/>
      <w:ind w:firstLine="480" w:firstLineChars="200"/>
    </w:pPr>
    <w:rPr>
      <w:sz w:val="24"/>
      <w:szCs w:val="20"/>
    </w:rPr>
  </w:style>
  <w:style w:type="paragraph" w:customStyle="1" w:styleId="59">
    <w:name w:val="Table Paragraph"/>
    <w:basedOn w:val="1"/>
    <w:qFormat/>
    <w:uiPriority w:val="0"/>
    <w:pPr>
      <w:autoSpaceDE w:val="0"/>
      <w:autoSpaceDN w:val="0"/>
      <w:adjustRightInd w:val="0"/>
      <w:jc w:val="left"/>
    </w:pPr>
    <w:rPr>
      <w:kern w:val="0"/>
      <w:sz w:val="24"/>
    </w:rPr>
  </w:style>
  <w:style w:type="paragraph" w:customStyle="1" w:styleId="60">
    <w:name w:val="List Paragraph"/>
    <w:basedOn w:val="1"/>
    <w:qFormat/>
    <w:uiPriority w:val="0"/>
    <w:pPr>
      <w:ind w:firstLine="420" w:firstLineChars="200"/>
    </w:pPr>
  </w:style>
  <w:style w:type="paragraph" w:customStyle="1" w:styleId="6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
    <w:name w:val="layui-layer-tabnow"/>
    <w:basedOn w:val="35"/>
    <w:qFormat/>
    <w:uiPriority w:val="0"/>
    <w:rPr>
      <w:bdr w:val="single" w:color="CCCCCC" w:sz="6" w:space="0"/>
      <w:shd w:val="clear" w:fill="FFFFFF"/>
    </w:rPr>
  </w:style>
  <w:style w:type="character" w:customStyle="1" w:styleId="63">
    <w:name w:val="first-child"/>
    <w:basedOn w:val="35"/>
    <w:qFormat/>
    <w:uiPriority w:val="0"/>
  </w:style>
  <w:style w:type="paragraph" w:customStyle="1" w:styleId="64">
    <w:name w:val="Body text|1"/>
    <w:basedOn w:val="1"/>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CN" w:eastAsia="zh-CN" w:bidi="zh-CN"/>
    </w:rPr>
  </w:style>
  <w:style w:type="paragraph" w:customStyle="1" w:styleId="65">
    <w:name w:val="Other|1"/>
    <w:basedOn w:val="1"/>
    <w:qFormat/>
    <w:uiPriority w:val="0"/>
    <w:pPr>
      <w:spacing w:line="360" w:lineRule="auto"/>
      <w:ind w:firstLine="400"/>
    </w:pPr>
    <w:rPr>
      <w:rFonts w:ascii="宋体" w:hAnsi="宋体" w:eastAsia="宋体" w:cs="宋体"/>
      <w:sz w:val="20"/>
      <w:szCs w:val="20"/>
      <w:lang w:val="zh-CN" w:eastAsia="zh-CN" w:bidi="zh-CN"/>
    </w:rPr>
  </w:style>
  <w:style w:type="paragraph" w:customStyle="1" w:styleId="66">
    <w:name w:val="Body text|2"/>
    <w:basedOn w:val="1"/>
    <w:qFormat/>
    <w:uiPriority w:val="0"/>
    <w:pPr>
      <w:spacing w:after="30"/>
      <w:ind w:firstLine="420"/>
    </w:pPr>
    <w:rPr>
      <w:sz w:val="20"/>
      <w:szCs w:val="20"/>
    </w:rPr>
  </w:style>
  <w:style w:type="character" w:customStyle="1" w:styleId="67">
    <w:name w:val="正文_3 Char"/>
    <w:link w:val="27"/>
    <w:qFormat/>
    <w:uiPriority w:val="0"/>
    <w:rPr>
      <w:rFonts w:ascii="Calibri" w:hAnsi="Calibri" w:eastAsia="宋体" w:cs="Times New Roman"/>
      <w:kern w:val="2"/>
      <w:sz w:val="21"/>
      <w:szCs w:val="22"/>
      <w:lang w:val="en-US" w:eastAsia="zh-CN" w:bidi="ar-SA"/>
    </w:rPr>
  </w:style>
  <w:style w:type="character" w:customStyle="1" w:styleId="68">
    <w:name w:val="标题 1 Char"/>
    <w:link w:val="3"/>
    <w:qFormat/>
    <w:uiPriority w:val="0"/>
    <w:rPr>
      <w:rFonts w:ascii="Times New Roman" w:hAnsi="Times New Roman" w:eastAsia="宋体" w:cs="Times New Roman"/>
      <w:b/>
      <w:bCs/>
      <w:kern w:val="44"/>
      <w:sz w:val="44"/>
      <w:szCs w:val="44"/>
      <w:lang w:val="en-US" w:eastAsia="zh-CN" w:bidi="ar-SA"/>
    </w:rPr>
  </w:style>
  <w:style w:type="paragraph" w:customStyle="1" w:styleId="6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WPSOffice手动目录 1"/>
    <w:qFormat/>
    <w:uiPriority w:val="0"/>
    <w:pPr>
      <w:ind w:leftChars="0"/>
    </w:pPr>
    <w:rPr>
      <w:rFonts w:ascii="Times New Roman" w:hAnsi="Times New Roman" w:eastAsia="宋体" w:cs="Times New Roman"/>
      <w:sz w:val="20"/>
      <w:szCs w:val="20"/>
    </w:rPr>
  </w:style>
  <w:style w:type="paragraph" w:customStyle="1" w:styleId="71">
    <w:name w:val="表格文字"/>
    <w:basedOn w:val="1"/>
    <w:qFormat/>
    <w:uiPriority w:val="0"/>
    <w:pPr>
      <w:adjustRightInd w:val="0"/>
      <w:spacing w:line="420" w:lineRule="atLeast"/>
      <w:jc w:val="left"/>
      <w:textAlignment w:val="baseline"/>
    </w:pPr>
    <w:rPr>
      <w:kern w:val="0"/>
      <w:szCs w:val="20"/>
    </w:rPr>
  </w:style>
  <w:style w:type="character" w:customStyle="1" w:styleId="72">
    <w:name w:val="hover1"/>
    <w:basedOn w:val="35"/>
    <w:qFormat/>
    <w:uiPriority w:val="0"/>
    <w:rPr>
      <w:color w:val="2590EB"/>
    </w:rPr>
  </w:style>
  <w:style w:type="character" w:customStyle="1" w:styleId="73">
    <w:name w:val="hover2"/>
    <w:basedOn w:val="35"/>
    <w:qFormat/>
    <w:uiPriority w:val="0"/>
    <w:rPr>
      <w:color w:val="2590EB"/>
    </w:rPr>
  </w:style>
  <w:style w:type="character" w:customStyle="1" w:styleId="74">
    <w:name w:val="hover3"/>
    <w:basedOn w:val="35"/>
    <w:qFormat/>
    <w:uiPriority w:val="0"/>
  </w:style>
  <w:style w:type="character" w:customStyle="1" w:styleId="75">
    <w:name w:val="hover"/>
    <w:basedOn w:val="35"/>
    <w:qFormat/>
    <w:uiPriority w:val="0"/>
  </w:style>
  <w:style w:type="paragraph" w:customStyle="1" w:styleId="76">
    <w:name w:val="正文文本_1_0"/>
    <w:basedOn w:val="31"/>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77">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8">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标题 2_1"/>
    <w:basedOn w:val="31"/>
    <w:next w:val="26"/>
    <w:qFormat/>
    <w:uiPriority w:val="0"/>
    <w:pPr>
      <w:keepNext/>
      <w:keepLines/>
      <w:widowControl w:val="0"/>
      <w:suppressLineNumbers w:val="0"/>
      <w:spacing w:before="60" w:beforeAutospacing="0" w:after="60" w:afterAutospacing="0" w:line="410" w:lineRule="auto"/>
      <w:ind w:left="0" w:right="0"/>
      <w:jc w:val="both"/>
      <w:outlineLvl w:val="1"/>
    </w:pPr>
    <w:rPr>
      <w:rFonts w:hint="default" w:ascii="Arial" w:hAnsi="Arial" w:eastAsia="黑体" w:cs="Times New Roman"/>
      <w:b/>
      <w:kern w:val="2"/>
      <w:sz w:val="32"/>
      <w:szCs w:val="32"/>
      <w:lang w:val="en-US" w:eastAsia="zh-CN" w:bidi="ar"/>
    </w:rPr>
  </w:style>
  <w:style w:type="paragraph" w:customStyle="1" w:styleId="80">
    <w:name w:val="标题 3_0"/>
    <w:basedOn w:val="81"/>
    <w:next w:val="81"/>
    <w:qFormat/>
    <w:uiPriority w:val="0"/>
    <w:pPr>
      <w:keepNext/>
      <w:keepLines/>
      <w:widowControl w:val="0"/>
      <w:suppressLineNumbers w:val="0"/>
      <w:spacing w:before="260" w:beforeAutospacing="0" w:after="260" w:afterAutospacing="0" w:line="410" w:lineRule="auto"/>
      <w:ind w:left="0" w:right="0"/>
      <w:jc w:val="both"/>
      <w:outlineLvl w:val="2"/>
    </w:pPr>
    <w:rPr>
      <w:rFonts w:hint="default" w:ascii="Calibri" w:hAnsi="Calibri" w:eastAsia="宋体" w:cs="Times New Roman"/>
      <w:b/>
      <w:kern w:val="0"/>
      <w:sz w:val="32"/>
      <w:szCs w:val="32"/>
      <w:lang w:val="en-US" w:eastAsia="zh-CN" w:bidi="ar"/>
    </w:rPr>
  </w:style>
  <w:style w:type="paragraph" w:customStyle="1" w:styleId="81">
    <w:name w:val="正文_0_1"/>
    <w:basedOn w:val="24"/>
    <w:qFormat/>
    <w:uiPriority w:val="0"/>
    <w:rPr>
      <w:rFonts w:ascii="Times New Roman" w:hAnsi="Times New Roman"/>
    </w:rPr>
  </w:style>
  <w:style w:type="paragraph" w:customStyle="1" w:styleId="82">
    <w:name w:val="批注文字_0"/>
    <w:basedOn w:val="25"/>
    <w:unhideWhenUsed/>
    <w:qFormat/>
    <w:uiPriority w:val="0"/>
    <w:pPr>
      <w:jc w:val="left"/>
    </w:pPr>
    <w:rPr>
      <w:rFonts w:ascii="Calibri" w:hAnsi="Calibri" w:eastAsia="宋体" w:cs="Times New Roman"/>
    </w:rPr>
  </w:style>
  <w:style w:type="paragraph" w:customStyle="1" w:styleId="83">
    <w:name w:val="页脚_0"/>
    <w:basedOn w:val="25"/>
    <w:next w:val="25"/>
    <w:qFormat/>
    <w:uiPriority w:val="99"/>
    <w:pPr>
      <w:tabs>
        <w:tab w:val="center" w:pos="4153"/>
        <w:tab w:val="right" w:pos="8306"/>
      </w:tabs>
      <w:snapToGrid w:val="0"/>
      <w:jc w:val="left"/>
    </w:pPr>
    <w:rPr>
      <w:sz w:val="18"/>
      <w:szCs w:val="18"/>
    </w:rPr>
  </w:style>
  <w:style w:type="paragraph" w:customStyle="1" w:styleId="84">
    <w:name w:val="正文1"/>
    <w:basedOn w:val="85"/>
    <w:qFormat/>
    <w:uiPriority w:val="0"/>
    <w:pPr>
      <w:adjustRightInd w:val="0"/>
      <w:spacing w:line="318" w:lineRule="atLeast"/>
      <w:ind w:left="369" w:firstLine="369"/>
      <w:textAlignment w:val="baseline"/>
    </w:pPr>
    <w:rPr>
      <w:rFonts w:ascii="宋体" w:eastAsia="宋体" w:cs="宋体"/>
      <w:kern w:val="0"/>
      <w:szCs w:val="20"/>
    </w:rPr>
  </w:style>
  <w:style w:type="paragraph" w:customStyle="1" w:styleId="85">
    <w:name w:val="正文_5_0"/>
    <w:next w:val="8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文本_2"/>
    <w:basedOn w:val="85"/>
    <w:next w:val="85"/>
    <w:qFormat/>
    <w:uiPriority w:val="99"/>
    <w:pPr>
      <w:adjustRightInd w:val="0"/>
      <w:spacing w:after="60" w:line="360" w:lineRule="atLeast"/>
      <w:ind w:left="72" w:leftChars="30" w:right="30" w:rightChars="30"/>
      <w:jc w:val="center"/>
      <w:textAlignment w:val="baseline"/>
    </w:pPr>
    <w:rPr>
      <w:kern w:val="0"/>
      <w:sz w:val="20"/>
      <w:szCs w:val="20"/>
    </w:rPr>
  </w:style>
  <w:style w:type="paragraph" w:customStyle="1" w:styleId="87">
    <w:name w:val="正文_0_0"/>
    <w:basedOn w:val="26"/>
    <w:next w:val="88"/>
    <w:qFormat/>
    <w:uiPriority w:val="0"/>
    <w:pPr>
      <w:widowControl w:val="0"/>
      <w:jc w:val="both"/>
    </w:pPr>
    <w:rPr>
      <w:rFonts w:ascii="Calibri" w:hAnsi="Calibri"/>
      <w:kern w:val="2"/>
      <w:sz w:val="21"/>
      <w:szCs w:val="22"/>
      <w:lang w:val="en-US" w:eastAsia="zh-CN" w:bidi="ar-SA"/>
    </w:rPr>
  </w:style>
  <w:style w:type="paragraph" w:customStyle="1" w:styleId="88">
    <w:name w:val="正文文本_0_0"/>
    <w:basedOn w:val="87"/>
    <w:next w:val="87"/>
    <w:qFormat/>
    <w:uiPriority w:val="99"/>
    <w:pPr>
      <w:adjustRightInd w:val="0"/>
      <w:spacing w:after="60" w:line="360" w:lineRule="atLeast"/>
      <w:ind w:left="72" w:leftChars="30" w:right="30" w:rightChars="30"/>
      <w:jc w:val="center"/>
      <w:textAlignment w:val="baseline"/>
    </w:pPr>
    <w:rPr>
      <w:sz w:val="22"/>
      <w:szCs w:val="22"/>
    </w:rPr>
  </w:style>
  <w:style w:type="paragraph" w:customStyle="1" w:styleId="89">
    <w:name w:val="标题 1_0"/>
    <w:basedOn w:val="25"/>
    <w:next w:val="25"/>
    <w:qFormat/>
    <w:uiPriority w:val="99"/>
    <w:pPr>
      <w:keepNext/>
      <w:keepLines/>
      <w:spacing w:before="340" w:after="330" w:line="576" w:lineRule="auto"/>
      <w:outlineLvl w:val="0"/>
    </w:pPr>
    <w:rPr>
      <w:rFonts w:ascii="Calibri" w:hAnsi="Calibri" w:eastAsia="宋体" w:cs="Times New Roman"/>
      <w:b/>
      <w:bCs/>
      <w:kern w:val="44"/>
      <w:sz w:val="44"/>
      <w:szCs w:val="44"/>
    </w:rPr>
  </w:style>
  <w:style w:type="paragraph" w:customStyle="1" w:styleId="90">
    <w:name w:val="标题 5（有编号）（绿盟科技）"/>
    <w:basedOn w:val="1"/>
    <w:next w:val="91"/>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9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92">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93">
    <w:name w:val="NormalCharacter"/>
    <w:qFormat/>
    <w:uiPriority w:val="0"/>
  </w:style>
  <w:style w:type="paragraph" w:customStyle="1" w:styleId="94">
    <w:name w:val="标题 2_0"/>
    <w:basedOn w:val="26"/>
    <w:next w:val="26"/>
    <w:qFormat/>
    <w:uiPriority w:val="9"/>
    <w:pPr>
      <w:keepNext/>
      <w:keepLines/>
      <w:spacing w:before="260" w:after="260" w:line="413" w:lineRule="auto"/>
      <w:outlineLvl w:val="1"/>
    </w:pPr>
    <w:rPr>
      <w:rFonts w:ascii="Cambria" w:hAnsi="Cambria"/>
      <w:b/>
      <w:bCs/>
      <w:kern w:val="0"/>
      <w:sz w:val="32"/>
      <w:szCs w:val="32"/>
    </w:rPr>
  </w:style>
  <w:style w:type="paragraph" w:customStyle="1" w:styleId="95">
    <w:name w:val="纯文本_0"/>
    <w:basedOn w:val="28"/>
    <w:qFormat/>
    <w:uiPriority w:val="0"/>
    <w:rPr>
      <w:rFonts w:ascii="宋体" w:hAnsi="Courier New"/>
      <w:szCs w:val="24"/>
    </w:rPr>
  </w:style>
  <w:style w:type="paragraph" w:customStyle="1" w:styleId="96">
    <w:name w:val="正文首行缩进_0"/>
    <w:basedOn w:val="29"/>
    <w:qFormat/>
    <w:uiPriority w:val="0"/>
    <w:pPr>
      <w:adjustRightInd/>
      <w:spacing w:after="120" w:line="240" w:lineRule="auto"/>
      <w:ind w:firstLine="420" w:firstLineChars="1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60897</Words>
  <Characters>63849</Characters>
  <Lines>0</Lines>
  <Paragraphs>0</Paragraphs>
  <TotalTime>9</TotalTime>
  <ScaleCrop>false</ScaleCrop>
  <LinksUpToDate>false</LinksUpToDate>
  <CharactersWithSpaces>73615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2021-02-01T03:14:00Z</dcterms:created>
  <dc:creator>Mrs.</dc:creator>
  <cp:lastModifiedBy>windows</cp:lastModifiedBy>
  <cp:lastPrinted>2022-09-08T04:30:00Z</cp:lastPrinted>
  <dcterms:modified xsi:type="dcterms:W3CDTF">2025-06-20T02:44:58Z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11C30FA6B7B645E3A1E2908BF192D4DB_13</vt:lpwstr>
  </property>
  <property fmtid="{D5CDD505-2E9C-101B-9397-08002B2CF9AE}" pid="4" name="KSOTemplateDocerSaveRecord">
    <vt:lpwstr>eyJoZGlkIjoiNmIzMGJkOWZlZjMyMWRhZDI0YzQzYzZiMzI1NjEwZTkiLCJ1c2VySWQiOiIyODY5NjE5ODIifQ==</vt:lpwstr>
  </property>
</Properties>
</file>