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2966">
      <w:pPr>
        <w:autoSpaceDE w:val="0"/>
        <w:autoSpaceDN w:val="0"/>
        <w:jc w:val="center"/>
        <w:rPr>
          <w:rFonts w:ascii="宋体" w:hAnsi="宋体" w:cs="宋体"/>
          <w:b/>
          <w:color w:val="auto"/>
          <w:sz w:val="70"/>
          <w:szCs w:val="70"/>
          <w:highlight w:val="none"/>
        </w:rPr>
      </w:pPr>
    </w:p>
    <w:p w14:paraId="326A63D4">
      <w:pPr>
        <w:autoSpaceDE w:val="0"/>
        <w:autoSpaceDN w:val="0"/>
        <w:jc w:val="center"/>
        <w:rPr>
          <w:rFonts w:ascii="宋体" w:hAnsi="宋体" w:cs="宋体"/>
          <w:b/>
          <w:color w:val="auto"/>
          <w:sz w:val="70"/>
          <w:szCs w:val="70"/>
          <w:highlight w:val="none"/>
        </w:rPr>
      </w:pPr>
      <w:r>
        <w:rPr>
          <w:rFonts w:hint="eastAsia" w:hAnsi="宋体" w:cs="宋体"/>
          <w:color w:val="auto"/>
          <w:highlight w:val="none"/>
        </w:rPr>
        <w:drawing>
          <wp:inline distT="0" distB="0" distL="114300" distR="114300">
            <wp:extent cx="5954395" cy="1078230"/>
            <wp:effectExtent l="0" t="0" r="825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5"/>
                    <a:stretch>
                      <a:fillRect/>
                    </a:stretch>
                  </pic:blipFill>
                  <pic:spPr>
                    <a:xfrm>
                      <a:off x="0" y="0"/>
                      <a:ext cx="5954395" cy="1078230"/>
                    </a:xfrm>
                    <a:prstGeom prst="rect">
                      <a:avLst/>
                    </a:prstGeom>
                    <a:noFill/>
                    <a:ln>
                      <a:noFill/>
                    </a:ln>
                  </pic:spPr>
                </pic:pic>
              </a:graphicData>
            </a:graphic>
          </wp:inline>
        </w:drawing>
      </w:r>
    </w:p>
    <w:p w14:paraId="6C055E55">
      <w:pPr>
        <w:autoSpaceDE w:val="0"/>
        <w:autoSpaceDN w:val="0"/>
        <w:jc w:val="center"/>
        <w:rPr>
          <w:rFonts w:ascii="宋体" w:hAnsi="宋体" w:cs="宋体"/>
          <w:b/>
          <w:color w:val="auto"/>
          <w:sz w:val="70"/>
          <w:szCs w:val="70"/>
          <w:highlight w:val="none"/>
        </w:rPr>
      </w:pPr>
    </w:p>
    <w:p w14:paraId="399A0EB0">
      <w:pPr>
        <w:autoSpaceDE w:val="0"/>
        <w:autoSpaceDN w:val="0"/>
        <w:jc w:val="center"/>
        <w:rPr>
          <w:rFonts w:ascii="宋体" w:hAnsi="宋体" w:cs="宋体"/>
          <w:b/>
          <w:color w:val="auto"/>
          <w:sz w:val="70"/>
          <w:szCs w:val="70"/>
          <w:highlight w:val="none"/>
        </w:rPr>
      </w:pPr>
    </w:p>
    <w:p w14:paraId="3EF12926">
      <w:pPr>
        <w:autoSpaceDE w:val="0"/>
        <w:autoSpaceDN w:val="0"/>
        <w:jc w:val="center"/>
        <w:rPr>
          <w:rFonts w:ascii="宋体" w:hAnsi="宋体" w:cs="宋体"/>
          <w:b/>
          <w:color w:val="auto"/>
          <w:sz w:val="90"/>
          <w:highlight w:val="none"/>
        </w:rPr>
      </w:pPr>
      <w:r>
        <w:rPr>
          <w:rFonts w:hint="eastAsia" w:ascii="宋体" w:hAnsi="宋体" w:cs="宋体"/>
          <w:b/>
          <w:color w:val="auto"/>
          <w:sz w:val="70"/>
          <w:szCs w:val="70"/>
          <w:highlight w:val="none"/>
        </w:rPr>
        <w:t>竞争性磋商采购文件</w:t>
      </w:r>
    </w:p>
    <w:p w14:paraId="02861F02">
      <w:pPr>
        <w:spacing w:line="400" w:lineRule="exact"/>
        <w:jc w:val="center"/>
        <w:rPr>
          <w:rFonts w:ascii="宋体" w:hAnsi="宋体" w:cs="宋体"/>
          <w:b/>
          <w:color w:val="auto"/>
          <w:sz w:val="32"/>
          <w:szCs w:val="32"/>
          <w:highlight w:val="none"/>
        </w:rPr>
      </w:pPr>
    </w:p>
    <w:p w14:paraId="678EE92C">
      <w:pPr>
        <w:pStyle w:val="17"/>
        <w:spacing w:line="400" w:lineRule="exact"/>
        <w:jc w:val="center"/>
        <w:rPr>
          <w:rFonts w:hAnsi="宋体" w:cs="宋体"/>
          <w:b/>
          <w:color w:val="auto"/>
          <w:sz w:val="32"/>
          <w:szCs w:val="32"/>
          <w:highlight w:val="none"/>
        </w:rPr>
      </w:pPr>
    </w:p>
    <w:p w14:paraId="7C5375D2">
      <w:pPr>
        <w:rPr>
          <w:color w:val="auto"/>
          <w:highlight w:val="none"/>
        </w:rPr>
      </w:pPr>
    </w:p>
    <w:p w14:paraId="4E128919">
      <w:pPr>
        <w:pStyle w:val="17"/>
        <w:spacing w:line="500" w:lineRule="exact"/>
        <w:jc w:val="center"/>
        <w:rPr>
          <w:rFonts w:hAnsi="宋体" w:cs="宋体"/>
          <w:b/>
          <w:color w:val="auto"/>
          <w:sz w:val="32"/>
          <w:szCs w:val="32"/>
          <w:highlight w:val="none"/>
        </w:rPr>
      </w:pPr>
    </w:p>
    <w:p w14:paraId="7D1BF091">
      <w:pPr>
        <w:spacing w:line="500" w:lineRule="exact"/>
        <w:ind w:firstLine="562" w:firstLineChars="200"/>
        <w:jc w:val="center"/>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rPr>
        <w:t>项目名称：</w:t>
      </w:r>
      <w:bookmarkStart w:id="0" w:name="_Toc251051298"/>
      <w:r>
        <w:rPr>
          <w:rFonts w:hint="eastAsia" w:hAnsi="宋体" w:cs="宋体"/>
          <w:b/>
          <w:color w:val="auto"/>
          <w:sz w:val="28"/>
          <w:szCs w:val="28"/>
          <w:highlight w:val="none"/>
          <w:lang w:eastAsia="zh-CN"/>
        </w:rPr>
        <w:t>贺州市中医医院“痛风贴”等三个中药民族药制剂中试技术服务采购</w:t>
      </w:r>
    </w:p>
    <w:p w14:paraId="70359482">
      <w:pPr>
        <w:pStyle w:val="17"/>
        <w:spacing w:line="500" w:lineRule="exact"/>
        <w:jc w:val="center"/>
        <w:rPr>
          <w:rFonts w:hint="eastAsia" w:hAnsi="宋体" w:eastAsia="宋体" w:cs="宋体"/>
          <w:b/>
          <w:color w:val="auto"/>
          <w:kern w:val="2"/>
          <w:sz w:val="28"/>
          <w:szCs w:val="28"/>
          <w:highlight w:val="none"/>
          <w:lang w:eastAsia="zh-CN"/>
        </w:rPr>
      </w:pPr>
      <w:r>
        <w:rPr>
          <w:rFonts w:hint="eastAsia" w:hAnsi="宋体" w:cs="宋体"/>
          <w:b/>
          <w:color w:val="auto"/>
          <w:sz w:val="28"/>
          <w:szCs w:val="28"/>
          <w:highlight w:val="none"/>
        </w:rPr>
        <w:t>项目编号：</w:t>
      </w:r>
      <w:bookmarkEnd w:id="0"/>
      <w:r>
        <w:rPr>
          <w:rFonts w:hint="eastAsia" w:hAnsi="宋体" w:cs="宋体"/>
          <w:b/>
          <w:color w:val="auto"/>
          <w:kern w:val="2"/>
          <w:sz w:val="28"/>
          <w:szCs w:val="28"/>
          <w:highlight w:val="none"/>
          <w:lang w:eastAsia="zh-CN"/>
        </w:rPr>
        <w:t>HZZC2025-C3-990267-ZKGS</w:t>
      </w:r>
    </w:p>
    <w:p w14:paraId="6131EE15">
      <w:pPr>
        <w:spacing w:line="400" w:lineRule="exact"/>
        <w:jc w:val="center"/>
        <w:rPr>
          <w:rFonts w:ascii="宋体" w:hAnsi="宋体" w:cs="宋体"/>
          <w:b/>
          <w:color w:val="auto"/>
          <w:sz w:val="28"/>
          <w:szCs w:val="28"/>
          <w:highlight w:val="none"/>
        </w:rPr>
      </w:pPr>
    </w:p>
    <w:p w14:paraId="1C289928">
      <w:pPr>
        <w:spacing w:line="400" w:lineRule="exact"/>
        <w:jc w:val="center"/>
        <w:rPr>
          <w:rFonts w:ascii="宋体" w:hAnsi="宋体" w:cs="宋体"/>
          <w:b/>
          <w:color w:val="auto"/>
          <w:sz w:val="28"/>
          <w:szCs w:val="28"/>
          <w:highlight w:val="none"/>
        </w:rPr>
      </w:pPr>
    </w:p>
    <w:p w14:paraId="2AA0893B">
      <w:pPr>
        <w:pStyle w:val="65"/>
        <w:rPr>
          <w:rFonts w:hAnsi="宋体" w:cs="宋体"/>
          <w:color w:val="auto"/>
          <w:highlight w:val="none"/>
        </w:rPr>
      </w:pPr>
    </w:p>
    <w:p w14:paraId="330764A0">
      <w:pPr>
        <w:spacing w:line="400" w:lineRule="exact"/>
        <w:ind w:firstLine="551" w:firstLineChars="196"/>
        <w:rPr>
          <w:rFonts w:ascii="宋体" w:hAnsi="宋体" w:cs="宋体"/>
          <w:b/>
          <w:color w:val="auto"/>
          <w:sz w:val="28"/>
          <w:szCs w:val="28"/>
          <w:highlight w:val="none"/>
          <w:u w:val="double"/>
        </w:rPr>
      </w:pPr>
    </w:p>
    <w:p w14:paraId="472F9B6A">
      <w:pPr>
        <w:spacing w:line="400" w:lineRule="exact"/>
        <w:jc w:val="left"/>
        <w:rPr>
          <w:rFonts w:ascii="宋体" w:hAnsi="宋体" w:cs="宋体"/>
          <w:bCs/>
          <w:color w:val="auto"/>
          <w:sz w:val="28"/>
          <w:szCs w:val="28"/>
          <w:highlight w:val="none"/>
          <w:u w:val="double"/>
        </w:rPr>
      </w:pPr>
    </w:p>
    <w:p w14:paraId="7D1DC2E7">
      <w:pPr>
        <w:spacing w:line="500" w:lineRule="exact"/>
        <w:jc w:val="center"/>
        <w:rPr>
          <w:rFonts w:ascii="宋体" w:hAnsi="宋体" w:cs="宋体"/>
          <w:color w:val="auto"/>
          <w:sz w:val="28"/>
          <w:szCs w:val="28"/>
          <w:highlight w:val="none"/>
        </w:rPr>
      </w:pPr>
      <w:bookmarkStart w:id="1" w:name="_Toc251051300"/>
      <w:r>
        <w:rPr>
          <w:rFonts w:hint="eastAsia" w:ascii="宋体" w:hAnsi="宋体" w:cs="宋体"/>
          <w:b/>
          <w:bCs/>
          <w:color w:val="auto"/>
          <w:sz w:val="28"/>
          <w:szCs w:val="28"/>
          <w:highlight w:val="none"/>
        </w:rPr>
        <w:t>采购人:</w:t>
      </w:r>
      <w:bookmarkEnd w:id="1"/>
      <w:bookmarkStart w:id="2" w:name="_Toc251051301"/>
      <w:r>
        <w:rPr>
          <w:rFonts w:hint="eastAsia" w:ascii="宋体" w:hAnsi="宋体" w:cs="宋体"/>
          <w:b/>
          <w:bCs/>
          <w:color w:val="auto"/>
          <w:sz w:val="28"/>
          <w:szCs w:val="28"/>
          <w:highlight w:val="none"/>
        </w:rPr>
        <w:t>贺州市中医医院</w:t>
      </w:r>
    </w:p>
    <w:p w14:paraId="4CAAA3DA">
      <w:pPr>
        <w:spacing w:line="50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采购代理机构:</w:t>
      </w:r>
      <w:bookmarkEnd w:id="2"/>
      <w:r>
        <w:rPr>
          <w:rFonts w:hint="eastAsia" w:ascii="宋体" w:hAnsi="宋体" w:cs="宋体"/>
          <w:b/>
          <w:bCs/>
          <w:color w:val="auto"/>
          <w:sz w:val="28"/>
          <w:szCs w:val="28"/>
          <w:highlight w:val="none"/>
          <w:lang w:eastAsia="zh-CN"/>
        </w:rPr>
        <w:t>中科高盛咨询集团有限公司</w:t>
      </w:r>
    </w:p>
    <w:p w14:paraId="7A33EFDC">
      <w:pPr>
        <w:spacing w:line="5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发布日期：</w:t>
      </w:r>
      <w:r>
        <w:rPr>
          <w:rFonts w:hint="eastAsia" w:ascii="宋体" w:hAnsi="宋体" w:cs="宋体"/>
          <w:b/>
          <w:bCs/>
          <w:color w:val="auto"/>
          <w:sz w:val="28"/>
          <w:szCs w:val="28"/>
          <w:highlight w:val="none"/>
          <w:lang w:eastAsia="zh-CN"/>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lang w:eastAsia="zh-CN"/>
        </w:rPr>
        <w:t>日</w:t>
      </w:r>
    </w:p>
    <w:p w14:paraId="12396B91">
      <w:pPr>
        <w:pStyle w:val="17"/>
        <w:spacing w:line="400" w:lineRule="exact"/>
        <w:jc w:val="center"/>
        <w:rPr>
          <w:rFonts w:hAnsi="宋体" w:cs="宋体"/>
          <w:b/>
          <w:color w:val="auto"/>
          <w:sz w:val="44"/>
          <w:highlight w:val="none"/>
        </w:rPr>
        <w:sectPr>
          <w:headerReference r:id="rId5" w:type="first"/>
          <w:headerReference r:id="rId3" w:type="default"/>
          <w:footerReference r:id="rId6" w:type="default"/>
          <w:headerReference r:id="rId4" w:type="even"/>
          <w:footerReference r:id="rId7" w:type="even"/>
          <w:pgSz w:w="11906" w:h="16838"/>
          <w:pgMar w:top="1134" w:right="1062" w:bottom="1134" w:left="964" w:header="851" w:footer="552" w:gutter="0"/>
          <w:pgNumType w:start="1"/>
          <w:cols w:space="720" w:num="1"/>
          <w:titlePg/>
          <w:docGrid w:type="lines" w:linePitch="312" w:charSpace="0"/>
        </w:sectPr>
      </w:pPr>
    </w:p>
    <w:p w14:paraId="4416A199">
      <w:pPr>
        <w:spacing w:line="360" w:lineRule="auto"/>
        <w:jc w:val="center"/>
        <w:rPr>
          <w:rFonts w:ascii="宋体" w:hAnsi="宋体" w:cs="宋体"/>
          <w:b/>
          <w:color w:val="auto"/>
          <w:sz w:val="44"/>
          <w:szCs w:val="44"/>
          <w:highlight w:val="none"/>
        </w:rPr>
      </w:pPr>
    </w:p>
    <w:p w14:paraId="0B9C8E7A">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278C840F">
      <w:pPr>
        <w:spacing w:line="400" w:lineRule="exact"/>
        <w:jc w:val="center"/>
        <w:rPr>
          <w:rFonts w:ascii="宋体" w:hAnsi="宋体" w:cs="宋体"/>
          <w:b/>
          <w:color w:val="auto"/>
          <w:sz w:val="44"/>
          <w:szCs w:val="44"/>
          <w:highlight w:val="none"/>
        </w:rPr>
      </w:pPr>
    </w:p>
    <w:p w14:paraId="2A506D91">
      <w:pPr>
        <w:pStyle w:val="22"/>
        <w:tabs>
          <w:tab w:val="right" w:leader="dot" w:pos="9638"/>
          <w:tab w:val="clear" w:pos="8296"/>
        </w:tabs>
        <w:rPr>
          <w:color w:val="auto"/>
          <w:highlight w:val="none"/>
        </w:rPr>
      </w:pP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TOC \o "1-3" \h \z \u</w:instrText>
      </w:r>
      <w:r>
        <w:rPr>
          <w:rFonts w:hint="eastAsia" w:ascii="宋体" w:hAnsi="宋体" w:cs="宋体"/>
          <w:b/>
          <w:color w:val="auto"/>
          <w:szCs w:val="21"/>
          <w:highlight w:val="none"/>
        </w:rPr>
        <w:fldChar w:fldCharType="separate"/>
      </w:r>
      <w:r>
        <w:rPr>
          <w:color w:val="auto"/>
          <w:highlight w:val="none"/>
        </w:rPr>
        <w:fldChar w:fldCharType="begin"/>
      </w:r>
      <w:r>
        <w:rPr>
          <w:color w:val="auto"/>
          <w:highlight w:val="none"/>
        </w:rPr>
        <w:instrText xml:space="preserve"> HYPERLINK \l "_Toc5368" </w:instrText>
      </w:r>
      <w:r>
        <w:rPr>
          <w:color w:val="auto"/>
          <w:highlight w:val="none"/>
        </w:rPr>
        <w:fldChar w:fldCharType="separate"/>
      </w:r>
      <w:r>
        <w:rPr>
          <w:rFonts w:hint="eastAsia" w:ascii="宋体" w:hAnsi="宋体"/>
          <w:color w:val="auto"/>
          <w:szCs w:val="21"/>
          <w:highlight w:val="none"/>
        </w:rPr>
        <w:t xml:space="preserve">第一章 </w:t>
      </w:r>
      <w:r>
        <w:rPr>
          <w:rFonts w:hint="eastAsia" w:ascii="宋体" w:hAnsi="宋体"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_Toc5368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3AA5FF0">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"_Toc4767" </w:instrText>
      </w:r>
      <w:r>
        <w:rPr>
          <w:color w:val="auto"/>
          <w:highlight w:val="none"/>
        </w:rPr>
        <w:fldChar w:fldCharType="separate"/>
      </w:r>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_Toc4767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C842544">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"_Toc26064" </w:instrText>
      </w:r>
      <w:r>
        <w:rPr>
          <w:color w:val="auto"/>
          <w:highlight w:val="none"/>
        </w:rPr>
        <w:fldChar w:fldCharType="separate"/>
      </w:r>
      <w:r>
        <w:rPr>
          <w:rFonts w:hint="eastAsia" w:ascii="宋体" w:hAnsi="宋体"/>
          <w:color w:val="auto"/>
          <w:highlight w:val="none"/>
        </w:rPr>
        <w:t xml:space="preserve">第三章 </w:t>
      </w:r>
      <w:r>
        <w:rPr>
          <w:rFonts w:hint="eastAsia" w:ascii="宋体" w:hAnsi="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_Toc26064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A297DC8">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"_Toc9468" </w:instrText>
      </w:r>
      <w:r>
        <w:rPr>
          <w:color w:val="auto"/>
          <w:highlight w:val="none"/>
        </w:rPr>
        <w:fldChar w:fldCharType="separate"/>
      </w:r>
      <w:r>
        <w:rPr>
          <w:rFonts w:hint="eastAsia" w:ascii="宋体" w:hAnsi="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_Toc9468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C3E1052">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"_Toc9642" </w:instrText>
      </w:r>
      <w:r>
        <w:rPr>
          <w:color w:val="auto"/>
          <w:highlight w:val="none"/>
        </w:rPr>
        <w:fldChar w:fldCharType="separate"/>
      </w:r>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_Toc9642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5ACDCCA9">
      <w:pPr>
        <w:pStyle w:val="22"/>
        <w:tabs>
          <w:tab w:val="right" w:leader="dot" w:pos="9638"/>
          <w:tab w:val="clear" w:pos="8296"/>
        </w:tabs>
        <w:rPr>
          <w:color w:val="auto"/>
          <w:highlight w:val="none"/>
        </w:rPr>
      </w:pPr>
      <w:r>
        <w:rPr>
          <w:color w:val="auto"/>
          <w:highlight w:val="none"/>
        </w:rPr>
        <w:fldChar w:fldCharType="begin"/>
      </w:r>
      <w:r>
        <w:rPr>
          <w:color w:val="auto"/>
          <w:highlight w:val="none"/>
        </w:rPr>
        <w:instrText xml:space="preserve"> HYPERLINK \l "_Toc28604" </w:instrText>
      </w:r>
      <w:r>
        <w:rPr>
          <w:color w:val="auto"/>
          <w:highlight w:val="none"/>
        </w:rPr>
        <w:fldChar w:fldCharType="separate"/>
      </w: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_Toc28604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2087F86E">
      <w:pPr>
        <w:pStyle w:val="22"/>
        <w:jc w:val="center"/>
        <w:rPr>
          <w:rFonts w:ascii="宋体" w:hAnsi="宋体" w:cs="宋体"/>
          <w:color w:val="auto"/>
          <w:sz w:val="28"/>
          <w:szCs w:val="28"/>
          <w:highlight w:val="none"/>
        </w:rPr>
      </w:pPr>
      <w:r>
        <w:rPr>
          <w:rFonts w:hint="eastAsia" w:ascii="宋体" w:hAnsi="宋体" w:cs="宋体"/>
          <w:color w:val="auto"/>
          <w:szCs w:val="21"/>
          <w:highlight w:val="none"/>
        </w:rPr>
        <w:fldChar w:fldCharType="end"/>
      </w:r>
    </w:p>
    <w:p w14:paraId="0EC06BAC">
      <w:pPr>
        <w:spacing w:line="400" w:lineRule="exact"/>
        <w:jc w:val="left"/>
        <w:rPr>
          <w:rFonts w:ascii="宋体" w:hAnsi="宋体" w:cs="宋体"/>
          <w:b/>
          <w:color w:val="auto"/>
          <w:sz w:val="32"/>
          <w:szCs w:val="32"/>
          <w:highlight w:val="none"/>
        </w:rPr>
      </w:pPr>
    </w:p>
    <w:p w14:paraId="70AD1860">
      <w:pPr>
        <w:spacing w:line="400" w:lineRule="exact"/>
        <w:jc w:val="center"/>
        <w:rPr>
          <w:rFonts w:ascii="宋体" w:hAnsi="宋体" w:cs="宋体"/>
          <w:b/>
          <w:color w:val="auto"/>
          <w:sz w:val="32"/>
          <w:szCs w:val="32"/>
          <w:highlight w:val="none"/>
        </w:rPr>
      </w:pPr>
    </w:p>
    <w:p w14:paraId="1F8EBC25">
      <w:pPr>
        <w:spacing w:line="400" w:lineRule="exact"/>
        <w:jc w:val="center"/>
        <w:rPr>
          <w:rFonts w:ascii="宋体" w:hAnsi="宋体" w:cs="宋体"/>
          <w:b/>
          <w:color w:val="auto"/>
          <w:sz w:val="32"/>
          <w:szCs w:val="32"/>
          <w:highlight w:val="none"/>
        </w:rPr>
      </w:pPr>
    </w:p>
    <w:p w14:paraId="5FEEC420">
      <w:pPr>
        <w:spacing w:line="400" w:lineRule="exact"/>
        <w:jc w:val="center"/>
        <w:rPr>
          <w:rFonts w:ascii="宋体" w:hAnsi="宋体" w:cs="宋体"/>
          <w:b/>
          <w:color w:val="auto"/>
          <w:sz w:val="32"/>
          <w:szCs w:val="32"/>
          <w:highlight w:val="none"/>
        </w:rPr>
      </w:pPr>
    </w:p>
    <w:p w14:paraId="11FC48D5">
      <w:pPr>
        <w:spacing w:line="400" w:lineRule="exact"/>
        <w:jc w:val="center"/>
        <w:rPr>
          <w:rFonts w:ascii="宋体" w:hAnsi="宋体" w:cs="宋体"/>
          <w:b/>
          <w:color w:val="auto"/>
          <w:sz w:val="32"/>
          <w:szCs w:val="32"/>
          <w:highlight w:val="none"/>
        </w:rPr>
      </w:pPr>
    </w:p>
    <w:p w14:paraId="4854B855">
      <w:pPr>
        <w:spacing w:line="400" w:lineRule="exact"/>
        <w:rPr>
          <w:rFonts w:ascii="宋体" w:hAnsi="宋体" w:cs="宋体"/>
          <w:b/>
          <w:color w:val="auto"/>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start="0"/>
          <w:cols w:space="0" w:num="1"/>
          <w:titlePg/>
          <w:docGrid w:type="lines" w:linePitch="312" w:charSpace="0"/>
        </w:sectPr>
      </w:pPr>
    </w:p>
    <w:p w14:paraId="222E72A4">
      <w:pPr>
        <w:pStyle w:val="4"/>
        <w:numPr>
          <w:ilvl w:val="0"/>
          <w:numId w:val="2"/>
        </w:numPr>
        <w:spacing w:line="240" w:lineRule="auto"/>
        <w:jc w:val="center"/>
        <w:rPr>
          <w:rFonts w:ascii="宋体" w:hAnsi="宋体" w:cs="宋体"/>
          <w:color w:val="auto"/>
          <w:szCs w:val="21"/>
          <w:highlight w:val="none"/>
        </w:rPr>
      </w:pPr>
      <w:bookmarkStart w:id="3" w:name="_Toc5368"/>
      <w:r>
        <w:rPr>
          <w:rFonts w:hint="eastAsia" w:ascii="宋体" w:hAnsi="宋体" w:cs="宋体"/>
          <w:color w:val="auto"/>
          <w:highlight w:val="none"/>
        </w:rPr>
        <w:t>竞争性磋商公告</w:t>
      </w:r>
      <w:bookmarkEnd w:id="3"/>
    </w:p>
    <w:p w14:paraId="6692D821">
      <w:pPr>
        <w:keepNext/>
        <w:keepLines/>
        <w:pageBreakBefore w:val="0"/>
        <w:kinsoku/>
        <w:wordWrap/>
        <w:overflowPunct/>
        <w:topLinePunct w:val="0"/>
        <w:autoSpaceDE/>
        <w:autoSpaceDN/>
        <w:bidi w:val="0"/>
        <w:adjustRightInd/>
        <w:spacing w:line="240" w:lineRule="auto"/>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中科高盛咨询集团有限公司</w:t>
      </w:r>
      <w:r>
        <w:rPr>
          <w:rFonts w:hint="eastAsia" w:ascii="宋体" w:hAnsi="宋体" w:cs="宋体"/>
          <w:b/>
          <w:bCs/>
          <w:color w:val="auto"/>
          <w:sz w:val="28"/>
          <w:szCs w:val="28"/>
          <w:highlight w:val="none"/>
        </w:rPr>
        <w:t>关于</w:t>
      </w:r>
      <w:r>
        <w:rPr>
          <w:rFonts w:hint="eastAsia" w:ascii="宋体" w:hAnsi="宋体" w:cs="宋体"/>
          <w:b/>
          <w:bCs/>
          <w:color w:val="auto"/>
          <w:sz w:val="28"/>
          <w:szCs w:val="28"/>
          <w:highlight w:val="none"/>
          <w:lang w:eastAsia="zh-CN"/>
        </w:rPr>
        <w:t>贺州市中医医院“痛风贴”等三个中药民族药制剂中试技术服务采购</w:t>
      </w: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HZZC2025-C3-990267-ZKGS</w:t>
      </w:r>
      <w:r>
        <w:rPr>
          <w:rFonts w:hint="eastAsia" w:ascii="宋体" w:hAnsi="宋体" w:cs="宋体"/>
          <w:b/>
          <w:bCs/>
          <w:color w:val="auto"/>
          <w:sz w:val="28"/>
          <w:szCs w:val="28"/>
          <w:highlight w:val="none"/>
        </w:rPr>
        <w:t>）</w:t>
      </w:r>
    </w:p>
    <w:p w14:paraId="0C1758CF">
      <w:pPr>
        <w:keepNext/>
        <w:keepLines/>
        <w:pageBreakBefore w:val="0"/>
        <w:kinsoku/>
        <w:wordWrap/>
        <w:overflowPunct/>
        <w:topLinePunct w:val="0"/>
        <w:autoSpaceDE/>
        <w:autoSpaceDN/>
        <w:bidi w:val="0"/>
        <w:adjustRightInd/>
        <w:spacing w:line="240" w:lineRule="auto"/>
        <w:jc w:val="center"/>
        <w:textAlignment w:val="auto"/>
        <w:rPr>
          <w:rFonts w:ascii="宋体" w:hAnsi="宋体" w:cs="宋体"/>
          <w:color w:val="auto"/>
          <w:sz w:val="28"/>
          <w:szCs w:val="28"/>
          <w:highlight w:val="none"/>
        </w:rPr>
      </w:pPr>
      <w:r>
        <w:rPr>
          <w:rFonts w:hint="eastAsia" w:ascii="宋体" w:hAnsi="宋体" w:cs="宋体"/>
          <w:b/>
          <w:bCs/>
          <w:color w:val="auto"/>
          <w:sz w:val="28"/>
          <w:szCs w:val="28"/>
          <w:highlight w:val="none"/>
        </w:rPr>
        <w:t>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650EE95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bookmarkStart w:id="4" w:name="_Hlk37430271"/>
      <w:r>
        <w:rPr>
          <w:rFonts w:hint="eastAsia" w:ascii="宋体" w:hAnsi="宋体" w:cs="宋体"/>
          <w:color w:val="auto"/>
          <w:szCs w:val="21"/>
          <w:highlight w:val="none"/>
        </w:rPr>
        <w:t>项目概况</w:t>
      </w:r>
    </w:p>
    <w:p w14:paraId="1964063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贺州市中医医院“痛风贴”等三个中药民族药制剂中试技术服务采购</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lang w:eastAsia="zh-CN"/>
        </w:rPr>
        <w:t>“广西政府采购云”平台（https://www.gcy.zfcg.gxzf.gov.cn/）</w:t>
      </w:r>
      <w:r>
        <w:rPr>
          <w:rFonts w:hint="eastAsia" w:ascii="宋体" w:hAnsi="宋体" w:cs="宋体"/>
          <w:color w:val="auto"/>
          <w:szCs w:val="21"/>
          <w:highlight w:val="none"/>
        </w:rPr>
        <w:t>下载竞争性磋商文件，并于</w:t>
      </w:r>
      <w:r>
        <w:rPr>
          <w:rFonts w:hint="eastAsia" w:ascii="宋体" w:hAnsi="宋体" w:cs="宋体"/>
          <w:color w:val="auto"/>
          <w:szCs w:val="21"/>
          <w:highlight w:val="none"/>
          <w:u w:val="single"/>
          <w:lang w:eastAsia="zh-CN"/>
        </w:rPr>
        <w:t>2025年11月18日09时00分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743EDA4B">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color w:val="auto"/>
          <w:szCs w:val="21"/>
          <w:highlight w:val="none"/>
        </w:rPr>
      </w:pPr>
      <w:bookmarkStart w:id="5" w:name="_Toc35393629"/>
      <w:bookmarkStart w:id="6" w:name="_Toc28359089"/>
      <w:bookmarkStart w:id="7" w:name="_Toc35393798"/>
      <w:bookmarkStart w:id="8" w:name="_Toc44229878"/>
      <w:bookmarkStart w:id="9" w:name="_Toc28359012"/>
      <w:r>
        <w:rPr>
          <w:rFonts w:hint="eastAsia" w:ascii="宋体" w:hAnsi="宋体" w:cs="宋体"/>
          <w:b/>
          <w:bCs/>
          <w:color w:val="auto"/>
          <w:szCs w:val="21"/>
          <w:highlight w:val="none"/>
        </w:rPr>
        <w:t>一、项目基本情况</w:t>
      </w:r>
      <w:bookmarkEnd w:id="5"/>
      <w:bookmarkEnd w:id="6"/>
      <w:bookmarkEnd w:id="7"/>
      <w:bookmarkEnd w:id="8"/>
      <w:bookmarkEnd w:id="9"/>
    </w:p>
    <w:p w14:paraId="5F088F37">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HZZC2025-C3-990267-ZKGS</w:t>
      </w:r>
    </w:p>
    <w:p w14:paraId="18480BF2">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贺州市中医医院“痛风贴”等三个中药民族药制剂中试技术服务采购</w:t>
      </w:r>
    </w:p>
    <w:p w14:paraId="02E49CE1">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85D9040">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65万元</w:t>
      </w:r>
      <w:r>
        <w:rPr>
          <w:rFonts w:hint="eastAsia" w:ascii="宋体" w:hAnsi="宋体" w:cs="宋体"/>
          <w:color w:val="auto"/>
          <w:szCs w:val="21"/>
          <w:highlight w:val="none"/>
        </w:rPr>
        <w:t>（最终以实际结算为准）</w:t>
      </w:r>
    </w:p>
    <w:p w14:paraId="70171EEC">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r>
        <w:rPr>
          <w:rFonts w:hint="eastAsia" w:ascii="宋体" w:hAnsi="宋体" w:cs="宋体"/>
          <w:color w:val="auto"/>
          <w:szCs w:val="21"/>
          <w:highlight w:val="none"/>
          <w:u w:val="single"/>
        </w:rPr>
        <w:t>本项目以预算价为最高限价。</w:t>
      </w:r>
    </w:p>
    <w:p w14:paraId="1B4F192C">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6.采购需求：</w:t>
      </w:r>
      <w:r>
        <w:rPr>
          <w:rFonts w:hint="eastAsia" w:ascii="宋体" w:hAnsi="宋体" w:cs="宋体"/>
          <w:color w:val="auto"/>
          <w:szCs w:val="21"/>
          <w:highlight w:val="none"/>
          <w:u w:val="single"/>
          <w:lang w:eastAsia="zh-CN"/>
        </w:rPr>
        <w:t>贺州市中医医院“痛风贴”等三个中药民族药制剂中试技术服务采购</w:t>
      </w:r>
      <w:r>
        <w:rPr>
          <w:rFonts w:hint="eastAsia" w:ascii="宋体" w:hAnsi="宋体" w:cs="宋体"/>
          <w:color w:val="auto"/>
          <w:szCs w:val="21"/>
          <w:highlight w:val="none"/>
          <w:u w:val="single"/>
        </w:rPr>
        <w:t>，详见采购文件第三章“采购需求和说明”。</w:t>
      </w:r>
    </w:p>
    <w:p w14:paraId="41C60D40">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7.</w:t>
      </w:r>
      <w:r>
        <w:rPr>
          <w:rFonts w:hint="eastAsia" w:ascii="宋体" w:hAnsi="宋体" w:cs="宋体"/>
          <w:color w:val="auto"/>
          <w:highlight w:val="none"/>
        </w:rPr>
        <w:t>合同履行期限：</w:t>
      </w:r>
      <w:r>
        <w:rPr>
          <w:rFonts w:hint="eastAsia" w:ascii="宋体" w:hAnsi="宋体" w:cs="宋体"/>
          <w:color w:val="auto"/>
          <w:kern w:val="2"/>
          <w:sz w:val="21"/>
          <w:szCs w:val="24"/>
          <w:highlight w:val="none"/>
          <w:lang w:val="en-US" w:eastAsia="zh-CN" w:bidi="ar-SA"/>
        </w:rPr>
        <w:t>从合同签订时起24个月内完成医疗机构制剂“脾胃病消痛贴方”、“瑶药痛风贴方”、“消脂汤”三个品种的中试研究工作，协助采购方申报医疗机构制剂。</w:t>
      </w:r>
    </w:p>
    <w:p w14:paraId="285A00D1">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接受联合体竞标。</w:t>
      </w:r>
    </w:p>
    <w:p w14:paraId="0C2E8E7A">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bookmarkStart w:id="10" w:name="_Toc28359013"/>
      <w:bookmarkStart w:id="11" w:name="_Toc28359090"/>
      <w:bookmarkStart w:id="12" w:name="_Toc35393799"/>
      <w:bookmarkStart w:id="13" w:name="_Toc44229879"/>
      <w:bookmarkStart w:id="14" w:name="_Toc35393630"/>
      <w:r>
        <w:rPr>
          <w:rFonts w:hint="eastAsia" w:ascii="宋体" w:hAnsi="宋体" w:cs="宋体"/>
          <w:b/>
          <w:bCs/>
          <w:color w:val="auto"/>
          <w:szCs w:val="21"/>
          <w:highlight w:val="none"/>
        </w:rPr>
        <w:t>二、供应商的资格条件：</w:t>
      </w:r>
      <w:bookmarkEnd w:id="10"/>
      <w:bookmarkEnd w:id="11"/>
      <w:bookmarkEnd w:id="12"/>
      <w:bookmarkEnd w:id="13"/>
      <w:bookmarkEnd w:id="14"/>
    </w:p>
    <w:p w14:paraId="18E4FA31">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bookmarkStart w:id="15" w:name="_Toc28359091"/>
      <w:bookmarkStart w:id="16" w:name="_Toc44229880"/>
      <w:bookmarkStart w:id="17" w:name="_Toc35393800"/>
      <w:bookmarkStart w:id="18" w:name="_Toc28359014"/>
      <w:bookmarkStart w:id="19" w:name="_Toc35393631"/>
      <w:r>
        <w:rPr>
          <w:rFonts w:hint="eastAsia" w:ascii="宋体" w:hAnsi="宋体" w:cs="宋体"/>
          <w:color w:val="auto"/>
          <w:szCs w:val="21"/>
          <w:highlight w:val="none"/>
        </w:rPr>
        <w:t>1.满足《中华人民共和国政府采购法》第二十二条规定；</w:t>
      </w:r>
    </w:p>
    <w:p w14:paraId="483D092F">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C75114F">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kern w:val="1"/>
          <w:szCs w:val="21"/>
          <w:highlight w:val="none"/>
        </w:rPr>
      </w:pPr>
      <w:r>
        <w:rPr>
          <w:rFonts w:hint="eastAsia" w:ascii="宋体" w:hAnsi="宋体" w:cs="宋体"/>
          <w:color w:val="auto"/>
          <w:szCs w:val="21"/>
          <w:highlight w:val="none"/>
        </w:rPr>
        <w:t>3.本项目的特定资格要求：</w:t>
      </w:r>
      <w:r>
        <w:rPr>
          <w:rFonts w:hint="eastAsia" w:ascii="宋体" w:hAnsi="宋体" w:eastAsia="宋体" w:cs="宋体"/>
          <w:b w:val="0"/>
          <w:bCs w:val="0"/>
          <w:color w:val="auto"/>
          <w:kern w:val="2"/>
          <w:sz w:val="21"/>
          <w:szCs w:val="24"/>
          <w:highlight w:val="none"/>
          <w:lang w:val="en-US" w:eastAsia="zh-CN" w:bidi="ar-SA"/>
        </w:rPr>
        <w:t>供应商具有有效的《药品生产许可证》或者《医疗机构制剂许可证》的医疗机构或者取得《药品生产质量管理规范》认证证书的药品生产企业配制制剂；供应商需提供所属单位具有开展制剂中试研究的条件以及相关仪器设备的证明材料</w:t>
      </w:r>
      <w:r>
        <w:rPr>
          <w:rFonts w:hint="eastAsia" w:ascii="宋体" w:hAnsi="宋体" w:cs="宋体"/>
          <w:b w:val="0"/>
          <w:bCs w:val="0"/>
          <w:color w:val="auto"/>
          <w:kern w:val="2"/>
          <w:sz w:val="21"/>
          <w:szCs w:val="24"/>
          <w:highlight w:val="none"/>
          <w:lang w:val="en-US" w:eastAsia="zh-CN" w:bidi="ar-SA"/>
        </w:rPr>
        <w:t>。</w:t>
      </w:r>
    </w:p>
    <w:p w14:paraId="36ADA8BB">
      <w:pPr>
        <w:pStyle w:val="63"/>
        <w:keepNext w:val="0"/>
        <w:keepLines w:val="0"/>
        <w:pageBreakBefore w:val="0"/>
        <w:kinsoku/>
        <w:wordWrap/>
        <w:overflowPunct/>
        <w:topLinePunct w:val="0"/>
        <w:autoSpaceDE/>
        <w:autoSpaceDN/>
        <w:bidi w:val="0"/>
        <w:adjustRightInd/>
        <w:spacing w:before="0" w:beforeAutospacing="0" w:after="0" w:afterAutospacing="0" w:line="312" w:lineRule="auto"/>
        <w:ind w:firstLine="420"/>
        <w:contextualSpacing/>
        <w:textAlignment w:val="auto"/>
        <w:rPr>
          <w:b w:val="0"/>
          <w:bCs w:val="0"/>
          <w:color w:val="auto"/>
          <w:kern w:val="1"/>
          <w:highlight w:val="none"/>
        </w:rPr>
      </w:pPr>
      <w:r>
        <w:rPr>
          <w:rFonts w:hint="eastAsia"/>
          <w:b w:val="0"/>
          <w:bCs w:val="0"/>
          <w:color w:val="auto"/>
          <w:kern w:val="1"/>
          <w:highlight w:val="none"/>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E781E6">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5.</w:t>
      </w:r>
      <w:r>
        <w:rPr>
          <w:rFonts w:hint="eastAsia" w:ascii="宋体" w:hAnsi="宋体" w:cs="宋体"/>
          <w:color w:val="auto"/>
          <w:szCs w:val="21"/>
          <w:highlight w:val="none"/>
        </w:rPr>
        <w:t>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以评标阶段在“信用中国”网站（www.creditchina.gov.cn）或中国政府采购网（www.ccgp.gov.cn）的信用记录查询结果为准）</w:t>
      </w:r>
      <w:r>
        <w:rPr>
          <w:rFonts w:hint="eastAsia" w:ascii="宋体" w:hAnsi="宋体" w:cs="宋体"/>
          <w:color w:val="auto"/>
          <w:szCs w:val="21"/>
          <w:highlight w:val="none"/>
          <w:lang w:eastAsia="zh-CN"/>
        </w:rPr>
        <w:t>。</w:t>
      </w:r>
    </w:p>
    <w:bookmarkEnd w:id="15"/>
    <w:bookmarkEnd w:id="16"/>
    <w:bookmarkEnd w:id="17"/>
    <w:bookmarkEnd w:id="18"/>
    <w:bookmarkEnd w:id="19"/>
    <w:p w14:paraId="106B6C53">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bookmarkStart w:id="20" w:name="_Toc35393636"/>
      <w:bookmarkStart w:id="21" w:name="_Toc44229885"/>
      <w:bookmarkStart w:id="22" w:name="_Toc28359095"/>
      <w:bookmarkStart w:id="23" w:name="_Toc35393805"/>
      <w:bookmarkStart w:id="24" w:name="_Toc28359018"/>
      <w:r>
        <w:rPr>
          <w:rFonts w:hint="eastAsia" w:ascii="宋体" w:hAnsi="宋体" w:cs="宋体"/>
          <w:b/>
          <w:bCs/>
          <w:color w:val="auto"/>
          <w:szCs w:val="21"/>
          <w:highlight w:val="none"/>
        </w:rPr>
        <w:t>三、获取竞争性磋商文件</w:t>
      </w:r>
    </w:p>
    <w:p w14:paraId="517CBB06">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hint="eastAsia" w:ascii="宋体" w:hAnsi="宋体" w:eastAsia="宋体" w:cs="宋体"/>
          <w:color w:val="auto"/>
          <w:sz w:val="21"/>
          <w:szCs w:val="21"/>
          <w:highlight w:val="none"/>
        </w:rPr>
      </w:pPr>
      <w:bookmarkStart w:id="25" w:name="_Toc35393801"/>
      <w:bookmarkStart w:id="26" w:name="_Toc35393632"/>
      <w:bookmarkStart w:id="27" w:name="_Toc28359092"/>
      <w:bookmarkStart w:id="28" w:name="_Toc28359015"/>
      <w:bookmarkStart w:id="29" w:name="_Toc44229881"/>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日，每天上午08:00至12:00 ，下午1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:00至18:00（北京时间，法定节假日除外）</w:t>
      </w:r>
    </w:p>
    <w:p w14:paraId="145C7B79">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2EEBF9A9">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方式：网上下载。本项目不发放纸质文件，供应商应自行在“广西政府采购云”平台（https://www.gcy.zfcg.gxzf.gov.cn/）下载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文件（操作路径：登录“广西政府采购云”平台-项目采购-获取采购文件-找到本项目-点击“申请获取采购文件”），电子投标文件制作需要基于“广西政府采购云”平台获取的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文件编制。 </w:t>
      </w:r>
    </w:p>
    <w:p w14:paraId="7FC7EEA0">
      <w:pPr>
        <w:keepNext w:val="0"/>
        <w:keepLines w:val="0"/>
        <w:pageBreakBefore w:val="0"/>
        <w:kinsoku/>
        <w:wordWrap/>
        <w:overflowPunct/>
        <w:topLinePunct w:val="0"/>
        <w:autoSpaceDE/>
        <w:autoSpaceDN/>
        <w:bidi w:val="0"/>
        <w:adjustRightInd/>
        <w:snapToGrid w:val="0"/>
        <w:spacing w:line="312" w:lineRule="auto"/>
        <w:ind w:firstLine="42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售价（元）：0</w:t>
      </w:r>
    </w:p>
    <w:bookmarkEnd w:id="25"/>
    <w:bookmarkEnd w:id="26"/>
    <w:bookmarkEnd w:id="27"/>
    <w:bookmarkEnd w:id="28"/>
    <w:bookmarkEnd w:id="29"/>
    <w:p w14:paraId="1A3A9D09">
      <w:pPr>
        <w:keepNext w:val="0"/>
        <w:keepLines w:val="0"/>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b/>
          <w:bCs/>
          <w:color w:val="auto"/>
          <w:szCs w:val="21"/>
          <w:highlight w:val="none"/>
        </w:rPr>
      </w:pPr>
      <w:bookmarkStart w:id="30" w:name="_Toc44229883"/>
      <w:bookmarkStart w:id="31" w:name="_Toc28359017"/>
      <w:bookmarkStart w:id="32" w:name="_Toc28359094"/>
      <w:bookmarkStart w:id="33" w:name="_Toc35393803"/>
      <w:bookmarkStart w:id="34" w:name="_Toc35393634"/>
      <w:r>
        <w:rPr>
          <w:rFonts w:hint="eastAsia" w:ascii="宋体" w:hAnsi="宋体" w:eastAsia="宋体" w:cs="宋体"/>
          <w:b/>
          <w:bCs/>
          <w:color w:val="auto"/>
          <w:szCs w:val="21"/>
          <w:highlight w:val="none"/>
        </w:rPr>
        <w:t>四、响应文件提交</w:t>
      </w:r>
    </w:p>
    <w:p w14:paraId="14D1599B">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1.截止时间：</w:t>
      </w:r>
      <w:r>
        <w:rPr>
          <w:rFonts w:hint="eastAsia" w:ascii="宋体" w:hAnsi="宋体" w:cs="宋体"/>
          <w:color w:val="auto"/>
          <w:highlight w:val="none"/>
          <w:lang w:eastAsia="zh-CN"/>
        </w:rPr>
        <w:t>2025年11月18日09时00分</w:t>
      </w:r>
      <w:r>
        <w:rPr>
          <w:rFonts w:hint="eastAsia" w:ascii="宋体" w:hAnsi="宋体" w:eastAsia="宋体" w:cs="宋体"/>
          <w:color w:val="auto"/>
          <w:highlight w:val="none"/>
        </w:rPr>
        <w:t>（北京时间）</w:t>
      </w:r>
    </w:p>
    <w:p w14:paraId="131D0787">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2.地点：通过“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”平台电子在线投标响应</w:t>
      </w:r>
    </w:p>
    <w:p w14:paraId="6B7F7C2E">
      <w:pPr>
        <w:keepNext w:val="0"/>
        <w:keepLines w:val="0"/>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b/>
          <w:bCs/>
          <w:color w:val="auto"/>
          <w:szCs w:val="21"/>
          <w:highlight w:val="none"/>
        </w:rPr>
      </w:pPr>
      <w:bookmarkStart w:id="35" w:name="_Toc35393633"/>
      <w:bookmarkStart w:id="36" w:name="_Toc35393802"/>
      <w:bookmarkStart w:id="37" w:name="_Toc28359016"/>
      <w:bookmarkStart w:id="38" w:name="_Toc28359093"/>
      <w:r>
        <w:rPr>
          <w:rFonts w:hint="eastAsia" w:ascii="宋体" w:hAnsi="宋体" w:eastAsia="宋体" w:cs="宋体"/>
          <w:b/>
          <w:bCs/>
          <w:color w:val="auto"/>
          <w:szCs w:val="21"/>
          <w:highlight w:val="none"/>
        </w:rPr>
        <w:t>五、开启</w:t>
      </w:r>
      <w:bookmarkEnd w:id="35"/>
      <w:bookmarkEnd w:id="36"/>
      <w:bookmarkEnd w:id="37"/>
      <w:bookmarkEnd w:id="38"/>
    </w:p>
    <w:p w14:paraId="4841F4BA">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cs="宋体"/>
          <w:color w:val="auto"/>
          <w:highlight w:val="none"/>
          <w:lang w:eastAsia="zh-CN"/>
        </w:rPr>
        <w:t>2025年11月18日09时00分</w:t>
      </w:r>
      <w:r>
        <w:rPr>
          <w:rFonts w:hint="eastAsia" w:ascii="宋体" w:hAnsi="宋体" w:eastAsia="宋体" w:cs="宋体"/>
          <w:color w:val="auto"/>
          <w:highlight w:val="none"/>
        </w:rPr>
        <w:t>（北京时间）</w:t>
      </w:r>
    </w:p>
    <w:p w14:paraId="37077B67">
      <w:pPr>
        <w:keepNext w:val="0"/>
        <w:keepLines w:val="0"/>
        <w:pageBreakBefore w:val="0"/>
        <w:kinsoku/>
        <w:wordWrap/>
        <w:overflowPunct/>
        <w:topLinePunct w:val="0"/>
        <w:autoSpaceDE/>
        <w:autoSpaceDN/>
        <w:bidi w:val="0"/>
        <w:adjustRightInd/>
        <w:snapToGrid/>
        <w:spacing w:line="312"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2.地点：</w:t>
      </w:r>
      <w:r>
        <w:rPr>
          <w:rFonts w:hint="eastAsia" w:ascii="宋体" w:hAnsi="宋体" w:eastAsia="宋体"/>
          <w:b w:val="0"/>
          <w:bCs w:val="0"/>
          <w:color w:val="auto"/>
          <w:kern w:val="2"/>
          <w:sz w:val="21"/>
          <w:szCs w:val="24"/>
          <w:highlight w:val="none"/>
        </w:rPr>
        <w:t>广西贺州市八步区贺州大道29号（中科高盛咨询集团有限公司）</w:t>
      </w:r>
    </w:p>
    <w:p w14:paraId="38A3671B">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、公告期限</w:t>
      </w:r>
      <w:bookmarkEnd w:id="30"/>
      <w:bookmarkEnd w:id="31"/>
      <w:bookmarkEnd w:id="32"/>
      <w:bookmarkEnd w:id="33"/>
      <w:bookmarkEnd w:id="34"/>
    </w:p>
    <w:p w14:paraId="4CCA070B">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684E2F">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bCs/>
          <w:color w:val="auto"/>
          <w:szCs w:val="21"/>
          <w:highlight w:val="none"/>
        </w:rPr>
      </w:pPr>
      <w:bookmarkStart w:id="39" w:name="_Toc35393804"/>
      <w:bookmarkStart w:id="40" w:name="_Toc44229884"/>
      <w:bookmarkStart w:id="41" w:name="_Toc35393635"/>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、其他补充事宜</w:t>
      </w:r>
      <w:bookmarkEnd w:id="39"/>
      <w:bookmarkEnd w:id="40"/>
      <w:bookmarkEnd w:id="41"/>
    </w:p>
    <w:p w14:paraId="11C8322D">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1、磋商保证金：</w:t>
      </w:r>
      <w:r>
        <w:rPr>
          <w:rFonts w:hint="eastAsia" w:ascii="宋体" w:hAnsi="宋体" w:cs="宋体"/>
          <w:b w:val="0"/>
          <w:bCs/>
          <w:color w:val="auto"/>
          <w:szCs w:val="21"/>
          <w:highlight w:val="none"/>
          <w:lang w:val="en-US" w:eastAsia="zh-CN"/>
        </w:rPr>
        <w:t>不收取</w:t>
      </w:r>
      <w:r>
        <w:rPr>
          <w:rFonts w:hint="eastAsia" w:ascii="宋体" w:hAnsi="宋体" w:cs="宋体"/>
          <w:color w:val="auto"/>
          <w:szCs w:val="21"/>
          <w:highlight w:val="none"/>
        </w:rPr>
        <w:t xml:space="preserve"> </w:t>
      </w:r>
    </w:p>
    <w:p w14:paraId="322AE46B">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b/>
          <w:color w:val="auto"/>
          <w:szCs w:val="21"/>
          <w:highlight w:val="none"/>
        </w:rPr>
      </w:pPr>
      <w:r>
        <w:rPr>
          <w:rFonts w:hint="eastAsia" w:ascii="宋体" w:hAnsi="宋体" w:cs="宋体"/>
          <w:color w:val="auto"/>
          <w:kern w:val="0"/>
          <w:szCs w:val="21"/>
          <w:highlight w:val="none"/>
        </w:rPr>
        <w:t>2、本项目需要落实的政府采购政策：《政府采购促进中小企业发展管理办法》（财库〔2020〕46号）、</w:t>
      </w:r>
      <w:r>
        <w:rPr>
          <w:rFonts w:hint="eastAsia" w:ascii="宋体" w:hAnsi="宋体" w:cs="宋体"/>
          <w:color w:val="auto"/>
          <w:szCs w:val="21"/>
          <w:highlight w:val="none"/>
          <w:lang w:eastAsia="zh-CN"/>
        </w:rPr>
        <w:t>《广西壮族自治区财政厅关于进一步发挥政府采购政策功能促进企业发展的通知》（财库〔2022〕30号）</w:t>
      </w:r>
      <w:r>
        <w:rPr>
          <w:rFonts w:hint="eastAsia" w:ascii="宋体" w:hAnsi="宋体" w:cs="宋体"/>
          <w:color w:val="auto"/>
          <w:szCs w:val="21"/>
          <w:highlight w:val="none"/>
          <w:lang w:val="en-US" w:eastAsia="zh-CN"/>
        </w:rPr>
        <w:t>、</w:t>
      </w:r>
      <w:r>
        <w:rPr>
          <w:rFonts w:hint="eastAsia" w:ascii="宋体" w:hAnsi="宋体" w:cs="宋体"/>
          <w:color w:val="auto"/>
          <w:kern w:val="0"/>
          <w:szCs w:val="21"/>
          <w:highlight w:val="none"/>
        </w:rPr>
        <w:t>财库〔2022〕19号文件及《广西壮族自治区财政厅</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广西壮族自治区工业和信息化厅关于转发财政部工业和信息化部政府采购促进中小企业发展管理办法的通知》（桂财采〔2021〕70号）、《贺州市财政局贺州市工业和信息化局关于转发财政部工业和信息化部政府采购促进中小企业发展管理办法的通知》（贺财采〔2021〕19号）、《财政部、司法部关于政府采购支持监狱企业发展有关问题的通知》（财库〔2014〕68号）、《关于促进残疾人就业政府采购政策的通知》（财库〔2017〕141号）等政府采购相关政策。</w:t>
      </w:r>
    </w:p>
    <w:p w14:paraId="39091196">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3、在线投标响应（电子投标）说明：</w:t>
      </w:r>
    </w:p>
    <w:p w14:paraId="5485A9EE">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val="en-US" w:eastAsia="zh-CN" w:bidi="ar"/>
        </w:rPr>
        <w:t>响应</w:t>
      </w:r>
      <w:r>
        <w:rPr>
          <w:rFonts w:hint="eastAsia" w:ascii="宋体" w:hAnsi="宋体" w:cs="宋体"/>
          <w:color w:val="auto"/>
          <w:szCs w:val="21"/>
          <w:highlight w:val="none"/>
          <w:lang w:bidi="ar"/>
        </w:rPr>
        <w:t>文件提交方式：本项目为全流程电子化政府采购项目，通过</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https://www.gcy.zfcg.gxzf.gov.cn/</w:t>
      </w:r>
      <w:r>
        <w:rPr>
          <w:rFonts w:hint="eastAsia" w:ascii="宋体" w:hAnsi="宋体" w:cs="宋体"/>
          <w:color w:val="auto"/>
          <w:szCs w:val="21"/>
          <w:highlight w:val="none"/>
          <w:lang w:bidi="ar"/>
        </w:rPr>
        <w:t>）实行在线电子投标，供应商应先安装“政采云电子交易客户端”（请自行前往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cs="宋体"/>
          <w:color w:val="auto"/>
          <w:szCs w:val="21"/>
          <w:highlight w:val="none"/>
          <w:lang w:bidi="ar"/>
        </w:rPr>
        <w:t>进行下载），并按照本项目</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的要求编制、加密后在投标截止时间前通过网络上传至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3C0E43F8">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4A3FD81C">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需要提前申领CA数字证书，申领流程请自行前往相关网站进行查阅（完成CA数字证书办理预计一周左右，建议供应商获取公开招标文件后立即办理）。</w:t>
      </w:r>
    </w:p>
    <w:p w14:paraId="0A2C35EC">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w:t>
      </w:r>
    </w:p>
    <w:p w14:paraId="68328E1B">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5ABCC97C">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38E69479">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cs="宋体"/>
          <w:bCs/>
          <w:color w:val="auto"/>
          <w:sz w:val="21"/>
          <w:szCs w:val="21"/>
          <w:highlight w:val="none"/>
          <w:lang w:eastAsia="zh-CN"/>
        </w:rPr>
        <w:t>。</w:t>
      </w:r>
    </w:p>
    <w:p w14:paraId="1587E601">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4、本项目采用远程异地评标，评标主会场地址：</w:t>
      </w:r>
      <w:r>
        <w:rPr>
          <w:rFonts w:hint="eastAsia" w:ascii="宋体" w:hAnsi="宋体" w:eastAsia="宋体"/>
          <w:b w:val="0"/>
          <w:bCs w:val="0"/>
          <w:color w:val="auto"/>
          <w:kern w:val="2"/>
          <w:sz w:val="21"/>
          <w:szCs w:val="24"/>
          <w:highlight w:val="none"/>
        </w:rPr>
        <w:t>评审主会场地址：广西贺州市八步区贺州大道29号专家评标室（中科高盛咨询集团有限公司）；评审副会场地址：广西弘达建设工程咨询有限公司（广西壮族自治区百色市右江区百城街道东合村东旦中屯五组（城乡路123号）二楼，联系电话0776-2868909）</w:t>
      </w:r>
    </w:p>
    <w:p w14:paraId="340FFEFE">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r>
        <w:rPr>
          <w:rFonts w:hint="eastAsia" w:ascii="宋体" w:hAnsi="宋体" w:cs="宋体"/>
          <w:bCs/>
          <w:color w:val="auto"/>
          <w:sz w:val="21"/>
          <w:szCs w:val="21"/>
          <w:highlight w:val="none"/>
          <w:lang w:eastAsia="zh-CN"/>
        </w:rPr>
        <w:t>、</w:t>
      </w:r>
      <w:r>
        <w:rPr>
          <w:rFonts w:hint="eastAsia" w:ascii="宋体" w:hAnsi="宋体" w:cs="宋体"/>
          <w:color w:val="auto"/>
          <w:szCs w:val="21"/>
          <w:highlight w:val="none"/>
        </w:rPr>
        <w:t>贺州市中医医院</w:t>
      </w:r>
      <w:r>
        <w:rPr>
          <w:rFonts w:hint="eastAsia" w:ascii="宋体" w:hAnsi="宋体" w:cs="宋体"/>
          <w:color w:val="auto"/>
          <w:szCs w:val="21"/>
          <w:highlight w:val="none"/>
          <w:lang w:eastAsia="zh-CN"/>
        </w:rPr>
        <w:t>官网</w:t>
      </w:r>
      <w:r>
        <w:rPr>
          <w:rFonts w:hint="eastAsia" w:ascii="宋体" w:hAnsi="宋体" w:eastAsia="宋体" w:cs="宋体"/>
          <w:bCs/>
          <w:color w:val="auto"/>
          <w:sz w:val="21"/>
          <w:szCs w:val="21"/>
          <w:highlight w:val="none"/>
        </w:rPr>
        <w:t>。</w:t>
      </w:r>
    </w:p>
    <w:p w14:paraId="66641A3E">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6、监督部门：贺州市财政局政府采购监督管理办公室  联系方式:0774-5135553</w:t>
      </w:r>
    </w:p>
    <w:p w14:paraId="30E433F4">
      <w:pPr>
        <w:keepNext w:val="0"/>
        <w:keepLines w:val="0"/>
        <w:pageBreakBefore w:val="0"/>
        <w:kinsoku/>
        <w:wordWrap/>
        <w:overflowPunct/>
        <w:topLinePunct w:val="0"/>
        <w:autoSpaceDE/>
        <w:autoSpaceDN/>
        <w:bidi w:val="0"/>
        <w:adjustRightInd/>
        <w:spacing w:line="312"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20"/>
      <w:bookmarkEnd w:id="21"/>
      <w:bookmarkEnd w:id="22"/>
      <w:bookmarkEnd w:id="23"/>
      <w:bookmarkEnd w:id="24"/>
    </w:p>
    <w:bookmarkEnd w:id="4"/>
    <w:p w14:paraId="5C546059">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1.采购人信息</w:t>
      </w:r>
    </w:p>
    <w:p w14:paraId="54B870A4">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名 称：</w:t>
      </w:r>
      <w:r>
        <w:rPr>
          <w:rFonts w:hint="eastAsia" w:ascii="宋体" w:hAnsi="宋体" w:cs="宋体"/>
          <w:color w:val="auto"/>
          <w:szCs w:val="21"/>
          <w:highlight w:val="none"/>
        </w:rPr>
        <w:t>贺州市中医医院</w:t>
      </w:r>
    </w:p>
    <w:p w14:paraId="00B61614">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color w:val="auto"/>
          <w:szCs w:val="21"/>
          <w:highlight w:val="none"/>
        </w:rPr>
      </w:pPr>
      <w:r>
        <w:rPr>
          <w:rFonts w:hint="eastAsia" w:ascii="宋体" w:hAnsi="宋体" w:cs="宋体"/>
          <w:bCs/>
          <w:color w:val="auto"/>
          <w:szCs w:val="21"/>
          <w:highlight w:val="none"/>
        </w:rPr>
        <w:t>地 址：贺州市八步区龙山路48号</w:t>
      </w:r>
    </w:p>
    <w:p w14:paraId="06628F22">
      <w:pPr>
        <w:keepNext w:val="0"/>
        <w:keepLines w:val="0"/>
        <w:pageBreakBefore w:val="0"/>
        <w:kinsoku/>
        <w:wordWrap/>
        <w:overflowPunct/>
        <w:topLinePunct w:val="0"/>
        <w:autoSpaceDE/>
        <w:autoSpaceDN/>
        <w:bidi w:val="0"/>
        <w:adjustRightInd/>
        <w:spacing w:line="312"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联系方式：曹</w:t>
      </w:r>
      <w:r>
        <w:rPr>
          <w:rFonts w:hint="eastAsia" w:ascii="宋体" w:hAnsi="宋体" w:cs="宋体"/>
          <w:bCs/>
          <w:color w:val="auto"/>
          <w:szCs w:val="21"/>
          <w:highlight w:val="none"/>
          <w:lang w:val="en-US" w:eastAsia="zh-CN"/>
        </w:rPr>
        <w:t>工</w:t>
      </w:r>
      <w:r>
        <w:rPr>
          <w:rFonts w:hint="eastAsia" w:ascii="宋体" w:hAnsi="宋体" w:cs="宋体"/>
          <w:bCs/>
          <w:color w:val="auto"/>
          <w:szCs w:val="21"/>
          <w:highlight w:val="none"/>
        </w:rPr>
        <w:t>，0774-5139080</w:t>
      </w:r>
    </w:p>
    <w:p w14:paraId="4400344A">
      <w:pPr>
        <w:keepNext w:val="0"/>
        <w:keepLines w:val="0"/>
        <w:pageBreakBefore w:val="0"/>
        <w:kinsoku/>
        <w:wordWrap/>
        <w:overflowPunct/>
        <w:topLinePunct w:val="0"/>
        <w:autoSpaceDE/>
        <w:autoSpaceDN/>
        <w:bidi w:val="0"/>
        <w:adjustRightInd/>
        <w:spacing w:line="312"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41C1C02A">
      <w:pPr>
        <w:keepNext w:val="0"/>
        <w:keepLines w:val="0"/>
        <w:pageBreakBefore w:val="0"/>
        <w:kinsoku/>
        <w:wordWrap/>
        <w:overflowPunct/>
        <w:topLinePunct w:val="0"/>
        <w:autoSpaceDE/>
        <w:autoSpaceDN/>
        <w:bidi w:val="0"/>
        <w:adjustRightInd/>
        <w:spacing w:line="312"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名 称：</w:t>
      </w:r>
      <w:r>
        <w:rPr>
          <w:rFonts w:hint="eastAsia" w:ascii="宋体" w:hAnsi="宋体" w:cs="宋体"/>
          <w:color w:val="auto"/>
          <w:szCs w:val="21"/>
          <w:highlight w:val="none"/>
          <w:lang w:eastAsia="zh-CN"/>
        </w:rPr>
        <w:t>中科高盛咨询集团有限公司</w:t>
      </w:r>
    </w:p>
    <w:p w14:paraId="12ADD108">
      <w:pPr>
        <w:keepNext w:val="0"/>
        <w:keepLines w:val="0"/>
        <w:pageBreakBefore w:val="0"/>
        <w:kinsoku/>
        <w:wordWrap/>
        <w:overflowPunct/>
        <w:topLinePunct w:val="0"/>
        <w:autoSpaceDE/>
        <w:autoSpaceDN/>
        <w:bidi w:val="0"/>
        <w:adjustRightInd/>
        <w:spacing w:line="312" w:lineRule="auto"/>
        <w:ind w:firstLine="424" w:firstLineChars="202"/>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贺州市八步区贺州大道29号</w:t>
      </w:r>
    </w:p>
    <w:p w14:paraId="2E5E969B">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highlight w:val="none"/>
          <w:lang w:eastAsia="zh-CN"/>
        </w:rPr>
        <w:t>0774-5137587</w:t>
      </w:r>
    </w:p>
    <w:p w14:paraId="7FFE9B9E">
      <w:pPr>
        <w:keepNext w:val="0"/>
        <w:keepLines w:val="0"/>
        <w:pageBreakBefore w:val="0"/>
        <w:numPr>
          <w:ilvl w:val="0"/>
          <w:numId w:val="0"/>
        </w:numPr>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highlight w:val="none"/>
          <w:lang w:eastAsia="zh-CN"/>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项目联系方式   项目联系人：</w:t>
      </w:r>
      <w:r>
        <w:rPr>
          <w:rFonts w:hint="eastAsia" w:ascii="宋体" w:hAnsi="宋体" w:cs="宋体"/>
          <w:color w:val="auto"/>
          <w:highlight w:val="none"/>
          <w:lang w:eastAsia="zh-CN"/>
        </w:rPr>
        <w:t>邱致汉</w:t>
      </w:r>
      <w:r>
        <w:rPr>
          <w:rFonts w:hint="eastAsia" w:ascii="宋体" w:hAnsi="宋体" w:cs="宋体"/>
          <w:color w:val="auto"/>
          <w:highlight w:val="none"/>
        </w:rPr>
        <w:t>，</w:t>
      </w:r>
      <w:r>
        <w:rPr>
          <w:rFonts w:hint="eastAsia" w:ascii="宋体" w:hAnsi="宋体" w:cs="宋体"/>
          <w:color w:val="auto"/>
          <w:highlight w:val="none"/>
          <w:lang w:eastAsia="zh-CN"/>
        </w:rPr>
        <w:t>0774-5137587</w:t>
      </w:r>
    </w:p>
    <w:p w14:paraId="672D5663">
      <w:pPr>
        <w:pStyle w:val="2"/>
        <w:widowControl w:val="0"/>
        <w:numPr>
          <w:ilvl w:val="0"/>
          <w:numId w:val="0"/>
        </w:numPr>
        <w:jc w:val="both"/>
        <w:rPr>
          <w:rFonts w:hint="eastAsia"/>
          <w:color w:val="auto"/>
          <w:highlight w:val="none"/>
          <w:lang w:eastAsia="zh-CN"/>
        </w:rPr>
      </w:pPr>
    </w:p>
    <w:p w14:paraId="231CBA19">
      <w:pPr>
        <w:rPr>
          <w:rFonts w:hint="eastAsia"/>
          <w:color w:val="auto"/>
          <w:highlight w:val="none"/>
          <w:lang w:eastAsia="zh-CN"/>
        </w:rPr>
      </w:pPr>
    </w:p>
    <w:p w14:paraId="03C7211A">
      <w:pPr>
        <w:pStyle w:val="2"/>
        <w:rPr>
          <w:rFonts w:hint="eastAsia"/>
          <w:color w:val="auto"/>
          <w:highlight w:val="none"/>
          <w:lang w:eastAsia="zh-CN"/>
        </w:rPr>
      </w:pPr>
    </w:p>
    <w:p w14:paraId="38170192">
      <w:pPr>
        <w:keepNext w:val="0"/>
        <w:keepLines w:val="0"/>
        <w:pageBreakBefore w:val="0"/>
        <w:kinsoku/>
        <w:wordWrap/>
        <w:overflowPunct/>
        <w:topLinePunct w:val="0"/>
        <w:autoSpaceDE/>
        <w:autoSpaceDN/>
        <w:bidi w:val="0"/>
        <w:adjustRightInd/>
        <w:spacing w:line="240" w:lineRule="auto"/>
        <w:ind w:firstLine="424" w:firstLineChars="202"/>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采购人：贺州市中医医院</w:t>
      </w:r>
    </w:p>
    <w:p w14:paraId="5204C90F">
      <w:pPr>
        <w:pStyle w:val="2"/>
        <w:rPr>
          <w:rFonts w:hint="eastAsia" w:ascii="宋体" w:hAnsi="宋体" w:cs="宋体"/>
          <w:color w:val="auto"/>
          <w:szCs w:val="21"/>
          <w:highlight w:val="none"/>
        </w:rPr>
      </w:pPr>
    </w:p>
    <w:p w14:paraId="14717CE3">
      <w:pPr>
        <w:rPr>
          <w:rFonts w:hint="eastAsia" w:ascii="宋体" w:hAnsi="宋体" w:cs="宋体"/>
          <w:color w:val="auto"/>
          <w:szCs w:val="21"/>
          <w:highlight w:val="none"/>
        </w:rPr>
      </w:pPr>
    </w:p>
    <w:p w14:paraId="3E3DCEFC">
      <w:pPr>
        <w:pStyle w:val="2"/>
        <w:rPr>
          <w:color w:val="auto"/>
          <w:highlight w:val="none"/>
        </w:rPr>
      </w:pPr>
    </w:p>
    <w:p w14:paraId="161EEA7F">
      <w:pPr>
        <w:keepNext w:val="0"/>
        <w:keepLines w:val="0"/>
        <w:pageBreakBefore w:val="0"/>
        <w:kinsoku/>
        <w:wordWrap/>
        <w:overflowPunct/>
        <w:topLinePunct w:val="0"/>
        <w:autoSpaceDE/>
        <w:autoSpaceDN/>
        <w:bidi w:val="0"/>
        <w:adjustRightInd/>
        <w:spacing w:line="240" w:lineRule="auto"/>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中科高盛咨询集团有限公司</w:t>
      </w:r>
    </w:p>
    <w:p w14:paraId="72273FB9">
      <w:pPr>
        <w:keepNext w:val="0"/>
        <w:keepLines w:val="0"/>
        <w:pageBreakBefore w:val="0"/>
        <w:kinsoku/>
        <w:wordWrap/>
        <w:overflowPunct/>
        <w:topLinePunct w:val="0"/>
        <w:autoSpaceDE/>
        <w:autoSpaceDN/>
        <w:bidi w:val="0"/>
        <w:adjustRightInd/>
        <w:spacing w:line="240" w:lineRule="auto"/>
        <w:ind w:firstLine="424" w:firstLineChars="202"/>
        <w:jc w:val="right"/>
        <w:textAlignment w:val="auto"/>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日</w:t>
      </w:r>
    </w:p>
    <w:p w14:paraId="5BF96B61">
      <w:pPr>
        <w:rPr>
          <w:rStyle w:val="51"/>
          <w:color w:val="auto"/>
          <w:highlight w:val="none"/>
        </w:rPr>
      </w:pPr>
      <w:r>
        <w:rPr>
          <w:rStyle w:val="51"/>
          <w:rFonts w:hint="eastAsia"/>
          <w:color w:val="auto"/>
          <w:highlight w:val="none"/>
        </w:rPr>
        <w:br w:type="page"/>
      </w:r>
    </w:p>
    <w:p w14:paraId="61D492CE">
      <w:pPr>
        <w:spacing w:line="376" w:lineRule="exact"/>
        <w:jc w:val="center"/>
        <w:outlineLvl w:val="1"/>
        <w:rPr>
          <w:rStyle w:val="51"/>
          <w:color w:val="auto"/>
          <w:highlight w:val="none"/>
        </w:rPr>
      </w:pPr>
      <w:bookmarkStart w:id="42" w:name="_Toc4767"/>
      <w:r>
        <w:rPr>
          <w:rStyle w:val="51"/>
          <w:rFonts w:hint="eastAsia"/>
          <w:color w:val="auto"/>
          <w:highlight w:val="none"/>
        </w:rPr>
        <w:t>第二章供应商须知</w:t>
      </w:r>
      <w:bookmarkEnd w:id="42"/>
    </w:p>
    <w:p w14:paraId="76A41B95">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p w14:paraId="58339122">
      <w:pPr>
        <w:spacing w:line="400" w:lineRule="exact"/>
        <w:jc w:val="center"/>
        <w:rPr>
          <w:rFonts w:ascii="宋体" w:hAnsi="宋体" w:cs="宋体"/>
          <w:b/>
          <w:color w:val="auto"/>
          <w:szCs w:val="21"/>
          <w:highlight w:val="none"/>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FAD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F373734">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0E8224D6">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AF0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77897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2A7995AC">
            <w:pPr>
              <w:spacing w:line="380" w:lineRule="exact"/>
              <w:jc w:val="left"/>
              <w:rPr>
                <w:rFonts w:ascii="宋体" w:hAnsi="宋体" w:cs="宋体"/>
                <w:color w:val="auto"/>
                <w:szCs w:val="21"/>
                <w:highlight w:val="none"/>
              </w:rPr>
            </w:pPr>
            <w:r>
              <w:rPr>
                <w:rFonts w:hint="eastAsia" w:ascii="宋体" w:hAnsi="宋体" w:cs="宋体"/>
                <w:bCs/>
                <w:color w:val="auto"/>
                <w:szCs w:val="21"/>
                <w:highlight w:val="none"/>
              </w:rPr>
              <w:t>供应商的资格条件：详见竞争性磋商公告</w:t>
            </w:r>
            <w:r>
              <w:rPr>
                <w:rFonts w:hint="eastAsia" w:ascii="宋体" w:hAnsi="宋体" w:cs="宋体"/>
                <w:color w:val="auto"/>
                <w:szCs w:val="21"/>
                <w:highlight w:val="none"/>
              </w:rPr>
              <w:t>。</w:t>
            </w:r>
          </w:p>
        </w:tc>
      </w:tr>
      <w:tr w14:paraId="2392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97B31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7B533AB">
            <w:pPr>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是否接受联合体竞标: </w:t>
            </w:r>
            <w:r>
              <w:rPr>
                <w:rFonts w:hint="eastAsia" w:ascii="宋体" w:hAnsi="宋体" w:cs="宋体"/>
                <w:bCs/>
                <w:color w:val="auto"/>
                <w:szCs w:val="21"/>
                <w:highlight w:val="none"/>
              </w:rPr>
              <w:t>详见竞争性磋商公告</w:t>
            </w:r>
            <w:r>
              <w:rPr>
                <w:rFonts w:hint="eastAsia" w:ascii="宋体" w:hAnsi="宋体" w:cs="宋体"/>
                <w:color w:val="auto"/>
                <w:szCs w:val="21"/>
                <w:highlight w:val="none"/>
              </w:rPr>
              <w:t>。</w:t>
            </w:r>
          </w:p>
        </w:tc>
      </w:tr>
      <w:tr w14:paraId="1574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EFC0E3">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413DB496">
            <w:pPr>
              <w:pStyle w:val="12"/>
              <w:spacing w:line="380" w:lineRule="exact"/>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tc>
      </w:tr>
      <w:tr w14:paraId="2231A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725B44">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1B52F90D">
            <w:pPr>
              <w:pStyle w:val="12"/>
              <w:spacing w:line="380" w:lineRule="exact"/>
              <w:rPr>
                <w:rFonts w:ascii="宋体" w:hAnsi="宋体" w:cs="宋体"/>
                <w:color w:val="auto"/>
                <w:szCs w:val="21"/>
                <w:highlight w:val="none"/>
              </w:rPr>
            </w:pPr>
            <w:r>
              <w:rPr>
                <w:rFonts w:hint="eastAsia" w:hAnsi="宋体" w:cs="宋体"/>
                <w:color w:val="auto"/>
                <w:highlight w:val="none"/>
              </w:rPr>
              <w:t>☑</w:t>
            </w:r>
            <w:r>
              <w:rPr>
                <w:rFonts w:hint="eastAsia" w:ascii="宋体" w:hAnsi="宋体" w:cs="宋体"/>
                <w:color w:val="auto"/>
                <w:szCs w:val="21"/>
                <w:highlight w:val="none"/>
              </w:rPr>
              <w:t>不允许分包</w:t>
            </w:r>
          </w:p>
          <w:p w14:paraId="1C4D844D">
            <w:pPr>
              <w:pStyle w:val="12"/>
              <w:spacing w:line="380" w:lineRule="exact"/>
              <w:rPr>
                <w:rFonts w:ascii="宋体" w:hAnsi="宋体" w:cs="宋体"/>
                <w:color w:val="auto"/>
                <w:szCs w:val="21"/>
                <w:highlight w:val="none"/>
              </w:rPr>
            </w:pPr>
            <w:r>
              <w:rPr>
                <w:rFonts w:hint="eastAsia" w:hAnsi="宋体" w:cs="宋体"/>
                <w:color w:val="auto"/>
                <w:highlight w:val="none"/>
              </w:rPr>
              <w:t>□</w:t>
            </w:r>
            <w:r>
              <w:rPr>
                <w:rFonts w:hint="eastAsia" w:ascii="宋体" w:hAnsi="宋体" w:cs="宋体"/>
                <w:color w:val="auto"/>
                <w:szCs w:val="21"/>
                <w:highlight w:val="none"/>
              </w:rPr>
              <w:t>允许分包</w:t>
            </w:r>
          </w:p>
          <w:p w14:paraId="25C8C8E7">
            <w:pPr>
              <w:pStyle w:val="12"/>
              <w:spacing w:line="38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684BC19">
            <w:pPr>
              <w:pStyle w:val="12"/>
              <w:spacing w:line="38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084D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D276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267B5975">
            <w:pPr>
              <w:snapToGri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85C3E5F">
            <w:pPr>
              <w:pStyle w:val="12"/>
              <w:spacing w:line="400" w:lineRule="exact"/>
              <w:rPr>
                <w:rFonts w:ascii="宋体" w:hAnsi="宋体" w:cs="宋体"/>
                <w:b/>
                <w:color w:val="auto"/>
                <w:szCs w:val="21"/>
                <w:highlight w:val="none"/>
              </w:rPr>
            </w:pPr>
            <w:r>
              <w:rPr>
                <w:rFonts w:hint="eastAsia" w:ascii="宋体" w:hAnsi="宋体" w:cs="宋体"/>
                <w:color w:val="auto"/>
                <w:szCs w:val="21"/>
                <w:highlight w:val="none"/>
              </w:rPr>
              <w:t>1.贺州市政府采购供应商信用承诺函（格式后附）；（</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14:paraId="0EB9E27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4CBC99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50BE24">
            <w:pPr>
              <w:snapToGrid w:val="0"/>
              <w:spacing w:line="38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5E0047B5">
            <w:pPr>
              <w:snapToGrid w:val="0"/>
              <w:spacing w:line="380" w:lineRule="exact"/>
              <w:jc w:val="left"/>
              <w:rPr>
                <w:rFonts w:ascii="宋体" w:hAnsi="宋体" w:cs="宋体"/>
                <w:b/>
                <w:color w:val="auto"/>
                <w:szCs w:val="21"/>
                <w:highlight w:val="none"/>
              </w:rPr>
            </w:pP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lang w:val="en-US" w:eastAsia="zh-CN"/>
              </w:rPr>
              <w:t>供应商具有有效的《实验动物使用许可证》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lang w:val="en-US" w:eastAsia="zh-CN"/>
              </w:rPr>
              <w:t>）</w:t>
            </w:r>
          </w:p>
          <w:p w14:paraId="46B8FF40">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6A4A2BA2">
            <w:pPr>
              <w:snapToGri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注：</w:t>
            </w:r>
          </w:p>
          <w:p w14:paraId="048D67FB">
            <w:pPr>
              <w:snapToGrid w:val="0"/>
              <w:spacing w:line="38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1.以上标明“必须提供”的材料属于复印件的，必须加盖供应商电子公章，否则响应文件按无效响应处理。</w:t>
            </w:r>
          </w:p>
          <w:p w14:paraId="3525B20A">
            <w:pPr>
              <w:snapToGrid w:val="0"/>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2.竞标声明必须由法定代表人在规定签章处签字并加盖供应商电子公章，否则响应文件按无效响应处理。</w:t>
            </w:r>
          </w:p>
          <w:p w14:paraId="1BE0BC4D">
            <w:pPr>
              <w:snapToGrid w:val="0"/>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3.供应商直接控股、管理关系信息表必须由法定代表人或者委托代理人在规定签章处签字并加盖供应商电子公章，否则响应文件按无效响应处理。</w:t>
            </w:r>
          </w:p>
          <w:p w14:paraId="32AB2EBF">
            <w:pPr>
              <w:pStyle w:val="12"/>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4.联合体竞标时，第1-5项资格证明文件联合体各方均必须分别提供，联合体各方分别盖章和签字，否则响应文件按无效响应处理。</w:t>
            </w:r>
          </w:p>
        </w:tc>
      </w:tr>
      <w:tr w14:paraId="6333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A6B9E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A10AD55">
            <w:pPr>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648C7C5D">
            <w:pPr>
              <w:spacing w:line="38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B0F21B">
            <w:pPr>
              <w:spacing w:line="380" w:lineRule="exact"/>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DE8D7E4">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4B0415">
            <w:pPr>
              <w:spacing w:line="380" w:lineRule="exact"/>
              <w:rPr>
                <w:rFonts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02424BD">
            <w:pPr>
              <w:spacing w:line="380" w:lineRule="exact"/>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rPr>
              <w:t>）</w:t>
            </w:r>
          </w:p>
          <w:p w14:paraId="32181282">
            <w:pPr>
              <w:spacing w:line="380" w:lineRule="exact"/>
              <w:rPr>
                <w:rFonts w:ascii="宋体" w:hAnsi="宋体" w:cs="宋体"/>
                <w:color w:val="auto"/>
                <w:szCs w:val="21"/>
                <w:highlight w:val="none"/>
              </w:rPr>
            </w:pPr>
            <w:r>
              <w:rPr>
                <w:rFonts w:hint="eastAsia" w:ascii="宋体" w:hAnsi="宋体" w:cs="宋体"/>
                <w:color w:val="auto"/>
                <w:szCs w:val="21"/>
                <w:highlight w:val="none"/>
              </w:rPr>
              <w:t>6.商务条款偏离表（格式后附）；（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7885B7">
            <w:pPr>
              <w:spacing w:line="380" w:lineRule="exact"/>
              <w:rPr>
                <w:rFonts w:ascii="宋体" w:hAnsi="宋体" w:cs="宋体"/>
                <w:color w:val="auto"/>
                <w:szCs w:val="21"/>
                <w:highlight w:val="none"/>
              </w:rPr>
            </w:pPr>
            <w:r>
              <w:rPr>
                <w:rFonts w:hint="eastAsia" w:ascii="宋体" w:hAnsi="宋体" w:cs="宋体"/>
                <w:color w:val="auto"/>
                <w:szCs w:val="21"/>
                <w:highlight w:val="none"/>
              </w:rPr>
              <w:t>7.服务方案；（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CDB29C">
            <w:pPr>
              <w:spacing w:line="380" w:lineRule="exac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技术（服务）需求偏离表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18462C">
            <w:pPr>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9.项目实施人员一览表（格式自拟）； </w:t>
            </w:r>
          </w:p>
          <w:p w14:paraId="4132AF7C">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10.对应采购需求的服务需求、商务条款提供的其他文件资料；</w:t>
            </w:r>
          </w:p>
          <w:p w14:paraId="686761FE">
            <w:pPr>
              <w:spacing w:line="380" w:lineRule="exact"/>
              <w:rPr>
                <w:rFonts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711001C1">
            <w:pPr>
              <w:snapToGrid w:val="0"/>
              <w:spacing w:line="38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A1A2751">
            <w:pPr>
              <w:snapToGrid w:val="0"/>
              <w:spacing w:line="38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0BF02239">
            <w:pPr>
              <w:spacing w:line="38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2.以上标明“必须提供”的材料属于复印件的，必须加盖供应商电子公章，否则响应文件按无效响应处理。</w:t>
            </w:r>
          </w:p>
          <w:p w14:paraId="62604A9D">
            <w:pPr>
              <w:spacing w:line="38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CE5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8A32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285BD745">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20D1BF6E">
            <w:pPr>
              <w:snapToGrid w:val="0"/>
              <w:spacing w:line="380" w:lineRule="exact"/>
              <w:jc w:val="left"/>
              <w:rPr>
                <w:color w:val="auto"/>
                <w:highlight w:val="none"/>
              </w:rPr>
            </w:pPr>
            <w:r>
              <w:rPr>
                <w:rFonts w:hint="eastAsia" w:ascii="宋体" w:hAnsi="宋体" w:eastAsia="宋体" w:cs="宋体"/>
                <w:color w:val="auto"/>
                <w:szCs w:val="21"/>
                <w:highlight w:val="none"/>
                <w:lang w:val="en-US" w:eastAsia="zh-CN"/>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017D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9C4503">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62DA14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及设计、运输（含保险）、安装和拆装（如有）、调试、检验、技术服务、培训、税费等所有费用。</w:t>
            </w:r>
            <w:r>
              <w:rPr>
                <w:rFonts w:hint="eastAsia" w:ascii="宋体" w:hAnsi="宋体" w:cs="宋体"/>
                <w:b/>
                <w:color w:val="auto"/>
                <w:szCs w:val="21"/>
                <w:highlight w:val="none"/>
              </w:rPr>
              <w:t>（采购需求另有约定的，从其约定。）</w:t>
            </w:r>
          </w:p>
        </w:tc>
      </w:tr>
      <w:tr w14:paraId="76C5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992" w:type="dxa"/>
            <w:vAlign w:val="center"/>
          </w:tcPr>
          <w:p w14:paraId="17704B1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68B7FD4B">
            <w:pPr>
              <w:pStyle w:val="8"/>
              <w:numPr>
                <w:ilvl w:val="0"/>
                <w:numId w:val="0"/>
              </w:numPr>
              <w:tabs>
                <w:tab w:val="left" w:pos="720"/>
                <w:tab w:val="left" w:pos="840"/>
                <w:tab w:val="clear" w:pos="360"/>
              </w:tabs>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 xml:space="preserve"> 45</w:t>
            </w:r>
            <w:r>
              <w:rPr>
                <w:rFonts w:hint="eastAsia" w:ascii="宋体" w:hAnsi="宋体" w:cs="宋体"/>
                <w:color w:val="auto"/>
                <w:szCs w:val="21"/>
                <w:highlight w:val="none"/>
              </w:rPr>
              <w:t>日。</w:t>
            </w:r>
          </w:p>
        </w:tc>
      </w:tr>
      <w:tr w14:paraId="7C79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3B04C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6DB2CA41">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本项目不收取磋商保证金。</w:t>
            </w:r>
          </w:p>
          <w:p w14:paraId="4F54CDA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本项目收取磋商保证金，具体规定如下：</w:t>
            </w:r>
          </w:p>
          <w:p w14:paraId="4CA7D0B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7B33565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7851FBF2">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30D9E44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1358EC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。供应商必须于递交竞标文件时将支票、汇票、本票或者金融、担保机构出具的保函原件提交给采购人或者采购代理机构，由采购人或者采购代理机构向供应商出具回执，并妥善保管。</w:t>
            </w:r>
          </w:p>
          <w:p w14:paraId="56D8EC5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3.磋商保证金指定帐户：详见竞争性磋商公告或者邀请函。</w:t>
            </w:r>
          </w:p>
          <w:p w14:paraId="6B23A56B">
            <w:pPr>
              <w:snapToGrid w:val="0"/>
              <w:spacing w:line="380" w:lineRule="exact"/>
              <w:rPr>
                <w:rFonts w:ascii="宋体" w:hAnsi="宋体" w:cs="宋体"/>
                <w:b/>
                <w:color w:val="auto"/>
                <w:szCs w:val="21"/>
                <w:highlight w:val="none"/>
              </w:rPr>
            </w:pPr>
            <w:r>
              <w:rPr>
                <w:rFonts w:hint="eastAsia" w:ascii="宋体" w:hAnsi="宋体" w:cs="宋体"/>
                <w:color w:val="auto"/>
                <w:szCs w:val="21"/>
                <w:highlight w:val="none"/>
              </w:rPr>
              <w:t>4.供应商为联合体的，可以由联合体中的一方或者多方共同交纳磋商保证金，其交纳的保证金对联合体各方均具有约束力。</w:t>
            </w:r>
          </w:p>
          <w:p w14:paraId="1B5F48EF">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0DF7257B">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2BCF0601">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3AFAB2BD">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3E4FE5B9">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2D90360B">
            <w:pPr>
              <w:snapToGrid w:val="0"/>
              <w:spacing w:line="380" w:lineRule="exact"/>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4C42B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E29D5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46DBF4C5">
            <w:pPr>
              <w:spacing w:line="380" w:lineRule="exact"/>
              <w:rPr>
                <w:rFonts w:ascii="宋体" w:hAnsi="宋体" w:cs="宋体"/>
                <w:color w:val="auto"/>
                <w:szCs w:val="21"/>
                <w:highlight w:val="none"/>
              </w:rPr>
            </w:pPr>
            <w:r>
              <w:rPr>
                <w:rFonts w:hint="eastAsia" w:ascii="宋体" w:hAnsi="宋体" w:cs="宋体"/>
                <w:color w:val="auto"/>
                <w:szCs w:val="21"/>
                <w:highlight w:val="none"/>
              </w:rPr>
              <w:t>备份响应文件：本项目不接受备份响应文件。</w:t>
            </w:r>
          </w:p>
        </w:tc>
      </w:tr>
      <w:tr w14:paraId="0073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02A3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785C942">
            <w:pPr>
              <w:snapToGri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2E84352B">
            <w:pPr>
              <w:snapToGri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4E19BD86">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6563388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在首次响应文件提交截止时间后提交的响应文件为无效文件，采购代理机构应当拒收。</w:t>
            </w:r>
          </w:p>
        </w:tc>
      </w:tr>
      <w:tr w14:paraId="20D2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A33C9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6C2B0650">
            <w:pPr>
              <w:snapToGrid w:val="0"/>
              <w:spacing w:line="38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人。其中采购人代表1人，评审专家2人。</w:t>
            </w:r>
          </w:p>
        </w:tc>
      </w:tr>
      <w:tr w14:paraId="01C6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1F567CF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049B73E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341415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w:t>
            </w:r>
          </w:p>
        </w:tc>
      </w:tr>
      <w:tr w14:paraId="45CA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7D7E45BB">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27.1</w:t>
            </w:r>
          </w:p>
        </w:tc>
        <w:tc>
          <w:tcPr>
            <w:tcW w:w="7912" w:type="dxa"/>
            <w:vAlign w:val="center"/>
          </w:tcPr>
          <w:p w14:paraId="2EEC3422">
            <w:pPr>
              <w:snapToGrid w:val="0"/>
              <w:spacing w:line="380" w:lineRule="exact"/>
              <w:rPr>
                <w:rFonts w:hint="eastAsia" w:ascii="宋体" w:hAnsi="宋体" w:cs="宋体"/>
                <w:color w:val="auto"/>
                <w:szCs w:val="21"/>
                <w:highlight w:val="none"/>
              </w:rPr>
            </w:pPr>
            <w:r>
              <w:rPr>
                <w:rFonts w:hint="eastAsia" w:ascii="宋体" w:hAnsi="宋体" w:eastAsia="宋体" w:cs="宋体"/>
                <w:b w:val="0"/>
                <w:bCs/>
                <w:color w:val="auto"/>
                <w:szCs w:val="21"/>
                <w:highlight w:val="none"/>
              </w:rPr>
              <w:t>采购人授权</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直接确定</w:t>
            </w:r>
            <w:r>
              <w:rPr>
                <w:rFonts w:hint="eastAsia" w:ascii="宋体" w:hAnsi="宋体" w:eastAsia="宋体" w:cs="宋体"/>
                <w:b w:val="0"/>
                <w:bCs/>
                <w:color w:val="auto"/>
                <w:szCs w:val="21"/>
                <w:highlight w:val="none"/>
                <w:lang w:val="en-US" w:eastAsia="zh-CN"/>
              </w:rPr>
              <w:t>综合评分排名第一的成交候选人为成交</w:t>
            </w:r>
            <w:r>
              <w:rPr>
                <w:rFonts w:hint="eastAsia" w:ascii="宋体" w:hAnsi="宋体" w:eastAsia="宋体" w:cs="宋体"/>
                <w:b w:val="0"/>
                <w:bCs/>
                <w:color w:val="auto"/>
                <w:szCs w:val="21"/>
                <w:highlight w:val="none"/>
              </w:rPr>
              <w:t>人。</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人时，出现</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候选人并列的情形，</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按以下的方式确定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人：按综合评分中技术分、商务分、价格分高低依次确定。</w:t>
            </w:r>
          </w:p>
        </w:tc>
      </w:tr>
      <w:tr w14:paraId="6C32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31BF7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3BE57159">
            <w:pPr>
              <w:snapToGrid w:val="0"/>
              <w:spacing w:line="400" w:lineRule="exact"/>
              <w:rPr>
                <w:color w:val="auto"/>
                <w:highlight w:val="none"/>
              </w:rPr>
            </w:pPr>
            <w:r>
              <w:rPr>
                <w:rFonts w:hint="eastAsia"/>
                <w:color w:val="auto"/>
                <w:highlight w:val="none"/>
              </w:rPr>
              <w:sym w:font="Wingdings" w:char="00FE"/>
            </w:r>
            <w:r>
              <w:rPr>
                <w:rFonts w:hint="eastAsia"/>
                <w:color w:val="auto"/>
                <w:highlight w:val="none"/>
              </w:rPr>
              <w:t>本项目</w:t>
            </w:r>
            <w:r>
              <w:rPr>
                <w:rFonts w:hint="eastAsia"/>
                <w:color w:val="auto"/>
                <w:highlight w:val="none"/>
                <w:lang w:val="en-US" w:eastAsia="zh-CN"/>
              </w:rPr>
              <w:t>不</w:t>
            </w:r>
            <w:r>
              <w:rPr>
                <w:rFonts w:hint="eastAsia"/>
                <w:color w:val="auto"/>
                <w:highlight w:val="none"/>
              </w:rPr>
              <w:t>收取履约保证金。</w:t>
            </w:r>
          </w:p>
          <w:p w14:paraId="5266C26B">
            <w:pPr>
              <w:autoSpaceDE w:val="0"/>
              <w:autoSpaceDN w:val="0"/>
              <w:snapToGrid w:val="0"/>
              <w:spacing w:line="380" w:lineRule="exact"/>
              <w:jc w:val="left"/>
              <w:textAlignment w:val="bottom"/>
              <w:rPr>
                <w:rFonts w:hint="default"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rPr>
              <w:t>履约保证金金额：</w:t>
            </w:r>
            <w:r>
              <w:rPr>
                <w:rFonts w:hint="eastAsia" w:ascii="宋体" w:hAnsi="宋体" w:cs="宋体"/>
                <w:b/>
                <w:bCs/>
                <w:color w:val="auto"/>
                <w:szCs w:val="21"/>
                <w:highlight w:val="none"/>
                <w:u w:val="single"/>
                <w:lang w:val="en-US" w:eastAsia="zh-CN"/>
              </w:rPr>
              <w:t xml:space="preserve">  /    </w:t>
            </w:r>
          </w:p>
          <w:p w14:paraId="45AF8C5C">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olor w:val="auto"/>
                <w:szCs w:val="21"/>
                <w:highlight w:val="none"/>
              </w:rPr>
              <w:t>在签订合同前，根据《中小微企业划型标准》，若中标供应商为大型企业的，则必须向采购人缴纳采购合同金额的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%履约保证金；若中标供应商为中小企业则须向采购人缴纳采购合同金额的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%履约保证金；中标供应商为微型企业的则无须缴纳履约保证金。</w:t>
            </w:r>
          </w:p>
          <w:p w14:paraId="5621E5B6">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履约保证金提交方式：银行转账、支票、汇票、本票或者金融、担保机构出具的保函等非现金方式（参照竞标保证金）。</w:t>
            </w:r>
          </w:p>
          <w:p w14:paraId="73F4FB95">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1356D113">
            <w:pPr>
              <w:autoSpaceDE w:val="0"/>
              <w:autoSpaceDN w:val="0"/>
              <w:snapToGrid w:val="0"/>
              <w:spacing w:line="38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备注：</w:t>
            </w:r>
          </w:p>
          <w:p w14:paraId="4D166DC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F493DA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26AA74BE">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3.采用金融、担保机构出具的保函的，必须为无条件保函，否则不予签订合同。</w:t>
            </w:r>
          </w:p>
          <w:p w14:paraId="5C56734C">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4DB4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37541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6D67F7CD">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 电子采购合同需要供应商通过有效CA证书进行电子签名与签章。</w:t>
            </w:r>
          </w:p>
        </w:tc>
      </w:tr>
      <w:tr w14:paraId="2C38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26162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6985245C">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249A0DC">
            <w:pPr>
              <w:pStyle w:val="17"/>
              <w:snapToGrid w:val="0"/>
              <w:spacing w:line="380" w:lineRule="exact"/>
              <w:rPr>
                <w:rFonts w:hint="eastAsia" w:hAnsi="宋体" w:eastAsia="宋体" w:cs="宋体"/>
                <w:color w:val="auto"/>
                <w:kern w:val="2"/>
                <w:sz w:val="21"/>
                <w:highlight w:val="none"/>
                <w:lang w:eastAsia="zh-CN"/>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lang w:eastAsia="zh-CN"/>
              </w:rPr>
              <w:t>中科高盛咨询集团有限公司</w:t>
            </w:r>
            <w:r>
              <w:rPr>
                <w:rFonts w:hint="eastAsia" w:hAnsi="宋体" w:cs="宋体"/>
                <w:color w:val="auto"/>
                <w:kern w:val="2"/>
                <w:sz w:val="21"/>
                <w:highlight w:val="none"/>
              </w:rPr>
              <w:t>，联系电话：</w:t>
            </w:r>
            <w:r>
              <w:rPr>
                <w:rFonts w:hint="eastAsia" w:hAnsi="宋体" w:cs="宋体"/>
                <w:color w:val="auto"/>
                <w:kern w:val="2"/>
                <w:sz w:val="21"/>
                <w:highlight w:val="none"/>
                <w:lang w:eastAsia="zh-CN"/>
              </w:rPr>
              <w:t>0774-5137587</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贺州市八步区贺州大道29号</w:t>
            </w:r>
          </w:p>
          <w:p w14:paraId="4B8898E4">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业务时间：上午8时00分到12时00分，下午3时00分到6时00分，业务时间以外、双休日和法定节假日不办理业务。</w:t>
            </w:r>
          </w:p>
        </w:tc>
      </w:tr>
      <w:tr w14:paraId="27D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78C1E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00336750">
            <w:pPr>
              <w:pStyle w:val="17"/>
              <w:snapToGrid w:val="0"/>
              <w:spacing w:line="380" w:lineRule="exact"/>
              <w:rPr>
                <w:rFonts w:hAnsi="宋体" w:cs="宋体"/>
                <w:color w:val="auto"/>
                <w:sz w:val="21"/>
                <w:highlight w:val="none"/>
              </w:rPr>
            </w:pPr>
            <w:r>
              <w:rPr>
                <w:rFonts w:hint="eastAsia" w:hAnsi="宋体" w:cs="宋体"/>
                <w:color w:val="auto"/>
                <w:sz w:val="21"/>
                <w:highlight w:val="none"/>
              </w:rPr>
              <w:t>1.采购代理费支付方式：</w:t>
            </w:r>
          </w:p>
          <w:p w14:paraId="4AB5B59B">
            <w:pPr>
              <w:pStyle w:val="17"/>
              <w:snapToGrid w:val="0"/>
              <w:spacing w:line="38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07B843BA">
            <w:pPr>
              <w:pStyle w:val="17"/>
              <w:snapToGrid w:val="0"/>
              <w:spacing w:line="380" w:lineRule="exact"/>
              <w:rPr>
                <w:rFonts w:hAnsi="宋体" w:cs="宋体"/>
                <w:color w:val="auto"/>
                <w:sz w:val="21"/>
                <w:highlight w:val="none"/>
              </w:rPr>
            </w:pPr>
            <w:r>
              <w:rPr>
                <w:rFonts w:hint="eastAsia" w:hAnsi="宋体" w:cs="宋体"/>
                <w:color w:val="auto"/>
                <w:sz w:val="21"/>
                <w:highlight w:val="none"/>
              </w:rPr>
              <w:t>□采购人支付。</w:t>
            </w:r>
          </w:p>
          <w:p w14:paraId="36959205">
            <w:pPr>
              <w:pStyle w:val="17"/>
              <w:snapToGrid w:val="0"/>
              <w:spacing w:line="380" w:lineRule="exact"/>
              <w:rPr>
                <w:rFonts w:hAnsi="宋体" w:cs="宋体"/>
                <w:color w:val="auto"/>
                <w:sz w:val="21"/>
                <w:highlight w:val="none"/>
              </w:rPr>
            </w:pPr>
            <w:r>
              <w:rPr>
                <w:rFonts w:hint="eastAsia" w:hAnsi="宋体" w:cs="宋体"/>
                <w:color w:val="auto"/>
                <w:sz w:val="21"/>
                <w:highlight w:val="none"/>
              </w:rPr>
              <w:t>2.采购代理费收取标准：</w:t>
            </w:r>
          </w:p>
          <w:p w14:paraId="42921AC6">
            <w:pPr>
              <w:pStyle w:val="17"/>
              <w:snapToGrid w:val="0"/>
              <w:spacing w:line="380" w:lineRule="exact"/>
              <w:rPr>
                <w:rFonts w:hAnsi="宋体" w:cs="宋体"/>
                <w:color w:val="auto"/>
                <w:sz w:val="21"/>
                <w:highlight w:val="none"/>
              </w:rPr>
            </w:pPr>
            <w:r>
              <w:rPr>
                <w:rFonts w:hint="eastAsia" w:hAnsi="宋体" w:cs="宋体"/>
                <w:color w:val="auto"/>
                <w:sz w:val="21"/>
                <w:highlight w:val="none"/>
              </w:rPr>
              <w:t>□以分标（</w:t>
            </w:r>
            <w:r>
              <w:rPr>
                <w:rFonts w:hint="eastAsia" w:hAnsi="宋体" w:cs="宋体"/>
                <w:color w:val="auto"/>
                <w:highlight w:val="none"/>
                <w:lang w:eastAsia="zh-CN"/>
              </w:rPr>
              <w:t>☑</w:t>
            </w:r>
            <w:r>
              <w:rPr>
                <w:rFonts w:hint="eastAsia" w:hAnsi="宋体" w:cs="宋体"/>
                <w:color w:val="auto"/>
                <w:sz w:val="21"/>
                <w:highlight w:val="none"/>
              </w:rPr>
              <w:t>成交金额/</w:t>
            </w:r>
            <w:r>
              <w:rPr>
                <w:rFonts w:hint="eastAsia" w:hAnsi="宋体" w:cs="宋体"/>
                <w:color w:val="auto"/>
                <w:sz w:val="21"/>
                <w:highlight w:val="none"/>
                <w:lang w:eastAsia="zh-CN"/>
              </w:rPr>
              <w:t>□</w:t>
            </w:r>
            <w:r>
              <w:rPr>
                <w:rFonts w:hint="eastAsia" w:hAnsi="宋体" w:cs="宋体"/>
                <w:color w:val="auto"/>
                <w:sz w:val="21"/>
                <w:highlight w:val="none"/>
              </w:rPr>
              <w:t>采购预算/□暂定成交金额/□其他）为计费额，按本须知正文第32.2条规定的收费计算标准（□货物类/☑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4D160885">
            <w:pPr>
              <w:pStyle w:val="17"/>
              <w:snapToGrid w:val="0"/>
              <w:spacing w:line="38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61E0D47">
            <w:pPr>
              <w:pStyle w:val="17"/>
              <w:snapToGrid w:val="0"/>
              <w:spacing w:line="380" w:lineRule="exact"/>
              <w:rPr>
                <w:rFonts w:hAnsi="宋体" w:cs="宋体"/>
                <w:color w:val="auto"/>
                <w:sz w:val="21"/>
                <w:highlight w:val="none"/>
              </w:rPr>
            </w:pPr>
            <w:r>
              <w:rPr>
                <w:rFonts w:hint="eastAsia" w:hAnsi="宋体" w:cs="宋体"/>
                <w:color w:val="auto"/>
                <w:sz w:val="21"/>
                <w:highlight w:val="none"/>
              </w:rPr>
              <w:t>3.采购代理费收取银行账户</w:t>
            </w:r>
          </w:p>
          <w:p w14:paraId="740C3321">
            <w:pPr>
              <w:pStyle w:val="17"/>
              <w:snapToGrid w:val="0"/>
              <w:spacing w:line="380" w:lineRule="exact"/>
              <w:rPr>
                <w:rFonts w:hint="eastAsia" w:hAnsi="宋体" w:cs="宋体"/>
                <w:color w:val="auto"/>
                <w:sz w:val="21"/>
                <w:highlight w:val="none"/>
              </w:rPr>
            </w:pPr>
            <w:r>
              <w:rPr>
                <w:rFonts w:hint="eastAsia" w:hAnsi="宋体" w:cs="宋体"/>
                <w:color w:val="auto"/>
                <w:sz w:val="21"/>
                <w:highlight w:val="none"/>
              </w:rPr>
              <w:t>开户名称：中科高盛咨询集团有限公司贺州分公司</w:t>
            </w:r>
          </w:p>
          <w:p w14:paraId="09B45768">
            <w:pPr>
              <w:pStyle w:val="17"/>
              <w:snapToGrid w:val="0"/>
              <w:spacing w:line="380" w:lineRule="exact"/>
              <w:rPr>
                <w:rFonts w:hint="eastAsia" w:hAnsi="宋体" w:cs="宋体"/>
                <w:color w:val="auto"/>
                <w:sz w:val="21"/>
                <w:highlight w:val="none"/>
              </w:rPr>
            </w:pPr>
            <w:r>
              <w:rPr>
                <w:rFonts w:hint="eastAsia" w:hAnsi="宋体" w:cs="宋体"/>
                <w:color w:val="auto"/>
                <w:sz w:val="21"/>
                <w:highlight w:val="none"/>
              </w:rPr>
              <w:t>开户银行：中国银行股份有限公司贺州市上海街支行</w:t>
            </w:r>
          </w:p>
          <w:p w14:paraId="3E2D7673">
            <w:pPr>
              <w:pStyle w:val="17"/>
              <w:snapToGrid w:val="0"/>
              <w:spacing w:line="380" w:lineRule="exact"/>
              <w:rPr>
                <w:rFonts w:hAnsi="宋体" w:cs="宋体"/>
                <w:color w:val="auto"/>
                <w:sz w:val="21"/>
                <w:highlight w:val="none"/>
              </w:rPr>
            </w:pPr>
            <w:r>
              <w:rPr>
                <w:rFonts w:hint="eastAsia" w:hAnsi="宋体" w:cs="宋体"/>
                <w:color w:val="auto"/>
                <w:sz w:val="21"/>
                <w:highlight w:val="none"/>
              </w:rPr>
              <w:t>银行账号： 6145 7300 3761</w:t>
            </w:r>
          </w:p>
        </w:tc>
      </w:tr>
      <w:tr w14:paraId="3C7A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FEBF4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2C7BD9E8">
            <w:pPr>
              <w:pStyle w:val="17"/>
              <w:snapToGrid w:val="0"/>
              <w:spacing w:line="380" w:lineRule="exact"/>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ED5D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E0AC4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6D6F6696">
            <w:pPr>
              <w:pStyle w:val="17"/>
              <w:snapToGrid w:val="0"/>
              <w:spacing w:line="38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82B6F5">
            <w:pPr>
              <w:pStyle w:val="17"/>
              <w:snapToGrid w:val="0"/>
              <w:spacing w:line="380" w:lineRule="exact"/>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C786E08">
            <w:pPr>
              <w:pStyle w:val="17"/>
              <w:snapToGrid w:val="0"/>
              <w:spacing w:line="380" w:lineRule="exact"/>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3.本磋商文件中描述供应商的“签字”是指供应商的法定代表人或者委托代理人亲自在文件规定签署处亲笔写上个人的名字或盖电子签章的行为，私章、签字章、印鉴、影印等其他形式均不能代替亲笔签字。</w:t>
            </w:r>
          </w:p>
          <w:p w14:paraId="47EA5F53">
            <w:pPr>
              <w:pStyle w:val="17"/>
              <w:snapToGrid w:val="0"/>
              <w:spacing w:line="380" w:lineRule="exact"/>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D3086E2">
            <w:pPr>
              <w:pStyle w:val="17"/>
              <w:snapToGrid w:val="0"/>
              <w:spacing w:line="38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15EAFDA1">
      <w:pPr>
        <w:spacing w:line="400" w:lineRule="exact"/>
        <w:jc w:val="center"/>
        <w:rPr>
          <w:rFonts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供应商须知正文</w:t>
      </w:r>
    </w:p>
    <w:p w14:paraId="6BC355A6">
      <w:pPr>
        <w:spacing w:line="400" w:lineRule="exact"/>
        <w:jc w:val="center"/>
        <w:rPr>
          <w:rFonts w:ascii="宋体" w:hAnsi="宋体" w:cs="宋体"/>
          <w:b/>
          <w:color w:val="auto"/>
          <w:sz w:val="32"/>
          <w:szCs w:val="32"/>
          <w:highlight w:val="none"/>
        </w:rPr>
      </w:pPr>
    </w:p>
    <w:p w14:paraId="4056430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06259F37">
      <w:pPr>
        <w:spacing w:line="400" w:lineRule="exact"/>
        <w:rPr>
          <w:rFonts w:ascii="宋体" w:hAnsi="宋体" w:cs="宋体"/>
          <w:color w:val="auto"/>
          <w:szCs w:val="21"/>
          <w:highlight w:val="none"/>
        </w:rPr>
      </w:pPr>
    </w:p>
    <w:p w14:paraId="081AFC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7896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35B2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049BA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D0255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3C3663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4420D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0D3C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3B41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0111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1275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0E3D00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55FD8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5E967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00298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16470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D9314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B5A59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76A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11FF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26F92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E4452C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3CB3C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D783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0A5525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43" w:name="_Hlk66782192"/>
      <w:r>
        <w:rPr>
          <w:rFonts w:hint="eastAsia" w:ascii="宋体" w:hAnsi="宋体" w:cs="宋体"/>
          <w:color w:val="auto"/>
          <w:szCs w:val="21"/>
          <w:highlight w:val="none"/>
        </w:rPr>
        <w:t>根据《政府采购促进中小企业发展管理办法》（财库〔2020〕46号）第九条第二款、《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3"/>
    </w:p>
    <w:p w14:paraId="5025A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5E3D8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1783CC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50F3C615">
      <w:pPr>
        <w:spacing w:line="360" w:lineRule="auto"/>
        <w:ind w:firstLine="482" w:firstLineChars="200"/>
        <w:rPr>
          <w:rFonts w:ascii="宋体" w:hAnsi="宋体" w:cs="宋体"/>
          <w:b/>
          <w:bCs/>
          <w:color w:val="auto"/>
          <w:sz w:val="24"/>
          <w:highlight w:val="none"/>
        </w:rPr>
      </w:pPr>
      <w:bookmarkStart w:id="44" w:name="_Toc254970673"/>
      <w:bookmarkStart w:id="45" w:name="_Toc254970532"/>
      <w:r>
        <w:rPr>
          <w:rFonts w:hint="eastAsia" w:ascii="宋体" w:hAnsi="宋体" w:cs="宋体"/>
          <w:b/>
          <w:bCs/>
          <w:color w:val="auto"/>
          <w:sz w:val="24"/>
          <w:highlight w:val="none"/>
        </w:rPr>
        <w:t>7.特别说明</w:t>
      </w:r>
      <w:bookmarkEnd w:id="44"/>
      <w:bookmarkEnd w:id="45"/>
    </w:p>
    <w:p w14:paraId="76360E1D">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10D68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1DCAD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8BA3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D3C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8016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751B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8EE1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E2CBE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14EC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E38A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0AE4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（1）不同供应商的响应文件由同一单位或者个人编制；或不同投标人报名的IP地址一致的;此类投标供应商将视为无效。 </w:t>
      </w:r>
    </w:p>
    <w:p w14:paraId="5756FB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7233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350BA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5CAE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FBBEE6">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18477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43860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0DD83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08CB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D1B09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E9C2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CA9C9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8AA5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3E117DB">
      <w:pPr>
        <w:pStyle w:val="9"/>
        <w:rPr>
          <w:rFonts w:ascii="宋体" w:hAnsi="宋体" w:cs="宋体"/>
          <w:color w:val="auto"/>
          <w:szCs w:val="21"/>
          <w:highlight w:val="none"/>
        </w:rPr>
      </w:pPr>
    </w:p>
    <w:p w14:paraId="0B0B79B2">
      <w:pPr>
        <w:pStyle w:val="9"/>
        <w:rPr>
          <w:rFonts w:ascii="宋体" w:hAnsi="宋体" w:cs="宋体"/>
          <w:color w:val="auto"/>
          <w:szCs w:val="21"/>
          <w:highlight w:val="none"/>
        </w:rPr>
      </w:pPr>
    </w:p>
    <w:p w14:paraId="0A34C034">
      <w:pPr>
        <w:pStyle w:val="9"/>
        <w:rPr>
          <w:rFonts w:ascii="宋体" w:hAnsi="宋体" w:cs="宋体"/>
          <w:color w:val="auto"/>
          <w:szCs w:val="21"/>
          <w:highlight w:val="none"/>
        </w:rPr>
      </w:pPr>
    </w:p>
    <w:p w14:paraId="24E8142A">
      <w:pPr>
        <w:spacing w:line="360" w:lineRule="auto"/>
        <w:jc w:val="center"/>
        <w:rPr>
          <w:rFonts w:ascii="宋体" w:hAnsi="宋体" w:cs="宋体"/>
          <w:b/>
          <w:bCs/>
          <w:color w:val="auto"/>
          <w:sz w:val="32"/>
          <w:szCs w:val="32"/>
          <w:highlight w:val="none"/>
        </w:rPr>
      </w:pPr>
      <w:bookmarkStart w:id="48" w:name="_Toc254970675"/>
      <w:bookmarkStart w:id="49" w:name="_Toc254970534"/>
      <w:r>
        <w:rPr>
          <w:rFonts w:hint="eastAsia" w:ascii="宋体" w:hAnsi="宋体" w:cs="宋体"/>
          <w:b/>
          <w:bCs/>
          <w:color w:val="auto"/>
          <w:sz w:val="32"/>
          <w:szCs w:val="32"/>
          <w:highlight w:val="none"/>
        </w:rPr>
        <w:t>二、磋商文件</w:t>
      </w:r>
      <w:bookmarkEnd w:id="48"/>
      <w:bookmarkEnd w:id="49"/>
    </w:p>
    <w:p w14:paraId="1CCEBDFA">
      <w:pPr>
        <w:spacing w:line="360" w:lineRule="auto"/>
        <w:rPr>
          <w:rFonts w:ascii="宋体" w:hAnsi="宋体" w:cs="宋体"/>
          <w:color w:val="auto"/>
          <w:szCs w:val="21"/>
          <w:highlight w:val="none"/>
        </w:rPr>
      </w:pPr>
    </w:p>
    <w:p w14:paraId="15497B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320554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2CD659A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C2B41B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7AE4E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6C80208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3DD222F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5A2B44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0D579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B457FA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64BB4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D3C270A">
      <w:pPr>
        <w:spacing w:line="360" w:lineRule="auto"/>
        <w:rPr>
          <w:rFonts w:ascii="宋体" w:hAnsi="宋体" w:cs="宋体"/>
          <w:color w:val="auto"/>
          <w:szCs w:val="21"/>
          <w:highlight w:val="none"/>
        </w:rPr>
      </w:pPr>
    </w:p>
    <w:p w14:paraId="783175D6">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458C2FB8">
      <w:pPr>
        <w:spacing w:line="360" w:lineRule="auto"/>
        <w:rPr>
          <w:rFonts w:ascii="宋体" w:hAnsi="宋体" w:cs="宋体"/>
          <w:color w:val="auto"/>
          <w:szCs w:val="21"/>
          <w:highlight w:val="none"/>
        </w:rPr>
      </w:pPr>
    </w:p>
    <w:p w14:paraId="78E655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554B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29816C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0061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21CA7B8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D4CD45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2526821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E33557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5E4D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2B1EFB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A42C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6C816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615B345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CFB356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2179BB5F">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F99D4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372898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D2A5FA8">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33A7E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38689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2C8B9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0"/>
    <w:p w14:paraId="5F8EAD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566EBE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9CFC6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ED0A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84D4C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4CC907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14A459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2CE7E161">
      <w:pPr>
        <w:spacing w:line="360" w:lineRule="auto"/>
        <w:ind w:firstLine="420" w:firstLineChars="200"/>
        <w:rPr>
          <w:rFonts w:ascii="宋体" w:hAnsi="宋体" w:cs="宋体"/>
          <w:color w:val="auto"/>
          <w:szCs w:val="21"/>
          <w:highlight w:val="none"/>
        </w:rPr>
      </w:pPr>
      <w:bookmarkStart w:id="51"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51"/>
    </w:p>
    <w:p w14:paraId="0A94EB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70BEF1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495BFFB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AD4353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1F42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3C7442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ED3322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111ECD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59ED1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52" w:name="_19.2投标文件应按报价文件、资格证明文件、商务文件、技术文件分别编制"/>
      <w:bookmarkEnd w:id="52"/>
    </w:p>
    <w:p w14:paraId="7AD5E76E">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cs="宋体"/>
          <w:b/>
          <w:color w:val="auto"/>
          <w:sz w:val="21"/>
          <w:szCs w:val="21"/>
          <w:highlight w:val="none"/>
        </w:rPr>
        <w:t>其响应文件按无效响应处理。</w:t>
      </w:r>
      <w:r>
        <w:rPr>
          <w:rFonts w:hint="eastAsia" w:ascii="宋体" w:hAnsi="宋体" w:cs="宋体"/>
          <w:color w:val="auto"/>
          <w:sz w:val="21"/>
          <w:szCs w:val="21"/>
          <w:highlight w:val="none"/>
        </w:rPr>
        <w:t>骑缝盖公章不视为在规定位置盖章。</w:t>
      </w:r>
    </w:p>
    <w:p w14:paraId="1F2A1226">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18.3为确保网上操作合法、有效和安全，供应商应当在投标截止时间前完成在“政采云”平台的身份认证，确保在电子投标过程中能够对相关数据电文进行加密和使用电子签名。</w:t>
      </w:r>
    </w:p>
    <w:p w14:paraId="7FC51DE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4C680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18.5响应文件应避免涂改、行间插字或者删除，</w:t>
      </w:r>
      <w:r>
        <w:rPr>
          <w:rFonts w:hint="eastAsia" w:ascii="宋体" w:hAnsi="宋体" w:cs="宋体"/>
          <w:b/>
          <w:color w:val="auto"/>
          <w:szCs w:val="21"/>
          <w:highlight w:val="none"/>
        </w:rPr>
        <w:t>否则其投标无效。</w:t>
      </w:r>
    </w:p>
    <w:p w14:paraId="68DF360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18.6 对采购文件的实质性要求和条件作出响应是指供应商必须对采购文件中标注为实质性要求和条件的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5B2D7A1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18.7本项目为贺州市电子化项目，异常情况见“供应商须知正文”中“25.3开标程序。</w:t>
      </w:r>
    </w:p>
    <w:p w14:paraId="62C7F7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19.备份响应文件</w:t>
      </w:r>
    </w:p>
    <w:p w14:paraId="6E14E183">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详见在“供应商须知前附表”。</w:t>
      </w:r>
    </w:p>
    <w:p w14:paraId="7055F7C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C1AA110">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w:t>
      </w:r>
      <w:bookmarkStart w:id="167" w:name="_GoBack"/>
      <w:bookmarkEnd w:id="167"/>
      <w:r>
        <w:rPr>
          <w:rFonts w:hint="eastAsia" w:ascii="宋体" w:hAnsi="宋体" w:cs="宋体"/>
          <w:bCs/>
          <w:color w:val="auto"/>
          <w:szCs w:val="21"/>
          <w:highlight w:val="none"/>
        </w:rPr>
        <w:t>交至“政采云平台”。</w:t>
      </w:r>
    </w:p>
    <w:p w14:paraId="631B42EF">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.2未在规定时间内提交或者未按照采购文件要求密封或者标记的电子响应文件，“政采云”平台将拒收。</w:t>
      </w:r>
    </w:p>
    <w:p w14:paraId="3D8A20FC">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.3电子版响应文件提交方式见“竞争性磋商公告”中“四、提交响应文件截止时间、开标时间和地点”</w:t>
      </w:r>
      <w:r>
        <w:rPr>
          <w:rFonts w:hint="eastAsia" w:ascii="宋体" w:hAnsi="宋体" w:cs="宋体"/>
          <w:b/>
          <w:color w:val="auto"/>
          <w:szCs w:val="21"/>
          <w:highlight w:val="none"/>
        </w:rPr>
        <w:t>。</w:t>
      </w:r>
    </w:p>
    <w:p w14:paraId="43790D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2E22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314FD543">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37716828">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政采云”平台将拒收。（补充、修改或者撤回方式见公告附件“电子响应文件制作与投送教程”）</w:t>
      </w:r>
    </w:p>
    <w:p w14:paraId="67C18D42">
      <w:pPr>
        <w:pStyle w:val="64"/>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22.2“政采云”平台收到响应文件，将妥善保存并即时向供应商发出确认回执通知。在投标截止时间前，除供应商补充、修改或者撤回响应文件外，任何单位和个人不得解密或提取响应文件。</w:t>
      </w:r>
    </w:p>
    <w:p w14:paraId="6785E4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22.3在投标截止时间止提交电子版响应文件的供应商不足3家时，电子版响应文件由代理机构在“政采云”平台操作退回，除此之外采购人和采购代理机构对已提交的响应文件概不退回。</w:t>
      </w:r>
    </w:p>
    <w:p w14:paraId="4F443F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573A6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53"/>
    <w:p w14:paraId="06D4833E">
      <w:pPr>
        <w:spacing w:line="360" w:lineRule="auto"/>
        <w:rPr>
          <w:rFonts w:ascii="宋体" w:hAnsi="宋体" w:cs="宋体"/>
          <w:color w:val="auto"/>
          <w:szCs w:val="21"/>
          <w:highlight w:val="none"/>
        </w:rPr>
      </w:pPr>
    </w:p>
    <w:p w14:paraId="044618F8">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379145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AC22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143C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5DA4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25.开标时间和地点</w:t>
      </w:r>
    </w:p>
    <w:p w14:paraId="2CF5C26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25.1开标时间及地点详见“供应商须知前附表”</w:t>
      </w:r>
    </w:p>
    <w:p w14:paraId="0EDABE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25.2如</w:t>
      </w:r>
      <w:r>
        <w:rPr>
          <w:rFonts w:hint="eastAsia" w:ascii="宋体" w:hAnsi="宋体" w:cs="宋体"/>
          <w:bCs/>
          <w:color w:val="auto"/>
          <w:highlight w:val="none"/>
        </w:rPr>
        <w:t>供应商成功解密响应文件，但未在“政采云”电子开标大厅参加开标的，视同认可开标过程和结果，</w:t>
      </w:r>
      <w:r>
        <w:rPr>
          <w:rFonts w:hint="eastAsia" w:ascii="宋体" w:hAnsi="宋体" w:cs="宋体"/>
          <w:color w:val="auto"/>
          <w:highlight w:val="none"/>
        </w:rPr>
        <w:t>由此产生的后果由供应商自行负责。供应商不足3家的，不得开标。</w:t>
      </w:r>
    </w:p>
    <w:p w14:paraId="7E3F1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25.3开标程序</w:t>
      </w:r>
    </w:p>
    <w:p w14:paraId="0711EF36">
      <w:pPr>
        <w:autoSpaceDE w:val="0"/>
        <w:autoSpaceDN w:val="0"/>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25.3.1</w:t>
      </w:r>
      <w:r>
        <w:rPr>
          <w:rFonts w:hint="eastAsia" w:ascii="宋体" w:hAnsi="宋体" w:cs="宋体"/>
          <w:color w:val="auto"/>
          <w:kern w:val="0"/>
          <w:szCs w:val="21"/>
          <w:highlight w:val="none"/>
        </w:rPr>
        <w:t>开标形式：</w:t>
      </w:r>
    </w:p>
    <w:p w14:paraId="275F53E9">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03BD3428">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采购文件规定的时间通过“政采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93893A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25.3.2开标程序：</w:t>
      </w:r>
    </w:p>
    <w:p w14:paraId="6655B4A6">
      <w:pPr>
        <w:pStyle w:val="17"/>
        <w:snapToGrid w:val="0"/>
        <w:spacing w:line="440" w:lineRule="exact"/>
        <w:ind w:firstLine="422" w:firstLineChars="200"/>
        <w:rPr>
          <w:rFonts w:hAnsi="宋体" w:cs="宋体"/>
          <w:color w:val="auto"/>
          <w:sz w:val="21"/>
          <w:highlight w:val="none"/>
        </w:rPr>
      </w:pPr>
      <w:r>
        <w:rPr>
          <w:rFonts w:hint="eastAsia" w:hAnsi="宋体" w:cs="宋体"/>
          <w:b/>
          <w:color w:val="auto"/>
          <w:sz w:val="21"/>
          <w:highlight w:val="none"/>
        </w:rPr>
        <w:t>（1）解密电子响应文件。“</w:t>
      </w:r>
      <w:r>
        <w:rPr>
          <w:rFonts w:hint="eastAsia" w:hAnsi="宋体" w:cs="宋体"/>
          <w:color w:val="auto"/>
          <w:sz w:val="21"/>
          <w:highlight w:val="none"/>
        </w:rPr>
        <w:t>政采云”平台按开标时间自动提取所有响应文件。采购代理机构依托“政采云”平台向各供应商发出电子加密响应文件【开始解密】通知，由供应商按采购文件规定的时间内自行进行响应文件解密。供应商的法定代表人或其委托代理人</w:t>
      </w:r>
      <w:r>
        <w:rPr>
          <w:rFonts w:hint="eastAsia" w:hAnsi="宋体" w:cs="宋体"/>
          <w:b/>
          <w:color w:val="auto"/>
          <w:sz w:val="21"/>
          <w:highlight w:val="none"/>
        </w:rPr>
        <w:t>须携带加密时所用的CA锁准时登录到“政采云”平台电子开标大厅签到并对电子响应文件解密</w:t>
      </w:r>
      <w:r>
        <w:rPr>
          <w:rFonts w:hint="eastAsia" w:hAnsi="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 w:val="21"/>
          <w:highlight w:val="none"/>
        </w:rPr>
        <w:t>均视为无效投标。</w:t>
      </w:r>
    </w:p>
    <w:p w14:paraId="05BD6D48">
      <w:pPr>
        <w:pStyle w:val="17"/>
        <w:snapToGrid w:val="0"/>
        <w:spacing w:line="440" w:lineRule="exact"/>
        <w:ind w:firstLine="420" w:firstLineChars="200"/>
        <w:rPr>
          <w:rFonts w:hAnsi="宋体" w:cs="宋体"/>
          <w:color w:val="auto"/>
          <w:sz w:val="21"/>
          <w:highlight w:val="none"/>
        </w:rPr>
      </w:pPr>
      <w:r>
        <w:rPr>
          <w:rFonts w:hint="eastAsia" w:hAnsi="宋体" w:cs="宋体"/>
          <w:color w:val="auto"/>
          <w:sz w:val="21"/>
          <w:highlight w:val="none"/>
        </w:rPr>
        <w:t>（解密</w:t>
      </w:r>
      <w:r>
        <w:rPr>
          <w:rFonts w:hint="eastAsia" w:hAnsi="宋体" w:cs="宋体"/>
          <w:bCs/>
          <w:color w:val="auto"/>
          <w:sz w:val="21"/>
          <w:highlight w:val="none"/>
        </w:rPr>
        <w:t>异常情况处理：详见本章26.4评标方法及评标标准（3）</w:t>
      </w:r>
      <w:r>
        <w:rPr>
          <w:rFonts w:hint="eastAsia" w:hAnsi="宋体" w:cs="宋体"/>
          <w:color w:val="auto"/>
          <w:sz w:val="21"/>
          <w:highlight w:val="none"/>
        </w:rPr>
        <w:t>电子交易活动的中止。）</w:t>
      </w:r>
    </w:p>
    <w:p w14:paraId="4EDEE7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响应文件解密结束，各竞标供应商报价均在“政采云”平台远程不见面开标大厅展示；</w:t>
      </w:r>
    </w:p>
    <w:p w14:paraId="6BC3DE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通过邮件形式在远程不见面开标大厅发送各供应商签署电子《政府采购活动现场确认声明书》。</w:t>
      </w:r>
    </w:p>
    <w:p w14:paraId="400483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79A24F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5C780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61B42280">
      <w:pPr>
        <w:pStyle w:val="17"/>
        <w:snapToGrid w:val="0"/>
        <w:spacing w:line="440" w:lineRule="exact"/>
        <w:ind w:firstLine="422" w:firstLineChars="200"/>
        <w:rPr>
          <w:rFonts w:hAnsi="宋体" w:cs="宋体"/>
          <w:color w:val="auto"/>
          <w:sz w:val="21"/>
          <w:highlight w:val="none"/>
        </w:rPr>
      </w:pPr>
      <w:r>
        <w:rPr>
          <w:rFonts w:hint="eastAsia" w:hAnsi="宋体" w:cs="宋体"/>
          <w:b/>
          <w:bCs/>
          <w:color w:val="auto"/>
          <w:sz w:val="21"/>
          <w:highlight w:val="none"/>
        </w:rPr>
        <w:t>特别说明：</w:t>
      </w:r>
      <w:r>
        <w:rPr>
          <w:rFonts w:hint="eastAsia" w:hAnsi="宋体" w:cs="宋体"/>
          <w:color w:val="auto"/>
          <w:sz w:val="21"/>
          <w:highlight w:val="none"/>
        </w:rPr>
        <w:t>如遇“政采云”平台电子化开标或评审程序调整的，按调整后执行。</w:t>
      </w:r>
    </w:p>
    <w:p w14:paraId="0187E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405D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2B6773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26A0E2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26.3评标原则</w:t>
      </w:r>
    </w:p>
    <w:p w14:paraId="5513B0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评标原则。磋商小组评标时必须公平、公正、客观，不带任何倾向性和启发性；不得向外界透露任何与评标有关的内容；任何单位和个人不得干扰、影响评标的正常进行；磋商小组及有关工作人员不得私下与供应商接触，不得收受利害关系人的财物或者其他好处。</w:t>
      </w:r>
    </w:p>
    <w:p w14:paraId="1875DE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委表决。在评标过程中出现法律法规和采购文件均没有明确规定的情形时，由磋商小组现场协商解决，协商不一致的，由全体评委投票表决，以得票率二分之一以上专家的意见为准并由采购代理机构作记录。</w:t>
      </w:r>
      <w:bookmarkStart w:id="54" w:name="_28.3评标方法。本项目将按须知前附表规定的评标办法进行评标，具体评标"/>
      <w:bookmarkEnd w:id="54"/>
    </w:p>
    <w:p w14:paraId="1985C6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1C6D0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（4）评标过程的监控。本项目电子评标过程实行网上留痕、全程录音、录像监控，供应商在评标过程中所进行的试图影响评标结果的不公正活动，可能导致其投标按无效处理。</w:t>
      </w:r>
    </w:p>
    <w:p w14:paraId="1AF13F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26.4评标方法及评标标准</w:t>
      </w:r>
    </w:p>
    <w:p w14:paraId="5254C7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（1）本项目的评标方法详见</w:t>
      </w:r>
      <w:r>
        <w:rPr>
          <w:rFonts w:hint="eastAsia" w:ascii="宋体" w:hAnsi="宋体" w:cs="宋体"/>
          <w:b/>
          <w:bCs/>
          <w:color w:val="auto"/>
          <w:highlight w:val="none"/>
        </w:rPr>
        <w:t>“供应商须知前附表”。</w:t>
      </w:r>
    </w:p>
    <w:p w14:paraId="33360E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（2）磋商小组按照</w:t>
      </w:r>
      <w:r>
        <w:rPr>
          <w:rFonts w:hint="eastAsia" w:ascii="宋体" w:hAnsi="宋体" w:cs="宋体"/>
          <w:b/>
          <w:color w:val="auto"/>
          <w:highlight w:val="none"/>
        </w:rPr>
        <w:t>“第四章评审程序、评审方法和评审标准”</w:t>
      </w:r>
      <w:r>
        <w:rPr>
          <w:rFonts w:hint="eastAsia" w:ascii="宋体" w:hAnsi="宋体" w:cs="宋体"/>
          <w:color w:val="auto"/>
          <w:highlight w:val="none"/>
        </w:rPr>
        <w:t>规定的方法、评审因素、标准和程序对响应文件进行评审。</w:t>
      </w:r>
    </w:p>
    <w:p w14:paraId="22B00F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（3）电子交易活动的中止。采购过程中出现以下情形，导致电子交易平台无法正常运行，或者无法保证电子交易的公平、公正和安全时，采购机构可中止电子交易活动：</w:t>
      </w:r>
    </w:p>
    <w:p w14:paraId="1630DAC3">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1）电子交易平台发生故障而无法登录访问的；</w:t>
      </w:r>
    </w:p>
    <w:p w14:paraId="49126667">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30B376F">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D8EADEC">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4）病毒发作导致不能进行正常操作的；</w:t>
      </w:r>
    </w:p>
    <w:p w14:paraId="5553CD36">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6306F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F12CA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39609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候选人并列的，按照“</w:t>
      </w:r>
      <w:r>
        <w:rPr>
          <w:rFonts w:hint="eastAsia" w:ascii="宋体" w:hAnsi="宋体" w:eastAsia="宋体" w:cs="宋体"/>
          <w:b w:val="0"/>
          <w:color w:val="auto"/>
          <w:sz w:val="21"/>
          <w:szCs w:val="21"/>
          <w:highlight w:val="none"/>
          <w:lang w:val="en-US" w:eastAsia="zh-CN"/>
        </w:rPr>
        <w:t>供应商</w:t>
      </w:r>
      <w:r>
        <w:rPr>
          <w:rFonts w:hint="eastAsia" w:ascii="宋体" w:hAnsi="宋体" w:eastAsia="宋体" w:cs="宋体"/>
          <w:b w:val="0"/>
          <w:color w:val="auto"/>
          <w:sz w:val="21"/>
          <w:szCs w:val="21"/>
          <w:highlight w:val="none"/>
        </w:rPr>
        <w:t>须知前附表”规定的方式确定</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人。</w:t>
      </w:r>
      <w:r>
        <w:rPr>
          <w:rFonts w:hint="eastAsia" w:ascii="宋体" w:hAnsi="宋体" w:eastAsia="宋体" w:cs="宋体"/>
          <w:b/>
          <w:bCs/>
          <w:color w:val="auto"/>
          <w:sz w:val="21"/>
          <w:szCs w:val="21"/>
          <w:highlight w:val="none"/>
          <w:lang w:eastAsia="zh-CN"/>
        </w:rPr>
        <w:t>本项目</w:t>
      </w:r>
      <w:r>
        <w:rPr>
          <w:rFonts w:hint="eastAsia" w:ascii="宋体" w:hAnsi="宋体" w:eastAsia="宋体" w:cs="宋体"/>
          <w:b/>
          <w:bCs/>
          <w:color w:val="auto"/>
          <w:sz w:val="21"/>
          <w:szCs w:val="21"/>
          <w:highlight w:val="none"/>
        </w:rPr>
        <w:t>采购人授权</w:t>
      </w:r>
      <w:r>
        <w:rPr>
          <w:rFonts w:hint="eastAsia" w:ascii="宋体" w:hAnsi="宋体" w:eastAsia="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直接确定</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人。</w:t>
      </w:r>
    </w:p>
    <w:p w14:paraId="3C4F2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5" w:name="_Hlk66782294"/>
      <w:r>
        <w:rPr>
          <w:rFonts w:hint="eastAsia" w:ascii="宋体" w:hAnsi="宋体" w:cs="宋体"/>
          <w:color w:val="auto"/>
          <w:szCs w:val="21"/>
          <w:highlight w:val="none"/>
        </w:rPr>
        <w:t>成交供应商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w:t>
      </w:r>
      <w:bookmarkEnd w:id="55"/>
    </w:p>
    <w:p w14:paraId="110214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9F110A">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0BEDB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380DA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3E1F0BF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3491848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210FE9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786E97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5EE07E9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w:t>
      </w:r>
    </w:p>
    <w:p w14:paraId="0CC168F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31B28C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04F06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5CD04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2CBE8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14FFA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19FD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1CAE1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D46E6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5F6DD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B30B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BF652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9DB16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6243F0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A0EF4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0CEA2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3DD8F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49F39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4C835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462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DD03A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B498F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318C762">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D9A40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02259FB2">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4B088841">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9F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0E02D1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1A2CEFA">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6E4C4530">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161E66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4113F4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D38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E54CAD">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E5BA89B">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292CC1D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41A6A26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031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E9CE63">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0DE44CA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42C183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19D91FD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24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101848">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098F95A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0D58DF1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79AA83A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4021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B69D2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7F3098E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9FCBD5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1958A34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59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108BE">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3E23B8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5B41BDE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1E71C17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4DAA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049136">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09C2FF9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752DA9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C3EB63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7951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F9BAD8">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2F0C257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73D8AA1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3636F2F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55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FD2AB">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6083B5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011657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B0C917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37F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1FF988">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21417E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4BC50D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472B6EF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5D3E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F4680">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16416E1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5D38BF3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64C011D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26D4B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14:paraId="7403E6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3F76FE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14:paraId="4AC2E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061CA9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14:paraId="7A3C2E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150 － 100 ）万元 ×0.8%＝ 0.4万元</w:t>
      </w:r>
    </w:p>
    <w:p w14:paraId="6DEA48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 1.5 ＋ 0.4＝ 1.9 万元</w:t>
      </w:r>
    </w:p>
    <w:p w14:paraId="045ED4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26520D3A">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3B8B66BE">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055CB8CE">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BC05606">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4B336A84">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982AE65">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bCs/>
          <w:color w:val="auto"/>
          <w:sz w:val="32"/>
          <w:szCs w:val="32"/>
          <w:highlight w:val="none"/>
        </w:rPr>
        <w:t>附件1：</w:t>
      </w:r>
    </w:p>
    <w:p w14:paraId="6037A4D6">
      <w:pPr>
        <w:widowControl/>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7191FA0A">
      <w:pPr>
        <w:widowControl/>
        <w:shd w:val="clear" w:color="auto" w:fill="FFFFFF"/>
        <w:spacing w:line="480" w:lineRule="atLeast"/>
        <w:jc w:val="center"/>
        <w:rPr>
          <w:rFonts w:ascii="宋体" w:hAnsi="宋体" w:cs="宋体"/>
          <w:color w:val="auto"/>
          <w:kern w:val="0"/>
          <w:sz w:val="32"/>
          <w:szCs w:val="32"/>
          <w:highlight w:val="none"/>
        </w:rPr>
      </w:pPr>
    </w:p>
    <w:p w14:paraId="4450EC52">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8A43E7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D3FCDA2">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211CAA15">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0"/>
                <w:highlight w:val="none"/>
              </w:rPr>
              <w:sym w:font="Wingdings 2" w:char="F0A3"/>
            </w:r>
            <w:r>
              <w:rPr>
                <w:rFonts w:hint="eastAsia" w:ascii="宋体" w:hAnsi="宋体" w:cs="宋体"/>
                <w:color w:val="auto"/>
                <w:kern w:val="0"/>
                <w:szCs w:val="21"/>
                <w:highlight w:val="none"/>
              </w:rPr>
              <w:t>自行验收</w:t>
            </w:r>
            <w:r>
              <w:rPr>
                <w:rFonts w:hint="eastAsia" w:ascii="宋体" w:hAnsi="宋体" w:cs="宋体"/>
                <w:color w:val="auto"/>
                <w:kern w:val="0"/>
                <w:szCs w:val="20"/>
                <w:highlight w:val="none"/>
              </w:rPr>
              <w:sym w:font="Wingdings 2" w:char="F0A3"/>
            </w:r>
            <w:r>
              <w:rPr>
                <w:rFonts w:hint="eastAsia" w:ascii="宋体" w:hAnsi="宋体" w:cs="宋体"/>
                <w:color w:val="auto"/>
                <w:kern w:val="0"/>
                <w:szCs w:val="21"/>
                <w:highlight w:val="none"/>
              </w:rPr>
              <w:t>委托验收</w:t>
            </w:r>
          </w:p>
        </w:tc>
      </w:tr>
      <w:tr w14:paraId="7714A23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AC3860A">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006CB67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0875256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9941FB1">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2CD719E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1E892D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5B0F321">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68BA421">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83FB494">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F48FD2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0890DD2">
            <w:pPr>
              <w:widowControl/>
              <w:spacing w:before="100" w:beforeAutospacing="1" w:after="100" w:afterAutospacing="1" w:line="240" w:lineRule="atLeast"/>
              <w:jc w:val="center"/>
              <w:rPr>
                <w:rFonts w:ascii="宋体" w:hAnsi="宋体" w:cs="宋体"/>
                <w:color w:val="auto"/>
                <w:kern w:val="0"/>
                <w:szCs w:val="21"/>
                <w:highlight w:val="none"/>
              </w:rPr>
            </w:pPr>
          </w:p>
        </w:tc>
      </w:tr>
      <w:tr w14:paraId="76BE999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E429CD2">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2D7E948">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168981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339CEFA">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8A6B222">
            <w:pPr>
              <w:widowControl/>
              <w:spacing w:before="100" w:beforeAutospacing="1" w:after="100" w:afterAutospacing="1" w:line="240" w:lineRule="atLeast"/>
              <w:jc w:val="center"/>
              <w:rPr>
                <w:rFonts w:ascii="宋体" w:hAnsi="宋体" w:cs="宋体"/>
                <w:color w:val="auto"/>
                <w:kern w:val="0"/>
                <w:szCs w:val="21"/>
                <w:highlight w:val="none"/>
              </w:rPr>
            </w:pPr>
          </w:p>
        </w:tc>
      </w:tr>
      <w:tr w14:paraId="72F9318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51D7CE6">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05CF3A">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17CF0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A3C3786">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BEAE370">
            <w:pPr>
              <w:widowControl/>
              <w:spacing w:before="100" w:beforeAutospacing="1" w:after="100" w:afterAutospacing="1" w:line="240" w:lineRule="atLeast"/>
              <w:jc w:val="center"/>
              <w:rPr>
                <w:rFonts w:ascii="宋体" w:hAnsi="宋体" w:cs="宋体"/>
                <w:color w:val="auto"/>
                <w:kern w:val="0"/>
                <w:szCs w:val="21"/>
                <w:highlight w:val="none"/>
              </w:rPr>
            </w:pPr>
          </w:p>
        </w:tc>
      </w:tr>
      <w:tr w14:paraId="76D3F64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C070ADC">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1972682B">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B0A50D5">
            <w:pPr>
              <w:widowControl/>
              <w:spacing w:before="100" w:beforeAutospacing="1" w:after="100" w:afterAutospacing="1" w:line="240" w:lineRule="atLeast"/>
              <w:jc w:val="center"/>
              <w:rPr>
                <w:rFonts w:ascii="宋体" w:hAnsi="宋体" w:cs="宋体"/>
                <w:color w:val="auto"/>
                <w:kern w:val="0"/>
                <w:szCs w:val="21"/>
                <w:highlight w:val="none"/>
              </w:rPr>
            </w:pPr>
          </w:p>
        </w:tc>
      </w:tr>
      <w:tr w14:paraId="34E127D1">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CDCB1BD">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88CD61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6CBDEB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95AB214">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4C440EE">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63B9291">
            <w:pPr>
              <w:widowControl/>
              <w:spacing w:before="100" w:beforeAutospacing="1" w:after="100" w:afterAutospacing="1" w:line="240" w:lineRule="atLeast"/>
              <w:jc w:val="center"/>
              <w:rPr>
                <w:rFonts w:ascii="宋体" w:hAnsi="宋体" w:cs="宋体"/>
                <w:color w:val="auto"/>
                <w:kern w:val="0"/>
                <w:szCs w:val="21"/>
                <w:highlight w:val="none"/>
              </w:rPr>
            </w:pPr>
          </w:p>
        </w:tc>
      </w:tr>
      <w:tr w14:paraId="5DFDBE8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E0373E">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A2DDC68">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9758B6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964D2D">
            <w:pPr>
              <w:widowControl/>
              <w:spacing w:before="100" w:beforeAutospacing="1" w:after="100" w:afterAutospacing="1" w:line="320" w:lineRule="atLeas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B95200E">
            <w:pPr>
              <w:widowControl/>
              <w:spacing w:before="100" w:beforeAutospacing="1" w:after="100" w:afterAutospacing="1" w:line="320" w:lineRule="atLeas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20EDB34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76AAB16">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FE04655">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641A0B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1C14A29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D21AE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8D0E06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23A66A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19F10A05">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351B68C9">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9271D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3B79769A">
            <w:pPr>
              <w:widowControl/>
              <w:spacing w:before="100" w:beforeAutospacing="1" w:after="100" w:afterAutospacing="1" w:line="320" w:lineRule="atLeast"/>
              <w:jc w:val="left"/>
              <w:rPr>
                <w:rFonts w:ascii="宋体" w:hAnsi="宋体" w:cs="宋体"/>
                <w:color w:val="auto"/>
                <w:kern w:val="0"/>
                <w:szCs w:val="21"/>
                <w:highlight w:val="none"/>
              </w:rPr>
            </w:pPr>
          </w:p>
          <w:p w14:paraId="54036E6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联系电话：年月日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75585D05">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77B6F5A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5235C63F">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联系电话：年月日</w:t>
            </w:r>
          </w:p>
        </w:tc>
      </w:tr>
    </w:tbl>
    <w:p w14:paraId="6B102661">
      <w:pPr>
        <w:pStyle w:val="17"/>
        <w:snapToGrid w:val="0"/>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5E519C67">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20EDF149">
      <w:pPr>
        <w:jc w:val="center"/>
        <w:rPr>
          <w:rFonts w:ascii="宋体" w:hAnsi="宋体" w:cs="宋体"/>
          <w:color w:val="auto"/>
          <w:sz w:val="36"/>
          <w:szCs w:val="36"/>
          <w:highlight w:val="none"/>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428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6CEE18E4">
            <w:pPr>
              <w:jc w:val="center"/>
              <w:rPr>
                <w:rFonts w:ascii="宋体" w:hAnsi="宋体" w:cs="宋体"/>
                <w:color w:val="auto"/>
                <w:sz w:val="24"/>
                <w:highlight w:val="none"/>
              </w:rPr>
            </w:pPr>
            <w:r>
              <w:rPr>
                <w:rFonts w:hint="eastAsia" w:ascii="宋体" w:hAnsi="宋体" w:cs="宋体"/>
                <w:color w:val="auto"/>
                <w:sz w:val="24"/>
                <w:highlight w:val="none"/>
              </w:rPr>
              <w:t>供</w:t>
            </w:r>
          </w:p>
          <w:p w14:paraId="0B27F7E3">
            <w:pPr>
              <w:jc w:val="center"/>
              <w:rPr>
                <w:rFonts w:ascii="宋体" w:hAnsi="宋体" w:cs="宋体"/>
                <w:color w:val="auto"/>
                <w:sz w:val="24"/>
                <w:highlight w:val="none"/>
              </w:rPr>
            </w:pPr>
            <w:r>
              <w:rPr>
                <w:rFonts w:hint="eastAsia" w:ascii="宋体" w:hAnsi="宋体" w:cs="宋体"/>
                <w:color w:val="auto"/>
                <w:sz w:val="24"/>
                <w:highlight w:val="none"/>
              </w:rPr>
              <w:t>应</w:t>
            </w:r>
          </w:p>
          <w:p w14:paraId="56B9BF2A">
            <w:pPr>
              <w:jc w:val="center"/>
              <w:rPr>
                <w:rFonts w:ascii="宋体" w:hAnsi="宋体" w:cs="宋体"/>
                <w:color w:val="auto"/>
                <w:sz w:val="24"/>
                <w:highlight w:val="none"/>
              </w:rPr>
            </w:pPr>
            <w:r>
              <w:rPr>
                <w:rFonts w:hint="eastAsia" w:ascii="宋体" w:hAnsi="宋体" w:cs="宋体"/>
                <w:color w:val="auto"/>
                <w:sz w:val="24"/>
                <w:highlight w:val="none"/>
              </w:rPr>
              <w:t>商</w:t>
            </w:r>
          </w:p>
          <w:p w14:paraId="1EB8FFCD">
            <w:pPr>
              <w:jc w:val="center"/>
              <w:rPr>
                <w:rFonts w:ascii="宋体" w:hAnsi="宋体" w:cs="宋体"/>
                <w:color w:val="auto"/>
                <w:sz w:val="24"/>
                <w:highlight w:val="none"/>
              </w:rPr>
            </w:pPr>
            <w:r>
              <w:rPr>
                <w:rFonts w:hint="eastAsia" w:ascii="宋体" w:hAnsi="宋体" w:cs="宋体"/>
                <w:color w:val="auto"/>
                <w:sz w:val="24"/>
                <w:highlight w:val="none"/>
              </w:rPr>
              <w:t>申</w:t>
            </w:r>
          </w:p>
          <w:p w14:paraId="50982AAF">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009" w:type="dxa"/>
            <w:vAlign w:val="center"/>
          </w:tcPr>
          <w:p w14:paraId="3CCAE2E0">
            <w:pPr>
              <w:rPr>
                <w:rFonts w:ascii="宋体" w:hAnsi="宋体" w:cs="宋体"/>
                <w:color w:val="auto"/>
                <w:sz w:val="24"/>
                <w:highlight w:val="none"/>
              </w:rPr>
            </w:pPr>
            <w:r>
              <w:rPr>
                <w:rFonts w:hint="eastAsia" w:ascii="宋体" w:hAnsi="宋体" w:cs="宋体"/>
                <w:color w:val="auto"/>
                <w:sz w:val="24"/>
                <w:highlight w:val="none"/>
              </w:rPr>
              <w:t>项目编号：</w:t>
            </w:r>
          </w:p>
        </w:tc>
      </w:tr>
      <w:tr w14:paraId="6768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335B6A9">
            <w:pPr>
              <w:rPr>
                <w:rFonts w:ascii="宋体" w:hAnsi="宋体" w:cs="宋体"/>
                <w:color w:val="auto"/>
                <w:sz w:val="24"/>
                <w:highlight w:val="none"/>
              </w:rPr>
            </w:pPr>
          </w:p>
        </w:tc>
        <w:tc>
          <w:tcPr>
            <w:tcW w:w="8009" w:type="dxa"/>
            <w:vAlign w:val="center"/>
          </w:tcPr>
          <w:p w14:paraId="69EC04C8">
            <w:pPr>
              <w:rPr>
                <w:rFonts w:ascii="宋体" w:hAnsi="宋体" w:cs="宋体"/>
                <w:color w:val="auto"/>
                <w:sz w:val="24"/>
                <w:highlight w:val="none"/>
              </w:rPr>
            </w:pPr>
            <w:r>
              <w:rPr>
                <w:rFonts w:hint="eastAsia" w:ascii="宋体" w:hAnsi="宋体" w:cs="宋体"/>
                <w:color w:val="auto"/>
                <w:sz w:val="24"/>
                <w:highlight w:val="none"/>
              </w:rPr>
              <w:t>项目名称：</w:t>
            </w:r>
          </w:p>
        </w:tc>
      </w:tr>
      <w:tr w14:paraId="452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619D30E9">
            <w:pPr>
              <w:rPr>
                <w:rFonts w:ascii="宋体" w:hAnsi="宋体" w:cs="宋体"/>
                <w:color w:val="auto"/>
                <w:sz w:val="24"/>
                <w:highlight w:val="none"/>
              </w:rPr>
            </w:pPr>
          </w:p>
        </w:tc>
        <w:tc>
          <w:tcPr>
            <w:tcW w:w="8009" w:type="dxa"/>
          </w:tcPr>
          <w:p w14:paraId="095CA9F1">
            <w:pPr>
              <w:rPr>
                <w:rFonts w:ascii="宋体" w:hAnsi="宋体" w:cs="宋体"/>
                <w:color w:val="auto"/>
                <w:sz w:val="24"/>
                <w:highlight w:val="none"/>
              </w:rPr>
            </w:pPr>
          </w:p>
          <w:p w14:paraId="3FAD0AD3">
            <w:pPr>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w:t>
            </w:r>
          </w:p>
          <w:p w14:paraId="2BF15953">
            <w:pPr>
              <w:rPr>
                <w:rFonts w:ascii="宋体" w:hAnsi="宋体" w:cs="宋体"/>
                <w:color w:val="auto"/>
                <w:sz w:val="24"/>
                <w:highlight w:val="none"/>
              </w:rPr>
            </w:pPr>
            <w:r>
              <w:rPr>
                <w:rFonts w:hint="eastAsia" w:ascii="宋体" w:hAnsi="宋体" w:cs="宋体"/>
                <w:color w:val="auto"/>
                <w:sz w:val="24"/>
                <w:highlight w:val="none"/>
              </w:rPr>
              <w:t>（大写）￥（小写）退付到达以下帐户。</w:t>
            </w:r>
          </w:p>
          <w:p w14:paraId="36544354">
            <w:pPr>
              <w:rPr>
                <w:rFonts w:ascii="宋体" w:hAnsi="宋体" w:cs="宋体"/>
                <w:color w:val="auto"/>
                <w:sz w:val="24"/>
                <w:highlight w:val="none"/>
              </w:rPr>
            </w:pPr>
            <w:r>
              <w:rPr>
                <w:rFonts w:hint="eastAsia" w:ascii="宋体" w:hAnsi="宋体" w:cs="宋体"/>
                <w:color w:val="auto"/>
                <w:sz w:val="24"/>
                <w:highlight w:val="none"/>
              </w:rPr>
              <w:t>单位名称：</w:t>
            </w:r>
          </w:p>
          <w:p w14:paraId="0F2BD2D3">
            <w:pPr>
              <w:rPr>
                <w:rFonts w:ascii="宋体" w:hAnsi="宋体" w:cs="宋体"/>
                <w:color w:val="auto"/>
                <w:sz w:val="24"/>
                <w:highlight w:val="none"/>
              </w:rPr>
            </w:pPr>
            <w:r>
              <w:rPr>
                <w:rFonts w:hint="eastAsia" w:ascii="宋体" w:hAnsi="宋体" w:cs="宋体"/>
                <w:color w:val="auto"/>
                <w:sz w:val="24"/>
                <w:highlight w:val="none"/>
              </w:rPr>
              <w:t>开户银行：</w:t>
            </w:r>
          </w:p>
          <w:p w14:paraId="71CE5BB3">
            <w:pPr>
              <w:rPr>
                <w:rFonts w:ascii="宋体" w:hAnsi="宋体" w:cs="宋体"/>
                <w:color w:val="auto"/>
                <w:sz w:val="24"/>
                <w:highlight w:val="none"/>
              </w:rPr>
            </w:pPr>
            <w:r>
              <w:rPr>
                <w:rFonts w:hint="eastAsia" w:ascii="宋体" w:hAnsi="宋体" w:cs="宋体"/>
                <w:color w:val="auto"/>
                <w:sz w:val="24"/>
                <w:highlight w:val="none"/>
              </w:rPr>
              <w:t>帐号：</w:t>
            </w:r>
          </w:p>
          <w:p w14:paraId="22701949">
            <w:pPr>
              <w:rPr>
                <w:rFonts w:ascii="宋体" w:hAnsi="宋体" w:cs="宋体"/>
                <w:color w:val="auto"/>
                <w:sz w:val="24"/>
                <w:highlight w:val="none"/>
              </w:rPr>
            </w:pPr>
            <w:r>
              <w:rPr>
                <w:rFonts w:hint="eastAsia" w:ascii="宋体" w:hAnsi="宋体" w:cs="宋体"/>
                <w:color w:val="auto"/>
                <w:sz w:val="24"/>
                <w:highlight w:val="none"/>
              </w:rPr>
              <w:t>联系人及电话：</w:t>
            </w:r>
          </w:p>
          <w:p w14:paraId="6070A89F">
            <w:pPr>
              <w:rPr>
                <w:rFonts w:ascii="宋体" w:hAnsi="宋体" w:cs="宋体"/>
                <w:color w:val="auto"/>
                <w:sz w:val="24"/>
                <w:highlight w:val="none"/>
              </w:rPr>
            </w:pPr>
          </w:p>
          <w:p w14:paraId="2F33931D">
            <w:pPr>
              <w:jc w:val="center"/>
              <w:rPr>
                <w:rFonts w:ascii="宋体" w:hAnsi="宋体" w:cs="宋体"/>
                <w:color w:val="auto"/>
                <w:sz w:val="24"/>
                <w:highlight w:val="none"/>
              </w:rPr>
            </w:pPr>
            <w:r>
              <w:rPr>
                <w:rFonts w:hint="eastAsia" w:ascii="宋体" w:hAnsi="宋体" w:cs="宋体"/>
                <w:color w:val="auto"/>
                <w:sz w:val="24"/>
                <w:highlight w:val="none"/>
              </w:rPr>
              <w:t>供应商签章：</w:t>
            </w:r>
          </w:p>
          <w:p w14:paraId="1FCCFACB">
            <w:pPr>
              <w:jc w:val="center"/>
              <w:rPr>
                <w:rFonts w:ascii="宋体" w:hAnsi="宋体" w:cs="宋体"/>
                <w:color w:val="auto"/>
                <w:sz w:val="24"/>
                <w:highlight w:val="none"/>
              </w:rPr>
            </w:pPr>
            <w:r>
              <w:rPr>
                <w:rFonts w:hint="eastAsia" w:ascii="宋体" w:hAnsi="宋体" w:cs="宋体"/>
                <w:color w:val="auto"/>
                <w:sz w:val="24"/>
                <w:highlight w:val="none"/>
              </w:rPr>
              <w:t>年月日</w:t>
            </w:r>
          </w:p>
        </w:tc>
      </w:tr>
      <w:tr w14:paraId="0D2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260AC32">
            <w:pPr>
              <w:jc w:val="center"/>
              <w:rPr>
                <w:rFonts w:ascii="宋体" w:hAnsi="宋体" w:cs="宋体"/>
                <w:color w:val="auto"/>
                <w:sz w:val="24"/>
                <w:highlight w:val="none"/>
              </w:rPr>
            </w:pPr>
            <w:r>
              <w:rPr>
                <w:rFonts w:hint="eastAsia" w:ascii="宋体" w:hAnsi="宋体" w:cs="宋体"/>
                <w:color w:val="auto"/>
                <w:sz w:val="24"/>
                <w:highlight w:val="none"/>
              </w:rPr>
              <w:t>采</w:t>
            </w:r>
          </w:p>
          <w:p w14:paraId="682DD99F">
            <w:pPr>
              <w:jc w:val="center"/>
              <w:rPr>
                <w:rFonts w:ascii="宋体" w:hAnsi="宋体" w:cs="宋体"/>
                <w:color w:val="auto"/>
                <w:sz w:val="24"/>
                <w:highlight w:val="none"/>
              </w:rPr>
            </w:pPr>
            <w:r>
              <w:rPr>
                <w:rFonts w:hint="eastAsia" w:ascii="宋体" w:hAnsi="宋体" w:cs="宋体"/>
                <w:color w:val="auto"/>
                <w:sz w:val="24"/>
                <w:highlight w:val="none"/>
              </w:rPr>
              <w:t>购</w:t>
            </w:r>
          </w:p>
          <w:p w14:paraId="7A0E9768">
            <w:pPr>
              <w:jc w:val="center"/>
              <w:rPr>
                <w:rFonts w:ascii="宋体" w:hAnsi="宋体" w:cs="宋体"/>
                <w:color w:val="auto"/>
                <w:sz w:val="24"/>
                <w:highlight w:val="none"/>
              </w:rPr>
            </w:pPr>
            <w:r>
              <w:rPr>
                <w:rFonts w:hint="eastAsia" w:ascii="宋体" w:hAnsi="宋体" w:cs="宋体"/>
                <w:color w:val="auto"/>
                <w:sz w:val="24"/>
                <w:highlight w:val="none"/>
              </w:rPr>
              <w:t>单</w:t>
            </w:r>
          </w:p>
          <w:p w14:paraId="4990B22D">
            <w:pPr>
              <w:jc w:val="center"/>
              <w:rPr>
                <w:rFonts w:ascii="宋体" w:hAnsi="宋体" w:cs="宋体"/>
                <w:color w:val="auto"/>
                <w:sz w:val="24"/>
                <w:highlight w:val="none"/>
              </w:rPr>
            </w:pPr>
            <w:r>
              <w:rPr>
                <w:rFonts w:hint="eastAsia" w:ascii="宋体" w:hAnsi="宋体" w:cs="宋体"/>
                <w:color w:val="auto"/>
                <w:sz w:val="24"/>
                <w:highlight w:val="none"/>
              </w:rPr>
              <w:t>位</w:t>
            </w:r>
          </w:p>
          <w:p w14:paraId="3C70961C">
            <w:pPr>
              <w:jc w:val="center"/>
              <w:rPr>
                <w:rFonts w:ascii="宋体" w:hAnsi="宋体" w:cs="宋体"/>
                <w:color w:val="auto"/>
                <w:sz w:val="24"/>
                <w:highlight w:val="none"/>
              </w:rPr>
            </w:pPr>
            <w:r>
              <w:rPr>
                <w:rFonts w:hint="eastAsia" w:ascii="宋体" w:hAnsi="宋体" w:cs="宋体"/>
                <w:color w:val="auto"/>
                <w:sz w:val="24"/>
                <w:highlight w:val="none"/>
              </w:rPr>
              <w:t>意</w:t>
            </w:r>
          </w:p>
          <w:p w14:paraId="3D56B77D">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009" w:type="dxa"/>
          </w:tcPr>
          <w:p w14:paraId="3898F35D">
            <w:pPr>
              <w:rPr>
                <w:rFonts w:ascii="宋体" w:hAnsi="宋体" w:cs="宋体"/>
                <w:color w:val="auto"/>
                <w:sz w:val="24"/>
                <w:highlight w:val="none"/>
              </w:rPr>
            </w:pPr>
          </w:p>
          <w:p w14:paraId="35A20972">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3F52579F">
            <w:pPr>
              <w:rPr>
                <w:rFonts w:ascii="宋体" w:hAnsi="宋体" w:cs="宋体"/>
                <w:color w:val="auto"/>
                <w:sz w:val="24"/>
                <w:highlight w:val="none"/>
              </w:rPr>
            </w:pPr>
          </w:p>
          <w:p w14:paraId="37EF984D">
            <w:pPr>
              <w:rPr>
                <w:rFonts w:ascii="宋体" w:hAnsi="宋体" w:cs="宋体"/>
                <w:color w:val="auto"/>
                <w:sz w:val="24"/>
                <w:highlight w:val="none"/>
              </w:rPr>
            </w:pPr>
          </w:p>
          <w:p w14:paraId="728CEC42">
            <w:pPr>
              <w:rPr>
                <w:rFonts w:ascii="宋体" w:hAnsi="宋体" w:cs="宋体"/>
                <w:color w:val="auto"/>
                <w:sz w:val="24"/>
                <w:highlight w:val="none"/>
              </w:rPr>
            </w:pPr>
            <w:r>
              <w:rPr>
                <w:rFonts w:hint="eastAsia" w:ascii="宋体" w:hAnsi="宋体" w:cs="宋体"/>
                <w:color w:val="auto"/>
                <w:sz w:val="24"/>
                <w:highlight w:val="none"/>
              </w:rPr>
              <w:t>联系人及电话：</w:t>
            </w:r>
          </w:p>
          <w:p w14:paraId="52BC9B7D">
            <w:pPr>
              <w:rPr>
                <w:rFonts w:ascii="宋体" w:hAnsi="宋体" w:cs="宋体"/>
                <w:color w:val="auto"/>
                <w:sz w:val="24"/>
                <w:highlight w:val="none"/>
              </w:rPr>
            </w:pPr>
          </w:p>
          <w:p w14:paraId="43F39C00">
            <w:pPr>
              <w:ind w:firstLine="4560" w:firstLineChars="1900"/>
              <w:rPr>
                <w:rFonts w:ascii="宋体" w:hAnsi="宋体" w:cs="宋体"/>
                <w:color w:val="auto"/>
                <w:sz w:val="24"/>
                <w:highlight w:val="none"/>
              </w:rPr>
            </w:pPr>
            <w:r>
              <w:rPr>
                <w:rFonts w:hint="eastAsia" w:ascii="宋体" w:hAnsi="宋体" w:cs="宋体"/>
                <w:color w:val="auto"/>
                <w:sz w:val="24"/>
                <w:highlight w:val="none"/>
              </w:rPr>
              <w:t>采购人签章：</w:t>
            </w:r>
          </w:p>
          <w:p w14:paraId="178A9600">
            <w:pPr>
              <w:jc w:val="right"/>
              <w:rPr>
                <w:rFonts w:ascii="宋体" w:hAnsi="宋体" w:cs="宋体"/>
                <w:color w:val="auto"/>
                <w:sz w:val="24"/>
                <w:highlight w:val="none"/>
              </w:rPr>
            </w:pPr>
            <w:r>
              <w:rPr>
                <w:rFonts w:hint="eastAsia" w:ascii="宋体" w:hAnsi="宋体" w:cs="宋体"/>
                <w:color w:val="auto"/>
                <w:sz w:val="24"/>
                <w:highlight w:val="none"/>
              </w:rPr>
              <w:t>年月日</w:t>
            </w:r>
          </w:p>
        </w:tc>
      </w:tr>
      <w:tr w14:paraId="7482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5CB1220B">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009" w:type="dxa"/>
          </w:tcPr>
          <w:p w14:paraId="3E9C545B">
            <w:pPr>
              <w:rPr>
                <w:rFonts w:ascii="宋体" w:hAnsi="宋体" w:cs="宋体"/>
                <w:color w:val="auto"/>
                <w:sz w:val="24"/>
                <w:highlight w:val="none"/>
              </w:rPr>
            </w:pPr>
          </w:p>
        </w:tc>
      </w:tr>
    </w:tbl>
    <w:p w14:paraId="1DDB41F3">
      <w:pPr>
        <w:pStyle w:val="14"/>
        <w:ind w:left="1" w:firstLine="2" w:firstLineChars="1"/>
        <w:rPr>
          <w:rFonts w:ascii="宋体" w:hAnsi="宋体" w:cs="宋体"/>
          <w:b/>
          <w:bCs/>
          <w:color w:val="auto"/>
          <w:sz w:val="18"/>
          <w:szCs w:val="18"/>
          <w:highlight w:val="none"/>
        </w:rPr>
      </w:pPr>
      <w:r>
        <w:rPr>
          <w:rFonts w:hint="eastAsia" w:ascii="宋体" w:hAnsi="宋体" w:cs="宋体"/>
          <w:b/>
          <w:bCs/>
          <w:color w:val="auto"/>
          <w:sz w:val="18"/>
          <w:szCs w:val="18"/>
          <w:highlight w:val="none"/>
        </w:rPr>
        <w:t>注：供应商凭经采购人审批的退付意见书到履约保证金收取单位财务部门办理履约保证金退付事宜。</w:t>
      </w:r>
    </w:p>
    <w:p w14:paraId="48DDC95A">
      <w:pPr>
        <w:pStyle w:val="17"/>
        <w:snapToGrid w:val="0"/>
        <w:spacing w:before="120" w:after="120"/>
        <w:rPr>
          <w:rFonts w:hAnsi="宋体" w:cs="宋体"/>
          <w:color w:val="auto"/>
          <w:highlight w:val="none"/>
        </w:rPr>
      </w:pPr>
    </w:p>
    <w:p w14:paraId="5B6241C4">
      <w:pPr>
        <w:rPr>
          <w:rFonts w:ascii="宋体" w:hAnsi="宋体" w:cs="宋体"/>
          <w:color w:val="auto"/>
          <w:highlight w:val="none"/>
        </w:rPr>
      </w:pPr>
    </w:p>
    <w:p w14:paraId="6141FED6">
      <w:pPr>
        <w:jc w:val="left"/>
        <w:rPr>
          <w:rFonts w:ascii="宋体" w:hAnsi="宋体" w:cs="宋体"/>
          <w:b/>
          <w:color w:val="auto"/>
          <w:sz w:val="32"/>
          <w:szCs w:val="32"/>
          <w:highlight w:val="none"/>
        </w:rPr>
      </w:pPr>
    </w:p>
    <w:p w14:paraId="259F6318">
      <w:pPr>
        <w:pStyle w:val="4"/>
        <w:numPr>
          <w:ilvl w:val="0"/>
          <w:numId w:val="3"/>
        </w:numPr>
        <w:jc w:val="center"/>
        <w:rPr>
          <w:rFonts w:ascii="宋体" w:hAnsi="宋体" w:cs="宋体"/>
          <w:color w:val="auto"/>
          <w:highlight w:val="none"/>
        </w:rPr>
      </w:pPr>
      <w:bookmarkStart w:id="56" w:name="_Toc26064"/>
      <w:r>
        <w:rPr>
          <w:rFonts w:hint="eastAsia" w:ascii="宋体" w:hAnsi="宋体" w:cs="宋体"/>
          <w:color w:val="auto"/>
          <w:highlight w:val="none"/>
        </w:rPr>
        <w:t>采购需求</w:t>
      </w:r>
      <w:bookmarkEnd w:id="56"/>
    </w:p>
    <w:p w14:paraId="63EE4B24">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3966262C">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048DF74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0E59C9A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广西壮族自治区财政厅关于进一步发挥政府采购政策功能促进企业发展的通知》（财库〔2022〕30号）的规定。</w:t>
      </w:r>
    </w:p>
    <w:p w14:paraId="2B27AE89">
      <w:pPr>
        <w:tabs>
          <w:tab w:val="left" w:pos="180"/>
          <w:tab w:val="left" w:pos="1620"/>
        </w:tabs>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A33CEBD">
      <w:pPr>
        <w:spacing w:line="440" w:lineRule="exact"/>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5F0D66BD">
      <w:pPr>
        <w:spacing w:line="44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作废标条件也不作扣分条件。</w:t>
      </w:r>
    </w:p>
    <w:p w14:paraId="445CBDE8">
      <w:pPr>
        <w:spacing w:line="440" w:lineRule="exact"/>
        <w:ind w:firstLine="426" w:firstLineChars="202"/>
        <w:jc w:val="left"/>
        <w:rPr>
          <w:rFonts w:ascii="宋体" w:hAnsi="宋体" w:cs="宋体"/>
          <w:color w:val="auto"/>
          <w:highlight w:val="none"/>
        </w:rPr>
      </w:pPr>
      <w:r>
        <w:rPr>
          <w:rFonts w:hint="eastAsia" w:ascii="宋体" w:hAnsi="宋体" w:cs="宋体"/>
          <w:b/>
          <w:bCs/>
          <w:color w:val="auto"/>
          <w:szCs w:val="21"/>
          <w:highlight w:val="none"/>
        </w:rPr>
        <w:t>4.供应商应根据自身实际情况如实响应竞争性磋商文件，不得仅将竞争性磋商文件内容简单复制粘贴作为竞标响应，还应当提供相关证明材料，否则将作无效响应处理（定制采购项目不适用本条款）。</w:t>
      </w:r>
      <w:r>
        <w:rPr>
          <w:rFonts w:hint="eastAsia" w:ascii="宋体" w:hAnsi="宋体" w:cs="宋体"/>
          <w:b/>
          <w:bCs/>
          <w:color w:val="auto"/>
          <w:highlight w:val="none"/>
        </w:rPr>
        <w:t>对于重要技术条款或技术参数应当在响应文件中提供技术支持资料，技术支持资料以竞争性磋商文件中规定的形式为准，否则将视为无效技术支持资料。</w:t>
      </w:r>
    </w:p>
    <w:p w14:paraId="4A42D562">
      <w:pPr>
        <w:spacing w:line="440" w:lineRule="exact"/>
        <w:ind w:firstLine="424" w:firstLineChars="202"/>
        <w:jc w:val="left"/>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竞标产品侵犯他人的知识产权或者专利成果的行为承担相应法律责任。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p w14:paraId="216E1A7A">
      <w:pPr>
        <w:spacing w:line="440" w:lineRule="exact"/>
        <w:ind w:firstLine="424" w:firstLineChars="202"/>
        <w:jc w:val="left"/>
        <w:rPr>
          <w:rFonts w:ascii="宋体" w:hAnsi="宋体" w:cs="宋体"/>
          <w:color w:val="auto"/>
          <w:szCs w:val="21"/>
          <w:highlight w:val="none"/>
        </w:rPr>
      </w:pPr>
      <w:r>
        <w:rPr>
          <w:rFonts w:hint="eastAsia" w:ascii="宋体" w:hAnsi="宋体" w:cs="宋体"/>
          <w:color w:val="auto"/>
          <w:highlight w:val="none"/>
        </w:rPr>
        <w:t>6.本项目所属行业：其他未列明行业。</w:t>
      </w:r>
    </w:p>
    <w:p w14:paraId="0FCAFA4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Cs w:val="21"/>
          <w:highlight w:val="none"/>
        </w:rPr>
        <w:br w:type="page"/>
      </w:r>
      <w:r>
        <w:rPr>
          <w:rFonts w:hint="eastAsia" w:ascii="宋体" w:hAnsi="宋体" w:cs="宋体"/>
          <w:b/>
          <w:bCs/>
          <w:color w:val="auto"/>
          <w:sz w:val="32"/>
          <w:szCs w:val="32"/>
          <w:highlight w:val="none"/>
          <w:lang w:val="en-US" w:eastAsia="zh-CN"/>
        </w:rPr>
        <w:t>贺州市中医医院“痛风贴”等三个中药民族药制剂中试技术服务采购</w:t>
      </w:r>
    </w:p>
    <w:p w14:paraId="551B77A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采购需求</w:t>
      </w:r>
    </w:p>
    <w:p w14:paraId="02BDC703">
      <w:pPr>
        <w:tabs>
          <w:tab w:val="left" w:pos="180"/>
          <w:tab w:val="left" w:pos="1620"/>
        </w:tabs>
        <w:rPr>
          <w:rFonts w:hint="eastAsia" w:ascii="宋体" w:hAnsi="宋体" w:cs="宋体"/>
          <w:b/>
          <w:bCs/>
          <w:color w:val="auto"/>
          <w:sz w:val="24"/>
          <w:highlight w:val="none"/>
        </w:rPr>
      </w:pPr>
      <w:r>
        <w:rPr>
          <w:rFonts w:hint="eastAsia" w:ascii="宋体" w:hAnsi="宋体" w:cs="宋体"/>
          <w:b/>
          <w:bCs/>
          <w:color w:val="auto"/>
          <w:sz w:val="24"/>
          <w:highlight w:val="none"/>
        </w:rPr>
        <w:t>采购预算：详见竞争性磋商公告</w:t>
      </w:r>
    </w:p>
    <w:tbl>
      <w:tblPr>
        <w:tblStyle w:val="31"/>
        <w:tblW w:w="9546"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593"/>
        <w:gridCol w:w="3986"/>
        <w:gridCol w:w="2088"/>
      </w:tblGrid>
      <w:tr w14:paraId="08B3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9" w:type="dxa"/>
          </w:tcPr>
          <w:p w14:paraId="75B40D0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2593" w:type="dxa"/>
          </w:tcPr>
          <w:p w14:paraId="7A9AA458">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标的</w:t>
            </w:r>
            <w:r>
              <w:rPr>
                <w:rFonts w:hint="eastAsia" w:ascii="宋体" w:hAnsi="宋体" w:cs="宋体"/>
                <w:b/>
                <w:bCs/>
                <w:color w:val="auto"/>
                <w:sz w:val="21"/>
                <w:szCs w:val="21"/>
                <w:highlight w:val="none"/>
                <w:vertAlign w:val="baseline"/>
                <w:lang w:val="en-US" w:eastAsia="zh-CN"/>
              </w:rPr>
              <w:t>名称</w:t>
            </w:r>
          </w:p>
        </w:tc>
        <w:tc>
          <w:tcPr>
            <w:tcW w:w="3986" w:type="dxa"/>
          </w:tcPr>
          <w:p w14:paraId="250EDFA6">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采购需求</w:t>
            </w:r>
          </w:p>
        </w:tc>
        <w:tc>
          <w:tcPr>
            <w:tcW w:w="2088" w:type="dxa"/>
          </w:tcPr>
          <w:p w14:paraId="26EB4B5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预算金额/万元</w:t>
            </w:r>
          </w:p>
        </w:tc>
      </w:tr>
      <w:tr w14:paraId="632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1964747">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593" w:type="dxa"/>
            <w:vAlign w:val="top"/>
          </w:tcPr>
          <w:p w14:paraId="0B078DD5">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医疗机构中药/民族药制剂研发项目</w:t>
            </w:r>
          </w:p>
        </w:tc>
        <w:tc>
          <w:tcPr>
            <w:tcW w:w="3986" w:type="dxa"/>
            <w:vAlign w:val="top"/>
          </w:tcPr>
          <w:p w14:paraId="5CD1257A">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中试</w:t>
            </w:r>
            <w:r>
              <w:rPr>
                <w:rFonts w:hint="eastAsia" w:ascii="宋体" w:hAnsi="宋体" w:eastAsia="宋体" w:cs="宋体"/>
                <w:color w:val="auto"/>
                <w:sz w:val="21"/>
                <w:szCs w:val="21"/>
                <w:highlight w:val="none"/>
                <w:vertAlign w:val="baseline"/>
                <w:lang w:val="en-US" w:eastAsia="zh-CN"/>
              </w:rPr>
              <w:t>研究以及申报</w:t>
            </w:r>
            <w:r>
              <w:rPr>
                <w:rFonts w:hint="eastAsia" w:ascii="宋体" w:hAnsi="宋体" w:cs="宋体"/>
                <w:color w:val="auto"/>
                <w:sz w:val="21"/>
                <w:szCs w:val="21"/>
                <w:highlight w:val="none"/>
                <w:vertAlign w:val="baseline"/>
                <w:lang w:val="en-US" w:eastAsia="zh-CN"/>
              </w:rPr>
              <w:t>相关</w:t>
            </w:r>
            <w:r>
              <w:rPr>
                <w:rFonts w:hint="eastAsia" w:ascii="宋体" w:hAnsi="宋体" w:eastAsia="宋体" w:cs="宋体"/>
                <w:color w:val="auto"/>
                <w:sz w:val="21"/>
                <w:szCs w:val="21"/>
                <w:highlight w:val="none"/>
                <w:vertAlign w:val="baseline"/>
                <w:lang w:val="en-US" w:eastAsia="zh-CN"/>
              </w:rPr>
              <w:t>服务</w:t>
            </w:r>
            <w:r>
              <w:rPr>
                <w:rFonts w:hint="eastAsia" w:ascii="宋体" w:hAnsi="宋体" w:cs="宋体"/>
                <w:color w:val="auto"/>
                <w:sz w:val="21"/>
                <w:szCs w:val="21"/>
                <w:highlight w:val="none"/>
                <w:vertAlign w:val="baseline"/>
                <w:lang w:val="en-US" w:eastAsia="zh-CN"/>
              </w:rPr>
              <w:t>。</w:t>
            </w:r>
          </w:p>
          <w:p w14:paraId="5E2DAB27">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具体详见下表。</w:t>
            </w:r>
          </w:p>
        </w:tc>
        <w:tc>
          <w:tcPr>
            <w:tcW w:w="2088" w:type="dxa"/>
          </w:tcPr>
          <w:p w14:paraId="21EBC7F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jc w:val="both"/>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65</w:t>
            </w:r>
          </w:p>
        </w:tc>
      </w:tr>
    </w:tbl>
    <w:tbl>
      <w:tblPr>
        <w:tblStyle w:val="30"/>
        <w:tblpPr w:leftFromText="180" w:rightFromText="180" w:vertAnchor="text" w:horzAnchor="page" w:tblpX="1514" w:tblpY="704"/>
        <w:tblOverlap w:val="never"/>
        <w:tblW w:w="9532" w:type="dxa"/>
        <w:tblInd w:w="0" w:type="dxa"/>
        <w:tblLayout w:type="fixed"/>
        <w:tblCellMar>
          <w:top w:w="0" w:type="dxa"/>
          <w:left w:w="108" w:type="dxa"/>
          <w:bottom w:w="0" w:type="dxa"/>
          <w:right w:w="108" w:type="dxa"/>
        </w:tblCellMar>
      </w:tblPr>
      <w:tblGrid>
        <w:gridCol w:w="751"/>
        <w:gridCol w:w="1445"/>
        <w:gridCol w:w="6343"/>
        <w:gridCol w:w="993"/>
      </w:tblGrid>
      <w:tr w14:paraId="0B761D66">
        <w:tblPrEx>
          <w:tblCellMar>
            <w:top w:w="0" w:type="dxa"/>
            <w:left w:w="108" w:type="dxa"/>
            <w:bottom w:w="0" w:type="dxa"/>
            <w:right w:w="108" w:type="dxa"/>
          </w:tblCellMar>
        </w:tblPrEx>
        <w:trPr>
          <w:trHeight w:val="623" w:hRule="atLeast"/>
        </w:trPr>
        <w:tc>
          <w:tcPr>
            <w:tcW w:w="9532" w:type="dxa"/>
            <w:gridSpan w:val="4"/>
            <w:tcBorders>
              <w:top w:val="single" w:color="000000" w:sz="4" w:space="0"/>
              <w:left w:val="single" w:color="000000" w:sz="4" w:space="0"/>
              <w:bottom w:val="single" w:color="000000" w:sz="4" w:space="0"/>
              <w:right w:val="single" w:color="000000" w:sz="4" w:space="0"/>
            </w:tcBorders>
            <w:noWrap/>
            <w:vAlign w:val="center"/>
          </w:tcPr>
          <w:p w14:paraId="2925E7AA">
            <w:pPr>
              <w:widowControl/>
              <w:jc w:val="center"/>
              <w:textAlignment w:val="center"/>
              <w:rPr>
                <w:rFonts w:hint="eastAsia" w:ascii="宋体" w:hAnsi="宋体" w:eastAsia="宋体" w:cs="宋体"/>
                <w:b/>
                <w:bCs/>
                <w:color w:val="auto"/>
                <w:kern w:val="0"/>
                <w:sz w:val="21"/>
                <w:szCs w:val="21"/>
                <w:highlight w:val="none"/>
              </w:rPr>
            </w:pPr>
            <w:bookmarkStart w:id="57" w:name="OLE_LINK13"/>
            <w:r>
              <w:rPr>
                <w:rFonts w:hint="eastAsia"/>
                <w:b/>
                <w:color w:val="auto"/>
                <w:sz w:val="24"/>
                <w:highlight w:val="none"/>
                <w:lang w:eastAsia="zh-CN"/>
              </w:rPr>
              <w:t>贺州市中医医院“痛风贴”等三个中药民族药制剂中试技术服务采购</w:t>
            </w:r>
          </w:p>
        </w:tc>
      </w:tr>
      <w:tr w14:paraId="58F190B7">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noWrap/>
            <w:vAlign w:val="center"/>
          </w:tcPr>
          <w:p w14:paraId="500294E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CA8F74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kern w:val="0"/>
                <w:sz w:val="21"/>
                <w:szCs w:val="21"/>
                <w:highlight w:val="none"/>
              </w:rPr>
              <w:t>名称</w:t>
            </w:r>
          </w:p>
        </w:tc>
        <w:tc>
          <w:tcPr>
            <w:tcW w:w="6343" w:type="dxa"/>
            <w:tcBorders>
              <w:top w:val="single" w:color="000000" w:sz="4" w:space="0"/>
              <w:left w:val="single" w:color="000000" w:sz="4" w:space="0"/>
              <w:bottom w:val="single" w:color="000000" w:sz="4" w:space="0"/>
              <w:right w:val="single" w:color="000000" w:sz="4" w:space="0"/>
            </w:tcBorders>
            <w:noWrap/>
            <w:vAlign w:val="center"/>
          </w:tcPr>
          <w:p w14:paraId="0C8AFAD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技术参数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D3421D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数量及</w:t>
            </w:r>
            <w:r>
              <w:rPr>
                <w:rFonts w:hint="eastAsia" w:ascii="宋体" w:hAnsi="宋体" w:eastAsia="宋体" w:cs="宋体"/>
                <w:b/>
                <w:bCs/>
                <w:color w:val="auto"/>
                <w:kern w:val="0"/>
                <w:sz w:val="21"/>
                <w:szCs w:val="21"/>
                <w:highlight w:val="none"/>
              </w:rPr>
              <w:t>单位</w:t>
            </w:r>
          </w:p>
        </w:tc>
      </w:tr>
      <w:tr w14:paraId="3B6F35ED">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noWrap/>
            <w:vAlign w:val="center"/>
          </w:tcPr>
          <w:p w14:paraId="2352326E">
            <w:pPr>
              <w:widowControl/>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945B06F">
            <w:pPr>
              <w:widowControl/>
              <w:jc w:val="center"/>
              <w:textAlignment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vertAlign w:val="baseline"/>
                <w:lang w:val="en-US" w:eastAsia="zh-CN"/>
              </w:rPr>
              <w:t>医疗机构中药/民族药制剂研发项目</w:t>
            </w:r>
          </w:p>
        </w:tc>
        <w:tc>
          <w:tcPr>
            <w:tcW w:w="6343" w:type="dxa"/>
            <w:tcBorders>
              <w:top w:val="single" w:color="000000" w:sz="4" w:space="0"/>
              <w:left w:val="single" w:color="000000" w:sz="4" w:space="0"/>
              <w:bottom w:val="single" w:color="000000" w:sz="4" w:space="0"/>
              <w:right w:val="single" w:color="000000" w:sz="4" w:space="0"/>
            </w:tcBorders>
            <w:noWrap/>
            <w:vAlign w:val="center"/>
          </w:tcPr>
          <w:p w14:paraId="1218CBFE">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资质要求：</w:t>
            </w:r>
            <w:r>
              <w:rPr>
                <w:rFonts w:hint="eastAsia" w:ascii="宋体" w:hAnsi="宋体" w:eastAsia="宋体" w:cs="宋体"/>
                <w:b w:val="0"/>
                <w:bCs w:val="0"/>
                <w:color w:val="auto"/>
                <w:kern w:val="2"/>
                <w:sz w:val="21"/>
                <w:szCs w:val="21"/>
                <w:highlight w:val="none"/>
                <w:lang w:val="en-US" w:eastAsia="zh-CN" w:bidi="ar-SA"/>
              </w:rPr>
              <w:t>供应商具有有效的《药品生产许可证》或者《医疗机构制剂许可证》的医疗机构或者取得《药品生产质量管理规范》认证证书的药品生产企业配制制剂；供应商需提供所属单位具有开展制剂中试研究的条件以及相关仪器设备的证明材料</w:t>
            </w:r>
            <w:r>
              <w:rPr>
                <w:rFonts w:hint="eastAsia" w:ascii="宋体" w:hAnsi="宋体" w:cs="宋体"/>
                <w:b w:val="0"/>
                <w:bCs w:val="0"/>
                <w:color w:val="auto"/>
                <w:kern w:val="2"/>
                <w:sz w:val="21"/>
                <w:szCs w:val="21"/>
                <w:highlight w:val="none"/>
                <w:lang w:val="en-US" w:eastAsia="zh-CN" w:bidi="ar-SA"/>
              </w:rPr>
              <w:t>。</w:t>
            </w:r>
          </w:p>
          <w:p w14:paraId="2990A76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技术服务的目标：</w:t>
            </w:r>
            <w:r>
              <w:rPr>
                <w:rFonts w:hint="eastAsia" w:ascii="宋体" w:hAnsi="宋体" w:eastAsia="宋体" w:cs="宋体"/>
                <w:color w:val="auto"/>
                <w:kern w:val="2"/>
                <w:sz w:val="21"/>
                <w:szCs w:val="21"/>
                <w:highlight w:val="none"/>
                <w:lang w:val="en-US" w:eastAsia="zh-CN" w:bidi="ar-SA"/>
              </w:rPr>
              <w:t>开展医疗机构制剂“瑶药痛风贴方”、“脾胃病消痛贴方”、“消脂汤”（制剂名称为暂定名，最后以广西医疗机构制剂命名原则要求审核确定为准）</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个品种的</w:t>
            </w:r>
            <w:r>
              <w:rPr>
                <w:rFonts w:hint="eastAsia" w:ascii="宋体" w:hAnsi="宋体" w:cs="宋体"/>
                <w:color w:val="auto"/>
                <w:kern w:val="2"/>
                <w:sz w:val="21"/>
                <w:szCs w:val="21"/>
                <w:highlight w:val="none"/>
                <w:lang w:val="en-US" w:eastAsia="zh-CN" w:bidi="ar-SA"/>
              </w:rPr>
              <w:t>中试</w:t>
            </w:r>
            <w:r>
              <w:rPr>
                <w:rFonts w:hint="eastAsia" w:ascii="宋体" w:hAnsi="宋体" w:eastAsia="宋体" w:cs="宋体"/>
                <w:color w:val="auto"/>
                <w:kern w:val="2"/>
                <w:sz w:val="21"/>
                <w:szCs w:val="21"/>
                <w:highlight w:val="none"/>
                <w:lang w:val="en-US" w:eastAsia="zh-CN" w:bidi="ar-SA"/>
              </w:rPr>
              <w:t>研究工作，协助采购单位申报医疗机构制剂，在广西取得相关备案生产批件或注册生产批件，研发后成果能在广西使用。</w:t>
            </w:r>
          </w:p>
          <w:p w14:paraId="40ECD387">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、技术服务的内容：</w:t>
            </w:r>
          </w:p>
          <w:p w14:paraId="1FBE00A2">
            <w:pPr>
              <w:pStyle w:val="14"/>
              <w:keepNext w:val="0"/>
              <w:keepLines w:val="0"/>
              <w:pageBreakBefore w:val="0"/>
              <w:widowControl w:val="0"/>
              <w:kinsoku/>
              <w:wordWrap/>
              <w:overflowPunct/>
              <w:topLinePunct w:val="0"/>
              <w:autoSpaceDE/>
              <w:autoSpaceDN/>
              <w:bidi w:val="0"/>
              <w:adjustRightInd/>
              <w:snapToGrid/>
              <w:spacing w:after="0" w:line="369" w:lineRule="auto"/>
              <w:ind w:left="22" w:right="70" w:firstLine="43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（1）供应商根据采购单位提供的“瑶药痛风贴方”、“脾胃病消痛贴方”、“消脂汤”处方，按</w:t>
            </w:r>
            <w:r>
              <w:rPr>
                <w:rFonts w:hint="eastAsia" w:ascii="宋体" w:hAnsi="宋体" w:cs="宋体"/>
                <w:color w:val="auto"/>
                <w:kern w:val="2"/>
                <w:sz w:val="21"/>
                <w:szCs w:val="21"/>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1"/>
                <w:highlight w:val="none"/>
                <w:lang w:val="en-US" w:eastAsia="zh-CN" w:bidi="ar-SA"/>
              </w:rPr>
              <w:t>中的有关规定进行要求完成相应批次的中试试验，并取得备案/注册所需的报告等相关资料。</w:t>
            </w:r>
          </w:p>
          <w:p w14:paraId="7FD85F90">
            <w:pPr>
              <w:pStyle w:val="14"/>
              <w:keepNext w:val="0"/>
              <w:keepLines w:val="0"/>
              <w:pageBreakBefore w:val="0"/>
              <w:widowControl w:val="0"/>
              <w:kinsoku/>
              <w:wordWrap/>
              <w:overflowPunct/>
              <w:topLinePunct w:val="0"/>
              <w:autoSpaceDE/>
              <w:autoSpaceDN/>
              <w:bidi w:val="0"/>
              <w:adjustRightInd/>
              <w:snapToGrid/>
              <w:spacing w:after="0" w:line="297" w:lineRule="auto"/>
              <w:ind w:left="23" w:right="71" w:firstLine="429"/>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（2）完成中试试验工作后，应及时编写“瑶药痛风贴方”、“脾胃病消痛贴方”、“消脂汤”备案/注册所需的报告等相关资料，并协助采购单位进行医疗机构制剂申报备案生产批件或注册生产批件。</w:t>
            </w:r>
          </w:p>
          <w:p w14:paraId="317B1743">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（3）未经采购单位同意供应商不得将“瑶药痛风贴方”、“脾胃病消痛贴方”、“消脂汤”的处方及申报资料泄露给第三方或发表学术论文。</w:t>
            </w:r>
            <w:r>
              <w:rPr>
                <w:rFonts w:hint="eastAsia" w:ascii="宋体" w:hAnsi="宋体" w:cs="宋体"/>
                <w:color w:val="auto"/>
                <w:kern w:val="2"/>
                <w:sz w:val="21"/>
                <w:szCs w:val="21"/>
                <w:highlight w:val="none"/>
                <w:lang w:val="en-US" w:eastAsia="zh-CN" w:bidi="ar-SA"/>
              </w:rPr>
              <w:t>接触制剂药方的相关人员均需签署保密协议。</w:t>
            </w:r>
          </w:p>
          <w:p w14:paraId="45F4ADB6">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、技术服务的方式：</w:t>
            </w:r>
          </w:p>
          <w:p w14:paraId="2123BCDE">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（1）供应商安排技术人按</w:t>
            </w:r>
            <w:r>
              <w:rPr>
                <w:rFonts w:hint="eastAsia" w:ascii="宋体" w:hAnsi="宋体" w:cs="宋体"/>
                <w:color w:val="auto"/>
                <w:kern w:val="2"/>
                <w:sz w:val="21"/>
                <w:szCs w:val="21"/>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1"/>
                <w:highlight w:val="none"/>
                <w:lang w:val="en-US" w:eastAsia="zh-CN" w:bidi="ar-SA"/>
              </w:rPr>
              <w:t>中的有关规定进行试验方案设计，并在规定时间内完成</w:t>
            </w:r>
            <w:r>
              <w:rPr>
                <w:rFonts w:hint="eastAsia" w:ascii="宋体" w:hAnsi="宋体" w:cs="宋体"/>
                <w:color w:val="auto"/>
                <w:kern w:val="2"/>
                <w:sz w:val="21"/>
                <w:szCs w:val="21"/>
                <w:highlight w:val="none"/>
                <w:lang w:val="en-US" w:eastAsia="zh-CN" w:bidi="ar-SA"/>
              </w:rPr>
              <w:t>中</w:t>
            </w:r>
            <w:r>
              <w:rPr>
                <w:rFonts w:hint="eastAsia" w:ascii="宋体" w:hAnsi="宋体" w:eastAsia="宋体" w:cs="宋体"/>
                <w:color w:val="auto"/>
                <w:kern w:val="2"/>
                <w:sz w:val="21"/>
                <w:szCs w:val="21"/>
                <w:highlight w:val="none"/>
                <w:lang w:val="en-US" w:eastAsia="zh-CN" w:bidi="ar-SA"/>
              </w:rPr>
              <w:t>试工作。如采购单位遇到特殊情况需要供应商到采购单位生产现场进行技术指导，供应商应及时安排技术人员到采购单位生产现场进行指导。</w:t>
            </w:r>
          </w:p>
          <w:p w14:paraId="5281A8A4">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eastAsia" w:ascii="宋体" w:hAnsi="宋体" w:eastAsia="宋体" w:cs="宋体"/>
                <w:color w:val="auto"/>
                <w:kern w:val="2"/>
                <w:sz w:val="21"/>
                <w:szCs w:val="21"/>
                <w:highlight w:val="none"/>
                <w:lang w:val="en-US" w:eastAsia="zh-CN" w:bidi="ar-SA"/>
              </w:rPr>
              <w:t>（2）供应商完成试验工作后，应及时编写试验报告，并协助采购单位进行医疗机构制剂申报备案生产批件或注册生产批件。</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A6CCB5F">
            <w:pPr>
              <w:widowControl/>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1项</w:t>
            </w:r>
          </w:p>
        </w:tc>
      </w:tr>
      <w:tr w14:paraId="5C73AA4C">
        <w:tblPrEx>
          <w:tblCellMar>
            <w:top w:w="0" w:type="dxa"/>
            <w:left w:w="108" w:type="dxa"/>
            <w:bottom w:w="0" w:type="dxa"/>
            <w:right w:w="108" w:type="dxa"/>
          </w:tblCellMar>
        </w:tblPrEx>
        <w:tc>
          <w:tcPr>
            <w:tcW w:w="9532" w:type="dxa"/>
            <w:gridSpan w:val="4"/>
            <w:tcBorders>
              <w:top w:val="single" w:color="000000" w:sz="4" w:space="0"/>
              <w:left w:val="single" w:color="000000" w:sz="4" w:space="0"/>
              <w:bottom w:val="single" w:color="000000" w:sz="4" w:space="0"/>
              <w:right w:val="single" w:color="000000" w:sz="4" w:space="0"/>
            </w:tcBorders>
            <w:noWrap/>
            <w:vAlign w:val="center"/>
          </w:tcPr>
          <w:p w14:paraId="32E04953">
            <w:pPr>
              <w:widowControl/>
              <w:spacing w:line="240" w:lineRule="auto"/>
              <w:jc w:val="both"/>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▲商务要求</w:t>
            </w:r>
          </w:p>
        </w:tc>
      </w:tr>
      <w:tr w14:paraId="2BAD7867">
        <w:tblPrEx>
          <w:tblCellMar>
            <w:top w:w="0" w:type="dxa"/>
            <w:left w:w="108" w:type="dxa"/>
            <w:bottom w:w="0" w:type="dxa"/>
            <w:right w:w="108" w:type="dxa"/>
          </w:tblCellMar>
        </w:tblPrEx>
        <w:trPr>
          <w:trHeight w:val="968" w:hRule="atLeast"/>
        </w:trPr>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4321B193">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技术服务进度及服务期限</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C5A5DFE">
            <w:pPr>
              <w:widowControl/>
              <w:spacing w:line="240" w:lineRule="auto"/>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从合同签订时起24个月内完成医疗机构制剂“脾胃病消痛贴方”、“瑶药痛风贴方”、“消脂汤”三个品种的中试研究工作，协助采购方申报医疗机构制剂。</w:t>
            </w:r>
          </w:p>
        </w:tc>
      </w:tr>
      <w:tr w14:paraId="15008FA2">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14AB7A42">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合同履行期限及地点</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8996AC8">
            <w:pPr>
              <w:spacing w:before="125"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合同履行期限：从合同签订时起24个月内完成医疗机构制剂“脾胃病消痛贴方”、“瑶药痛风贴方”、“消脂汤”三个品种的中试研究工作，协助甲方申报医疗机构制剂。</w:t>
            </w:r>
          </w:p>
          <w:p w14:paraId="1540F1ED">
            <w:pPr>
              <w:widowControl/>
              <w:spacing w:line="240" w:lineRule="auto"/>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地点：采购方指定地点。</w:t>
            </w:r>
          </w:p>
        </w:tc>
      </w:tr>
      <w:tr w14:paraId="66D3436E">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6C95C663">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合同签订时间</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2E832FFF">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自成交通知书发出之日起10日内（最迟不能超过25日）。</w:t>
            </w:r>
          </w:p>
        </w:tc>
      </w:tr>
      <w:tr w14:paraId="219C7B89">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4C6CD793">
            <w:pPr>
              <w:spacing w:before="12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付款方式</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17A82B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合同签订后5个工作日内采购单位向成交供应商支付技术服务费总额的50%，</w:t>
            </w:r>
            <w:r>
              <w:rPr>
                <w:rFonts w:hint="eastAsia" w:ascii="宋体" w:hAnsi="宋体" w:eastAsia="宋体" w:cs="宋体"/>
                <w:b/>
                <w:bCs/>
                <w:color w:val="auto"/>
                <w:kern w:val="2"/>
                <w:sz w:val="21"/>
                <w:szCs w:val="21"/>
                <w:highlight w:val="none"/>
                <w:lang w:val="en-US" w:eastAsia="zh-CN" w:bidi="ar-SA"/>
              </w:rPr>
              <w:t>全部试验完成并将试验报告及申报资料交采购单位后支付服务费至总额的90%，制剂备案或注册成功后支付剩余10%的尾款。</w:t>
            </w:r>
            <w:r>
              <w:rPr>
                <w:rFonts w:hint="eastAsia" w:ascii="宋体" w:hAnsi="宋体" w:eastAsia="宋体" w:cs="宋体"/>
                <w:color w:val="auto"/>
                <w:kern w:val="2"/>
                <w:sz w:val="21"/>
                <w:szCs w:val="21"/>
                <w:highlight w:val="none"/>
                <w:lang w:val="en-US" w:eastAsia="zh-CN" w:bidi="ar-SA"/>
              </w:rPr>
              <w:t>（采购人收到发票后10个工作日内支付资金，使用财政专项资金，按财政批准同意支付时间为准）。</w:t>
            </w:r>
          </w:p>
        </w:tc>
      </w:tr>
      <w:tr w14:paraId="789FACBB">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AA44EB3">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A784A2C">
            <w:pPr>
              <w:widowControl/>
              <w:spacing w:line="240" w:lineRule="auto"/>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指完成本项目服务所含的所有投标报价中应包含所有货物和服务内容，中标后采购人不再另行支付额外费用，报价相关费用包含但不限于检测费、运输费、培训费、咨询费、差旅费、邮寄费、人工费、招标代理服务费等各种费用及必要的保险费用和各项税金等所有费用的总和。</w:t>
            </w:r>
          </w:p>
        </w:tc>
      </w:tr>
      <w:tr w14:paraId="014AFF43">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5DAEE30">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技术服务质量要求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65D7E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按《广西壮族自治区医疗机构制剂注册管理实施细则》桂药监规〔2019〕2号或《广西医疗机构应用传统工艺配制中药民族药制剂备案管理实施细则》桂药监规〔2024〕2号的规定提供真实可靠的产品研究数据及申报材料。注册或备案申报资料如需要修改或补充，供应商负责修改和补充，直到通过有关部门审核为止。</w:t>
            </w:r>
          </w:p>
        </w:tc>
      </w:tr>
      <w:tr w14:paraId="316D435D">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71D4E863">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验收标准</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2A640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（1）技术服务工作成果的验收标准：供应商提供的试验资料通过有关部门审核为准。</w:t>
            </w:r>
          </w:p>
          <w:p w14:paraId="1D80A53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（2）技术服务工作成果的验收方法：供应商提供的试验报告及申报资料交采购单位向广西药品监督管理局申报备案生产或注册生产。</w:t>
            </w:r>
          </w:p>
        </w:tc>
      </w:tr>
      <w:tr w14:paraId="73CB751F">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50D1D36">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项目验收</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7BAF880D">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在项目完成且收到供应商验收申请后5个工作日内组织开展履约验收。</w:t>
            </w:r>
          </w:p>
        </w:tc>
      </w:tr>
      <w:tr w14:paraId="5531F55B">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B090A1C">
            <w:pPr>
              <w:spacing w:before="65"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453AF864">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本项目其他未尽事宜由供需双方在采购合同中详细约定。</w:t>
            </w:r>
          </w:p>
        </w:tc>
      </w:tr>
      <w:bookmarkEnd w:id="57"/>
    </w:tbl>
    <w:p w14:paraId="2B625550">
      <w:pPr>
        <w:rPr>
          <w:rFonts w:hint="eastAsia"/>
          <w:b/>
          <w:bCs/>
          <w:color w:val="auto"/>
          <w:highlight w:val="none"/>
          <w:lang w:val="en-US" w:eastAsia="zh-CN"/>
        </w:rPr>
      </w:pPr>
      <w:r>
        <w:rPr>
          <w:rFonts w:hint="eastAsia"/>
          <w:b/>
          <w:bCs/>
          <w:color w:val="auto"/>
          <w:highlight w:val="none"/>
          <w:lang w:val="en-US" w:eastAsia="zh-CN"/>
        </w:rPr>
        <w:br w:type="page"/>
      </w:r>
    </w:p>
    <w:p w14:paraId="04C64099">
      <w:pPr>
        <w:pStyle w:val="4"/>
        <w:jc w:val="center"/>
        <w:rPr>
          <w:rFonts w:ascii="宋体" w:hAnsi="宋体" w:cs="宋体"/>
          <w:color w:val="auto"/>
          <w:highlight w:val="none"/>
        </w:rPr>
      </w:pPr>
      <w:bookmarkStart w:id="58" w:name="_Toc9468"/>
      <w:r>
        <w:rPr>
          <w:rFonts w:hint="eastAsia" w:ascii="宋体" w:hAnsi="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评审程序、评审方法和评审标准</w:t>
      </w:r>
      <w:bookmarkEnd w:id="58"/>
    </w:p>
    <w:p w14:paraId="7A2DBDE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FA552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7464F02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BDA75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3CCC689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12EAD3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29D85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AD91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A19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8A97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199823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39C2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7EFD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5B653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D26B74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2A906B17">
      <w:pPr>
        <w:spacing w:line="360" w:lineRule="auto"/>
        <w:ind w:firstLine="420" w:firstLineChars="200"/>
        <w:rPr>
          <w:rFonts w:ascii="宋体" w:hAnsi="宋体" w:cs="宋体"/>
          <w:color w:val="auto"/>
          <w:szCs w:val="21"/>
          <w:highlight w:val="none"/>
        </w:rPr>
      </w:pPr>
      <w:bookmarkStart w:id="59"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59"/>
    <w:p w14:paraId="53E801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8A50F7">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5A09E161">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82EE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EFBE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8B41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D236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6C24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E9341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6C601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6211F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8F59F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30D8E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230F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9661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C3F56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5）商务条款中标“▲”的条款发生负偏离的或者允许负偏离的条款数超过“供应商须知前附表”规定项数的或者标明实质性的要求发生负偏离；</w:t>
      </w:r>
    </w:p>
    <w:p w14:paraId="618C8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C0FB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0CB3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2A1C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CECC5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1B9EB8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11）技术需求允许负偏离的条款数超过“供应商须知前附表”规定项数；</w:t>
      </w:r>
    </w:p>
    <w:p w14:paraId="6ED66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F53C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13）竞标技术方案不明确，磋商文件未允许但响应文件中存在一个或者一个以上备选（替代）竞标方案；</w:t>
      </w:r>
    </w:p>
    <w:p w14:paraId="7AE267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14）响应文件标注的项目名称或者项目编号与竞争性磋商文件标注的项目名称或者项目编号不一致的；</w:t>
      </w:r>
    </w:p>
    <w:p w14:paraId="1A9DBC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6C1F3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0FB705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8C7E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w:t>
      </w:r>
    </w:p>
    <w:p w14:paraId="5D8A03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1E4ED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B3897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0" w:name="_Hlk42596405"/>
      <w:r>
        <w:rPr>
          <w:rFonts w:hint="eastAsia" w:ascii="宋体" w:hAnsi="宋体" w:cs="宋体"/>
          <w:color w:val="auto"/>
          <w:szCs w:val="21"/>
          <w:highlight w:val="none"/>
        </w:rPr>
        <w:t>竞标报价（包含首次报价、最后报价）</w:t>
      </w:r>
      <w:bookmarkEnd w:id="60"/>
      <w:bookmarkStart w:id="61" w:name="_Hlk42596276"/>
      <w:r>
        <w:rPr>
          <w:rFonts w:hint="eastAsia" w:ascii="宋体" w:hAnsi="宋体" w:cs="宋体"/>
          <w:color w:val="auto"/>
          <w:szCs w:val="21"/>
          <w:highlight w:val="none"/>
        </w:rPr>
        <w:t>超过磋商文件分项采购预算金额或者最高限价的</w:t>
      </w:r>
      <w:bookmarkEnd w:id="61"/>
      <w:r>
        <w:rPr>
          <w:rFonts w:hint="eastAsia" w:ascii="宋体" w:hAnsi="宋体" w:cs="宋体"/>
          <w:color w:val="auto"/>
          <w:szCs w:val="21"/>
          <w:highlight w:val="none"/>
        </w:rPr>
        <w:t>（如本项目公布了最高限价）；</w:t>
      </w:r>
    </w:p>
    <w:p w14:paraId="33AC6D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1A47F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448A7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A9F72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50E463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0B4176C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C3EB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20B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3.3对磋商文件作出的实质性变动是磋商文件的有效组成部分，由磋商小组及时以书面形式同时通知所有参加磋商的供应商。</w:t>
      </w:r>
    </w:p>
    <w:p w14:paraId="7C7568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31E133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072DA09B">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243E1EE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349132B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26DAA4FF">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64A3C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10488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E5E5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6B3E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2886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0C46A3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722B9A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2591AA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CE7EB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58C69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60EA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7DBA9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FD8D4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5A487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780577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5076B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180E18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5563B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77F99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805B9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2F4C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D5717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56EBB8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88B9E1">
      <w:pPr>
        <w:spacing w:line="360" w:lineRule="auto"/>
        <w:jc w:val="center"/>
        <w:rPr>
          <w:rFonts w:ascii="宋体" w:hAnsi="宋体" w:cs="宋体"/>
          <w:b/>
          <w:color w:val="auto"/>
          <w:sz w:val="32"/>
          <w:szCs w:val="32"/>
          <w:highlight w:val="none"/>
        </w:rPr>
      </w:pPr>
    </w:p>
    <w:p w14:paraId="70B4F04F">
      <w:pPr>
        <w:pStyle w:val="2"/>
        <w:rPr>
          <w:rFonts w:ascii="宋体" w:hAnsi="宋体" w:cs="宋体"/>
          <w:color w:val="auto"/>
          <w:highlight w:val="none"/>
        </w:rPr>
      </w:pPr>
    </w:p>
    <w:p w14:paraId="50C6E395">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754E17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28C34E6C">
      <w:pPr>
        <w:keepNext w:val="0"/>
        <w:keepLines w:val="0"/>
        <w:pageBreakBefore w:val="0"/>
        <w:kinsoku/>
        <w:wordWrap/>
        <w:overflowPunct/>
        <w:topLinePunct w:val="0"/>
        <w:autoSpaceDE/>
        <w:autoSpaceDN/>
        <w:bidi w:val="0"/>
        <w:spacing w:line="370" w:lineRule="exact"/>
        <w:ind w:firstLine="482" w:firstLineChars="200"/>
        <w:rPr>
          <w:rFonts w:ascii="宋体" w:hAnsi="宋体" w:cs="宋体"/>
          <w:bCs/>
          <w:color w:val="auto"/>
          <w:szCs w:val="21"/>
          <w:highlight w:val="none"/>
        </w:rPr>
      </w:pPr>
      <w:r>
        <w:rPr>
          <w:rFonts w:hint="eastAsia" w:ascii="宋体" w:hAnsi="宋体" w:cs="宋体"/>
          <w:b/>
          <w:bCs/>
          <w:color w:val="auto"/>
          <w:sz w:val="24"/>
          <w:highlight w:val="none"/>
        </w:rPr>
        <w:t>6.评审依据</w:t>
      </w:r>
      <w:r>
        <w:rPr>
          <w:rFonts w:hint="eastAsia" w:ascii="宋体" w:hAnsi="宋体" w:cs="宋体"/>
          <w:bCs/>
          <w:color w:val="auto"/>
          <w:szCs w:val="21"/>
          <w:highlight w:val="none"/>
        </w:rPr>
        <w:t>：磋商小组将以磋商响应文件为评审依据，对供应商的报价、技术、商务等方面内容按百分制打分。（计分方法按四舍五入取至百分位）</w:t>
      </w:r>
    </w:p>
    <w:tbl>
      <w:tblPr>
        <w:tblStyle w:val="3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87"/>
        <w:gridCol w:w="6462"/>
        <w:gridCol w:w="808"/>
      </w:tblGrid>
      <w:tr w14:paraId="31DC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8829D50">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287" w:type="dxa"/>
            <w:vAlign w:val="center"/>
          </w:tcPr>
          <w:p w14:paraId="6922C7E2">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462" w:type="dxa"/>
            <w:vAlign w:val="center"/>
          </w:tcPr>
          <w:p w14:paraId="165458EE">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08" w:type="dxa"/>
            <w:vAlign w:val="center"/>
          </w:tcPr>
          <w:p w14:paraId="0A8A2A8E">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C3B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33" w:type="dxa"/>
            <w:vAlign w:val="center"/>
          </w:tcPr>
          <w:p w14:paraId="1763F40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87" w:type="dxa"/>
            <w:vAlign w:val="center"/>
          </w:tcPr>
          <w:p w14:paraId="5F2D3B0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462" w:type="dxa"/>
            <w:vAlign w:val="top"/>
          </w:tcPr>
          <w:p w14:paraId="06BF34D5">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1．评审价为供应商的</w:t>
            </w:r>
            <w:r>
              <w:rPr>
                <w:rFonts w:hint="eastAsia" w:ascii="宋体" w:hAnsi="宋体" w:eastAsia="宋体" w:cs="宋体"/>
                <w:color w:val="auto"/>
                <w:sz w:val="21"/>
                <w:szCs w:val="21"/>
                <w:highlight w:val="none"/>
                <w:lang w:val="en-US" w:eastAsia="zh-CN"/>
              </w:rPr>
              <w:t>最终磋商报价</w:t>
            </w:r>
            <w:r>
              <w:rPr>
                <w:rFonts w:hint="eastAsia" w:ascii="宋体" w:hAnsi="宋体" w:eastAsia="宋体" w:cs="宋体"/>
                <w:color w:val="auto"/>
                <w:sz w:val="21"/>
                <w:szCs w:val="21"/>
                <w:highlight w:val="none"/>
              </w:rPr>
              <w:t>进行政策性扣除后的价格，评审价只是作为评审时使用。最终成交供应商的成交金额等于最终磋商报价（如有修正，以确认修正后的最终磋商报价为准）。</w:t>
            </w:r>
          </w:p>
          <w:p w14:paraId="30233746">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w:t>
            </w:r>
            <w:r>
              <w:rPr>
                <w:rFonts w:hint="eastAsia" w:ascii="宋体" w:hAnsi="宋体" w:eastAsia="宋体" w:cs="宋体"/>
                <w:bCs/>
                <w:color w:val="auto"/>
                <w:sz w:val="21"/>
                <w:szCs w:val="21"/>
                <w:highlight w:val="none"/>
              </w:rPr>
              <w:t>购政策性扣除计算方法</w:t>
            </w:r>
          </w:p>
          <w:p w14:paraId="0F07EB1B">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w:t>
            </w:r>
            <w:r>
              <w:rPr>
                <w:rFonts w:hint="eastAsia" w:ascii="宋体" w:hAnsi="宋体" w:eastAsia="宋体" w:cs="宋体"/>
                <w:color w:val="auto"/>
                <w:sz w:val="21"/>
                <w:szCs w:val="21"/>
                <w:highlight w:val="none"/>
                <w:lang w:eastAsia="zh-CN"/>
              </w:rPr>
              <w:t>《政府采购促进中小企业发展管理办法》（财库﹝2020﹞46 号）、《广西壮族自治区财政厅关于进一步发挥政府采购政策功能促进企业发展的通知》（财库〔2022〕30号）</w:t>
            </w:r>
            <w:r>
              <w:rPr>
                <w:rFonts w:hint="eastAsia" w:ascii="宋体" w:hAnsi="宋体" w:eastAsia="宋体" w:cs="宋体"/>
                <w:color w:val="auto"/>
                <w:sz w:val="21"/>
                <w:szCs w:val="21"/>
                <w:highlight w:val="none"/>
              </w:rPr>
              <w:t>的规定，供应商为小型和微型企业，并在其响应文件中提供《中小企业声明函》，且其所竞标产品全部为小型和微型企业产品的，对其最后报价给予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w:t>
            </w:r>
          </w:p>
          <w:p w14:paraId="2D63A7B6">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54B64D">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）政策性扣除计算方法：</w:t>
            </w:r>
          </w:p>
          <w:p w14:paraId="70D41F82">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供应商被评定为监狱企业或者残疾人福利性单位或者小型和微型企业且提供本项目所需的服务的，该供应商的最终磋商报价给予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0%的扣除，扣除后的价格为评审价，即评审价=最终磋商报价×（1-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0%）；大中型企业和其他自然人、法人或者其他组织与小型、微型企业组成联合体竞标，且联合体协议中约定小型、微型企业的协议合同金额占到联合体协议合同总金额30%以上的，联合体最终磋商报价给予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%的扣除，扣除后的价格为评审价，即评审价=最终磋商报价×（1-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%）；除上述情况外，评审价=最终磋商报价。</w:t>
            </w:r>
          </w:p>
          <w:p w14:paraId="4334732A">
            <w:pPr>
              <w:keepNext w:val="0"/>
              <w:keepLines w:val="0"/>
              <w:pageBreakBefore w:val="0"/>
              <w:kinsoku/>
              <w:wordWrap/>
              <w:overflowPunct/>
              <w:topLinePunct w:val="0"/>
              <w:autoSpaceDE/>
              <w:autoSpaceDN/>
              <w:bidi w:val="0"/>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）除上述情况外，评审价＝最终磋商报价。</w:t>
            </w:r>
          </w:p>
          <w:p w14:paraId="51657C88">
            <w:pPr>
              <w:pStyle w:val="1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）以进入比较与评价环节的最低的磋商报价为基准价，基准价得分为</w:t>
            </w:r>
            <w:r>
              <w:rPr>
                <w:rFonts w:hint="eastAsia" w:ascii="宋体" w:hAnsi="宋体" w:eastAsia="宋体" w:cs="宋体"/>
                <w:bCs/>
                <w:color w:val="auto"/>
                <w:kern w:val="2"/>
                <w:sz w:val="21"/>
                <w:szCs w:val="21"/>
                <w:highlight w:val="none"/>
                <w:u w:val="single"/>
              </w:rPr>
              <w:t>20分</w:t>
            </w:r>
            <w:r>
              <w:rPr>
                <w:rFonts w:hint="eastAsia" w:ascii="宋体" w:hAnsi="宋体" w:eastAsia="宋体" w:cs="宋体"/>
                <w:bCs/>
                <w:color w:val="auto"/>
                <w:kern w:val="2"/>
                <w:sz w:val="21"/>
                <w:szCs w:val="21"/>
                <w:highlight w:val="none"/>
              </w:rPr>
              <w:t>。</w:t>
            </w:r>
          </w:p>
          <w:p w14:paraId="30C7567C">
            <w:pPr>
              <w:pStyle w:val="1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）价格分计算公式：</w:t>
            </w:r>
          </w:p>
          <w:p w14:paraId="5A74D8E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价格分=最低评审价/某供应商的评审价×</w:t>
            </w:r>
            <w:r>
              <w:rPr>
                <w:rFonts w:hint="eastAsia" w:ascii="宋体" w:hAnsi="宋体" w:eastAsia="宋体" w:cs="宋体"/>
                <w:bCs/>
                <w:color w:val="auto"/>
                <w:sz w:val="21"/>
                <w:szCs w:val="21"/>
                <w:highlight w:val="none"/>
                <w:u w:val="single"/>
              </w:rPr>
              <w:t>20（分）</w:t>
            </w:r>
          </w:p>
        </w:tc>
        <w:tc>
          <w:tcPr>
            <w:tcW w:w="808" w:type="dxa"/>
            <w:vAlign w:val="center"/>
          </w:tcPr>
          <w:p w14:paraId="4ECEFED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20分</w:t>
            </w:r>
          </w:p>
        </w:tc>
      </w:tr>
      <w:tr w14:paraId="2675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3" w:type="dxa"/>
            <w:vAlign w:val="center"/>
          </w:tcPr>
          <w:p w14:paraId="2DBCCEF0">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287" w:type="dxa"/>
            <w:vAlign w:val="center"/>
          </w:tcPr>
          <w:p w14:paraId="502CEB8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7270" w:type="dxa"/>
            <w:gridSpan w:val="2"/>
          </w:tcPr>
          <w:p w14:paraId="52D9665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01C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5DD2D478">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287" w:type="dxa"/>
            <w:vAlign w:val="center"/>
          </w:tcPr>
          <w:p w14:paraId="60AA030D">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实施方案分</w:t>
            </w:r>
          </w:p>
        </w:tc>
        <w:tc>
          <w:tcPr>
            <w:tcW w:w="6462" w:type="dxa"/>
            <w:vAlign w:val="center"/>
          </w:tcPr>
          <w:p w14:paraId="381CCC4C">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一</w:t>
            </w:r>
            <w:r>
              <w:rPr>
                <w:rFonts w:hint="eastAsia" w:ascii="宋体" w:hAnsi="宋体" w:eastAsia="宋体" w:cs="宋体"/>
                <w:bCs/>
                <w:color w:val="auto"/>
                <w:kern w:val="2"/>
                <w:sz w:val="21"/>
                <w:szCs w:val="21"/>
                <w:highlight w:val="none"/>
              </w:rPr>
              <w:t>档(0分):无实施方案。</w:t>
            </w:r>
          </w:p>
          <w:p w14:paraId="5D665433">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二档(10分):项目人员配备、仪器设备、实验场所基本满足实验需求。</w:t>
            </w:r>
          </w:p>
          <w:p w14:paraId="1231CF32">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三档(</w:t>
            </w:r>
            <w:r>
              <w:rPr>
                <w:rFonts w:hint="eastAsia" w:ascii="宋体" w:hAnsi="宋体" w:eastAsia="宋体" w:cs="宋体"/>
                <w:bCs/>
                <w:color w:val="auto"/>
                <w:kern w:val="2"/>
                <w:sz w:val="21"/>
                <w:szCs w:val="21"/>
                <w:highlight w:val="none"/>
                <w:lang w:val="en-US" w:eastAsia="zh-CN"/>
              </w:rPr>
              <w:t>15</w:t>
            </w:r>
            <w:r>
              <w:rPr>
                <w:rFonts w:hint="eastAsia" w:ascii="宋体" w:hAnsi="宋体" w:eastAsia="宋体" w:cs="宋体"/>
                <w:bCs/>
                <w:color w:val="auto"/>
                <w:kern w:val="2"/>
                <w:sz w:val="21"/>
                <w:szCs w:val="21"/>
                <w:highlight w:val="none"/>
              </w:rPr>
              <w:t xml:space="preserve"> 分):项目人员配备、仪器设备、实验场所、满足实验需求，具有药学相关专业正高级职称不少于1人，副高级职称不少于2人，并提供资格证书</w:t>
            </w:r>
            <w:r>
              <w:rPr>
                <w:rFonts w:hint="eastAsia" w:ascii="宋体" w:hAnsi="宋体" w:eastAsia="宋体" w:cs="宋体"/>
                <w:bCs/>
                <w:color w:val="auto"/>
                <w:kern w:val="2"/>
                <w:sz w:val="21"/>
                <w:szCs w:val="21"/>
                <w:highlight w:val="none"/>
                <w:lang w:eastAsia="zh-CN"/>
              </w:rPr>
              <w:t>。</w:t>
            </w:r>
          </w:p>
          <w:p w14:paraId="2BEDD0EA">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四档(</w:t>
            </w:r>
            <w:r>
              <w:rPr>
                <w:rFonts w:hint="eastAsia" w:ascii="宋体" w:hAnsi="宋体" w:eastAsia="宋体"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分):项目人员配备、仪器设备、实验场所、满足实验需求，具有药学相关专业正高级职称不少于3人，副高级职称不少于5人，并提供资格证书</w:t>
            </w:r>
            <w:r>
              <w:rPr>
                <w:rFonts w:hint="eastAsia" w:ascii="宋体" w:hAnsi="宋体" w:eastAsia="宋体" w:cs="宋体"/>
                <w:bCs/>
                <w:color w:val="auto"/>
                <w:kern w:val="2"/>
                <w:sz w:val="21"/>
                <w:szCs w:val="21"/>
                <w:highlight w:val="none"/>
                <w:lang w:eastAsia="zh-CN"/>
              </w:rPr>
              <w:t>。</w:t>
            </w:r>
          </w:p>
          <w:p w14:paraId="5F4F92C3">
            <w:pPr>
              <w:pStyle w:val="17"/>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五档（30分）：具备四档相关配置，同时拥有省级及以上医院制剂中试生产和研发平台。</w:t>
            </w:r>
          </w:p>
        </w:tc>
        <w:tc>
          <w:tcPr>
            <w:tcW w:w="808" w:type="dxa"/>
            <w:vAlign w:val="center"/>
          </w:tcPr>
          <w:p w14:paraId="48BD66D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r>
      <w:tr w14:paraId="72DC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33" w:type="dxa"/>
            <w:vAlign w:val="center"/>
          </w:tcPr>
          <w:p w14:paraId="7919556D">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w:t>
            </w:r>
          </w:p>
        </w:tc>
        <w:tc>
          <w:tcPr>
            <w:tcW w:w="1287" w:type="dxa"/>
            <w:vAlign w:val="center"/>
          </w:tcPr>
          <w:p w14:paraId="5286D5E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售后服务分</w:t>
            </w:r>
          </w:p>
        </w:tc>
        <w:tc>
          <w:tcPr>
            <w:tcW w:w="6462" w:type="dxa"/>
            <w:vAlign w:val="center"/>
          </w:tcPr>
          <w:p w14:paraId="645B6E9B">
            <w:pPr>
              <w:pStyle w:val="82"/>
              <w:spacing w:before="218" w:line="360" w:lineRule="auto"/>
              <w:ind w:right="187" w:firstLine="412" w:firstLineChars="200"/>
              <w:rPr>
                <w:rFonts w:hint="eastAsia" w:ascii="宋体" w:hAnsi="宋体" w:eastAsia="宋体" w:cs="宋体"/>
                <w:color w:val="auto"/>
                <w:kern w:val="0"/>
                <w:sz w:val="21"/>
                <w:szCs w:val="21"/>
                <w:highlight w:val="none"/>
                <w:lang w:bidi="ar"/>
              </w:rPr>
            </w:pPr>
            <w:bookmarkStart w:id="62" w:name="OLE_LINK31"/>
            <w:r>
              <w:rPr>
                <w:rFonts w:hint="eastAsia" w:ascii="宋体" w:hAnsi="宋体" w:eastAsia="宋体" w:cs="宋体"/>
                <w:color w:val="auto"/>
                <w:spacing w:val="-2"/>
                <w:kern w:val="2"/>
                <w:sz w:val="21"/>
                <w:szCs w:val="21"/>
                <w:highlight w:val="none"/>
                <w:lang w:val="en-US" w:eastAsia="zh-CN" w:bidi="ar-SA"/>
              </w:rPr>
              <w:t>由评标委员会根据各竞标单位响应文件提供的售后服务方案内容进行独立打分。未提供或存在重大缺陷的小项方案不得分（重大缺陷是指</w:t>
            </w:r>
            <w:r>
              <w:rPr>
                <w:rFonts w:hint="eastAsia" w:ascii="宋体" w:hAnsi="宋体" w:eastAsia="宋体" w:cs="宋体"/>
                <w:color w:val="auto"/>
                <w:spacing w:val="-3"/>
                <w:sz w:val="21"/>
                <w:szCs w:val="21"/>
                <w:highlight w:val="none"/>
              </w:rPr>
              <w:t>方案凭空编造、与采购项目和采购需求无关，无法指导项目实施）。</w:t>
            </w:r>
          </w:p>
          <w:p w14:paraId="22AF14CA">
            <w:pPr>
              <w:pStyle w:val="47"/>
              <w:spacing w:line="360" w:lineRule="auto"/>
              <w:ind w:firstLine="412"/>
              <w:rPr>
                <w:rFonts w:hint="eastAsia" w:ascii="宋体" w:hAnsi="宋体" w:eastAsia="宋体" w:cs="宋体"/>
                <w:color w:val="auto"/>
                <w:spacing w:val="-2"/>
                <w:kern w:val="2"/>
                <w:sz w:val="21"/>
                <w:szCs w:val="21"/>
                <w:highlight w:val="none"/>
              </w:rPr>
            </w:pPr>
            <w:r>
              <w:rPr>
                <w:rFonts w:hint="eastAsia" w:ascii="宋体" w:hAnsi="宋体" w:eastAsia="宋体" w:cs="宋体"/>
                <w:color w:val="auto"/>
                <w:spacing w:val="-2"/>
                <w:kern w:val="2"/>
                <w:sz w:val="21"/>
                <w:szCs w:val="21"/>
                <w:highlight w:val="none"/>
              </w:rPr>
              <w:t>供应商针对本项目采购需求提供的售后服务方案，包含但不限于：</w:t>
            </w:r>
            <w:r>
              <w:rPr>
                <w:rFonts w:hint="eastAsia" w:ascii="宋体" w:hAnsi="宋体" w:eastAsia="宋体" w:cs="宋体"/>
                <w:color w:val="auto"/>
                <w:spacing w:val="-2"/>
                <w:kern w:val="2"/>
                <w:sz w:val="21"/>
                <w:szCs w:val="21"/>
                <w:highlight w:val="none"/>
              </w:rPr>
              <w:br w:type="textWrapping"/>
            </w:r>
            <w:r>
              <w:rPr>
                <w:rFonts w:hint="eastAsia" w:ascii="宋体" w:hAnsi="宋体" w:eastAsia="宋体" w:cs="宋体"/>
                <w:color w:val="auto"/>
                <w:spacing w:val="-2"/>
                <w:kern w:val="2"/>
                <w:sz w:val="21"/>
                <w:szCs w:val="21"/>
                <w:highlight w:val="none"/>
              </w:rPr>
              <w:t>①提供完整的申报资料；②配合采购方进行医疗机构制剂申报现场核查工作；③负责医疗机构制剂申报过程中的技术问题处理；④审评会的技术答辩及有关修改。</w:t>
            </w:r>
          </w:p>
          <w:p w14:paraId="0E832A02">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pacing w:val="-3"/>
                <w:sz w:val="21"/>
                <w:szCs w:val="21"/>
                <w:highlight w:val="none"/>
              </w:rPr>
              <w:t>上述小项方案具有针对性和可行性，内容完整合理满足采购需求要求的每项得</w:t>
            </w:r>
            <w:r>
              <w:rPr>
                <w:rFonts w:hint="eastAsia" w:ascii="宋体" w:hAnsi="宋体" w:eastAsia="宋体" w:cs="宋体"/>
                <w:color w:val="auto"/>
                <w:spacing w:val="-3"/>
                <w:sz w:val="21"/>
                <w:szCs w:val="21"/>
                <w:highlight w:val="none"/>
                <w:lang w:val="en-US" w:eastAsia="zh-CN"/>
              </w:rPr>
              <w:t>7.5</w:t>
            </w:r>
            <w:r>
              <w:rPr>
                <w:rFonts w:hint="eastAsia" w:ascii="宋体" w:hAnsi="宋体" w:eastAsia="宋体" w:cs="宋体"/>
                <w:color w:val="auto"/>
                <w:spacing w:val="-3"/>
                <w:sz w:val="21"/>
                <w:szCs w:val="21"/>
                <w:highlight w:val="none"/>
              </w:rPr>
              <w:t>分，每有一项内容出现一处存在缺陷的扣1</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分，缺项不得分，每项扣完</w:t>
            </w:r>
            <w:r>
              <w:rPr>
                <w:rFonts w:hint="eastAsia" w:ascii="宋体" w:hAnsi="宋体" w:eastAsia="宋体" w:cs="宋体"/>
                <w:color w:val="auto"/>
                <w:spacing w:val="-3"/>
                <w:sz w:val="21"/>
                <w:szCs w:val="21"/>
                <w:highlight w:val="none"/>
                <w:lang w:val="en-US" w:eastAsia="zh-CN"/>
              </w:rPr>
              <w:t>7.5</w:t>
            </w:r>
            <w:r>
              <w:rPr>
                <w:rFonts w:hint="eastAsia" w:ascii="宋体" w:hAnsi="宋体" w:eastAsia="宋体" w:cs="宋体"/>
                <w:color w:val="auto"/>
                <w:spacing w:val="-3"/>
                <w:sz w:val="21"/>
                <w:szCs w:val="21"/>
                <w:highlight w:val="none"/>
              </w:rPr>
              <w:t>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bookmarkEnd w:id="62"/>
          </w:p>
        </w:tc>
        <w:tc>
          <w:tcPr>
            <w:tcW w:w="808" w:type="dxa"/>
            <w:vAlign w:val="center"/>
          </w:tcPr>
          <w:p w14:paraId="6A4329C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1C87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17164952">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87" w:type="dxa"/>
            <w:vAlign w:val="center"/>
          </w:tcPr>
          <w:p w14:paraId="2480A3D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7270" w:type="dxa"/>
            <w:gridSpan w:val="2"/>
            <w:vAlign w:val="center"/>
          </w:tcPr>
          <w:p w14:paraId="1D2C96B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363C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vAlign w:val="center"/>
          </w:tcPr>
          <w:p w14:paraId="350AE51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287" w:type="dxa"/>
            <w:vAlign w:val="center"/>
          </w:tcPr>
          <w:p w14:paraId="57BC5DA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项目业绩分</w:t>
            </w:r>
          </w:p>
        </w:tc>
        <w:tc>
          <w:tcPr>
            <w:tcW w:w="6462" w:type="dxa"/>
            <w:vAlign w:val="top"/>
          </w:tcPr>
          <w:p w14:paraId="2A996BFC">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2022年10月1日以来至响应文件递交截止日期止，供应商提供</w:t>
            </w:r>
            <w:r>
              <w:rPr>
                <w:rFonts w:hint="eastAsia" w:ascii="宋体" w:hAnsi="宋体" w:cs="宋体"/>
                <w:bCs/>
                <w:color w:val="auto"/>
                <w:sz w:val="21"/>
                <w:szCs w:val="21"/>
                <w:highlight w:val="none"/>
                <w:lang w:val="en-US" w:eastAsia="zh-CN"/>
              </w:rPr>
              <w:t>同类</w:t>
            </w:r>
            <w:r>
              <w:rPr>
                <w:rFonts w:hint="eastAsia" w:ascii="宋体" w:hAnsi="宋体" w:eastAsia="宋体" w:cs="宋体"/>
                <w:bCs/>
                <w:color w:val="auto"/>
                <w:sz w:val="21"/>
                <w:szCs w:val="21"/>
                <w:highlight w:val="none"/>
                <w:lang w:val="en-US" w:eastAsia="zh-CN"/>
              </w:rPr>
              <w:t>项目业绩，每项得2分，满分20分。[以合同或者中标（成交）通知书复印件为准，并加盖供应商公章]。</w:t>
            </w:r>
          </w:p>
        </w:tc>
        <w:tc>
          <w:tcPr>
            <w:tcW w:w="808" w:type="dxa"/>
            <w:vAlign w:val="center"/>
          </w:tcPr>
          <w:p w14:paraId="0BA0609B">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20分</w:t>
            </w:r>
          </w:p>
          <w:p w14:paraId="741DF7B7">
            <w:pPr>
              <w:keepNext w:val="0"/>
              <w:keepLines w:val="0"/>
              <w:pageBreakBefore w:val="0"/>
              <w:widowControl/>
              <w:kinsoku/>
              <w:wordWrap/>
              <w:overflowPunct/>
              <w:topLinePunct w:val="0"/>
              <w:autoSpaceDE/>
              <w:autoSpaceDN/>
              <w:bidi w:val="0"/>
              <w:spacing w:line="360" w:lineRule="auto"/>
              <w:rPr>
                <w:rFonts w:hint="eastAsia" w:ascii="宋体" w:hAnsi="宋体" w:eastAsia="宋体" w:cs="宋体"/>
                <w:bCs/>
                <w:color w:val="auto"/>
                <w:sz w:val="21"/>
                <w:szCs w:val="21"/>
                <w:highlight w:val="none"/>
                <w:lang w:val="en-US" w:eastAsia="zh-CN"/>
              </w:rPr>
            </w:pPr>
          </w:p>
        </w:tc>
      </w:tr>
      <w:tr w14:paraId="141A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82" w:type="dxa"/>
            <w:gridSpan w:val="3"/>
          </w:tcPr>
          <w:p w14:paraId="60C42801">
            <w:pPr>
              <w:pStyle w:val="1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总得分＝1＋2＋3</w:t>
            </w:r>
          </w:p>
        </w:tc>
        <w:tc>
          <w:tcPr>
            <w:tcW w:w="808" w:type="dxa"/>
            <w:vAlign w:val="center"/>
          </w:tcPr>
          <w:p w14:paraId="3247C44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p>
        </w:tc>
      </w:tr>
    </w:tbl>
    <w:p w14:paraId="05DD3487">
      <w:pPr>
        <w:keepNext w:val="0"/>
        <w:keepLines w:val="0"/>
        <w:pageBreakBefore w:val="0"/>
        <w:kinsoku/>
        <w:wordWrap/>
        <w:overflowPunct/>
        <w:topLinePunct w:val="0"/>
        <w:autoSpaceDE/>
        <w:autoSpaceDN/>
        <w:bidi w:val="0"/>
        <w:spacing w:line="370" w:lineRule="exact"/>
        <w:ind w:firstLine="420" w:firstLineChars="200"/>
        <w:rPr>
          <w:rFonts w:hint="eastAsia" w:ascii="宋体" w:hAnsi="宋体" w:eastAsia="宋体" w:cs="宋体"/>
          <w:bCs/>
          <w:color w:val="auto"/>
          <w:sz w:val="21"/>
          <w:szCs w:val="21"/>
          <w:highlight w:val="none"/>
        </w:rPr>
      </w:pPr>
    </w:p>
    <w:p w14:paraId="45B62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7.由磋商小组根据综合评分情况，按照评审</w:t>
      </w:r>
      <w:r>
        <w:rPr>
          <w:rFonts w:hint="eastAsia" w:ascii="宋体" w:hAnsi="宋体" w:eastAsia="宋体" w:cs="宋体"/>
          <w:color w:val="auto"/>
          <w:sz w:val="21"/>
          <w:szCs w:val="21"/>
          <w:highlight w:val="none"/>
        </w:rPr>
        <w:t>总得分</w:t>
      </w:r>
      <w:r>
        <w:rPr>
          <w:rFonts w:hint="eastAsia" w:ascii="宋体" w:hAnsi="宋体" w:eastAsia="宋体" w:cs="宋体"/>
          <w:bCs/>
          <w:color w:val="auto"/>
          <w:sz w:val="21"/>
          <w:szCs w:val="21"/>
          <w:highlight w:val="none"/>
        </w:rPr>
        <w:t>由高到低顺序推荐3名以上成交候选供应商，并编写评审报告。符合本章第4.3条情形的，可以推荐2家成交候选供应商。评审得分相同的，按照最终磋商报价（不计算价格折扣）由低到高的顺序推荐。评审得分且</w:t>
      </w:r>
      <w:r>
        <w:rPr>
          <w:rFonts w:hint="eastAsia" w:ascii="宋体" w:hAnsi="宋体" w:eastAsia="宋体" w:cs="宋体"/>
          <w:color w:val="auto"/>
          <w:sz w:val="21"/>
          <w:szCs w:val="21"/>
          <w:highlight w:val="none"/>
        </w:rPr>
        <w:t>最终磋商报价</w:t>
      </w:r>
      <w:r>
        <w:rPr>
          <w:rFonts w:hint="eastAsia" w:ascii="宋体" w:hAnsi="宋体" w:eastAsia="宋体" w:cs="宋体"/>
          <w:bCs/>
          <w:color w:val="auto"/>
          <w:sz w:val="21"/>
          <w:szCs w:val="21"/>
          <w:highlight w:val="none"/>
        </w:rPr>
        <w:t>（不计算价格折扣）相同的，</w:t>
      </w:r>
      <w:r>
        <w:rPr>
          <w:rFonts w:hint="eastAsia" w:ascii="宋体" w:hAnsi="宋体" w:eastAsia="宋体" w:cs="宋体"/>
          <w:color w:val="auto"/>
          <w:sz w:val="21"/>
          <w:szCs w:val="21"/>
          <w:highlight w:val="none"/>
        </w:rPr>
        <w:t>依次按照技术分、商务分高优先排名。</w:t>
      </w:r>
      <w:r>
        <w:rPr>
          <w:rFonts w:hint="eastAsia" w:ascii="宋体" w:hAnsi="宋体" w:eastAsia="宋体" w:cs="宋体"/>
          <w:bCs/>
          <w:color w:val="auto"/>
          <w:sz w:val="21"/>
          <w:szCs w:val="21"/>
          <w:highlight w:val="none"/>
        </w:rPr>
        <w:t>评审得分、</w:t>
      </w:r>
      <w:r>
        <w:rPr>
          <w:rFonts w:hint="eastAsia" w:ascii="宋体" w:hAnsi="宋体" w:eastAsia="宋体" w:cs="宋体"/>
          <w:color w:val="auto"/>
          <w:sz w:val="21"/>
          <w:szCs w:val="21"/>
          <w:highlight w:val="none"/>
        </w:rPr>
        <w:t>最终磋商报价</w:t>
      </w:r>
      <w:r>
        <w:rPr>
          <w:rFonts w:hint="eastAsia" w:ascii="宋体" w:hAnsi="宋体" w:eastAsia="宋体" w:cs="宋体"/>
          <w:bCs/>
          <w:color w:val="auto"/>
          <w:sz w:val="21"/>
          <w:szCs w:val="21"/>
          <w:highlight w:val="none"/>
        </w:rPr>
        <w:t>（不计算价格折扣）、技术分、商务分均相同的，由磋商小组随机抽取推荐。</w:t>
      </w:r>
    </w:p>
    <w:p w14:paraId="28D3AC85">
      <w:pPr>
        <w:spacing w:line="360" w:lineRule="auto"/>
        <w:rPr>
          <w:rFonts w:ascii="宋体" w:hAnsi="宋体" w:cs="宋体"/>
          <w:b/>
          <w:bCs/>
          <w:color w:val="auto"/>
          <w:sz w:val="52"/>
          <w:szCs w:val="72"/>
          <w:highlight w:val="none"/>
        </w:rPr>
      </w:pPr>
      <w:r>
        <w:rPr>
          <w:rFonts w:hint="eastAsia" w:ascii="宋体" w:hAnsi="宋体" w:cs="宋体"/>
          <w:b/>
          <w:bCs/>
          <w:color w:val="auto"/>
          <w:sz w:val="52"/>
          <w:szCs w:val="72"/>
          <w:highlight w:val="none"/>
        </w:rPr>
        <w:br w:type="page"/>
      </w:r>
    </w:p>
    <w:p w14:paraId="51605FAA">
      <w:pPr>
        <w:pStyle w:val="4"/>
        <w:jc w:val="center"/>
        <w:rPr>
          <w:color w:val="auto"/>
          <w:highlight w:val="none"/>
        </w:rPr>
      </w:pPr>
      <w:bookmarkStart w:id="63" w:name="_Toc9642"/>
      <w:r>
        <w:rPr>
          <w:rFonts w:hint="eastAsia"/>
          <w:color w:val="auto"/>
          <w:highlight w:val="none"/>
        </w:rPr>
        <w:t>第五章响应文件格式</w:t>
      </w:r>
      <w:bookmarkEnd w:id="63"/>
    </w:p>
    <w:p w14:paraId="796740A5">
      <w:pPr>
        <w:spacing w:line="240" w:lineRule="atLeast"/>
        <w:rPr>
          <w:rFonts w:ascii="宋体" w:hAnsi="宋体" w:cs="宋体"/>
          <w:b/>
          <w:color w:val="auto"/>
          <w:sz w:val="32"/>
          <w:szCs w:val="32"/>
          <w:highlight w:val="none"/>
        </w:rPr>
      </w:pPr>
    </w:p>
    <w:p w14:paraId="7ABC0E76">
      <w:pPr>
        <w:snapToGrid w:val="0"/>
        <w:spacing w:before="50" w:after="50"/>
        <w:rPr>
          <w:rFonts w:ascii="宋体" w:hAnsi="宋体" w:cs="宋体"/>
          <w:b/>
          <w:bCs/>
          <w:color w:val="auto"/>
          <w:sz w:val="24"/>
          <w:highlight w:val="none"/>
        </w:rPr>
      </w:pPr>
    </w:p>
    <w:p w14:paraId="307CDECF">
      <w:pPr>
        <w:snapToGrid w:val="0"/>
        <w:spacing w:before="50" w:after="50"/>
        <w:rPr>
          <w:rFonts w:ascii="宋体" w:hAnsi="宋体" w:cs="宋体"/>
          <w:b/>
          <w:bCs/>
          <w:color w:val="auto"/>
          <w:sz w:val="32"/>
          <w:szCs w:val="32"/>
          <w:highlight w:val="none"/>
        </w:rPr>
      </w:pPr>
      <w:bookmarkStart w:id="64" w:name="_Toc44229898"/>
      <w:r>
        <w:rPr>
          <w:rFonts w:hint="eastAsia" w:ascii="宋体" w:hAnsi="宋体" w:cs="宋体"/>
          <w:b/>
          <w:color w:val="auto"/>
          <w:sz w:val="32"/>
          <w:szCs w:val="32"/>
          <w:highlight w:val="none"/>
        </w:rPr>
        <w:t>（</w:t>
      </w:r>
      <w:bookmarkStart w:id="65" w:name="_Toc35611515"/>
      <w:bookmarkStart w:id="66" w:name="_Toc35611437"/>
      <w:r>
        <w:rPr>
          <w:rFonts w:hint="eastAsia" w:ascii="宋体" w:hAnsi="宋体" w:cs="宋体"/>
          <w:b/>
          <w:bCs/>
          <w:color w:val="auto"/>
          <w:sz w:val="32"/>
          <w:szCs w:val="32"/>
          <w:highlight w:val="none"/>
        </w:rPr>
        <w:t>响应文件外层包装封面格式</w:t>
      </w:r>
      <w:bookmarkEnd w:id="65"/>
      <w:bookmarkEnd w:id="66"/>
      <w:r>
        <w:rPr>
          <w:rFonts w:hint="eastAsia" w:ascii="宋体" w:hAnsi="宋体" w:cs="宋体"/>
          <w:b/>
          <w:color w:val="auto"/>
          <w:sz w:val="32"/>
          <w:szCs w:val="32"/>
          <w:highlight w:val="none"/>
        </w:rPr>
        <w:t xml:space="preserve"> ）</w:t>
      </w:r>
      <w:bookmarkEnd w:id="64"/>
    </w:p>
    <w:p w14:paraId="41A81D81">
      <w:pPr>
        <w:snapToGrid w:val="0"/>
        <w:spacing w:beforeLines="50" w:after="50"/>
        <w:rPr>
          <w:rFonts w:ascii="宋体" w:hAnsi="宋体" w:cs="宋体"/>
          <w:color w:val="auto"/>
          <w:sz w:val="24"/>
          <w:szCs w:val="20"/>
          <w:highlight w:val="none"/>
        </w:rPr>
      </w:pPr>
    </w:p>
    <w:p w14:paraId="2834FF04">
      <w:pPr>
        <w:snapToGrid w:val="0"/>
        <w:spacing w:beforeLines="50" w:after="50"/>
        <w:jc w:val="center"/>
        <w:rPr>
          <w:rFonts w:ascii="宋体" w:hAnsi="宋体" w:cs="宋体"/>
          <w:bCs/>
          <w:color w:val="auto"/>
          <w:sz w:val="24"/>
          <w:szCs w:val="20"/>
          <w:highlight w:val="none"/>
        </w:rPr>
      </w:pPr>
    </w:p>
    <w:p w14:paraId="09FA4826">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4433155">
      <w:pPr>
        <w:snapToGrid w:val="0"/>
        <w:spacing w:beforeLines="50" w:after="50"/>
        <w:rPr>
          <w:rFonts w:ascii="宋体" w:hAnsi="宋体" w:cs="宋体"/>
          <w:bCs/>
          <w:color w:val="auto"/>
          <w:sz w:val="24"/>
          <w:szCs w:val="20"/>
          <w:highlight w:val="none"/>
        </w:rPr>
      </w:pPr>
    </w:p>
    <w:p w14:paraId="7AE543D7">
      <w:pPr>
        <w:jc w:val="center"/>
        <w:rPr>
          <w:rFonts w:ascii="宋体" w:hAnsi="宋体" w:cs="宋体"/>
          <w:color w:val="auto"/>
          <w:sz w:val="24"/>
          <w:highlight w:val="none"/>
        </w:rPr>
      </w:pPr>
      <w:r>
        <w:rPr>
          <w:rFonts w:hint="eastAsia" w:ascii="宋体" w:hAnsi="宋体" w:cs="宋体"/>
          <w:color w:val="auto"/>
          <w:sz w:val="24"/>
          <w:highlight w:val="none"/>
        </w:rPr>
        <w:t>（电子响应文件）</w:t>
      </w:r>
    </w:p>
    <w:p w14:paraId="29341627">
      <w:pPr>
        <w:snapToGrid w:val="0"/>
        <w:spacing w:beforeLines="50" w:after="50"/>
        <w:rPr>
          <w:rFonts w:ascii="宋体" w:hAnsi="宋体" w:cs="宋体"/>
          <w:bCs/>
          <w:color w:val="auto"/>
          <w:sz w:val="24"/>
          <w:szCs w:val="20"/>
          <w:highlight w:val="none"/>
        </w:rPr>
      </w:pPr>
    </w:p>
    <w:p w14:paraId="653B2716">
      <w:pPr>
        <w:snapToGrid w:val="0"/>
        <w:spacing w:beforeLines="50" w:after="50"/>
        <w:rPr>
          <w:rFonts w:ascii="宋体" w:hAnsi="宋体" w:cs="宋体"/>
          <w:bCs/>
          <w:color w:val="auto"/>
          <w:sz w:val="32"/>
          <w:szCs w:val="32"/>
          <w:highlight w:val="none"/>
        </w:rPr>
      </w:pPr>
    </w:p>
    <w:p w14:paraId="5DB7E45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2A04C9E">
      <w:pPr>
        <w:snapToGrid w:val="0"/>
        <w:spacing w:beforeLines="50" w:after="50"/>
        <w:ind w:firstLine="480" w:firstLineChars="150"/>
        <w:rPr>
          <w:rFonts w:ascii="宋体" w:hAnsi="宋体" w:cs="宋体"/>
          <w:bCs/>
          <w:color w:val="auto"/>
          <w:sz w:val="32"/>
          <w:szCs w:val="32"/>
          <w:highlight w:val="none"/>
        </w:rPr>
      </w:pPr>
    </w:p>
    <w:p w14:paraId="12C4A54C">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D50B430">
      <w:pPr>
        <w:snapToGrid w:val="0"/>
        <w:spacing w:beforeLines="50" w:after="50"/>
        <w:ind w:firstLine="480" w:firstLineChars="150"/>
        <w:rPr>
          <w:rFonts w:ascii="宋体" w:hAnsi="宋体" w:cs="宋体"/>
          <w:bCs/>
          <w:color w:val="auto"/>
          <w:sz w:val="32"/>
          <w:szCs w:val="32"/>
          <w:highlight w:val="none"/>
        </w:rPr>
      </w:pPr>
    </w:p>
    <w:p w14:paraId="3ACEA61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4288965E">
      <w:pPr>
        <w:snapToGrid w:val="0"/>
        <w:spacing w:beforeLines="50" w:after="50"/>
        <w:rPr>
          <w:rFonts w:ascii="宋体" w:hAnsi="宋体" w:cs="宋体"/>
          <w:bCs/>
          <w:color w:val="auto"/>
          <w:sz w:val="32"/>
          <w:szCs w:val="32"/>
          <w:highlight w:val="none"/>
        </w:rPr>
      </w:pPr>
    </w:p>
    <w:p w14:paraId="6C27221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4475559">
      <w:pPr>
        <w:snapToGrid w:val="0"/>
        <w:spacing w:beforeLines="50" w:after="50"/>
        <w:rPr>
          <w:rFonts w:ascii="宋体" w:hAnsi="宋体" w:cs="宋体"/>
          <w:bCs/>
          <w:color w:val="auto"/>
          <w:sz w:val="32"/>
          <w:szCs w:val="32"/>
          <w:highlight w:val="none"/>
        </w:rPr>
      </w:pPr>
    </w:p>
    <w:p w14:paraId="600D0A18">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78FAF5BC">
      <w:pPr>
        <w:snapToGrid w:val="0"/>
        <w:spacing w:beforeLines="50" w:after="50"/>
        <w:ind w:firstLine="5440" w:firstLineChars="1700"/>
        <w:jc w:val="center"/>
        <w:rPr>
          <w:rFonts w:ascii="宋体" w:hAnsi="宋体" w:cs="宋体"/>
          <w:bCs/>
          <w:color w:val="auto"/>
          <w:sz w:val="32"/>
          <w:szCs w:val="32"/>
          <w:highlight w:val="none"/>
        </w:rPr>
      </w:pPr>
    </w:p>
    <w:p w14:paraId="63FB5F83">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16B0CC8">
      <w:pPr>
        <w:spacing w:line="240" w:lineRule="atLeast"/>
        <w:rPr>
          <w:rFonts w:ascii="宋体" w:hAnsi="宋体" w:cs="宋体"/>
          <w:bCs/>
          <w:color w:val="auto"/>
          <w:sz w:val="32"/>
          <w:szCs w:val="32"/>
          <w:highlight w:val="none"/>
        </w:rPr>
      </w:pPr>
      <w:r>
        <w:rPr>
          <w:rFonts w:hint="eastAsia" w:ascii="宋体" w:hAnsi="宋体" w:cs="宋体"/>
          <w:bCs/>
          <w:color w:val="auto"/>
          <w:sz w:val="24"/>
          <w:highlight w:val="none"/>
        </w:rPr>
        <w:br w:type="page"/>
      </w:r>
      <w:r>
        <w:rPr>
          <w:rFonts w:hint="eastAsia" w:ascii="宋体" w:hAnsi="宋体" w:cs="宋体"/>
          <w:b/>
          <w:bCs/>
          <w:color w:val="auto"/>
          <w:sz w:val="32"/>
          <w:szCs w:val="32"/>
          <w:highlight w:val="none"/>
        </w:rPr>
        <w:t>（响应文件封面格式）</w:t>
      </w:r>
    </w:p>
    <w:p w14:paraId="527032D8">
      <w:pPr>
        <w:spacing w:line="240" w:lineRule="atLeast"/>
        <w:jc w:val="center"/>
        <w:rPr>
          <w:rFonts w:ascii="宋体" w:hAnsi="宋体" w:cs="宋体"/>
          <w:bCs/>
          <w:color w:val="auto"/>
          <w:sz w:val="24"/>
          <w:highlight w:val="none"/>
        </w:rPr>
      </w:pPr>
    </w:p>
    <w:p w14:paraId="55AF1F13">
      <w:pPr>
        <w:spacing w:line="240" w:lineRule="atLeast"/>
        <w:jc w:val="center"/>
        <w:rPr>
          <w:rFonts w:ascii="宋体" w:hAnsi="宋体" w:cs="宋体"/>
          <w:bCs/>
          <w:color w:val="auto"/>
          <w:sz w:val="24"/>
          <w:highlight w:val="none"/>
        </w:rPr>
      </w:pPr>
    </w:p>
    <w:p w14:paraId="439611D5">
      <w:pPr>
        <w:spacing w:line="240" w:lineRule="atLeast"/>
        <w:jc w:val="center"/>
        <w:rPr>
          <w:rFonts w:ascii="宋体" w:hAnsi="宋体" w:cs="宋体"/>
          <w:bCs/>
          <w:color w:val="auto"/>
          <w:sz w:val="24"/>
          <w:highlight w:val="none"/>
        </w:rPr>
      </w:pPr>
    </w:p>
    <w:p w14:paraId="0F8EC81E">
      <w:pPr>
        <w:spacing w:line="240" w:lineRule="atLeast"/>
        <w:jc w:val="center"/>
        <w:rPr>
          <w:rFonts w:ascii="宋体" w:hAnsi="宋体" w:cs="宋体"/>
          <w:bCs/>
          <w:color w:val="auto"/>
          <w:sz w:val="44"/>
          <w:szCs w:val="44"/>
          <w:highlight w:val="none"/>
        </w:rPr>
      </w:pPr>
    </w:p>
    <w:p w14:paraId="1078BB2A">
      <w:pPr>
        <w:spacing w:line="240" w:lineRule="atLeast"/>
        <w:jc w:val="center"/>
        <w:rPr>
          <w:rFonts w:ascii="宋体" w:hAnsi="宋体" w:cs="宋体"/>
          <w:bCs/>
          <w:color w:val="auto"/>
          <w:sz w:val="44"/>
          <w:szCs w:val="44"/>
          <w:highlight w:val="none"/>
        </w:rPr>
      </w:pPr>
    </w:p>
    <w:p w14:paraId="750F4006">
      <w:pPr>
        <w:spacing w:line="240" w:lineRule="atLeast"/>
        <w:jc w:val="center"/>
        <w:rPr>
          <w:rFonts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color w:val="auto"/>
          <w:szCs w:val="21"/>
          <w:highlight w:val="none"/>
        </w:rPr>
        <w:t>(封面)</w:t>
      </w:r>
    </w:p>
    <w:p w14:paraId="43CD2036">
      <w:pPr>
        <w:spacing w:line="360" w:lineRule="auto"/>
        <w:jc w:val="center"/>
        <w:rPr>
          <w:rFonts w:ascii="宋体" w:hAnsi="宋体" w:cs="宋体"/>
          <w:color w:val="auto"/>
          <w:szCs w:val="21"/>
          <w:highlight w:val="none"/>
        </w:rPr>
      </w:pPr>
    </w:p>
    <w:p w14:paraId="24B4D5A7">
      <w:pPr>
        <w:spacing w:line="360" w:lineRule="auto"/>
        <w:jc w:val="center"/>
        <w:rPr>
          <w:rFonts w:ascii="宋体" w:hAnsi="宋体" w:cs="宋体"/>
          <w:color w:val="auto"/>
          <w:szCs w:val="21"/>
          <w:highlight w:val="none"/>
        </w:rPr>
      </w:pPr>
    </w:p>
    <w:p w14:paraId="0D84CDB6">
      <w:pPr>
        <w:spacing w:line="360" w:lineRule="auto"/>
        <w:jc w:val="center"/>
        <w:rPr>
          <w:rFonts w:ascii="宋体" w:hAnsi="宋体" w:cs="宋体"/>
          <w:color w:val="auto"/>
          <w:szCs w:val="21"/>
          <w:highlight w:val="none"/>
        </w:rPr>
      </w:pPr>
    </w:p>
    <w:p w14:paraId="00010F62">
      <w:pPr>
        <w:spacing w:line="360" w:lineRule="auto"/>
        <w:jc w:val="center"/>
        <w:rPr>
          <w:rFonts w:ascii="宋体" w:hAnsi="宋体" w:cs="宋体"/>
          <w:color w:val="auto"/>
          <w:szCs w:val="21"/>
          <w:highlight w:val="none"/>
        </w:rPr>
      </w:pPr>
    </w:p>
    <w:p w14:paraId="137B5F90">
      <w:pPr>
        <w:spacing w:line="360" w:lineRule="auto"/>
        <w:jc w:val="left"/>
        <w:rPr>
          <w:rFonts w:ascii="宋体" w:hAnsi="宋体" w:cs="宋体"/>
          <w:color w:val="auto"/>
          <w:sz w:val="32"/>
          <w:szCs w:val="32"/>
          <w:highlight w:val="none"/>
        </w:rPr>
      </w:pPr>
    </w:p>
    <w:p w14:paraId="1A640502">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项目编号：</w:t>
      </w:r>
    </w:p>
    <w:p w14:paraId="43BAFC61">
      <w:pPr>
        <w:spacing w:line="360" w:lineRule="auto"/>
        <w:ind w:firstLine="640" w:firstLineChars="200"/>
        <w:jc w:val="left"/>
        <w:rPr>
          <w:rFonts w:ascii="宋体" w:hAnsi="宋体" w:cs="宋体"/>
          <w:color w:val="auto"/>
          <w:sz w:val="32"/>
          <w:szCs w:val="32"/>
          <w:highlight w:val="none"/>
          <w:u w:val="single"/>
        </w:rPr>
      </w:pPr>
    </w:p>
    <w:p w14:paraId="750EE571">
      <w:pPr>
        <w:tabs>
          <w:tab w:val="left" w:pos="3240"/>
        </w:tabs>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项目名称：</w:t>
      </w:r>
    </w:p>
    <w:p w14:paraId="2ED94B45">
      <w:pPr>
        <w:tabs>
          <w:tab w:val="left" w:pos="3240"/>
        </w:tabs>
        <w:spacing w:line="360" w:lineRule="auto"/>
        <w:ind w:firstLine="640" w:firstLineChars="200"/>
        <w:jc w:val="left"/>
        <w:rPr>
          <w:rFonts w:ascii="宋体" w:hAnsi="宋体" w:cs="宋体"/>
          <w:color w:val="auto"/>
          <w:sz w:val="32"/>
          <w:szCs w:val="32"/>
          <w:highlight w:val="none"/>
          <w:u w:val="single"/>
        </w:rPr>
      </w:pPr>
    </w:p>
    <w:p w14:paraId="35C45922">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6185704A">
      <w:pPr>
        <w:spacing w:line="360" w:lineRule="auto"/>
        <w:ind w:firstLine="640" w:firstLineChars="200"/>
        <w:jc w:val="left"/>
        <w:rPr>
          <w:rFonts w:ascii="宋体" w:hAnsi="宋体" w:cs="宋体"/>
          <w:color w:val="auto"/>
          <w:sz w:val="32"/>
          <w:szCs w:val="32"/>
          <w:highlight w:val="none"/>
          <w:u w:val="single"/>
        </w:rPr>
      </w:pPr>
    </w:p>
    <w:p w14:paraId="0DB5872D">
      <w:pPr>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供应商名称：</w:t>
      </w:r>
    </w:p>
    <w:p w14:paraId="2DFEF457">
      <w:pPr>
        <w:snapToGrid w:val="0"/>
        <w:spacing w:beforeLines="50" w:after="50"/>
        <w:rPr>
          <w:rFonts w:ascii="宋体" w:hAnsi="宋体" w:cs="宋体"/>
          <w:color w:val="auto"/>
          <w:sz w:val="32"/>
          <w:szCs w:val="32"/>
          <w:highlight w:val="none"/>
        </w:rPr>
      </w:pPr>
    </w:p>
    <w:p w14:paraId="0A3C7086">
      <w:pPr>
        <w:snapToGrid w:val="0"/>
        <w:spacing w:beforeLines="50" w:after="50"/>
        <w:rPr>
          <w:rFonts w:ascii="宋体" w:hAnsi="宋体" w:cs="宋体"/>
          <w:color w:val="auto"/>
          <w:sz w:val="32"/>
          <w:szCs w:val="32"/>
          <w:highlight w:val="none"/>
        </w:rPr>
      </w:pPr>
    </w:p>
    <w:p w14:paraId="65EBB941">
      <w:pPr>
        <w:snapToGrid w:val="0"/>
        <w:spacing w:beforeLines="50" w:after="50"/>
        <w:rPr>
          <w:rFonts w:ascii="宋体" w:hAnsi="宋体" w:cs="宋体"/>
          <w:color w:val="auto"/>
          <w:sz w:val="32"/>
          <w:szCs w:val="32"/>
          <w:highlight w:val="none"/>
        </w:rPr>
      </w:pPr>
    </w:p>
    <w:p w14:paraId="20F728A4">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32B04E1">
      <w:pPr>
        <w:snapToGrid w:val="0"/>
        <w:spacing w:beforeLines="50" w:after="50"/>
        <w:jc w:val="center"/>
        <w:rPr>
          <w:rFonts w:ascii="宋体" w:hAnsi="宋体" w:cs="宋体"/>
          <w:bCs/>
          <w:color w:val="auto"/>
          <w:sz w:val="32"/>
          <w:szCs w:val="32"/>
          <w:highlight w:val="none"/>
        </w:rPr>
      </w:pPr>
      <w:r>
        <w:rPr>
          <w:rFonts w:hint="eastAsia" w:ascii="宋体" w:hAnsi="宋体" w:cs="宋体"/>
          <w:color w:val="auto"/>
          <w:sz w:val="32"/>
          <w:szCs w:val="32"/>
          <w:highlight w:val="none"/>
        </w:rPr>
        <w:br w:type="page"/>
      </w:r>
    </w:p>
    <w:p w14:paraId="11EBD832">
      <w:pPr>
        <w:snapToGrid w:val="0"/>
        <w:spacing w:beforeLines="50" w:after="50" w:line="360" w:lineRule="auto"/>
        <w:rPr>
          <w:rFonts w:ascii="宋体" w:hAnsi="宋体" w:cs="宋体"/>
          <w:b/>
          <w:bCs/>
          <w:color w:val="auto"/>
          <w:sz w:val="32"/>
          <w:szCs w:val="32"/>
          <w:highlight w:val="none"/>
        </w:rPr>
      </w:pPr>
      <w:bookmarkStart w:id="67" w:name="_Toc31728084"/>
      <w:bookmarkStart w:id="68" w:name="_Toc44229899"/>
      <w:bookmarkStart w:id="69" w:name="_Toc31723070"/>
      <w:bookmarkStart w:id="70" w:name="_Toc35611438"/>
      <w:bookmarkStart w:id="71" w:name="_Toc35611516"/>
      <w:r>
        <w:rPr>
          <w:rFonts w:hint="eastAsia" w:ascii="宋体" w:hAnsi="宋体" w:cs="宋体"/>
          <w:b/>
          <w:bCs/>
          <w:color w:val="auto"/>
          <w:sz w:val="32"/>
          <w:szCs w:val="32"/>
          <w:highlight w:val="none"/>
        </w:rPr>
        <w:t>一、资格证明文件格式</w:t>
      </w:r>
      <w:bookmarkEnd w:id="67"/>
      <w:bookmarkEnd w:id="68"/>
      <w:bookmarkEnd w:id="69"/>
      <w:bookmarkEnd w:id="70"/>
      <w:bookmarkEnd w:id="71"/>
    </w:p>
    <w:p w14:paraId="27E10989">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0D3D974D">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电子响应文件</w:t>
      </w:r>
    </w:p>
    <w:p w14:paraId="7360702E">
      <w:pPr>
        <w:snapToGrid w:val="0"/>
        <w:spacing w:beforeLines="50" w:after="50"/>
        <w:rPr>
          <w:rFonts w:ascii="宋体" w:hAnsi="宋体" w:cs="宋体"/>
          <w:color w:val="auto"/>
          <w:sz w:val="24"/>
          <w:szCs w:val="20"/>
          <w:highlight w:val="none"/>
        </w:rPr>
      </w:pPr>
    </w:p>
    <w:p w14:paraId="5FCE15B1">
      <w:pPr>
        <w:snapToGrid w:val="0"/>
        <w:spacing w:beforeLines="50" w:after="50"/>
        <w:rPr>
          <w:rFonts w:ascii="宋体" w:hAnsi="宋体" w:cs="宋体"/>
          <w:color w:val="auto"/>
          <w:sz w:val="24"/>
          <w:szCs w:val="20"/>
          <w:highlight w:val="none"/>
        </w:rPr>
      </w:pPr>
    </w:p>
    <w:p w14:paraId="21227111">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40EDA9F">
      <w:pPr>
        <w:snapToGrid w:val="0"/>
        <w:spacing w:beforeLines="50" w:after="50"/>
        <w:rPr>
          <w:rFonts w:ascii="宋体" w:hAnsi="宋体" w:cs="宋体"/>
          <w:bCs/>
          <w:color w:val="auto"/>
          <w:sz w:val="24"/>
          <w:szCs w:val="20"/>
          <w:highlight w:val="none"/>
        </w:rPr>
      </w:pPr>
    </w:p>
    <w:p w14:paraId="52AFB442">
      <w:pPr>
        <w:snapToGrid w:val="0"/>
        <w:spacing w:beforeLines="50" w:after="50"/>
        <w:rPr>
          <w:rFonts w:ascii="宋体" w:hAnsi="宋体" w:cs="宋体"/>
          <w:bCs/>
          <w:color w:val="auto"/>
          <w:sz w:val="24"/>
          <w:szCs w:val="20"/>
          <w:highlight w:val="none"/>
        </w:rPr>
      </w:pPr>
    </w:p>
    <w:p w14:paraId="79D05BF6">
      <w:pPr>
        <w:snapToGrid w:val="0"/>
        <w:spacing w:beforeLines="50" w:after="50"/>
        <w:rPr>
          <w:rFonts w:ascii="宋体" w:hAnsi="宋体" w:cs="宋体"/>
          <w:bCs/>
          <w:color w:val="auto"/>
          <w:sz w:val="24"/>
          <w:szCs w:val="20"/>
          <w:highlight w:val="none"/>
        </w:rPr>
      </w:pPr>
    </w:p>
    <w:p w14:paraId="221D2EAE">
      <w:pPr>
        <w:snapToGrid w:val="0"/>
        <w:spacing w:beforeLines="50" w:after="50"/>
        <w:rPr>
          <w:rFonts w:ascii="宋体" w:hAnsi="宋体" w:cs="宋体"/>
          <w:bCs/>
          <w:color w:val="auto"/>
          <w:sz w:val="24"/>
          <w:szCs w:val="20"/>
          <w:highlight w:val="none"/>
        </w:rPr>
      </w:pPr>
    </w:p>
    <w:p w14:paraId="40584B61">
      <w:pPr>
        <w:snapToGrid w:val="0"/>
        <w:spacing w:beforeLines="50" w:after="50"/>
        <w:rPr>
          <w:rFonts w:ascii="宋体" w:hAnsi="宋体" w:cs="宋体"/>
          <w:bCs/>
          <w:color w:val="auto"/>
          <w:sz w:val="24"/>
          <w:szCs w:val="20"/>
          <w:highlight w:val="none"/>
        </w:rPr>
      </w:pPr>
    </w:p>
    <w:p w14:paraId="5CDE2EE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B2B4466">
      <w:pPr>
        <w:snapToGrid w:val="0"/>
        <w:spacing w:beforeLines="50" w:after="50"/>
        <w:ind w:firstLine="720" w:firstLineChars="225"/>
        <w:rPr>
          <w:rFonts w:ascii="宋体" w:hAnsi="宋体" w:cs="宋体"/>
          <w:bCs/>
          <w:color w:val="auto"/>
          <w:sz w:val="32"/>
          <w:szCs w:val="32"/>
          <w:highlight w:val="none"/>
        </w:rPr>
      </w:pPr>
    </w:p>
    <w:p w14:paraId="236EFBF1">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A7321E5">
      <w:pPr>
        <w:snapToGrid w:val="0"/>
        <w:spacing w:beforeLines="50" w:after="50"/>
        <w:ind w:firstLine="720" w:firstLineChars="225"/>
        <w:rPr>
          <w:rFonts w:ascii="宋体" w:hAnsi="宋体" w:cs="宋体"/>
          <w:bCs/>
          <w:color w:val="auto"/>
          <w:sz w:val="32"/>
          <w:szCs w:val="32"/>
          <w:highlight w:val="none"/>
        </w:rPr>
      </w:pPr>
    </w:p>
    <w:p w14:paraId="388B3240">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01CDAE99">
      <w:pPr>
        <w:snapToGrid w:val="0"/>
        <w:spacing w:beforeLines="50" w:after="50"/>
        <w:ind w:firstLine="720" w:firstLineChars="225"/>
        <w:rPr>
          <w:rFonts w:ascii="宋体" w:hAnsi="宋体" w:cs="宋体"/>
          <w:bCs/>
          <w:color w:val="auto"/>
          <w:sz w:val="32"/>
          <w:szCs w:val="32"/>
          <w:highlight w:val="none"/>
        </w:rPr>
      </w:pPr>
    </w:p>
    <w:p w14:paraId="72CC6F64">
      <w:pPr>
        <w:pStyle w:val="9"/>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FFD74BA">
      <w:pPr>
        <w:pStyle w:val="9"/>
        <w:snapToGrid w:val="0"/>
        <w:spacing w:before="50" w:after="50"/>
        <w:ind w:firstLine="720" w:firstLineChars="225"/>
        <w:rPr>
          <w:rFonts w:ascii="宋体" w:hAnsi="宋体" w:cs="宋体"/>
          <w:bCs/>
          <w:color w:val="auto"/>
          <w:sz w:val="32"/>
          <w:szCs w:val="32"/>
          <w:highlight w:val="none"/>
        </w:rPr>
      </w:pPr>
    </w:p>
    <w:p w14:paraId="09A05A13">
      <w:pPr>
        <w:pStyle w:val="9"/>
        <w:snapToGrid w:val="0"/>
        <w:spacing w:before="50" w:after="50"/>
        <w:ind w:firstLine="720" w:firstLineChars="225"/>
        <w:rPr>
          <w:rFonts w:ascii="宋体" w:hAnsi="宋体" w:cs="宋体"/>
          <w:bCs/>
          <w:color w:val="auto"/>
          <w:sz w:val="32"/>
          <w:szCs w:val="32"/>
          <w:highlight w:val="none"/>
        </w:rPr>
      </w:pPr>
    </w:p>
    <w:p w14:paraId="3A8162E9">
      <w:pPr>
        <w:pStyle w:val="9"/>
        <w:snapToGrid w:val="0"/>
        <w:spacing w:before="50" w:after="50"/>
        <w:ind w:firstLine="720" w:firstLineChars="225"/>
        <w:rPr>
          <w:rFonts w:ascii="宋体" w:hAnsi="宋体" w:cs="宋体"/>
          <w:bCs/>
          <w:color w:val="auto"/>
          <w:sz w:val="32"/>
          <w:szCs w:val="32"/>
          <w:highlight w:val="none"/>
        </w:rPr>
      </w:pPr>
    </w:p>
    <w:p w14:paraId="276602C3">
      <w:pPr>
        <w:pStyle w:val="9"/>
        <w:snapToGrid w:val="0"/>
        <w:spacing w:before="50" w:after="50"/>
        <w:ind w:firstLine="1280" w:firstLineChars="400"/>
        <w:rPr>
          <w:rFonts w:ascii="宋体" w:hAnsi="宋体" w:cs="宋体"/>
          <w:bCs/>
          <w:color w:val="auto"/>
          <w:sz w:val="32"/>
          <w:szCs w:val="32"/>
          <w:highlight w:val="none"/>
        </w:rPr>
      </w:pPr>
    </w:p>
    <w:p w14:paraId="439482E5">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1E5A37F">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3130D0B">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9D39629">
      <w:pPr>
        <w:snapToGrid w:val="0"/>
        <w:spacing w:beforeLines="50" w:after="50"/>
        <w:rPr>
          <w:rFonts w:ascii="宋体" w:hAnsi="宋体" w:cs="宋体"/>
          <w:color w:val="auto"/>
          <w:sz w:val="24"/>
          <w:szCs w:val="20"/>
          <w:highlight w:val="none"/>
        </w:rPr>
      </w:pPr>
    </w:p>
    <w:p w14:paraId="69D7DDBD">
      <w:pPr>
        <w:spacing w:line="300" w:lineRule="auto"/>
        <w:rPr>
          <w:rFonts w:ascii="宋体" w:hAnsi="宋体" w:cs="宋体"/>
          <w:color w:val="auto"/>
          <w:szCs w:val="21"/>
          <w:highlight w:val="none"/>
        </w:rPr>
      </w:pPr>
    </w:p>
    <w:p w14:paraId="64C2AAAB">
      <w:pPr>
        <w:spacing w:line="300" w:lineRule="auto"/>
        <w:rPr>
          <w:rFonts w:ascii="宋体" w:hAnsi="宋体" w:cs="宋体"/>
          <w:color w:val="auto"/>
          <w:szCs w:val="21"/>
          <w:highlight w:val="none"/>
        </w:rPr>
      </w:pPr>
    </w:p>
    <w:p w14:paraId="15669AB0">
      <w:pPr>
        <w:spacing w:line="300" w:lineRule="auto"/>
        <w:rPr>
          <w:rFonts w:ascii="宋体" w:hAnsi="宋体" w:cs="宋体"/>
          <w:color w:val="auto"/>
          <w:szCs w:val="21"/>
          <w:highlight w:val="none"/>
        </w:rPr>
      </w:pPr>
    </w:p>
    <w:p w14:paraId="0F992B86">
      <w:pPr>
        <w:spacing w:line="300" w:lineRule="auto"/>
        <w:rPr>
          <w:rFonts w:ascii="宋体" w:hAnsi="宋体" w:cs="宋体"/>
          <w:color w:val="auto"/>
          <w:szCs w:val="21"/>
          <w:highlight w:val="none"/>
        </w:rPr>
      </w:pPr>
    </w:p>
    <w:p w14:paraId="1274828A">
      <w:pPr>
        <w:spacing w:line="300" w:lineRule="auto"/>
        <w:rPr>
          <w:rFonts w:ascii="宋体" w:hAnsi="宋体" w:cs="宋体"/>
          <w:color w:val="auto"/>
          <w:szCs w:val="21"/>
          <w:highlight w:val="none"/>
        </w:rPr>
      </w:pPr>
    </w:p>
    <w:p w14:paraId="4D115DC0">
      <w:pPr>
        <w:spacing w:line="300" w:lineRule="auto"/>
        <w:rPr>
          <w:rFonts w:ascii="宋体" w:hAnsi="宋体" w:cs="宋体"/>
          <w:color w:val="auto"/>
          <w:szCs w:val="21"/>
          <w:highlight w:val="none"/>
        </w:rPr>
      </w:pPr>
    </w:p>
    <w:p w14:paraId="78D6F221">
      <w:pPr>
        <w:spacing w:line="300" w:lineRule="auto"/>
        <w:rPr>
          <w:rFonts w:ascii="宋体" w:hAnsi="宋体" w:cs="宋体"/>
          <w:color w:val="auto"/>
          <w:szCs w:val="21"/>
          <w:highlight w:val="none"/>
        </w:rPr>
      </w:pPr>
    </w:p>
    <w:p w14:paraId="039564C4">
      <w:pPr>
        <w:spacing w:line="300" w:lineRule="auto"/>
        <w:rPr>
          <w:rFonts w:ascii="宋体" w:hAnsi="宋体" w:cs="宋体"/>
          <w:color w:val="auto"/>
          <w:szCs w:val="21"/>
          <w:highlight w:val="none"/>
        </w:rPr>
      </w:pPr>
    </w:p>
    <w:p w14:paraId="3A26918A">
      <w:pPr>
        <w:spacing w:line="300" w:lineRule="auto"/>
        <w:rPr>
          <w:rFonts w:ascii="宋体" w:hAnsi="宋体" w:cs="宋体"/>
          <w:color w:val="auto"/>
          <w:szCs w:val="21"/>
          <w:highlight w:val="none"/>
        </w:rPr>
      </w:pPr>
    </w:p>
    <w:p w14:paraId="0A191D7B">
      <w:pPr>
        <w:spacing w:line="300" w:lineRule="auto"/>
        <w:rPr>
          <w:rFonts w:ascii="宋体" w:hAnsi="宋体" w:cs="宋体"/>
          <w:color w:val="auto"/>
          <w:szCs w:val="21"/>
          <w:highlight w:val="none"/>
        </w:rPr>
      </w:pPr>
    </w:p>
    <w:p w14:paraId="23FEF781">
      <w:pPr>
        <w:spacing w:line="300" w:lineRule="auto"/>
        <w:rPr>
          <w:rFonts w:ascii="宋体" w:hAnsi="宋体" w:cs="宋体"/>
          <w:color w:val="auto"/>
          <w:szCs w:val="21"/>
          <w:highlight w:val="none"/>
        </w:rPr>
      </w:pPr>
    </w:p>
    <w:p w14:paraId="1B3B39CB">
      <w:pPr>
        <w:spacing w:line="300" w:lineRule="auto"/>
        <w:rPr>
          <w:rFonts w:ascii="宋体" w:hAnsi="宋体" w:cs="宋体"/>
          <w:color w:val="auto"/>
          <w:szCs w:val="21"/>
          <w:highlight w:val="none"/>
        </w:rPr>
      </w:pPr>
    </w:p>
    <w:p w14:paraId="524ECA7E">
      <w:pPr>
        <w:pStyle w:val="14"/>
        <w:spacing w:before="150" w:line="219" w:lineRule="auto"/>
        <w:ind w:left="646"/>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eastAsia="宋体" w:cs="宋体"/>
          <w:b/>
          <w:bCs/>
          <w:color w:val="auto"/>
          <w:spacing w:val="-3"/>
          <w:sz w:val="32"/>
          <w:szCs w:val="32"/>
          <w:highlight w:val="none"/>
        </w:rPr>
        <w:t>贺州市政府采购供应商信用承诺函(格式)</w:t>
      </w:r>
    </w:p>
    <w:p w14:paraId="2889E600">
      <w:pPr>
        <w:spacing w:line="245" w:lineRule="auto"/>
        <w:rPr>
          <w:rFonts w:ascii="Arial"/>
          <w:color w:val="auto"/>
          <w:sz w:val="21"/>
          <w:highlight w:val="none"/>
        </w:rPr>
      </w:pPr>
    </w:p>
    <w:p w14:paraId="13B36995">
      <w:pPr>
        <w:spacing w:line="245" w:lineRule="auto"/>
        <w:rPr>
          <w:rFonts w:ascii="Arial"/>
          <w:color w:val="auto"/>
          <w:sz w:val="21"/>
          <w:highlight w:val="none"/>
        </w:rPr>
      </w:pPr>
    </w:p>
    <w:p w14:paraId="1377B6D6">
      <w:pPr>
        <w:spacing w:line="246" w:lineRule="auto"/>
        <w:rPr>
          <w:rFonts w:ascii="Arial"/>
          <w:color w:val="auto"/>
          <w:sz w:val="21"/>
          <w:highlight w:val="none"/>
        </w:rPr>
      </w:pPr>
    </w:p>
    <w:p w14:paraId="3F187332">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14:paraId="56B62B8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供应商名称：</w:t>
      </w:r>
    </w:p>
    <w:p w14:paraId="681A999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63B92DA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供应商地址：</w:t>
      </w:r>
    </w:p>
    <w:p w14:paraId="4B73982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7D3F3E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我单位具有符合采购文件资格要求独立承担民事责任的能力。</w:t>
      </w:r>
    </w:p>
    <w:p w14:paraId="060625F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我单位具有符合采购文件资格要求的财务状况报告。</w:t>
      </w:r>
    </w:p>
    <w:p w14:paraId="0870AE4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我单位具有符合采购文件资格要求的依法缴纳税收和社会保障记录的良好记录。</w:t>
      </w:r>
    </w:p>
    <w:p w14:paraId="28459C3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我单位具有符合采购文件资格要求履行合同所必需的设备和专业技术能力。</w:t>
      </w:r>
    </w:p>
    <w:p w14:paraId="10B1920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参加政府采购活动前三年内，在经营活动中没有重大违法记录。</w:t>
      </w:r>
    </w:p>
    <w:p w14:paraId="293CA8A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6A9E2B5C">
      <w:pPr>
        <w:spacing w:line="360" w:lineRule="auto"/>
        <w:contextualSpacing/>
        <w:jc w:val="left"/>
        <w:rPr>
          <w:rFonts w:hint="eastAsia" w:ascii="宋体" w:hAnsi="宋体" w:cs="宋体"/>
          <w:color w:val="auto"/>
          <w:sz w:val="24"/>
          <w:highlight w:val="none"/>
        </w:rPr>
      </w:pPr>
    </w:p>
    <w:p w14:paraId="44D6AC35">
      <w:pPr>
        <w:spacing w:line="360" w:lineRule="auto"/>
        <w:contextualSpacing/>
        <w:jc w:val="left"/>
        <w:rPr>
          <w:rFonts w:hint="eastAsia" w:ascii="宋体" w:hAnsi="宋体" w:cs="宋体"/>
          <w:color w:val="auto"/>
          <w:sz w:val="24"/>
          <w:highlight w:val="none"/>
        </w:rPr>
      </w:pPr>
    </w:p>
    <w:p w14:paraId="76F39E9F">
      <w:pPr>
        <w:spacing w:line="360" w:lineRule="auto"/>
        <w:ind w:firstLine="480" w:firstLineChars="20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供应商名称(电子签章)</w:t>
      </w:r>
      <w:r>
        <w:rPr>
          <w:rFonts w:hint="eastAsia" w:ascii="宋体" w:hAnsi="宋体" w:cs="宋体"/>
          <w:color w:val="auto"/>
          <w:sz w:val="24"/>
          <w:highlight w:val="none"/>
          <w:lang w:eastAsia="zh-CN"/>
        </w:rPr>
        <w:t>：</w:t>
      </w:r>
    </w:p>
    <w:p w14:paraId="06224965">
      <w:pPr>
        <w:spacing w:line="360" w:lineRule="auto"/>
        <w:ind w:firstLine="480" w:firstLineChars="20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法定代表人或授权代表(签字或签章)</w:t>
      </w:r>
      <w:r>
        <w:rPr>
          <w:rFonts w:hint="eastAsia" w:ascii="宋体" w:hAnsi="宋体" w:cs="宋体"/>
          <w:color w:val="auto"/>
          <w:sz w:val="24"/>
          <w:highlight w:val="none"/>
          <w:lang w:eastAsia="zh-CN"/>
        </w:rPr>
        <w:t>：</w:t>
      </w:r>
    </w:p>
    <w:p w14:paraId="3B155DB7">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4A2153C">
      <w:pPr>
        <w:spacing w:line="360" w:lineRule="auto"/>
        <w:contextualSpacing/>
        <w:jc w:val="left"/>
        <w:rPr>
          <w:rFonts w:hint="eastAsia" w:ascii="宋体" w:hAnsi="宋体" w:cs="宋体"/>
          <w:color w:val="auto"/>
          <w:sz w:val="24"/>
          <w:highlight w:val="none"/>
        </w:rPr>
      </w:pPr>
    </w:p>
    <w:p w14:paraId="16C66E3B">
      <w:pPr>
        <w:spacing w:line="360" w:lineRule="auto"/>
        <w:ind w:firstLine="480" w:firstLineChars="200"/>
        <w:contextualSpacing/>
        <w:jc w:val="left"/>
        <w:rPr>
          <w:rFonts w:hint="eastAsia" w:ascii="宋体" w:hAnsi="宋体" w:cs="宋体"/>
          <w:color w:val="auto"/>
          <w:sz w:val="24"/>
          <w:highlight w:val="none"/>
        </w:rPr>
      </w:pPr>
    </w:p>
    <w:p w14:paraId="356986C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注：1.供应商须在投标(响应)文件中按此模板提供承诺函</w:t>
      </w:r>
      <w:r>
        <w:rPr>
          <w:rFonts w:hint="eastAsia" w:ascii="宋体" w:hAnsi="宋体" w:cs="宋体"/>
          <w:color w:val="auto"/>
          <w:sz w:val="24"/>
          <w:highlight w:val="none"/>
          <w:lang w:eastAsia="zh-CN"/>
        </w:rPr>
        <w:t>，</w:t>
      </w:r>
      <w:r>
        <w:rPr>
          <w:rFonts w:hint="eastAsia" w:ascii="宋体" w:hAnsi="宋体" w:cs="宋体"/>
          <w:color w:val="auto"/>
          <w:sz w:val="24"/>
          <w:highlight w:val="none"/>
        </w:rPr>
        <w:t>未提供视为未实质性响应招标(采购)文件要求，按无效投标(响应)处理。</w:t>
      </w:r>
    </w:p>
    <w:p w14:paraId="3BCDC7C3">
      <w:pPr>
        <w:spacing w:line="360" w:lineRule="auto"/>
        <w:ind w:firstLine="482" w:firstLineChars="200"/>
        <w:contextualSpacing/>
        <w:jc w:val="left"/>
        <w:rPr>
          <w:rFonts w:ascii="宋体" w:hAnsi="宋体"/>
          <w:b/>
          <w:color w:val="auto"/>
          <w:sz w:val="32"/>
          <w:szCs w:val="32"/>
          <w:highlight w:val="none"/>
        </w:rPr>
      </w:pPr>
      <w:r>
        <w:rPr>
          <w:rFonts w:hint="eastAsia" w:ascii="宋体" w:hAnsi="宋体" w:cs="宋体"/>
          <w:b/>
          <w:bCs/>
          <w:color w:val="auto"/>
          <w:sz w:val="24"/>
          <w:highlight w:val="none"/>
        </w:rPr>
        <w:t>2.供应商的法定代表人(其他组织的为负责人)或者授权代表的签名或盖章应真实、有效，如由授权代表签名或盖章的，应提供“法定代表人授权书”。</w:t>
      </w:r>
      <w:r>
        <w:rPr>
          <w:rFonts w:hint="eastAsia" w:ascii="宋体" w:hAnsi="宋体" w:cs="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0B296E7F">
      <w:pPr>
        <w:snapToGrid w:val="0"/>
        <w:spacing w:beforeLines="50" w:after="50" w:line="360" w:lineRule="auto"/>
        <w:jc w:val="center"/>
        <w:rPr>
          <w:rFonts w:ascii="宋体" w:hAnsi="宋体"/>
          <w:b/>
          <w:color w:val="auto"/>
          <w:sz w:val="24"/>
          <w:highlight w:val="none"/>
        </w:rPr>
      </w:pPr>
    </w:p>
    <w:p w14:paraId="54FB7F42">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947143B">
      <w:pPr>
        <w:spacing w:line="360" w:lineRule="auto"/>
        <w:contextualSpacing/>
        <w:jc w:val="center"/>
        <w:rPr>
          <w:rFonts w:ascii="宋体" w:hAnsi="宋体"/>
          <w:b/>
          <w:color w:val="auto"/>
          <w:sz w:val="24"/>
          <w:highlight w:val="none"/>
        </w:rPr>
      </w:pP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2ED8A4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CCAE6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8C9C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2BE9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AA15E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52B7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A190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5CD0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B5935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03A06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D3C2C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3AC4B5">
            <w:pPr>
              <w:widowControl/>
              <w:spacing w:line="360" w:lineRule="auto"/>
              <w:contextualSpacing/>
              <w:jc w:val="center"/>
              <w:rPr>
                <w:rFonts w:ascii="宋体" w:hAnsi="宋体" w:cs="宋体"/>
                <w:color w:val="auto"/>
                <w:kern w:val="0"/>
                <w:sz w:val="24"/>
                <w:highlight w:val="none"/>
              </w:rPr>
            </w:pPr>
          </w:p>
        </w:tc>
      </w:tr>
      <w:tr w14:paraId="10B96E4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7870A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F9FDE">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7A74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8920E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D5D85">
            <w:pPr>
              <w:widowControl/>
              <w:spacing w:line="360" w:lineRule="auto"/>
              <w:contextualSpacing/>
              <w:jc w:val="center"/>
              <w:rPr>
                <w:rFonts w:ascii="宋体" w:hAnsi="宋体" w:cs="宋体"/>
                <w:color w:val="auto"/>
                <w:kern w:val="0"/>
                <w:sz w:val="24"/>
                <w:highlight w:val="none"/>
              </w:rPr>
            </w:pPr>
          </w:p>
        </w:tc>
      </w:tr>
      <w:tr w14:paraId="1AFF8A9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CAAC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4F4B3">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005A12">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0857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EB5E81">
            <w:pPr>
              <w:widowControl/>
              <w:spacing w:line="360" w:lineRule="auto"/>
              <w:contextualSpacing/>
              <w:jc w:val="center"/>
              <w:rPr>
                <w:rFonts w:ascii="宋体" w:hAnsi="宋体" w:cs="宋体"/>
                <w:color w:val="auto"/>
                <w:kern w:val="0"/>
                <w:sz w:val="24"/>
                <w:highlight w:val="none"/>
              </w:rPr>
            </w:pPr>
          </w:p>
        </w:tc>
      </w:tr>
      <w:tr w14:paraId="5B770CA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86ADB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5FB0F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BABE7">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11E49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40DCC">
            <w:pPr>
              <w:widowControl/>
              <w:spacing w:line="360" w:lineRule="auto"/>
              <w:contextualSpacing/>
              <w:jc w:val="center"/>
              <w:rPr>
                <w:rFonts w:ascii="宋体" w:hAnsi="宋体" w:cs="宋体"/>
                <w:color w:val="auto"/>
                <w:kern w:val="0"/>
                <w:sz w:val="24"/>
                <w:highlight w:val="none"/>
              </w:rPr>
            </w:pPr>
          </w:p>
        </w:tc>
      </w:tr>
    </w:tbl>
    <w:p w14:paraId="66181F7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806602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E27B0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BD177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6D3359B">
      <w:pPr>
        <w:snapToGrid w:val="0"/>
        <w:spacing w:line="360" w:lineRule="auto"/>
        <w:jc w:val="left"/>
        <w:rPr>
          <w:rFonts w:ascii="宋体" w:hAnsi="宋体" w:cs="宋体"/>
          <w:color w:val="auto"/>
          <w:sz w:val="24"/>
          <w:highlight w:val="none"/>
        </w:rPr>
      </w:pPr>
    </w:p>
    <w:p w14:paraId="37AF985B">
      <w:pPr>
        <w:snapToGrid w:val="0"/>
        <w:spacing w:line="360" w:lineRule="auto"/>
        <w:jc w:val="left"/>
        <w:rPr>
          <w:rFonts w:ascii="宋体" w:hAnsi="宋体" w:cs="宋体"/>
          <w:color w:val="auto"/>
          <w:sz w:val="24"/>
          <w:highlight w:val="none"/>
        </w:rPr>
      </w:pPr>
    </w:p>
    <w:p w14:paraId="7A63D24C">
      <w:pPr>
        <w:snapToGrid w:val="0"/>
        <w:spacing w:line="360" w:lineRule="auto"/>
        <w:jc w:val="left"/>
        <w:rPr>
          <w:rFonts w:ascii="宋体" w:hAnsi="宋体" w:cs="宋体"/>
          <w:color w:val="auto"/>
          <w:sz w:val="24"/>
          <w:highlight w:val="none"/>
        </w:rPr>
      </w:pPr>
    </w:p>
    <w:p w14:paraId="57B2C7CF">
      <w:pPr>
        <w:spacing w:line="360" w:lineRule="auto"/>
        <w:ind w:firstLine="1440" w:firstLineChars="6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法定代表人或者委托代理人（签字或签章）：</w:t>
      </w:r>
    </w:p>
    <w:p w14:paraId="36D537C6">
      <w:pPr>
        <w:spacing w:line="360" w:lineRule="auto"/>
        <w:contextualSpacing/>
        <w:jc w:val="center"/>
        <w:rPr>
          <w:rFonts w:ascii="宋体" w:hAnsi="宋体" w:cs="宋体"/>
          <w:color w:val="auto"/>
          <w:sz w:val="24"/>
          <w:highlight w:val="none"/>
          <w:u w:val="single"/>
        </w:rPr>
      </w:pPr>
      <w:r>
        <w:rPr>
          <w:rFonts w:hint="eastAsia" w:ascii="宋体" w:hAnsi="宋体" w:cs="宋体"/>
          <w:color w:val="auto"/>
          <w:sz w:val="24"/>
          <w:highlight w:val="none"/>
        </w:rPr>
        <w:t>供应商(电子签章)：</w:t>
      </w:r>
    </w:p>
    <w:p w14:paraId="37A2F209">
      <w:pPr>
        <w:snapToGrid w:val="0"/>
        <w:spacing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14462AFD">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BBC6206">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4129504">
      <w:pPr>
        <w:snapToGrid w:val="0"/>
        <w:spacing w:line="360" w:lineRule="auto"/>
        <w:jc w:val="center"/>
        <w:rPr>
          <w:rFonts w:ascii="宋体" w:hAnsi="宋体"/>
          <w:b/>
          <w:color w:val="auto"/>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FE1242A">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E6F5D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949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3A40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D9FC6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9CFC39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D7E01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D5238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CC7A6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49D899">
            <w:pPr>
              <w:widowControl/>
              <w:spacing w:line="360" w:lineRule="auto"/>
              <w:contextualSpacing/>
              <w:jc w:val="center"/>
              <w:rPr>
                <w:rFonts w:ascii="宋体" w:hAnsi="宋体" w:cs="宋体"/>
                <w:color w:val="auto"/>
                <w:kern w:val="0"/>
                <w:sz w:val="24"/>
                <w:highlight w:val="none"/>
              </w:rPr>
            </w:pPr>
          </w:p>
        </w:tc>
      </w:tr>
      <w:tr w14:paraId="3C2827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9A8D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2D620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DF963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3B668">
            <w:pPr>
              <w:widowControl/>
              <w:spacing w:line="360" w:lineRule="auto"/>
              <w:contextualSpacing/>
              <w:jc w:val="center"/>
              <w:rPr>
                <w:rFonts w:ascii="宋体" w:hAnsi="宋体" w:cs="宋体"/>
                <w:color w:val="auto"/>
                <w:kern w:val="0"/>
                <w:sz w:val="24"/>
                <w:highlight w:val="none"/>
              </w:rPr>
            </w:pPr>
          </w:p>
        </w:tc>
      </w:tr>
      <w:tr w14:paraId="097EE1E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0C5C4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CD650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A0E6F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745A0">
            <w:pPr>
              <w:widowControl/>
              <w:spacing w:line="360" w:lineRule="auto"/>
              <w:contextualSpacing/>
              <w:jc w:val="center"/>
              <w:rPr>
                <w:rFonts w:ascii="宋体" w:hAnsi="宋体" w:cs="宋体"/>
                <w:color w:val="auto"/>
                <w:kern w:val="0"/>
                <w:sz w:val="24"/>
                <w:highlight w:val="none"/>
              </w:rPr>
            </w:pPr>
          </w:p>
        </w:tc>
      </w:tr>
      <w:tr w14:paraId="1311C99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B1F2A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75D77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F7323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BE24C3">
            <w:pPr>
              <w:widowControl/>
              <w:spacing w:line="360" w:lineRule="auto"/>
              <w:contextualSpacing/>
              <w:jc w:val="center"/>
              <w:rPr>
                <w:rFonts w:ascii="宋体" w:hAnsi="宋体" w:cs="宋体"/>
                <w:color w:val="auto"/>
                <w:kern w:val="0"/>
                <w:sz w:val="24"/>
                <w:highlight w:val="none"/>
              </w:rPr>
            </w:pPr>
          </w:p>
        </w:tc>
      </w:tr>
    </w:tbl>
    <w:p w14:paraId="33C07496">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3764FC3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02B2C1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2286D5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66048C31">
      <w:pPr>
        <w:spacing w:line="360" w:lineRule="auto"/>
        <w:contextualSpacing/>
        <w:jc w:val="left"/>
        <w:rPr>
          <w:rFonts w:ascii="宋体" w:hAnsi="宋体"/>
          <w:color w:val="auto"/>
          <w:sz w:val="24"/>
          <w:highlight w:val="none"/>
        </w:rPr>
      </w:pPr>
    </w:p>
    <w:p w14:paraId="48D584BC">
      <w:pPr>
        <w:spacing w:line="360" w:lineRule="auto"/>
        <w:contextualSpacing/>
        <w:jc w:val="left"/>
        <w:rPr>
          <w:rFonts w:ascii="宋体" w:hAnsi="宋体"/>
          <w:color w:val="auto"/>
          <w:sz w:val="24"/>
          <w:highlight w:val="none"/>
        </w:rPr>
      </w:pPr>
    </w:p>
    <w:p w14:paraId="6013DE5C">
      <w:pPr>
        <w:spacing w:line="360" w:lineRule="auto"/>
        <w:contextualSpacing/>
        <w:jc w:val="left"/>
        <w:rPr>
          <w:color w:val="auto"/>
          <w:sz w:val="24"/>
          <w:highlight w:val="none"/>
        </w:rPr>
      </w:pPr>
    </w:p>
    <w:p w14:paraId="16ACB68E">
      <w:pPr>
        <w:spacing w:line="360" w:lineRule="auto"/>
        <w:contextualSpacing/>
        <w:jc w:val="left"/>
        <w:rPr>
          <w:color w:val="auto"/>
          <w:sz w:val="24"/>
          <w:highlight w:val="none"/>
        </w:rPr>
      </w:pPr>
    </w:p>
    <w:p w14:paraId="66EF88AD">
      <w:pPr>
        <w:spacing w:line="360" w:lineRule="auto"/>
        <w:contextualSpacing/>
        <w:jc w:val="left"/>
        <w:rPr>
          <w:color w:val="auto"/>
          <w:sz w:val="24"/>
          <w:highlight w:val="none"/>
        </w:rPr>
      </w:pPr>
    </w:p>
    <w:p w14:paraId="4F8BA3E0">
      <w:pPr>
        <w:spacing w:line="360" w:lineRule="auto"/>
        <w:ind w:firstLine="1440" w:firstLineChars="6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法定代表人或者委托代理人（签字或签章）：</w:t>
      </w:r>
    </w:p>
    <w:p w14:paraId="73BC6A77">
      <w:pPr>
        <w:spacing w:line="360" w:lineRule="auto"/>
        <w:contextualSpacing/>
        <w:jc w:val="center"/>
        <w:rPr>
          <w:rFonts w:ascii="宋体" w:hAnsi="宋体"/>
          <w:color w:val="auto"/>
          <w:sz w:val="24"/>
          <w:highlight w:val="none"/>
        </w:rPr>
      </w:pPr>
      <w:r>
        <w:rPr>
          <w:rFonts w:hint="eastAsia" w:ascii="宋体" w:hAnsi="宋体" w:cs="宋体"/>
          <w:color w:val="auto"/>
          <w:sz w:val="24"/>
          <w:highlight w:val="none"/>
        </w:rPr>
        <w:t>供应商(电子签章)：</w:t>
      </w:r>
    </w:p>
    <w:p w14:paraId="00D70FE6">
      <w:pPr>
        <w:rPr>
          <w:rFonts w:ascii="宋体" w:hAnsi="宋体" w:cs="宋体"/>
          <w:b/>
          <w:color w:val="auto"/>
          <w:sz w:val="32"/>
          <w:szCs w:val="32"/>
          <w:highlight w:val="none"/>
        </w:rPr>
      </w:pPr>
      <w:r>
        <w:rPr>
          <w:rFonts w:hint="eastAsia" w:ascii="宋体" w:hAnsi="宋体"/>
          <w:color w:val="auto"/>
          <w:sz w:val="24"/>
          <w:highlight w:val="none"/>
        </w:rPr>
        <w:t xml:space="preserve">                                        年    月    日</w:t>
      </w:r>
    </w:p>
    <w:p w14:paraId="1A95CF52">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C28858B">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竞标声明</w:t>
      </w:r>
    </w:p>
    <w:p w14:paraId="31CBB5BA">
      <w:pPr>
        <w:spacing w:line="320" w:lineRule="exact"/>
        <w:jc w:val="center"/>
        <w:rPr>
          <w:rFonts w:ascii="宋体" w:hAnsi="宋体" w:cs="宋体"/>
          <w:color w:val="auto"/>
          <w:sz w:val="24"/>
          <w:szCs w:val="20"/>
          <w:highlight w:val="none"/>
        </w:rPr>
      </w:pPr>
    </w:p>
    <w:p w14:paraId="1E497B9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33C0D7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14:paraId="236702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A89AD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785B1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4E939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6AA8F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4EA91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1184E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93B3C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DB30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0256C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C2E51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858A6A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3A79D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48FBC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1DB56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D1D13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09587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F8256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498B4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7DFFA6D0">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079EDEAA">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电子函件：</w:t>
      </w:r>
    </w:p>
    <w:p w14:paraId="160A90CB">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643DBF11">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C04FBDA">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6C6E7E3">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04F2DC5">
      <w:pPr>
        <w:pStyle w:val="16"/>
        <w:tabs>
          <w:tab w:val="left" w:pos="939"/>
        </w:tabs>
        <w:spacing w:line="360" w:lineRule="auto"/>
        <w:ind w:left="0" w:leftChars="0" w:firstLine="480" w:firstLineChars="200"/>
        <w:rPr>
          <w:rFonts w:ascii="宋体" w:hAnsi="宋体" w:cs="宋体"/>
          <w:color w:val="auto"/>
          <w:sz w:val="24"/>
          <w:highlight w:val="none"/>
        </w:rPr>
      </w:pPr>
    </w:p>
    <w:p w14:paraId="590FC40C">
      <w:pPr>
        <w:spacing w:line="360" w:lineRule="auto"/>
        <w:ind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法定代表人（签字或签章）：</w:t>
      </w:r>
    </w:p>
    <w:p w14:paraId="7BC219D3">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供应商(电子签章)：</w:t>
      </w:r>
    </w:p>
    <w:p w14:paraId="292A9FC2">
      <w:pPr>
        <w:pStyle w:val="9"/>
        <w:overflowPunct w:val="0"/>
        <w:spacing w:line="520" w:lineRule="exact"/>
        <w:ind w:firstLine="0"/>
        <w:jc w:val="center"/>
        <w:rPr>
          <w:rFonts w:hint="eastAsia" w:ascii="宋体" w:hAnsi="宋体" w:cs="宋体"/>
          <w:color w:val="auto"/>
          <w:sz w:val="24"/>
          <w:highlight w:val="none"/>
        </w:rPr>
      </w:pPr>
      <w:r>
        <w:rPr>
          <w:rFonts w:hint="eastAsia" w:ascii="宋体" w:hAnsi="宋体" w:cs="宋体"/>
          <w:color w:val="auto"/>
          <w:sz w:val="24"/>
          <w:highlight w:val="none"/>
        </w:rPr>
        <w:t>年月日</w:t>
      </w:r>
    </w:p>
    <w:p w14:paraId="047D2E62">
      <w:pPr>
        <w:rPr>
          <w:rFonts w:hint="eastAsia" w:ascii="宋体" w:hAnsi="宋体" w:cs="宋体"/>
          <w:color w:val="auto"/>
          <w:sz w:val="24"/>
          <w:highlight w:val="none"/>
        </w:rPr>
      </w:pPr>
      <w:r>
        <w:rPr>
          <w:rFonts w:hint="eastAsia" w:ascii="宋体" w:hAnsi="宋体" w:cs="宋体"/>
          <w:color w:val="auto"/>
          <w:sz w:val="24"/>
          <w:highlight w:val="none"/>
        </w:rPr>
        <w:br w:type="page"/>
      </w:r>
    </w:p>
    <w:p w14:paraId="6932ADF1">
      <w:pPr>
        <w:pStyle w:val="9"/>
        <w:overflowPunct w:val="0"/>
        <w:spacing w:line="520" w:lineRule="exact"/>
        <w:ind w:firstLine="0"/>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eastAsia="宋体" w:cs="宋体"/>
          <w:color w:val="auto"/>
          <w:sz w:val="44"/>
          <w:szCs w:val="44"/>
          <w:highlight w:val="none"/>
        </w:rPr>
        <w:t>联合体竞标协议书</w:t>
      </w:r>
    </w:p>
    <w:p w14:paraId="74B811D7">
      <w:pPr>
        <w:pStyle w:val="9"/>
        <w:overflowPunct w:val="0"/>
        <w:spacing w:line="360" w:lineRule="auto"/>
        <w:ind w:firstLine="0"/>
        <w:rPr>
          <w:rFonts w:hint="eastAsia" w:ascii="宋体" w:hAnsi="宋体"/>
          <w:color w:val="auto"/>
          <w:sz w:val="24"/>
          <w:szCs w:val="24"/>
          <w:highlight w:val="none"/>
        </w:rPr>
      </w:pPr>
    </w:p>
    <w:p w14:paraId="3146AAF6">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2CFFB930">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2A9D5400">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D2B1D2F">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0966CAD">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EA8C1A3">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27DD0E68">
      <w:pPr>
        <w:pStyle w:val="9"/>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32C761D2">
      <w:pPr>
        <w:pStyle w:val="9"/>
        <w:overflowPunct w:val="0"/>
        <w:spacing w:line="360" w:lineRule="auto"/>
        <w:ind w:firstLine="482" w:firstLineChars="200"/>
        <w:contextualSpacing/>
        <w:rPr>
          <w:rFonts w:hint="eastAsia" w:ascii="宋体" w:hAnsi="宋体" w:cs="仿宋_GB2312"/>
          <w:color w:val="auto"/>
          <w:sz w:val="24"/>
          <w:szCs w:val="24"/>
          <w:highlight w:val="none"/>
        </w:rPr>
      </w:pPr>
      <w:r>
        <w:rPr>
          <w:rFonts w:hint="eastAsia" w:ascii="宋体" w:hAnsi="宋体" w:cs="仿宋_GB2312"/>
          <w:b/>
          <w:bCs/>
          <w:color w:val="auto"/>
          <w:sz w:val="24"/>
          <w:szCs w:val="24"/>
          <w:highlight w:val="none"/>
        </w:rPr>
        <w:t>注：本协议书由法定代表人（单位负责人）签字的，应附法定代表人（单位负责人）身份证明书；由委托代理人签字的，应附联合体协议签订授权委托书（格式自拟）。</w:t>
      </w:r>
    </w:p>
    <w:p w14:paraId="02582B36">
      <w:pPr>
        <w:pStyle w:val="9"/>
        <w:overflowPunct w:val="0"/>
        <w:spacing w:line="360" w:lineRule="auto"/>
        <w:ind w:firstLineChars="175"/>
        <w:contextualSpacing/>
        <w:rPr>
          <w:rFonts w:hint="eastAsia" w:ascii="宋体" w:hAnsi="宋体" w:cs="仿宋_GB2312"/>
          <w:color w:val="auto"/>
          <w:sz w:val="24"/>
          <w:szCs w:val="24"/>
          <w:highlight w:val="none"/>
        </w:rPr>
      </w:pPr>
    </w:p>
    <w:p w14:paraId="73EE8510">
      <w:pPr>
        <w:pStyle w:val="9"/>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w:t>
      </w:r>
      <w:r>
        <w:rPr>
          <w:rFonts w:hint="eastAsia" w:ascii="宋体" w:hAnsi="宋体" w:cs="宋体"/>
          <w:color w:val="auto"/>
          <w:sz w:val="24"/>
          <w:highlight w:val="none"/>
        </w:rPr>
        <w:t>电子签章</w:t>
      </w:r>
      <w:r>
        <w:rPr>
          <w:rFonts w:hint="eastAsia" w:ascii="宋体" w:hAnsi="宋体" w:cs="仿宋_GB2312"/>
          <w:color w:val="auto"/>
          <w:sz w:val="24"/>
          <w:szCs w:val="24"/>
          <w:highlight w:val="none"/>
        </w:rPr>
        <w:t>）：</w:t>
      </w:r>
    </w:p>
    <w:p w14:paraId="433FA3F1">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w:t>
      </w:r>
      <w:r>
        <w:rPr>
          <w:rFonts w:hint="eastAsia" w:ascii="宋体" w:hAnsi="宋体" w:cs="宋体"/>
          <w:color w:val="auto"/>
          <w:sz w:val="24"/>
          <w:highlight w:val="none"/>
        </w:rPr>
        <w:t>签字或签章</w:t>
      </w:r>
      <w:r>
        <w:rPr>
          <w:rFonts w:hint="eastAsia" w:ascii="宋体" w:hAnsi="宋体" w:cs="仿宋_GB2312"/>
          <w:color w:val="auto"/>
          <w:sz w:val="24"/>
          <w:szCs w:val="24"/>
          <w:highlight w:val="none"/>
        </w:rPr>
        <w:t>）：</w:t>
      </w:r>
    </w:p>
    <w:p w14:paraId="6E8ED2A6">
      <w:pPr>
        <w:pStyle w:val="9"/>
        <w:overflowPunct w:val="0"/>
        <w:spacing w:line="360" w:lineRule="auto"/>
        <w:ind w:firstLine="0"/>
        <w:contextualSpacing/>
        <w:rPr>
          <w:rFonts w:hint="eastAsia" w:ascii="宋体" w:hAnsi="宋体" w:cs="仿宋_GB2312"/>
          <w:color w:val="auto"/>
          <w:sz w:val="24"/>
          <w:szCs w:val="24"/>
          <w:highlight w:val="none"/>
        </w:rPr>
      </w:pPr>
    </w:p>
    <w:p w14:paraId="0808700B">
      <w:pPr>
        <w:pStyle w:val="9"/>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w:t>
      </w:r>
      <w:r>
        <w:rPr>
          <w:rFonts w:hint="eastAsia" w:ascii="宋体" w:hAnsi="宋体" w:cs="宋体"/>
          <w:color w:val="auto"/>
          <w:sz w:val="24"/>
          <w:highlight w:val="none"/>
        </w:rPr>
        <w:t>电子签章</w:t>
      </w:r>
      <w:r>
        <w:rPr>
          <w:rFonts w:hint="eastAsia" w:ascii="宋体" w:hAnsi="宋体" w:cs="仿宋_GB2312"/>
          <w:color w:val="auto"/>
          <w:sz w:val="24"/>
          <w:szCs w:val="24"/>
          <w:highlight w:val="none"/>
        </w:rPr>
        <w:t>）：</w:t>
      </w:r>
    </w:p>
    <w:p w14:paraId="6D0065F4">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w:t>
      </w:r>
      <w:r>
        <w:rPr>
          <w:rFonts w:hint="eastAsia" w:ascii="宋体" w:hAnsi="宋体" w:cs="宋体"/>
          <w:color w:val="auto"/>
          <w:sz w:val="24"/>
          <w:highlight w:val="none"/>
        </w:rPr>
        <w:t>签字或签章</w:t>
      </w:r>
      <w:r>
        <w:rPr>
          <w:rFonts w:hint="eastAsia" w:ascii="宋体" w:hAnsi="宋体" w:cs="仿宋_GB2312"/>
          <w:color w:val="auto"/>
          <w:sz w:val="24"/>
          <w:szCs w:val="24"/>
          <w:highlight w:val="none"/>
        </w:rPr>
        <w:t>）：</w:t>
      </w:r>
    </w:p>
    <w:p w14:paraId="4663788F">
      <w:pPr>
        <w:pStyle w:val="9"/>
        <w:overflowPunct w:val="0"/>
        <w:spacing w:line="360" w:lineRule="auto"/>
        <w:ind w:firstLine="0"/>
        <w:contextualSpacing/>
        <w:rPr>
          <w:rFonts w:hint="eastAsia" w:ascii="宋体" w:hAnsi="宋体" w:cs="仿宋_GB2312"/>
          <w:color w:val="auto"/>
          <w:sz w:val="24"/>
          <w:szCs w:val="24"/>
          <w:highlight w:val="none"/>
        </w:rPr>
      </w:pPr>
    </w:p>
    <w:p w14:paraId="0E268B4B">
      <w:pPr>
        <w:pStyle w:val="9"/>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7FEA904F">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3E316220">
      <w:pPr>
        <w:spacing w:line="360" w:lineRule="auto"/>
        <w:ind w:right="480" w:firstLine="280" w:firstLineChars="100"/>
        <w:contextualSpacing/>
        <w:jc w:val="right"/>
        <w:rPr>
          <w:rFonts w:ascii="宋体" w:hAnsi="宋体" w:cs="宋体"/>
          <w:color w:val="auto"/>
          <w:sz w:val="28"/>
          <w:szCs w:val="28"/>
          <w:highlight w:val="none"/>
        </w:rPr>
      </w:pPr>
    </w:p>
    <w:p w14:paraId="799CB8F5">
      <w:pPr>
        <w:pStyle w:val="9"/>
        <w:overflowPunct w:val="0"/>
        <w:spacing w:line="520" w:lineRule="exact"/>
        <w:ind w:firstLine="0"/>
        <w:rPr>
          <w:rFonts w:ascii="宋体" w:hAnsi="宋体" w:cs="宋体"/>
          <w:b/>
          <w:bCs/>
          <w:color w:val="auto"/>
          <w:sz w:val="32"/>
          <w:szCs w:val="32"/>
          <w:highlight w:val="none"/>
        </w:rPr>
      </w:pPr>
    </w:p>
    <w:p w14:paraId="20520F67">
      <w:pPr>
        <w:snapToGrid w:val="0"/>
        <w:spacing w:beforeLines="50" w:after="50" w:line="360" w:lineRule="auto"/>
        <w:ind w:right="480" w:firstLine="321" w:firstLineChars="100"/>
        <w:jc w:val="center"/>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643F821F">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17C2B565">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电子响应文件</w:t>
      </w:r>
    </w:p>
    <w:p w14:paraId="3A4CBE15">
      <w:pPr>
        <w:snapToGrid w:val="0"/>
        <w:spacing w:beforeLines="50" w:after="50"/>
        <w:rPr>
          <w:rFonts w:ascii="宋体" w:hAnsi="宋体" w:cs="宋体"/>
          <w:color w:val="auto"/>
          <w:sz w:val="24"/>
          <w:szCs w:val="20"/>
          <w:highlight w:val="none"/>
        </w:rPr>
      </w:pPr>
    </w:p>
    <w:p w14:paraId="16B4CE2B">
      <w:pPr>
        <w:snapToGrid w:val="0"/>
        <w:spacing w:beforeLines="50" w:after="50"/>
        <w:rPr>
          <w:rFonts w:ascii="宋体" w:hAnsi="宋体" w:cs="宋体"/>
          <w:color w:val="auto"/>
          <w:sz w:val="24"/>
          <w:szCs w:val="20"/>
          <w:highlight w:val="none"/>
        </w:rPr>
      </w:pPr>
    </w:p>
    <w:p w14:paraId="4C1A7AF4">
      <w:pPr>
        <w:snapToGrid w:val="0"/>
        <w:spacing w:beforeLines="50" w:after="50"/>
        <w:rPr>
          <w:rFonts w:ascii="宋体" w:hAnsi="宋体" w:cs="宋体"/>
          <w:color w:val="auto"/>
          <w:sz w:val="24"/>
          <w:szCs w:val="20"/>
          <w:highlight w:val="none"/>
        </w:rPr>
      </w:pPr>
    </w:p>
    <w:p w14:paraId="6D0F1959">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商  务  技  术  文  件</w:t>
      </w:r>
    </w:p>
    <w:p w14:paraId="22BB50E1">
      <w:pPr>
        <w:snapToGrid w:val="0"/>
        <w:spacing w:beforeLines="50" w:after="50"/>
        <w:rPr>
          <w:rFonts w:ascii="宋体" w:hAnsi="宋体" w:cs="宋体"/>
          <w:bCs/>
          <w:color w:val="auto"/>
          <w:sz w:val="24"/>
          <w:szCs w:val="20"/>
          <w:highlight w:val="none"/>
        </w:rPr>
      </w:pPr>
    </w:p>
    <w:p w14:paraId="7E948234">
      <w:pPr>
        <w:snapToGrid w:val="0"/>
        <w:spacing w:beforeLines="50" w:after="50"/>
        <w:rPr>
          <w:rFonts w:ascii="宋体" w:hAnsi="宋体" w:cs="宋体"/>
          <w:bCs/>
          <w:color w:val="auto"/>
          <w:sz w:val="24"/>
          <w:szCs w:val="20"/>
          <w:highlight w:val="none"/>
        </w:rPr>
      </w:pPr>
    </w:p>
    <w:p w14:paraId="4CC1EE53">
      <w:pPr>
        <w:snapToGrid w:val="0"/>
        <w:spacing w:beforeLines="50" w:after="50"/>
        <w:rPr>
          <w:rFonts w:ascii="宋体" w:hAnsi="宋体" w:cs="宋体"/>
          <w:bCs/>
          <w:color w:val="auto"/>
          <w:sz w:val="24"/>
          <w:szCs w:val="20"/>
          <w:highlight w:val="none"/>
        </w:rPr>
      </w:pPr>
    </w:p>
    <w:p w14:paraId="7DAC9F19">
      <w:pPr>
        <w:snapToGrid w:val="0"/>
        <w:spacing w:beforeLines="50" w:after="50"/>
        <w:rPr>
          <w:rFonts w:ascii="宋体" w:hAnsi="宋体" w:cs="宋体"/>
          <w:bCs/>
          <w:color w:val="auto"/>
          <w:sz w:val="24"/>
          <w:szCs w:val="20"/>
          <w:highlight w:val="none"/>
        </w:rPr>
      </w:pPr>
    </w:p>
    <w:p w14:paraId="12E888BB">
      <w:pPr>
        <w:snapToGrid w:val="0"/>
        <w:spacing w:beforeLines="50" w:after="50"/>
        <w:rPr>
          <w:rFonts w:ascii="宋体" w:hAnsi="宋体" w:cs="宋体"/>
          <w:bCs/>
          <w:color w:val="auto"/>
          <w:sz w:val="24"/>
          <w:szCs w:val="20"/>
          <w:highlight w:val="none"/>
        </w:rPr>
      </w:pPr>
    </w:p>
    <w:p w14:paraId="17CE661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7B09C08">
      <w:pPr>
        <w:snapToGrid w:val="0"/>
        <w:spacing w:beforeLines="50" w:after="50"/>
        <w:ind w:firstLine="720" w:firstLineChars="225"/>
        <w:rPr>
          <w:rFonts w:ascii="宋体" w:hAnsi="宋体" w:cs="宋体"/>
          <w:bCs/>
          <w:color w:val="auto"/>
          <w:sz w:val="32"/>
          <w:szCs w:val="32"/>
          <w:highlight w:val="none"/>
        </w:rPr>
      </w:pPr>
    </w:p>
    <w:p w14:paraId="0A17AFA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F618B43">
      <w:pPr>
        <w:snapToGrid w:val="0"/>
        <w:spacing w:beforeLines="50" w:after="50"/>
        <w:ind w:firstLine="720" w:firstLineChars="225"/>
        <w:rPr>
          <w:rFonts w:ascii="宋体" w:hAnsi="宋体" w:cs="宋体"/>
          <w:bCs/>
          <w:color w:val="auto"/>
          <w:sz w:val="32"/>
          <w:szCs w:val="32"/>
          <w:highlight w:val="none"/>
        </w:rPr>
      </w:pPr>
    </w:p>
    <w:p w14:paraId="01C56FE4">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391A10CA">
      <w:pPr>
        <w:snapToGrid w:val="0"/>
        <w:spacing w:beforeLines="50" w:after="50"/>
        <w:ind w:firstLine="720" w:firstLineChars="225"/>
        <w:rPr>
          <w:rFonts w:ascii="宋体" w:hAnsi="宋体" w:cs="宋体"/>
          <w:bCs/>
          <w:color w:val="auto"/>
          <w:sz w:val="32"/>
          <w:szCs w:val="32"/>
          <w:highlight w:val="none"/>
        </w:rPr>
      </w:pPr>
    </w:p>
    <w:p w14:paraId="62B15315">
      <w:pPr>
        <w:pStyle w:val="9"/>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8883682">
      <w:pPr>
        <w:pStyle w:val="9"/>
        <w:snapToGrid w:val="0"/>
        <w:spacing w:before="50" w:after="50"/>
        <w:ind w:firstLine="720" w:firstLineChars="225"/>
        <w:rPr>
          <w:rFonts w:ascii="宋体" w:hAnsi="宋体" w:cs="宋体"/>
          <w:bCs/>
          <w:color w:val="auto"/>
          <w:sz w:val="32"/>
          <w:szCs w:val="32"/>
          <w:highlight w:val="none"/>
        </w:rPr>
      </w:pPr>
    </w:p>
    <w:p w14:paraId="26F24BEF">
      <w:pPr>
        <w:pStyle w:val="9"/>
        <w:snapToGrid w:val="0"/>
        <w:spacing w:before="50" w:after="50"/>
        <w:ind w:firstLine="720" w:firstLineChars="225"/>
        <w:rPr>
          <w:rFonts w:ascii="宋体" w:hAnsi="宋体" w:cs="宋体"/>
          <w:bCs/>
          <w:color w:val="auto"/>
          <w:sz w:val="32"/>
          <w:szCs w:val="32"/>
          <w:highlight w:val="none"/>
        </w:rPr>
      </w:pPr>
    </w:p>
    <w:p w14:paraId="37F9C8BB">
      <w:pPr>
        <w:pStyle w:val="9"/>
        <w:snapToGrid w:val="0"/>
        <w:spacing w:before="50" w:after="50"/>
        <w:ind w:firstLine="1280" w:firstLineChars="400"/>
        <w:rPr>
          <w:rFonts w:ascii="宋体" w:hAnsi="宋体" w:cs="宋体"/>
          <w:bCs/>
          <w:color w:val="auto"/>
          <w:sz w:val="32"/>
          <w:szCs w:val="32"/>
          <w:highlight w:val="none"/>
        </w:rPr>
      </w:pPr>
    </w:p>
    <w:p w14:paraId="08AFCEB9">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6D9DD40">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0E7657B5">
      <w:pPr>
        <w:snapToGrid w:val="0"/>
        <w:spacing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770FE035">
      <w:pPr>
        <w:spacing w:line="400" w:lineRule="exact"/>
        <w:rPr>
          <w:rFonts w:ascii="宋体" w:hAnsi="宋体" w:cs="宋体"/>
          <w:color w:val="auto"/>
          <w:sz w:val="32"/>
          <w:szCs w:val="32"/>
          <w:highlight w:val="none"/>
        </w:rPr>
      </w:pPr>
    </w:p>
    <w:p w14:paraId="41623758">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05C2C12B">
      <w:pPr>
        <w:spacing w:line="360" w:lineRule="auto"/>
        <w:ind w:firstLine="640" w:firstLineChars="200"/>
        <w:contextualSpacing/>
        <w:rPr>
          <w:rFonts w:ascii="宋体" w:hAnsi="宋体" w:cs="宋体"/>
          <w:color w:val="auto"/>
          <w:sz w:val="32"/>
          <w:szCs w:val="32"/>
          <w:highlight w:val="none"/>
        </w:rPr>
      </w:pPr>
    </w:p>
    <w:p w14:paraId="60FED1A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BEFB7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3AB742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15E6A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B8ACA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51BB9E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98FEF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7951F1B">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FE616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6445B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F3A47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FD771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8F9C8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A6220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A66F2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C045F0F">
      <w:pPr>
        <w:spacing w:line="360" w:lineRule="auto"/>
        <w:ind w:firstLine="480" w:firstLineChars="200"/>
        <w:contextualSpacing/>
        <w:rPr>
          <w:rFonts w:ascii="宋体" w:hAnsi="宋体" w:cs="宋体"/>
          <w:color w:val="auto"/>
          <w:sz w:val="24"/>
          <w:highlight w:val="none"/>
        </w:rPr>
      </w:pPr>
    </w:p>
    <w:p w14:paraId="522679F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007CFD6">
      <w:pPr>
        <w:spacing w:line="360" w:lineRule="auto"/>
        <w:contextualSpacing/>
        <w:rPr>
          <w:rFonts w:ascii="宋体" w:hAnsi="宋体" w:cs="宋体"/>
          <w:color w:val="auto"/>
          <w:sz w:val="24"/>
          <w:highlight w:val="none"/>
        </w:rPr>
      </w:pPr>
    </w:p>
    <w:p w14:paraId="33DE729D">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3EEC1078">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21942457">
      <w:pPr>
        <w:spacing w:line="520" w:lineRule="exact"/>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  标  报  价  表</w:t>
      </w:r>
    </w:p>
    <w:p w14:paraId="53183439">
      <w:pPr>
        <w:spacing w:line="440" w:lineRule="exact"/>
        <w:jc w:val="center"/>
        <w:rPr>
          <w:rFonts w:ascii="宋体" w:hAnsi="宋体" w:cs="宋体"/>
          <w:bCs/>
          <w:color w:val="auto"/>
          <w:sz w:val="32"/>
          <w:szCs w:val="32"/>
          <w:highlight w:val="none"/>
        </w:rPr>
      </w:pPr>
    </w:p>
    <w:p w14:paraId="5AD499A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p>
    <w:p w14:paraId="4A6A408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p>
    <w:p w14:paraId="507B16A5">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w:t>
      </w:r>
      <w:r>
        <w:rPr>
          <w:rFonts w:hint="eastAsia" w:ascii="宋体" w:hAnsi="宋体" w:cs="宋体"/>
          <w:color w:val="auto"/>
          <w:sz w:val="24"/>
          <w:highlight w:val="none"/>
          <w:u w:val="single"/>
        </w:rPr>
        <w:t>/</w:t>
      </w:r>
      <w:r>
        <w:rPr>
          <w:rFonts w:hint="eastAsia" w:ascii="宋体" w:hAnsi="宋体" w:cs="宋体"/>
          <w:color w:val="auto"/>
          <w:sz w:val="24"/>
          <w:highlight w:val="none"/>
        </w:rPr>
        <w:t>分标</w:t>
      </w:r>
    </w:p>
    <w:p w14:paraId="03CA0C6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1BC9D000">
      <w:pPr>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rPr>
        <w:t xml:space="preserve">      单位：元</w:t>
      </w:r>
    </w:p>
    <w:tbl>
      <w:tblPr>
        <w:tblStyle w:val="30"/>
        <w:tblpPr w:leftFromText="180" w:rightFromText="180" w:vertAnchor="text" w:horzAnchor="page" w:tblpX="1107" w:tblpY="182"/>
        <w:tblOverlap w:val="never"/>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046"/>
        <w:gridCol w:w="2194"/>
        <w:gridCol w:w="1396"/>
      </w:tblGrid>
      <w:tr w14:paraId="462C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200" w:type="dxa"/>
            <w:tcBorders>
              <w:top w:val="single" w:color="auto" w:sz="4" w:space="0"/>
              <w:left w:val="single" w:color="auto" w:sz="4" w:space="0"/>
              <w:bottom w:val="single" w:color="auto" w:sz="4" w:space="0"/>
              <w:right w:val="single" w:color="auto" w:sz="4" w:space="0"/>
            </w:tcBorders>
            <w:vAlign w:val="center"/>
          </w:tcPr>
          <w:p w14:paraId="1A4A4104">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5046" w:type="dxa"/>
            <w:tcBorders>
              <w:top w:val="single" w:color="auto" w:sz="4" w:space="0"/>
              <w:left w:val="single" w:color="auto" w:sz="4" w:space="0"/>
              <w:bottom w:val="single" w:color="auto" w:sz="4" w:space="0"/>
              <w:right w:val="single" w:color="auto" w:sz="4" w:space="0"/>
            </w:tcBorders>
            <w:vAlign w:val="center"/>
          </w:tcPr>
          <w:p w14:paraId="4871784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2194" w:type="dxa"/>
            <w:tcBorders>
              <w:top w:val="single" w:color="auto" w:sz="4" w:space="0"/>
              <w:left w:val="single" w:color="auto" w:sz="4" w:space="0"/>
              <w:bottom w:val="single" w:color="auto" w:sz="4" w:space="0"/>
              <w:right w:val="single" w:color="auto" w:sz="4" w:space="0"/>
            </w:tcBorders>
            <w:vAlign w:val="center"/>
          </w:tcPr>
          <w:p w14:paraId="599AFF7E">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磋商</w:t>
            </w:r>
            <w:r>
              <w:rPr>
                <w:rFonts w:hint="eastAsia" w:ascii="宋体" w:hAnsi="宋体" w:cs="仿宋_GB2312"/>
                <w:color w:val="auto"/>
                <w:sz w:val="24"/>
                <w:highlight w:val="none"/>
              </w:rPr>
              <w:t>报价</w:t>
            </w:r>
            <w:r>
              <w:rPr>
                <w:rFonts w:hint="eastAsia" w:ascii="宋体" w:hAnsi="宋体" w:cs="仿宋_GB2312"/>
                <w:color w:val="auto"/>
                <w:sz w:val="24"/>
                <w:highlight w:val="none"/>
                <w:lang w:eastAsia="zh-CN"/>
              </w:rPr>
              <w:t>（元）</w:t>
            </w:r>
          </w:p>
        </w:tc>
        <w:tc>
          <w:tcPr>
            <w:tcW w:w="1396" w:type="dxa"/>
            <w:tcBorders>
              <w:top w:val="single" w:color="auto" w:sz="4" w:space="0"/>
              <w:left w:val="single" w:color="auto" w:sz="4" w:space="0"/>
              <w:bottom w:val="single" w:color="auto" w:sz="4" w:space="0"/>
              <w:right w:val="single" w:color="auto" w:sz="4" w:space="0"/>
            </w:tcBorders>
            <w:vAlign w:val="center"/>
          </w:tcPr>
          <w:p w14:paraId="0A1D52E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2716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00" w:type="dxa"/>
            <w:tcBorders>
              <w:top w:val="single" w:color="auto" w:sz="4" w:space="0"/>
              <w:left w:val="single" w:color="auto" w:sz="4" w:space="0"/>
              <w:bottom w:val="single" w:color="auto" w:sz="4" w:space="0"/>
              <w:right w:val="single" w:color="auto" w:sz="4" w:space="0"/>
            </w:tcBorders>
            <w:vAlign w:val="center"/>
          </w:tcPr>
          <w:p w14:paraId="28771AE9">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5046" w:type="dxa"/>
            <w:tcBorders>
              <w:top w:val="single" w:color="auto" w:sz="4" w:space="0"/>
              <w:left w:val="single" w:color="auto" w:sz="4" w:space="0"/>
              <w:bottom w:val="single" w:color="auto" w:sz="4" w:space="0"/>
              <w:right w:val="single" w:color="auto" w:sz="4" w:space="0"/>
            </w:tcBorders>
            <w:vAlign w:val="center"/>
          </w:tcPr>
          <w:p w14:paraId="2AE43C0D">
            <w:pPr>
              <w:spacing w:line="360" w:lineRule="auto"/>
              <w:jc w:val="center"/>
              <w:rPr>
                <w:rFonts w:hint="eastAsia"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医疗机构中药/民族药制剂研发项目</w:t>
            </w:r>
          </w:p>
        </w:tc>
        <w:tc>
          <w:tcPr>
            <w:tcW w:w="2194" w:type="dxa"/>
            <w:tcBorders>
              <w:top w:val="single" w:color="auto" w:sz="4" w:space="0"/>
              <w:left w:val="single" w:color="auto" w:sz="4" w:space="0"/>
              <w:bottom w:val="single" w:color="auto" w:sz="4" w:space="0"/>
              <w:right w:val="single" w:color="auto" w:sz="4" w:space="0"/>
            </w:tcBorders>
            <w:vAlign w:val="center"/>
          </w:tcPr>
          <w:p w14:paraId="7DF01837">
            <w:pPr>
              <w:spacing w:line="360" w:lineRule="auto"/>
              <w:rPr>
                <w:rFonts w:ascii="宋体" w:hAnsi="宋体" w:cs="仿宋_GB2312"/>
                <w:color w:val="auto"/>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7B01BB44">
            <w:pPr>
              <w:spacing w:line="360" w:lineRule="auto"/>
              <w:rPr>
                <w:rFonts w:ascii="宋体" w:hAnsi="宋体" w:cs="仿宋_GB2312"/>
                <w:color w:val="auto"/>
                <w:sz w:val="24"/>
                <w:highlight w:val="none"/>
              </w:rPr>
            </w:pPr>
          </w:p>
        </w:tc>
      </w:tr>
      <w:tr w14:paraId="2AD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836" w:type="dxa"/>
            <w:gridSpan w:val="4"/>
            <w:tcBorders>
              <w:top w:val="single" w:color="auto" w:sz="4" w:space="0"/>
              <w:left w:val="single" w:color="auto" w:sz="4" w:space="0"/>
              <w:bottom w:val="single" w:color="auto" w:sz="4" w:space="0"/>
              <w:right w:val="single" w:color="auto" w:sz="4" w:space="0"/>
            </w:tcBorders>
            <w:vAlign w:val="center"/>
          </w:tcPr>
          <w:p w14:paraId="63FBBFDD">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w:t>
            </w:r>
          </w:p>
        </w:tc>
      </w:tr>
      <w:tr w14:paraId="195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836" w:type="dxa"/>
            <w:gridSpan w:val="4"/>
            <w:tcBorders>
              <w:top w:val="single" w:color="auto" w:sz="4" w:space="0"/>
              <w:left w:val="single" w:color="auto" w:sz="4" w:space="0"/>
              <w:bottom w:val="single" w:color="auto" w:sz="4" w:space="0"/>
              <w:right w:val="single" w:color="auto" w:sz="4" w:space="0"/>
            </w:tcBorders>
            <w:vAlign w:val="center"/>
          </w:tcPr>
          <w:p w14:paraId="776E8BC5">
            <w:pPr>
              <w:snapToGrid w:val="0"/>
              <w:spacing w:before="50" w:after="50" w:line="360" w:lineRule="auto"/>
              <w:rPr>
                <w:rFonts w:hint="eastAsia" w:ascii="宋体" w:hAnsi="宋体" w:eastAsia="宋体" w:cs="仿宋_GB2312"/>
                <w:color w:val="auto"/>
                <w:sz w:val="24"/>
                <w:highlight w:val="none"/>
                <w:lang w:eastAsia="zh-CN"/>
              </w:rPr>
            </w:pPr>
            <w:r>
              <w:rPr>
                <w:rFonts w:ascii="宋体" w:hAnsi="宋体" w:cs="宋体"/>
                <w:color w:val="auto"/>
                <w:spacing w:val="-1"/>
                <w:sz w:val="24"/>
                <w:highlight w:val="none"/>
              </w:rPr>
              <w:t>承诺：符合</w:t>
            </w:r>
            <w:r>
              <w:rPr>
                <w:rFonts w:hint="eastAsia" w:ascii="宋体" w:hAnsi="宋体" w:cs="宋体"/>
                <w:color w:val="auto"/>
                <w:spacing w:val="-1"/>
                <w:sz w:val="24"/>
                <w:highlight w:val="none"/>
              </w:rPr>
              <w:t>采购</w:t>
            </w:r>
            <w:r>
              <w:rPr>
                <w:rFonts w:ascii="宋体" w:hAnsi="宋体" w:cs="宋体"/>
                <w:color w:val="auto"/>
                <w:spacing w:val="-1"/>
                <w:sz w:val="24"/>
                <w:highlight w:val="none"/>
              </w:rPr>
              <w:t>文</w:t>
            </w:r>
            <w:r>
              <w:rPr>
                <w:rFonts w:ascii="宋体" w:hAnsi="宋体" w:cs="宋体"/>
                <w:color w:val="auto"/>
                <w:sz w:val="24"/>
                <w:highlight w:val="none"/>
              </w:rPr>
              <w:t>件要求</w:t>
            </w:r>
            <w:r>
              <w:rPr>
                <w:rFonts w:hint="eastAsia" w:ascii="宋体" w:hAnsi="宋体" w:cs="宋体"/>
                <w:color w:val="auto"/>
                <w:sz w:val="24"/>
                <w:highlight w:val="none"/>
                <w:lang w:eastAsia="zh-CN"/>
              </w:rPr>
              <w:t>。</w:t>
            </w:r>
          </w:p>
        </w:tc>
      </w:tr>
    </w:tbl>
    <w:p w14:paraId="3D97842C">
      <w:pPr>
        <w:spacing w:line="360" w:lineRule="auto"/>
        <w:contextualSpacing/>
        <w:rPr>
          <w:rFonts w:ascii="宋体" w:hAnsi="宋体" w:cs="宋体"/>
          <w:color w:val="auto"/>
          <w:sz w:val="24"/>
          <w:highlight w:val="none"/>
        </w:rPr>
      </w:pPr>
    </w:p>
    <w:p w14:paraId="2AEAEE18">
      <w:pPr>
        <w:spacing w:line="34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3422FFDC">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67F37AE1">
      <w:pPr>
        <w:spacing w:line="34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61A0B901">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否则其响应文件按无效响应处理。（采购人可根据项目情况自行修改是否需要联合体各方签字盖章）。</w:t>
      </w:r>
    </w:p>
    <w:p w14:paraId="19D34795">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bookmarkStart w:id="72" w:name="_Hlk65851776"/>
      <w:r>
        <w:rPr>
          <w:rFonts w:hint="eastAsia" w:ascii="宋体" w:hAnsi="宋体" w:cs="宋体"/>
          <w:b/>
          <w:color w:val="auto"/>
          <w:sz w:val="24"/>
          <w:highlight w:val="none"/>
        </w:rPr>
        <w:t>否则其响应文件按无效响应处理。</w:t>
      </w:r>
      <w:bookmarkEnd w:id="72"/>
      <w:r>
        <w:rPr>
          <w:rFonts w:hint="eastAsia" w:ascii="宋体" w:hAnsi="宋体" w:cs="宋体"/>
          <w:b/>
          <w:color w:val="auto"/>
          <w:sz w:val="24"/>
          <w:highlight w:val="none"/>
        </w:rPr>
        <w:t>（采购人可根据项目情况自行修改是否需要联合体各方签字盖章）。</w:t>
      </w:r>
    </w:p>
    <w:p w14:paraId="4FCB74D2">
      <w:pPr>
        <w:spacing w:line="3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726C1862">
      <w:pPr>
        <w:spacing w:line="340" w:lineRule="exact"/>
        <w:ind w:right="-817" w:rightChars="-389"/>
        <w:contextualSpacing/>
        <w:rPr>
          <w:rFonts w:ascii="宋体" w:hAnsi="宋体" w:cs="宋体"/>
          <w:color w:val="auto"/>
          <w:sz w:val="24"/>
          <w:highlight w:val="none"/>
        </w:rPr>
      </w:pPr>
    </w:p>
    <w:p w14:paraId="0AC3E1CC">
      <w:pPr>
        <w:spacing w:line="340" w:lineRule="exact"/>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w:t>
      </w:r>
      <w:r>
        <w:rPr>
          <w:rFonts w:hint="eastAsia" w:ascii="宋体" w:hAnsi="宋体" w:cs="宋体"/>
          <w:color w:val="auto"/>
          <w:spacing w:val="20"/>
          <w:sz w:val="24"/>
          <w:highlight w:val="none"/>
        </w:rPr>
        <w:t>签章</w:t>
      </w:r>
      <w:r>
        <w:rPr>
          <w:rFonts w:hint="eastAsia" w:ascii="宋体" w:hAnsi="宋体" w:cs="宋体"/>
          <w:color w:val="auto"/>
          <w:sz w:val="24"/>
          <w:highlight w:val="none"/>
        </w:rPr>
        <w:t xml:space="preserve">）：                    </w:t>
      </w:r>
    </w:p>
    <w:p w14:paraId="4DF06D90">
      <w:pPr>
        <w:spacing w:line="34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20781E17">
      <w:pPr>
        <w:spacing w:line="340" w:lineRule="exact"/>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11996088">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9D196C9">
      <w:pPr>
        <w:spacing w:beforeLines="10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3C79787">
      <w:pPr>
        <w:spacing w:line="360" w:lineRule="auto"/>
        <w:ind w:left="540"/>
        <w:contextualSpacing/>
        <w:rPr>
          <w:rFonts w:ascii="宋体" w:hAnsi="宋体" w:cs="宋体"/>
          <w:color w:val="auto"/>
          <w:sz w:val="32"/>
          <w:szCs w:val="32"/>
          <w:highlight w:val="none"/>
        </w:rPr>
      </w:pPr>
    </w:p>
    <w:p w14:paraId="11A56B2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326DF7C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p>
    <w:p w14:paraId="4CFE7B9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名：性     别：</w:t>
      </w:r>
    </w:p>
    <w:p w14:paraId="561D255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龄：职     务：</w:t>
      </w:r>
    </w:p>
    <w:p w14:paraId="2F916BF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0EA52B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2051F1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5E085E08">
      <w:pPr>
        <w:spacing w:line="360" w:lineRule="auto"/>
        <w:ind w:left="540"/>
        <w:contextualSpacing/>
        <w:rPr>
          <w:rFonts w:ascii="宋体" w:hAnsi="宋体" w:cs="宋体"/>
          <w:color w:val="auto"/>
          <w:sz w:val="24"/>
          <w:highlight w:val="none"/>
        </w:rPr>
      </w:pPr>
    </w:p>
    <w:p w14:paraId="00FB3DD7">
      <w:pPr>
        <w:spacing w:line="360" w:lineRule="auto"/>
        <w:ind w:left="540"/>
        <w:contextualSpacing/>
        <w:rPr>
          <w:rFonts w:ascii="宋体" w:hAnsi="宋体" w:cs="宋体"/>
          <w:color w:val="auto"/>
          <w:sz w:val="24"/>
          <w:highlight w:val="none"/>
        </w:rPr>
      </w:pPr>
    </w:p>
    <w:p w14:paraId="76896ED8">
      <w:pPr>
        <w:spacing w:line="360" w:lineRule="auto"/>
        <w:ind w:left="540"/>
        <w:contextualSpacing/>
        <w:rPr>
          <w:rFonts w:ascii="宋体" w:hAnsi="宋体" w:cs="宋体"/>
          <w:color w:val="auto"/>
          <w:sz w:val="24"/>
          <w:highlight w:val="none"/>
        </w:rPr>
      </w:pPr>
    </w:p>
    <w:p w14:paraId="1FA014F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41D097C">
      <w:pPr>
        <w:spacing w:line="360" w:lineRule="auto"/>
        <w:ind w:left="540"/>
        <w:contextualSpacing/>
        <w:rPr>
          <w:rFonts w:ascii="宋体" w:hAnsi="宋体" w:cs="宋体"/>
          <w:color w:val="auto"/>
          <w:sz w:val="24"/>
          <w:highlight w:val="none"/>
        </w:rPr>
      </w:pPr>
    </w:p>
    <w:p w14:paraId="7D8B9157">
      <w:pPr>
        <w:spacing w:line="360" w:lineRule="auto"/>
        <w:ind w:left="540"/>
        <w:contextualSpacing/>
        <w:jc w:val="right"/>
        <w:rPr>
          <w:rFonts w:ascii="宋体" w:hAnsi="宋体" w:cs="宋体"/>
          <w:color w:val="auto"/>
          <w:sz w:val="24"/>
          <w:highlight w:val="none"/>
        </w:rPr>
      </w:pPr>
      <w:r>
        <w:rPr>
          <w:rFonts w:hint="eastAsia" w:ascii="宋体" w:hAnsi="宋体" w:cs="宋体"/>
          <w:color w:val="auto"/>
          <w:sz w:val="24"/>
          <w:highlight w:val="none"/>
        </w:rPr>
        <w:t>供应商(电子签章)：</w:t>
      </w:r>
    </w:p>
    <w:p w14:paraId="272CF05D">
      <w:pPr>
        <w:spacing w:line="360" w:lineRule="auto"/>
        <w:ind w:firstLine="4080" w:firstLineChars="1700"/>
        <w:contextualSpacing/>
        <w:jc w:val="right"/>
        <w:rPr>
          <w:rFonts w:ascii="宋体" w:hAnsi="宋体" w:cs="宋体"/>
          <w:color w:val="auto"/>
          <w:sz w:val="24"/>
          <w:highlight w:val="none"/>
        </w:rPr>
      </w:pPr>
      <w:r>
        <w:rPr>
          <w:rFonts w:hint="eastAsia" w:ascii="宋体" w:hAnsi="宋体" w:cs="宋体"/>
          <w:color w:val="auto"/>
          <w:sz w:val="24"/>
          <w:highlight w:val="none"/>
        </w:rPr>
        <w:t>年月日</w:t>
      </w:r>
    </w:p>
    <w:p w14:paraId="4A916439">
      <w:pPr>
        <w:spacing w:line="360" w:lineRule="auto"/>
        <w:contextualSpacing/>
        <w:jc w:val="center"/>
        <w:rPr>
          <w:rFonts w:ascii="宋体" w:hAnsi="宋体" w:cs="宋体"/>
          <w:b/>
          <w:color w:val="auto"/>
          <w:sz w:val="24"/>
          <w:highlight w:val="none"/>
        </w:rPr>
      </w:pPr>
    </w:p>
    <w:p w14:paraId="155D561B">
      <w:pPr>
        <w:spacing w:line="360" w:lineRule="auto"/>
        <w:contextualSpacing/>
        <w:jc w:val="left"/>
        <w:rPr>
          <w:rFonts w:ascii="宋体" w:hAnsi="宋体" w:cs="宋体"/>
          <w:color w:val="auto"/>
          <w:sz w:val="24"/>
          <w:highlight w:val="none"/>
        </w:rPr>
      </w:pPr>
    </w:p>
    <w:p w14:paraId="6DC67000">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0A745F03">
      <w:pPr>
        <w:spacing w:line="360" w:lineRule="auto"/>
        <w:ind w:firstLine="480" w:firstLineChars="200"/>
        <w:contextualSpacing/>
        <w:jc w:val="left"/>
        <w:rPr>
          <w:rFonts w:ascii="宋体" w:hAnsi="宋体" w:cs="宋体"/>
          <w:b/>
          <w:color w:val="auto"/>
          <w:sz w:val="32"/>
          <w:szCs w:val="32"/>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132D69">
      <w:pPr>
        <w:adjustRightInd w:val="0"/>
        <w:snapToGrid w:val="0"/>
        <w:spacing w:line="300" w:lineRule="auto"/>
        <w:jc w:val="left"/>
        <w:rPr>
          <w:rFonts w:ascii="宋体" w:hAnsi="宋体" w:cs="宋体"/>
          <w:b/>
          <w:color w:val="auto"/>
          <w:szCs w:val="21"/>
          <w:highlight w:val="none"/>
        </w:rPr>
      </w:pPr>
    </w:p>
    <w:p w14:paraId="710BB79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4A1CA9BC">
      <w:pPr>
        <w:spacing w:line="520" w:lineRule="exact"/>
        <w:jc w:val="center"/>
        <w:rPr>
          <w:rFonts w:ascii="宋体" w:hAnsi="宋体" w:cs="宋体"/>
          <w:color w:val="auto"/>
          <w:sz w:val="44"/>
          <w:szCs w:val="44"/>
          <w:highlight w:val="none"/>
        </w:rPr>
      </w:pPr>
      <w:bookmarkStart w:id="73" w:name="_Hlk65853643"/>
      <w:r>
        <w:rPr>
          <w:rFonts w:hint="eastAsia" w:ascii="宋体" w:hAnsi="宋体" w:cs="宋体"/>
          <w:color w:val="auto"/>
          <w:sz w:val="44"/>
          <w:szCs w:val="44"/>
          <w:highlight w:val="none"/>
        </w:rPr>
        <w:t>授权委托书（如有委托时）</w:t>
      </w:r>
    </w:p>
    <w:p w14:paraId="3098C049">
      <w:pPr>
        <w:spacing w:line="520" w:lineRule="exact"/>
        <w:rPr>
          <w:rFonts w:ascii="宋体" w:hAnsi="宋体" w:cs="宋体"/>
          <w:color w:val="auto"/>
          <w:sz w:val="32"/>
          <w:szCs w:val="32"/>
          <w:highlight w:val="none"/>
        </w:rPr>
      </w:pPr>
    </w:p>
    <w:p w14:paraId="0F99B781">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17CB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（项目名称、项目编号）</w:t>
      </w:r>
      <w:r>
        <w:rPr>
          <w:rFonts w:hint="eastAsia" w:ascii="宋体" w:hAnsi="宋体" w:cs="宋体"/>
          <w:color w:val="auto"/>
          <w:sz w:val="24"/>
          <w:highlight w:val="none"/>
        </w:rPr>
        <w:t>项目的竞标活动，并代表我方全权办理针对上述项目的所有采购程序和环节的具体事务和签署相关文件。</w:t>
      </w:r>
    </w:p>
    <w:p w14:paraId="5DA9493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090FE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6E840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67ECA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附：法定代表人身份证及委托代理人有效身份证正反面复印件</w:t>
      </w:r>
    </w:p>
    <w:p w14:paraId="04951410">
      <w:pPr>
        <w:spacing w:line="360" w:lineRule="auto"/>
        <w:rPr>
          <w:rFonts w:ascii="宋体" w:hAnsi="宋体" w:cs="宋体"/>
          <w:color w:val="auto"/>
          <w:sz w:val="24"/>
          <w:highlight w:val="none"/>
        </w:rPr>
      </w:pPr>
    </w:p>
    <w:p w14:paraId="6C93EE5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委托代理人（签字或盖章）：         法定代表人（签字或盖章）：                    </w:t>
      </w:r>
    </w:p>
    <w:p w14:paraId="7401AA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41077406">
      <w:pPr>
        <w:spacing w:line="360" w:lineRule="auto"/>
        <w:rPr>
          <w:rFonts w:ascii="宋体" w:hAnsi="宋体" w:cs="宋体"/>
          <w:color w:val="auto"/>
          <w:sz w:val="24"/>
          <w:highlight w:val="none"/>
        </w:rPr>
      </w:pPr>
    </w:p>
    <w:p w14:paraId="17E4214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01B1381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66BED43A">
      <w:pPr>
        <w:spacing w:line="360" w:lineRule="auto"/>
        <w:rPr>
          <w:rFonts w:ascii="宋体" w:hAnsi="宋体" w:cs="宋体"/>
          <w:color w:val="auto"/>
          <w:sz w:val="24"/>
          <w:highlight w:val="none"/>
        </w:rPr>
      </w:pPr>
    </w:p>
    <w:p w14:paraId="0D53EF1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C7FCC2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F06FD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74" w:name="_Hlk65853109"/>
      <w:bookmarkStart w:id="75" w:name="_Hlk65853542"/>
      <w:r>
        <w:rPr>
          <w:rFonts w:hint="eastAsia" w:ascii="宋体" w:hAnsi="宋体" w:cs="宋体"/>
          <w:color w:val="auto"/>
          <w:sz w:val="24"/>
          <w:highlight w:val="none"/>
        </w:rPr>
        <w:t>法人、其他组织竞标时“我方”是指“我单位”，自然人竞标时“我方”是指“本人”。</w:t>
      </w:r>
      <w:bookmarkEnd w:id="74"/>
    </w:p>
    <w:bookmarkEnd w:id="75"/>
    <w:p w14:paraId="4DBBD749">
      <w:pPr>
        <w:spacing w:line="360" w:lineRule="auto"/>
        <w:ind w:firstLine="420" w:firstLineChars="200"/>
        <w:jc w:val="left"/>
        <w:rPr>
          <w:rFonts w:ascii="宋体" w:hAnsi="宋体" w:cs="宋体"/>
          <w:color w:val="auto"/>
          <w:szCs w:val="21"/>
          <w:highlight w:val="none"/>
        </w:rPr>
      </w:pPr>
    </w:p>
    <w:p w14:paraId="5AFC915E">
      <w:pPr>
        <w:spacing w:line="500" w:lineRule="exact"/>
        <w:jc w:val="center"/>
        <w:rPr>
          <w:rFonts w:ascii="宋体" w:hAnsi="宋体" w:cs="宋体"/>
          <w:bCs/>
          <w:color w:val="auto"/>
          <w:sz w:val="44"/>
          <w:szCs w:val="44"/>
          <w:highlight w:val="none"/>
        </w:rPr>
      </w:pPr>
      <w:r>
        <w:rPr>
          <w:rFonts w:hint="eastAsia" w:ascii="宋体" w:hAnsi="宋体" w:cs="宋体"/>
          <w:color w:val="auto"/>
          <w:szCs w:val="21"/>
          <w:highlight w:val="none"/>
        </w:rPr>
        <w:br w:type="page"/>
      </w:r>
      <w:bookmarkEnd w:id="73"/>
      <w:r>
        <w:rPr>
          <w:rFonts w:hint="eastAsia" w:ascii="宋体" w:hAnsi="宋体" w:cs="宋体"/>
          <w:bCs/>
          <w:color w:val="auto"/>
          <w:sz w:val="44"/>
          <w:szCs w:val="44"/>
          <w:highlight w:val="none"/>
        </w:rPr>
        <w:t>商务条款偏离表格式</w:t>
      </w:r>
    </w:p>
    <w:p w14:paraId="75FFCB72">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1E3DCF87">
      <w:pPr>
        <w:spacing w:line="360" w:lineRule="auto"/>
        <w:contextualSpacing/>
        <w:jc w:val="left"/>
        <w:rPr>
          <w:rFonts w:ascii="宋体" w:hAnsi="宋体" w:cs="宋体"/>
          <w:color w:val="auto"/>
          <w:sz w:val="24"/>
          <w:highlight w:val="none"/>
        </w:rPr>
      </w:pPr>
    </w:p>
    <w:p w14:paraId="0DA4CA7D">
      <w:pPr>
        <w:pStyle w:val="17"/>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p>
    <w:p w14:paraId="69ABCBF2">
      <w:pPr>
        <w:spacing w:line="360" w:lineRule="auto"/>
        <w:contextualSpacing/>
        <w:jc w:val="left"/>
        <w:rPr>
          <w:rFonts w:ascii="宋体" w:hAnsi="宋体" w:cs="宋体"/>
          <w:color w:val="auto"/>
          <w:sz w:val="24"/>
          <w:highlight w:val="none"/>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FC62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4A376A4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EA5A5F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15E0542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tcBorders>
            <w:vAlign w:val="center"/>
          </w:tcPr>
          <w:p w14:paraId="2749A45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105A4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11ED25BB">
            <w:pPr>
              <w:spacing w:line="360" w:lineRule="auto"/>
              <w:contextualSpacing/>
              <w:jc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20FEF2E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20AD980">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987B9A6">
            <w:pPr>
              <w:spacing w:line="360" w:lineRule="auto"/>
              <w:contextualSpacing/>
              <w:jc w:val="center"/>
              <w:rPr>
                <w:rFonts w:ascii="宋体" w:hAnsi="宋体" w:cs="宋体"/>
                <w:color w:val="auto"/>
                <w:sz w:val="24"/>
                <w:highlight w:val="none"/>
              </w:rPr>
            </w:pPr>
          </w:p>
        </w:tc>
      </w:tr>
      <w:tr w14:paraId="4EAA4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41E4AA0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验收标准</w:t>
            </w:r>
          </w:p>
        </w:tc>
        <w:tc>
          <w:tcPr>
            <w:tcW w:w="2668" w:type="dxa"/>
            <w:tcBorders>
              <w:top w:val="single" w:color="auto" w:sz="4" w:space="0"/>
              <w:left w:val="single" w:color="auto" w:sz="4" w:space="0"/>
              <w:bottom w:val="single" w:color="auto" w:sz="4" w:space="0"/>
              <w:right w:val="single" w:color="auto" w:sz="4" w:space="0"/>
            </w:tcBorders>
            <w:vAlign w:val="center"/>
          </w:tcPr>
          <w:p w14:paraId="57390947">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D28CB17">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5C95373F">
            <w:pPr>
              <w:spacing w:line="360" w:lineRule="auto"/>
              <w:ind w:left="43"/>
              <w:contextualSpacing/>
              <w:jc w:val="center"/>
              <w:rPr>
                <w:rFonts w:ascii="宋体" w:hAnsi="宋体" w:cs="宋体"/>
                <w:color w:val="auto"/>
                <w:sz w:val="24"/>
                <w:highlight w:val="none"/>
              </w:rPr>
            </w:pPr>
          </w:p>
        </w:tc>
      </w:tr>
      <w:tr w14:paraId="0A8D7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6C91C9E8">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7DDD218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00F9EC">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331A67C1">
            <w:pPr>
              <w:spacing w:line="360" w:lineRule="auto"/>
              <w:contextualSpacing/>
              <w:jc w:val="center"/>
              <w:rPr>
                <w:rFonts w:ascii="宋体" w:hAnsi="宋体" w:cs="宋体"/>
                <w:color w:val="auto"/>
                <w:sz w:val="24"/>
                <w:highlight w:val="none"/>
              </w:rPr>
            </w:pPr>
          </w:p>
        </w:tc>
      </w:tr>
      <w:tr w14:paraId="48A30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52F6DCEF">
            <w:pPr>
              <w:spacing w:line="360" w:lineRule="auto"/>
              <w:contextualSpacing/>
              <w:jc w:val="center"/>
              <w:rPr>
                <w:rFonts w:hint="default" w:ascii="宋体" w:hAnsi="宋体" w:eastAsia="宋体" w:cs="宋体"/>
                <w:color w:val="auto"/>
                <w:sz w:val="24"/>
                <w:highlight w:val="none"/>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468C3574">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599F766">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5D6FF84">
            <w:pPr>
              <w:spacing w:line="360" w:lineRule="auto"/>
              <w:contextualSpacing/>
              <w:jc w:val="center"/>
              <w:rPr>
                <w:rFonts w:ascii="宋体" w:hAnsi="宋体" w:cs="宋体"/>
                <w:color w:val="auto"/>
                <w:sz w:val="24"/>
                <w:highlight w:val="none"/>
              </w:rPr>
            </w:pPr>
          </w:p>
        </w:tc>
      </w:tr>
      <w:tr w14:paraId="6E7F4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306590AD">
            <w:pPr>
              <w:spacing w:line="360" w:lineRule="auto"/>
              <w:contextualSpacing/>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F250E8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26146CE">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305C1FC">
            <w:pPr>
              <w:spacing w:line="360" w:lineRule="auto"/>
              <w:contextualSpacing/>
              <w:jc w:val="center"/>
              <w:rPr>
                <w:rFonts w:ascii="宋体" w:hAnsi="宋体" w:cs="宋体"/>
                <w:color w:val="auto"/>
                <w:sz w:val="24"/>
                <w:highlight w:val="none"/>
              </w:rPr>
            </w:pPr>
          </w:p>
        </w:tc>
      </w:tr>
    </w:tbl>
    <w:p w14:paraId="4D59413A">
      <w:pPr>
        <w:pStyle w:val="13"/>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21825C3">
      <w:pPr>
        <w:pStyle w:val="13"/>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采购需求”中的商务条款逐条作出明确响应，并作出偏离说明。</w:t>
      </w:r>
    </w:p>
    <w:p w14:paraId="13B8580A">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4AE343FC">
      <w:pPr>
        <w:spacing w:line="360" w:lineRule="auto"/>
        <w:ind w:right="-817" w:rightChars="-389"/>
        <w:contextualSpacing/>
        <w:rPr>
          <w:rFonts w:ascii="宋体" w:hAnsi="宋体" w:cs="宋体"/>
          <w:color w:val="auto"/>
          <w:sz w:val="24"/>
          <w:highlight w:val="none"/>
        </w:rPr>
      </w:pPr>
    </w:p>
    <w:p w14:paraId="78003D8D">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pacing w:val="20"/>
          <w:sz w:val="24"/>
          <w:highlight w:val="none"/>
        </w:rPr>
        <w:t>或签章</w:t>
      </w:r>
      <w:r>
        <w:rPr>
          <w:rFonts w:hint="eastAsia" w:ascii="宋体" w:hAnsi="宋体" w:cs="宋体"/>
          <w:color w:val="auto"/>
          <w:sz w:val="24"/>
          <w:highlight w:val="none"/>
        </w:rPr>
        <w:t xml:space="preserve">）：                    </w:t>
      </w:r>
    </w:p>
    <w:p w14:paraId="1184BCD4">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21589950">
      <w:pPr>
        <w:spacing w:line="360" w:lineRule="auto"/>
        <w:ind w:right="-817" w:rightChars="-389" w:firstLine="4080" w:firstLineChars="17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691DF022">
      <w:pPr>
        <w:adjustRightInd w:val="0"/>
        <w:snapToGrid w:val="0"/>
        <w:spacing w:line="520" w:lineRule="exact"/>
        <w:ind w:firstLine="7040" w:firstLineChars="1600"/>
        <w:jc w:val="center"/>
        <w:rPr>
          <w:rFonts w:ascii="宋体" w:hAnsi="宋体" w:cs="宋体"/>
          <w:bCs/>
          <w:color w:val="auto"/>
          <w:sz w:val="44"/>
          <w:szCs w:val="44"/>
          <w:highlight w:val="none"/>
        </w:rPr>
      </w:pPr>
    </w:p>
    <w:p w14:paraId="666BFA7F">
      <w:pPr>
        <w:adjustRightInd w:val="0"/>
        <w:snapToGrid w:val="0"/>
        <w:spacing w:line="520" w:lineRule="exact"/>
        <w:ind w:firstLine="7040" w:firstLineChars="1600"/>
        <w:jc w:val="center"/>
        <w:rPr>
          <w:rFonts w:ascii="宋体" w:hAnsi="宋体" w:cs="宋体"/>
          <w:bCs/>
          <w:color w:val="auto"/>
          <w:sz w:val="44"/>
          <w:szCs w:val="44"/>
          <w:highlight w:val="none"/>
        </w:rPr>
      </w:pPr>
    </w:p>
    <w:p w14:paraId="111FC733">
      <w:pPr>
        <w:adjustRightInd w:val="0"/>
        <w:snapToGrid w:val="0"/>
        <w:spacing w:line="520" w:lineRule="exact"/>
        <w:ind w:firstLine="7040" w:firstLineChars="1600"/>
        <w:jc w:val="center"/>
        <w:rPr>
          <w:rFonts w:ascii="宋体" w:hAnsi="宋体" w:cs="宋体"/>
          <w:bCs/>
          <w:color w:val="auto"/>
          <w:sz w:val="44"/>
          <w:szCs w:val="44"/>
          <w:highlight w:val="none"/>
        </w:rPr>
      </w:pPr>
    </w:p>
    <w:p w14:paraId="5A4D798F">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技术（服务）</w:t>
      </w:r>
      <w:r>
        <w:rPr>
          <w:rFonts w:hint="eastAsia" w:ascii="宋体" w:hAnsi="宋体" w:cs="宋体"/>
          <w:bCs/>
          <w:color w:val="auto"/>
          <w:sz w:val="44"/>
          <w:szCs w:val="44"/>
          <w:highlight w:val="none"/>
          <w:lang w:val="en-US" w:eastAsia="zh-CN"/>
        </w:rPr>
        <w:t>需求</w:t>
      </w:r>
      <w:r>
        <w:rPr>
          <w:rFonts w:hint="eastAsia" w:ascii="宋体" w:hAnsi="宋体" w:cs="宋体"/>
          <w:bCs/>
          <w:color w:val="auto"/>
          <w:sz w:val="44"/>
          <w:szCs w:val="44"/>
          <w:highlight w:val="none"/>
        </w:rPr>
        <w:t>偏离表</w:t>
      </w:r>
    </w:p>
    <w:p w14:paraId="49F64C22">
      <w:pPr>
        <w:spacing w:line="520" w:lineRule="exact"/>
        <w:rPr>
          <w:rFonts w:ascii="宋体" w:hAnsi="宋体" w:cs="宋体"/>
          <w:color w:val="auto"/>
          <w:sz w:val="32"/>
          <w:szCs w:val="32"/>
          <w:highlight w:val="none"/>
        </w:rPr>
      </w:pPr>
    </w:p>
    <w:p w14:paraId="0E454B10">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4A3DEAF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p>
    <w:p w14:paraId="3E462017">
      <w:pPr>
        <w:spacing w:line="360" w:lineRule="auto"/>
        <w:contextualSpacing/>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分标号：</w:t>
      </w:r>
      <w:r>
        <w:rPr>
          <w:rFonts w:hint="eastAsia" w:ascii="宋体" w:hAnsi="宋体" w:cs="宋体"/>
          <w:color w:val="auto"/>
          <w:sz w:val="24"/>
          <w:highlight w:val="none"/>
          <w:lang w:val="en-US" w:eastAsia="zh-CN"/>
        </w:rPr>
        <w:t>/</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19983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tcBorders>
            <w:vAlign w:val="center"/>
          </w:tcPr>
          <w:p w14:paraId="71ADF21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76" w:name="_Toc295404981"/>
            <w:bookmarkStart w:id="77" w:name="_Toc373333689"/>
            <w:bookmarkStart w:id="78" w:name="_Toc173211900"/>
            <w:bookmarkStart w:id="79" w:name="_Toc173066401"/>
            <w:bookmarkStart w:id="80" w:name="_Toc297193185"/>
            <w:bookmarkStart w:id="81" w:name="_Toc254970588"/>
            <w:bookmarkStart w:id="82" w:name="_Toc301781611"/>
            <w:bookmarkStart w:id="83" w:name="_Toc254970729"/>
            <w:bookmarkStart w:id="84" w:name="_Toc383699906"/>
            <w:r>
              <w:rPr>
                <w:rFonts w:hint="eastAsia" w:ascii="宋体" w:hAnsi="宋体" w:eastAsia="宋体" w:cs="宋体"/>
                <w:color w:val="auto"/>
                <w:kern w:val="2"/>
                <w:sz w:val="24"/>
                <w:szCs w:val="24"/>
                <w:highlight w:val="none"/>
              </w:rPr>
              <w:t>序号</w:t>
            </w:r>
            <w:bookmarkEnd w:id="76"/>
            <w:bookmarkEnd w:id="77"/>
            <w:bookmarkEnd w:id="78"/>
            <w:bookmarkEnd w:id="79"/>
            <w:bookmarkEnd w:id="80"/>
            <w:bookmarkEnd w:id="81"/>
            <w:bookmarkEnd w:id="82"/>
            <w:bookmarkEnd w:id="83"/>
            <w:bookmarkEnd w:id="84"/>
          </w:p>
        </w:tc>
        <w:tc>
          <w:tcPr>
            <w:tcW w:w="900" w:type="dxa"/>
            <w:tcBorders>
              <w:top w:val="single" w:color="auto" w:sz="4" w:space="0"/>
              <w:right w:val="single" w:color="auto" w:sz="4" w:space="0"/>
            </w:tcBorders>
            <w:vAlign w:val="center"/>
          </w:tcPr>
          <w:p w14:paraId="37BF740E">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2989" w:type="dxa"/>
            <w:tcBorders>
              <w:top w:val="single" w:color="auto" w:sz="4" w:space="0"/>
              <w:left w:val="single" w:color="auto" w:sz="4" w:space="0"/>
            </w:tcBorders>
            <w:vAlign w:val="center"/>
          </w:tcPr>
          <w:p w14:paraId="3EC8B100">
            <w:pPr>
              <w:pStyle w:val="15"/>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val="en-US" w:eastAsia="zh-CN"/>
              </w:rPr>
              <w:t>技术要求</w:t>
            </w:r>
          </w:p>
        </w:tc>
        <w:tc>
          <w:tcPr>
            <w:tcW w:w="2690" w:type="dxa"/>
            <w:tcBorders>
              <w:top w:val="single" w:color="auto" w:sz="4" w:space="0"/>
            </w:tcBorders>
            <w:vAlign w:val="center"/>
          </w:tcPr>
          <w:p w14:paraId="33B299E5">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85" w:name="_Toc254970731"/>
            <w:bookmarkStart w:id="86" w:name="_Toc301781613"/>
            <w:bookmarkStart w:id="87" w:name="_Toc297193187"/>
            <w:bookmarkStart w:id="88" w:name="_Toc254970590"/>
            <w:bookmarkStart w:id="89" w:name="_Toc173066403"/>
            <w:bookmarkStart w:id="90" w:name="_Toc173211902"/>
            <w:bookmarkStart w:id="91" w:name="_Toc295404983"/>
            <w:bookmarkStart w:id="92" w:name="_Toc373333691"/>
            <w:bookmarkStart w:id="93" w:name="_Toc383699908"/>
            <w:r>
              <w:rPr>
                <w:rFonts w:hint="eastAsia" w:ascii="宋体" w:hAnsi="宋体" w:eastAsia="宋体" w:cs="宋体"/>
                <w:color w:val="auto"/>
                <w:kern w:val="2"/>
                <w:sz w:val="24"/>
                <w:szCs w:val="24"/>
                <w:highlight w:val="none"/>
              </w:rPr>
              <w:t>竞标响应</w:t>
            </w:r>
            <w:bookmarkEnd w:id="85"/>
            <w:bookmarkEnd w:id="86"/>
            <w:bookmarkEnd w:id="87"/>
            <w:bookmarkEnd w:id="88"/>
            <w:bookmarkEnd w:id="89"/>
            <w:bookmarkEnd w:id="90"/>
            <w:bookmarkEnd w:id="91"/>
            <w:bookmarkEnd w:id="92"/>
            <w:bookmarkEnd w:id="93"/>
          </w:p>
        </w:tc>
        <w:tc>
          <w:tcPr>
            <w:tcW w:w="1467" w:type="dxa"/>
            <w:tcBorders>
              <w:top w:val="single" w:color="auto" w:sz="4" w:space="0"/>
            </w:tcBorders>
            <w:vAlign w:val="center"/>
          </w:tcPr>
          <w:p w14:paraId="259EB872">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94" w:name="_Toc297193188"/>
            <w:bookmarkStart w:id="95" w:name="_Toc373333692"/>
            <w:bookmarkStart w:id="96" w:name="_Toc301781614"/>
            <w:bookmarkStart w:id="97" w:name="_Toc254970591"/>
            <w:bookmarkStart w:id="98" w:name="_Toc173066404"/>
            <w:bookmarkStart w:id="99" w:name="_Toc295404984"/>
            <w:bookmarkStart w:id="100" w:name="_Toc254970732"/>
            <w:bookmarkStart w:id="101" w:name="_Toc383699909"/>
            <w:bookmarkStart w:id="102" w:name="_Toc173211903"/>
            <w:r>
              <w:rPr>
                <w:rFonts w:hint="eastAsia" w:ascii="宋体" w:hAnsi="宋体" w:eastAsia="宋体" w:cs="宋体"/>
                <w:color w:val="auto"/>
                <w:kern w:val="2"/>
                <w:sz w:val="24"/>
                <w:szCs w:val="24"/>
                <w:highlight w:val="none"/>
              </w:rPr>
              <w:t>偏离</w:t>
            </w:r>
            <w:bookmarkEnd w:id="94"/>
            <w:bookmarkEnd w:id="95"/>
            <w:bookmarkEnd w:id="96"/>
            <w:bookmarkEnd w:id="97"/>
            <w:bookmarkEnd w:id="98"/>
            <w:bookmarkEnd w:id="99"/>
            <w:bookmarkEnd w:id="100"/>
            <w:bookmarkEnd w:id="101"/>
            <w:bookmarkEnd w:id="102"/>
            <w:bookmarkStart w:id="103" w:name="_Toc295404985"/>
            <w:bookmarkStart w:id="104" w:name="_Toc301781615"/>
            <w:bookmarkStart w:id="105" w:name="_Toc173211904"/>
            <w:bookmarkStart w:id="106" w:name="_Toc383699910"/>
            <w:bookmarkStart w:id="107" w:name="_Toc254970733"/>
            <w:bookmarkStart w:id="108" w:name="_Toc173066405"/>
            <w:bookmarkStart w:id="109" w:name="_Toc254970592"/>
            <w:bookmarkStart w:id="110" w:name="_Toc373333693"/>
            <w:bookmarkStart w:id="111" w:name="_Toc297193189"/>
            <w:r>
              <w:rPr>
                <w:rFonts w:hint="eastAsia" w:ascii="宋体" w:hAnsi="宋体" w:eastAsia="宋体" w:cs="宋体"/>
                <w:color w:val="auto"/>
                <w:kern w:val="2"/>
                <w:sz w:val="24"/>
                <w:szCs w:val="24"/>
                <w:highlight w:val="none"/>
              </w:rPr>
              <w:t>说明</w:t>
            </w:r>
            <w:bookmarkEnd w:id="103"/>
            <w:bookmarkEnd w:id="104"/>
            <w:bookmarkEnd w:id="105"/>
            <w:bookmarkEnd w:id="106"/>
            <w:bookmarkEnd w:id="107"/>
            <w:bookmarkEnd w:id="108"/>
            <w:bookmarkEnd w:id="109"/>
            <w:bookmarkEnd w:id="110"/>
            <w:bookmarkEnd w:id="111"/>
          </w:p>
        </w:tc>
      </w:tr>
      <w:tr w14:paraId="68CC5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336DFE1">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12" w:name="_Toc301781616"/>
            <w:bookmarkStart w:id="113" w:name="_Toc373333694"/>
            <w:bookmarkStart w:id="114" w:name="_Toc173066406"/>
            <w:bookmarkStart w:id="115" w:name="_Toc254970593"/>
            <w:bookmarkStart w:id="116" w:name="_Toc295404986"/>
            <w:bookmarkStart w:id="117" w:name="_Toc383699911"/>
            <w:bookmarkStart w:id="118" w:name="_Toc297193190"/>
            <w:bookmarkStart w:id="119" w:name="_Toc254970734"/>
            <w:bookmarkStart w:id="120" w:name="_Toc173211905"/>
            <w:r>
              <w:rPr>
                <w:rFonts w:hint="eastAsia" w:ascii="宋体" w:hAnsi="宋体" w:eastAsia="宋体" w:cs="宋体"/>
                <w:color w:val="auto"/>
                <w:kern w:val="2"/>
                <w:sz w:val="24"/>
                <w:szCs w:val="24"/>
                <w:highlight w:val="none"/>
              </w:rPr>
              <w:t>1</w:t>
            </w:r>
            <w:bookmarkEnd w:id="112"/>
            <w:bookmarkEnd w:id="113"/>
            <w:bookmarkEnd w:id="114"/>
            <w:bookmarkEnd w:id="115"/>
            <w:bookmarkEnd w:id="116"/>
            <w:bookmarkEnd w:id="117"/>
            <w:bookmarkEnd w:id="118"/>
            <w:bookmarkEnd w:id="119"/>
            <w:bookmarkEnd w:id="120"/>
          </w:p>
        </w:tc>
        <w:tc>
          <w:tcPr>
            <w:tcW w:w="900" w:type="dxa"/>
            <w:tcBorders>
              <w:right w:val="single" w:color="auto" w:sz="4" w:space="0"/>
            </w:tcBorders>
            <w:vAlign w:val="center"/>
          </w:tcPr>
          <w:p w14:paraId="019FE95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0C10677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1224B41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D734710">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796F3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3551E90">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21" w:name="_Toc173211906"/>
            <w:bookmarkStart w:id="122" w:name="_Toc373333695"/>
            <w:bookmarkStart w:id="123" w:name="_Toc254970594"/>
            <w:bookmarkStart w:id="124" w:name="_Toc295404987"/>
            <w:bookmarkStart w:id="125" w:name="_Toc301781617"/>
            <w:bookmarkStart w:id="126" w:name="_Toc383699912"/>
            <w:bookmarkStart w:id="127" w:name="_Toc297193191"/>
            <w:bookmarkStart w:id="128" w:name="_Toc173066407"/>
            <w:bookmarkStart w:id="129" w:name="_Toc254970735"/>
            <w:r>
              <w:rPr>
                <w:rFonts w:hint="eastAsia" w:ascii="宋体" w:hAnsi="宋体" w:eastAsia="宋体" w:cs="宋体"/>
                <w:color w:val="auto"/>
                <w:kern w:val="2"/>
                <w:sz w:val="24"/>
                <w:szCs w:val="24"/>
                <w:highlight w:val="none"/>
              </w:rPr>
              <w:t>2</w:t>
            </w:r>
            <w:bookmarkEnd w:id="121"/>
            <w:bookmarkEnd w:id="122"/>
            <w:bookmarkEnd w:id="123"/>
            <w:bookmarkEnd w:id="124"/>
            <w:bookmarkEnd w:id="125"/>
            <w:bookmarkEnd w:id="126"/>
            <w:bookmarkEnd w:id="127"/>
            <w:bookmarkEnd w:id="128"/>
            <w:bookmarkEnd w:id="129"/>
          </w:p>
        </w:tc>
        <w:tc>
          <w:tcPr>
            <w:tcW w:w="900" w:type="dxa"/>
            <w:tcBorders>
              <w:right w:val="single" w:color="auto" w:sz="4" w:space="0"/>
            </w:tcBorders>
            <w:vAlign w:val="center"/>
          </w:tcPr>
          <w:p w14:paraId="23C4F06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203CBE3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5866116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53353805">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6096D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D984497">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30" w:name="_Toc254970736"/>
            <w:bookmarkStart w:id="131" w:name="_Toc297193192"/>
            <w:bookmarkStart w:id="132" w:name="_Toc373333696"/>
            <w:bookmarkStart w:id="133" w:name="_Toc254970595"/>
            <w:bookmarkStart w:id="134" w:name="_Toc173211907"/>
            <w:bookmarkStart w:id="135" w:name="_Toc383699913"/>
            <w:bookmarkStart w:id="136" w:name="_Toc295404988"/>
            <w:bookmarkStart w:id="137" w:name="_Toc173066408"/>
            <w:bookmarkStart w:id="138" w:name="_Toc301781618"/>
            <w:r>
              <w:rPr>
                <w:rFonts w:hint="eastAsia" w:ascii="宋体" w:hAnsi="宋体" w:eastAsia="宋体" w:cs="宋体"/>
                <w:color w:val="auto"/>
                <w:kern w:val="2"/>
                <w:sz w:val="24"/>
                <w:szCs w:val="24"/>
                <w:highlight w:val="none"/>
              </w:rPr>
              <w:t>3</w:t>
            </w:r>
            <w:bookmarkEnd w:id="130"/>
            <w:bookmarkEnd w:id="131"/>
            <w:bookmarkEnd w:id="132"/>
            <w:bookmarkEnd w:id="133"/>
            <w:bookmarkEnd w:id="134"/>
            <w:bookmarkEnd w:id="135"/>
            <w:bookmarkEnd w:id="136"/>
            <w:bookmarkEnd w:id="137"/>
            <w:bookmarkEnd w:id="138"/>
          </w:p>
        </w:tc>
        <w:tc>
          <w:tcPr>
            <w:tcW w:w="900" w:type="dxa"/>
            <w:tcBorders>
              <w:right w:val="single" w:color="auto" w:sz="4" w:space="0"/>
            </w:tcBorders>
            <w:vAlign w:val="center"/>
          </w:tcPr>
          <w:p w14:paraId="3ABFF100">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080EAAE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5747188D">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D49469E">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7169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346C13B">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39" w:name="_Toc254970737"/>
            <w:bookmarkStart w:id="140" w:name="_Toc297193193"/>
            <w:bookmarkStart w:id="141" w:name="_Toc254970596"/>
            <w:bookmarkStart w:id="142" w:name="_Toc301781619"/>
            <w:bookmarkStart w:id="143" w:name="_Toc173211908"/>
            <w:bookmarkStart w:id="144" w:name="_Toc295404989"/>
            <w:bookmarkStart w:id="145" w:name="_Toc173066409"/>
            <w:bookmarkStart w:id="146" w:name="_Toc373333697"/>
            <w:bookmarkStart w:id="147" w:name="_Toc383699914"/>
            <w:r>
              <w:rPr>
                <w:rFonts w:hint="eastAsia" w:ascii="宋体" w:hAnsi="宋体" w:eastAsia="宋体" w:cs="宋体"/>
                <w:color w:val="auto"/>
                <w:kern w:val="2"/>
                <w:sz w:val="24"/>
                <w:szCs w:val="24"/>
                <w:highlight w:val="none"/>
              </w:rPr>
              <w:t>4</w:t>
            </w:r>
            <w:bookmarkEnd w:id="139"/>
            <w:bookmarkEnd w:id="140"/>
            <w:bookmarkEnd w:id="141"/>
            <w:bookmarkEnd w:id="142"/>
            <w:bookmarkEnd w:id="143"/>
            <w:bookmarkEnd w:id="144"/>
            <w:bookmarkEnd w:id="145"/>
            <w:bookmarkEnd w:id="146"/>
            <w:bookmarkEnd w:id="147"/>
          </w:p>
        </w:tc>
        <w:tc>
          <w:tcPr>
            <w:tcW w:w="900" w:type="dxa"/>
            <w:tcBorders>
              <w:right w:val="single" w:color="auto" w:sz="4" w:space="0"/>
            </w:tcBorders>
            <w:vAlign w:val="center"/>
          </w:tcPr>
          <w:p w14:paraId="3950359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1EA5141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60E1E8E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41899911">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5479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49A629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48" w:name="_Toc297193194"/>
            <w:bookmarkStart w:id="149" w:name="_Toc383699915"/>
            <w:bookmarkStart w:id="150" w:name="_Toc295404990"/>
            <w:bookmarkStart w:id="151" w:name="_Toc301781620"/>
            <w:bookmarkStart w:id="152" w:name="_Toc373333698"/>
            <w:bookmarkStart w:id="153" w:name="_Toc254970738"/>
            <w:bookmarkStart w:id="154" w:name="_Toc173066410"/>
            <w:bookmarkStart w:id="155" w:name="_Toc173211909"/>
            <w:bookmarkStart w:id="156" w:name="_Toc254970597"/>
            <w:r>
              <w:rPr>
                <w:rFonts w:hint="eastAsia" w:ascii="宋体" w:hAnsi="宋体" w:eastAsia="宋体" w:cs="宋体"/>
                <w:color w:val="auto"/>
                <w:kern w:val="2"/>
                <w:sz w:val="24"/>
                <w:szCs w:val="24"/>
                <w:highlight w:val="none"/>
              </w:rPr>
              <w:t>5</w:t>
            </w:r>
            <w:bookmarkEnd w:id="148"/>
            <w:bookmarkEnd w:id="149"/>
            <w:bookmarkEnd w:id="150"/>
            <w:bookmarkEnd w:id="151"/>
            <w:bookmarkEnd w:id="152"/>
            <w:bookmarkEnd w:id="153"/>
            <w:bookmarkEnd w:id="154"/>
            <w:bookmarkEnd w:id="155"/>
            <w:bookmarkEnd w:id="156"/>
          </w:p>
        </w:tc>
        <w:tc>
          <w:tcPr>
            <w:tcW w:w="900" w:type="dxa"/>
            <w:tcBorders>
              <w:right w:val="single" w:color="auto" w:sz="4" w:space="0"/>
            </w:tcBorders>
            <w:vAlign w:val="center"/>
          </w:tcPr>
          <w:p w14:paraId="37928246">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240E463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3D74D15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5C4D1CA">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93C37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bottom w:val="single" w:color="auto" w:sz="4" w:space="0"/>
            </w:tcBorders>
            <w:vAlign w:val="center"/>
          </w:tcPr>
          <w:p w14:paraId="064B010F">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57" w:name="_Toc254970602"/>
            <w:bookmarkStart w:id="158" w:name="_Toc254970743"/>
            <w:bookmarkStart w:id="159" w:name="_Toc173066415"/>
            <w:bookmarkStart w:id="160" w:name="_Toc383699916"/>
            <w:bookmarkStart w:id="161" w:name="_Toc173211914"/>
            <w:bookmarkStart w:id="162" w:name="_Toc301781621"/>
            <w:bookmarkStart w:id="163" w:name="_Toc295404991"/>
            <w:bookmarkStart w:id="164" w:name="_Toc297193195"/>
            <w:bookmarkStart w:id="165" w:name="_Toc373333699"/>
            <w:r>
              <w:rPr>
                <w:rFonts w:hint="eastAsia" w:ascii="宋体" w:hAnsi="宋体" w:eastAsia="宋体" w:cs="宋体"/>
                <w:color w:val="auto"/>
                <w:kern w:val="2"/>
                <w:sz w:val="24"/>
                <w:szCs w:val="24"/>
                <w:highlight w:val="none"/>
              </w:rPr>
              <w:t>…</w:t>
            </w:r>
            <w:bookmarkEnd w:id="157"/>
            <w:bookmarkEnd w:id="158"/>
            <w:bookmarkEnd w:id="159"/>
            <w:bookmarkEnd w:id="160"/>
            <w:bookmarkEnd w:id="161"/>
            <w:bookmarkEnd w:id="162"/>
            <w:bookmarkEnd w:id="163"/>
            <w:bookmarkEnd w:id="164"/>
            <w:bookmarkEnd w:id="165"/>
          </w:p>
        </w:tc>
        <w:tc>
          <w:tcPr>
            <w:tcW w:w="900" w:type="dxa"/>
            <w:tcBorders>
              <w:bottom w:val="single" w:color="auto" w:sz="4" w:space="0"/>
              <w:right w:val="single" w:color="auto" w:sz="4" w:space="0"/>
            </w:tcBorders>
            <w:vAlign w:val="center"/>
          </w:tcPr>
          <w:p w14:paraId="7151558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bottom w:val="single" w:color="auto" w:sz="4" w:space="0"/>
            </w:tcBorders>
            <w:vAlign w:val="center"/>
          </w:tcPr>
          <w:p w14:paraId="51AD1F2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tcBorders>
              <w:bottom w:val="single" w:color="auto" w:sz="4" w:space="0"/>
            </w:tcBorders>
            <w:vAlign w:val="center"/>
          </w:tcPr>
          <w:p w14:paraId="5E85CE8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tcBorders>
              <w:bottom w:val="single" w:color="auto" w:sz="4" w:space="0"/>
            </w:tcBorders>
            <w:vAlign w:val="center"/>
          </w:tcPr>
          <w:p w14:paraId="1A81F799">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bl>
    <w:p w14:paraId="64D08D0D">
      <w:pPr>
        <w:adjustRightInd w:val="0"/>
        <w:spacing w:line="360" w:lineRule="auto"/>
        <w:contextualSpacing/>
        <w:rPr>
          <w:rFonts w:ascii="宋体" w:hAnsi="宋体" w:cs="宋体"/>
          <w:color w:val="auto"/>
          <w:sz w:val="24"/>
          <w:highlight w:val="none"/>
        </w:rPr>
      </w:pPr>
    </w:p>
    <w:p w14:paraId="72A14669">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A11F890">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采购需求”中的服务需求逐条作出明确响应，并作出偏离说明。</w:t>
      </w:r>
    </w:p>
    <w:p w14:paraId="2782B056">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679F6C10">
      <w:pPr>
        <w:pStyle w:val="17"/>
        <w:spacing w:line="360" w:lineRule="auto"/>
        <w:contextualSpacing/>
        <w:rPr>
          <w:rFonts w:hAnsi="宋体" w:cs="宋体"/>
          <w:color w:val="auto"/>
          <w:sz w:val="24"/>
          <w:szCs w:val="24"/>
          <w:highlight w:val="none"/>
        </w:rPr>
      </w:pPr>
    </w:p>
    <w:p w14:paraId="4F5CD124">
      <w:pPr>
        <w:spacing w:line="360" w:lineRule="auto"/>
        <w:ind w:right="-817" w:rightChars="-389"/>
        <w:contextualSpacing/>
        <w:rPr>
          <w:rFonts w:ascii="宋体" w:hAnsi="宋体" w:cs="宋体"/>
          <w:color w:val="auto"/>
          <w:sz w:val="24"/>
          <w:highlight w:val="none"/>
        </w:rPr>
      </w:pPr>
    </w:p>
    <w:p w14:paraId="5965D077">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pacing w:val="20"/>
          <w:sz w:val="24"/>
          <w:highlight w:val="none"/>
        </w:rPr>
        <w:t>或签章</w:t>
      </w:r>
      <w:r>
        <w:rPr>
          <w:rFonts w:hint="eastAsia" w:ascii="宋体" w:hAnsi="宋体" w:cs="宋体"/>
          <w:color w:val="auto"/>
          <w:sz w:val="24"/>
          <w:highlight w:val="none"/>
        </w:rPr>
        <w:t xml:space="preserve">）：                    </w:t>
      </w:r>
    </w:p>
    <w:p w14:paraId="01B2DF17">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05C91B19">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EC92205">
      <w:pPr>
        <w:snapToGrid w:val="0"/>
        <w:spacing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0E29E484">
      <w:pPr>
        <w:snapToGrid w:val="0"/>
        <w:spacing w:beforeLines="50" w:after="50"/>
        <w:ind w:left="142"/>
        <w:jc w:val="left"/>
        <w:rPr>
          <w:rFonts w:ascii="宋体" w:hAnsi="宋体" w:cs="宋体"/>
          <w:b/>
          <w:color w:val="auto"/>
          <w:sz w:val="24"/>
          <w:highlight w:val="none"/>
        </w:rPr>
      </w:pPr>
    </w:p>
    <w:p w14:paraId="20B354A1">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9E5268F">
      <w:pPr>
        <w:pStyle w:val="17"/>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lang w:val="en-US" w:eastAsia="zh-CN"/>
        </w:rPr>
        <w:t xml:space="preserve"> / </w:t>
      </w:r>
      <w:r>
        <w:rPr>
          <w:rFonts w:hint="eastAsia" w:hAnsi="宋体" w:cs="宋体"/>
          <w:color w:val="auto"/>
          <w:sz w:val="24"/>
          <w:szCs w:val="24"/>
          <w:highlight w:val="none"/>
        </w:rPr>
        <w:t>分标</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7D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0E3906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557DC2C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5E474F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E99201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73529B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EF2CEE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72720E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323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7CF4CA4">
            <w:pPr>
              <w:spacing w:line="360" w:lineRule="auto"/>
              <w:contextualSpacing/>
              <w:jc w:val="center"/>
              <w:rPr>
                <w:rFonts w:ascii="宋体" w:hAnsi="宋体" w:cs="宋体"/>
                <w:color w:val="auto"/>
                <w:sz w:val="24"/>
                <w:szCs w:val="20"/>
                <w:highlight w:val="none"/>
              </w:rPr>
            </w:pPr>
          </w:p>
        </w:tc>
        <w:tc>
          <w:tcPr>
            <w:tcW w:w="709" w:type="dxa"/>
            <w:vAlign w:val="center"/>
          </w:tcPr>
          <w:p w14:paraId="28C1A1B9">
            <w:pPr>
              <w:spacing w:line="360" w:lineRule="auto"/>
              <w:contextualSpacing/>
              <w:jc w:val="center"/>
              <w:rPr>
                <w:rFonts w:ascii="宋体" w:hAnsi="宋体" w:cs="宋体"/>
                <w:color w:val="auto"/>
                <w:sz w:val="24"/>
                <w:szCs w:val="20"/>
                <w:highlight w:val="none"/>
              </w:rPr>
            </w:pPr>
          </w:p>
        </w:tc>
        <w:tc>
          <w:tcPr>
            <w:tcW w:w="1701" w:type="dxa"/>
            <w:vAlign w:val="center"/>
          </w:tcPr>
          <w:p w14:paraId="01542DF6">
            <w:pPr>
              <w:spacing w:line="360" w:lineRule="auto"/>
              <w:contextualSpacing/>
              <w:jc w:val="center"/>
              <w:rPr>
                <w:rFonts w:ascii="宋体" w:hAnsi="宋体" w:cs="宋体"/>
                <w:color w:val="auto"/>
                <w:sz w:val="24"/>
                <w:szCs w:val="20"/>
                <w:highlight w:val="none"/>
              </w:rPr>
            </w:pPr>
          </w:p>
        </w:tc>
        <w:tc>
          <w:tcPr>
            <w:tcW w:w="1420" w:type="dxa"/>
            <w:vAlign w:val="center"/>
          </w:tcPr>
          <w:p w14:paraId="4E927601">
            <w:pPr>
              <w:spacing w:line="360" w:lineRule="auto"/>
              <w:contextualSpacing/>
              <w:jc w:val="center"/>
              <w:rPr>
                <w:rFonts w:ascii="宋体" w:hAnsi="宋体" w:cs="宋体"/>
                <w:color w:val="auto"/>
                <w:sz w:val="24"/>
                <w:szCs w:val="20"/>
                <w:highlight w:val="none"/>
              </w:rPr>
            </w:pPr>
          </w:p>
        </w:tc>
        <w:tc>
          <w:tcPr>
            <w:tcW w:w="1698" w:type="dxa"/>
            <w:vAlign w:val="center"/>
          </w:tcPr>
          <w:p w14:paraId="65BFC35A">
            <w:pPr>
              <w:spacing w:line="360" w:lineRule="auto"/>
              <w:contextualSpacing/>
              <w:jc w:val="center"/>
              <w:rPr>
                <w:rFonts w:ascii="宋体" w:hAnsi="宋体" w:cs="宋体"/>
                <w:color w:val="auto"/>
                <w:sz w:val="24"/>
                <w:szCs w:val="20"/>
                <w:highlight w:val="none"/>
              </w:rPr>
            </w:pPr>
          </w:p>
        </w:tc>
        <w:tc>
          <w:tcPr>
            <w:tcW w:w="1843" w:type="dxa"/>
            <w:vAlign w:val="center"/>
          </w:tcPr>
          <w:p w14:paraId="6DAE167B">
            <w:pPr>
              <w:spacing w:line="360" w:lineRule="auto"/>
              <w:contextualSpacing/>
              <w:jc w:val="center"/>
              <w:rPr>
                <w:rFonts w:ascii="宋体" w:hAnsi="宋体" w:cs="宋体"/>
                <w:color w:val="auto"/>
                <w:sz w:val="24"/>
                <w:szCs w:val="20"/>
                <w:highlight w:val="none"/>
              </w:rPr>
            </w:pPr>
          </w:p>
        </w:tc>
      </w:tr>
      <w:tr w14:paraId="036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0FAA8A8">
            <w:pPr>
              <w:spacing w:line="360" w:lineRule="auto"/>
              <w:contextualSpacing/>
              <w:jc w:val="center"/>
              <w:rPr>
                <w:rFonts w:ascii="宋体" w:hAnsi="宋体" w:cs="宋体"/>
                <w:color w:val="auto"/>
                <w:sz w:val="24"/>
                <w:szCs w:val="20"/>
                <w:highlight w:val="none"/>
              </w:rPr>
            </w:pPr>
          </w:p>
        </w:tc>
        <w:tc>
          <w:tcPr>
            <w:tcW w:w="709" w:type="dxa"/>
            <w:vAlign w:val="center"/>
          </w:tcPr>
          <w:p w14:paraId="455C18EB">
            <w:pPr>
              <w:spacing w:line="360" w:lineRule="auto"/>
              <w:contextualSpacing/>
              <w:jc w:val="center"/>
              <w:rPr>
                <w:rFonts w:ascii="宋体" w:hAnsi="宋体" w:cs="宋体"/>
                <w:color w:val="auto"/>
                <w:sz w:val="24"/>
                <w:szCs w:val="20"/>
                <w:highlight w:val="none"/>
              </w:rPr>
            </w:pPr>
          </w:p>
        </w:tc>
        <w:tc>
          <w:tcPr>
            <w:tcW w:w="1701" w:type="dxa"/>
            <w:vAlign w:val="center"/>
          </w:tcPr>
          <w:p w14:paraId="0A01E660">
            <w:pPr>
              <w:spacing w:line="360" w:lineRule="auto"/>
              <w:contextualSpacing/>
              <w:jc w:val="center"/>
              <w:rPr>
                <w:rFonts w:ascii="宋体" w:hAnsi="宋体" w:cs="宋体"/>
                <w:color w:val="auto"/>
                <w:sz w:val="24"/>
                <w:szCs w:val="20"/>
                <w:highlight w:val="none"/>
              </w:rPr>
            </w:pPr>
          </w:p>
        </w:tc>
        <w:tc>
          <w:tcPr>
            <w:tcW w:w="1420" w:type="dxa"/>
            <w:vAlign w:val="center"/>
          </w:tcPr>
          <w:p w14:paraId="4086AE9D">
            <w:pPr>
              <w:spacing w:line="360" w:lineRule="auto"/>
              <w:contextualSpacing/>
              <w:jc w:val="center"/>
              <w:rPr>
                <w:rFonts w:ascii="宋体" w:hAnsi="宋体" w:cs="宋体"/>
                <w:color w:val="auto"/>
                <w:sz w:val="24"/>
                <w:szCs w:val="20"/>
                <w:highlight w:val="none"/>
              </w:rPr>
            </w:pPr>
          </w:p>
        </w:tc>
        <w:tc>
          <w:tcPr>
            <w:tcW w:w="1698" w:type="dxa"/>
            <w:vAlign w:val="center"/>
          </w:tcPr>
          <w:p w14:paraId="59E5D792">
            <w:pPr>
              <w:spacing w:line="360" w:lineRule="auto"/>
              <w:contextualSpacing/>
              <w:jc w:val="center"/>
              <w:rPr>
                <w:rFonts w:ascii="宋体" w:hAnsi="宋体" w:cs="宋体"/>
                <w:color w:val="auto"/>
                <w:sz w:val="24"/>
                <w:szCs w:val="20"/>
                <w:highlight w:val="none"/>
              </w:rPr>
            </w:pPr>
          </w:p>
        </w:tc>
        <w:tc>
          <w:tcPr>
            <w:tcW w:w="1843" w:type="dxa"/>
            <w:vAlign w:val="center"/>
          </w:tcPr>
          <w:p w14:paraId="433E757A">
            <w:pPr>
              <w:spacing w:line="360" w:lineRule="auto"/>
              <w:contextualSpacing/>
              <w:jc w:val="center"/>
              <w:rPr>
                <w:rFonts w:ascii="宋体" w:hAnsi="宋体" w:cs="宋体"/>
                <w:color w:val="auto"/>
                <w:sz w:val="24"/>
                <w:szCs w:val="20"/>
                <w:highlight w:val="none"/>
              </w:rPr>
            </w:pPr>
          </w:p>
        </w:tc>
      </w:tr>
      <w:tr w14:paraId="58E2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CE02B52">
            <w:pPr>
              <w:spacing w:line="360" w:lineRule="auto"/>
              <w:contextualSpacing/>
              <w:jc w:val="center"/>
              <w:rPr>
                <w:rFonts w:ascii="宋体" w:hAnsi="宋体" w:cs="宋体"/>
                <w:color w:val="auto"/>
                <w:sz w:val="24"/>
                <w:szCs w:val="20"/>
                <w:highlight w:val="none"/>
              </w:rPr>
            </w:pPr>
          </w:p>
        </w:tc>
        <w:tc>
          <w:tcPr>
            <w:tcW w:w="709" w:type="dxa"/>
            <w:vAlign w:val="center"/>
          </w:tcPr>
          <w:p w14:paraId="5452C55B">
            <w:pPr>
              <w:spacing w:line="360" w:lineRule="auto"/>
              <w:contextualSpacing/>
              <w:jc w:val="center"/>
              <w:rPr>
                <w:rFonts w:ascii="宋体" w:hAnsi="宋体" w:cs="宋体"/>
                <w:color w:val="auto"/>
                <w:sz w:val="24"/>
                <w:szCs w:val="20"/>
                <w:highlight w:val="none"/>
              </w:rPr>
            </w:pPr>
          </w:p>
        </w:tc>
        <w:tc>
          <w:tcPr>
            <w:tcW w:w="1701" w:type="dxa"/>
            <w:vAlign w:val="center"/>
          </w:tcPr>
          <w:p w14:paraId="5599BABC">
            <w:pPr>
              <w:spacing w:line="360" w:lineRule="auto"/>
              <w:contextualSpacing/>
              <w:jc w:val="center"/>
              <w:rPr>
                <w:rFonts w:ascii="宋体" w:hAnsi="宋体" w:cs="宋体"/>
                <w:color w:val="auto"/>
                <w:sz w:val="24"/>
                <w:szCs w:val="20"/>
                <w:highlight w:val="none"/>
              </w:rPr>
            </w:pPr>
          </w:p>
        </w:tc>
        <w:tc>
          <w:tcPr>
            <w:tcW w:w="1420" w:type="dxa"/>
            <w:vAlign w:val="center"/>
          </w:tcPr>
          <w:p w14:paraId="2D170C4F">
            <w:pPr>
              <w:spacing w:line="360" w:lineRule="auto"/>
              <w:contextualSpacing/>
              <w:jc w:val="center"/>
              <w:rPr>
                <w:rFonts w:ascii="宋体" w:hAnsi="宋体" w:cs="宋体"/>
                <w:color w:val="auto"/>
                <w:sz w:val="24"/>
                <w:szCs w:val="20"/>
                <w:highlight w:val="none"/>
              </w:rPr>
            </w:pPr>
          </w:p>
        </w:tc>
        <w:tc>
          <w:tcPr>
            <w:tcW w:w="1698" w:type="dxa"/>
            <w:vAlign w:val="center"/>
          </w:tcPr>
          <w:p w14:paraId="27BFF4B3">
            <w:pPr>
              <w:spacing w:line="360" w:lineRule="auto"/>
              <w:contextualSpacing/>
              <w:jc w:val="center"/>
              <w:rPr>
                <w:rFonts w:ascii="宋体" w:hAnsi="宋体" w:cs="宋体"/>
                <w:color w:val="auto"/>
                <w:sz w:val="24"/>
                <w:szCs w:val="20"/>
                <w:highlight w:val="none"/>
              </w:rPr>
            </w:pPr>
          </w:p>
        </w:tc>
        <w:tc>
          <w:tcPr>
            <w:tcW w:w="1843" w:type="dxa"/>
            <w:vAlign w:val="center"/>
          </w:tcPr>
          <w:p w14:paraId="7BA0ECAC">
            <w:pPr>
              <w:spacing w:line="360" w:lineRule="auto"/>
              <w:contextualSpacing/>
              <w:jc w:val="center"/>
              <w:rPr>
                <w:rFonts w:ascii="宋体" w:hAnsi="宋体" w:cs="宋体"/>
                <w:color w:val="auto"/>
                <w:sz w:val="24"/>
                <w:szCs w:val="20"/>
                <w:highlight w:val="none"/>
              </w:rPr>
            </w:pPr>
          </w:p>
        </w:tc>
      </w:tr>
    </w:tbl>
    <w:p w14:paraId="4A9A7F5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注：在填写时，如本表格不适合供应商的实际情况，可根据本表格式自行制表填写。</w:t>
      </w:r>
    </w:p>
    <w:p w14:paraId="030D0AD6">
      <w:pPr>
        <w:spacing w:line="360" w:lineRule="auto"/>
        <w:contextualSpacing/>
        <w:rPr>
          <w:rFonts w:ascii="宋体" w:hAnsi="宋体" w:cs="宋体"/>
          <w:color w:val="auto"/>
          <w:sz w:val="24"/>
          <w:highlight w:val="none"/>
        </w:rPr>
      </w:pPr>
    </w:p>
    <w:p w14:paraId="282BB321">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签字或电子签章</w:t>
      </w:r>
      <w:r>
        <w:rPr>
          <w:rFonts w:hint="eastAsia" w:ascii="宋体" w:hAnsi="宋体" w:cs="宋体"/>
          <w:color w:val="auto"/>
          <w:sz w:val="24"/>
          <w:highlight w:val="none"/>
        </w:rPr>
        <w:t>）</w:t>
      </w:r>
      <w:r>
        <w:rPr>
          <w:rFonts w:hint="eastAsia" w:ascii="宋体" w:hAnsi="宋体" w:cs="宋体"/>
          <w:color w:val="auto"/>
          <w:spacing w:val="20"/>
          <w:sz w:val="24"/>
          <w:highlight w:val="none"/>
        </w:rPr>
        <w:t>：</w:t>
      </w:r>
    </w:p>
    <w:p w14:paraId="78D4A6A8">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供应商(电子签章)：              日 期：</w:t>
      </w:r>
    </w:p>
    <w:p w14:paraId="5732FF44">
      <w:pPr>
        <w:snapToGrid w:val="0"/>
        <w:spacing w:before="50" w:afterLines="50"/>
        <w:jc w:val="left"/>
        <w:rPr>
          <w:rFonts w:ascii="宋体" w:hAnsi="宋体" w:cs="宋体"/>
          <w:color w:val="auto"/>
          <w:sz w:val="24"/>
          <w:szCs w:val="20"/>
          <w:highlight w:val="none"/>
        </w:rPr>
      </w:pPr>
    </w:p>
    <w:p w14:paraId="0EB5E018">
      <w:pPr>
        <w:snapToGrid w:val="0"/>
        <w:spacing w:before="50" w:after="50" w:line="360" w:lineRule="auto"/>
        <w:ind w:right="-817" w:rightChars="-389" w:firstLine="5461" w:firstLineChars="1700"/>
        <w:rPr>
          <w:rFonts w:ascii="宋体" w:hAnsi="宋体" w:cs="宋体"/>
          <w:b/>
          <w:color w:val="auto"/>
          <w:sz w:val="32"/>
          <w:szCs w:val="32"/>
          <w:highlight w:val="none"/>
        </w:rPr>
      </w:pPr>
    </w:p>
    <w:p w14:paraId="58D25198">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61A1D8D4">
      <w:pPr>
        <w:spacing w:before="146" w:line="500" w:lineRule="exact"/>
        <w:ind w:right="14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中小企业声明函（服务）</w:t>
      </w:r>
    </w:p>
    <w:p w14:paraId="0181EC48">
      <w:pPr>
        <w:spacing w:before="2" w:line="500" w:lineRule="exact"/>
        <w:ind w:firstLine="708" w:firstLineChars="294"/>
        <w:rPr>
          <w:rFonts w:ascii="宋体" w:hAnsi="宋体" w:cs="宋体"/>
          <w:b/>
          <w:bCs/>
          <w:color w:val="auto"/>
          <w:sz w:val="24"/>
          <w:highlight w:val="none"/>
        </w:rPr>
      </w:pPr>
    </w:p>
    <w:p w14:paraId="7367F7B4">
      <w:pPr>
        <w:pStyle w:val="14"/>
        <w:spacing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贺州市中医医院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贺州市中医医院“痛风贴”等三个中药民族药制剂中试技术服务采购</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B6D9956">
      <w:pPr>
        <w:tabs>
          <w:tab w:val="left" w:pos="1384"/>
          <w:tab w:val="left" w:pos="4562"/>
          <w:tab w:val="left" w:pos="6803"/>
        </w:tabs>
        <w:spacing w:before="13" w:line="44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医疗机构中药/民族药制剂研发项目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其他未列明行业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i/>
          <w:iCs/>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（中型企业、小型企业、微型企业）</w:t>
      </w:r>
      <w:r>
        <w:rPr>
          <w:rFonts w:hint="eastAsia" w:ascii="宋体" w:hAnsi="宋体" w:cs="宋体"/>
          <w:color w:val="auto"/>
          <w:sz w:val="24"/>
          <w:highlight w:val="none"/>
        </w:rPr>
        <w:t>。</w:t>
      </w:r>
    </w:p>
    <w:p w14:paraId="2AD57C3E">
      <w:pPr>
        <w:pStyle w:val="14"/>
        <w:spacing w:before="34"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E8C5156">
      <w:pPr>
        <w:pStyle w:val="14"/>
        <w:spacing w:before="25"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F891C7">
      <w:pPr>
        <w:pStyle w:val="14"/>
        <w:spacing w:before="56" w:line="440" w:lineRule="exact"/>
        <w:ind w:right="1808" w:firstLine="705" w:firstLineChars="294"/>
        <w:rPr>
          <w:rFonts w:ascii="宋体" w:hAnsi="宋体" w:cs="宋体"/>
          <w:color w:val="auto"/>
          <w:sz w:val="24"/>
          <w:highlight w:val="none"/>
        </w:rPr>
      </w:pPr>
    </w:p>
    <w:p w14:paraId="7955AE4E">
      <w:pPr>
        <w:pStyle w:val="14"/>
        <w:spacing w:before="56" w:line="440" w:lineRule="exact"/>
        <w:ind w:right="650"/>
        <w:rPr>
          <w:rFonts w:ascii="宋体" w:hAnsi="宋体" w:cs="宋体"/>
          <w:color w:val="auto"/>
          <w:sz w:val="24"/>
          <w:highlight w:val="none"/>
        </w:rPr>
      </w:pPr>
      <w:r>
        <w:rPr>
          <w:rFonts w:hint="eastAsia" w:ascii="宋体" w:hAnsi="宋体" w:cs="宋体"/>
          <w:color w:val="auto"/>
          <w:sz w:val="24"/>
          <w:highlight w:val="none"/>
        </w:rPr>
        <w:t>企业名称（</w:t>
      </w:r>
      <w:r>
        <w:rPr>
          <w:rFonts w:hint="eastAsia" w:ascii="宋体" w:hAnsi="宋体" w:cs="宋体"/>
          <w:color w:val="auto"/>
          <w:spacing w:val="20"/>
          <w:sz w:val="24"/>
          <w:highlight w:val="none"/>
        </w:rPr>
        <w:t>电子签章</w:t>
      </w:r>
      <w:r>
        <w:rPr>
          <w:rFonts w:hint="eastAsia" w:ascii="宋体" w:hAnsi="宋体" w:cs="宋体"/>
          <w:color w:val="auto"/>
          <w:sz w:val="24"/>
          <w:highlight w:val="none"/>
        </w:rPr>
        <w:t xml:space="preserve">）： </w:t>
      </w:r>
    </w:p>
    <w:p w14:paraId="095A1640">
      <w:pPr>
        <w:pStyle w:val="14"/>
        <w:spacing w:before="56" w:line="44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09B73BF1">
      <w:pPr>
        <w:spacing w:line="44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19A4EF5A">
      <w:pPr>
        <w:rPr>
          <w:rFonts w:ascii="宋体" w:hAnsi="宋体" w:cs="宋体"/>
          <w:color w:val="auto"/>
          <w:sz w:val="24"/>
          <w:highlight w:val="none"/>
        </w:rPr>
      </w:pPr>
      <w:r>
        <w:rPr>
          <w:rFonts w:hint="eastAsia" w:ascii="宋体" w:hAnsi="宋体" w:cs="宋体"/>
          <w:color w:val="auto"/>
          <w:sz w:val="24"/>
          <w:highlight w:val="none"/>
        </w:rPr>
        <w:br w:type="page"/>
      </w:r>
    </w:p>
    <w:p w14:paraId="7902F764">
      <w:pPr>
        <w:jc w:val="center"/>
        <w:rPr>
          <w:rFonts w:ascii="宋体" w:hAnsi="宋体" w:cs="宋体"/>
          <w:color w:val="auto"/>
          <w:szCs w:val="21"/>
          <w:highlight w:val="none"/>
        </w:rPr>
      </w:pPr>
      <w:r>
        <w:rPr>
          <w:rFonts w:hint="eastAsia" w:ascii="宋体" w:hAnsi="宋体" w:cs="宋体"/>
          <w:color w:val="auto"/>
          <w:sz w:val="36"/>
          <w:szCs w:val="36"/>
          <w:highlight w:val="none"/>
        </w:rPr>
        <w:t>中小微企业划型标准</w:t>
      </w:r>
    </w:p>
    <w:tbl>
      <w:tblPr>
        <w:tblStyle w:val="30"/>
        <w:tblW w:w="9084" w:type="dxa"/>
        <w:jc w:val="center"/>
        <w:tblLayout w:type="fixed"/>
        <w:tblCellMar>
          <w:top w:w="0" w:type="dxa"/>
          <w:left w:w="108" w:type="dxa"/>
          <w:bottom w:w="0" w:type="dxa"/>
          <w:right w:w="108" w:type="dxa"/>
        </w:tblCellMar>
      </w:tblPr>
      <w:tblGrid>
        <w:gridCol w:w="2157"/>
        <w:gridCol w:w="1384"/>
        <w:gridCol w:w="1090"/>
        <w:gridCol w:w="1581"/>
        <w:gridCol w:w="1561"/>
        <w:gridCol w:w="1311"/>
      </w:tblGrid>
      <w:tr w14:paraId="2F0D5CB1">
        <w:tblPrEx>
          <w:tblCellMar>
            <w:top w:w="0" w:type="dxa"/>
            <w:left w:w="108" w:type="dxa"/>
            <w:bottom w:w="0" w:type="dxa"/>
            <w:right w:w="108" w:type="dxa"/>
          </w:tblCellMar>
        </w:tblPrEx>
        <w:trPr>
          <w:trHeight w:val="285"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5F31141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75379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指标名称</w:t>
            </w:r>
          </w:p>
        </w:tc>
        <w:tc>
          <w:tcPr>
            <w:tcW w:w="1090" w:type="dxa"/>
            <w:tcBorders>
              <w:top w:val="single" w:color="auto" w:sz="4" w:space="0"/>
              <w:left w:val="nil"/>
              <w:bottom w:val="single" w:color="auto" w:sz="4" w:space="0"/>
              <w:right w:val="single" w:color="auto" w:sz="4" w:space="0"/>
            </w:tcBorders>
            <w:vAlign w:val="center"/>
          </w:tcPr>
          <w:p w14:paraId="6CED99B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计量单位</w:t>
            </w:r>
          </w:p>
        </w:tc>
        <w:tc>
          <w:tcPr>
            <w:tcW w:w="1581" w:type="dxa"/>
            <w:tcBorders>
              <w:top w:val="single" w:color="auto" w:sz="4" w:space="0"/>
              <w:left w:val="nil"/>
              <w:bottom w:val="single" w:color="auto" w:sz="4" w:space="0"/>
              <w:right w:val="single" w:color="auto" w:sz="4" w:space="0"/>
            </w:tcBorders>
            <w:vAlign w:val="center"/>
          </w:tcPr>
          <w:p w14:paraId="1F119764">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中型</w:t>
            </w:r>
          </w:p>
        </w:tc>
        <w:tc>
          <w:tcPr>
            <w:tcW w:w="1561" w:type="dxa"/>
            <w:tcBorders>
              <w:top w:val="single" w:color="auto" w:sz="4" w:space="0"/>
              <w:left w:val="nil"/>
              <w:bottom w:val="single" w:color="auto" w:sz="4" w:space="0"/>
              <w:right w:val="single" w:color="auto" w:sz="4" w:space="0"/>
            </w:tcBorders>
            <w:vAlign w:val="center"/>
          </w:tcPr>
          <w:p w14:paraId="555AB37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小型</w:t>
            </w:r>
          </w:p>
        </w:tc>
        <w:tc>
          <w:tcPr>
            <w:tcW w:w="1311" w:type="dxa"/>
            <w:tcBorders>
              <w:top w:val="single" w:color="auto" w:sz="4" w:space="0"/>
              <w:left w:val="nil"/>
              <w:bottom w:val="single" w:color="auto" w:sz="4" w:space="0"/>
              <w:right w:val="single" w:color="auto" w:sz="4" w:space="0"/>
            </w:tcBorders>
            <w:vAlign w:val="center"/>
          </w:tcPr>
          <w:p w14:paraId="3E721A47">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微型</w:t>
            </w:r>
          </w:p>
        </w:tc>
      </w:tr>
      <w:tr w14:paraId="403BE105">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56F460E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16CA179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1F7A1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3BF7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EDA191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1311" w:type="dxa"/>
            <w:tcBorders>
              <w:top w:val="nil"/>
              <w:left w:val="nil"/>
              <w:bottom w:val="single" w:color="auto" w:sz="4" w:space="0"/>
              <w:right w:val="single" w:color="auto" w:sz="4" w:space="0"/>
            </w:tcBorders>
            <w:vAlign w:val="center"/>
          </w:tcPr>
          <w:p w14:paraId="2B0B98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483D8DD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0820AAA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1E9D431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1AAEE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23E086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5E034A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4E0B03C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3EEF50E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F2FF5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E715B7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36648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E149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561" w:type="dxa"/>
            <w:tcBorders>
              <w:top w:val="nil"/>
              <w:left w:val="nil"/>
              <w:bottom w:val="single" w:color="auto" w:sz="4" w:space="0"/>
              <w:right w:val="single" w:color="auto" w:sz="4" w:space="0"/>
            </w:tcBorders>
            <w:vAlign w:val="center"/>
          </w:tcPr>
          <w:p w14:paraId="46D1DC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1311" w:type="dxa"/>
            <w:tcBorders>
              <w:top w:val="nil"/>
              <w:left w:val="nil"/>
              <w:bottom w:val="single" w:color="auto" w:sz="4" w:space="0"/>
              <w:right w:val="single" w:color="auto" w:sz="4" w:space="0"/>
            </w:tcBorders>
            <w:vAlign w:val="center"/>
          </w:tcPr>
          <w:p w14:paraId="08FA69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67A4520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551118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11DF63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EFF1FB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28F130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561" w:type="dxa"/>
            <w:tcBorders>
              <w:top w:val="nil"/>
              <w:left w:val="nil"/>
              <w:bottom w:val="single" w:color="auto" w:sz="4" w:space="0"/>
              <w:right w:val="single" w:color="auto" w:sz="4" w:space="0"/>
            </w:tcBorders>
            <w:vAlign w:val="center"/>
          </w:tcPr>
          <w:p w14:paraId="27ADE69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1311" w:type="dxa"/>
            <w:tcBorders>
              <w:top w:val="nil"/>
              <w:left w:val="nil"/>
              <w:bottom w:val="single" w:color="auto" w:sz="4" w:space="0"/>
              <w:right w:val="single" w:color="auto" w:sz="4" w:space="0"/>
            </w:tcBorders>
            <w:vAlign w:val="center"/>
          </w:tcPr>
          <w:p w14:paraId="10BFDC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144065AE">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E76E1A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BBC45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5D3C6A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E00F74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561" w:type="dxa"/>
            <w:tcBorders>
              <w:top w:val="nil"/>
              <w:left w:val="nil"/>
              <w:bottom w:val="single" w:color="auto" w:sz="4" w:space="0"/>
              <w:right w:val="single" w:color="auto" w:sz="4" w:space="0"/>
            </w:tcBorders>
            <w:vAlign w:val="center"/>
          </w:tcPr>
          <w:p w14:paraId="1DD749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1311" w:type="dxa"/>
            <w:tcBorders>
              <w:top w:val="nil"/>
              <w:left w:val="nil"/>
              <w:bottom w:val="single" w:color="auto" w:sz="4" w:space="0"/>
              <w:right w:val="single" w:color="auto" w:sz="4" w:space="0"/>
            </w:tcBorders>
            <w:vAlign w:val="center"/>
          </w:tcPr>
          <w:p w14:paraId="610B5CC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2A9F38AC">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97A942A">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0032ED1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3260E3F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1FD934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561" w:type="dxa"/>
            <w:tcBorders>
              <w:top w:val="nil"/>
              <w:left w:val="nil"/>
              <w:bottom w:val="single" w:color="auto" w:sz="4" w:space="0"/>
              <w:right w:val="single" w:color="auto" w:sz="4" w:space="0"/>
            </w:tcBorders>
            <w:vAlign w:val="center"/>
          </w:tcPr>
          <w:p w14:paraId="5AAACE9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1311" w:type="dxa"/>
            <w:tcBorders>
              <w:top w:val="nil"/>
              <w:left w:val="nil"/>
              <w:bottom w:val="single" w:color="auto" w:sz="4" w:space="0"/>
              <w:right w:val="single" w:color="auto" w:sz="4" w:space="0"/>
            </w:tcBorders>
            <w:vAlign w:val="center"/>
          </w:tcPr>
          <w:p w14:paraId="379B444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4B4C672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42DA96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960ABA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F89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36C89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561" w:type="dxa"/>
            <w:tcBorders>
              <w:top w:val="nil"/>
              <w:left w:val="nil"/>
              <w:bottom w:val="single" w:color="auto" w:sz="4" w:space="0"/>
              <w:right w:val="single" w:color="auto" w:sz="4" w:space="0"/>
            </w:tcBorders>
            <w:vAlign w:val="center"/>
          </w:tcPr>
          <w:p w14:paraId="24F84BE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311" w:type="dxa"/>
            <w:tcBorders>
              <w:top w:val="nil"/>
              <w:left w:val="nil"/>
              <w:bottom w:val="single" w:color="auto" w:sz="4" w:space="0"/>
              <w:right w:val="single" w:color="auto" w:sz="4" w:space="0"/>
            </w:tcBorders>
            <w:vAlign w:val="center"/>
          </w:tcPr>
          <w:p w14:paraId="54C679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7694D20E">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0ECED57">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62593A1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705C7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37CDEB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561" w:type="dxa"/>
            <w:tcBorders>
              <w:top w:val="nil"/>
              <w:left w:val="nil"/>
              <w:bottom w:val="single" w:color="auto" w:sz="4" w:space="0"/>
              <w:right w:val="single" w:color="auto" w:sz="4" w:space="0"/>
            </w:tcBorders>
            <w:vAlign w:val="center"/>
          </w:tcPr>
          <w:p w14:paraId="0B9302C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1311" w:type="dxa"/>
            <w:tcBorders>
              <w:top w:val="nil"/>
              <w:left w:val="nil"/>
              <w:bottom w:val="single" w:color="auto" w:sz="4" w:space="0"/>
              <w:right w:val="single" w:color="auto" w:sz="4" w:space="0"/>
            </w:tcBorders>
            <w:vAlign w:val="center"/>
          </w:tcPr>
          <w:p w14:paraId="62B290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89D388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F67DCE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3011C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46A28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89B9DD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3EF154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1311" w:type="dxa"/>
            <w:tcBorders>
              <w:top w:val="nil"/>
              <w:left w:val="nil"/>
              <w:bottom w:val="single" w:color="auto" w:sz="4" w:space="0"/>
              <w:right w:val="single" w:color="auto" w:sz="4" w:space="0"/>
            </w:tcBorders>
            <w:vAlign w:val="center"/>
          </w:tcPr>
          <w:p w14:paraId="05D9B6A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6F5717E2">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BBE049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1969EC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721DD5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74A797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071735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76E7CE1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7D42863">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B52BD6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E71F1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F0085B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290EE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561" w:type="dxa"/>
            <w:tcBorders>
              <w:top w:val="nil"/>
              <w:left w:val="nil"/>
              <w:bottom w:val="single" w:color="auto" w:sz="4" w:space="0"/>
              <w:right w:val="single" w:color="auto" w:sz="4" w:space="0"/>
            </w:tcBorders>
            <w:vAlign w:val="center"/>
          </w:tcPr>
          <w:p w14:paraId="4E9B1B7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1311" w:type="dxa"/>
            <w:tcBorders>
              <w:top w:val="nil"/>
              <w:left w:val="nil"/>
              <w:bottom w:val="single" w:color="auto" w:sz="4" w:space="0"/>
              <w:right w:val="single" w:color="auto" w:sz="4" w:space="0"/>
            </w:tcBorders>
            <w:vAlign w:val="center"/>
          </w:tcPr>
          <w:p w14:paraId="7DDC7C6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3586760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E36FF80">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671D2F7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52F55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6EEC64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561" w:type="dxa"/>
            <w:tcBorders>
              <w:top w:val="nil"/>
              <w:left w:val="nil"/>
              <w:bottom w:val="single" w:color="auto" w:sz="4" w:space="0"/>
              <w:right w:val="single" w:color="auto" w:sz="4" w:space="0"/>
            </w:tcBorders>
            <w:vAlign w:val="center"/>
          </w:tcPr>
          <w:p w14:paraId="1036E8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1311" w:type="dxa"/>
            <w:tcBorders>
              <w:top w:val="nil"/>
              <w:left w:val="nil"/>
              <w:bottom w:val="single" w:color="auto" w:sz="4" w:space="0"/>
              <w:right w:val="single" w:color="auto" w:sz="4" w:space="0"/>
            </w:tcBorders>
            <w:vAlign w:val="center"/>
          </w:tcPr>
          <w:p w14:paraId="1867D13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7C09B59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7E16B6">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F51A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8419C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5148A6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561" w:type="dxa"/>
            <w:tcBorders>
              <w:top w:val="nil"/>
              <w:left w:val="nil"/>
              <w:bottom w:val="single" w:color="auto" w:sz="4" w:space="0"/>
              <w:right w:val="single" w:color="auto" w:sz="4" w:space="0"/>
            </w:tcBorders>
            <w:vAlign w:val="center"/>
          </w:tcPr>
          <w:p w14:paraId="74F7938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4C7E9D8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E61169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6E2360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212C7C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65C8D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180DC1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11569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577F3F6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3E3C81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2A9659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24621E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97438E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25327B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561" w:type="dxa"/>
            <w:tcBorders>
              <w:top w:val="nil"/>
              <w:left w:val="nil"/>
              <w:bottom w:val="single" w:color="auto" w:sz="4" w:space="0"/>
              <w:right w:val="single" w:color="auto" w:sz="4" w:space="0"/>
            </w:tcBorders>
            <w:vAlign w:val="center"/>
          </w:tcPr>
          <w:p w14:paraId="177154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A0A4B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7CCB35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79F6A6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0F59AC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088792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EF84D0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84DDFB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7174B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9424137">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A4C7624">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11938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5129F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CEACEB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C21D1C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BB54F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DABE82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A44F69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0ADAD1C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E72F99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727B7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EE20D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CBBFCC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0160022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85E81BE">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BE070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A9DA36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BBA3A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3383A3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0A2904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932A94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78C4A72">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635AA8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5FFFC3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1E0503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561" w:type="dxa"/>
            <w:tcBorders>
              <w:top w:val="nil"/>
              <w:left w:val="nil"/>
              <w:bottom w:val="single" w:color="auto" w:sz="4" w:space="0"/>
              <w:right w:val="single" w:color="auto" w:sz="4" w:space="0"/>
            </w:tcBorders>
            <w:vAlign w:val="center"/>
          </w:tcPr>
          <w:p w14:paraId="43A4C3C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7E16D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1531627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95CD701">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00B17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E5429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67FD54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561" w:type="dxa"/>
            <w:tcBorders>
              <w:top w:val="nil"/>
              <w:left w:val="nil"/>
              <w:bottom w:val="single" w:color="auto" w:sz="4" w:space="0"/>
              <w:right w:val="single" w:color="auto" w:sz="4" w:space="0"/>
            </w:tcBorders>
            <w:vAlign w:val="center"/>
          </w:tcPr>
          <w:p w14:paraId="56D31DD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2B872DD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A75523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B317BC1">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6C1AEE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508523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75D7AC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71DB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7C505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469758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598DEF8">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33E8DB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28D6E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64687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561" w:type="dxa"/>
            <w:tcBorders>
              <w:top w:val="nil"/>
              <w:left w:val="nil"/>
              <w:bottom w:val="single" w:color="auto" w:sz="4" w:space="0"/>
              <w:right w:val="single" w:color="auto" w:sz="4" w:space="0"/>
            </w:tcBorders>
            <w:vAlign w:val="center"/>
          </w:tcPr>
          <w:p w14:paraId="1099959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1311" w:type="dxa"/>
            <w:tcBorders>
              <w:top w:val="nil"/>
              <w:left w:val="nil"/>
              <w:bottom w:val="single" w:color="auto" w:sz="4" w:space="0"/>
              <w:right w:val="single" w:color="auto" w:sz="4" w:space="0"/>
            </w:tcBorders>
            <w:vAlign w:val="center"/>
          </w:tcPr>
          <w:p w14:paraId="7B3B348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7DB18B7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52CF85A9">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58053A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6E89A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1E97F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561" w:type="dxa"/>
            <w:tcBorders>
              <w:top w:val="nil"/>
              <w:left w:val="nil"/>
              <w:bottom w:val="single" w:color="auto" w:sz="4" w:space="0"/>
              <w:right w:val="single" w:color="auto" w:sz="4" w:space="0"/>
            </w:tcBorders>
            <w:vAlign w:val="center"/>
          </w:tcPr>
          <w:p w14:paraId="1B0A9E0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100≤X＜1000</w:t>
            </w:r>
          </w:p>
        </w:tc>
        <w:tc>
          <w:tcPr>
            <w:tcW w:w="1311" w:type="dxa"/>
            <w:tcBorders>
              <w:top w:val="nil"/>
              <w:left w:val="nil"/>
              <w:bottom w:val="single" w:color="auto" w:sz="4" w:space="0"/>
              <w:right w:val="single" w:color="auto" w:sz="4" w:space="0"/>
            </w:tcBorders>
            <w:vAlign w:val="center"/>
          </w:tcPr>
          <w:p w14:paraId="39DD65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66B7FB1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105FD85">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469F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059656B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830AB2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561" w:type="dxa"/>
            <w:tcBorders>
              <w:top w:val="nil"/>
              <w:left w:val="nil"/>
              <w:bottom w:val="single" w:color="auto" w:sz="4" w:space="0"/>
              <w:right w:val="single" w:color="auto" w:sz="4" w:space="0"/>
            </w:tcBorders>
            <w:vAlign w:val="center"/>
          </w:tcPr>
          <w:p w14:paraId="487D84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2000≤Y＜5000</w:t>
            </w:r>
          </w:p>
        </w:tc>
        <w:tc>
          <w:tcPr>
            <w:tcW w:w="1311" w:type="dxa"/>
            <w:tcBorders>
              <w:top w:val="nil"/>
              <w:left w:val="nil"/>
              <w:bottom w:val="single" w:color="auto" w:sz="4" w:space="0"/>
              <w:right w:val="single" w:color="auto" w:sz="4" w:space="0"/>
            </w:tcBorders>
            <w:vAlign w:val="center"/>
          </w:tcPr>
          <w:p w14:paraId="2D39AE7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w:t>
            </w:r>
          </w:p>
        </w:tc>
      </w:tr>
      <w:tr w14:paraId="0E1E3D8A">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B4C8F0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26D44BF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571C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729C4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0A63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311" w:type="dxa"/>
            <w:tcBorders>
              <w:top w:val="nil"/>
              <w:left w:val="nil"/>
              <w:bottom w:val="single" w:color="auto" w:sz="4" w:space="0"/>
              <w:right w:val="single" w:color="auto" w:sz="4" w:space="0"/>
            </w:tcBorders>
            <w:vAlign w:val="center"/>
          </w:tcPr>
          <w:p w14:paraId="3846F60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49B63FE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ABD447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52C47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94E0F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092A7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561" w:type="dxa"/>
            <w:tcBorders>
              <w:top w:val="nil"/>
              <w:left w:val="nil"/>
              <w:bottom w:val="single" w:color="auto" w:sz="4" w:space="0"/>
              <w:right w:val="single" w:color="auto" w:sz="4" w:space="0"/>
            </w:tcBorders>
            <w:vAlign w:val="center"/>
          </w:tcPr>
          <w:p w14:paraId="26FE8DC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1311" w:type="dxa"/>
            <w:tcBorders>
              <w:top w:val="nil"/>
              <w:left w:val="nil"/>
              <w:bottom w:val="single" w:color="auto" w:sz="4" w:space="0"/>
              <w:right w:val="single" w:color="auto" w:sz="4" w:space="0"/>
            </w:tcBorders>
            <w:vAlign w:val="center"/>
          </w:tcPr>
          <w:p w14:paraId="2DADFA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A63EAE1">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613DE7E">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726D4DF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0645E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397C0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4BEEA9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B878DD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639C886C">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9B333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462D54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3486BC1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5FB59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561" w:type="dxa"/>
            <w:tcBorders>
              <w:top w:val="nil"/>
              <w:left w:val="nil"/>
              <w:bottom w:val="single" w:color="auto" w:sz="4" w:space="0"/>
              <w:right w:val="single" w:color="auto" w:sz="4" w:space="0"/>
            </w:tcBorders>
            <w:vAlign w:val="center"/>
          </w:tcPr>
          <w:p w14:paraId="7657BE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1311" w:type="dxa"/>
            <w:tcBorders>
              <w:top w:val="nil"/>
              <w:left w:val="nil"/>
              <w:bottom w:val="single" w:color="auto" w:sz="4" w:space="0"/>
              <w:right w:val="single" w:color="auto" w:sz="4" w:space="0"/>
            </w:tcBorders>
            <w:vAlign w:val="center"/>
          </w:tcPr>
          <w:p w14:paraId="36156A8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DA65334">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42373215">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294577E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CABA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0914C7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43FB93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A9F5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11A2C010">
      <w:pPr>
        <w:spacing w:line="360" w:lineRule="auto"/>
        <w:ind w:firstLine="475" w:firstLineChars="250"/>
        <w:rPr>
          <w:rFonts w:ascii="宋体" w:hAnsi="宋体" w:cs="宋体"/>
          <w:color w:val="auto"/>
          <w:sz w:val="19"/>
          <w:szCs w:val="19"/>
          <w:highlight w:val="none"/>
        </w:rPr>
      </w:pPr>
    </w:p>
    <w:p w14:paraId="0C09C0D7">
      <w:pPr>
        <w:pStyle w:val="14"/>
        <w:rPr>
          <w:rFonts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C00314">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7AAC5BC">
      <w:pPr>
        <w:spacing w:line="360" w:lineRule="auto"/>
        <w:contextualSpacing/>
        <w:rPr>
          <w:rFonts w:ascii="宋体" w:hAnsi="宋体" w:cs="宋体"/>
          <w:color w:val="auto"/>
          <w:sz w:val="32"/>
          <w:szCs w:val="32"/>
          <w:highlight w:val="none"/>
        </w:rPr>
      </w:pPr>
    </w:p>
    <w:p w14:paraId="64C831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D177B7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6DEB3F8">
      <w:pPr>
        <w:spacing w:line="360" w:lineRule="auto"/>
        <w:contextualSpacing/>
        <w:rPr>
          <w:rFonts w:ascii="宋体" w:hAnsi="宋体" w:cs="宋体"/>
          <w:color w:val="auto"/>
          <w:sz w:val="24"/>
          <w:highlight w:val="none"/>
        </w:rPr>
      </w:pPr>
    </w:p>
    <w:p w14:paraId="1A5116F9">
      <w:pPr>
        <w:spacing w:line="360" w:lineRule="auto"/>
        <w:contextualSpacing/>
        <w:rPr>
          <w:rFonts w:ascii="宋体" w:hAnsi="宋体" w:cs="宋体"/>
          <w:color w:val="auto"/>
          <w:sz w:val="24"/>
          <w:highlight w:val="none"/>
        </w:rPr>
      </w:pPr>
    </w:p>
    <w:p w14:paraId="56795EA9">
      <w:pPr>
        <w:spacing w:line="360" w:lineRule="auto"/>
        <w:contextualSpacing/>
        <w:rPr>
          <w:rFonts w:ascii="宋体" w:hAnsi="宋体" w:cs="宋体"/>
          <w:color w:val="auto"/>
          <w:sz w:val="24"/>
          <w:highlight w:val="none"/>
        </w:rPr>
      </w:pPr>
    </w:p>
    <w:p w14:paraId="75FDDDF7">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单位名称(电子签章)：</w:t>
      </w:r>
    </w:p>
    <w:p w14:paraId="2B13F2A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32F2523F">
      <w:pPr>
        <w:spacing w:line="360" w:lineRule="auto"/>
        <w:contextualSpacing/>
        <w:rPr>
          <w:rFonts w:ascii="宋体" w:hAnsi="宋体" w:cs="宋体"/>
          <w:color w:val="auto"/>
          <w:sz w:val="24"/>
          <w:highlight w:val="none"/>
        </w:rPr>
      </w:pPr>
    </w:p>
    <w:p w14:paraId="1CA3EF39">
      <w:pPr>
        <w:spacing w:line="360" w:lineRule="auto"/>
        <w:contextualSpacing/>
        <w:rPr>
          <w:rFonts w:ascii="宋体" w:hAnsi="宋体" w:cs="宋体"/>
          <w:color w:val="auto"/>
          <w:sz w:val="24"/>
          <w:highlight w:val="none"/>
        </w:rPr>
      </w:pPr>
    </w:p>
    <w:p w14:paraId="7F819404">
      <w:pPr>
        <w:spacing w:line="360" w:lineRule="auto"/>
        <w:contextualSpacing/>
        <w:rPr>
          <w:rFonts w:ascii="宋体" w:hAnsi="宋体" w:cs="宋体"/>
          <w:color w:val="auto"/>
          <w:sz w:val="24"/>
          <w:highlight w:val="none"/>
        </w:rPr>
      </w:pPr>
    </w:p>
    <w:p w14:paraId="14E8EC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1D54432">
      <w:pPr>
        <w:spacing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质疑函（格式）</w:t>
      </w:r>
    </w:p>
    <w:p w14:paraId="1779DC8C">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BBEC99C">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p>
    <w:p w14:paraId="0C73C447">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460D8EB4">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联系人：联系电话：</w:t>
      </w:r>
    </w:p>
    <w:p w14:paraId="10268503">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p>
    <w:p w14:paraId="7D1A5315">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p>
    <w:p w14:paraId="2A32A28B">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48F9AB37">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94A60D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1BC9B3CF">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108948B1">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p>
    <w:p w14:paraId="75198F4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5CC4BED">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7B33F02">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219DA62">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71978DE9">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45A85DB8">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p>
    <w:p w14:paraId="083F938F">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p>
    <w:p w14:paraId="3F5E451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p>
    <w:p w14:paraId="29AEA5F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0CA7749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00AB7FC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58E84EF9">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p>
    <w:p w14:paraId="33E145D6">
      <w:pPr>
        <w:pStyle w:val="17"/>
        <w:spacing w:line="360" w:lineRule="auto"/>
        <w:ind w:left="25" w:leftChars="12" w:firstLine="352" w:firstLineChars="147"/>
        <w:contextualSpacing/>
        <w:rPr>
          <w:rFonts w:hAnsi="宋体" w:cs="宋体"/>
          <w:color w:val="auto"/>
          <w:sz w:val="24"/>
          <w:szCs w:val="24"/>
          <w:highlight w:val="none"/>
        </w:rPr>
      </w:pPr>
    </w:p>
    <w:p w14:paraId="26F405E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 xml:space="preserve">签字（签章）：                                      </w:t>
      </w:r>
    </w:p>
    <w:p w14:paraId="514CD17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公章：</w:t>
      </w:r>
    </w:p>
    <w:p w14:paraId="5BF7F15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557E2D59">
      <w:pPr>
        <w:pStyle w:val="17"/>
        <w:spacing w:line="360" w:lineRule="auto"/>
        <w:contextualSpacing/>
        <w:rPr>
          <w:rFonts w:hAnsi="宋体" w:cs="宋体"/>
          <w:b/>
          <w:color w:val="auto"/>
          <w:sz w:val="24"/>
          <w:szCs w:val="24"/>
          <w:highlight w:val="none"/>
        </w:rPr>
      </w:pPr>
    </w:p>
    <w:p w14:paraId="114A8025">
      <w:pPr>
        <w:pStyle w:val="17"/>
        <w:spacing w:line="360" w:lineRule="auto"/>
        <w:contextualSpacing/>
        <w:rPr>
          <w:rFonts w:hAnsi="宋体" w:cs="宋体"/>
          <w:b/>
          <w:color w:val="auto"/>
          <w:sz w:val="24"/>
          <w:szCs w:val="24"/>
          <w:highlight w:val="none"/>
        </w:rPr>
      </w:pPr>
    </w:p>
    <w:p w14:paraId="4BCE154F">
      <w:pPr>
        <w:pStyle w:val="17"/>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6B5A4714">
      <w:pPr>
        <w:pStyle w:val="17"/>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BB3068D">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8D398A">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09A8DD3">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872622D">
      <w:pPr>
        <w:pStyle w:val="17"/>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7C381BC5">
      <w:pPr>
        <w:pStyle w:val="17"/>
        <w:snapToGrid w:val="0"/>
        <w:rPr>
          <w:rFonts w:hAnsi="宋体" w:cs="宋体"/>
          <w:b/>
          <w:color w:val="auto"/>
          <w:sz w:val="24"/>
          <w:szCs w:val="24"/>
          <w:highlight w:val="none"/>
        </w:rPr>
      </w:pPr>
    </w:p>
    <w:p w14:paraId="2E7AAC7D">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0887ED1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03D9F0F2">
      <w:pPr>
        <w:pStyle w:val="17"/>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C564BB2">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p>
    <w:p w14:paraId="3CBE5A2D">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1602FF4D">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2E7F3A01">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p>
    <w:p w14:paraId="5D1CBF83">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770F0850">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68B2FA21">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7909CC3C">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5C08514">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123B64EA">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0DDB2E7D">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56B4667C">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4A909CE">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81B7484">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p>
    <w:p w14:paraId="73C71B80">
      <w:pPr>
        <w:pStyle w:val="17"/>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地址：邮编：</w:t>
      </w:r>
    </w:p>
    <w:p w14:paraId="628BE333">
      <w:pPr>
        <w:pStyle w:val="17"/>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联系人：联系电话：</w:t>
      </w:r>
    </w:p>
    <w:p w14:paraId="011C1B4B">
      <w:pPr>
        <w:pStyle w:val="17"/>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3A105A46">
      <w:pPr>
        <w:pStyle w:val="17"/>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68A63468">
      <w:pPr>
        <w:pStyle w:val="17"/>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14:paraId="2499FF4D">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p>
    <w:p w14:paraId="27D3590C">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p>
    <w:p w14:paraId="114936D9">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60D283A6">
      <w:pPr>
        <w:pStyle w:val="17"/>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73044389">
      <w:pPr>
        <w:pStyle w:val="17"/>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AB33911">
      <w:pPr>
        <w:pStyle w:val="17"/>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D52E9FB">
      <w:pPr>
        <w:pStyle w:val="17"/>
        <w:spacing w:line="440" w:lineRule="exact"/>
        <w:ind w:firstLine="241"/>
        <w:rPr>
          <w:rFonts w:hAnsi="宋体" w:cs="宋体"/>
          <w:bCs/>
          <w:color w:val="auto"/>
          <w:sz w:val="24"/>
          <w:szCs w:val="24"/>
          <w:highlight w:val="none"/>
          <w:u w:val="single"/>
        </w:rPr>
      </w:pPr>
    </w:p>
    <w:p w14:paraId="1D543BC3">
      <w:pPr>
        <w:pStyle w:val="17"/>
        <w:spacing w:line="440" w:lineRule="exact"/>
        <w:ind w:firstLine="241"/>
        <w:rPr>
          <w:rFonts w:hAnsi="宋体" w:cs="宋体"/>
          <w:bCs/>
          <w:color w:val="auto"/>
          <w:sz w:val="24"/>
          <w:szCs w:val="24"/>
          <w:highlight w:val="none"/>
          <w:u w:val="single"/>
        </w:rPr>
      </w:pPr>
    </w:p>
    <w:p w14:paraId="3C89DDFD">
      <w:pPr>
        <w:pStyle w:val="17"/>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565EB493">
      <w:pPr>
        <w:pStyle w:val="17"/>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A05B767">
      <w:pPr>
        <w:pStyle w:val="17"/>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383FBE13">
      <w:pPr>
        <w:pStyle w:val="17"/>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295A7FA">
      <w:pPr>
        <w:pStyle w:val="17"/>
        <w:spacing w:line="440" w:lineRule="exact"/>
        <w:ind w:left="25" w:leftChars="12" w:firstLine="472" w:firstLineChars="197"/>
        <w:rPr>
          <w:rFonts w:hAnsi="宋体" w:cs="宋体"/>
          <w:color w:val="auto"/>
          <w:sz w:val="24"/>
          <w:szCs w:val="24"/>
          <w:highlight w:val="none"/>
        </w:rPr>
      </w:pPr>
    </w:p>
    <w:p w14:paraId="79E9FC78">
      <w:pPr>
        <w:pStyle w:val="17"/>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0A4F154">
      <w:pPr>
        <w:pStyle w:val="17"/>
        <w:spacing w:line="440" w:lineRule="exact"/>
        <w:ind w:left="25" w:leftChars="12" w:firstLine="352" w:firstLineChars="147"/>
        <w:rPr>
          <w:rFonts w:hAnsi="宋体" w:cs="宋体"/>
          <w:bCs/>
          <w:color w:val="auto"/>
          <w:sz w:val="24"/>
          <w:szCs w:val="24"/>
          <w:highlight w:val="none"/>
          <w:u w:val="single"/>
        </w:rPr>
      </w:pPr>
    </w:p>
    <w:p w14:paraId="76986E11">
      <w:pPr>
        <w:pStyle w:val="17"/>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0B0302C6">
      <w:pPr>
        <w:pStyle w:val="17"/>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37F5EB8">
      <w:pPr>
        <w:pStyle w:val="17"/>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CD3C620">
      <w:pPr>
        <w:pStyle w:val="17"/>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7BBE214A">
      <w:pPr>
        <w:pStyle w:val="17"/>
        <w:spacing w:line="440" w:lineRule="exact"/>
        <w:ind w:left="25" w:leftChars="12" w:firstLine="352" w:firstLineChars="147"/>
        <w:rPr>
          <w:rFonts w:hAnsi="宋体" w:cs="宋体"/>
          <w:color w:val="auto"/>
          <w:sz w:val="24"/>
          <w:szCs w:val="24"/>
          <w:highlight w:val="none"/>
        </w:rPr>
      </w:pPr>
    </w:p>
    <w:p w14:paraId="015D180F">
      <w:pPr>
        <w:pStyle w:val="17"/>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7C91D7F">
      <w:pPr>
        <w:pStyle w:val="17"/>
        <w:spacing w:line="440" w:lineRule="exact"/>
        <w:ind w:left="25" w:leftChars="12" w:firstLine="352" w:firstLineChars="147"/>
        <w:rPr>
          <w:rFonts w:hAnsi="宋体" w:cs="宋体"/>
          <w:color w:val="auto"/>
          <w:sz w:val="24"/>
          <w:szCs w:val="24"/>
          <w:highlight w:val="none"/>
        </w:rPr>
      </w:pPr>
    </w:p>
    <w:p w14:paraId="19555217">
      <w:pPr>
        <w:pStyle w:val="17"/>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0B1782">
      <w:pPr>
        <w:pStyle w:val="17"/>
        <w:spacing w:line="440" w:lineRule="exact"/>
        <w:ind w:left="25" w:leftChars="12" w:firstLine="472" w:firstLineChars="197"/>
        <w:rPr>
          <w:rFonts w:hAnsi="宋体" w:cs="宋体"/>
          <w:color w:val="auto"/>
          <w:sz w:val="24"/>
          <w:szCs w:val="24"/>
          <w:highlight w:val="none"/>
        </w:rPr>
      </w:pPr>
    </w:p>
    <w:p w14:paraId="05FB5340">
      <w:pPr>
        <w:pStyle w:val="17"/>
        <w:snapToGrid w:val="0"/>
        <w:spacing w:line="440" w:lineRule="exact"/>
        <w:rPr>
          <w:rFonts w:hAnsi="宋体" w:cs="宋体"/>
          <w:b/>
          <w:color w:val="auto"/>
          <w:sz w:val="24"/>
          <w:szCs w:val="24"/>
          <w:highlight w:val="none"/>
        </w:rPr>
      </w:pPr>
    </w:p>
    <w:p w14:paraId="7109E226">
      <w:pPr>
        <w:pStyle w:val="17"/>
        <w:snapToGrid w:val="0"/>
        <w:spacing w:line="440" w:lineRule="exact"/>
        <w:rPr>
          <w:rFonts w:hAnsi="宋体" w:cs="宋体"/>
          <w:b/>
          <w:color w:val="auto"/>
          <w:sz w:val="24"/>
          <w:szCs w:val="24"/>
          <w:highlight w:val="none"/>
        </w:rPr>
      </w:pPr>
      <w:r>
        <w:rPr>
          <w:rFonts w:hint="eastAsia" w:hAnsi="宋体" w:cs="宋体"/>
          <w:b/>
          <w:color w:val="auto"/>
          <w:sz w:val="24"/>
          <w:szCs w:val="24"/>
          <w:highlight w:val="none"/>
        </w:rPr>
        <w:t>说明：</w:t>
      </w:r>
    </w:p>
    <w:p w14:paraId="45D13829">
      <w:pPr>
        <w:pStyle w:val="17"/>
        <w:spacing w:line="440" w:lineRule="exact"/>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18C0E00">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10FAEF">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538455B">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7C0932C">
      <w:pPr>
        <w:pStyle w:val="17"/>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30F4BF21">
      <w:pPr>
        <w:pStyle w:val="17"/>
        <w:spacing w:line="440" w:lineRule="exact"/>
        <w:ind w:left="25" w:leftChars="12" w:firstLine="354" w:firstLineChars="147"/>
        <w:rPr>
          <w:rFonts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69211DE">
      <w:pPr>
        <w:pStyle w:val="4"/>
        <w:spacing w:line="520" w:lineRule="exact"/>
        <w:jc w:val="center"/>
        <w:rPr>
          <w:rFonts w:ascii="宋体" w:hAnsi="宋体" w:cs="宋体"/>
          <w:color w:val="auto"/>
          <w:highlight w:val="none"/>
        </w:rPr>
      </w:pPr>
      <w:r>
        <w:rPr>
          <w:rFonts w:hint="eastAsia" w:ascii="宋体" w:hAnsi="宋体" w:cs="宋体"/>
          <w:color w:val="auto"/>
          <w:highlight w:val="none"/>
        </w:rPr>
        <w:br w:type="page"/>
      </w:r>
      <w:bookmarkStart w:id="166" w:name="_Toc28604"/>
    </w:p>
    <w:p w14:paraId="7F5451AE">
      <w:pPr>
        <w:pStyle w:val="4"/>
        <w:spacing w:line="520" w:lineRule="exact"/>
        <w:jc w:val="center"/>
        <w:rPr>
          <w:rFonts w:ascii="宋体" w:hAnsi="宋体" w:cs="宋体"/>
          <w:color w:val="auto"/>
          <w:highlight w:val="none"/>
        </w:rPr>
      </w:pPr>
    </w:p>
    <w:p w14:paraId="02C47D8C">
      <w:pPr>
        <w:pStyle w:val="4"/>
        <w:spacing w:line="520" w:lineRule="exact"/>
        <w:jc w:val="center"/>
        <w:rPr>
          <w:rFonts w:ascii="宋体" w:hAnsi="宋体" w:cs="宋体"/>
          <w:color w:val="auto"/>
          <w:highlight w:val="none"/>
        </w:rPr>
      </w:pP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bookmarkEnd w:id="166"/>
    </w:p>
    <w:p w14:paraId="42F6F185">
      <w:pPr>
        <w:pStyle w:val="4"/>
        <w:spacing w:line="0" w:lineRule="atLeast"/>
        <w:rPr>
          <w:rFonts w:ascii="宋体" w:hAnsi="宋体" w:cs="宋体"/>
          <w:color w:val="auto"/>
          <w:highlight w:val="none"/>
        </w:rPr>
      </w:pPr>
    </w:p>
    <w:p w14:paraId="06B3033E">
      <w:pPr>
        <w:pStyle w:val="4"/>
        <w:spacing w:line="0" w:lineRule="atLeast"/>
        <w:ind w:firstLine="643"/>
        <w:jc w:val="center"/>
        <w:rPr>
          <w:rFonts w:ascii="宋体" w:hAnsi="宋体" w:cs="宋体"/>
          <w:color w:val="auto"/>
          <w:sz w:val="48"/>
          <w:szCs w:val="48"/>
        </w:rPr>
      </w:pPr>
      <w:r>
        <w:rPr>
          <w:rFonts w:hint="eastAsia" w:ascii="宋体" w:hAnsi="宋体" w:cs="宋体"/>
          <w:color w:val="auto"/>
          <w:sz w:val="48"/>
          <w:szCs w:val="48"/>
        </w:rPr>
        <w:t>采购合同</w:t>
      </w:r>
    </w:p>
    <w:p w14:paraId="605CE71A">
      <w:pPr>
        <w:spacing w:before="104" w:line="246" w:lineRule="auto"/>
        <w:ind w:right="834"/>
        <w:jc w:val="center"/>
        <w:rPr>
          <w:rFonts w:ascii="宋体" w:hAnsi="宋体" w:cs="宋体"/>
          <w:color w:val="auto"/>
          <w:spacing w:val="-8"/>
          <w:sz w:val="32"/>
          <w:szCs w:val="32"/>
        </w:rPr>
      </w:pPr>
    </w:p>
    <w:p w14:paraId="2800509D">
      <w:pPr>
        <w:spacing w:before="104" w:line="246" w:lineRule="auto"/>
        <w:ind w:right="834"/>
        <w:jc w:val="center"/>
        <w:rPr>
          <w:rFonts w:ascii="宋体" w:hAnsi="宋体" w:cs="宋体"/>
          <w:color w:val="auto"/>
          <w:spacing w:val="-8"/>
          <w:sz w:val="32"/>
          <w:szCs w:val="32"/>
        </w:rPr>
      </w:pPr>
    </w:p>
    <w:p w14:paraId="688D27A0">
      <w:pPr>
        <w:spacing w:before="104" w:line="246" w:lineRule="auto"/>
        <w:ind w:right="834"/>
        <w:jc w:val="center"/>
        <w:rPr>
          <w:rFonts w:hint="eastAsia" w:ascii="宋体" w:hAnsi="宋体" w:eastAsia="宋体" w:cs="宋体"/>
          <w:color w:val="auto"/>
          <w:sz w:val="32"/>
          <w:szCs w:val="32"/>
          <w:lang w:eastAsia="zh-CN"/>
        </w:rPr>
      </w:pPr>
      <w:r>
        <w:rPr>
          <w:rFonts w:hint="eastAsia" w:ascii="宋体" w:hAnsi="宋体" w:cs="宋体"/>
          <w:color w:val="auto"/>
          <w:spacing w:val="-8"/>
          <w:sz w:val="32"/>
          <w:szCs w:val="32"/>
        </w:rPr>
        <w:t>合</w:t>
      </w:r>
      <w:r>
        <w:rPr>
          <w:rFonts w:hint="eastAsia" w:ascii="宋体" w:hAnsi="宋体" w:cs="宋体"/>
          <w:color w:val="auto"/>
          <w:spacing w:val="-6"/>
          <w:sz w:val="32"/>
          <w:szCs w:val="32"/>
        </w:rPr>
        <w:t>同名称：</w:t>
      </w:r>
      <w:r>
        <w:rPr>
          <w:rFonts w:hint="eastAsia" w:ascii="宋体" w:hAnsi="宋体" w:cs="宋体"/>
          <w:color w:val="auto"/>
          <w:spacing w:val="-6"/>
          <w:sz w:val="32"/>
          <w:szCs w:val="32"/>
          <w:u w:val="single"/>
          <w:lang w:eastAsia="zh-CN"/>
        </w:rPr>
        <w:t>贺州市中医医院“痛风贴”等三个中药民族药制剂中试技术服务采购</w:t>
      </w:r>
    </w:p>
    <w:p w14:paraId="76756CF2">
      <w:pPr>
        <w:spacing w:before="104" w:line="246" w:lineRule="auto"/>
        <w:ind w:left="4061" w:right="834" w:hanging="1961"/>
        <w:rPr>
          <w:rFonts w:ascii="宋体" w:hAnsi="宋体" w:cs="宋体"/>
          <w:color w:val="auto"/>
          <w:sz w:val="32"/>
          <w:szCs w:val="32"/>
        </w:rPr>
      </w:pPr>
      <w:r>
        <w:rPr>
          <w:rFonts w:hint="eastAsia" w:ascii="宋体" w:hAnsi="宋体" w:cs="宋体"/>
          <w:color w:val="auto"/>
          <w:spacing w:val="-4"/>
          <w:sz w:val="32"/>
          <w:szCs w:val="32"/>
        </w:rPr>
        <w:t>项目</w:t>
      </w:r>
      <w:r>
        <w:rPr>
          <w:rFonts w:hint="eastAsia" w:ascii="宋体" w:hAnsi="宋体" w:cs="宋体"/>
          <w:color w:val="auto"/>
          <w:spacing w:val="-2"/>
          <w:sz w:val="32"/>
          <w:szCs w:val="32"/>
        </w:rPr>
        <w:t>编号：</w:t>
      </w:r>
    </w:p>
    <w:p w14:paraId="3B829DB0">
      <w:pPr>
        <w:spacing w:line="259" w:lineRule="auto"/>
        <w:rPr>
          <w:rFonts w:ascii="宋体" w:hAnsi="宋体" w:cs="宋体"/>
          <w:color w:val="auto"/>
        </w:rPr>
      </w:pPr>
    </w:p>
    <w:p w14:paraId="2C6B3A2C">
      <w:pPr>
        <w:spacing w:line="259" w:lineRule="auto"/>
        <w:rPr>
          <w:rFonts w:ascii="宋体" w:hAnsi="宋体" w:cs="宋体"/>
          <w:color w:val="auto"/>
        </w:rPr>
      </w:pPr>
    </w:p>
    <w:p w14:paraId="30BDB8E3">
      <w:pPr>
        <w:spacing w:line="259" w:lineRule="auto"/>
        <w:rPr>
          <w:rFonts w:ascii="宋体" w:hAnsi="宋体" w:cs="宋体"/>
          <w:color w:val="auto"/>
        </w:rPr>
      </w:pPr>
    </w:p>
    <w:p w14:paraId="31F860F8">
      <w:pPr>
        <w:spacing w:line="260" w:lineRule="auto"/>
        <w:rPr>
          <w:rFonts w:ascii="宋体" w:hAnsi="宋体" w:cs="宋体"/>
          <w:color w:val="auto"/>
        </w:rPr>
      </w:pPr>
    </w:p>
    <w:p w14:paraId="761C107A">
      <w:pPr>
        <w:spacing w:before="104" w:line="247" w:lineRule="auto"/>
        <w:ind w:left="2100" w:right="831"/>
        <w:rPr>
          <w:rFonts w:ascii="宋体" w:hAnsi="宋体" w:cs="宋体"/>
          <w:color w:val="auto"/>
          <w:sz w:val="32"/>
          <w:szCs w:val="32"/>
        </w:rPr>
      </w:pPr>
      <w:r>
        <w:rPr>
          <w:rFonts w:hint="eastAsia" w:ascii="宋体" w:hAnsi="宋体" w:cs="宋体"/>
          <w:color w:val="auto"/>
          <w:spacing w:val="-6"/>
          <w:sz w:val="32"/>
          <w:szCs w:val="32"/>
        </w:rPr>
        <w:t>签订合同地点：</w:t>
      </w:r>
    </w:p>
    <w:p w14:paraId="66691171">
      <w:pPr>
        <w:spacing w:before="104" w:line="247" w:lineRule="auto"/>
        <w:ind w:left="2100" w:right="831"/>
        <w:rPr>
          <w:rFonts w:ascii="宋体" w:hAnsi="宋体" w:cs="宋体"/>
          <w:color w:val="auto"/>
          <w:sz w:val="32"/>
          <w:szCs w:val="32"/>
        </w:rPr>
      </w:pPr>
      <w:r>
        <w:rPr>
          <w:rFonts w:hint="eastAsia" w:ascii="宋体" w:hAnsi="宋体" w:cs="宋体"/>
          <w:color w:val="auto"/>
          <w:spacing w:val="-1"/>
          <w:sz w:val="32"/>
          <w:szCs w:val="32"/>
        </w:rPr>
        <w:t>签订合同时间：</w:t>
      </w:r>
    </w:p>
    <w:p w14:paraId="402BE3E0">
      <w:pPr>
        <w:spacing w:line="400" w:lineRule="exact"/>
        <w:rPr>
          <w:rFonts w:ascii="宋体" w:hAnsi="宋体" w:cs="宋体"/>
          <w:color w:val="auto"/>
        </w:rPr>
      </w:pPr>
    </w:p>
    <w:p w14:paraId="08162B29">
      <w:pPr>
        <w:pStyle w:val="17"/>
        <w:spacing w:line="360" w:lineRule="exact"/>
        <w:ind w:firstLine="361"/>
        <w:rPr>
          <w:b/>
          <w:color w:val="auto"/>
          <w:sz w:val="24"/>
          <w:szCs w:val="24"/>
        </w:rPr>
      </w:pPr>
    </w:p>
    <w:p w14:paraId="4B038830">
      <w:pPr>
        <w:pStyle w:val="17"/>
        <w:spacing w:line="360" w:lineRule="exact"/>
        <w:ind w:firstLine="361"/>
        <w:rPr>
          <w:b/>
          <w:color w:val="auto"/>
          <w:sz w:val="24"/>
          <w:szCs w:val="24"/>
        </w:rPr>
      </w:pPr>
    </w:p>
    <w:p w14:paraId="77DAE3CC">
      <w:pPr>
        <w:pStyle w:val="17"/>
        <w:spacing w:line="360" w:lineRule="exact"/>
        <w:ind w:firstLine="361"/>
        <w:rPr>
          <w:b/>
          <w:color w:val="auto"/>
          <w:sz w:val="24"/>
          <w:szCs w:val="24"/>
        </w:rPr>
      </w:pPr>
      <w:r>
        <w:rPr>
          <w:rFonts w:hint="eastAsia"/>
          <w:b/>
          <w:color w:val="auto"/>
          <w:sz w:val="24"/>
          <w:szCs w:val="24"/>
        </w:rPr>
        <w:t>说明：</w:t>
      </w:r>
    </w:p>
    <w:p w14:paraId="6564CB3E">
      <w:pPr>
        <w:pStyle w:val="17"/>
        <w:numPr>
          <w:ilvl w:val="0"/>
          <w:numId w:val="5"/>
        </w:numPr>
        <w:spacing w:line="360" w:lineRule="exact"/>
        <w:ind w:firstLine="361"/>
        <w:rPr>
          <w:b/>
          <w:color w:val="auto"/>
          <w:sz w:val="24"/>
          <w:szCs w:val="24"/>
        </w:rPr>
      </w:pPr>
      <w:r>
        <w:rPr>
          <w:rFonts w:hint="eastAsia"/>
          <w:b/>
          <w:color w:val="auto"/>
          <w:sz w:val="24"/>
          <w:szCs w:val="24"/>
        </w:rPr>
        <w:t>以下合同仅供签订正式合同时参考用，正式合同书应包括此参考格式的内容。</w:t>
      </w:r>
    </w:p>
    <w:p w14:paraId="0458D695">
      <w:pPr>
        <w:pStyle w:val="17"/>
        <w:numPr>
          <w:ilvl w:val="0"/>
          <w:numId w:val="5"/>
        </w:numPr>
        <w:spacing w:line="360" w:lineRule="exact"/>
        <w:ind w:firstLine="361"/>
        <w:rPr>
          <w:b/>
          <w:color w:val="auto"/>
          <w:sz w:val="24"/>
          <w:szCs w:val="24"/>
        </w:rPr>
      </w:pPr>
      <w:r>
        <w:rPr>
          <w:rFonts w:hint="eastAsia"/>
          <w:b/>
          <w:color w:val="auto"/>
          <w:sz w:val="24"/>
          <w:szCs w:val="24"/>
        </w:rPr>
        <w:t>合同签订双方可根据项目的具体要求进行修订，但合同条款不得与采购文件和中标供应商响应文件有实质性偏离。</w:t>
      </w:r>
    </w:p>
    <w:p w14:paraId="3A1A8EEA">
      <w:pPr>
        <w:snapToGrid w:val="0"/>
        <w:spacing w:line="400" w:lineRule="exact"/>
        <w:ind w:firstLine="640"/>
        <w:jc w:val="center"/>
        <w:rPr>
          <w:rFonts w:ascii="仿宋_GB2312" w:eastAsia="仿宋_GB2312"/>
          <w:b/>
          <w:bCs/>
          <w:color w:val="auto"/>
          <w:sz w:val="32"/>
          <w:szCs w:val="32"/>
        </w:rPr>
      </w:pPr>
    </w:p>
    <w:p w14:paraId="554B8132">
      <w:pPr>
        <w:rPr>
          <w:rFonts w:hint="eastAsia" w:eastAsia="黑体"/>
          <w:color w:val="auto"/>
          <w:sz w:val="44"/>
        </w:rPr>
      </w:pPr>
      <w:r>
        <w:rPr>
          <w:rFonts w:hint="eastAsia"/>
          <w:b/>
          <w:bCs/>
          <w:color w:val="auto"/>
          <w:sz w:val="32"/>
          <w:szCs w:val="32"/>
        </w:rPr>
        <w:br w:type="page"/>
      </w:r>
    </w:p>
    <w:p w14:paraId="7F71CDB7">
      <w:pPr>
        <w:jc w:val="center"/>
        <w:rPr>
          <w:rFonts w:hint="eastAsia" w:eastAsia="黑体"/>
          <w:color w:val="auto"/>
          <w:sz w:val="44"/>
        </w:rPr>
      </w:pPr>
      <w:r>
        <w:rPr>
          <w:rFonts w:hint="eastAsia" w:eastAsia="黑体"/>
          <w:color w:val="auto"/>
          <w:sz w:val="44"/>
        </w:rPr>
        <w:t>技术服务合同</w:t>
      </w:r>
    </w:p>
    <w:p w14:paraId="21807573">
      <w:pPr>
        <w:jc w:val="center"/>
        <w:rPr>
          <w:rFonts w:hint="eastAsia" w:eastAsia="黑体"/>
          <w:color w:val="auto"/>
          <w:sz w:val="44"/>
        </w:rPr>
      </w:pPr>
    </w:p>
    <w:p w14:paraId="1CB4EB34">
      <w:pPr>
        <w:rPr>
          <w:rFonts w:hint="eastAsia"/>
          <w:color w:val="auto"/>
          <w:sz w:val="28"/>
          <w:szCs w:val="22"/>
        </w:rPr>
      </w:pPr>
      <w:r>
        <w:rPr>
          <w:rFonts w:hint="eastAsia"/>
          <w:color w:val="auto"/>
          <w:sz w:val="28"/>
        </w:rPr>
        <w:t>委托方（甲方）：</w:t>
      </w:r>
    </w:p>
    <w:p w14:paraId="523A5C14">
      <w:pPr>
        <w:rPr>
          <w:rFonts w:hint="eastAsia"/>
          <w:color w:val="auto"/>
          <w:sz w:val="28"/>
          <w:u w:val="single"/>
        </w:rPr>
      </w:pPr>
      <w:r>
        <w:rPr>
          <w:rFonts w:hint="eastAsia"/>
          <w:color w:val="auto"/>
          <w:sz w:val="28"/>
        </w:rPr>
        <w:t xml:space="preserve">法定代表人： </w:t>
      </w:r>
    </w:p>
    <w:p w14:paraId="3DACE32C">
      <w:pPr>
        <w:tabs>
          <w:tab w:val="left" w:pos="1050"/>
        </w:tabs>
        <w:rPr>
          <w:color w:val="auto"/>
          <w:sz w:val="28"/>
          <w:u w:val="single"/>
        </w:rPr>
      </w:pPr>
      <w:r>
        <w:rPr>
          <w:rFonts w:hint="eastAsia"/>
          <w:color w:val="auto"/>
          <w:sz w:val="28"/>
        </w:rPr>
        <w:t xml:space="preserve">项目联系人： </w:t>
      </w:r>
    </w:p>
    <w:p w14:paraId="51A900B1">
      <w:pPr>
        <w:rPr>
          <w:rFonts w:hint="eastAsia"/>
          <w:color w:val="auto"/>
          <w:sz w:val="28"/>
        </w:rPr>
      </w:pPr>
      <w:r>
        <w:rPr>
          <w:rFonts w:hint="eastAsia"/>
          <w:color w:val="auto"/>
          <w:sz w:val="28"/>
        </w:rPr>
        <w:t xml:space="preserve">通讯地址： </w:t>
      </w:r>
    </w:p>
    <w:p w14:paraId="07C95E95">
      <w:pPr>
        <w:rPr>
          <w:rFonts w:hint="eastAsia"/>
          <w:color w:val="auto"/>
          <w:sz w:val="28"/>
          <w:u w:val="single"/>
        </w:rPr>
      </w:pPr>
      <w:r>
        <w:rPr>
          <w:rFonts w:hint="eastAsia"/>
          <w:color w:val="auto"/>
          <w:sz w:val="28"/>
        </w:rPr>
        <w:t xml:space="preserve">电    话：              传真： </w:t>
      </w:r>
    </w:p>
    <w:p w14:paraId="6204E090">
      <w:pPr>
        <w:rPr>
          <w:rFonts w:hint="eastAsia"/>
          <w:color w:val="auto"/>
          <w:sz w:val="28"/>
        </w:rPr>
      </w:pPr>
      <w:r>
        <w:rPr>
          <w:rFonts w:hint="eastAsia"/>
          <w:color w:val="auto"/>
          <w:sz w:val="28"/>
        </w:rPr>
        <w:t>受托方（乙方）：</w:t>
      </w:r>
    </w:p>
    <w:p w14:paraId="625B3FD4">
      <w:pPr>
        <w:rPr>
          <w:rFonts w:hint="eastAsia"/>
          <w:color w:val="auto"/>
          <w:sz w:val="28"/>
        </w:rPr>
      </w:pPr>
      <w:r>
        <w:rPr>
          <w:rFonts w:hint="eastAsia"/>
          <w:color w:val="auto"/>
          <w:sz w:val="28"/>
        </w:rPr>
        <w:t>法定代表人：</w:t>
      </w:r>
    </w:p>
    <w:p w14:paraId="57E8EC69">
      <w:pPr>
        <w:rPr>
          <w:rFonts w:hint="default" w:eastAsia="宋体"/>
          <w:color w:val="auto"/>
          <w:sz w:val="28"/>
          <w:lang w:val="en-US" w:eastAsia="zh-CN"/>
        </w:rPr>
      </w:pPr>
      <w:r>
        <w:rPr>
          <w:rFonts w:hint="eastAsia"/>
          <w:color w:val="auto"/>
          <w:sz w:val="28"/>
        </w:rPr>
        <w:t xml:space="preserve">项目联系人： </w:t>
      </w:r>
    </w:p>
    <w:p w14:paraId="3473CDD3">
      <w:pPr>
        <w:tabs>
          <w:tab w:val="left" w:pos="8100"/>
        </w:tabs>
        <w:rPr>
          <w:rFonts w:hint="eastAsia"/>
          <w:color w:val="auto"/>
          <w:sz w:val="28"/>
          <w:u w:val="single"/>
        </w:rPr>
      </w:pPr>
      <w:r>
        <w:rPr>
          <w:rFonts w:hint="eastAsia"/>
          <w:color w:val="auto"/>
          <w:sz w:val="28"/>
        </w:rPr>
        <w:t>通讯地址：</w:t>
      </w:r>
    </w:p>
    <w:p w14:paraId="28C9CEEF">
      <w:pPr>
        <w:rPr>
          <w:color w:val="auto"/>
          <w:sz w:val="28"/>
          <w:u w:val="single"/>
        </w:rPr>
      </w:pPr>
      <w:r>
        <w:rPr>
          <w:rFonts w:hint="eastAsia"/>
          <w:color w:val="auto"/>
          <w:sz w:val="28"/>
        </w:rPr>
        <w:t>电    话：</w:t>
      </w:r>
      <w:r>
        <w:rPr>
          <w:rFonts w:hint="eastAsia"/>
          <w:color w:val="auto"/>
          <w:sz w:val="28"/>
          <w:lang w:val="en-US" w:eastAsia="zh-CN"/>
        </w:rPr>
        <w:t xml:space="preserve">          </w:t>
      </w:r>
      <w:r>
        <w:rPr>
          <w:rFonts w:hint="eastAsia"/>
          <w:color w:val="auto"/>
          <w:sz w:val="28"/>
        </w:rPr>
        <w:t xml:space="preserve">    传真：</w:t>
      </w:r>
    </w:p>
    <w:p w14:paraId="4D08AA97">
      <w:pPr>
        <w:ind w:left="-260"/>
        <w:rPr>
          <w:rFonts w:hint="eastAsia"/>
          <w:color w:val="auto"/>
          <w:sz w:val="28"/>
          <w:u w:val="single"/>
        </w:rPr>
      </w:pPr>
      <w:r>
        <w:rPr>
          <w:rFonts w:hint="eastAsia"/>
          <w:color w:val="auto"/>
          <w:sz w:val="28"/>
        </w:rPr>
        <w:t xml:space="preserve">  </w:t>
      </w:r>
    </w:p>
    <w:p w14:paraId="43438827">
      <w:pPr>
        <w:ind w:firstLine="1400" w:firstLineChars="500"/>
        <w:rPr>
          <w:rFonts w:hint="eastAsia"/>
          <w:color w:val="auto"/>
          <w:sz w:val="28"/>
        </w:rPr>
      </w:pPr>
      <w:r>
        <w:rPr>
          <w:rFonts w:hint="eastAsia"/>
          <w:color w:val="auto"/>
          <w:sz w:val="28"/>
        </w:rPr>
        <w:t xml:space="preserve">    </w:t>
      </w:r>
    </w:p>
    <w:p w14:paraId="33B3F75F">
      <w:pPr>
        <w:ind w:firstLine="1400" w:firstLineChars="500"/>
        <w:rPr>
          <w:rFonts w:hint="eastAsia"/>
          <w:color w:val="auto"/>
          <w:sz w:val="28"/>
        </w:rPr>
      </w:pPr>
    </w:p>
    <w:p w14:paraId="6730C3B9">
      <w:pPr>
        <w:ind w:firstLine="1400" w:firstLineChars="500"/>
        <w:rPr>
          <w:rFonts w:hint="eastAsia"/>
          <w:color w:val="auto"/>
          <w:sz w:val="28"/>
        </w:rPr>
      </w:pPr>
    </w:p>
    <w:p w14:paraId="4CCE6DCB">
      <w:pPr>
        <w:ind w:firstLine="560" w:firstLineChars="200"/>
        <w:rPr>
          <w:rFonts w:hint="eastAsia"/>
          <w:color w:val="auto"/>
          <w:sz w:val="28"/>
        </w:rPr>
      </w:pPr>
    </w:p>
    <w:p w14:paraId="61805813">
      <w:pPr>
        <w:ind w:firstLine="560" w:firstLineChars="200"/>
        <w:rPr>
          <w:rFonts w:hint="eastAsia"/>
          <w:color w:val="auto"/>
          <w:sz w:val="28"/>
        </w:rPr>
      </w:pPr>
    </w:p>
    <w:p w14:paraId="1BF88144">
      <w:pPr>
        <w:ind w:firstLine="560" w:firstLineChars="200"/>
        <w:rPr>
          <w:rFonts w:hint="eastAsia"/>
          <w:color w:val="auto"/>
          <w:sz w:val="28"/>
        </w:rPr>
      </w:pPr>
    </w:p>
    <w:p w14:paraId="20E2A145">
      <w:pPr>
        <w:ind w:firstLine="560" w:firstLineChars="200"/>
        <w:rPr>
          <w:rFonts w:hint="eastAsia"/>
          <w:color w:val="auto"/>
          <w:sz w:val="28"/>
        </w:rPr>
      </w:pPr>
    </w:p>
    <w:p w14:paraId="0C148016">
      <w:pPr>
        <w:rPr>
          <w:rFonts w:hint="eastAsia"/>
          <w:color w:val="auto"/>
          <w:sz w:val="28"/>
        </w:rPr>
      </w:pPr>
    </w:p>
    <w:p w14:paraId="2F228A56">
      <w:pPr>
        <w:rPr>
          <w:rFonts w:hint="eastAsia"/>
          <w:color w:val="auto"/>
          <w:sz w:val="28"/>
        </w:rPr>
      </w:pPr>
    </w:p>
    <w:p w14:paraId="4DA3FC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rPr>
        <w:t>甲方委托乙方开展“</w:t>
      </w:r>
      <w:r>
        <w:rPr>
          <w:rFonts w:hint="eastAsia" w:ascii="宋体" w:hAnsi="宋体" w:cs="宋体"/>
          <w:color w:val="auto"/>
          <w:sz w:val="24"/>
          <w:szCs w:val="24"/>
          <w:lang w:val="en-US" w:eastAsia="zh-CN"/>
        </w:rPr>
        <w:t>瑶药痛风贴方</w:t>
      </w:r>
      <w:r>
        <w:rPr>
          <w:rFonts w:hint="eastAsia" w:ascii="宋体" w:hAnsi="宋体" w:eastAsia="宋体" w:cs="宋体"/>
          <w:color w:val="auto"/>
          <w:sz w:val="24"/>
          <w:szCs w:val="24"/>
        </w:rPr>
        <w:t>”（制剂名称为暂定名，最后以广西医疗机构制剂命名原则要求审核确定为准）</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个医疗机构制剂</w:t>
      </w:r>
      <w:r>
        <w:rPr>
          <w:rFonts w:hint="eastAsia" w:ascii="宋体" w:hAnsi="宋体" w:eastAsia="宋体" w:cs="宋体"/>
          <w:color w:val="auto"/>
          <w:sz w:val="24"/>
          <w:szCs w:val="24"/>
          <w:lang w:val="en-US" w:eastAsia="zh-CN"/>
        </w:rPr>
        <w:t>研制开发</w:t>
      </w:r>
      <w:r>
        <w:rPr>
          <w:rFonts w:hint="eastAsia" w:ascii="宋体" w:hAnsi="宋体" w:eastAsia="宋体" w:cs="宋体"/>
          <w:color w:val="auto"/>
          <w:sz w:val="24"/>
          <w:szCs w:val="24"/>
        </w:rPr>
        <w:t>项目进行的</w:t>
      </w:r>
      <w:r>
        <w:rPr>
          <w:rFonts w:hint="eastAsia" w:ascii="宋体" w:hAnsi="宋体" w:cs="宋体"/>
          <w:color w:val="auto"/>
          <w:sz w:val="24"/>
          <w:szCs w:val="24"/>
          <w:lang w:eastAsia="zh-CN"/>
        </w:rPr>
        <w:t>中试研究</w:t>
      </w:r>
      <w:r>
        <w:rPr>
          <w:rFonts w:hint="eastAsia" w:ascii="宋体" w:hAnsi="宋体" w:eastAsia="宋体" w:cs="宋体"/>
          <w:color w:val="auto"/>
          <w:sz w:val="24"/>
          <w:szCs w:val="24"/>
        </w:rPr>
        <w:t>服务，并支付相应的技术服务报酬。双方经过平等协商，在真实、充分地表达各自意愿的基础上，根据《中华人民共和国</w:t>
      </w:r>
      <w:r>
        <w:rPr>
          <w:rFonts w:hint="eastAsia" w:ascii="宋体" w:hAnsi="宋体" w:eastAsia="宋体" w:cs="宋体"/>
          <w:color w:val="auto"/>
          <w:sz w:val="24"/>
          <w:szCs w:val="24"/>
          <w:lang w:val="en-US" w:eastAsia="zh-CN"/>
        </w:rPr>
        <w:t>民</w:t>
      </w:r>
      <w:r>
        <w:rPr>
          <w:rFonts w:hint="eastAsia" w:ascii="宋体" w:hAnsi="宋体" w:eastAsia="宋体" w:cs="宋体"/>
          <w:color w:val="auto"/>
          <w:sz w:val="24"/>
          <w:szCs w:val="24"/>
        </w:rPr>
        <w:t>法</w:t>
      </w:r>
      <w:r>
        <w:rPr>
          <w:rFonts w:hint="eastAsia" w:ascii="宋体" w:hAnsi="宋体" w:eastAsia="宋体" w:cs="宋体"/>
          <w:color w:val="auto"/>
          <w:sz w:val="24"/>
          <w:szCs w:val="24"/>
          <w:lang w:val="en-US" w:eastAsia="zh-CN"/>
        </w:rPr>
        <w:t>典</w:t>
      </w:r>
      <w:r>
        <w:rPr>
          <w:rFonts w:hint="eastAsia" w:ascii="宋体" w:hAnsi="宋体" w:eastAsia="宋体" w:cs="宋体"/>
          <w:color w:val="auto"/>
          <w:sz w:val="24"/>
          <w:szCs w:val="24"/>
        </w:rPr>
        <w:t>》的规定，</w:t>
      </w:r>
      <w:r>
        <w:rPr>
          <w:rFonts w:hint="eastAsia" w:ascii="宋体" w:hAnsi="宋体" w:cs="宋体"/>
          <w:color w:val="auto"/>
          <w:sz w:val="24"/>
          <w:szCs w:val="24"/>
          <w:lang w:eastAsia="zh-CN"/>
        </w:rPr>
        <w:t>达成如下协议，并由双方共同恪守</w:t>
      </w:r>
      <w:r>
        <w:rPr>
          <w:rFonts w:hint="eastAsia" w:ascii="宋体" w:hAnsi="宋体" w:eastAsia="宋体" w:cs="宋体"/>
          <w:color w:val="auto"/>
          <w:sz w:val="24"/>
          <w:szCs w:val="24"/>
        </w:rPr>
        <w:t>。</w:t>
      </w:r>
    </w:p>
    <w:p w14:paraId="3798EB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第一条：甲方委托乙方进行技术服务的内容如下：</w:t>
      </w:r>
    </w:p>
    <w:p w14:paraId="1ED66B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1．技术服务的目标：</w:t>
      </w:r>
      <w:r>
        <w:rPr>
          <w:rFonts w:hint="eastAsia" w:ascii="宋体" w:hAnsi="宋体" w:eastAsia="宋体" w:cs="宋体"/>
          <w:color w:val="auto"/>
          <w:kern w:val="2"/>
          <w:sz w:val="24"/>
          <w:szCs w:val="24"/>
          <w:highlight w:val="none"/>
          <w:lang w:val="en-US" w:eastAsia="zh-CN" w:bidi="ar-SA"/>
        </w:rPr>
        <w:t>开展医疗机构制剂</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瑶药痛风贴方</w:t>
      </w:r>
      <w:r>
        <w:rPr>
          <w:rFonts w:hint="eastAsia" w:ascii="宋体" w:hAnsi="宋体" w:eastAsia="宋体" w:cs="宋体"/>
          <w:color w:val="auto"/>
          <w:sz w:val="24"/>
          <w:szCs w:val="24"/>
        </w:rPr>
        <w:t>”</w:t>
      </w:r>
      <w:r>
        <w:rPr>
          <w:rFonts w:hint="eastAsia" w:ascii="宋体" w:hAnsi="宋体" w:cs="宋体"/>
          <w:color w:val="auto"/>
          <w:sz w:val="24"/>
          <w:szCs w:val="24"/>
          <w:lang w:eastAsia="zh-CN"/>
        </w:rPr>
        <w:t>、“脾胃病消痛贴方”</w:t>
      </w:r>
      <w:r>
        <w:rPr>
          <w:rFonts w:hint="eastAsia" w:ascii="宋体" w:hAnsi="宋体" w:eastAsia="宋体" w:cs="宋体"/>
          <w:color w:val="auto"/>
          <w:sz w:val="24"/>
          <w:szCs w:val="24"/>
        </w:rPr>
        <w:t>“</w:t>
      </w:r>
      <w:r>
        <w:rPr>
          <w:rFonts w:hint="eastAsia" w:ascii="宋体" w:hAnsi="宋体" w:cs="宋体"/>
          <w:color w:val="auto"/>
          <w:sz w:val="24"/>
          <w:szCs w:val="24"/>
          <w:lang w:eastAsia="zh-CN"/>
        </w:rPr>
        <w:t>消脂汤</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（制剂名称为暂定名，最后以广西医疗机构制剂命名原则要求审核确定为准）</w:t>
      </w:r>
      <w:r>
        <w:rPr>
          <w:rFonts w:hint="eastAsia" w:ascii="宋体" w:hAnsi="宋体" w:cs="宋体"/>
          <w:color w:val="auto"/>
          <w:kern w:val="2"/>
          <w:sz w:val="24"/>
          <w:szCs w:val="24"/>
          <w:highlight w:val="none"/>
          <w:lang w:val="en-US" w:eastAsia="zh-CN" w:bidi="ar-SA"/>
        </w:rPr>
        <w:t>三个品种的中试研究工作，协助</w:t>
      </w:r>
      <w:r>
        <w:rPr>
          <w:rFonts w:hint="eastAsia" w:ascii="宋体" w:hAnsi="宋体" w:eastAsia="宋体" w:cs="宋体"/>
          <w:color w:val="auto"/>
          <w:kern w:val="2"/>
          <w:sz w:val="24"/>
          <w:szCs w:val="24"/>
          <w:highlight w:val="none"/>
          <w:lang w:val="en-US" w:eastAsia="zh-CN" w:bidi="ar-SA"/>
        </w:rPr>
        <w:t>甲方</w:t>
      </w:r>
      <w:r>
        <w:rPr>
          <w:rFonts w:hint="eastAsia" w:ascii="宋体" w:hAnsi="宋体" w:cs="宋体"/>
          <w:color w:val="auto"/>
          <w:kern w:val="2"/>
          <w:sz w:val="24"/>
          <w:szCs w:val="24"/>
          <w:highlight w:val="none"/>
          <w:lang w:val="en-US" w:eastAsia="zh-CN" w:bidi="ar-SA"/>
        </w:rPr>
        <w:t>申报医疗机构制剂。</w:t>
      </w:r>
    </w:p>
    <w:p w14:paraId="602211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2．技术服务的内容：</w:t>
      </w:r>
    </w:p>
    <w:p w14:paraId="49E4164B">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（1）乙方根据甲方提供的</w:t>
      </w:r>
      <w:r>
        <w:rPr>
          <w:rFonts w:hint="eastAsia" w:ascii="宋体" w:hAnsi="宋体" w:cs="宋体"/>
          <w:color w:val="auto"/>
          <w:kern w:val="2"/>
          <w:sz w:val="24"/>
          <w:szCs w:val="24"/>
          <w:highlight w:val="none"/>
          <w:lang w:val="en-US" w:eastAsia="zh-CN" w:bidi="ar-SA"/>
        </w:rPr>
        <w:t>“瑶药痛风贴方”、“脾胃病消痛贴方”、“消脂汤”</w:t>
      </w:r>
      <w:r>
        <w:rPr>
          <w:rFonts w:hint="eastAsia" w:ascii="宋体" w:hAnsi="宋体" w:eastAsia="宋体" w:cs="宋体"/>
          <w:color w:val="auto"/>
          <w:kern w:val="2"/>
          <w:sz w:val="24"/>
          <w:szCs w:val="24"/>
          <w:highlight w:val="none"/>
          <w:lang w:val="en-US" w:eastAsia="zh-CN" w:bidi="ar-SA"/>
        </w:rPr>
        <w:t>处方，按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4"/>
          <w:szCs w:val="24"/>
          <w:highlight w:val="none"/>
          <w:lang w:val="en-US" w:eastAsia="zh-CN" w:bidi="ar-SA"/>
        </w:rPr>
        <w:t>中的有关规定</w:t>
      </w:r>
      <w:r>
        <w:rPr>
          <w:rFonts w:hint="eastAsia" w:ascii="宋体" w:hAnsi="宋体" w:cs="宋体"/>
          <w:color w:val="auto"/>
          <w:kern w:val="2"/>
          <w:sz w:val="24"/>
          <w:szCs w:val="24"/>
          <w:highlight w:val="none"/>
          <w:lang w:val="en-US" w:eastAsia="zh-CN" w:bidi="ar-SA"/>
        </w:rPr>
        <w:t>进行院内制剂备案/注册研究中的中试研究，每个品种不少于3个批次。</w:t>
      </w:r>
    </w:p>
    <w:p w14:paraId="7A712C4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4"/>
          <w:szCs w:val="24"/>
        </w:rPr>
      </w:pPr>
      <w:r>
        <w:rPr>
          <w:rFonts w:hint="eastAsia" w:ascii="宋体" w:hAnsi="宋体" w:cs="宋体"/>
          <w:color w:val="auto"/>
          <w:kern w:val="2"/>
          <w:sz w:val="24"/>
          <w:szCs w:val="24"/>
          <w:lang w:val="en-US" w:eastAsia="zh-CN" w:bidi="ar-SA"/>
        </w:rPr>
        <w:t xml:space="preserve">    </w:t>
      </w:r>
      <w:r>
        <w:rPr>
          <w:rFonts w:hint="eastAsia" w:ascii="宋体" w:hAnsi="宋体" w:eastAsia="宋体" w:cs="宋体"/>
          <w:b w:val="0"/>
          <w:bCs w:val="0"/>
          <w:color w:val="auto"/>
          <w:sz w:val="24"/>
          <w:szCs w:val="24"/>
        </w:rPr>
        <w:t>3．技术服务的方式：</w:t>
      </w:r>
    </w:p>
    <w:p w14:paraId="3D85BDE7">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4"/>
          <w:szCs w:val="24"/>
          <w:highlight w:val="none"/>
          <w:lang w:val="en-US" w:eastAsia="zh-CN" w:bidi="ar-SA"/>
        </w:rPr>
        <w:t>中的有关规定</w:t>
      </w:r>
      <w:r>
        <w:rPr>
          <w:rFonts w:hint="eastAsia" w:ascii="宋体" w:hAnsi="宋体" w:cs="宋体"/>
          <w:color w:val="auto"/>
          <w:kern w:val="2"/>
          <w:sz w:val="24"/>
          <w:szCs w:val="24"/>
          <w:highlight w:val="none"/>
          <w:lang w:val="en-US" w:eastAsia="zh-CN" w:bidi="ar-SA"/>
        </w:rPr>
        <w:t>完成中试，每个品种不少于3个批次。</w:t>
      </w:r>
    </w:p>
    <w:p w14:paraId="09DAB84F">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（2）乙方完成中试工作应包括完成中试，每批生产记录，进行半成品及成品检验并出具报告书，按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规定的其他中试要求相关内容。并协助甲方进行医疗机构制剂申报备案批件或注册批件。</w:t>
      </w:r>
    </w:p>
    <w:p w14:paraId="0F29DF7F">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第二条：乙方应按下列要求完成技术服务工作：</w:t>
      </w:r>
    </w:p>
    <w:p w14:paraId="0D12CF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1．技术服务进度及服务期限：</w:t>
      </w:r>
      <w:r>
        <w:rPr>
          <w:rFonts w:hint="eastAsia" w:ascii="宋体" w:hAnsi="宋体" w:cs="宋体"/>
          <w:color w:val="auto"/>
          <w:kern w:val="2"/>
          <w:sz w:val="21"/>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从合同签订时起24个月内完成医疗机构制剂“瑶药痛风贴方”、“脾胃病消痛贴方”、“消脂汤”三个品种的中试研究工作，协助采购方申报医疗机构制剂。</w:t>
      </w:r>
    </w:p>
    <w:p w14:paraId="23EC46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2．技术服务质量要求：</w:t>
      </w:r>
      <w:r>
        <w:rPr>
          <w:rFonts w:hint="eastAsia" w:ascii="宋体" w:hAnsi="宋体" w:eastAsia="宋体" w:cs="宋体"/>
          <w:color w:val="auto"/>
          <w:kern w:val="2"/>
          <w:sz w:val="24"/>
          <w:szCs w:val="24"/>
          <w:lang w:val="en-US" w:eastAsia="zh-CN" w:bidi="ar-SA"/>
        </w:rPr>
        <w:t>乙方</w:t>
      </w:r>
      <w:r>
        <w:rPr>
          <w:rFonts w:hint="eastAsia" w:ascii="宋体" w:hAnsi="宋体" w:eastAsia="宋体" w:cs="宋体"/>
          <w:color w:val="auto"/>
          <w:kern w:val="2"/>
          <w:sz w:val="24"/>
          <w:szCs w:val="24"/>
          <w:highlight w:val="none"/>
          <w:lang w:val="en-US" w:eastAsia="zh-CN" w:bidi="ar-SA"/>
        </w:rPr>
        <w:t>按《广西壮族自治区医疗机构制剂注册管理实施细则》桂药监规〔2019〕2号或《广西医疗机构应用传统工艺配制中药民族药制剂备案管理实施细则》桂药监规〔2024〕2号的规定提供真实可靠的产品研究数据及申报材料。完成</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个品种的中试产品生产(每个品种三批)，并提供原、辅料的来源、质量标准、检验报告，成品检验报告，直接接触制剂的包装材料和容器的选择依据及质量标准等申报资料相应资料及中试生产研究数据、设备清单。注册或备案申报资料如需要修改或补充，乙方负责修改和补充，直到通过有关部门审核为止。</w:t>
      </w:r>
    </w:p>
    <w:p w14:paraId="0519B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rPr>
        <w:t>第三条：为保证乙方有效进行技术服务工作，甲方</w:t>
      </w:r>
      <w:r>
        <w:rPr>
          <w:rFonts w:hint="eastAsia" w:ascii="宋体" w:hAnsi="宋体" w:eastAsia="宋体" w:cs="宋体"/>
          <w:b w:val="0"/>
          <w:bCs w:val="0"/>
          <w:color w:val="auto"/>
          <w:sz w:val="24"/>
          <w:szCs w:val="24"/>
          <w:lang w:val="en-US" w:eastAsia="zh-CN"/>
        </w:rPr>
        <w:t>必须</w:t>
      </w:r>
      <w:r>
        <w:rPr>
          <w:rFonts w:hint="eastAsia" w:ascii="宋体" w:hAnsi="宋体" w:eastAsia="宋体" w:cs="宋体"/>
          <w:b w:val="0"/>
          <w:bCs w:val="0"/>
          <w:color w:val="auto"/>
          <w:sz w:val="24"/>
          <w:szCs w:val="24"/>
        </w:rPr>
        <w:t>向乙方提供下列</w:t>
      </w:r>
      <w:r>
        <w:rPr>
          <w:rFonts w:hint="eastAsia" w:ascii="宋体" w:hAnsi="宋体" w:eastAsia="宋体" w:cs="宋体"/>
          <w:b w:val="0"/>
          <w:bCs w:val="0"/>
          <w:color w:val="auto"/>
          <w:sz w:val="24"/>
          <w:szCs w:val="24"/>
          <w:lang w:val="en-US" w:eastAsia="zh-CN"/>
        </w:rPr>
        <w:t>材料</w:t>
      </w:r>
      <w:r>
        <w:rPr>
          <w:rFonts w:hint="eastAsia" w:ascii="宋体" w:hAnsi="宋体" w:eastAsia="宋体" w:cs="宋体"/>
          <w:b w:val="0"/>
          <w:bCs w:val="0"/>
          <w:color w:val="auto"/>
          <w:sz w:val="24"/>
          <w:szCs w:val="24"/>
        </w:rPr>
        <w:t>：</w:t>
      </w:r>
    </w:p>
    <w:p w14:paraId="1729A2EE">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按照国家食品药品监督管理局颁发的《广西中药民族药医疗机构制剂注册办法》</w:t>
      </w:r>
      <w:r>
        <w:rPr>
          <w:rFonts w:hint="eastAsia" w:ascii="宋体" w:hAnsi="宋体" w:cs="宋体"/>
          <w:color w:val="auto"/>
          <w:sz w:val="24"/>
          <w:szCs w:val="24"/>
          <w:lang w:eastAsia="zh-CN"/>
        </w:rPr>
        <w:t>和</w:t>
      </w:r>
      <w:r>
        <w:rPr>
          <w:rFonts w:hint="eastAsia" w:ascii="宋体" w:hAnsi="宋体" w:eastAsia="宋体" w:cs="宋体"/>
          <w:color w:val="auto"/>
          <w:sz w:val="24"/>
          <w:szCs w:val="24"/>
          <w:lang w:eastAsia="zh-CN"/>
        </w:rPr>
        <w:t>《广西医疗机构应用传统工艺配制中药民族药制剂备案管理实施细则》</w:t>
      </w:r>
      <w:r>
        <w:rPr>
          <w:rFonts w:hint="eastAsia" w:ascii="宋体" w:hAnsi="宋体" w:eastAsia="宋体" w:cs="宋体"/>
          <w:color w:val="auto"/>
          <w:sz w:val="24"/>
          <w:szCs w:val="24"/>
        </w:rPr>
        <w:t>中的有关规定提供相关服务费用及开展服务所需的技术数据和相关条件，经乙方确认后，乙方开始提供技术服务。</w:t>
      </w:r>
    </w:p>
    <w:p w14:paraId="5EBCF4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2.如因甲方未能按时提供相关材料及中试产品，造成乙方研究周期延长，责任由甲方承担。</w:t>
      </w:r>
    </w:p>
    <w:p w14:paraId="6E89B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rPr>
        <w:t>第四条：甲方向乙方支付技术服务报酬及支付方式</w:t>
      </w:r>
      <w:r>
        <w:rPr>
          <w:rFonts w:hint="eastAsia" w:ascii="宋体" w:hAnsi="宋体" w:eastAsia="宋体" w:cs="宋体"/>
          <w:b w:val="0"/>
          <w:bCs w:val="0"/>
          <w:color w:val="auto"/>
          <w:sz w:val="24"/>
          <w:szCs w:val="24"/>
          <w:lang w:eastAsia="zh-CN"/>
        </w:rPr>
        <w:t>：</w:t>
      </w:r>
    </w:p>
    <w:p w14:paraId="780B93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1.本合同共</w:t>
      </w:r>
      <w:r>
        <w:rPr>
          <w:rFonts w:hint="eastAsia" w:ascii="宋体" w:hAnsi="宋体" w:cs="宋体"/>
          <w:color w:val="auto"/>
          <w:sz w:val="24"/>
          <w:szCs w:val="24"/>
          <w:lang w:eastAsia="zh-CN"/>
        </w:rPr>
        <w:t>三</w:t>
      </w:r>
      <w:r>
        <w:rPr>
          <w:rFonts w:hint="eastAsia" w:ascii="宋体" w:hAnsi="宋体" w:eastAsia="宋体" w:cs="宋体"/>
          <w:color w:val="auto"/>
          <w:sz w:val="24"/>
          <w:szCs w:val="24"/>
        </w:rPr>
        <w:t>个品种中试研究总额为:人民币</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cs="宋体"/>
          <w:color w:val="auto"/>
          <w:sz w:val="24"/>
          <w:szCs w:val="24"/>
          <w:highlight w:val="none"/>
          <w:lang w:val="en-US" w:eastAsia="zh-CN"/>
        </w:rPr>
        <w:t>双方约定</w:t>
      </w:r>
      <w:r>
        <w:rPr>
          <w:rFonts w:hint="eastAsia" w:ascii="宋体" w:hAnsi="宋体" w:cs="宋体"/>
          <w:color w:val="auto"/>
          <w:kern w:val="2"/>
          <w:sz w:val="24"/>
          <w:szCs w:val="24"/>
          <w:highlight w:val="none"/>
          <w:lang w:val="en-US" w:eastAsia="zh-CN" w:bidi="ar-SA"/>
        </w:rPr>
        <w:t>“瑶药痛风贴方”中试研究经费为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万元、“脾胃病消痛贴方”中试研究经费为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万元、“消脂汤”中试研究经费为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w:t>
      </w:r>
    </w:p>
    <w:p w14:paraId="77A515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2.技术服务费由甲方分叁次支付给乙方，具体支付方式和时间如下:</w:t>
      </w:r>
    </w:p>
    <w:p w14:paraId="564B9F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lang w:val="en-US" w:eastAsia="zh-CN"/>
        </w:rPr>
        <w:t>合同签订后5个工作日内采购单位向成交供应商支付技术服务费总额的50%，</w:t>
      </w:r>
      <w:r>
        <w:rPr>
          <w:rFonts w:hint="eastAsia" w:ascii="宋体" w:hAnsi="宋体" w:cs="宋体"/>
          <w:b w:val="0"/>
          <w:bCs w:val="0"/>
          <w:color w:val="auto"/>
          <w:sz w:val="24"/>
          <w:szCs w:val="24"/>
          <w:highlight w:val="none"/>
          <w:lang w:val="en-US" w:eastAsia="zh-CN"/>
        </w:rPr>
        <w:t>全</w:t>
      </w:r>
      <w:r>
        <w:rPr>
          <w:rFonts w:hint="eastAsia" w:ascii="宋体" w:hAnsi="宋体" w:eastAsia="宋体" w:cs="宋体"/>
          <w:b w:val="0"/>
          <w:bCs w:val="0"/>
          <w:color w:val="auto"/>
          <w:sz w:val="24"/>
          <w:szCs w:val="24"/>
        </w:rPr>
        <w:t>部试验完成并将试验报告及申报资料交</w:t>
      </w:r>
      <w:r>
        <w:rPr>
          <w:rFonts w:hint="eastAsia" w:ascii="宋体" w:hAnsi="宋体" w:cs="宋体"/>
          <w:b w:val="0"/>
          <w:bCs w:val="0"/>
          <w:color w:val="auto"/>
          <w:sz w:val="24"/>
          <w:szCs w:val="24"/>
          <w:lang w:eastAsia="zh-CN"/>
        </w:rPr>
        <w:t>甲方</w:t>
      </w:r>
      <w:r>
        <w:rPr>
          <w:rFonts w:hint="eastAsia" w:ascii="宋体" w:hAnsi="宋体" w:eastAsia="宋体" w:cs="宋体"/>
          <w:b w:val="0"/>
          <w:bCs w:val="0"/>
          <w:color w:val="auto"/>
          <w:sz w:val="24"/>
          <w:szCs w:val="24"/>
        </w:rPr>
        <w:t>后支付</w:t>
      </w:r>
      <w:r>
        <w:rPr>
          <w:rFonts w:hint="eastAsia" w:ascii="宋体" w:hAnsi="宋体" w:cs="宋体"/>
          <w:b w:val="0"/>
          <w:bCs w:val="0"/>
          <w:color w:val="auto"/>
          <w:sz w:val="24"/>
          <w:szCs w:val="24"/>
          <w:lang w:val="en-US" w:eastAsia="zh-CN"/>
        </w:rPr>
        <w:t>服务费至总额的90%，</w:t>
      </w:r>
      <w:r>
        <w:rPr>
          <w:rFonts w:hint="eastAsia" w:ascii="宋体" w:hAnsi="宋体" w:eastAsia="宋体" w:cs="宋体"/>
          <w:color w:val="auto"/>
          <w:sz w:val="24"/>
          <w:szCs w:val="24"/>
        </w:rPr>
        <w:t>甲方所有品种(因甲方原因未申报的除外)通过审核，并取得备案或注册批件后支付其余的10%。甲方收到中试产品报告及申报资料后六十日内未提交申报，属于甲方自身原因未申报，应视为乙方已提供完全部服务，甲方需按合同约定支付全部剩余费用。</w:t>
      </w:r>
      <w:r>
        <w:rPr>
          <w:rFonts w:hint="eastAsia" w:ascii="宋体" w:hAnsi="宋体" w:eastAsia="宋体" w:cs="宋体"/>
          <w:color w:val="auto"/>
          <w:sz w:val="24"/>
          <w:szCs w:val="24"/>
          <w:lang w:val="en-US" w:eastAsia="zh-CN"/>
        </w:rPr>
        <w:t>（</w:t>
      </w:r>
      <w:r>
        <w:rPr>
          <w:rFonts w:hint="eastAsia" w:ascii="宋体" w:hAnsi="宋体" w:eastAsia="宋体" w:cs="宋体"/>
          <w:snapToGrid/>
          <w:color w:val="auto"/>
          <w:spacing w:val="0"/>
          <w:kern w:val="2"/>
          <w:sz w:val="24"/>
          <w:szCs w:val="24"/>
          <w:lang w:val="en-US" w:eastAsia="zh-CN" w:bidi="ar-SA"/>
        </w:rPr>
        <w:t>采购人收到发票后10个工作日内支付资金</w:t>
      </w:r>
      <w:r>
        <w:rPr>
          <w:rFonts w:hint="eastAsia" w:ascii="宋体" w:hAnsi="宋体" w:cs="宋体"/>
          <w:snapToGrid/>
          <w:color w:val="auto"/>
          <w:spacing w:val="0"/>
          <w:kern w:val="2"/>
          <w:sz w:val="24"/>
          <w:szCs w:val="24"/>
          <w:lang w:val="en-US" w:eastAsia="zh-CN" w:bidi="ar-SA"/>
        </w:rPr>
        <w:t>，</w:t>
      </w:r>
      <w:r>
        <w:rPr>
          <w:rFonts w:hint="eastAsia" w:ascii="宋体" w:hAnsi="宋体" w:eastAsia="宋体" w:cs="宋体"/>
          <w:color w:val="auto"/>
          <w:sz w:val="24"/>
          <w:szCs w:val="24"/>
          <w:lang w:val="en-US" w:eastAsia="zh-CN"/>
        </w:rPr>
        <w:t>使用财政专项资金，按财政批准同意支付时间为准）。</w:t>
      </w:r>
    </w:p>
    <w:p w14:paraId="0E5A36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（2）乙方开户银行名称、地址和帐号：</w:t>
      </w:r>
    </w:p>
    <w:p w14:paraId="784EBB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收款单位名称：</w:t>
      </w:r>
    </w:p>
    <w:p w14:paraId="418939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25C9E9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p w14:paraId="1C67DF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地</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址：</w:t>
      </w:r>
    </w:p>
    <w:p w14:paraId="046B17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val="0"/>
          <w:bCs w:val="0"/>
          <w:color w:val="auto"/>
          <w:sz w:val="24"/>
          <w:szCs w:val="24"/>
        </w:rPr>
        <w:t>第五条：双方确定因履行本合同应遵守的保密义务如下：</w:t>
      </w:r>
    </w:p>
    <w:p w14:paraId="4B4BCEE4">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未经甲方同意乙方不得将</w:t>
      </w:r>
      <w:r>
        <w:rPr>
          <w:rFonts w:hint="eastAsia" w:ascii="宋体" w:hAnsi="宋体" w:cs="宋体"/>
          <w:color w:val="auto"/>
          <w:kern w:val="2"/>
          <w:sz w:val="24"/>
          <w:szCs w:val="24"/>
          <w:highlight w:val="none"/>
          <w:lang w:val="en-US" w:eastAsia="zh-CN" w:bidi="ar-SA"/>
        </w:rPr>
        <w:t>“瑶药痛风贴方”、“脾胃病消痛贴方”、“消脂汤”</w:t>
      </w:r>
      <w:r>
        <w:rPr>
          <w:rFonts w:hint="eastAsia" w:ascii="宋体" w:hAnsi="宋体" w:eastAsia="宋体" w:cs="宋体"/>
          <w:color w:val="auto"/>
          <w:sz w:val="24"/>
          <w:szCs w:val="24"/>
          <w:lang w:val="en-US" w:eastAsia="zh-CN"/>
        </w:rPr>
        <w:t>的处方及申报资料泄露给第三方或发表学术论文。</w:t>
      </w:r>
      <w:r>
        <w:rPr>
          <w:rFonts w:hint="eastAsia" w:ascii="宋体" w:hAnsi="宋体" w:eastAsia="宋体" w:cs="宋体"/>
          <w:color w:val="auto"/>
          <w:kern w:val="2"/>
          <w:sz w:val="24"/>
          <w:szCs w:val="24"/>
          <w:highlight w:val="none"/>
          <w:lang w:val="en-US" w:eastAsia="zh-CN" w:bidi="ar-SA"/>
        </w:rPr>
        <w:t>接触制剂药方的相关人员均需签署保密协议。</w:t>
      </w:r>
    </w:p>
    <w:p w14:paraId="2624CF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val="0"/>
          <w:bCs w:val="0"/>
          <w:color w:val="auto"/>
          <w:sz w:val="24"/>
          <w:szCs w:val="24"/>
        </w:rPr>
        <w:t>第六条：本合同的变更必须由双方协商一致，并以书面形式确定。但有下列情形之一的，一方可以向另一方提出变更合同权利与义务的</w:t>
      </w:r>
      <w:r>
        <w:rPr>
          <w:rFonts w:hint="eastAsia" w:ascii="宋体" w:hAnsi="宋体" w:eastAsia="宋体" w:cs="宋体"/>
          <w:b w:val="0"/>
          <w:bCs w:val="0"/>
          <w:color w:val="auto"/>
          <w:sz w:val="24"/>
          <w:szCs w:val="24"/>
          <w:highlight w:val="none"/>
        </w:rPr>
        <w:t>请求：</w:t>
      </w:r>
    </w:p>
    <w:p w14:paraId="56C57908">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乙方若在</w:t>
      </w:r>
      <w:r>
        <w:rPr>
          <w:rFonts w:hint="eastAsia" w:ascii="宋体" w:hAnsi="宋体" w:eastAsia="宋体" w:cs="宋体"/>
          <w:color w:val="auto"/>
          <w:sz w:val="24"/>
          <w:szCs w:val="24"/>
          <w:highlight w:val="none"/>
          <w:lang w:val="en-US" w:eastAsia="zh-CN"/>
        </w:rPr>
        <w:t>研制工作</w:t>
      </w:r>
      <w:r>
        <w:rPr>
          <w:rFonts w:hint="eastAsia" w:ascii="宋体" w:hAnsi="宋体" w:eastAsia="宋体" w:cs="宋体"/>
          <w:color w:val="auto"/>
          <w:sz w:val="24"/>
          <w:szCs w:val="24"/>
          <w:highlight w:val="none"/>
        </w:rPr>
        <w:t>中碰到困难确需延期</w:t>
      </w:r>
      <w:r>
        <w:rPr>
          <w:rFonts w:hint="eastAsia" w:ascii="宋体" w:hAnsi="宋体" w:eastAsia="宋体" w:cs="宋体"/>
          <w:color w:val="auto"/>
          <w:sz w:val="24"/>
          <w:szCs w:val="24"/>
          <w:highlight w:val="none"/>
          <w:lang w:eastAsia="zh-CN"/>
        </w:rPr>
        <w:t>完成本合同第二条约定的完成技术服务工作</w:t>
      </w:r>
      <w:r>
        <w:rPr>
          <w:rFonts w:hint="eastAsia" w:ascii="宋体" w:hAnsi="宋体" w:eastAsia="宋体" w:cs="宋体"/>
          <w:color w:val="auto"/>
          <w:sz w:val="24"/>
          <w:szCs w:val="24"/>
          <w:highlight w:val="none"/>
        </w:rPr>
        <w:t>，应提前通知甲方，并向甲方出示所有研究记录，双方</w:t>
      </w:r>
      <w:r>
        <w:rPr>
          <w:rFonts w:hint="eastAsia" w:ascii="宋体" w:hAnsi="宋体" w:eastAsia="宋体" w:cs="宋体"/>
          <w:color w:val="auto"/>
          <w:sz w:val="24"/>
          <w:szCs w:val="24"/>
          <w:highlight w:val="none"/>
          <w:lang w:eastAsia="zh-CN"/>
        </w:rPr>
        <w:t>应积极</w:t>
      </w:r>
      <w:r>
        <w:rPr>
          <w:rFonts w:hint="eastAsia" w:ascii="宋体" w:hAnsi="宋体" w:eastAsia="宋体" w:cs="宋体"/>
          <w:color w:val="auto"/>
          <w:sz w:val="24"/>
          <w:szCs w:val="24"/>
          <w:highlight w:val="none"/>
        </w:rPr>
        <w:t>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延期时间不得超过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个月。</w:t>
      </w:r>
    </w:p>
    <w:p w14:paraId="6C381D45">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甲方增加工作内容，需与乙方协商解决或另行签订合同。</w:t>
      </w:r>
    </w:p>
    <w:p w14:paraId="3C35369A">
      <w:pPr>
        <w:pStyle w:val="12"/>
        <w:keepNext w:val="0"/>
        <w:keepLines w:val="0"/>
        <w:pageBreakBefore w:val="0"/>
        <w:widowControl w:val="0"/>
        <w:kinsoku/>
        <w:wordWrap/>
        <w:overflowPunct/>
        <w:topLinePunct w:val="0"/>
        <w:autoSpaceDE/>
        <w:autoSpaceDN/>
        <w:bidi w:val="0"/>
        <w:adjustRightInd/>
        <w:snapToGrid/>
        <w:spacing w:line="400" w:lineRule="exact"/>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rPr>
        <w:t>第七条：双方确定以下列标准和方式对乙方的技术服务工作成果进行验收：</w:t>
      </w:r>
      <w:r>
        <w:rPr>
          <w:rFonts w:hint="eastAsia" w:ascii="宋体" w:hAnsi="宋体" w:eastAsia="宋体" w:cs="宋体"/>
          <w:color w:val="auto"/>
          <w:sz w:val="24"/>
          <w:szCs w:val="24"/>
        </w:rPr>
        <w:t>技术服务工作成果的验收标准：乙方提供的试验资料通过</w:t>
      </w:r>
      <w:r>
        <w:rPr>
          <w:rFonts w:hint="eastAsia" w:ascii="宋体" w:hAnsi="宋体" w:eastAsia="宋体" w:cs="宋体"/>
          <w:color w:val="auto"/>
          <w:sz w:val="24"/>
          <w:szCs w:val="24"/>
          <w:lang w:val="en-US" w:eastAsia="zh-CN"/>
        </w:rPr>
        <w:t>广西壮族自治区药品监督管理局</w:t>
      </w:r>
      <w:r>
        <w:rPr>
          <w:rFonts w:hint="eastAsia" w:ascii="宋体" w:hAnsi="宋体" w:eastAsia="宋体" w:cs="宋体"/>
          <w:color w:val="auto"/>
          <w:sz w:val="24"/>
          <w:szCs w:val="24"/>
        </w:rPr>
        <w:t>审核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取得备案或注册批件</w:t>
      </w:r>
      <w:r>
        <w:rPr>
          <w:rFonts w:hint="eastAsia" w:ascii="宋体" w:hAnsi="宋体" w:eastAsia="宋体" w:cs="宋体"/>
          <w:color w:val="auto"/>
          <w:sz w:val="24"/>
          <w:szCs w:val="24"/>
        </w:rPr>
        <w:t>为准。</w:t>
      </w:r>
    </w:p>
    <w:p w14:paraId="60BB7D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 xml:space="preserve">    第八条：双方确定，</w:t>
      </w:r>
      <w:r>
        <w:rPr>
          <w:rFonts w:hint="eastAsia" w:ascii="宋体" w:hAnsi="宋体" w:cs="宋体"/>
          <w:color w:val="auto"/>
          <w:sz w:val="24"/>
          <w:szCs w:val="24"/>
          <w:lang w:eastAsia="zh-CN"/>
        </w:rPr>
        <w:t>在本合同有效期内，</w:t>
      </w:r>
      <w:r>
        <w:rPr>
          <w:rFonts w:hint="eastAsia" w:ascii="宋体" w:hAnsi="宋体" w:eastAsia="宋体" w:cs="宋体"/>
          <w:color w:val="auto"/>
          <w:sz w:val="24"/>
          <w:szCs w:val="24"/>
        </w:rPr>
        <w:t>甲方利用乙方提交的技术服务工作成果所完成的新产品申报批文归甲方所有</w:t>
      </w:r>
      <w:r>
        <w:rPr>
          <w:rFonts w:hint="eastAsia" w:ascii="宋体" w:hAnsi="宋体" w:cs="宋体"/>
          <w:color w:val="auto"/>
          <w:sz w:val="24"/>
          <w:szCs w:val="24"/>
          <w:lang w:eastAsia="zh-CN"/>
        </w:rPr>
        <w:t>。</w:t>
      </w:r>
    </w:p>
    <w:p w14:paraId="58903D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第九条：双方确定，按以下约定承担各自的违约责任：</w:t>
      </w:r>
    </w:p>
    <w:p w14:paraId="3D1469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1．甲方不按《第三条》要求提供相应的资料或不按《第四条》及时足额提供研究经费。乙方有权单方终止合同，甲方已经支付给乙方的经费不再退回。</w:t>
      </w:r>
    </w:p>
    <w:p w14:paraId="00D835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如乙方已经按照本合同的约定全部完成技术服务工作，但由于</w:t>
      </w:r>
      <w:r>
        <w:rPr>
          <w:rFonts w:hint="eastAsia" w:ascii="宋体" w:hAnsi="宋体" w:eastAsia="宋体" w:cs="宋体"/>
          <w:color w:val="auto"/>
          <w:sz w:val="24"/>
          <w:szCs w:val="24"/>
          <w:highlight w:val="none"/>
        </w:rPr>
        <w:t>甲方负责的资料造成品种最终申报失败，乙方不承担责任，甲方已经支付给乙方的所有经费乙方不再退还给甲方，并全额支付剩余费用。</w:t>
      </w:r>
    </w:p>
    <w:p w14:paraId="26F8BC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如因非不可抗力</w:t>
      </w:r>
      <w:r>
        <w:rPr>
          <w:rFonts w:hint="eastAsia" w:ascii="宋体" w:hAnsi="宋体" w:eastAsia="宋体" w:cs="宋体"/>
          <w:color w:val="auto"/>
          <w:sz w:val="24"/>
          <w:szCs w:val="24"/>
          <w:highlight w:val="none"/>
          <w:lang w:val="en-US" w:eastAsia="zh-CN"/>
        </w:rPr>
        <w:t>因素</w:t>
      </w:r>
      <w:r>
        <w:rPr>
          <w:rFonts w:hint="eastAsia" w:ascii="宋体" w:hAnsi="宋体" w:eastAsia="宋体" w:cs="宋体"/>
          <w:color w:val="auto"/>
          <w:sz w:val="24"/>
          <w:szCs w:val="24"/>
          <w:highlight w:val="none"/>
        </w:rPr>
        <w:t>，乙方单方面终止本合同或致使本合同不能如期完成，乙方应全部退还甲方已支付的费用。</w:t>
      </w:r>
    </w:p>
    <w:p w14:paraId="2E54B4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若乙方提供申报材料未通过广西壮族自治区药品监督管理局审核，乙方承担全部责任并负责补充整改材料直至品种通过审核并取得备案或注册批件。如果乙方经过3个月补充整改材料后仍未通过审核并取得备案或注册批件的，甲方有权单方解除相应品种的合作关系乙方自接到甲方通知之日起7日内将甲方已支付给乙方的相应品种技术服务报酬退还给甲方。</w:t>
      </w:r>
    </w:p>
    <w:p w14:paraId="467C73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5.由于乙方原因导致的在本合同约定期限内未完成技术服务工作，甲方有权单方解除本合同。乙方自甲方通知解除本合同之日起7日内将甲方已支付给乙方的技术服务报酬退还给甲方。</w:t>
      </w:r>
    </w:p>
    <w:p w14:paraId="744578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第十条：双方确定，出现下列情形，致使本合同的履行成为不必要或不可能的，可以解除本合同：</w:t>
      </w:r>
    </w:p>
    <w:p w14:paraId="7563A4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1．发生不可抗力的自然灾害；</w:t>
      </w:r>
    </w:p>
    <w:p w14:paraId="702D07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2．因国家政策改变或政府有关部门的原因导致申报未能取得备案批件或注册批件。</w:t>
      </w:r>
    </w:p>
    <w:p w14:paraId="1503A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第十一条：双方因履行本合同而发生的争议，应协商、调解解决。协商、调解不成的，</w:t>
      </w:r>
      <w:r>
        <w:rPr>
          <w:rFonts w:hint="eastAsia" w:ascii="宋体" w:hAnsi="宋体" w:eastAsia="宋体" w:cs="宋体"/>
          <w:color w:val="auto"/>
          <w:sz w:val="24"/>
          <w:szCs w:val="24"/>
          <w:highlight w:val="none"/>
          <w:lang w:eastAsia="zh-CN"/>
        </w:rPr>
        <w:t>双方均可向甲方所在地有管辖权的人民法院起诉</w:t>
      </w:r>
      <w:r>
        <w:rPr>
          <w:rFonts w:hint="eastAsia" w:ascii="宋体" w:hAnsi="宋体" w:eastAsia="宋体" w:cs="宋体"/>
          <w:color w:val="auto"/>
          <w:sz w:val="24"/>
          <w:szCs w:val="24"/>
          <w:highlight w:val="none"/>
        </w:rPr>
        <w:t>。</w:t>
      </w:r>
    </w:p>
    <w:p w14:paraId="4A71DF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第十二条：本合同一式四份，具有同等法律效力，经双方</w:t>
      </w:r>
      <w:r>
        <w:rPr>
          <w:rFonts w:hint="eastAsia" w:ascii="宋体" w:hAnsi="宋体" w:eastAsia="宋体" w:cs="宋体"/>
          <w:color w:val="auto"/>
          <w:sz w:val="24"/>
          <w:szCs w:val="24"/>
          <w:highlight w:val="none"/>
          <w:lang w:eastAsia="zh-CN"/>
        </w:rPr>
        <w:t>法定代表人或授权委托人签字</w:t>
      </w:r>
      <w:r>
        <w:rPr>
          <w:rFonts w:hint="eastAsia" w:ascii="宋体" w:hAnsi="宋体" w:eastAsia="宋体" w:cs="宋体"/>
          <w:color w:val="auto"/>
          <w:sz w:val="24"/>
          <w:szCs w:val="24"/>
          <w:highlight w:val="none"/>
        </w:rPr>
        <w:t>并加盖单位公章之日起生效</w:t>
      </w:r>
      <w:r>
        <w:rPr>
          <w:rFonts w:hint="eastAsia" w:ascii="宋体" w:hAnsi="宋体" w:eastAsia="宋体" w:cs="宋体"/>
          <w:color w:val="auto"/>
          <w:sz w:val="24"/>
          <w:szCs w:val="24"/>
          <w:highlight w:val="none"/>
          <w:lang w:eastAsia="zh-CN"/>
        </w:rPr>
        <w:t>。</w:t>
      </w:r>
    </w:p>
    <w:p w14:paraId="13261E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90785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eastAsia="zh-CN"/>
        </w:rPr>
        <w:t>贺州市中医医院</w:t>
      </w:r>
      <w:r>
        <w:rPr>
          <w:rFonts w:hint="eastAsia" w:ascii="宋体" w:hAnsi="宋体" w:cs="宋体"/>
          <w:color w:val="auto"/>
          <w:sz w:val="24"/>
          <w:szCs w:val="24"/>
          <w:highlight w:val="none"/>
          <w:lang w:val="en-US" w:eastAsia="zh-CN"/>
        </w:rPr>
        <w:t xml:space="preserve">               </w:t>
      </w:r>
    </w:p>
    <w:p w14:paraId="5316A8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法定代表人（授权委托人）签字</w:t>
      </w:r>
      <w:r>
        <w:rPr>
          <w:rFonts w:hint="eastAsia" w:ascii="宋体" w:hAnsi="宋体" w:cs="宋体"/>
          <w:color w:val="auto"/>
          <w:sz w:val="24"/>
          <w:szCs w:val="24"/>
          <w:highlight w:val="none"/>
        </w:rPr>
        <w:t>：</w:t>
      </w:r>
    </w:p>
    <w:p w14:paraId="0CE8CEA3">
      <w:pPr>
        <w:keepNext w:val="0"/>
        <w:keepLines w:val="0"/>
        <w:pageBreakBefore w:val="0"/>
        <w:widowControl w:val="0"/>
        <w:kinsoku/>
        <w:wordWrap/>
        <w:overflowPunct/>
        <w:topLinePunct w:val="0"/>
        <w:autoSpaceDE/>
        <w:autoSpaceDN/>
        <w:bidi w:val="0"/>
        <w:adjustRightInd/>
        <w:snapToGrid/>
        <w:spacing w:line="400" w:lineRule="exact"/>
        <w:ind w:firstLine="1440" w:firstLineChars="6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 xml:space="preserve"> </w:t>
      </w:r>
    </w:p>
    <w:p w14:paraId="0B4537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242A925F">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乙方： </w:t>
      </w:r>
    </w:p>
    <w:p w14:paraId="3DBF00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法定代表人（授权委托人）签字</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14:paraId="7FC7D019">
      <w:pPr>
        <w:keepNext w:val="0"/>
        <w:keepLines w:val="0"/>
        <w:pageBreakBefore w:val="0"/>
        <w:widowControl w:val="0"/>
        <w:kinsoku/>
        <w:wordWrap/>
        <w:overflowPunct/>
        <w:topLinePunct w:val="0"/>
        <w:autoSpaceDE/>
        <w:autoSpaceDN/>
        <w:bidi w:val="0"/>
        <w:adjustRightInd/>
        <w:snapToGrid/>
        <w:spacing w:line="400" w:lineRule="exact"/>
        <w:ind w:firstLine="1440" w:firstLineChars="6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 xml:space="preserve"> </w:t>
      </w:r>
    </w:p>
    <w:p w14:paraId="62D56D39">
      <w:pPr>
        <w:pStyle w:val="2"/>
        <w:rPr>
          <w:rFonts w:hint="eastAsia"/>
          <w:color w:val="auto"/>
          <w:highlight w:val="none"/>
          <w:lang w:val="en-US" w:eastAsia="zh-CN"/>
        </w:rPr>
      </w:pPr>
    </w:p>
    <w:p w14:paraId="4DBD567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color w:val="auto"/>
          <w:sz w:val="44"/>
          <w:szCs w:val="44"/>
          <w:highlight w:val="none"/>
          <w:lang w:val="en-US" w:eastAsia="zh-CN"/>
        </w:rPr>
      </w:pPr>
    </w:p>
    <w:p w14:paraId="1BF94922">
      <w:pPr>
        <w:pStyle w:val="2"/>
        <w:rPr>
          <w:rFonts w:hint="eastAsia" w:ascii="仿宋" w:hAnsi="仿宋" w:eastAsia="仿宋" w:cs="仿宋"/>
          <w:b/>
          <w:bCs/>
          <w:color w:val="auto"/>
          <w:sz w:val="44"/>
          <w:szCs w:val="44"/>
          <w:highlight w:val="none"/>
          <w:lang w:val="en-US" w:eastAsia="zh-CN"/>
        </w:rPr>
      </w:pPr>
    </w:p>
    <w:p w14:paraId="751E9EBC">
      <w:pPr>
        <w:rPr>
          <w:rFonts w:hint="eastAsia" w:ascii="仿宋" w:hAnsi="仿宋" w:eastAsia="仿宋" w:cs="仿宋"/>
          <w:b/>
          <w:bCs/>
          <w:color w:val="auto"/>
          <w:sz w:val="44"/>
          <w:szCs w:val="44"/>
          <w:highlight w:val="none"/>
          <w:lang w:val="en-US" w:eastAsia="zh-CN"/>
        </w:rPr>
      </w:pPr>
    </w:p>
    <w:p w14:paraId="354A72AA">
      <w:pPr>
        <w:pStyle w:val="2"/>
        <w:rPr>
          <w:rFonts w:hint="eastAsia" w:ascii="仿宋" w:hAnsi="仿宋" w:eastAsia="仿宋" w:cs="仿宋"/>
          <w:b/>
          <w:bCs/>
          <w:color w:val="auto"/>
          <w:sz w:val="44"/>
          <w:szCs w:val="44"/>
          <w:highlight w:val="none"/>
          <w:lang w:val="en-US" w:eastAsia="zh-CN"/>
        </w:rPr>
      </w:pPr>
    </w:p>
    <w:p w14:paraId="75A3DC69">
      <w:pPr>
        <w:rPr>
          <w:rFonts w:hint="eastAsia" w:ascii="仿宋" w:hAnsi="仿宋" w:eastAsia="仿宋" w:cs="仿宋"/>
          <w:b/>
          <w:bCs/>
          <w:color w:val="auto"/>
          <w:sz w:val="44"/>
          <w:szCs w:val="44"/>
          <w:highlight w:val="none"/>
          <w:lang w:val="en-US" w:eastAsia="zh-CN"/>
        </w:rPr>
      </w:pPr>
    </w:p>
    <w:p w14:paraId="30E1AC73">
      <w:pPr>
        <w:pStyle w:val="2"/>
        <w:rPr>
          <w:rFonts w:hint="eastAsia" w:ascii="仿宋" w:hAnsi="仿宋" w:eastAsia="仿宋" w:cs="仿宋"/>
          <w:b/>
          <w:bCs/>
          <w:color w:val="auto"/>
          <w:sz w:val="44"/>
          <w:szCs w:val="44"/>
          <w:highlight w:val="none"/>
          <w:lang w:val="en-US" w:eastAsia="zh-CN"/>
        </w:rPr>
      </w:pPr>
    </w:p>
    <w:p w14:paraId="4DA10C22">
      <w:pPr>
        <w:rPr>
          <w:rFonts w:hint="eastAsia" w:ascii="仿宋" w:hAnsi="仿宋" w:eastAsia="仿宋" w:cs="仿宋"/>
          <w:b/>
          <w:bCs/>
          <w:color w:val="auto"/>
          <w:sz w:val="44"/>
          <w:szCs w:val="44"/>
          <w:highlight w:val="none"/>
          <w:lang w:val="en-US" w:eastAsia="zh-CN"/>
        </w:rPr>
      </w:pPr>
    </w:p>
    <w:p w14:paraId="7EE65FAE">
      <w:pPr>
        <w:pStyle w:val="2"/>
        <w:rPr>
          <w:rFonts w:hint="eastAsia" w:ascii="仿宋" w:hAnsi="仿宋" w:eastAsia="仿宋" w:cs="仿宋"/>
          <w:b/>
          <w:bCs/>
          <w:color w:val="auto"/>
          <w:sz w:val="44"/>
          <w:szCs w:val="44"/>
          <w:highlight w:val="none"/>
          <w:lang w:val="en-US" w:eastAsia="zh-CN"/>
        </w:rPr>
      </w:pPr>
    </w:p>
    <w:p w14:paraId="6CD1B76C">
      <w:pPr>
        <w:rPr>
          <w:rFonts w:hint="eastAsia" w:ascii="仿宋" w:hAnsi="仿宋" w:eastAsia="仿宋" w:cs="仿宋"/>
          <w:b/>
          <w:bCs/>
          <w:color w:val="auto"/>
          <w:sz w:val="44"/>
          <w:szCs w:val="44"/>
          <w:highlight w:val="none"/>
          <w:lang w:val="en-US" w:eastAsia="zh-CN"/>
        </w:rPr>
      </w:pPr>
    </w:p>
    <w:p w14:paraId="798DFB5A">
      <w:pPr>
        <w:pStyle w:val="2"/>
        <w:rPr>
          <w:rFonts w:hint="eastAsia" w:ascii="仿宋" w:hAnsi="仿宋" w:eastAsia="仿宋" w:cs="仿宋"/>
          <w:b/>
          <w:bCs/>
          <w:color w:val="auto"/>
          <w:sz w:val="44"/>
          <w:szCs w:val="44"/>
          <w:highlight w:val="none"/>
          <w:lang w:val="en-US" w:eastAsia="zh-CN"/>
        </w:rPr>
      </w:pPr>
    </w:p>
    <w:p w14:paraId="0760A736">
      <w:pPr>
        <w:rPr>
          <w:rFonts w:hint="eastAsia" w:ascii="仿宋" w:hAnsi="仿宋" w:eastAsia="仿宋" w:cs="仿宋"/>
          <w:b/>
          <w:bCs/>
          <w:color w:val="auto"/>
          <w:sz w:val="44"/>
          <w:szCs w:val="44"/>
          <w:highlight w:val="none"/>
          <w:lang w:val="en-US" w:eastAsia="zh-CN"/>
        </w:rPr>
      </w:pPr>
    </w:p>
    <w:p w14:paraId="56739075">
      <w:pPr>
        <w:pStyle w:val="2"/>
        <w:rPr>
          <w:rFonts w:hint="eastAsia" w:ascii="仿宋" w:hAnsi="仿宋" w:eastAsia="仿宋" w:cs="仿宋"/>
          <w:b/>
          <w:bCs/>
          <w:color w:val="auto"/>
          <w:sz w:val="44"/>
          <w:szCs w:val="44"/>
          <w:highlight w:val="none"/>
          <w:lang w:val="en-US" w:eastAsia="zh-CN"/>
        </w:rPr>
      </w:pPr>
    </w:p>
    <w:p w14:paraId="606BDBC8">
      <w:pPr>
        <w:rPr>
          <w:rFonts w:hint="eastAsia" w:ascii="仿宋" w:hAnsi="仿宋" w:eastAsia="仿宋" w:cs="仿宋"/>
          <w:b/>
          <w:bCs/>
          <w:color w:val="auto"/>
          <w:sz w:val="44"/>
          <w:szCs w:val="44"/>
          <w:highlight w:val="none"/>
          <w:lang w:val="en-US" w:eastAsia="zh-CN"/>
        </w:rPr>
      </w:pPr>
    </w:p>
    <w:p w14:paraId="662274EC">
      <w:pPr>
        <w:pStyle w:val="2"/>
        <w:rPr>
          <w:rFonts w:hint="eastAsia" w:ascii="仿宋" w:hAnsi="仿宋" w:eastAsia="仿宋" w:cs="仿宋"/>
          <w:b/>
          <w:bCs/>
          <w:color w:val="auto"/>
          <w:sz w:val="44"/>
          <w:szCs w:val="44"/>
          <w:highlight w:val="none"/>
          <w:lang w:val="en-US" w:eastAsia="zh-CN"/>
        </w:rPr>
      </w:pPr>
    </w:p>
    <w:p w14:paraId="0D438BF1">
      <w:pPr>
        <w:rPr>
          <w:rFonts w:hint="eastAsia" w:ascii="仿宋" w:hAnsi="仿宋" w:eastAsia="仿宋" w:cs="仿宋"/>
          <w:b/>
          <w:bCs/>
          <w:color w:val="auto"/>
          <w:sz w:val="44"/>
          <w:szCs w:val="44"/>
          <w:highlight w:val="none"/>
          <w:lang w:val="en-US" w:eastAsia="zh-CN"/>
        </w:rPr>
      </w:pPr>
    </w:p>
    <w:p w14:paraId="20132D0F">
      <w:pPr>
        <w:pStyle w:val="2"/>
        <w:rPr>
          <w:rFonts w:hint="eastAsia" w:ascii="仿宋" w:hAnsi="仿宋" w:eastAsia="仿宋" w:cs="仿宋"/>
          <w:b/>
          <w:bCs/>
          <w:color w:val="auto"/>
          <w:sz w:val="44"/>
          <w:szCs w:val="44"/>
          <w:highlight w:val="none"/>
          <w:lang w:val="en-US" w:eastAsia="zh-CN"/>
        </w:rPr>
      </w:pPr>
    </w:p>
    <w:p w14:paraId="6717ECAC">
      <w:pPr>
        <w:rPr>
          <w:rFonts w:hint="eastAsia" w:ascii="仿宋" w:hAnsi="仿宋" w:eastAsia="仿宋" w:cs="仿宋"/>
          <w:b/>
          <w:bCs/>
          <w:color w:val="auto"/>
          <w:sz w:val="44"/>
          <w:szCs w:val="44"/>
          <w:highlight w:val="none"/>
          <w:lang w:val="en-US" w:eastAsia="zh-CN"/>
        </w:rPr>
      </w:pPr>
    </w:p>
    <w:p w14:paraId="06CBD827">
      <w:pPr>
        <w:pStyle w:val="2"/>
        <w:rPr>
          <w:rFonts w:hint="eastAsia" w:ascii="仿宋" w:hAnsi="仿宋" w:eastAsia="仿宋" w:cs="仿宋"/>
          <w:b/>
          <w:bCs/>
          <w:color w:val="auto"/>
          <w:sz w:val="44"/>
          <w:szCs w:val="44"/>
          <w:highlight w:val="none"/>
          <w:lang w:val="en-US" w:eastAsia="zh-CN"/>
        </w:rPr>
      </w:pPr>
    </w:p>
    <w:p w14:paraId="4AEF202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“政采贷”政策告知函</w:t>
      </w:r>
    </w:p>
    <w:p w14:paraId="4F9F5F08">
      <w:pPr>
        <w:keepNext w:val="0"/>
        <w:keepLines w:val="0"/>
        <w:pageBreakBefore w:val="0"/>
        <w:kinsoku/>
        <w:wordWrap/>
        <w:overflowPunct/>
        <w:topLinePunct w:val="0"/>
        <w:autoSpaceDE/>
        <w:autoSpaceDN/>
        <w:bidi w:val="0"/>
        <w:spacing w:line="460" w:lineRule="exact"/>
        <w:jc w:val="both"/>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各供应商:</w:t>
      </w:r>
    </w:p>
    <w:p w14:paraId="69D475E2">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欢迎贵公司参与贺州市政府采购活动!</w:t>
      </w:r>
    </w:p>
    <w:p w14:paraId="50135F59">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 w:hAnsi="仿宋" w:eastAsia="仿宋" w:cs="仿宋"/>
          <w:color w:val="auto"/>
          <w:sz w:val="21"/>
          <w:szCs w:val="21"/>
          <w:highlight w:val="none"/>
          <w:lang w:eastAsia="zh-CN"/>
        </w:rPr>
        <w:t>等相关材料</w:t>
      </w:r>
      <w:r>
        <w:rPr>
          <w:rFonts w:hint="eastAsia" w:ascii="仿宋" w:hAnsi="仿宋" w:eastAsia="仿宋" w:cs="仿宋"/>
          <w:color w:val="auto"/>
          <w:sz w:val="21"/>
          <w:szCs w:val="21"/>
          <w:highlight w:val="none"/>
        </w:rPr>
        <w:t>向金融机构申请贷款，金融机构核实信息，按照双方自愿的原则提供便捷、优惠的贷款服务。</w:t>
      </w:r>
    </w:p>
    <w:p w14:paraId="47E18163">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一、“政采贷”操作流程</w:t>
      </w:r>
    </w:p>
    <w:p w14:paraId="36D2914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进入“广西政府采购网”（</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"http://zfcg.gxzf.gov.cn/" </w:instrText>
      </w:r>
      <w:r>
        <w:rPr>
          <w:rFonts w:hint="eastAsia" w:ascii="仿宋" w:hAnsi="仿宋" w:eastAsia="仿宋" w:cs="仿宋"/>
          <w:color w:val="auto"/>
          <w:sz w:val="21"/>
          <w:szCs w:val="21"/>
          <w:highlight w:val="none"/>
          <w:lang w:eastAsia="zh-CN"/>
        </w:rPr>
        <w:fldChar w:fldCharType="separate"/>
      </w:r>
      <w:r>
        <w:rPr>
          <w:rStyle w:val="41"/>
          <w:rFonts w:hint="eastAsia" w:ascii="仿宋" w:hAnsi="仿宋" w:eastAsia="仿宋" w:cs="仿宋"/>
          <w:color w:val="auto"/>
          <w:sz w:val="21"/>
          <w:szCs w:val="21"/>
          <w:highlight w:val="none"/>
          <w:lang w:eastAsia="zh-CN"/>
        </w:rPr>
        <w:t>http://zfcg.gxzf.gov.cn/</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E81B9F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二、</w:t>
      </w:r>
      <w:r>
        <w:rPr>
          <w:rFonts w:hint="eastAsia" w:ascii="仿宋" w:hAnsi="仿宋" w:eastAsia="仿宋" w:cs="仿宋"/>
          <w:color w:val="auto"/>
          <w:sz w:val="21"/>
          <w:szCs w:val="21"/>
          <w:highlight w:val="none"/>
          <w:lang w:val="en-US" w:eastAsia="zh-CN"/>
        </w:rPr>
        <w:t>承接银行联系方式</w:t>
      </w:r>
    </w:p>
    <w:p w14:paraId="0FA2667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1.中国建设银行贺州分行</w:t>
      </w:r>
      <w:r>
        <w:rPr>
          <w:rFonts w:hint="eastAsia" w:ascii="仿宋" w:hAnsi="仿宋" w:eastAsia="仿宋" w:cs="仿宋"/>
          <w:color w:val="auto"/>
          <w:sz w:val="28"/>
          <w:szCs w:val="28"/>
          <w:highlight w:val="none"/>
          <w:lang w:val="en-US" w:eastAsia="zh-CN"/>
        </w:rPr>
        <w:tab/>
      </w:r>
    </w:p>
    <w:tbl>
      <w:tblPr>
        <w:tblStyle w:val="31"/>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5E6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450A194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中国建设银行贺州分行 总协调人：杨宏毅  职务：公司业务部副总经理  手机号码：18077397188</w:t>
            </w:r>
          </w:p>
        </w:tc>
      </w:tr>
      <w:tr w14:paraId="5872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6E7C479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序号</w:t>
            </w:r>
          </w:p>
        </w:tc>
        <w:tc>
          <w:tcPr>
            <w:tcW w:w="2360" w:type="dxa"/>
            <w:vAlign w:val="center"/>
          </w:tcPr>
          <w:p w14:paraId="40EDC1F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金融机构</w:t>
            </w:r>
          </w:p>
        </w:tc>
        <w:tc>
          <w:tcPr>
            <w:tcW w:w="1172" w:type="dxa"/>
            <w:vAlign w:val="center"/>
          </w:tcPr>
          <w:p w14:paraId="03FA57B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w:t>
            </w:r>
          </w:p>
        </w:tc>
        <w:tc>
          <w:tcPr>
            <w:tcW w:w="1137" w:type="dxa"/>
            <w:vAlign w:val="center"/>
          </w:tcPr>
          <w:p w14:paraId="42AD7F4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1916" w:type="dxa"/>
            <w:vAlign w:val="center"/>
          </w:tcPr>
          <w:p w14:paraId="61B4B63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手机号码</w:t>
            </w:r>
          </w:p>
        </w:tc>
        <w:tc>
          <w:tcPr>
            <w:tcW w:w="2625" w:type="dxa"/>
            <w:vAlign w:val="center"/>
          </w:tcPr>
          <w:p w14:paraId="3EB45BB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银行地址</w:t>
            </w:r>
          </w:p>
        </w:tc>
      </w:tr>
      <w:tr w14:paraId="1F59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37DFC7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2360" w:type="dxa"/>
            <w:vAlign w:val="center"/>
          </w:tcPr>
          <w:p w14:paraId="71BC312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中国建设银行贺州分行营业部</w:t>
            </w:r>
          </w:p>
        </w:tc>
        <w:tc>
          <w:tcPr>
            <w:tcW w:w="1172" w:type="dxa"/>
            <w:vAlign w:val="center"/>
          </w:tcPr>
          <w:p w14:paraId="1A735F1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刘  雍</w:t>
            </w:r>
          </w:p>
        </w:tc>
        <w:tc>
          <w:tcPr>
            <w:tcW w:w="1137" w:type="dxa"/>
            <w:vAlign w:val="center"/>
          </w:tcPr>
          <w:p w14:paraId="4CBD41E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553386B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18778943521</w:t>
            </w:r>
          </w:p>
        </w:tc>
        <w:tc>
          <w:tcPr>
            <w:tcW w:w="2625" w:type="dxa"/>
            <w:vAlign w:val="center"/>
          </w:tcPr>
          <w:p w14:paraId="34871DC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贺州市八步区建设中路1号</w:t>
            </w:r>
          </w:p>
        </w:tc>
      </w:tr>
      <w:tr w14:paraId="35CB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3A86A1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2360" w:type="dxa"/>
            <w:vAlign w:val="center"/>
          </w:tcPr>
          <w:p w14:paraId="40C60A5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中国建设银行贺州城东支行</w:t>
            </w:r>
          </w:p>
        </w:tc>
        <w:tc>
          <w:tcPr>
            <w:tcW w:w="1172" w:type="dxa"/>
            <w:vAlign w:val="center"/>
          </w:tcPr>
          <w:p w14:paraId="6CE788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刘昭勇</w:t>
            </w:r>
          </w:p>
        </w:tc>
        <w:tc>
          <w:tcPr>
            <w:tcW w:w="1137" w:type="dxa"/>
            <w:vAlign w:val="center"/>
          </w:tcPr>
          <w:p w14:paraId="0099697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298A3CC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18877499257</w:t>
            </w:r>
          </w:p>
        </w:tc>
        <w:tc>
          <w:tcPr>
            <w:tcW w:w="2625" w:type="dxa"/>
            <w:vAlign w:val="center"/>
          </w:tcPr>
          <w:p w14:paraId="3F30310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贺州市八步区平安西路266号贺州广场购物中心1号楼一层东面</w:t>
            </w:r>
          </w:p>
        </w:tc>
      </w:tr>
      <w:tr w14:paraId="25EC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7068B9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2360" w:type="dxa"/>
            <w:vAlign w:val="center"/>
          </w:tcPr>
          <w:p w14:paraId="34AB64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中国建设银行贺州城西支行</w:t>
            </w:r>
          </w:p>
        </w:tc>
        <w:tc>
          <w:tcPr>
            <w:tcW w:w="1172" w:type="dxa"/>
            <w:vAlign w:val="center"/>
          </w:tcPr>
          <w:p w14:paraId="46FD562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于丛家</w:t>
            </w:r>
          </w:p>
        </w:tc>
        <w:tc>
          <w:tcPr>
            <w:tcW w:w="1137" w:type="dxa"/>
            <w:vAlign w:val="center"/>
          </w:tcPr>
          <w:p w14:paraId="1915D9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213A95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15177666737</w:t>
            </w:r>
          </w:p>
        </w:tc>
        <w:tc>
          <w:tcPr>
            <w:tcW w:w="2625" w:type="dxa"/>
            <w:vAlign w:val="center"/>
          </w:tcPr>
          <w:p w14:paraId="042B504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贺州市八步区八达西路689号1栋11号商铺</w:t>
            </w:r>
          </w:p>
        </w:tc>
      </w:tr>
      <w:tr w14:paraId="07B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72AE80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2360" w:type="dxa"/>
            <w:vAlign w:val="center"/>
          </w:tcPr>
          <w:p w14:paraId="3D81372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中国建设银行贺州平桂支行</w:t>
            </w:r>
          </w:p>
        </w:tc>
        <w:tc>
          <w:tcPr>
            <w:tcW w:w="1172" w:type="dxa"/>
            <w:vAlign w:val="center"/>
          </w:tcPr>
          <w:p w14:paraId="1103CA9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邱  伟</w:t>
            </w:r>
          </w:p>
        </w:tc>
        <w:tc>
          <w:tcPr>
            <w:tcW w:w="1137" w:type="dxa"/>
            <w:vAlign w:val="center"/>
          </w:tcPr>
          <w:p w14:paraId="7843B00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531A6D7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18007840720</w:t>
            </w:r>
          </w:p>
        </w:tc>
        <w:tc>
          <w:tcPr>
            <w:tcW w:w="2625" w:type="dxa"/>
            <w:vAlign w:val="center"/>
          </w:tcPr>
          <w:p w14:paraId="525700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贺州市平桂区平桂大道15号富旺小区1号楼105号商铺</w:t>
            </w:r>
          </w:p>
        </w:tc>
      </w:tr>
      <w:tr w14:paraId="61D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6C4BC6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2360" w:type="dxa"/>
            <w:vAlign w:val="center"/>
          </w:tcPr>
          <w:p w14:paraId="3013DB0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中国建设银行钟山支行</w:t>
            </w:r>
          </w:p>
        </w:tc>
        <w:tc>
          <w:tcPr>
            <w:tcW w:w="1172" w:type="dxa"/>
            <w:vAlign w:val="center"/>
          </w:tcPr>
          <w:p w14:paraId="04FEBAF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张文韬</w:t>
            </w:r>
          </w:p>
        </w:tc>
        <w:tc>
          <w:tcPr>
            <w:tcW w:w="1137" w:type="dxa"/>
            <w:vAlign w:val="center"/>
          </w:tcPr>
          <w:p w14:paraId="4292C0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40112C7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13047836009</w:t>
            </w:r>
          </w:p>
        </w:tc>
        <w:tc>
          <w:tcPr>
            <w:tcW w:w="2625" w:type="dxa"/>
            <w:vAlign w:val="center"/>
          </w:tcPr>
          <w:p w14:paraId="7F0544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贺州市钟山县城书香西路南侧</w:t>
            </w:r>
          </w:p>
        </w:tc>
      </w:tr>
      <w:tr w14:paraId="2E64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7A7605F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2360" w:type="dxa"/>
            <w:vAlign w:val="center"/>
          </w:tcPr>
          <w:p w14:paraId="488E7D0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中国建设银行富川支行</w:t>
            </w:r>
          </w:p>
        </w:tc>
        <w:tc>
          <w:tcPr>
            <w:tcW w:w="1172" w:type="dxa"/>
            <w:vAlign w:val="center"/>
          </w:tcPr>
          <w:p w14:paraId="7C94ADA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邓李杰</w:t>
            </w:r>
          </w:p>
        </w:tc>
        <w:tc>
          <w:tcPr>
            <w:tcW w:w="1137" w:type="dxa"/>
            <w:vAlign w:val="center"/>
          </w:tcPr>
          <w:p w14:paraId="44E4BEA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营业室总经理</w:t>
            </w:r>
          </w:p>
        </w:tc>
        <w:tc>
          <w:tcPr>
            <w:tcW w:w="1916" w:type="dxa"/>
            <w:vAlign w:val="center"/>
          </w:tcPr>
          <w:p w14:paraId="7CCF320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18276498401</w:t>
            </w:r>
          </w:p>
        </w:tc>
        <w:tc>
          <w:tcPr>
            <w:tcW w:w="2625" w:type="dxa"/>
            <w:vAlign w:val="center"/>
          </w:tcPr>
          <w:p w14:paraId="65F212E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贺州市富川瑶族自治县富阳镇凤凰路汇龙华府第13号楼</w:t>
            </w:r>
          </w:p>
        </w:tc>
      </w:tr>
      <w:tr w14:paraId="0190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2B7754A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2360" w:type="dxa"/>
            <w:vAlign w:val="center"/>
          </w:tcPr>
          <w:p w14:paraId="6E0822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中国建设银行昭平支行</w:t>
            </w:r>
          </w:p>
        </w:tc>
        <w:tc>
          <w:tcPr>
            <w:tcW w:w="1172" w:type="dxa"/>
            <w:vAlign w:val="center"/>
          </w:tcPr>
          <w:p w14:paraId="7713515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贝晟延</w:t>
            </w:r>
          </w:p>
        </w:tc>
        <w:tc>
          <w:tcPr>
            <w:tcW w:w="1137" w:type="dxa"/>
            <w:vAlign w:val="center"/>
          </w:tcPr>
          <w:p w14:paraId="5A771EE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6061DC5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15676427374</w:t>
            </w:r>
          </w:p>
        </w:tc>
        <w:tc>
          <w:tcPr>
            <w:tcW w:w="2625" w:type="dxa"/>
            <w:vAlign w:val="center"/>
          </w:tcPr>
          <w:p w14:paraId="2B33F26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贺州市昭平县昭平镇东宁中路19号</w:t>
            </w:r>
          </w:p>
        </w:tc>
      </w:tr>
    </w:tbl>
    <w:p w14:paraId="53DCB152">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2.广西北部湾银行</w:t>
      </w:r>
    </w:p>
    <w:tbl>
      <w:tblPr>
        <w:tblStyle w:val="31"/>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3F5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1A3827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广西北部湾银行贺州分行 总协调人：杨政  职务：普惠金融部总经理  手机号码：18978413000</w:t>
            </w:r>
          </w:p>
        </w:tc>
      </w:tr>
      <w:tr w14:paraId="0AE8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542872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序号</w:t>
            </w:r>
          </w:p>
        </w:tc>
        <w:tc>
          <w:tcPr>
            <w:tcW w:w="2348" w:type="dxa"/>
            <w:vAlign w:val="center"/>
          </w:tcPr>
          <w:p w14:paraId="27B5E6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金融机构</w:t>
            </w:r>
          </w:p>
        </w:tc>
        <w:tc>
          <w:tcPr>
            <w:tcW w:w="685" w:type="dxa"/>
            <w:vAlign w:val="center"/>
          </w:tcPr>
          <w:p w14:paraId="29CABD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联系人</w:t>
            </w:r>
          </w:p>
        </w:tc>
        <w:tc>
          <w:tcPr>
            <w:tcW w:w="1210" w:type="dxa"/>
            <w:vAlign w:val="center"/>
          </w:tcPr>
          <w:p w14:paraId="76213F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职务</w:t>
            </w:r>
          </w:p>
        </w:tc>
        <w:tc>
          <w:tcPr>
            <w:tcW w:w="917" w:type="dxa"/>
            <w:vAlign w:val="center"/>
          </w:tcPr>
          <w:p w14:paraId="50E229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手机号码</w:t>
            </w:r>
          </w:p>
        </w:tc>
        <w:tc>
          <w:tcPr>
            <w:tcW w:w="3906" w:type="dxa"/>
            <w:vAlign w:val="center"/>
          </w:tcPr>
          <w:p w14:paraId="67FA3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银行地址</w:t>
            </w:r>
          </w:p>
        </w:tc>
      </w:tr>
      <w:tr w14:paraId="2CF9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20A8E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w:t>
            </w:r>
          </w:p>
        </w:tc>
        <w:tc>
          <w:tcPr>
            <w:tcW w:w="2348" w:type="dxa"/>
            <w:vAlign w:val="center"/>
          </w:tcPr>
          <w:p w14:paraId="026E97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广西北部湾银行贺州分行</w:t>
            </w:r>
          </w:p>
        </w:tc>
        <w:tc>
          <w:tcPr>
            <w:tcW w:w="685" w:type="dxa"/>
            <w:vAlign w:val="center"/>
          </w:tcPr>
          <w:p w14:paraId="44CAC1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黄剑锐</w:t>
            </w:r>
          </w:p>
        </w:tc>
        <w:tc>
          <w:tcPr>
            <w:tcW w:w="1210" w:type="dxa"/>
            <w:vAlign w:val="center"/>
          </w:tcPr>
          <w:p w14:paraId="4BC92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个人金融部副经理</w:t>
            </w:r>
          </w:p>
        </w:tc>
        <w:tc>
          <w:tcPr>
            <w:tcW w:w="917" w:type="dxa"/>
            <w:vAlign w:val="center"/>
          </w:tcPr>
          <w:p w14:paraId="3F8105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15507848190</w:t>
            </w:r>
          </w:p>
        </w:tc>
        <w:tc>
          <w:tcPr>
            <w:tcW w:w="3906" w:type="dxa"/>
            <w:vAlign w:val="center"/>
          </w:tcPr>
          <w:p w14:paraId="7C0CBF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贺州市八步区太白西路153号8号楼</w:t>
            </w:r>
          </w:p>
        </w:tc>
      </w:tr>
      <w:tr w14:paraId="76CF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BEF24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48" w:type="dxa"/>
            <w:vAlign w:val="center"/>
          </w:tcPr>
          <w:p w14:paraId="5C7EFE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广西北部湾银行贺州市平桂支行</w:t>
            </w:r>
          </w:p>
        </w:tc>
        <w:tc>
          <w:tcPr>
            <w:tcW w:w="685" w:type="dxa"/>
            <w:vAlign w:val="center"/>
          </w:tcPr>
          <w:p w14:paraId="1EF579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  乐</w:t>
            </w:r>
          </w:p>
        </w:tc>
        <w:tc>
          <w:tcPr>
            <w:tcW w:w="1210" w:type="dxa"/>
            <w:vAlign w:val="center"/>
          </w:tcPr>
          <w:p w14:paraId="4F32AE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公司客户经理</w:t>
            </w:r>
          </w:p>
        </w:tc>
        <w:tc>
          <w:tcPr>
            <w:tcW w:w="917" w:type="dxa"/>
            <w:vAlign w:val="center"/>
          </w:tcPr>
          <w:p w14:paraId="08A3FF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13036871008</w:t>
            </w:r>
          </w:p>
        </w:tc>
        <w:tc>
          <w:tcPr>
            <w:tcW w:w="3906" w:type="dxa"/>
            <w:vAlign w:val="center"/>
          </w:tcPr>
          <w:p w14:paraId="5FE964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贺州市平桂区平桂大道4号3号楼103号商铺</w:t>
            </w:r>
          </w:p>
        </w:tc>
      </w:tr>
      <w:tr w14:paraId="58D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16EF26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48" w:type="dxa"/>
            <w:vAlign w:val="center"/>
          </w:tcPr>
          <w:p w14:paraId="0A8859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广西北部湾银行钟山支行</w:t>
            </w:r>
          </w:p>
        </w:tc>
        <w:tc>
          <w:tcPr>
            <w:tcW w:w="685" w:type="dxa"/>
            <w:vAlign w:val="center"/>
          </w:tcPr>
          <w:p w14:paraId="2AC05C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唐振豪</w:t>
            </w:r>
          </w:p>
        </w:tc>
        <w:tc>
          <w:tcPr>
            <w:tcW w:w="1210" w:type="dxa"/>
            <w:vAlign w:val="center"/>
          </w:tcPr>
          <w:p w14:paraId="7775AF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公司客户经理</w:t>
            </w:r>
          </w:p>
        </w:tc>
        <w:tc>
          <w:tcPr>
            <w:tcW w:w="917" w:type="dxa"/>
            <w:vAlign w:val="center"/>
          </w:tcPr>
          <w:p w14:paraId="1A6A23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18878480702</w:t>
            </w:r>
          </w:p>
        </w:tc>
        <w:tc>
          <w:tcPr>
            <w:tcW w:w="3906" w:type="dxa"/>
            <w:vAlign w:val="center"/>
          </w:tcPr>
          <w:p w14:paraId="2ADF37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贺州市钟山县广场西路南侧悦城壹号院B区1#楼B09-13号商铺</w:t>
            </w:r>
          </w:p>
        </w:tc>
      </w:tr>
      <w:tr w14:paraId="623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91D23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2348" w:type="dxa"/>
            <w:vAlign w:val="center"/>
          </w:tcPr>
          <w:p w14:paraId="07016A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广西北部湾银行富川支行</w:t>
            </w:r>
          </w:p>
        </w:tc>
        <w:tc>
          <w:tcPr>
            <w:tcW w:w="685" w:type="dxa"/>
            <w:vAlign w:val="center"/>
          </w:tcPr>
          <w:p w14:paraId="2953E5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秦明龙</w:t>
            </w:r>
          </w:p>
        </w:tc>
        <w:tc>
          <w:tcPr>
            <w:tcW w:w="1210" w:type="dxa"/>
            <w:vAlign w:val="center"/>
          </w:tcPr>
          <w:p w14:paraId="2D44DC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业务发展部经理</w:t>
            </w:r>
          </w:p>
        </w:tc>
        <w:tc>
          <w:tcPr>
            <w:tcW w:w="917" w:type="dxa"/>
            <w:vAlign w:val="center"/>
          </w:tcPr>
          <w:p w14:paraId="13AABC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17776119667</w:t>
            </w:r>
          </w:p>
        </w:tc>
        <w:tc>
          <w:tcPr>
            <w:tcW w:w="3906" w:type="dxa"/>
            <w:vAlign w:val="center"/>
          </w:tcPr>
          <w:p w14:paraId="414466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贺州市富川瑶族自治县富阳镇凤凰路121号</w:t>
            </w:r>
          </w:p>
        </w:tc>
      </w:tr>
      <w:tr w14:paraId="3769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32F0C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2348" w:type="dxa"/>
            <w:vAlign w:val="center"/>
          </w:tcPr>
          <w:p w14:paraId="0F3B52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广西北部湾银行昭平支行</w:t>
            </w:r>
          </w:p>
        </w:tc>
        <w:tc>
          <w:tcPr>
            <w:tcW w:w="685" w:type="dxa"/>
            <w:vAlign w:val="center"/>
          </w:tcPr>
          <w:p w14:paraId="53D069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邱俊豪</w:t>
            </w:r>
          </w:p>
        </w:tc>
        <w:tc>
          <w:tcPr>
            <w:tcW w:w="1210" w:type="dxa"/>
            <w:vAlign w:val="center"/>
          </w:tcPr>
          <w:p w14:paraId="6B84B1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综合客户经理</w:t>
            </w:r>
          </w:p>
        </w:tc>
        <w:tc>
          <w:tcPr>
            <w:tcW w:w="917" w:type="dxa"/>
            <w:vAlign w:val="center"/>
          </w:tcPr>
          <w:p w14:paraId="0F144C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18107842696</w:t>
            </w:r>
          </w:p>
        </w:tc>
        <w:tc>
          <w:tcPr>
            <w:tcW w:w="3906" w:type="dxa"/>
            <w:vAlign w:val="center"/>
          </w:tcPr>
          <w:p w14:paraId="59F644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贺州市昭平县昭平镇河西东路（江湾一号）101-103铺面</w:t>
            </w:r>
          </w:p>
        </w:tc>
      </w:tr>
    </w:tbl>
    <w:p w14:paraId="1C38D209">
      <w:pPr>
        <w:rPr>
          <w:rFonts w:hint="eastAsia" w:ascii="仿宋" w:hAnsi="仿宋" w:eastAsia="仿宋" w:cs="仿宋"/>
          <w:color w:val="auto"/>
          <w:sz w:val="21"/>
          <w:szCs w:val="21"/>
          <w:highlight w:val="none"/>
        </w:rPr>
      </w:pPr>
    </w:p>
    <w:tbl>
      <w:tblPr>
        <w:tblStyle w:val="31"/>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01A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0A579A76">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8"/>
                <w:szCs w:val="28"/>
                <w:highlight w:val="none"/>
                <w:lang w:val="en-US" w:eastAsia="zh-CN"/>
              </w:rPr>
              <w:t>3.广西贺州桂东农村合作银行</w:t>
            </w:r>
            <w:r>
              <w:rPr>
                <w:rFonts w:hint="eastAsia" w:ascii="仿宋" w:hAnsi="仿宋" w:eastAsia="仿宋" w:cs="仿宋"/>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21B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2AED0337">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序号</w:t>
            </w:r>
          </w:p>
        </w:tc>
        <w:tc>
          <w:tcPr>
            <w:tcW w:w="2348" w:type="dxa"/>
            <w:vAlign w:val="center"/>
          </w:tcPr>
          <w:p w14:paraId="09F1A73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金融机构</w:t>
            </w:r>
          </w:p>
        </w:tc>
        <w:tc>
          <w:tcPr>
            <w:tcW w:w="994" w:type="dxa"/>
            <w:vAlign w:val="center"/>
          </w:tcPr>
          <w:p w14:paraId="512E4633">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联系人</w:t>
            </w:r>
          </w:p>
        </w:tc>
        <w:tc>
          <w:tcPr>
            <w:tcW w:w="1585" w:type="dxa"/>
            <w:vAlign w:val="center"/>
          </w:tcPr>
          <w:p w14:paraId="22740634">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职务</w:t>
            </w:r>
          </w:p>
        </w:tc>
        <w:tc>
          <w:tcPr>
            <w:tcW w:w="1565" w:type="dxa"/>
            <w:vAlign w:val="center"/>
          </w:tcPr>
          <w:p w14:paraId="35375D7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手机号码</w:t>
            </w:r>
          </w:p>
        </w:tc>
        <w:tc>
          <w:tcPr>
            <w:tcW w:w="2574" w:type="dxa"/>
            <w:vAlign w:val="center"/>
          </w:tcPr>
          <w:p w14:paraId="2B52003B">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银行地址</w:t>
            </w:r>
          </w:p>
        </w:tc>
      </w:tr>
      <w:tr w14:paraId="4C9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63D2C34">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w:t>
            </w:r>
          </w:p>
        </w:tc>
        <w:tc>
          <w:tcPr>
            <w:tcW w:w="2348" w:type="dxa"/>
            <w:vAlign w:val="center"/>
          </w:tcPr>
          <w:p w14:paraId="5D1E5E08">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广西贺州桂东农村合作银行</w:t>
            </w:r>
          </w:p>
        </w:tc>
        <w:tc>
          <w:tcPr>
            <w:tcW w:w="994" w:type="dxa"/>
            <w:vAlign w:val="center"/>
          </w:tcPr>
          <w:p w14:paraId="79C8E782">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黄  腾</w:t>
            </w:r>
          </w:p>
        </w:tc>
        <w:tc>
          <w:tcPr>
            <w:tcW w:w="1585" w:type="dxa"/>
            <w:vAlign w:val="center"/>
          </w:tcPr>
          <w:p w14:paraId="7B70F6C5">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授信审批部审查员</w:t>
            </w:r>
          </w:p>
        </w:tc>
        <w:tc>
          <w:tcPr>
            <w:tcW w:w="1565" w:type="dxa"/>
            <w:vAlign w:val="center"/>
          </w:tcPr>
          <w:p w14:paraId="261E016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15078333887</w:t>
            </w:r>
          </w:p>
        </w:tc>
        <w:tc>
          <w:tcPr>
            <w:tcW w:w="2574" w:type="dxa"/>
            <w:vAlign w:val="center"/>
          </w:tcPr>
          <w:p w14:paraId="650A9998">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贺州市八步区建设东路6号</w:t>
            </w:r>
          </w:p>
        </w:tc>
      </w:tr>
      <w:tr w14:paraId="1049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519232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48" w:type="dxa"/>
            <w:vAlign w:val="center"/>
          </w:tcPr>
          <w:p w14:paraId="6817C401">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广西贺州桂东农村合作银行营业部</w:t>
            </w:r>
          </w:p>
        </w:tc>
        <w:tc>
          <w:tcPr>
            <w:tcW w:w="994" w:type="dxa"/>
            <w:vAlign w:val="center"/>
          </w:tcPr>
          <w:p w14:paraId="3F0E62D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  瑜</w:t>
            </w:r>
          </w:p>
        </w:tc>
        <w:tc>
          <w:tcPr>
            <w:tcW w:w="1585" w:type="dxa"/>
            <w:vAlign w:val="center"/>
          </w:tcPr>
          <w:p w14:paraId="78FB650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营业部副总经理</w:t>
            </w:r>
          </w:p>
        </w:tc>
        <w:tc>
          <w:tcPr>
            <w:tcW w:w="1565" w:type="dxa"/>
            <w:vAlign w:val="center"/>
          </w:tcPr>
          <w:p w14:paraId="282A26C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18007843000</w:t>
            </w:r>
          </w:p>
        </w:tc>
        <w:tc>
          <w:tcPr>
            <w:tcW w:w="2574" w:type="dxa"/>
            <w:vAlign w:val="center"/>
          </w:tcPr>
          <w:p w14:paraId="1D86FE54">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贺州市八步区建设东路6号</w:t>
            </w:r>
          </w:p>
        </w:tc>
      </w:tr>
      <w:tr w14:paraId="2BD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62BBDD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48" w:type="dxa"/>
            <w:vAlign w:val="center"/>
          </w:tcPr>
          <w:p w14:paraId="10C8F199">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广西贺州桂东农村合作银行八步支行</w:t>
            </w:r>
          </w:p>
        </w:tc>
        <w:tc>
          <w:tcPr>
            <w:tcW w:w="994" w:type="dxa"/>
            <w:vAlign w:val="center"/>
          </w:tcPr>
          <w:p w14:paraId="0DF3B5D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谢地恩</w:t>
            </w:r>
          </w:p>
        </w:tc>
        <w:tc>
          <w:tcPr>
            <w:tcW w:w="1585" w:type="dxa"/>
            <w:vAlign w:val="center"/>
          </w:tcPr>
          <w:p w14:paraId="1E5B2F7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信贷副行长</w:t>
            </w:r>
          </w:p>
        </w:tc>
        <w:tc>
          <w:tcPr>
            <w:tcW w:w="1565" w:type="dxa"/>
            <w:vAlign w:val="center"/>
          </w:tcPr>
          <w:p w14:paraId="37535B6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18007840168</w:t>
            </w:r>
          </w:p>
        </w:tc>
        <w:tc>
          <w:tcPr>
            <w:tcW w:w="2574" w:type="dxa"/>
            <w:vAlign w:val="center"/>
          </w:tcPr>
          <w:p w14:paraId="0CF76B43">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贺州市八步区八达西路652-1号</w:t>
            </w:r>
          </w:p>
        </w:tc>
      </w:tr>
      <w:tr w14:paraId="531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55" w:type="dxa"/>
            <w:vAlign w:val="center"/>
          </w:tcPr>
          <w:p w14:paraId="1CB41E2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2348" w:type="dxa"/>
            <w:vAlign w:val="center"/>
          </w:tcPr>
          <w:p w14:paraId="0CDAF4DB">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广西贺州桂东农村合作银行平桂支行</w:t>
            </w:r>
          </w:p>
        </w:tc>
        <w:tc>
          <w:tcPr>
            <w:tcW w:w="994" w:type="dxa"/>
            <w:vAlign w:val="center"/>
          </w:tcPr>
          <w:p w14:paraId="58FB5AA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古  睿</w:t>
            </w:r>
          </w:p>
        </w:tc>
        <w:tc>
          <w:tcPr>
            <w:tcW w:w="1585" w:type="dxa"/>
            <w:vAlign w:val="center"/>
          </w:tcPr>
          <w:p w14:paraId="50CD25F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信贷副行长</w:t>
            </w:r>
          </w:p>
        </w:tc>
        <w:tc>
          <w:tcPr>
            <w:tcW w:w="1565" w:type="dxa"/>
            <w:vAlign w:val="center"/>
          </w:tcPr>
          <w:p w14:paraId="6C9C347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18007840375</w:t>
            </w:r>
          </w:p>
        </w:tc>
        <w:tc>
          <w:tcPr>
            <w:tcW w:w="2574" w:type="dxa"/>
            <w:vAlign w:val="center"/>
          </w:tcPr>
          <w:p w14:paraId="7952251B">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贺州市平桂区平桂大道财政局一楼</w:t>
            </w:r>
          </w:p>
        </w:tc>
      </w:tr>
    </w:tbl>
    <w:p w14:paraId="02C2AF6E">
      <w:pPr>
        <w:pStyle w:val="6"/>
        <w:rPr>
          <w:color w:val="auto"/>
          <w:highlight w:val="none"/>
        </w:rPr>
      </w:pPr>
    </w:p>
    <w:sectPr>
      <w:footerReference r:id="rId13" w:type="first"/>
      <w:footerReference r:id="rId12"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10601030101010101"/>
    <w:charset w:val="86"/>
    <w:family w:val="script"/>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0FC2">
    <w:pPr>
      <w:pStyle w:val="20"/>
      <w:tabs>
        <w:tab w:val="left" w:pos="7950"/>
        <w:tab w:val="clear" w:pos="4153"/>
        <w:tab w:val="clear" w:pos="8306"/>
      </w:tabs>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973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EB57">
    <w:pPr>
      <w:pStyle w:val="20"/>
      <w:tabs>
        <w:tab w:val="center" w:pos="4439"/>
        <w:tab w:val="clear" w:pos="4153"/>
      </w:tabs>
      <w:jc w:val="both"/>
    </w:pPr>
  </w:p>
  <w:p w14:paraId="42A7E959">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0F94">
    <w:pPr>
      <w:pStyle w:val="2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4AB8F868"/>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FT5rQAAAAAwEAAA8AAAAAAAAAAQAgAAAAIgAAAGRycy9k&#10;b3ducmV2LnhtbFBLAQIUABQAAAAIAIdO4kCiRq/40QEAAKUDAAAOAAAAAAAAAAEAIAAAAB8BAABk&#10;cnMvZTJvRG9jLnhtbFBLBQYAAAAABgAGAFkBAABiBQAAAAA=&#10;">
              <v:fill on="f" focussize="0,0"/>
              <v:stroke on="f"/>
              <v:imagedata o:title=""/>
              <o:lock v:ext="edit" aspectratio="f"/>
              <v:textbox inset="0mm,0mm,0mm,0mm" style="mso-fit-shape-to-text:t;">
                <w:txbxContent>
                  <w:p w14:paraId="4AB8F86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5FD4">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1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67EDE59">
                          <w:pPr>
                            <w:pStyle w:val="20"/>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vABY0QAAAAIBAAAPAAAAAAAAAAEA&#10;IAAAACIAAABkcnMvZG93bnJldi54bWxQSwECFAAUAAAACACHTuJASFkz+90BAACuAwAADgAAAAAA&#10;AAABACAAAAAgAQAAZHJzL2Uyb0RvYy54bWxQSwUGAAAAAAYABgBZAQAAbwUAAAAA&#10;">
              <v:fill on="f" focussize="0,0"/>
              <v:stroke on="f" weight="0.5pt"/>
              <v:imagedata o:title=""/>
              <o:lock v:ext="edit" aspectratio="f"/>
              <v:textbox inset="0mm,0mm,0mm,0mm" style="mso-fit-shape-to-text:t;">
                <w:txbxContent>
                  <w:p w14:paraId="267EDE59">
                    <w:pPr>
                      <w:pStyle w:val="2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C8DF3">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075AD1">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uUrXAQAAsQMAAA4AAABkcnMvZTJvRG9jLnhtbK1TwY7TMBC9I/EP&#10;lu80aYFV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yGMycsDfzy4/vl5+/Lr29s&#10;+Srp03usKO3eU2Ic3sJAWzPfI10m2kMbbPoSIUZxUvd8VVcNkcn0aL1ar0sKSYrNDuEXD899wPhO&#10;gWXJqHmg8WVVxekDxjF1TknVHNxpY/IIjWM9cXj5uswPrhECNy7lqrwME0yiNLaerDjsh4nnHpoz&#10;0expIWruaP85M+8d6Z12ZzbCbOxn4+iDPnTU8TJXR//mGKm33HKqMMIS1eTQJDPpaevSqvzt56yH&#10;P2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ybLlK1wEAALEDAAAOAAAAAAAAAAEAIAAA&#10;AB8BAABkcnMvZTJvRG9jLnhtbFBLBQYAAAAABgAGAFkBAABoBQAAAAA=&#10;">
              <v:fill on="f" focussize="0,0"/>
              <v:stroke on="f" weight="0.5pt"/>
              <v:imagedata o:title=""/>
              <o:lock v:ext="edit" aspectratio="f"/>
              <v:textbox inset="0mm,0mm,0mm,0mm" style="mso-fit-shape-to-text:t;">
                <w:txbxContent>
                  <w:p w14:paraId="5D075AD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BAE">
    <w:pPr>
      <w:pStyle w:val="17"/>
      <w:rPr>
        <w:rFonts w:hint="eastAsia" w:ascii="仿宋_GB2312" w:hAnsi="宋体" w:eastAsia="宋体"/>
        <w:sz w:val="18"/>
        <w:szCs w:val="18"/>
        <w:u w:val="single"/>
        <w:lang w:eastAsia="zh-CN"/>
      </w:rPr>
    </w:pPr>
    <w:r>
      <w:rPr>
        <w:rFonts w:hint="eastAsia" w:hAnsi="宋体"/>
      </w:rPr>
      <w:t>项目名称：</w:t>
    </w:r>
    <w:r>
      <w:rPr>
        <w:rFonts w:hAnsi="宋体"/>
      </w:rPr>
      <w:t>2021</w:t>
    </w:r>
    <w:r>
      <w:rPr>
        <w:rFonts w:hint="eastAsia" w:hAnsi="宋体"/>
      </w:rPr>
      <w:t>年贺州市市政桥梁常规性检测和灵峰大桥斜拉索、贺州大桥吊索专业检测项目项目编号：</w:t>
    </w:r>
    <w:r>
      <w:rPr>
        <w:rFonts w:hint="eastAsia" w:hAnsi="宋体"/>
        <w:lang w:eastAsia="zh-CN"/>
      </w:rPr>
      <w:t>HZZC2025-C3-990267-ZKGS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5C9A">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38A6">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31A3">
    <w:pPr>
      <w:pStyle w:val="21"/>
      <w:pBdr>
        <w:bottom w:val="single" w:color="auto" w:sz="4" w:space="1"/>
      </w:pBdr>
      <w:jc w:val="both"/>
      <w:rPr>
        <w:rFonts w:hint="eastAsia" w:ascii="宋体" w:hAnsi="宋体" w:cs="宋体"/>
        <w:color w:val="000000"/>
        <w:sz w:val="18"/>
        <w:szCs w:val="18"/>
        <w:lang w:val="en-US" w:eastAsia="zh-CN"/>
      </w:rPr>
    </w:pPr>
    <w:r>
      <w:rPr>
        <w:rFonts w:hint="eastAsia" w:ascii="宋体" w:hAnsi="宋体" w:cs="宋体"/>
        <w:color w:val="000000"/>
        <w:sz w:val="18"/>
        <w:szCs w:val="18"/>
      </w:rPr>
      <w:t>项目名称：</w:t>
    </w:r>
    <w:r>
      <w:rPr>
        <w:rFonts w:hint="eastAsia" w:ascii="宋体" w:hAnsi="宋体" w:cs="宋体"/>
        <w:color w:val="000000"/>
        <w:sz w:val="18"/>
        <w:szCs w:val="18"/>
        <w:lang w:eastAsia="zh-CN"/>
      </w:rPr>
      <w:t>贺州市中医医院“痛风贴”等三个中药民族药制剂中试技术服务采购</w:t>
    </w:r>
    <w:r>
      <w:rPr>
        <w:rFonts w:hint="eastAsia" w:ascii="宋体" w:hAnsi="宋体" w:cs="宋体"/>
        <w:color w:val="000000"/>
        <w:sz w:val="18"/>
        <w:szCs w:val="18"/>
        <w:lang w:val="en-US" w:eastAsia="zh-CN"/>
      </w:rPr>
      <w:t xml:space="preserve"> </w:t>
    </w:r>
  </w:p>
  <w:p w14:paraId="6963161C">
    <w:pPr>
      <w:pStyle w:val="21"/>
      <w:pBdr>
        <w:bottom w:val="single" w:color="auto" w:sz="4" w:space="1"/>
      </w:pBdr>
      <w:jc w:val="both"/>
      <w:rPr>
        <w:rFonts w:hint="eastAsia" w:eastAsia="宋体"/>
        <w:sz w:val="18"/>
        <w:szCs w:val="18"/>
        <w:lang w:eastAsia="zh-CN"/>
      </w:rPr>
    </w:pPr>
    <w:r>
      <w:rPr>
        <w:rFonts w:hint="eastAsia" w:ascii="宋体" w:hAnsi="宋体" w:cs="宋体"/>
        <w:color w:val="000000"/>
        <w:sz w:val="18"/>
        <w:szCs w:val="18"/>
      </w:rPr>
      <w:t>项目编号：</w:t>
    </w:r>
    <w:r>
      <w:rPr>
        <w:rFonts w:hint="eastAsia" w:ascii="宋体" w:hAnsi="宋体" w:cs="宋体"/>
        <w:color w:val="000000"/>
        <w:sz w:val="18"/>
        <w:szCs w:val="18"/>
        <w:lang w:eastAsia="zh-CN"/>
      </w:rPr>
      <w:t>HZZC2025-C3-990267-ZKGS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06A9">
    <w:pPr>
      <w:pStyle w:val="21"/>
      <w:pBdr>
        <w:bottom w:val="single" w:color="auto" w:sz="4" w:space="1"/>
      </w:pBdr>
      <w:jc w:val="left"/>
      <w:rPr>
        <w:rFonts w:hint="eastAsia" w:eastAsia="宋体"/>
        <w:lang w:eastAsia="zh-CN"/>
      </w:rPr>
    </w:pPr>
    <w:r>
      <w:rPr>
        <w:rFonts w:hint="eastAsia" w:ascii="宋体" w:hAnsi="宋体" w:cs="宋体"/>
        <w:color w:val="000000"/>
        <w:sz w:val="21"/>
        <w:szCs w:val="21"/>
      </w:rPr>
      <w:t>项目名称：</w:t>
    </w:r>
    <w:r>
      <w:rPr>
        <w:rFonts w:hint="eastAsia" w:ascii="宋体" w:hAnsi="宋体" w:cs="宋体"/>
        <w:color w:val="000000"/>
        <w:sz w:val="21"/>
        <w:szCs w:val="21"/>
        <w:lang w:eastAsia="zh-CN"/>
      </w:rPr>
      <w:t>贺州市中医医院“痛风贴”等三个中药民族药制剂中试技术服务采购</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项目编号：</w:t>
    </w:r>
    <w:r>
      <w:rPr>
        <w:rFonts w:hint="eastAsia" w:ascii="宋体" w:hAnsi="宋体" w:cs="宋体"/>
        <w:color w:val="000000"/>
        <w:sz w:val="21"/>
        <w:szCs w:val="21"/>
        <w:lang w:eastAsia="zh-CN"/>
      </w:rPr>
      <w:t>HZZC2025-C3-990267-ZKGS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B2C48"/>
    <w:multiLevelType w:val="singleLevel"/>
    <w:tmpl w:val="8EDB2C48"/>
    <w:lvl w:ilvl="0" w:tentative="0">
      <w:start w:val="1"/>
      <w:numFmt w:val="decimal"/>
      <w:suff w:val="nothing"/>
      <w:lvlText w:val="%1．"/>
      <w:lvlJc w:val="left"/>
    </w:lvl>
  </w:abstractNum>
  <w:abstractNum w:abstractNumId="1">
    <w:nsid w:val="D56F6806"/>
    <w:multiLevelType w:val="singleLevel"/>
    <w:tmpl w:val="D56F6806"/>
    <w:lvl w:ilvl="0" w:tentative="0">
      <w:start w:val="1"/>
      <w:numFmt w:val="decimal"/>
      <w:suff w:val="nothing"/>
      <w:lvlText w:val="%1、"/>
      <w:lvlJc w:val="left"/>
    </w:lvl>
  </w:abstractNum>
  <w:abstractNum w:abstractNumId="2">
    <w:nsid w:val="DB368B00"/>
    <w:multiLevelType w:val="singleLevel"/>
    <w:tmpl w:val="DB368B00"/>
    <w:lvl w:ilvl="0" w:tentative="0">
      <w:start w:val="1"/>
      <w:numFmt w:val="chineseCounting"/>
      <w:suff w:val="space"/>
      <w:lvlText w:val="第%1章"/>
      <w:lvlJc w:val="left"/>
      <w:rPr>
        <w:rFonts w:hint="eastAsia" w:cs="Times New Roman"/>
      </w:rPr>
    </w:lvl>
  </w:abstractNum>
  <w:abstractNum w:abstractNumId="3">
    <w:nsid w:val="EB8CEB78"/>
    <w:multiLevelType w:val="singleLevel"/>
    <w:tmpl w:val="EB8CEB78"/>
    <w:lvl w:ilvl="0" w:tentative="0">
      <w:start w:val="3"/>
      <w:numFmt w:val="chineseCounting"/>
      <w:suff w:val="space"/>
      <w:lvlText w:val="第%1章"/>
      <w:lvlJc w:val="left"/>
      <w:rPr>
        <w:rFonts w:hint="eastAsia" w:cs="Times New Roman"/>
      </w:rPr>
    </w:lvl>
  </w:abstractNum>
  <w:abstractNum w:abstractNumId="4">
    <w:nsid w:val="243073DA"/>
    <w:multiLevelType w:val="multilevel"/>
    <w:tmpl w:val="243073D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C73028"/>
    <w:multiLevelType w:val="singleLevel"/>
    <w:tmpl w:val="3BC73028"/>
    <w:lvl w:ilvl="0" w:tentative="0">
      <w:start w:val="1"/>
      <w:numFmt w:val="decimal"/>
      <w:pStyle w:val="8"/>
      <w:lvlText w:val="%1."/>
      <w:lvlJc w:val="left"/>
      <w:pPr>
        <w:tabs>
          <w:tab w:val="left" w:pos="360"/>
        </w:tabs>
        <w:ind w:left="360" w:hanging="360"/>
      </w:pPr>
      <w:rPr>
        <w:rFonts w:cs="Times New Roman"/>
      </w:rPr>
    </w:lvl>
  </w:abstractNum>
  <w:abstractNum w:abstractNumId="6">
    <w:nsid w:val="655D923B"/>
    <w:multiLevelType w:val="singleLevel"/>
    <w:tmpl w:val="655D923B"/>
    <w:lvl w:ilvl="0" w:tentative="0">
      <w:start w:val="1"/>
      <w:numFmt w:val="decimal"/>
      <w:suff w:val="nothing"/>
      <w:lvlText w:val="%1．"/>
      <w:lvlJc w:val="left"/>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DdlOTljMzNmZDE1MzFiYjE3NmQzNmRlOWYxOTMifQ=="/>
    <w:docVar w:name="KSO_WPS_MARK_KEY" w:val="21111430-2aa3-4980-b10a-6bfeb8591eb9"/>
  </w:docVars>
  <w:rsids>
    <w:rsidRoot w:val="2A3E728F"/>
    <w:rsid w:val="000009A6"/>
    <w:rsid w:val="00016083"/>
    <w:rsid w:val="00032069"/>
    <w:rsid w:val="00032510"/>
    <w:rsid w:val="0006756C"/>
    <w:rsid w:val="00082E53"/>
    <w:rsid w:val="00096E2F"/>
    <w:rsid w:val="000A72C0"/>
    <w:rsid w:val="000C3FE4"/>
    <w:rsid w:val="00100813"/>
    <w:rsid w:val="001176B3"/>
    <w:rsid w:val="00140789"/>
    <w:rsid w:val="001540B1"/>
    <w:rsid w:val="00171696"/>
    <w:rsid w:val="001C1006"/>
    <w:rsid w:val="00210F50"/>
    <w:rsid w:val="00231AF2"/>
    <w:rsid w:val="002573C9"/>
    <w:rsid w:val="00270987"/>
    <w:rsid w:val="002916FA"/>
    <w:rsid w:val="002B3DF2"/>
    <w:rsid w:val="002C0D6B"/>
    <w:rsid w:val="002D2BF6"/>
    <w:rsid w:val="002E2B80"/>
    <w:rsid w:val="002F2FA8"/>
    <w:rsid w:val="00314829"/>
    <w:rsid w:val="00330FA3"/>
    <w:rsid w:val="00340D7B"/>
    <w:rsid w:val="003463E6"/>
    <w:rsid w:val="00374783"/>
    <w:rsid w:val="003A5FE1"/>
    <w:rsid w:val="003B1F1B"/>
    <w:rsid w:val="003B20A2"/>
    <w:rsid w:val="003D067D"/>
    <w:rsid w:val="003F53CB"/>
    <w:rsid w:val="00470842"/>
    <w:rsid w:val="00475D80"/>
    <w:rsid w:val="00481418"/>
    <w:rsid w:val="00483B7F"/>
    <w:rsid w:val="004A1721"/>
    <w:rsid w:val="004A655D"/>
    <w:rsid w:val="004B5445"/>
    <w:rsid w:val="004D6B12"/>
    <w:rsid w:val="004D7A09"/>
    <w:rsid w:val="004E64DF"/>
    <w:rsid w:val="00502685"/>
    <w:rsid w:val="00525546"/>
    <w:rsid w:val="00526617"/>
    <w:rsid w:val="005305CC"/>
    <w:rsid w:val="005552B0"/>
    <w:rsid w:val="005638EB"/>
    <w:rsid w:val="00563DA7"/>
    <w:rsid w:val="00582092"/>
    <w:rsid w:val="005978E8"/>
    <w:rsid w:val="005B0F5A"/>
    <w:rsid w:val="005B3593"/>
    <w:rsid w:val="005B5F6C"/>
    <w:rsid w:val="005C611E"/>
    <w:rsid w:val="005C6AF4"/>
    <w:rsid w:val="006048E6"/>
    <w:rsid w:val="0063374F"/>
    <w:rsid w:val="00650DB9"/>
    <w:rsid w:val="006611CA"/>
    <w:rsid w:val="00685DA1"/>
    <w:rsid w:val="00696DCE"/>
    <w:rsid w:val="006B05B7"/>
    <w:rsid w:val="006F40C5"/>
    <w:rsid w:val="00732C52"/>
    <w:rsid w:val="007570BA"/>
    <w:rsid w:val="007830F4"/>
    <w:rsid w:val="00794924"/>
    <w:rsid w:val="007B7432"/>
    <w:rsid w:val="007F5587"/>
    <w:rsid w:val="00875823"/>
    <w:rsid w:val="008B0781"/>
    <w:rsid w:val="008E720C"/>
    <w:rsid w:val="008F36C2"/>
    <w:rsid w:val="009033CD"/>
    <w:rsid w:val="009034B0"/>
    <w:rsid w:val="009320D1"/>
    <w:rsid w:val="0093314A"/>
    <w:rsid w:val="00933867"/>
    <w:rsid w:val="00957ACE"/>
    <w:rsid w:val="00960B79"/>
    <w:rsid w:val="0098004F"/>
    <w:rsid w:val="009964FB"/>
    <w:rsid w:val="009B1A9A"/>
    <w:rsid w:val="009C4157"/>
    <w:rsid w:val="009D4CE9"/>
    <w:rsid w:val="009E0D97"/>
    <w:rsid w:val="009E798A"/>
    <w:rsid w:val="009F75F4"/>
    <w:rsid w:val="00A13F3A"/>
    <w:rsid w:val="00A17970"/>
    <w:rsid w:val="00A441C9"/>
    <w:rsid w:val="00A45F86"/>
    <w:rsid w:val="00A54E91"/>
    <w:rsid w:val="00A56771"/>
    <w:rsid w:val="00A650EE"/>
    <w:rsid w:val="00A71890"/>
    <w:rsid w:val="00A97C0B"/>
    <w:rsid w:val="00AA3B08"/>
    <w:rsid w:val="00AD3661"/>
    <w:rsid w:val="00AD6902"/>
    <w:rsid w:val="00AE69E9"/>
    <w:rsid w:val="00AF306F"/>
    <w:rsid w:val="00B3162B"/>
    <w:rsid w:val="00B51971"/>
    <w:rsid w:val="00BA3748"/>
    <w:rsid w:val="00BA7E81"/>
    <w:rsid w:val="00BD0AD5"/>
    <w:rsid w:val="00BD75F1"/>
    <w:rsid w:val="00BE63DE"/>
    <w:rsid w:val="00C01F69"/>
    <w:rsid w:val="00C4214D"/>
    <w:rsid w:val="00C73FD5"/>
    <w:rsid w:val="00C82CE3"/>
    <w:rsid w:val="00CC5E77"/>
    <w:rsid w:val="00CD4E3B"/>
    <w:rsid w:val="00CE2172"/>
    <w:rsid w:val="00D43991"/>
    <w:rsid w:val="00D512E8"/>
    <w:rsid w:val="00D52C18"/>
    <w:rsid w:val="00D53F99"/>
    <w:rsid w:val="00D6154A"/>
    <w:rsid w:val="00DA730D"/>
    <w:rsid w:val="00DE32E4"/>
    <w:rsid w:val="00DF1A13"/>
    <w:rsid w:val="00E108B9"/>
    <w:rsid w:val="00E3431C"/>
    <w:rsid w:val="00E46136"/>
    <w:rsid w:val="00E51707"/>
    <w:rsid w:val="00E57295"/>
    <w:rsid w:val="00E86305"/>
    <w:rsid w:val="00E9086F"/>
    <w:rsid w:val="00EA49A6"/>
    <w:rsid w:val="00EB2771"/>
    <w:rsid w:val="00ED678A"/>
    <w:rsid w:val="00F03B99"/>
    <w:rsid w:val="00F07621"/>
    <w:rsid w:val="00F36CF1"/>
    <w:rsid w:val="00F4034A"/>
    <w:rsid w:val="00F5271C"/>
    <w:rsid w:val="00F8626F"/>
    <w:rsid w:val="00FB1776"/>
    <w:rsid w:val="00FC446F"/>
    <w:rsid w:val="00FD7B33"/>
    <w:rsid w:val="01172FE5"/>
    <w:rsid w:val="013A2B3D"/>
    <w:rsid w:val="01656BBF"/>
    <w:rsid w:val="018C54BE"/>
    <w:rsid w:val="018F0DCA"/>
    <w:rsid w:val="01B701A0"/>
    <w:rsid w:val="02BC2132"/>
    <w:rsid w:val="03100C8D"/>
    <w:rsid w:val="03226400"/>
    <w:rsid w:val="03366612"/>
    <w:rsid w:val="035A1212"/>
    <w:rsid w:val="03B756B8"/>
    <w:rsid w:val="03BC033A"/>
    <w:rsid w:val="03E868D9"/>
    <w:rsid w:val="041A49BA"/>
    <w:rsid w:val="041B6CAE"/>
    <w:rsid w:val="04394155"/>
    <w:rsid w:val="045F4F3F"/>
    <w:rsid w:val="046B089F"/>
    <w:rsid w:val="04820FCD"/>
    <w:rsid w:val="051A6CF7"/>
    <w:rsid w:val="054D62E6"/>
    <w:rsid w:val="057C539B"/>
    <w:rsid w:val="05917C10"/>
    <w:rsid w:val="05D76DD5"/>
    <w:rsid w:val="05FA3DEF"/>
    <w:rsid w:val="065D15E0"/>
    <w:rsid w:val="06AA3674"/>
    <w:rsid w:val="071602A1"/>
    <w:rsid w:val="07E16195"/>
    <w:rsid w:val="07F13FAE"/>
    <w:rsid w:val="08336AD7"/>
    <w:rsid w:val="088F757D"/>
    <w:rsid w:val="089239B9"/>
    <w:rsid w:val="0897545E"/>
    <w:rsid w:val="08A655FC"/>
    <w:rsid w:val="08CC006C"/>
    <w:rsid w:val="091C4689"/>
    <w:rsid w:val="092E40A1"/>
    <w:rsid w:val="09374774"/>
    <w:rsid w:val="096206D2"/>
    <w:rsid w:val="096B15A3"/>
    <w:rsid w:val="09C70928"/>
    <w:rsid w:val="09D73678"/>
    <w:rsid w:val="09D92A31"/>
    <w:rsid w:val="0AB15A88"/>
    <w:rsid w:val="0ABC3F90"/>
    <w:rsid w:val="0ABD48D4"/>
    <w:rsid w:val="0AF67049"/>
    <w:rsid w:val="0B643F1C"/>
    <w:rsid w:val="0B821E6A"/>
    <w:rsid w:val="0BB53001"/>
    <w:rsid w:val="0C031AE1"/>
    <w:rsid w:val="0C312B99"/>
    <w:rsid w:val="0C335579"/>
    <w:rsid w:val="0D360405"/>
    <w:rsid w:val="0D7D692A"/>
    <w:rsid w:val="0DC705C1"/>
    <w:rsid w:val="0DCF706C"/>
    <w:rsid w:val="0E120D65"/>
    <w:rsid w:val="0E294D31"/>
    <w:rsid w:val="0E541D54"/>
    <w:rsid w:val="0E724781"/>
    <w:rsid w:val="0E8948C1"/>
    <w:rsid w:val="0E8D35AB"/>
    <w:rsid w:val="0E8D504E"/>
    <w:rsid w:val="0EEE3633"/>
    <w:rsid w:val="0EF35889"/>
    <w:rsid w:val="0F1905CB"/>
    <w:rsid w:val="0FEE5277"/>
    <w:rsid w:val="1018612E"/>
    <w:rsid w:val="10C60151"/>
    <w:rsid w:val="10FF2FE6"/>
    <w:rsid w:val="10FF41CC"/>
    <w:rsid w:val="112F2150"/>
    <w:rsid w:val="114333A1"/>
    <w:rsid w:val="11B3212E"/>
    <w:rsid w:val="11BC7019"/>
    <w:rsid w:val="11CC3396"/>
    <w:rsid w:val="121B198F"/>
    <w:rsid w:val="123A4A59"/>
    <w:rsid w:val="128929E2"/>
    <w:rsid w:val="12A06CBB"/>
    <w:rsid w:val="12B64912"/>
    <w:rsid w:val="12C549B5"/>
    <w:rsid w:val="12D55258"/>
    <w:rsid w:val="13590611"/>
    <w:rsid w:val="13893C82"/>
    <w:rsid w:val="13961EAE"/>
    <w:rsid w:val="13B74ED2"/>
    <w:rsid w:val="13D346F0"/>
    <w:rsid w:val="141A663B"/>
    <w:rsid w:val="147121BA"/>
    <w:rsid w:val="149A0DC5"/>
    <w:rsid w:val="14D448E0"/>
    <w:rsid w:val="15604521"/>
    <w:rsid w:val="15C221FC"/>
    <w:rsid w:val="15F7586B"/>
    <w:rsid w:val="17DD03B6"/>
    <w:rsid w:val="17FD57FE"/>
    <w:rsid w:val="182E34E6"/>
    <w:rsid w:val="18434062"/>
    <w:rsid w:val="18B52DD6"/>
    <w:rsid w:val="18C22AF3"/>
    <w:rsid w:val="18ED753E"/>
    <w:rsid w:val="1A152B7F"/>
    <w:rsid w:val="1A346552"/>
    <w:rsid w:val="1A3F1919"/>
    <w:rsid w:val="1A5A3651"/>
    <w:rsid w:val="1A884678"/>
    <w:rsid w:val="1ABC3982"/>
    <w:rsid w:val="1AC97F31"/>
    <w:rsid w:val="1ACC668D"/>
    <w:rsid w:val="1ACD08AB"/>
    <w:rsid w:val="1ACE3676"/>
    <w:rsid w:val="1B02691D"/>
    <w:rsid w:val="1B040045"/>
    <w:rsid w:val="1B522B5E"/>
    <w:rsid w:val="1B823D35"/>
    <w:rsid w:val="1C451885"/>
    <w:rsid w:val="1C87236E"/>
    <w:rsid w:val="1D181F30"/>
    <w:rsid w:val="1D8C279F"/>
    <w:rsid w:val="1DFF1644"/>
    <w:rsid w:val="1E883E01"/>
    <w:rsid w:val="1E933BB9"/>
    <w:rsid w:val="1EE73D7C"/>
    <w:rsid w:val="1F1C3A6C"/>
    <w:rsid w:val="1F3255C9"/>
    <w:rsid w:val="1F973316"/>
    <w:rsid w:val="1F9A2938"/>
    <w:rsid w:val="1FE339C4"/>
    <w:rsid w:val="205C5A22"/>
    <w:rsid w:val="210E39CB"/>
    <w:rsid w:val="213C7A00"/>
    <w:rsid w:val="21757B73"/>
    <w:rsid w:val="217D46AD"/>
    <w:rsid w:val="219C11CE"/>
    <w:rsid w:val="21BC2519"/>
    <w:rsid w:val="221842D9"/>
    <w:rsid w:val="221A4AD7"/>
    <w:rsid w:val="223659D3"/>
    <w:rsid w:val="223C00C4"/>
    <w:rsid w:val="223C3267"/>
    <w:rsid w:val="2261711B"/>
    <w:rsid w:val="22655CF4"/>
    <w:rsid w:val="22FF011D"/>
    <w:rsid w:val="23A447C5"/>
    <w:rsid w:val="23A91E97"/>
    <w:rsid w:val="242500FD"/>
    <w:rsid w:val="24305A60"/>
    <w:rsid w:val="24B93E00"/>
    <w:rsid w:val="25165F9F"/>
    <w:rsid w:val="255C7788"/>
    <w:rsid w:val="25676427"/>
    <w:rsid w:val="25AD37B3"/>
    <w:rsid w:val="25F9409C"/>
    <w:rsid w:val="261C4E84"/>
    <w:rsid w:val="262C006A"/>
    <w:rsid w:val="27027B2E"/>
    <w:rsid w:val="270706E8"/>
    <w:rsid w:val="2742320C"/>
    <w:rsid w:val="27495569"/>
    <w:rsid w:val="278F28E8"/>
    <w:rsid w:val="27933CD9"/>
    <w:rsid w:val="27BB15DA"/>
    <w:rsid w:val="27D720CD"/>
    <w:rsid w:val="28804919"/>
    <w:rsid w:val="289B2C53"/>
    <w:rsid w:val="28A0576B"/>
    <w:rsid w:val="28B554BF"/>
    <w:rsid w:val="28C60D55"/>
    <w:rsid w:val="28CB58F3"/>
    <w:rsid w:val="28D23530"/>
    <w:rsid w:val="290C09EF"/>
    <w:rsid w:val="2A0B58B5"/>
    <w:rsid w:val="2A3E728F"/>
    <w:rsid w:val="2AF662ED"/>
    <w:rsid w:val="2B200583"/>
    <w:rsid w:val="2B6303A5"/>
    <w:rsid w:val="2B6A2337"/>
    <w:rsid w:val="2BA557A7"/>
    <w:rsid w:val="2BAE0C52"/>
    <w:rsid w:val="2BE05B1D"/>
    <w:rsid w:val="2C051BBF"/>
    <w:rsid w:val="2C2C2F57"/>
    <w:rsid w:val="2C385DA0"/>
    <w:rsid w:val="2C396B4B"/>
    <w:rsid w:val="2C5C13E6"/>
    <w:rsid w:val="2C611C34"/>
    <w:rsid w:val="2C806045"/>
    <w:rsid w:val="2CDD60CB"/>
    <w:rsid w:val="2D3C575E"/>
    <w:rsid w:val="2D9C5EBB"/>
    <w:rsid w:val="2DB930AF"/>
    <w:rsid w:val="2DF857E7"/>
    <w:rsid w:val="2E36678D"/>
    <w:rsid w:val="2E4E3143"/>
    <w:rsid w:val="2E580737"/>
    <w:rsid w:val="2E8218B8"/>
    <w:rsid w:val="2EC127B6"/>
    <w:rsid w:val="2EDD2F8E"/>
    <w:rsid w:val="2EDF3F8E"/>
    <w:rsid w:val="2F1E393C"/>
    <w:rsid w:val="2F8A246F"/>
    <w:rsid w:val="301B2C97"/>
    <w:rsid w:val="3120068D"/>
    <w:rsid w:val="312F10B4"/>
    <w:rsid w:val="31475916"/>
    <w:rsid w:val="31AB23C8"/>
    <w:rsid w:val="31DD71CE"/>
    <w:rsid w:val="31EB3CC4"/>
    <w:rsid w:val="31F32419"/>
    <w:rsid w:val="31F77939"/>
    <w:rsid w:val="32046AB8"/>
    <w:rsid w:val="322C1969"/>
    <w:rsid w:val="32A26E1B"/>
    <w:rsid w:val="32AB3437"/>
    <w:rsid w:val="32C907DA"/>
    <w:rsid w:val="32D40644"/>
    <w:rsid w:val="332F094D"/>
    <w:rsid w:val="3372564C"/>
    <w:rsid w:val="33C703C5"/>
    <w:rsid w:val="33F03188"/>
    <w:rsid w:val="33F65A6A"/>
    <w:rsid w:val="34E8697C"/>
    <w:rsid w:val="34F5482E"/>
    <w:rsid w:val="35022968"/>
    <w:rsid w:val="351F3A71"/>
    <w:rsid w:val="3520403A"/>
    <w:rsid w:val="35664564"/>
    <w:rsid w:val="357B66C1"/>
    <w:rsid w:val="35AD4B2C"/>
    <w:rsid w:val="3607298A"/>
    <w:rsid w:val="36221863"/>
    <w:rsid w:val="37875C03"/>
    <w:rsid w:val="37932249"/>
    <w:rsid w:val="37BE43CE"/>
    <w:rsid w:val="37E16BFD"/>
    <w:rsid w:val="380D7BC0"/>
    <w:rsid w:val="384D2A6D"/>
    <w:rsid w:val="386356C0"/>
    <w:rsid w:val="387A32AC"/>
    <w:rsid w:val="38853FAE"/>
    <w:rsid w:val="3898181D"/>
    <w:rsid w:val="38A909A6"/>
    <w:rsid w:val="38B3678C"/>
    <w:rsid w:val="390F0D1D"/>
    <w:rsid w:val="391446AF"/>
    <w:rsid w:val="394E02C3"/>
    <w:rsid w:val="39653C62"/>
    <w:rsid w:val="39A447ED"/>
    <w:rsid w:val="39B749AA"/>
    <w:rsid w:val="39F94F4B"/>
    <w:rsid w:val="3A1073BF"/>
    <w:rsid w:val="3A184F11"/>
    <w:rsid w:val="3A3234DC"/>
    <w:rsid w:val="3A4E27C0"/>
    <w:rsid w:val="3A622B99"/>
    <w:rsid w:val="3A6A2730"/>
    <w:rsid w:val="3ADE40AC"/>
    <w:rsid w:val="3AFE1031"/>
    <w:rsid w:val="3B312D6E"/>
    <w:rsid w:val="3B3416F5"/>
    <w:rsid w:val="3B4402BD"/>
    <w:rsid w:val="3BAC552A"/>
    <w:rsid w:val="3BE6560C"/>
    <w:rsid w:val="3C786A2E"/>
    <w:rsid w:val="3CB8675D"/>
    <w:rsid w:val="3CBA1A9A"/>
    <w:rsid w:val="3D19014F"/>
    <w:rsid w:val="3D484A54"/>
    <w:rsid w:val="3E3D15D3"/>
    <w:rsid w:val="3E52518D"/>
    <w:rsid w:val="3E6E3EB8"/>
    <w:rsid w:val="3EBC0850"/>
    <w:rsid w:val="3EE33949"/>
    <w:rsid w:val="3F1F07B4"/>
    <w:rsid w:val="3F8D69C4"/>
    <w:rsid w:val="3FA16FF5"/>
    <w:rsid w:val="3FD10D74"/>
    <w:rsid w:val="3FEC7999"/>
    <w:rsid w:val="3FF61526"/>
    <w:rsid w:val="40104FEF"/>
    <w:rsid w:val="403C0379"/>
    <w:rsid w:val="40875A0C"/>
    <w:rsid w:val="40AD7EC7"/>
    <w:rsid w:val="40F1732B"/>
    <w:rsid w:val="41054547"/>
    <w:rsid w:val="41390199"/>
    <w:rsid w:val="417B63BF"/>
    <w:rsid w:val="42222714"/>
    <w:rsid w:val="422C2EAF"/>
    <w:rsid w:val="42747F31"/>
    <w:rsid w:val="42984A4B"/>
    <w:rsid w:val="42A64AB8"/>
    <w:rsid w:val="42C27D1A"/>
    <w:rsid w:val="43306A6E"/>
    <w:rsid w:val="43B41FAA"/>
    <w:rsid w:val="43E653CB"/>
    <w:rsid w:val="441421EC"/>
    <w:rsid w:val="44DC18B0"/>
    <w:rsid w:val="4527229D"/>
    <w:rsid w:val="455C6591"/>
    <w:rsid w:val="45B66336"/>
    <w:rsid w:val="468702FB"/>
    <w:rsid w:val="469C741A"/>
    <w:rsid w:val="46A81336"/>
    <w:rsid w:val="46AF41CE"/>
    <w:rsid w:val="46DC4631"/>
    <w:rsid w:val="471E2461"/>
    <w:rsid w:val="473873D9"/>
    <w:rsid w:val="47AA78DA"/>
    <w:rsid w:val="47AC4806"/>
    <w:rsid w:val="47CC07A2"/>
    <w:rsid w:val="47D421AE"/>
    <w:rsid w:val="483C1A81"/>
    <w:rsid w:val="484F3F98"/>
    <w:rsid w:val="48753C82"/>
    <w:rsid w:val="488747C4"/>
    <w:rsid w:val="48C91ED4"/>
    <w:rsid w:val="48CB6985"/>
    <w:rsid w:val="48E84165"/>
    <w:rsid w:val="49002D14"/>
    <w:rsid w:val="4917003B"/>
    <w:rsid w:val="497C0C22"/>
    <w:rsid w:val="49834C72"/>
    <w:rsid w:val="498F4DFA"/>
    <w:rsid w:val="49CB1BAA"/>
    <w:rsid w:val="49D5246A"/>
    <w:rsid w:val="49E03D09"/>
    <w:rsid w:val="4A162E25"/>
    <w:rsid w:val="4A75554A"/>
    <w:rsid w:val="4AE313EE"/>
    <w:rsid w:val="4B707823"/>
    <w:rsid w:val="4B906C07"/>
    <w:rsid w:val="4B956F5E"/>
    <w:rsid w:val="4C2E2C87"/>
    <w:rsid w:val="4C474860"/>
    <w:rsid w:val="4C987F91"/>
    <w:rsid w:val="4CE54EE6"/>
    <w:rsid w:val="4D196336"/>
    <w:rsid w:val="4D2E5687"/>
    <w:rsid w:val="4D86529F"/>
    <w:rsid w:val="4DC85BF6"/>
    <w:rsid w:val="4E6271F0"/>
    <w:rsid w:val="4ECD3167"/>
    <w:rsid w:val="4EFD1998"/>
    <w:rsid w:val="4F8B162E"/>
    <w:rsid w:val="4F9111A0"/>
    <w:rsid w:val="4FAC1BA4"/>
    <w:rsid w:val="4FAD422B"/>
    <w:rsid w:val="4FB15936"/>
    <w:rsid w:val="501600FC"/>
    <w:rsid w:val="505B68D6"/>
    <w:rsid w:val="508A5BB7"/>
    <w:rsid w:val="510559A1"/>
    <w:rsid w:val="525766D1"/>
    <w:rsid w:val="52682CD7"/>
    <w:rsid w:val="53083527"/>
    <w:rsid w:val="53A714C3"/>
    <w:rsid w:val="55302AF5"/>
    <w:rsid w:val="558F26A2"/>
    <w:rsid w:val="55D846C8"/>
    <w:rsid w:val="5664057D"/>
    <w:rsid w:val="567A43CB"/>
    <w:rsid w:val="56BC60DE"/>
    <w:rsid w:val="56F779F3"/>
    <w:rsid w:val="57144B90"/>
    <w:rsid w:val="578069A1"/>
    <w:rsid w:val="579E26AC"/>
    <w:rsid w:val="57C8774C"/>
    <w:rsid w:val="57D34D5D"/>
    <w:rsid w:val="57E36F8D"/>
    <w:rsid w:val="58723F6E"/>
    <w:rsid w:val="588912AD"/>
    <w:rsid w:val="58C01B20"/>
    <w:rsid w:val="58D945AF"/>
    <w:rsid w:val="592C2C48"/>
    <w:rsid w:val="593A66A2"/>
    <w:rsid w:val="596A77F3"/>
    <w:rsid w:val="597B1C21"/>
    <w:rsid w:val="598653FA"/>
    <w:rsid w:val="59986E33"/>
    <w:rsid w:val="59D525E5"/>
    <w:rsid w:val="59F57C91"/>
    <w:rsid w:val="59F9285D"/>
    <w:rsid w:val="5A027AD7"/>
    <w:rsid w:val="5A032C9A"/>
    <w:rsid w:val="5A6F3206"/>
    <w:rsid w:val="5B1410F6"/>
    <w:rsid w:val="5B423D09"/>
    <w:rsid w:val="5B673280"/>
    <w:rsid w:val="5B865931"/>
    <w:rsid w:val="5B8C05D2"/>
    <w:rsid w:val="5BAA294E"/>
    <w:rsid w:val="5C1C4CA2"/>
    <w:rsid w:val="5C783F8D"/>
    <w:rsid w:val="5C7A1B5B"/>
    <w:rsid w:val="5C945FF2"/>
    <w:rsid w:val="5CA52D1D"/>
    <w:rsid w:val="5CCE0AD6"/>
    <w:rsid w:val="5D021C70"/>
    <w:rsid w:val="5DA44B2B"/>
    <w:rsid w:val="5DBA6C18"/>
    <w:rsid w:val="5E345B18"/>
    <w:rsid w:val="5E594D0A"/>
    <w:rsid w:val="5E6D42B8"/>
    <w:rsid w:val="5E9A21FB"/>
    <w:rsid w:val="5EA92062"/>
    <w:rsid w:val="5EB41AEF"/>
    <w:rsid w:val="5F1B47A0"/>
    <w:rsid w:val="60527B17"/>
    <w:rsid w:val="60D11805"/>
    <w:rsid w:val="60F67932"/>
    <w:rsid w:val="6158044D"/>
    <w:rsid w:val="61F31663"/>
    <w:rsid w:val="61F66531"/>
    <w:rsid w:val="621B7165"/>
    <w:rsid w:val="62735D51"/>
    <w:rsid w:val="62F06813"/>
    <w:rsid w:val="63314310"/>
    <w:rsid w:val="635441FF"/>
    <w:rsid w:val="636547A3"/>
    <w:rsid w:val="639130C5"/>
    <w:rsid w:val="63EA4C21"/>
    <w:rsid w:val="64471B1E"/>
    <w:rsid w:val="64746C6E"/>
    <w:rsid w:val="648E2FA8"/>
    <w:rsid w:val="64C01A88"/>
    <w:rsid w:val="64CC0566"/>
    <w:rsid w:val="64D92F66"/>
    <w:rsid w:val="64E82AFA"/>
    <w:rsid w:val="65595B42"/>
    <w:rsid w:val="658264F0"/>
    <w:rsid w:val="665D7998"/>
    <w:rsid w:val="66976B52"/>
    <w:rsid w:val="6702148B"/>
    <w:rsid w:val="673C6F44"/>
    <w:rsid w:val="67564834"/>
    <w:rsid w:val="67A0331C"/>
    <w:rsid w:val="68065982"/>
    <w:rsid w:val="68482257"/>
    <w:rsid w:val="684B64F2"/>
    <w:rsid w:val="68563BDC"/>
    <w:rsid w:val="68615433"/>
    <w:rsid w:val="68A5153B"/>
    <w:rsid w:val="68BC5D17"/>
    <w:rsid w:val="68DC16F1"/>
    <w:rsid w:val="69243EBE"/>
    <w:rsid w:val="695C61B1"/>
    <w:rsid w:val="69F720F6"/>
    <w:rsid w:val="6ABD1D7E"/>
    <w:rsid w:val="6B297532"/>
    <w:rsid w:val="6B342914"/>
    <w:rsid w:val="6B3B4847"/>
    <w:rsid w:val="6B3D49F0"/>
    <w:rsid w:val="6B497C5A"/>
    <w:rsid w:val="6B560E7C"/>
    <w:rsid w:val="6B5E6944"/>
    <w:rsid w:val="6BA8042D"/>
    <w:rsid w:val="6C1825D5"/>
    <w:rsid w:val="6C9A748E"/>
    <w:rsid w:val="6D155AAA"/>
    <w:rsid w:val="6D1A2F7C"/>
    <w:rsid w:val="6D336388"/>
    <w:rsid w:val="6D6D09D1"/>
    <w:rsid w:val="6D835A7D"/>
    <w:rsid w:val="6D852F69"/>
    <w:rsid w:val="6EA0463D"/>
    <w:rsid w:val="6EA83E1C"/>
    <w:rsid w:val="6F434B44"/>
    <w:rsid w:val="6F636B4B"/>
    <w:rsid w:val="6F691D8F"/>
    <w:rsid w:val="70385B90"/>
    <w:rsid w:val="7075167E"/>
    <w:rsid w:val="71401840"/>
    <w:rsid w:val="71BD478B"/>
    <w:rsid w:val="72174DCA"/>
    <w:rsid w:val="724D20AF"/>
    <w:rsid w:val="72664B86"/>
    <w:rsid w:val="72B271B1"/>
    <w:rsid w:val="72CF006A"/>
    <w:rsid w:val="72E724BD"/>
    <w:rsid w:val="731D0CD1"/>
    <w:rsid w:val="73522CE9"/>
    <w:rsid w:val="736251C1"/>
    <w:rsid w:val="739836CB"/>
    <w:rsid w:val="743E6BEA"/>
    <w:rsid w:val="748F14BA"/>
    <w:rsid w:val="74E16177"/>
    <w:rsid w:val="750563EE"/>
    <w:rsid w:val="75492412"/>
    <w:rsid w:val="756415FE"/>
    <w:rsid w:val="75B92568"/>
    <w:rsid w:val="75CD5593"/>
    <w:rsid w:val="761568C8"/>
    <w:rsid w:val="76287A1C"/>
    <w:rsid w:val="763149BF"/>
    <w:rsid w:val="76676633"/>
    <w:rsid w:val="76BA4AF8"/>
    <w:rsid w:val="76DE43A6"/>
    <w:rsid w:val="76FC6896"/>
    <w:rsid w:val="77106389"/>
    <w:rsid w:val="772B3B51"/>
    <w:rsid w:val="7789082B"/>
    <w:rsid w:val="77B804DD"/>
    <w:rsid w:val="77F318C0"/>
    <w:rsid w:val="781B5E53"/>
    <w:rsid w:val="78367856"/>
    <w:rsid w:val="78894B95"/>
    <w:rsid w:val="78FD209D"/>
    <w:rsid w:val="79717914"/>
    <w:rsid w:val="7A842B47"/>
    <w:rsid w:val="7A9D0E80"/>
    <w:rsid w:val="7AA31233"/>
    <w:rsid w:val="7B3B008E"/>
    <w:rsid w:val="7B6E5C1B"/>
    <w:rsid w:val="7BA73281"/>
    <w:rsid w:val="7BAB60BE"/>
    <w:rsid w:val="7BBF34FA"/>
    <w:rsid w:val="7BCE49DD"/>
    <w:rsid w:val="7C062679"/>
    <w:rsid w:val="7C6C464D"/>
    <w:rsid w:val="7C80067D"/>
    <w:rsid w:val="7CA11E8A"/>
    <w:rsid w:val="7CAA1288"/>
    <w:rsid w:val="7CE427E1"/>
    <w:rsid w:val="7D573BBD"/>
    <w:rsid w:val="7D771421"/>
    <w:rsid w:val="7DC45C1B"/>
    <w:rsid w:val="7DD22D5B"/>
    <w:rsid w:val="7ED04A65"/>
    <w:rsid w:val="7ED418CC"/>
    <w:rsid w:val="7F3E592D"/>
    <w:rsid w:val="7F6E4DC0"/>
    <w:rsid w:val="7FE773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52"/>
    <w:qFormat/>
    <w:uiPriority w:val="99"/>
    <w:pPr>
      <w:keepNext/>
      <w:keepLines/>
      <w:spacing w:line="600" w:lineRule="exact"/>
      <w:ind w:firstLine="643" w:firstLineChars="200"/>
      <w:outlineLvl w:val="2"/>
    </w:pPr>
    <w:rPr>
      <w:b/>
      <w:bCs/>
      <w:sz w:val="32"/>
      <w:szCs w:val="32"/>
    </w:rPr>
  </w:style>
  <w:style w:type="paragraph" w:styleId="6">
    <w:name w:val="heading 4"/>
    <w:basedOn w:val="1"/>
    <w:next w:val="1"/>
    <w:qFormat/>
    <w:locked/>
    <w:uiPriority w:val="0"/>
    <w:pPr>
      <w:keepNext/>
      <w:keepLines/>
      <w:spacing w:line="372"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rPr>
      <w:sz w:val="28"/>
    </w:rPr>
  </w:style>
  <w:style w:type="paragraph" w:styleId="7">
    <w:name w:val="index 8"/>
    <w:basedOn w:val="1"/>
    <w:next w:val="1"/>
    <w:qFormat/>
    <w:uiPriority w:val="0"/>
    <w:pPr>
      <w:ind w:left="2940"/>
    </w:pPr>
  </w:style>
  <w:style w:type="paragraph" w:styleId="8">
    <w:name w:val="List Number"/>
    <w:basedOn w:val="1"/>
    <w:qFormat/>
    <w:uiPriority w:val="99"/>
    <w:pPr>
      <w:numPr>
        <w:ilvl w:val="0"/>
        <w:numId w:val="1"/>
      </w:numPr>
    </w:pPr>
  </w:style>
  <w:style w:type="paragraph" w:styleId="9">
    <w:name w:val="Normal Indent"/>
    <w:basedOn w:val="1"/>
    <w:qFormat/>
    <w:uiPriority w:val="99"/>
    <w:pPr>
      <w:ind w:firstLine="420"/>
    </w:pPr>
    <w:rPr>
      <w:szCs w:val="20"/>
    </w:rPr>
  </w:style>
  <w:style w:type="paragraph" w:styleId="10">
    <w:name w:val="Document Map"/>
    <w:basedOn w:val="1"/>
    <w:link w:val="73"/>
    <w:qFormat/>
    <w:uiPriority w:val="0"/>
    <w:rPr>
      <w:rFonts w:ascii="宋体"/>
      <w:sz w:val="18"/>
      <w:szCs w:val="18"/>
    </w:rPr>
  </w:style>
  <w:style w:type="paragraph" w:styleId="11">
    <w:name w:val="toa heading"/>
    <w:basedOn w:val="1"/>
    <w:next w:val="1"/>
    <w:unhideWhenUsed/>
    <w:qFormat/>
    <w:uiPriority w:val="99"/>
    <w:pPr>
      <w:spacing w:before="120"/>
    </w:pPr>
    <w:rPr>
      <w:rFonts w:ascii="Arial" w:hAnsi="Arial"/>
      <w:sz w:val="24"/>
    </w:rPr>
  </w:style>
  <w:style w:type="paragraph" w:styleId="12">
    <w:name w:val="annotation text"/>
    <w:basedOn w:val="1"/>
    <w:link w:val="55"/>
    <w:qFormat/>
    <w:uiPriority w:val="99"/>
    <w:pPr>
      <w:jc w:val="left"/>
    </w:pPr>
  </w:style>
  <w:style w:type="paragraph" w:styleId="13">
    <w:name w:val="Body Text 3"/>
    <w:basedOn w:val="1"/>
    <w:link w:val="56"/>
    <w:qFormat/>
    <w:uiPriority w:val="99"/>
    <w:pPr>
      <w:spacing w:after="120"/>
    </w:pPr>
    <w:rPr>
      <w:sz w:val="16"/>
      <w:szCs w:val="16"/>
    </w:rPr>
  </w:style>
  <w:style w:type="paragraph" w:styleId="14">
    <w:name w:val="Body Text"/>
    <w:basedOn w:val="1"/>
    <w:link w:val="57"/>
    <w:qFormat/>
    <w:uiPriority w:val="99"/>
    <w:pPr>
      <w:spacing w:after="120"/>
    </w:pPr>
  </w:style>
  <w:style w:type="paragraph" w:styleId="15">
    <w:name w:val="Body Text Indent"/>
    <w:basedOn w:val="1"/>
    <w:link w:val="53"/>
    <w:qFormat/>
    <w:uiPriority w:val="99"/>
    <w:pPr>
      <w:ind w:firstLine="830" w:firstLineChars="352"/>
    </w:pPr>
    <w:rPr>
      <w:rFonts w:ascii="仿宋_GB2312" w:eastAsia="仿宋_GB2312"/>
      <w:kern w:val="0"/>
      <w:sz w:val="32"/>
      <w:szCs w:val="20"/>
    </w:rPr>
  </w:style>
  <w:style w:type="paragraph" w:styleId="16">
    <w:name w:val="List 2"/>
    <w:basedOn w:val="1"/>
    <w:qFormat/>
    <w:uiPriority w:val="99"/>
    <w:pPr>
      <w:ind w:left="100" w:leftChars="200" w:hanging="200" w:hangingChars="200"/>
      <w:contextualSpacing/>
    </w:pPr>
  </w:style>
  <w:style w:type="paragraph" w:styleId="17">
    <w:name w:val="Plain Text"/>
    <w:basedOn w:val="1"/>
    <w:next w:val="1"/>
    <w:link w:val="58"/>
    <w:qFormat/>
    <w:uiPriority w:val="99"/>
    <w:rPr>
      <w:rFonts w:ascii="宋体" w:hAnsi="Courier New"/>
      <w:kern w:val="0"/>
      <w:sz w:val="20"/>
      <w:szCs w:val="21"/>
    </w:rPr>
  </w:style>
  <w:style w:type="paragraph" w:styleId="18">
    <w:name w:val="Date"/>
    <w:basedOn w:val="1"/>
    <w:next w:val="1"/>
    <w:qFormat/>
    <w:uiPriority w:val="0"/>
    <w:pPr>
      <w:ind w:left="100" w:leftChars="2500"/>
    </w:pPr>
    <w:rPr>
      <w:rFonts w:ascii="宋体" w:hAnsi="Courier New"/>
      <w:bCs/>
      <w:kern w:val="0"/>
      <w:sz w:val="24"/>
      <w:szCs w:val="20"/>
    </w:rPr>
  </w:style>
  <w:style w:type="paragraph" w:styleId="19">
    <w:name w:val="Balloon Text"/>
    <w:basedOn w:val="1"/>
    <w:link w:val="59"/>
    <w:qFormat/>
    <w:uiPriority w:val="99"/>
    <w:rPr>
      <w:sz w:val="18"/>
      <w:szCs w:val="18"/>
    </w:rPr>
  </w:style>
  <w:style w:type="paragraph" w:styleId="20">
    <w:name w:val="footer"/>
    <w:basedOn w:val="1"/>
    <w:link w:val="60"/>
    <w:qFormat/>
    <w:uiPriority w:val="99"/>
    <w:pPr>
      <w:tabs>
        <w:tab w:val="center" w:pos="4153"/>
        <w:tab w:val="right" w:pos="8306"/>
      </w:tabs>
      <w:snapToGrid w:val="0"/>
      <w:jc w:val="left"/>
    </w:pPr>
    <w:rPr>
      <w:kern w:val="0"/>
      <w:sz w:val="18"/>
      <w:szCs w:val="18"/>
    </w:rPr>
  </w:style>
  <w:style w:type="paragraph" w:styleId="21">
    <w:name w:val="header"/>
    <w:basedOn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2"/>
    <w:basedOn w:val="1"/>
    <w:next w:val="1"/>
    <w:qFormat/>
    <w:uiPriority w:val="99"/>
    <w:pPr>
      <w:tabs>
        <w:tab w:val="right" w:leader="dot" w:pos="8296"/>
      </w:tabs>
      <w:ind w:left="420" w:leftChars="200"/>
    </w:pPr>
  </w:style>
  <w:style w:type="paragraph" w:styleId="23">
    <w:name w:val="Body Text 2"/>
    <w:basedOn w:val="1"/>
    <w:qFormat/>
    <w:uiPriority w:val="0"/>
    <w:pPr>
      <w:spacing w:after="50" w:line="500" w:lineRule="atLeast"/>
    </w:pPr>
    <w:rPr>
      <w:rFonts w:ascii="Calibri" w:hAnsi="Calibri"/>
      <w:sz w:val="24"/>
      <w:szCs w:val="22"/>
    </w:rPr>
  </w:style>
  <w:style w:type="paragraph" w:styleId="24">
    <w:name w:val="List 4"/>
    <w:basedOn w:val="1"/>
    <w:qFormat/>
    <w:uiPriority w:val="0"/>
    <w:pPr>
      <w:ind w:left="100" w:leftChars="600" w:hanging="200" w:hangingChars="200"/>
    </w:p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qFormat/>
    <w:locked/>
    <w:uiPriority w:val="0"/>
    <w:pPr>
      <w:spacing w:before="240" w:after="60"/>
      <w:jc w:val="center"/>
      <w:outlineLvl w:val="0"/>
    </w:pPr>
    <w:rPr>
      <w:rFonts w:ascii="Cambria" w:hAnsi="Cambria"/>
      <w:b/>
      <w:bCs/>
      <w:sz w:val="32"/>
      <w:szCs w:val="32"/>
    </w:rPr>
  </w:style>
  <w:style w:type="paragraph" w:styleId="27">
    <w:name w:val="annotation subject"/>
    <w:basedOn w:val="12"/>
    <w:next w:val="12"/>
    <w:link w:val="62"/>
    <w:qFormat/>
    <w:uiPriority w:val="99"/>
    <w:rPr>
      <w:b/>
      <w:bCs/>
    </w:rPr>
  </w:style>
  <w:style w:type="paragraph" w:styleId="28">
    <w:name w:val="Body Text First Indent"/>
    <w:basedOn w:val="14"/>
    <w:qFormat/>
    <w:uiPriority w:val="0"/>
    <w:pPr>
      <w:ind w:firstLine="420" w:firstLineChars="100"/>
    </w:pPr>
    <w:rPr>
      <w:rFonts w:ascii="宋体"/>
      <w:lang w:val="zh-CN"/>
    </w:rPr>
  </w:style>
  <w:style w:type="paragraph" w:styleId="29">
    <w:name w:val="Body Text First Indent 2"/>
    <w:basedOn w:val="15"/>
    <w:link w:val="54"/>
    <w:qFormat/>
    <w:uiPriority w:val="99"/>
    <w:pPr>
      <w:spacing w:after="120"/>
      <w:ind w:left="420" w:leftChars="200" w:firstLine="420" w:firstLineChars="200"/>
    </w:pPr>
    <w:rPr>
      <w:rFonts w:ascii="Times New Roman"/>
      <w:sz w:val="21"/>
      <w:szCs w:val="24"/>
    </w:rPr>
  </w:style>
  <w:style w:type="table" w:styleId="31">
    <w:name w:val="Table Grid"/>
    <w:basedOn w:val="3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rPr>
      <w:b/>
      <w:bCs/>
    </w:rPr>
  </w:style>
  <w:style w:type="character" w:styleId="34">
    <w:name w:val="page number"/>
    <w:basedOn w:val="32"/>
    <w:qFormat/>
    <w:uiPriority w:val="99"/>
    <w:rPr>
      <w:rFonts w:cs="Times New Roman"/>
    </w:rPr>
  </w:style>
  <w:style w:type="character" w:styleId="35">
    <w:name w:val="FollowedHyperlink"/>
    <w:basedOn w:val="32"/>
    <w:qFormat/>
    <w:uiPriority w:val="0"/>
    <w:rPr>
      <w:color w:val="800080"/>
      <w:u w:val="none"/>
    </w:rPr>
  </w:style>
  <w:style w:type="character" w:styleId="36">
    <w:name w:val="Emphasis"/>
    <w:basedOn w:val="32"/>
    <w:qFormat/>
    <w:locked/>
    <w:uiPriority w:val="20"/>
    <w:rPr>
      <w:b/>
      <w:bCs/>
    </w:rPr>
  </w:style>
  <w:style w:type="character" w:styleId="37">
    <w:name w:val="HTML Definition"/>
    <w:basedOn w:val="32"/>
    <w:qFormat/>
    <w:uiPriority w:val="0"/>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rFonts w:cs="Times New Roman"/>
      <w:color w:val="0000FF"/>
      <w:u w:val="single"/>
    </w:rPr>
  </w:style>
  <w:style w:type="character" w:styleId="42">
    <w:name w:val="HTML Code"/>
    <w:basedOn w:val="32"/>
    <w:qFormat/>
    <w:uiPriority w:val="0"/>
    <w:rPr>
      <w:rFonts w:hint="default" w:ascii="monospace" w:hAnsi="monospace" w:eastAsia="monospace" w:cs="monospace"/>
      <w:sz w:val="20"/>
    </w:rPr>
  </w:style>
  <w:style w:type="character" w:styleId="43">
    <w:name w:val="annotation reference"/>
    <w:qFormat/>
    <w:uiPriority w:val="99"/>
    <w:rPr>
      <w:rFonts w:cs="Times New Roman"/>
      <w:sz w:val="21"/>
      <w:szCs w:val="21"/>
    </w:rPr>
  </w:style>
  <w:style w:type="character" w:styleId="44">
    <w:name w:val="HTML Cite"/>
    <w:basedOn w:val="32"/>
    <w:qFormat/>
    <w:uiPriority w:val="0"/>
  </w:style>
  <w:style w:type="character" w:styleId="45">
    <w:name w:val="HTML Keyboard"/>
    <w:basedOn w:val="32"/>
    <w:qFormat/>
    <w:uiPriority w:val="0"/>
    <w:rPr>
      <w:rFonts w:ascii="monospace" w:hAnsi="monospace" w:eastAsia="monospace" w:cs="monospace"/>
      <w:sz w:val="20"/>
    </w:rPr>
  </w:style>
  <w:style w:type="character" w:styleId="46">
    <w:name w:val="HTML Sample"/>
    <w:basedOn w:val="32"/>
    <w:qFormat/>
    <w:uiPriority w:val="0"/>
    <w:rPr>
      <w:rFonts w:hint="default" w:ascii="monospace" w:hAnsi="monospace" w:eastAsia="monospace" w:cs="monospace"/>
    </w:rPr>
  </w:style>
  <w:style w:type="paragraph" w:customStyle="1" w:styleId="47">
    <w:name w:val="表格文字"/>
    <w:basedOn w:val="15"/>
    <w:qFormat/>
    <w:uiPriority w:val="0"/>
    <w:pPr>
      <w:jc w:val="left"/>
    </w:pPr>
    <w:rPr>
      <w:bCs/>
      <w:spacing w:val="10"/>
      <w:kern w:val="0"/>
      <w:sz w:val="24"/>
      <w:szCs w:val="20"/>
    </w:rPr>
  </w:style>
  <w:style w:type="paragraph" w:customStyle="1" w:styleId="48">
    <w:name w:val="Default"/>
    <w:next w:val="1"/>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49">
    <w:name w:val="正文文字 6"/>
    <w:next w:val="1"/>
    <w:qFormat/>
    <w:uiPriority w:val="0"/>
    <w:pPr>
      <w:widowControl w:val="0"/>
      <w:ind w:left="240"/>
      <w:jc w:val="both"/>
    </w:pPr>
    <w:rPr>
      <w:rFonts w:ascii="宋体" w:hAnsi="Times New Roman" w:eastAsia="仿宋_GB2312" w:cs="Times New Roman"/>
      <w:b/>
      <w:bCs/>
      <w:kern w:val="2"/>
      <w:sz w:val="32"/>
      <w:szCs w:val="32"/>
      <w:lang w:val="en-US" w:eastAsia="zh-CN" w:bidi="ar-SA"/>
    </w:rPr>
  </w:style>
  <w:style w:type="character" w:customStyle="1" w:styleId="50">
    <w:name w:val="标题 1 Char"/>
    <w:link w:val="3"/>
    <w:qFormat/>
    <w:uiPriority w:val="9"/>
    <w:rPr>
      <w:b/>
      <w:bCs/>
      <w:kern w:val="44"/>
      <w:sz w:val="44"/>
      <w:szCs w:val="44"/>
    </w:rPr>
  </w:style>
  <w:style w:type="character" w:customStyle="1" w:styleId="51">
    <w:name w:val="标题 2 Char"/>
    <w:link w:val="4"/>
    <w:semiHidden/>
    <w:qFormat/>
    <w:uiPriority w:val="9"/>
    <w:rPr>
      <w:rFonts w:ascii="Cambria" w:hAnsi="Cambria" w:eastAsia="宋体" w:cs="Times New Roman"/>
      <w:b/>
      <w:bCs/>
      <w:sz w:val="32"/>
      <w:szCs w:val="32"/>
    </w:rPr>
  </w:style>
  <w:style w:type="character" w:customStyle="1" w:styleId="52">
    <w:name w:val="标题 3 Char"/>
    <w:link w:val="5"/>
    <w:semiHidden/>
    <w:qFormat/>
    <w:uiPriority w:val="9"/>
    <w:rPr>
      <w:b/>
      <w:bCs/>
      <w:sz w:val="32"/>
      <w:szCs w:val="32"/>
    </w:rPr>
  </w:style>
  <w:style w:type="character" w:customStyle="1" w:styleId="53">
    <w:name w:val="正文文本缩进 Char"/>
    <w:link w:val="15"/>
    <w:semiHidden/>
    <w:qFormat/>
    <w:uiPriority w:val="99"/>
    <w:rPr>
      <w:szCs w:val="24"/>
    </w:rPr>
  </w:style>
  <w:style w:type="character" w:customStyle="1" w:styleId="54">
    <w:name w:val="正文首行缩进 2 Char"/>
    <w:link w:val="29"/>
    <w:semiHidden/>
    <w:qFormat/>
    <w:uiPriority w:val="99"/>
    <w:rPr>
      <w:szCs w:val="24"/>
    </w:rPr>
  </w:style>
  <w:style w:type="character" w:customStyle="1" w:styleId="55">
    <w:name w:val="批注文字 Char"/>
    <w:link w:val="12"/>
    <w:qFormat/>
    <w:locked/>
    <w:uiPriority w:val="99"/>
    <w:rPr>
      <w:rFonts w:cs="Times New Roman"/>
      <w:kern w:val="2"/>
      <w:sz w:val="24"/>
      <w:szCs w:val="24"/>
    </w:rPr>
  </w:style>
  <w:style w:type="character" w:customStyle="1" w:styleId="56">
    <w:name w:val="正文文本 3 Char"/>
    <w:link w:val="13"/>
    <w:semiHidden/>
    <w:qFormat/>
    <w:uiPriority w:val="99"/>
    <w:rPr>
      <w:sz w:val="16"/>
      <w:szCs w:val="16"/>
    </w:rPr>
  </w:style>
  <w:style w:type="character" w:customStyle="1" w:styleId="57">
    <w:name w:val="正文文本 Char"/>
    <w:link w:val="14"/>
    <w:semiHidden/>
    <w:qFormat/>
    <w:uiPriority w:val="99"/>
    <w:rPr>
      <w:szCs w:val="24"/>
    </w:rPr>
  </w:style>
  <w:style w:type="character" w:customStyle="1" w:styleId="58">
    <w:name w:val="纯文本 Char"/>
    <w:link w:val="17"/>
    <w:qFormat/>
    <w:locked/>
    <w:uiPriority w:val="99"/>
    <w:rPr>
      <w:rFonts w:ascii="宋体" w:hAnsi="Courier New"/>
      <w:sz w:val="21"/>
    </w:rPr>
  </w:style>
  <w:style w:type="character" w:customStyle="1" w:styleId="59">
    <w:name w:val="批注框文本 Char"/>
    <w:link w:val="19"/>
    <w:qFormat/>
    <w:locked/>
    <w:uiPriority w:val="99"/>
    <w:rPr>
      <w:rFonts w:cs="Times New Roman"/>
      <w:kern w:val="2"/>
      <w:sz w:val="18"/>
      <w:szCs w:val="18"/>
    </w:rPr>
  </w:style>
  <w:style w:type="character" w:customStyle="1" w:styleId="60">
    <w:name w:val="页脚 Char"/>
    <w:link w:val="20"/>
    <w:semiHidden/>
    <w:qFormat/>
    <w:uiPriority w:val="99"/>
    <w:rPr>
      <w:sz w:val="18"/>
      <w:szCs w:val="18"/>
    </w:rPr>
  </w:style>
  <w:style w:type="character" w:customStyle="1" w:styleId="61">
    <w:name w:val="页眉 Char"/>
    <w:link w:val="21"/>
    <w:semiHidden/>
    <w:qFormat/>
    <w:uiPriority w:val="99"/>
    <w:rPr>
      <w:sz w:val="18"/>
      <w:szCs w:val="18"/>
    </w:rPr>
  </w:style>
  <w:style w:type="character" w:customStyle="1" w:styleId="62">
    <w:name w:val="批注主题 Char"/>
    <w:link w:val="27"/>
    <w:qFormat/>
    <w:locked/>
    <w:uiPriority w:val="99"/>
    <w:rPr>
      <w:rFonts w:cs="Times New Roman"/>
      <w:b/>
      <w:bCs/>
      <w:kern w:val="2"/>
      <w:sz w:val="24"/>
      <w:szCs w:val="24"/>
    </w:rPr>
  </w:style>
  <w:style w:type="paragraph" w:customStyle="1" w:styleId="63">
    <w:name w:val="font10"/>
    <w:basedOn w:val="1"/>
    <w:qFormat/>
    <w:uiPriority w:val="99"/>
    <w:pPr>
      <w:widowControl/>
      <w:spacing w:before="100" w:beforeAutospacing="1" w:after="100" w:afterAutospacing="1"/>
      <w:jc w:val="left"/>
    </w:pPr>
    <w:rPr>
      <w:rFonts w:ascii="宋体" w:hAnsi="宋体" w:cs="宋体"/>
      <w:b/>
      <w:bCs/>
      <w:szCs w:val="21"/>
    </w:rPr>
  </w:style>
  <w:style w:type="paragraph" w:customStyle="1" w:styleId="64">
    <w:name w:val="正文2"/>
    <w:basedOn w:val="1"/>
    <w:qFormat/>
    <w:uiPriority w:val="99"/>
    <w:pPr>
      <w:adjustRightInd w:val="0"/>
      <w:spacing w:before="156" w:line="360" w:lineRule="auto"/>
      <w:ind w:firstLine="510" w:firstLineChars="200"/>
    </w:pPr>
    <w:rPr>
      <w:sz w:val="24"/>
      <w:szCs w:val="20"/>
    </w:rPr>
  </w:style>
  <w:style w:type="paragraph" w:customStyle="1" w:styleId="65">
    <w:name w:val="正文1"/>
    <w:basedOn w:val="1"/>
    <w:qFormat/>
    <w:uiPriority w:val="99"/>
    <w:pPr>
      <w:adjustRightInd w:val="0"/>
      <w:spacing w:line="318" w:lineRule="atLeast"/>
      <w:ind w:left="369" w:firstLine="369"/>
      <w:textAlignment w:val="baseline"/>
    </w:pPr>
    <w:rPr>
      <w:rFonts w:ascii="宋体"/>
      <w:szCs w:val="20"/>
    </w:rPr>
  </w:style>
  <w:style w:type="paragraph" w:styleId="66">
    <w:name w:val="List Paragraph"/>
    <w:basedOn w:val="1"/>
    <w:qFormat/>
    <w:uiPriority w:val="99"/>
    <w:pPr>
      <w:ind w:firstLine="420" w:firstLineChars="200"/>
    </w:pPr>
  </w:style>
  <w:style w:type="paragraph" w:customStyle="1" w:styleId="67">
    <w:name w:val="正文3"/>
    <w:basedOn w:val="1"/>
    <w:qFormat/>
    <w:uiPriority w:val="99"/>
    <w:pPr>
      <w:adjustRightInd w:val="0"/>
      <w:spacing w:line="318" w:lineRule="atLeast"/>
      <w:ind w:left="369" w:firstLine="369"/>
      <w:textAlignment w:val="baseline"/>
    </w:pPr>
    <w:rPr>
      <w:rFonts w:ascii="宋体"/>
      <w:szCs w:val="20"/>
    </w:rPr>
  </w:style>
  <w:style w:type="paragraph" w:customStyle="1" w:styleId="68">
    <w:name w:val="Table Paragraph"/>
    <w:basedOn w:val="1"/>
    <w:qFormat/>
    <w:uiPriority w:val="99"/>
    <w:rPr>
      <w:rFonts w:ascii="宋体" w:hAnsi="宋体" w:cs="宋体"/>
      <w:lang w:val="zh-CN"/>
    </w:rPr>
  </w:style>
  <w:style w:type="paragraph" w:customStyle="1" w:styleId="69">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70">
    <w:name w:val="hover1"/>
    <w:basedOn w:val="32"/>
    <w:qFormat/>
    <w:uiPriority w:val="0"/>
    <w:rPr>
      <w:color w:val="2590EB"/>
    </w:rPr>
  </w:style>
  <w:style w:type="character" w:customStyle="1" w:styleId="71">
    <w:name w:val="hover2"/>
    <w:basedOn w:val="32"/>
    <w:qFormat/>
    <w:uiPriority w:val="0"/>
    <w:rPr>
      <w:color w:val="2590EB"/>
    </w:rPr>
  </w:style>
  <w:style w:type="character" w:customStyle="1" w:styleId="72">
    <w:name w:val="hover3"/>
    <w:basedOn w:val="32"/>
    <w:qFormat/>
    <w:uiPriority w:val="0"/>
  </w:style>
  <w:style w:type="character" w:customStyle="1" w:styleId="73">
    <w:name w:val="文档结构图 Char"/>
    <w:basedOn w:val="32"/>
    <w:link w:val="10"/>
    <w:qFormat/>
    <w:uiPriority w:val="0"/>
    <w:rPr>
      <w:rFonts w:ascii="宋体"/>
      <w:kern w:val="2"/>
      <w:sz w:val="18"/>
      <w:szCs w:val="18"/>
    </w:rPr>
  </w:style>
  <w:style w:type="character" w:customStyle="1" w:styleId="74">
    <w:name w:val="hover"/>
    <w:basedOn w:val="32"/>
    <w:qFormat/>
    <w:uiPriority w:val="0"/>
    <w:rPr>
      <w:color w:val="2590EB"/>
    </w:rPr>
  </w:style>
  <w:style w:type="paragraph" w:customStyle="1" w:styleId="75">
    <w:name w:val="首行缩进"/>
    <w:basedOn w:val="1"/>
    <w:qFormat/>
    <w:uiPriority w:val="0"/>
    <w:pPr>
      <w:spacing w:line="360" w:lineRule="auto"/>
      <w:ind w:firstLine="480" w:firstLineChars="200"/>
      <w:jc w:val="left"/>
    </w:pPr>
    <w:rPr>
      <w:rFonts w:ascii="宋体" w:hAnsi="宋体"/>
      <w:sz w:val="24"/>
    </w:rPr>
  </w:style>
  <w:style w:type="paragraph" w:customStyle="1" w:styleId="76">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7">
    <w:name w:val="列出段落1"/>
    <w:basedOn w:val="1"/>
    <w:qFormat/>
    <w:uiPriority w:val="34"/>
    <w:pPr>
      <w:ind w:firstLine="420"/>
    </w:pPr>
  </w:style>
  <w:style w:type="paragraph" w:customStyle="1" w:styleId="78">
    <w:name w:val="引用1"/>
    <w:basedOn w:val="1"/>
    <w:next w:val="1"/>
    <w:qFormat/>
    <w:uiPriority w:val="99"/>
    <w:pPr>
      <w:widowControl/>
      <w:spacing w:after="200" w:line="276" w:lineRule="auto"/>
      <w:jc w:val="left"/>
    </w:pPr>
    <w:rPr>
      <w:i/>
      <w:iCs/>
      <w:color w:val="000000"/>
      <w:kern w:val="0"/>
      <w:sz w:val="22"/>
    </w:rPr>
  </w:style>
  <w:style w:type="paragraph" w:customStyle="1" w:styleId="79">
    <w:name w:val="列出段落2"/>
    <w:basedOn w:val="1"/>
    <w:qFormat/>
    <w:uiPriority w:val="99"/>
    <w:pPr>
      <w:ind w:firstLine="420" w:firstLineChars="200"/>
    </w:pPr>
  </w:style>
  <w:style w:type="character" w:customStyle="1" w:styleId="80">
    <w:name w:val="trans"/>
    <w:basedOn w:val="32"/>
    <w:qFormat/>
    <w:uiPriority w:val="0"/>
  </w:style>
  <w:style w:type="paragraph" w:customStyle="1" w:styleId="81">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82">
    <w:name w:val="Table Text"/>
    <w:basedOn w:val="1"/>
    <w:semiHidden/>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2E95D-D2D3-40E9-980B-74FA37CE1356}">
  <ds:schemaRefs/>
</ds:datastoreItem>
</file>

<file path=docProps/app.xml><?xml version="1.0" encoding="utf-8"?>
<Properties xmlns="http://schemas.openxmlformats.org/officeDocument/2006/extended-properties" xmlns:vt="http://schemas.openxmlformats.org/officeDocument/2006/docPropsVTypes">
  <Template>Normal</Template>
  <Pages>72</Pages>
  <Words>29366</Words>
  <Characters>30988</Characters>
  <Lines>310</Lines>
  <Paragraphs>87</Paragraphs>
  <TotalTime>10</TotalTime>
  <ScaleCrop>false</ScaleCrop>
  <LinksUpToDate>false</LinksUpToDate>
  <CharactersWithSpaces>31413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2023-11-30T02:48:00Z</dcterms:created>
  <dc:creator>qzh</dc:creator>
  <cp:lastModifiedBy>qiuqiu</cp:lastModifiedBy>
  <cp:lastPrinted>2025-11-06T08:38:41Z</cp:lastPrinted>
  <dcterms:modified xsi:type="dcterms:W3CDTF">2025-11-06T08:40:31Z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5218AF31AEFE4D93990ADCAD9835A884_13</vt:lpwstr>
  </property>
  <property fmtid="{D5CDD505-2E9C-101B-9397-08002B2CF9AE}" pid="4" name="KSOTemplateDocerSaveRecord">
    <vt:lpwstr>eyJoZGlkIjoiMGIwY2NiZDBlNTEwOGRlMjMyNmE5MGZiYjM4ZTM5NWIiLCJ1c2VySWQiOiIxMDAwMzQ0Mjg2In0=</vt:lpwstr>
  </property>
</Properties>
</file>