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2966">
      <w:pPr>
        <w:autoSpaceDE w:val="0"/>
        <w:autoSpaceDN w:val="0"/>
        <w:jc w:val="center"/>
        <w:rPr>
          <w:rFonts w:ascii="宋体" w:hAnsi="宋体" w:cs="宋体"/>
          <w:b/>
          <w:color w:val="auto"/>
          <w:sz w:val="70"/>
          <w:szCs w:val="70"/>
          <w:highlight w:val="none"/>
        </w:rPr>
      </w:pPr>
    </w:p>
    <w:p w14:paraId="326A63D4">
      <w:pPr>
        <w:autoSpaceDE w:val="0"/>
        <w:autoSpaceDN w:val="0"/>
        <w:jc w:val="center"/>
        <w:rPr>
          <w:rFonts w:ascii="宋体" w:hAnsi="宋体" w:cs="宋体"/>
          <w:b/>
          <w:color w:val="auto"/>
          <w:sz w:val="70"/>
          <w:szCs w:val="70"/>
          <w:highlight w:val="none"/>
        </w:rPr>
      </w:pPr>
      <w:r>
        <w:rPr>
          <w:rFonts w:hint="eastAsia" w:hAnsi="宋体" w:cs="宋体"/>
          <w:color w:val="auto"/>
          <w:highlight w:val="none"/>
        </w:rPr>
        <w:drawing>
          <wp:inline distT="0" distB="0" distL="114300" distR="114300">
            <wp:extent cx="5954395" cy="1078230"/>
            <wp:effectExtent l="0" t="0" r="825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5"/>
                    <a:stretch>
                      <a:fillRect/>
                    </a:stretch>
                  </pic:blipFill>
                  <pic:spPr>
                    <a:xfrm>
                      <a:off x="0" y="0"/>
                      <a:ext cx="5954395" cy="1078230"/>
                    </a:xfrm>
                    <a:prstGeom prst="rect">
                      <a:avLst/>
                    </a:prstGeom>
                    <a:noFill/>
                    <a:ln>
                      <a:noFill/>
                    </a:ln>
                  </pic:spPr>
                </pic:pic>
              </a:graphicData>
            </a:graphic>
          </wp:inline>
        </w:drawing>
      </w:r>
    </w:p>
    <w:p w14:paraId="6C055E55">
      <w:pPr>
        <w:autoSpaceDE w:val="0"/>
        <w:autoSpaceDN w:val="0"/>
        <w:jc w:val="center"/>
        <w:rPr>
          <w:rFonts w:ascii="宋体" w:hAnsi="宋体" w:cs="宋体"/>
          <w:b/>
          <w:color w:val="auto"/>
          <w:sz w:val="70"/>
          <w:szCs w:val="70"/>
          <w:highlight w:val="none"/>
        </w:rPr>
      </w:pPr>
    </w:p>
    <w:p w14:paraId="399A0EB0">
      <w:pPr>
        <w:autoSpaceDE w:val="0"/>
        <w:autoSpaceDN w:val="0"/>
        <w:jc w:val="center"/>
        <w:rPr>
          <w:rFonts w:ascii="宋体" w:hAnsi="宋体" w:cs="宋体"/>
          <w:b/>
          <w:color w:val="auto"/>
          <w:sz w:val="70"/>
          <w:szCs w:val="70"/>
          <w:highlight w:val="none"/>
        </w:rPr>
      </w:pPr>
    </w:p>
    <w:p w14:paraId="3EF12926">
      <w:pPr>
        <w:autoSpaceDE w:val="0"/>
        <w:autoSpaceDN w:val="0"/>
        <w:jc w:val="center"/>
        <w:rPr>
          <w:rFonts w:ascii="宋体" w:hAnsi="宋体" w:cs="宋体"/>
          <w:b/>
          <w:color w:val="auto"/>
          <w:sz w:val="90"/>
          <w:highlight w:val="none"/>
        </w:rPr>
      </w:pPr>
      <w:r>
        <w:rPr>
          <w:rFonts w:hint="eastAsia" w:ascii="宋体" w:hAnsi="宋体" w:cs="宋体"/>
          <w:b/>
          <w:color w:val="auto"/>
          <w:sz w:val="70"/>
          <w:szCs w:val="70"/>
          <w:highlight w:val="none"/>
        </w:rPr>
        <w:t>竞争性磋商采购文件</w:t>
      </w:r>
    </w:p>
    <w:p w14:paraId="02861F02">
      <w:pPr>
        <w:spacing w:line="400" w:lineRule="exact"/>
        <w:jc w:val="center"/>
        <w:rPr>
          <w:rFonts w:ascii="宋体" w:hAnsi="宋体" w:cs="宋体"/>
          <w:b/>
          <w:color w:val="auto"/>
          <w:sz w:val="32"/>
          <w:szCs w:val="32"/>
          <w:highlight w:val="none"/>
        </w:rPr>
      </w:pPr>
    </w:p>
    <w:p w14:paraId="678EE92C">
      <w:pPr>
        <w:pStyle w:val="16"/>
        <w:spacing w:line="400" w:lineRule="exact"/>
        <w:jc w:val="center"/>
        <w:rPr>
          <w:rFonts w:hAnsi="宋体" w:cs="宋体"/>
          <w:b/>
          <w:color w:val="auto"/>
          <w:sz w:val="32"/>
          <w:szCs w:val="32"/>
          <w:highlight w:val="none"/>
        </w:rPr>
      </w:pPr>
    </w:p>
    <w:p w14:paraId="7C5375D2">
      <w:pPr>
        <w:rPr>
          <w:color w:val="auto"/>
          <w:highlight w:val="none"/>
        </w:rPr>
      </w:pPr>
    </w:p>
    <w:p w14:paraId="4E128919">
      <w:pPr>
        <w:pStyle w:val="16"/>
        <w:spacing w:line="360" w:lineRule="auto"/>
        <w:jc w:val="center"/>
        <w:rPr>
          <w:rFonts w:hAnsi="宋体" w:cs="宋体"/>
          <w:b/>
          <w:color w:val="auto"/>
          <w:sz w:val="32"/>
          <w:szCs w:val="32"/>
          <w:highlight w:val="none"/>
        </w:rPr>
      </w:pPr>
    </w:p>
    <w:p w14:paraId="7D1BF091">
      <w:pPr>
        <w:spacing w:line="360" w:lineRule="auto"/>
        <w:ind w:firstLine="562" w:firstLineChars="200"/>
        <w:jc w:val="center"/>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rPr>
        <w:t>项目名称：</w:t>
      </w:r>
      <w:bookmarkStart w:id="0" w:name="_Toc251051298"/>
      <w:r>
        <w:rPr>
          <w:rFonts w:hint="eastAsia" w:hAnsi="宋体" w:cs="宋体"/>
          <w:b/>
          <w:color w:val="auto"/>
          <w:sz w:val="28"/>
          <w:szCs w:val="28"/>
          <w:highlight w:val="none"/>
          <w:lang w:eastAsia="zh-CN"/>
        </w:rPr>
        <w:t>贺州市中医医院2个中药制剂研制开发技术服务采购</w:t>
      </w:r>
    </w:p>
    <w:p w14:paraId="70359482">
      <w:pPr>
        <w:pStyle w:val="16"/>
        <w:spacing w:line="360" w:lineRule="auto"/>
        <w:jc w:val="center"/>
        <w:rPr>
          <w:rFonts w:hint="eastAsia" w:hAnsi="宋体" w:eastAsia="宋体" w:cs="宋体"/>
          <w:b/>
          <w:color w:val="auto"/>
          <w:kern w:val="2"/>
          <w:sz w:val="28"/>
          <w:szCs w:val="28"/>
          <w:highlight w:val="none"/>
          <w:lang w:eastAsia="zh-CN"/>
        </w:rPr>
      </w:pPr>
      <w:r>
        <w:rPr>
          <w:rFonts w:hint="eastAsia" w:hAnsi="宋体" w:cs="宋体"/>
          <w:b/>
          <w:color w:val="auto"/>
          <w:sz w:val="28"/>
          <w:szCs w:val="28"/>
          <w:highlight w:val="none"/>
        </w:rPr>
        <w:t>项目编号：</w:t>
      </w:r>
      <w:bookmarkEnd w:id="0"/>
      <w:r>
        <w:rPr>
          <w:rFonts w:hint="eastAsia" w:hAnsi="宋体" w:cs="宋体"/>
          <w:b/>
          <w:color w:val="auto"/>
          <w:kern w:val="2"/>
          <w:sz w:val="28"/>
          <w:szCs w:val="28"/>
          <w:highlight w:val="none"/>
          <w:lang w:eastAsia="zh-CN"/>
        </w:rPr>
        <w:t>HZZC2025-C3-990269-ZKGS</w:t>
      </w:r>
    </w:p>
    <w:p w14:paraId="6131EE15">
      <w:pPr>
        <w:spacing w:line="360" w:lineRule="auto"/>
        <w:jc w:val="center"/>
        <w:rPr>
          <w:rFonts w:ascii="宋体" w:hAnsi="宋体" w:cs="宋体"/>
          <w:b/>
          <w:color w:val="auto"/>
          <w:sz w:val="28"/>
          <w:szCs w:val="28"/>
          <w:highlight w:val="none"/>
        </w:rPr>
      </w:pPr>
    </w:p>
    <w:p w14:paraId="1C289928">
      <w:pPr>
        <w:spacing w:line="360" w:lineRule="auto"/>
        <w:jc w:val="center"/>
        <w:rPr>
          <w:rFonts w:ascii="宋体" w:hAnsi="宋体" w:cs="宋体"/>
          <w:b/>
          <w:color w:val="auto"/>
          <w:sz w:val="28"/>
          <w:szCs w:val="28"/>
          <w:highlight w:val="none"/>
        </w:rPr>
      </w:pPr>
    </w:p>
    <w:p w14:paraId="2AA0893B">
      <w:pPr>
        <w:pStyle w:val="65"/>
        <w:spacing w:line="360" w:lineRule="auto"/>
        <w:rPr>
          <w:rFonts w:hAnsi="宋体" w:cs="宋体"/>
          <w:color w:val="auto"/>
          <w:highlight w:val="none"/>
        </w:rPr>
      </w:pPr>
    </w:p>
    <w:p w14:paraId="330764A0">
      <w:pPr>
        <w:spacing w:line="360" w:lineRule="auto"/>
        <w:ind w:firstLine="551" w:firstLineChars="196"/>
        <w:rPr>
          <w:rFonts w:ascii="宋体" w:hAnsi="宋体" w:cs="宋体"/>
          <w:b/>
          <w:color w:val="auto"/>
          <w:sz w:val="28"/>
          <w:szCs w:val="28"/>
          <w:highlight w:val="none"/>
          <w:u w:val="double"/>
        </w:rPr>
      </w:pPr>
    </w:p>
    <w:p w14:paraId="472F9B6A">
      <w:pPr>
        <w:spacing w:line="360" w:lineRule="auto"/>
        <w:jc w:val="left"/>
        <w:rPr>
          <w:rFonts w:ascii="宋体" w:hAnsi="宋体" w:cs="宋体"/>
          <w:bCs/>
          <w:color w:val="auto"/>
          <w:sz w:val="28"/>
          <w:szCs w:val="28"/>
          <w:highlight w:val="none"/>
          <w:u w:val="double"/>
        </w:rPr>
      </w:pPr>
    </w:p>
    <w:p w14:paraId="7D1DC2E7">
      <w:pPr>
        <w:spacing w:line="360" w:lineRule="auto"/>
        <w:jc w:val="center"/>
        <w:rPr>
          <w:rFonts w:ascii="宋体" w:hAnsi="宋体" w:cs="宋体"/>
          <w:color w:val="auto"/>
          <w:sz w:val="28"/>
          <w:szCs w:val="28"/>
          <w:highlight w:val="none"/>
        </w:rPr>
      </w:pPr>
      <w:bookmarkStart w:id="1" w:name="_Toc251051300"/>
      <w:r>
        <w:rPr>
          <w:rFonts w:hint="eastAsia" w:ascii="宋体" w:hAnsi="宋体" w:cs="宋体"/>
          <w:b/>
          <w:bCs/>
          <w:color w:val="auto"/>
          <w:sz w:val="28"/>
          <w:szCs w:val="28"/>
          <w:highlight w:val="none"/>
        </w:rPr>
        <w:t>采购人:</w:t>
      </w:r>
      <w:bookmarkEnd w:id="1"/>
      <w:bookmarkStart w:id="2" w:name="_Toc251051301"/>
      <w:r>
        <w:rPr>
          <w:rFonts w:hint="eastAsia" w:ascii="宋体" w:hAnsi="宋体" w:cs="宋体"/>
          <w:b/>
          <w:bCs/>
          <w:color w:val="auto"/>
          <w:sz w:val="28"/>
          <w:szCs w:val="28"/>
          <w:highlight w:val="none"/>
        </w:rPr>
        <w:t>贺州市中医医院</w:t>
      </w:r>
    </w:p>
    <w:p w14:paraId="4CAAA3DA">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采购代理机构:</w:t>
      </w:r>
      <w:bookmarkEnd w:id="2"/>
      <w:r>
        <w:rPr>
          <w:rFonts w:hint="eastAsia" w:ascii="宋体" w:hAnsi="宋体" w:cs="宋体"/>
          <w:b/>
          <w:bCs/>
          <w:color w:val="auto"/>
          <w:sz w:val="28"/>
          <w:szCs w:val="28"/>
          <w:highlight w:val="none"/>
          <w:lang w:eastAsia="zh-CN"/>
        </w:rPr>
        <w:t>中科高盛咨询集团有限公司</w:t>
      </w:r>
    </w:p>
    <w:p w14:paraId="7A33EFDC">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发布日期：</w:t>
      </w:r>
      <w:r>
        <w:rPr>
          <w:rFonts w:hint="eastAsia" w:ascii="宋体" w:hAnsi="宋体" w:cs="宋体"/>
          <w:b/>
          <w:bCs/>
          <w:color w:val="auto"/>
          <w:sz w:val="28"/>
          <w:szCs w:val="28"/>
          <w:highlight w:val="none"/>
          <w:lang w:eastAsia="zh-CN"/>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lang w:eastAsia="zh-CN"/>
        </w:rPr>
        <w:t>日</w:t>
      </w:r>
    </w:p>
    <w:p w14:paraId="12396B91">
      <w:pPr>
        <w:pStyle w:val="16"/>
        <w:spacing w:line="400" w:lineRule="exact"/>
        <w:jc w:val="center"/>
        <w:rPr>
          <w:rFonts w:hAnsi="宋体" w:cs="宋体"/>
          <w:b/>
          <w:color w:val="auto"/>
          <w:sz w:val="44"/>
          <w:highlight w:val="none"/>
        </w:rPr>
        <w:sectPr>
          <w:headerReference r:id="rId5" w:type="first"/>
          <w:headerReference r:id="rId3" w:type="default"/>
          <w:footerReference r:id="rId6" w:type="default"/>
          <w:headerReference r:id="rId4" w:type="even"/>
          <w:footerReference r:id="rId7" w:type="even"/>
          <w:pgSz w:w="11906" w:h="16838"/>
          <w:pgMar w:top="1134" w:right="1062" w:bottom="1134" w:left="964" w:header="851" w:footer="552" w:gutter="0"/>
          <w:pgNumType w:start="1"/>
          <w:cols w:space="720" w:num="1"/>
          <w:titlePg/>
          <w:docGrid w:type="lines" w:linePitch="312" w:charSpace="0"/>
        </w:sectPr>
      </w:pPr>
    </w:p>
    <w:p w14:paraId="4416A199">
      <w:pPr>
        <w:spacing w:line="360" w:lineRule="auto"/>
        <w:jc w:val="center"/>
        <w:rPr>
          <w:rFonts w:ascii="宋体" w:hAnsi="宋体" w:cs="宋体"/>
          <w:b/>
          <w:color w:val="auto"/>
          <w:sz w:val="44"/>
          <w:szCs w:val="44"/>
          <w:highlight w:val="none"/>
        </w:rPr>
      </w:pPr>
    </w:p>
    <w:p w14:paraId="0B9C8E7A">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278C840F">
      <w:pPr>
        <w:spacing w:line="400" w:lineRule="exact"/>
        <w:jc w:val="center"/>
        <w:rPr>
          <w:rFonts w:ascii="宋体" w:hAnsi="宋体" w:cs="宋体"/>
          <w:b/>
          <w:color w:val="auto"/>
          <w:sz w:val="44"/>
          <w:szCs w:val="44"/>
          <w:highlight w:val="none"/>
        </w:rPr>
      </w:pPr>
    </w:p>
    <w:p w14:paraId="2A506D91">
      <w:pPr>
        <w:pStyle w:val="22"/>
        <w:tabs>
          <w:tab w:val="right" w:leader="dot" w:pos="9638"/>
          <w:tab w:val="clear" w:pos="8296"/>
        </w:tabs>
        <w:spacing w:line="360" w:lineRule="auto"/>
        <w:rPr>
          <w:color w:val="auto"/>
          <w:highlight w:val="none"/>
        </w:rPr>
      </w:pP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TOC \o "1-3" \h \z \u</w:instrText>
      </w:r>
      <w:r>
        <w:rPr>
          <w:rFonts w:hint="eastAsia" w:ascii="宋体" w:hAnsi="宋体" w:cs="宋体"/>
          <w:b/>
          <w:color w:val="auto"/>
          <w:szCs w:val="21"/>
          <w:highlight w:val="none"/>
        </w:rPr>
        <w:fldChar w:fldCharType="separate"/>
      </w:r>
      <w:r>
        <w:rPr>
          <w:color w:val="auto"/>
          <w:highlight w:val="none"/>
        </w:rPr>
        <w:fldChar w:fldCharType="begin"/>
      </w:r>
      <w:r>
        <w:rPr>
          <w:color w:val="auto"/>
          <w:highlight w:val="none"/>
        </w:rPr>
        <w:instrText xml:space="preserve"> HYPERLINK \l "_Toc5368" </w:instrText>
      </w:r>
      <w:r>
        <w:rPr>
          <w:color w:val="auto"/>
          <w:highlight w:val="none"/>
        </w:rPr>
        <w:fldChar w:fldCharType="separate"/>
      </w:r>
      <w:r>
        <w:rPr>
          <w:rFonts w:hint="eastAsia" w:ascii="宋体" w:hAnsi="宋体"/>
          <w:color w:val="auto"/>
          <w:szCs w:val="21"/>
          <w:highlight w:val="none"/>
        </w:rPr>
        <w:t xml:space="preserve">第一章 </w:t>
      </w:r>
      <w:r>
        <w:rPr>
          <w:rFonts w:hint="eastAsia" w:ascii="宋体" w:hAnsi="宋体" w:cs="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_Toc5368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3AA5FF0">
      <w:pPr>
        <w:pStyle w:val="22"/>
        <w:tabs>
          <w:tab w:val="right" w:leader="dot" w:pos="9638"/>
          <w:tab w:val="clear" w:pos="8296"/>
        </w:tabs>
        <w:spacing w:line="360" w:lineRule="auto"/>
        <w:rPr>
          <w:color w:val="auto"/>
          <w:highlight w:val="none"/>
        </w:rPr>
      </w:pPr>
      <w:r>
        <w:rPr>
          <w:color w:val="auto"/>
          <w:highlight w:val="none"/>
        </w:rPr>
        <w:fldChar w:fldCharType="begin"/>
      </w:r>
      <w:r>
        <w:rPr>
          <w:color w:val="auto"/>
          <w:highlight w:val="none"/>
        </w:rPr>
        <w:instrText xml:space="preserve"> HYPERLINK \l "_Toc4767" </w:instrText>
      </w:r>
      <w:r>
        <w:rPr>
          <w:color w:val="auto"/>
          <w:highlight w:val="none"/>
        </w:rPr>
        <w:fldChar w:fldCharType="separate"/>
      </w:r>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_Toc4767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C842544">
      <w:pPr>
        <w:pStyle w:val="22"/>
        <w:tabs>
          <w:tab w:val="right" w:leader="dot" w:pos="9638"/>
          <w:tab w:val="clear" w:pos="8296"/>
        </w:tabs>
        <w:spacing w:line="360" w:lineRule="auto"/>
        <w:rPr>
          <w:color w:val="auto"/>
          <w:highlight w:val="none"/>
        </w:rPr>
      </w:pPr>
      <w:r>
        <w:rPr>
          <w:color w:val="auto"/>
          <w:highlight w:val="none"/>
        </w:rPr>
        <w:fldChar w:fldCharType="begin"/>
      </w:r>
      <w:r>
        <w:rPr>
          <w:color w:val="auto"/>
          <w:highlight w:val="none"/>
        </w:rPr>
        <w:instrText xml:space="preserve"> HYPERLINK \l "_Toc26064" </w:instrText>
      </w:r>
      <w:r>
        <w:rPr>
          <w:color w:val="auto"/>
          <w:highlight w:val="none"/>
        </w:rPr>
        <w:fldChar w:fldCharType="separate"/>
      </w:r>
      <w:r>
        <w:rPr>
          <w:rFonts w:hint="eastAsia" w:ascii="宋体" w:hAnsi="宋体"/>
          <w:color w:val="auto"/>
          <w:highlight w:val="none"/>
        </w:rPr>
        <w:t xml:space="preserve">第三章 </w:t>
      </w:r>
      <w:r>
        <w:rPr>
          <w:rFonts w:hint="eastAsia" w:ascii="宋体" w:hAnsi="宋体"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_Toc26064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A297DC8">
      <w:pPr>
        <w:pStyle w:val="22"/>
        <w:tabs>
          <w:tab w:val="right" w:leader="dot" w:pos="9638"/>
          <w:tab w:val="clear" w:pos="8296"/>
        </w:tabs>
        <w:spacing w:line="360" w:lineRule="auto"/>
        <w:rPr>
          <w:color w:val="auto"/>
          <w:highlight w:val="none"/>
        </w:rPr>
      </w:pPr>
      <w:r>
        <w:rPr>
          <w:color w:val="auto"/>
          <w:highlight w:val="none"/>
        </w:rPr>
        <w:fldChar w:fldCharType="begin"/>
      </w:r>
      <w:r>
        <w:rPr>
          <w:color w:val="auto"/>
          <w:highlight w:val="none"/>
        </w:rPr>
        <w:instrText xml:space="preserve"> HYPERLINK \l "_Toc9468" </w:instrText>
      </w:r>
      <w:r>
        <w:rPr>
          <w:color w:val="auto"/>
          <w:highlight w:val="none"/>
        </w:rPr>
        <w:fldChar w:fldCharType="separate"/>
      </w:r>
      <w:r>
        <w:rPr>
          <w:rFonts w:hint="eastAsia" w:ascii="宋体" w:hAnsi="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_Toc9468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C3E1052">
      <w:pPr>
        <w:pStyle w:val="22"/>
        <w:tabs>
          <w:tab w:val="right" w:leader="dot" w:pos="9638"/>
          <w:tab w:val="clear" w:pos="8296"/>
        </w:tabs>
        <w:spacing w:line="360" w:lineRule="auto"/>
        <w:rPr>
          <w:color w:val="auto"/>
          <w:highlight w:val="none"/>
        </w:rPr>
      </w:pPr>
      <w:r>
        <w:rPr>
          <w:color w:val="auto"/>
          <w:highlight w:val="none"/>
        </w:rPr>
        <w:fldChar w:fldCharType="begin"/>
      </w:r>
      <w:r>
        <w:rPr>
          <w:color w:val="auto"/>
          <w:highlight w:val="none"/>
        </w:rPr>
        <w:instrText xml:space="preserve"> HYPERLINK \l "_Toc9642" </w:instrText>
      </w:r>
      <w:r>
        <w:rPr>
          <w:color w:val="auto"/>
          <w:highlight w:val="none"/>
        </w:rPr>
        <w:fldChar w:fldCharType="separate"/>
      </w:r>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_Toc9642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ACDCCA9">
      <w:pPr>
        <w:pStyle w:val="22"/>
        <w:tabs>
          <w:tab w:val="right" w:leader="dot" w:pos="9638"/>
          <w:tab w:val="clear" w:pos="8296"/>
        </w:tabs>
        <w:spacing w:line="360" w:lineRule="auto"/>
        <w:rPr>
          <w:color w:val="auto"/>
          <w:highlight w:val="none"/>
        </w:rPr>
      </w:pPr>
      <w:r>
        <w:rPr>
          <w:color w:val="auto"/>
          <w:highlight w:val="none"/>
        </w:rPr>
        <w:fldChar w:fldCharType="begin"/>
      </w:r>
      <w:r>
        <w:rPr>
          <w:color w:val="auto"/>
          <w:highlight w:val="none"/>
        </w:rPr>
        <w:instrText xml:space="preserve"> HYPERLINK \l "_Toc28604" </w:instrText>
      </w:r>
      <w:r>
        <w:rPr>
          <w:color w:val="auto"/>
          <w:highlight w:val="none"/>
        </w:rPr>
        <w:fldChar w:fldCharType="separate"/>
      </w: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_Toc28604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2087F86E">
      <w:pPr>
        <w:pStyle w:val="22"/>
        <w:spacing w:line="360" w:lineRule="auto"/>
        <w:jc w:val="center"/>
        <w:rPr>
          <w:rFonts w:ascii="宋体" w:hAnsi="宋体" w:cs="宋体"/>
          <w:color w:val="auto"/>
          <w:sz w:val="28"/>
          <w:szCs w:val="28"/>
          <w:highlight w:val="none"/>
        </w:rPr>
      </w:pPr>
      <w:r>
        <w:rPr>
          <w:rFonts w:hint="eastAsia" w:ascii="宋体" w:hAnsi="宋体" w:cs="宋体"/>
          <w:color w:val="auto"/>
          <w:szCs w:val="21"/>
          <w:highlight w:val="none"/>
        </w:rPr>
        <w:fldChar w:fldCharType="end"/>
      </w:r>
    </w:p>
    <w:p w14:paraId="0EC06BAC">
      <w:pPr>
        <w:spacing w:line="400" w:lineRule="exact"/>
        <w:jc w:val="left"/>
        <w:rPr>
          <w:rFonts w:ascii="宋体" w:hAnsi="宋体" w:cs="宋体"/>
          <w:b/>
          <w:color w:val="auto"/>
          <w:sz w:val="32"/>
          <w:szCs w:val="32"/>
          <w:highlight w:val="none"/>
        </w:rPr>
      </w:pPr>
    </w:p>
    <w:p w14:paraId="70AD1860">
      <w:pPr>
        <w:spacing w:line="400" w:lineRule="exact"/>
        <w:jc w:val="center"/>
        <w:rPr>
          <w:rFonts w:ascii="宋体" w:hAnsi="宋体" w:cs="宋体"/>
          <w:b/>
          <w:color w:val="auto"/>
          <w:sz w:val="32"/>
          <w:szCs w:val="32"/>
          <w:highlight w:val="none"/>
        </w:rPr>
      </w:pPr>
    </w:p>
    <w:p w14:paraId="1F8EBC25">
      <w:pPr>
        <w:spacing w:line="400" w:lineRule="exact"/>
        <w:jc w:val="center"/>
        <w:rPr>
          <w:rFonts w:ascii="宋体" w:hAnsi="宋体" w:cs="宋体"/>
          <w:b/>
          <w:color w:val="auto"/>
          <w:sz w:val="32"/>
          <w:szCs w:val="32"/>
          <w:highlight w:val="none"/>
        </w:rPr>
      </w:pPr>
    </w:p>
    <w:p w14:paraId="5FEEC420">
      <w:pPr>
        <w:spacing w:line="400" w:lineRule="exact"/>
        <w:jc w:val="center"/>
        <w:rPr>
          <w:rFonts w:ascii="宋体" w:hAnsi="宋体" w:cs="宋体"/>
          <w:b/>
          <w:color w:val="auto"/>
          <w:sz w:val="32"/>
          <w:szCs w:val="32"/>
          <w:highlight w:val="none"/>
        </w:rPr>
      </w:pPr>
    </w:p>
    <w:p w14:paraId="11FC48D5">
      <w:pPr>
        <w:spacing w:line="400" w:lineRule="exact"/>
        <w:jc w:val="center"/>
        <w:rPr>
          <w:rFonts w:ascii="宋体" w:hAnsi="宋体" w:cs="宋体"/>
          <w:b/>
          <w:color w:val="auto"/>
          <w:sz w:val="32"/>
          <w:szCs w:val="32"/>
          <w:highlight w:val="none"/>
        </w:rPr>
      </w:pPr>
    </w:p>
    <w:p w14:paraId="4854B855">
      <w:pPr>
        <w:spacing w:line="400" w:lineRule="exact"/>
        <w:rPr>
          <w:rFonts w:ascii="宋体" w:hAnsi="宋体" w:cs="宋体"/>
          <w:b/>
          <w:color w:val="auto"/>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pgNumType w:start="0"/>
          <w:cols w:space="0" w:num="1"/>
          <w:titlePg/>
          <w:docGrid w:type="lines" w:linePitch="312" w:charSpace="0"/>
        </w:sectPr>
      </w:pPr>
    </w:p>
    <w:p w14:paraId="222E72A4">
      <w:pPr>
        <w:pStyle w:val="3"/>
        <w:numPr>
          <w:ilvl w:val="0"/>
          <w:numId w:val="2"/>
        </w:numPr>
        <w:jc w:val="center"/>
        <w:rPr>
          <w:rFonts w:ascii="宋体" w:hAnsi="宋体" w:cs="宋体"/>
          <w:color w:val="auto"/>
          <w:szCs w:val="21"/>
          <w:highlight w:val="none"/>
        </w:rPr>
      </w:pPr>
      <w:bookmarkStart w:id="3" w:name="_Toc5368"/>
      <w:r>
        <w:rPr>
          <w:rFonts w:hint="eastAsia" w:ascii="宋体" w:hAnsi="宋体" w:cs="宋体"/>
          <w:color w:val="auto"/>
          <w:highlight w:val="none"/>
        </w:rPr>
        <w:t>竞争性磋商公告</w:t>
      </w:r>
      <w:bookmarkEnd w:id="3"/>
    </w:p>
    <w:p w14:paraId="6692D821">
      <w:pPr>
        <w:keepNext/>
        <w:keepLines/>
        <w:pageBreakBefore w:val="0"/>
        <w:kinsoku/>
        <w:wordWrap/>
        <w:overflowPunct/>
        <w:topLinePunct w:val="0"/>
        <w:autoSpaceDE/>
        <w:autoSpaceDN/>
        <w:bidi w:val="0"/>
        <w:adjustRightInd/>
        <w:spacing w:line="38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中科高盛咨询集团有限公司</w:t>
      </w:r>
      <w:r>
        <w:rPr>
          <w:rFonts w:hint="eastAsia" w:ascii="宋体" w:hAnsi="宋体" w:cs="宋体"/>
          <w:b/>
          <w:bCs/>
          <w:color w:val="auto"/>
          <w:sz w:val="28"/>
          <w:szCs w:val="28"/>
          <w:highlight w:val="none"/>
        </w:rPr>
        <w:t>关于</w:t>
      </w:r>
      <w:r>
        <w:rPr>
          <w:rFonts w:hint="eastAsia" w:ascii="宋体" w:hAnsi="宋体" w:cs="宋体"/>
          <w:b/>
          <w:bCs/>
          <w:color w:val="auto"/>
          <w:sz w:val="28"/>
          <w:szCs w:val="28"/>
          <w:highlight w:val="none"/>
          <w:lang w:eastAsia="zh-CN"/>
        </w:rPr>
        <w:t>贺州市中医医院2个中药制剂研制开发技术服务采购</w:t>
      </w: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HZZC2025-C3-990269-ZKGS</w:t>
      </w:r>
      <w:r>
        <w:rPr>
          <w:rFonts w:hint="eastAsia" w:ascii="宋体" w:hAnsi="宋体" w:cs="宋体"/>
          <w:b/>
          <w:bCs/>
          <w:color w:val="auto"/>
          <w:sz w:val="28"/>
          <w:szCs w:val="28"/>
          <w:highlight w:val="none"/>
        </w:rPr>
        <w:t>）</w:t>
      </w:r>
    </w:p>
    <w:p w14:paraId="0C1758CF">
      <w:pPr>
        <w:keepNext/>
        <w:keepLines/>
        <w:pageBreakBefore w:val="0"/>
        <w:kinsoku/>
        <w:wordWrap/>
        <w:overflowPunct/>
        <w:topLinePunct w:val="0"/>
        <w:autoSpaceDE/>
        <w:autoSpaceDN/>
        <w:bidi w:val="0"/>
        <w:adjustRightInd/>
        <w:spacing w:line="380" w:lineRule="exact"/>
        <w:jc w:val="center"/>
        <w:textAlignment w:val="auto"/>
        <w:rPr>
          <w:rFonts w:ascii="宋体" w:hAnsi="宋体" w:cs="宋体"/>
          <w:color w:val="auto"/>
          <w:sz w:val="28"/>
          <w:szCs w:val="28"/>
          <w:highlight w:val="none"/>
        </w:rPr>
      </w:pPr>
      <w:r>
        <w:rPr>
          <w:rFonts w:hint="eastAsia" w:ascii="宋体" w:hAnsi="宋体" w:cs="宋体"/>
          <w:b/>
          <w:bCs/>
          <w:color w:val="auto"/>
          <w:sz w:val="28"/>
          <w:szCs w:val="28"/>
          <w:highlight w:val="none"/>
        </w:rPr>
        <w:t>竞争性磋商公告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650EE95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bookmarkStart w:id="4" w:name="_Hlk37430271"/>
      <w:r>
        <w:rPr>
          <w:rFonts w:hint="eastAsia" w:ascii="宋体" w:hAnsi="宋体" w:cs="宋体"/>
          <w:color w:val="auto"/>
          <w:szCs w:val="21"/>
          <w:highlight w:val="none"/>
        </w:rPr>
        <w:t>项目概况</w:t>
      </w:r>
    </w:p>
    <w:p w14:paraId="1964063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lang w:eastAsia="zh-CN"/>
        </w:rPr>
        <w:t>贺州市中医医院2个中药制剂研制开发技术服务采购</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lang w:eastAsia="zh-CN"/>
        </w:rPr>
        <w:t>“广西政府采购云”平台（https://www.gcy.zfcg.gxzf.gov.cn/）</w:t>
      </w:r>
      <w:r>
        <w:rPr>
          <w:rFonts w:hint="eastAsia" w:ascii="宋体" w:hAnsi="宋体" w:cs="宋体"/>
          <w:color w:val="auto"/>
          <w:szCs w:val="21"/>
          <w:highlight w:val="none"/>
        </w:rPr>
        <w:t>下载竞争性磋商文件，并于</w:t>
      </w:r>
      <w:r>
        <w:rPr>
          <w:rFonts w:hint="eastAsia" w:ascii="宋体" w:hAnsi="宋体" w:cs="宋体"/>
          <w:color w:val="auto"/>
          <w:szCs w:val="21"/>
          <w:highlight w:val="none"/>
          <w:u w:val="single"/>
          <w:lang w:eastAsia="zh-CN"/>
        </w:rPr>
        <w:t>2025年11月24日15时00分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743EDA4B">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cs="宋体"/>
          <w:color w:val="auto"/>
          <w:szCs w:val="21"/>
          <w:highlight w:val="none"/>
        </w:rPr>
      </w:pPr>
      <w:bookmarkStart w:id="5" w:name="_Toc44229878"/>
      <w:bookmarkStart w:id="6" w:name="_Toc35393798"/>
      <w:bookmarkStart w:id="7" w:name="_Toc35393629"/>
      <w:bookmarkStart w:id="8" w:name="_Toc28359089"/>
      <w:bookmarkStart w:id="9" w:name="_Toc28359012"/>
      <w:r>
        <w:rPr>
          <w:rFonts w:hint="eastAsia" w:ascii="宋体" w:hAnsi="宋体" w:cs="宋体"/>
          <w:b/>
          <w:bCs/>
          <w:color w:val="auto"/>
          <w:szCs w:val="21"/>
          <w:highlight w:val="none"/>
        </w:rPr>
        <w:t>一、项目基本情况</w:t>
      </w:r>
      <w:bookmarkEnd w:id="5"/>
      <w:bookmarkEnd w:id="6"/>
      <w:bookmarkEnd w:id="7"/>
      <w:bookmarkEnd w:id="8"/>
      <w:bookmarkEnd w:id="9"/>
    </w:p>
    <w:p w14:paraId="5F088F3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HZZC2025-C3-990269-ZKGS</w:t>
      </w:r>
    </w:p>
    <w:p w14:paraId="18480BF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贺州市中医医院2个中药制剂研制开发技术服务采购</w:t>
      </w:r>
    </w:p>
    <w:p w14:paraId="02E49CE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85D90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伍拾陆万元整（￥560000.00）</w:t>
      </w:r>
      <w:r>
        <w:rPr>
          <w:rFonts w:hint="eastAsia" w:ascii="宋体" w:hAnsi="宋体" w:cs="宋体"/>
          <w:color w:val="auto"/>
          <w:szCs w:val="21"/>
          <w:highlight w:val="none"/>
        </w:rPr>
        <w:t>（最终以实际结算为准）</w:t>
      </w:r>
    </w:p>
    <w:p w14:paraId="70171E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5.最高限价：</w:t>
      </w:r>
      <w:r>
        <w:rPr>
          <w:rFonts w:hint="eastAsia" w:ascii="宋体" w:hAnsi="宋体" w:cs="宋体"/>
          <w:color w:val="auto"/>
          <w:szCs w:val="21"/>
          <w:highlight w:val="none"/>
          <w:u w:val="single"/>
        </w:rPr>
        <w:t>本项目以预算价为最高限价。</w:t>
      </w:r>
    </w:p>
    <w:p w14:paraId="1B4F192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6.采购需求：</w:t>
      </w:r>
      <w:r>
        <w:rPr>
          <w:rFonts w:hint="eastAsia" w:ascii="宋体" w:hAnsi="宋体" w:cs="宋体"/>
          <w:color w:val="auto"/>
          <w:szCs w:val="21"/>
          <w:highlight w:val="none"/>
          <w:u w:val="single"/>
          <w:lang w:eastAsia="zh-CN"/>
        </w:rPr>
        <w:t>贺州市中医医院2个中药制剂研制开发技术服务采购</w:t>
      </w:r>
      <w:r>
        <w:rPr>
          <w:rFonts w:hint="eastAsia" w:ascii="宋体" w:hAnsi="宋体" w:cs="宋体"/>
          <w:color w:val="auto"/>
          <w:szCs w:val="21"/>
          <w:highlight w:val="none"/>
          <w:u w:val="single"/>
        </w:rPr>
        <w:t>，详见采购文件第三章“采购需求和说明”。</w:t>
      </w:r>
    </w:p>
    <w:p w14:paraId="6A65F0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szCs w:val="21"/>
          <w:highlight w:val="none"/>
        </w:rPr>
        <w:t>7.</w:t>
      </w:r>
      <w:r>
        <w:rPr>
          <w:rFonts w:hint="eastAsia" w:ascii="宋体" w:hAnsi="宋体" w:cs="宋体"/>
          <w:color w:val="auto"/>
          <w:highlight w:val="none"/>
        </w:rPr>
        <w:t>合同履行期限：</w:t>
      </w:r>
      <w:r>
        <w:rPr>
          <w:rFonts w:hint="eastAsia" w:ascii="宋体" w:hAnsi="宋体" w:eastAsia="宋体" w:cs="宋体"/>
          <w:color w:val="auto"/>
          <w:kern w:val="2"/>
          <w:sz w:val="21"/>
          <w:szCs w:val="24"/>
          <w:highlight w:val="none"/>
          <w:lang w:val="en-US" w:eastAsia="zh-CN" w:bidi="ar-SA"/>
        </w:rPr>
        <w:t>从合同签订时起24个月内完成医疗机构制剂“皮炎洗剂”、“鼻窦炎方”工艺研究、质量标准研究、稳定性研究等研究工作</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0</w:t>
      </w:r>
      <w:r>
        <w:rPr>
          <w:rFonts w:hint="eastAsia" w:ascii="宋体" w:hAnsi="宋体" w:eastAsia="宋体" w:cs="宋体"/>
          <w:color w:val="auto"/>
          <w:kern w:val="2"/>
          <w:sz w:val="21"/>
          <w:szCs w:val="24"/>
          <w:highlight w:val="none"/>
          <w:lang w:val="en-US" w:eastAsia="zh-CN" w:bidi="ar-SA"/>
        </w:rPr>
        <w:t>个月内完成备案生产或注册生产的申报工作。</w:t>
      </w:r>
    </w:p>
    <w:p w14:paraId="285A00D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接受联合体竞标。</w:t>
      </w:r>
    </w:p>
    <w:p w14:paraId="0C2E8E7A">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cs="宋体"/>
          <w:b/>
          <w:bCs/>
          <w:color w:val="auto"/>
          <w:szCs w:val="21"/>
          <w:highlight w:val="none"/>
        </w:rPr>
      </w:pPr>
      <w:bookmarkStart w:id="10" w:name="_Toc28359013"/>
      <w:bookmarkStart w:id="11" w:name="_Toc35393799"/>
      <w:bookmarkStart w:id="12" w:name="_Toc35393630"/>
      <w:bookmarkStart w:id="13" w:name="_Toc44229879"/>
      <w:bookmarkStart w:id="14" w:name="_Toc28359090"/>
      <w:r>
        <w:rPr>
          <w:rFonts w:hint="eastAsia" w:ascii="宋体" w:hAnsi="宋体" w:cs="宋体"/>
          <w:b/>
          <w:bCs/>
          <w:color w:val="auto"/>
          <w:szCs w:val="21"/>
          <w:highlight w:val="none"/>
        </w:rPr>
        <w:t>二、供应商的资格条件：</w:t>
      </w:r>
      <w:bookmarkEnd w:id="10"/>
      <w:bookmarkEnd w:id="11"/>
      <w:bookmarkEnd w:id="12"/>
      <w:bookmarkEnd w:id="13"/>
      <w:bookmarkEnd w:id="14"/>
    </w:p>
    <w:p w14:paraId="18E4FA3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bookmarkStart w:id="15" w:name="_Toc28359091"/>
      <w:bookmarkStart w:id="16" w:name="_Toc35393631"/>
      <w:bookmarkStart w:id="17" w:name="_Toc28359014"/>
      <w:bookmarkStart w:id="18" w:name="_Toc35393800"/>
      <w:bookmarkStart w:id="19" w:name="_Toc44229880"/>
      <w:r>
        <w:rPr>
          <w:rFonts w:hint="eastAsia" w:ascii="宋体" w:hAnsi="宋体" w:cs="宋体"/>
          <w:color w:val="auto"/>
          <w:szCs w:val="21"/>
          <w:highlight w:val="none"/>
        </w:rPr>
        <w:t>1.满足《中华人民共和国政府采购法》第二十二条规定；</w:t>
      </w:r>
    </w:p>
    <w:p w14:paraId="483D092F">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3CBA9D6">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kern w:val="1"/>
          <w:szCs w:val="21"/>
          <w:highlight w:val="none"/>
        </w:rPr>
      </w:pPr>
      <w:r>
        <w:rPr>
          <w:rFonts w:hint="eastAsia" w:ascii="宋体" w:hAnsi="宋体" w:eastAsia="宋体" w:cs="宋体"/>
          <w:b w:val="0"/>
          <w:bCs w:val="0"/>
          <w:color w:val="auto"/>
          <w:kern w:val="1"/>
          <w:sz w:val="21"/>
          <w:szCs w:val="21"/>
          <w:highlight w:val="none"/>
          <w:lang w:val="en-US" w:eastAsia="zh-CN" w:bidi="ar-SA"/>
        </w:rPr>
        <w:t>3.本项目的特定资格要求：供应商需具有开展院内制剂小试及工艺研究、质量标准研究、稳定性研究等相关研究的实验室和仪器设备等以及中试相关的资质条件。</w:t>
      </w:r>
    </w:p>
    <w:p w14:paraId="36ADA8BB">
      <w:pPr>
        <w:pStyle w:val="63"/>
        <w:keepNext w:val="0"/>
        <w:keepLines w:val="0"/>
        <w:pageBreakBefore w:val="0"/>
        <w:kinsoku/>
        <w:wordWrap/>
        <w:overflowPunct/>
        <w:topLinePunct w:val="0"/>
        <w:autoSpaceDE/>
        <w:autoSpaceDN/>
        <w:bidi w:val="0"/>
        <w:adjustRightInd/>
        <w:spacing w:before="0" w:beforeAutospacing="0" w:after="0" w:afterAutospacing="0" w:line="360" w:lineRule="auto"/>
        <w:ind w:firstLine="420"/>
        <w:contextualSpacing/>
        <w:textAlignment w:val="auto"/>
        <w:rPr>
          <w:b w:val="0"/>
          <w:bCs w:val="0"/>
          <w:color w:val="auto"/>
          <w:kern w:val="1"/>
          <w:highlight w:val="none"/>
        </w:rPr>
      </w:pPr>
      <w:r>
        <w:rPr>
          <w:rFonts w:hint="eastAsia"/>
          <w:b w:val="0"/>
          <w:bCs w:val="0"/>
          <w:color w:val="auto"/>
          <w:kern w:val="1"/>
          <w:highlight w:val="none"/>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BE781E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5.</w:t>
      </w:r>
      <w:r>
        <w:rPr>
          <w:rFonts w:hint="eastAsia" w:ascii="宋体" w:hAnsi="宋体" w:cs="宋体"/>
          <w:color w:val="auto"/>
          <w:szCs w:val="21"/>
          <w:highlight w:val="none"/>
        </w:rPr>
        <w:t>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以评标阶段在“信用中国”网站（www.creditchina.gov.cn）或中国政府采购网（www.ccgp.gov.cn）的信用记录查询结果为准）</w:t>
      </w:r>
      <w:r>
        <w:rPr>
          <w:rFonts w:hint="eastAsia" w:ascii="宋体" w:hAnsi="宋体" w:cs="宋体"/>
          <w:color w:val="auto"/>
          <w:szCs w:val="21"/>
          <w:highlight w:val="none"/>
          <w:lang w:eastAsia="zh-CN"/>
        </w:rPr>
        <w:t>。</w:t>
      </w:r>
    </w:p>
    <w:bookmarkEnd w:id="15"/>
    <w:bookmarkEnd w:id="16"/>
    <w:bookmarkEnd w:id="17"/>
    <w:bookmarkEnd w:id="18"/>
    <w:bookmarkEnd w:id="19"/>
    <w:p w14:paraId="106B6C53">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cs="宋体"/>
          <w:b/>
          <w:bCs/>
          <w:color w:val="auto"/>
          <w:szCs w:val="21"/>
          <w:highlight w:val="none"/>
        </w:rPr>
      </w:pPr>
      <w:bookmarkStart w:id="20" w:name="_Toc35393805"/>
      <w:bookmarkStart w:id="21" w:name="_Toc28359095"/>
      <w:bookmarkStart w:id="22" w:name="_Toc28359018"/>
      <w:bookmarkStart w:id="23" w:name="_Toc44229885"/>
      <w:bookmarkStart w:id="24" w:name="_Toc35393636"/>
      <w:r>
        <w:rPr>
          <w:rFonts w:hint="eastAsia" w:ascii="宋体" w:hAnsi="宋体" w:cs="宋体"/>
          <w:b/>
          <w:bCs/>
          <w:color w:val="auto"/>
          <w:szCs w:val="21"/>
          <w:highlight w:val="none"/>
        </w:rPr>
        <w:t>三、获取竞争性磋商文件</w:t>
      </w:r>
    </w:p>
    <w:p w14:paraId="517CBB06">
      <w:pPr>
        <w:keepNext w:val="0"/>
        <w:keepLines w:val="0"/>
        <w:pageBreakBefore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sz w:val="21"/>
          <w:szCs w:val="21"/>
          <w:highlight w:val="none"/>
        </w:rPr>
      </w:pPr>
      <w:bookmarkStart w:id="25" w:name="_Toc28359015"/>
      <w:bookmarkStart w:id="26" w:name="_Toc44229881"/>
      <w:bookmarkStart w:id="27" w:name="_Toc28359092"/>
      <w:bookmarkStart w:id="28" w:name="_Toc35393632"/>
      <w:bookmarkStart w:id="29" w:name="_Toc35393801"/>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日，每天上午08:00至12:00 ，下午1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:00至18:00（北京时间，法定节假日除外）</w:t>
      </w:r>
    </w:p>
    <w:p w14:paraId="145C7B79">
      <w:pPr>
        <w:keepNext w:val="0"/>
        <w:keepLines w:val="0"/>
        <w:pageBreakBefore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2EEBF9A9">
      <w:pPr>
        <w:keepNext w:val="0"/>
        <w:keepLines w:val="0"/>
        <w:pageBreakBefore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方式：网上下载。本项目不发放纸质文件，供应商应自行在“广西政府采购云”平台（https://www.gcy.zfcg.gxzf.gov.cn/）下载</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文件（操作路径：登录“广西政府采购云”平台-项目采购-获取采购文件-找到本项目-点击“申请获取采购文件”），电子投标文件制作需要基于“广西政府采购云”平台获取的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 xml:space="preserve">文件编制。 </w:t>
      </w:r>
    </w:p>
    <w:p w14:paraId="7FC7EEA0">
      <w:pPr>
        <w:keepNext w:val="0"/>
        <w:keepLines w:val="0"/>
        <w:pageBreakBefore w:val="0"/>
        <w:kinsoku/>
        <w:wordWrap/>
        <w:overflowPunct/>
        <w:topLinePunct w:val="0"/>
        <w:autoSpaceDE/>
        <w:autoSpaceDN/>
        <w:bidi w:val="0"/>
        <w:adjustRightInd/>
        <w:snapToGrid w:val="0"/>
        <w:spacing w:line="360" w:lineRule="auto"/>
        <w:ind w:firstLine="42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售价（元）：0</w:t>
      </w:r>
    </w:p>
    <w:bookmarkEnd w:id="25"/>
    <w:bookmarkEnd w:id="26"/>
    <w:bookmarkEnd w:id="27"/>
    <w:bookmarkEnd w:id="28"/>
    <w:bookmarkEnd w:id="29"/>
    <w:p w14:paraId="1A3A9D09">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bookmarkStart w:id="30" w:name="_Toc44229883"/>
      <w:bookmarkStart w:id="31" w:name="_Toc28359017"/>
      <w:bookmarkStart w:id="32" w:name="_Toc28359094"/>
      <w:bookmarkStart w:id="33" w:name="_Toc35393803"/>
      <w:bookmarkStart w:id="34" w:name="_Toc35393634"/>
      <w:r>
        <w:rPr>
          <w:rFonts w:hint="eastAsia" w:ascii="宋体" w:hAnsi="宋体" w:eastAsia="宋体" w:cs="宋体"/>
          <w:b/>
          <w:bCs/>
          <w:color w:val="auto"/>
          <w:szCs w:val="21"/>
          <w:highlight w:val="none"/>
        </w:rPr>
        <w:t>四、响应文件提交</w:t>
      </w:r>
    </w:p>
    <w:p w14:paraId="14D1599B">
      <w:pPr>
        <w:keepNext w:val="0"/>
        <w:keepLines w:val="0"/>
        <w:pageBreakBefore w:val="0"/>
        <w:kinsoku/>
        <w:wordWrap/>
        <w:overflowPunct/>
        <w:topLinePunct w:val="0"/>
        <w:autoSpaceDE/>
        <w:autoSpaceDN/>
        <w:bidi w:val="0"/>
        <w:snapToGrid/>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1.截止时间：</w:t>
      </w:r>
      <w:r>
        <w:rPr>
          <w:rFonts w:hint="eastAsia" w:ascii="宋体" w:hAnsi="宋体" w:cs="宋体"/>
          <w:color w:val="auto"/>
          <w:highlight w:val="none"/>
          <w:lang w:eastAsia="zh-CN"/>
        </w:rPr>
        <w:t>2025年11月24日15时00分</w:t>
      </w:r>
      <w:r>
        <w:rPr>
          <w:rFonts w:hint="eastAsia" w:ascii="宋体" w:hAnsi="宋体" w:eastAsia="宋体" w:cs="宋体"/>
          <w:color w:val="auto"/>
          <w:highlight w:val="none"/>
        </w:rPr>
        <w:t>（北京时间）</w:t>
      </w:r>
    </w:p>
    <w:p w14:paraId="131D0787">
      <w:pPr>
        <w:keepNext w:val="0"/>
        <w:keepLines w:val="0"/>
        <w:pageBreakBefore w:val="0"/>
        <w:kinsoku/>
        <w:wordWrap/>
        <w:overflowPunct/>
        <w:topLinePunct w:val="0"/>
        <w:autoSpaceDE/>
        <w:autoSpaceDN/>
        <w:bidi w:val="0"/>
        <w:snapToGrid/>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2.地点：通过“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”平台电子在线投标响应</w:t>
      </w:r>
    </w:p>
    <w:p w14:paraId="6B7F7C2E">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bookmarkStart w:id="35" w:name="_Toc28359016"/>
      <w:bookmarkStart w:id="36" w:name="_Toc35393633"/>
      <w:bookmarkStart w:id="37" w:name="_Toc35393802"/>
      <w:bookmarkStart w:id="38" w:name="_Toc28359093"/>
      <w:r>
        <w:rPr>
          <w:rFonts w:hint="eastAsia" w:ascii="宋体" w:hAnsi="宋体" w:eastAsia="宋体" w:cs="宋体"/>
          <w:b/>
          <w:bCs/>
          <w:color w:val="auto"/>
          <w:szCs w:val="21"/>
          <w:highlight w:val="none"/>
        </w:rPr>
        <w:t>五、开启</w:t>
      </w:r>
      <w:bookmarkEnd w:id="35"/>
      <w:bookmarkEnd w:id="36"/>
      <w:bookmarkEnd w:id="37"/>
      <w:bookmarkEnd w:id="38"/>
    </w:p>
    <w:p w14:paraId="4841F4BA">
      <w:pPr>
        <w:keepNext w:val="0"/>
        <w:keepLines w:val="0"/>
        <w:pageBreakBefore w:val="0"/>
        <w:kinsoku/>
        <w:wordWrap/>
        <w:overflowPunct/>
        <w:topLinePunct w:val="0"/>
        <w:autoSpaceDE/>
        <w:autoSpaceDN/>
        <w:bidi w:val="0"/>
        <w:snapToGrid/>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cs="宋体"/>
          <w:color w:val="auto"/>
          <w:highlight w:val="none"/>
          <w:lang w:eastAsia="zh-CN"/>
        </w:rPr>
        <w:t>2025年11月24日15时00分</w:t>
      </w:r>
      <w:r>
        <w:rPr>
          <w:rFonts w:hint="eastAsia" w:ascii="宋体" w:hAnsi="宋体" w:eastAsia="宋体" w:cs="宋体"/>
          <w:color w:val="auto"/>
          <w:highlight w:val="none"/>
        </w:rPr>
        <w:t>（北京时间）</w:t>
      </w:r>
    </w:p>
    <w:p w14:paraId="37077B67">
      <w:pPr>
        <w:keepNext w:val="0"/>
        <w:keepLines w:val="0"/>
        <w:pageBreakBefore w:val="0"/>
        <w:kinsoku/>
        <w:wordWrap/>
        <w:overflowPunct/>
        <w:topLinePunct w:val="0"/>
        <w:autoSpaceDE/>
        <w:autoSpaceDN/>
        <w:bidi w:val="0"/>
        <w:snapToGrid/>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highlight w:val="none"/>
        </w:rPr>
        <w:t>2.地点：</w:t>
      </w:r>
      <w:r>
        <w:rPr>
          <w:rFonts w:hint="eastAsia" w:ascii="宋体" w:hAnsi="宋体" w:eastAsia="宋体"/>
          <w:b w:val="0"/>
          <w:bCs w:val="0"/>
          <w:color w:val="auto"/>
          <w:kern w:val="2"/>
          <w:sz w:val="21"/>
          <w:szCs w:val="24"/>
          <w:highlight w:val="none"/>
        </w:rPr>
        <w:t>广西贺州市八步区贺州大道29号专家评标室（中科高盛咨询集团有限公司）</w:t>
      </w:r>
    </w:p>
    <w:p w14:paraId="38A3671B">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、公告期限</w:t>
      </w:r>
      <w:bookmarkEnd w:id="30"/>
      <w:bookmarkEnd w:id="31"/>
      <w:bookmarkEnd w:id="32"/>
      <w:bookmarkEnd w:id="33"/>
      <w:bookmarkEnd w:id="34"/>
    </w:p>
    <w:p w14:paraId="4CCA070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D684E2F">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cs="宋体"/>
          <w:b/>
          <w:bCs/>
          <w:color w:val="auto"/>
          <w:szCs w:val="21"/>
          <w:highlight w:val="none"/>
        </w:rPr>
      </w:pPr>
      <w:bookmarkStart w:id="39" w:name="_Toc35393804"/>
      <w:bookmarkStart w:id="40" w:name="_Toc44229884"/>
      <w:bookmarkStart w:id="41" w:name="_Toc35393635"/>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、其他补充事宜</w:t>
      </w:r>
      <w:bookmarkEnd w:id="39"/>
      <w:bookmarkEnd w:id="40"/>
      <w:bookmarkEnd w:id="41"/>
    </w:p>
    <w:p w14:paraId="11C832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rPr>
        <w:t>1、磋商保证金：</w:t>
      </w:r>
      <w:r>
        <w:rPr>
          <w:rFonts w:hint="eastAsia" w:ascii="宋体" w:hAnsi="宋体" w:cs="宋体"/>
          <w:b w:val="0"/>
          <w:bCs/>
          <w:color w:val="auto"/>
          <w:szCs w:val="21"/>
          <w:highlight w:val="none"/>
          <w:lang w:val="en-US" w:eastAsia="zh-CN"/>
        </w:rPr>
        <w:t>不收取</w:t>
      </w:r>
      <w:r>
        <w:rPr>
          <w:rFonts w:hint="eastAsia" w:ascii="宋体" w:hAnsi="宋体" w:cs="宋体"/>
          <w:color w:val="auto"/>
          <w:szCs w:val="21"/>
          <w:highlight w:val="none"/>
        </w:rPr>
        <w:t xml:space="preserve"> </w:t>
      </w:r>
    </w:p>
    <w:p w14:paraId="322AE46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color w:val="auto"/>
          <w:szCs w:val="21"/>
          <w:highlight w:val="none"/>
        </w:rPr>
      </w:pPr>
      <w:r>
        <w:rPr>
          <w:rFonts w:hint="eastAsia" w:ascii="宋体" w:hAnsi="宋体" w:cs="宋体"/>
          <w:color w:val="auto"/>
          <w:kern w:val="0"/>
          <w:szCs w:val="21"/>
          <w:highlight w:val="none"/>
        </w:rPr>
        <w:t>2、本项目需要落实的政府采购政策：《政府采购促进中小企业发展管理办法》（财库〔2020〕46号）、</w:t>
      </w:r>
      <w:r>
        <w:rPr>
          <w:rFonts w:hint="eastAsia" w:ascii="宋体" w:hAnsi="宋体" w:cs="宋体"/>
          <w:color w:val="auto"/>
          <w:szCs w:val="21"/>
          <w:highlight w:val="none"/>
          <w:lang w:eastAsia="zh-CN"/>
        </w:rPr>
        <w:t>《广西壮族自治区财政厅关于进一步发挥政府采购政策功能促进企业发展的通知》（财库〔2022〕30号）</w:t>
      </w:r>
      <w:r>
        <w:rPr>
          <w:rFonts w:hint="eastAsia" w:ascii="宋体" w:hAnsi="宋体" w:cs="宋体"/>
          <w:color w:val="auto"/>
          <w:szCs w:val="21"/>
          <w:highlight w:val="none"/>
          <w:lang w:val="en-US" w:eastAsia="zh-CN"/>
        </w:rPr>
        <w:t>、</w:t>
      </w:r>
      <w:r>
        <w:rPr>
          <w:rFonts w:hint="eastAsia" w:ascii="宋体" w:hAnsi="宋体" w:cs="宋体"/>
          <w:color w:val="auto"/>
          <w:kern w:val="0"/>
          <w:szCs w:val="21"/>
          <w:highlight w:val="none"/>
        </w:rPr>
        <w:t>财库〔2022〕19号文件及《广西壮族自治区财政厅</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广西壮族自治区工业和信息化厅关于转发财政部工业和信息化部政府采购促进中小企业发展管理办法的通知》（桂财采〔2021〕70号）、《贺州市财政局贺州市工业和信息化局关于转发财政部工业和信息化部政府采购促进中小企业发展管理办法的通知》（贺财采〔2021〕19号）、《财政部、司法部关于政府采购支持监狱企业发展有关问题的通知》（财库〔2014〕68号）、《关于促进残疾人就业政府采购政策的通知》（财库〔2017〕141号）等政府采购相关政策。</w:t>
      </w:r>
    </w:p>
    <w:p w14:paraId="39091196">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3、在线投标响应（电子投标）说明：</w:t>
      </w:r>
    </w:p>
    <w:p w14:paraId="5485A9E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val="en-US" w:eastAsia="zh-CN" w:bidi="ar"/>
        </w:rPr>
        <w:t>响应</w:t>
      </w:r>
      <w:r>
        <w:rPr>
          <w:rFonts w:hint="eastAsia" w:ascii="宋体" w:hAnsi="宋体" w:cs="宋体"/>
          <w:color w:val="auto"/>
          <w:szCs w:val="21"/>
          <w:highlight w:val="none"/>
          <w:lang w:bidi="ar"/>
        </w:rPr>
        <w:t>文件提交方式：本项目为全流程电子化政府采购项目，通过</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https://www.gcy.zfcg.gxzf.gov.cn/</w:t>
      </w:r>
      <w:r>
        <w:rPr>
          <w:rFonts w:hint="eastAsia" w:ascii="宋体" w:hAnsi="宋体" w:cs="宋体"/>
          <w:color w:val="auto"/>
          <w:szCs w:val="21"/>
          <w:highlight w:val="none"/>
          <w:lang w:bidi="ar"/>
        </w:rPr>
        <w:t>）实行在线电子投标，供应商应先安装“政采云电子交易客户端”（请自行前往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cs="宋体"/>
          <w:color w:val="auto"/>
          <w:szCs w:val="21"/>
          <w:highlight w:val="none"/>
          <w:lang w:bidi="ar"/>
        </w:rPr>
        <w:t>进行下载），并按照本项目</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的要求编制、加密后在投标截止时间前通过网络上传至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提交电子版响应文件时，请填写参加远程开标活动经办人联系方式。</w:t>
      </w:r>
    </w:p>
    <w:p w14:paraId="3C0E43F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时，建议使用WIN7及以上操作系统，通过“广西政府采购云”平台参与在线投标时如遇平台技术问题详询95763。</w:t>
      </w:r>
    </w:p>
    <w:p w14:paraId="4A3FD8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单位应当在开标截止时间前完成在“广西政府采购云”</w:t>
      </w:r>
      <w:r>
        <w:rPr>
          <w:rFonts w:hint="eastAsia" w:ascii="宋体" w:hAnsi="宋体" w:eastAsia="宋体" w:cs="宋体"/>
          <w:bCs/>
          <w:color w:val="auto"/>
          <w:sz w:val="21"/>
          <w:szCs w:val="21"/>
          <w:highlight w:val="none"/>
          <w:lang w:val="en-US" w:eastAsia="zh-CN"/>
        </w:rPr>
        <w:t>平台</w:t>
      </w:r>
      <w:r>
        <w:rPr>
          <w:rFonts w:hint="eastAsia" w:ascii="宋体" w:hAnsi="宋体" w:eastAsia="宋体" w:cs="宋体"/>
          <w:bCs/>
          <w:color w:val="auto"/>
          <w:sz w:val="21"/>
          <w:szCs w:val="21"/>
          <w:highlight w:val="none"/>
        </w:rPr>
        <w:t>的身份认证，确保在电子投标过程中能够对相关数据电文进行加密和使用电子签章。使用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需要提前申领CA数字证书，申领流程请自行前往相关网站进行查阅（完成CA数字证书办理预计一周左右，建议供应商获取公开招标文件后立即办理）。</w:t>
      </w:r>
    </w:p>
    <w:p w14:paraId="0A2C35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单位应当在开标截止时间前，将生成的“电子加密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文件”上传递交至“广西政府采购云”平台。</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文件递交截止时间前可以补充、修改或者撤回电子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文件。补充或者修改电子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文件的，应当先行撤回原文件，补充、修改后重新传输递交，开标截止时间前未完成传输的，视为撤回</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w:t>
      </w:r>
    </w:p>
    <w:p w14:paraId="68328E1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文件递交截止时间后，“广西政府采购云”（电子交易平台）自动提取所有</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文件，各供应商须在提交</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文件截止后30分钟内对上传“广西政府采购云”的</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文件进行解密，所有供应商在规定的解密时限内解密完成或解密时限到后，采购代理机构开启</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文件；供应商超过解密时限的，系统默认自动放弃。</w:t>
      </w:r>
    </w:p>
    <w:p w14:paraId="5ABCC97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38E6947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 w:val="21"/>
          <w:szCs w:val="21"/>
          <w:highlight w:val="none"/>
        </w:rPr>
        <w:t>（7）在供应商提交了电子备份</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文件后，如通过“广西政府采购云”平台上传递交的电子加密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文件无法按时解密且无法通过“广西政府采购云”“异常处理”端口处理的视为</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文件撤回，所造成的后果由供应商自行承担</w:t>
      </w:r>
      <w:r>
        <w:rPr>
          <w:rFonts w:hint="eastAsia" w:ascii="宋体" w:hAnsi="宋体" w:cs="宋体"/>
          <w:bCs/>
          <w:color w:val="auto"/>
          <w:sz w:val="21"/>
          <w:szCs w:val="21"/>
          <w:highlight w:val="none"/>
          <w:lang w:eastAsia="zh-CN"/>
        </w:rPr>
        <w:t>。</w:t>
      </w:r>
    </w:p>
    <w:p w14:paraId="1587E60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4、本项目采用远程异地评标，评标主会场地址：</w:t>
      </w:r>
      <w:r>
        <w:rPr>
          <w:rFonts w:hint="eastAsia" w:ascii="宋体" w:hAnsi="宋体" w:eastAsia="宋体"/>
          <w:b w:val="0"/>
          <w:bCs w:val="0"/>
          <w:color w:val="auto"/>
          <w:kern w:val="2"/>
          <w:sz w:val="21"/>
          <w:szCs w:val="24"/>
          <w:highlight w:val="none"/>
        </w:rPr>
        <w:t>评审主会场地址：广西贺州市八步区贺州大道29号专家评标室（中科高盛咨询集团有限公司）；评审副会场地址：</w:t>
      </w:r>
      <w:r>
        <w:rPr>
          <w:rFonts w:hint="eastAsia" w:ascii="宋体" w:hAnsi="宋体"/>
          <w:b w:val="0"/>
          <w:bCs w:val="0"/>
          <w:color w:val="auto"/>
          <w:kern w:val="2"/>
          <w:sz w:val="21"/>
          <w:szCs w:val="24"/>
          <w:highlight w:val="none"/>
          <w:lang w:eastAsia="zh-CN"/>
        </w:rPr>
        <w:t>广西元诚工程咨询有限公司</w:t>
      </w:r>
      <w:r>
        <w:rPr>
          <w:rFonts w:hint="eastAsia" w:ascii="宋体" w:hAnsi="宋体" w:eastAsia="宋体"/>
          <w:b w:val="0"/>
          <w:bCs w:val="0"/>
          <w:color w:val="auto"/>
          <w:kern w:val="2"/>
          <w:sz w:val="21"/>
          <w:szCs w:val="24"/>
          <w:highlight w:val="none"/>
        </w:rPr>
        <w:t>（百色市右江区龙景新都10楼，联系电话</w:t>
      </w:r>
      <w:r>
        <w:rPr>
          <w:rFonts w:hint="eastAsia" w:ascii="宋体" w:hAnsi="宋体"/>
          <w:b w:val="0"/>
          <w:bCs w:val="0"/>
          <w:color w:val="auto"/>
          <w:kern w:val="2"/>
          <w:sz w:val="21"/>
          <w:szCs w:val="24"/>
          <w:highlight w:val="none"/>
          <w:lang w:eastAsia="zh-CN"/>
        </w:rPr>
        <w:t>：</w:t>
      </w:r>
      <w:r>
        <w:rPr>
          <w:rFonts w:hint="eastAsia" w:ascii="宋体" w:hAnsi="宋体" w:eastAsia="宋体"/>
          <w:b w:val="0"/>
          <w:bCs w:val="0"/>
          <w:color w:val="auto"/>
          <w:kern w:val="2"/>
          <w:sz w:val="21"/>
          <w:szCs w:val="24"/>
          <w:highlight w:val="none"/>
        </w:rPr>
        <w:t>0776-2831825）</w:t>
      </w:r>
    </w:p>
    <w:p w14:paraId="340FFEF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、发布公告的媒介：中国政府采购网、广西壮族自治区政府采购网</w:t>
      </w:r>
      <w:r>
        <w:rPr>
          <w:rFonts w:hint="eastAsia" w:ascii="宋体" w:hAnsi="宋体" w:cs="宋体"/>
          <w:bCs/>
          <w:color w:val="auto"/>
          <w:sz w:val="21"/>
          <w:szCs w:val="21"/>
          <w:highlight w:val="none"/>
          <w:lang w:eastAsia="zh-CN"/>
        </w:rPr>
        <w:t>、</w:t>
      </w:r>
      <w:r>
        <w:rPr>
          <w:rFonts w:hint="eastAsia" w:ascii="宋体" w:hAnsi="宋体" w:cs="宋体"/>
          <w:color w:val="auto"/>
          <w:szCs w:val="21"/>
          <w:highlight w:val="none"/>
        </w:rPr>
        <w:t>贺州市中医医院</w:t>
      </w:r>
      <w:r>
        <w:rPr>
          <w:rFonts w:hint="eastAsia" w:ascii="宋体" w:hAnsi="宋体" w:cs="宋体"/>
          <w:color w:val="auto"/>
          <w:szCs w:val="21"/>
          <w:highlight w:val="none"/>
          <w:lang w:eastAsia="zh-CN"/>
        </w:rPr>
        <w:t>官网</w:t>
      </w:r>
      <w:r>
        <w:rPr>
          <w:rFonts w:hint="eastAsia" w:ascii="宋体" w:hAnsi="宋体" w:eastAsia="宋体" w:cs="宋体"/>
          <w:bCs/>
          <w:color w:val="auto"/>
          <w:sz w:val="21"/>
          <w:szCs w:val="21"/>
          <w:highlight w:val="none"/>
        </w:rPr>
        <w:t>。</w:t>
      </w:r>
    </w:p>
    <w:p w14:paraId="66641A3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6、监督部门：贺州市财政局政府采购监督管理办公室  联系方式:0774-5135553</w:t>
      </w:r>
    </w:p>
    <w:p w14:paraId="30E433F4">
      <w:pPr>
        <w:keepNext w:val="0"/>
        <w:keepLines w:val="0"/>
        <w:pageBreakBefore w:val="0"/>
        <w:kinsoku/>
        <w:wordWrap/>
        <w:overflowPunct/>
        <w:topLinePunct w:val="0"/>
        <w:autoSpaceDE/>
        <w:autoSpaceDN/>
        <w:bidi w:val="0"/>
        <w:adjustRightInd/>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20"/>
      <w:bookmarkEnd w:id="21"/>
      <w:bookmarkEnd w:id="22"/>
      <w:bookmarkEnd w:id="23"/>
      <w:bookmarkEnd w:id="24"/>
    </w:p>
    <w:bookmarkEnd w:id="4"/>
    <w:p w14:paraId="5C546059">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1.采购人信息</w:t>
      </w:r>
    </w:p>
    <w:p w14:paraId="54B870A4">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名 称：</w:t>
      </w:r>
      <w:r>
        <w:rPr>
          <w:rFonts w:hint="eastAsia" w:ascii="宋体" w:hAnsi="宋体" w:cs="宋体"/>
          <w:color w:val="auto"/>
          <w:szCs w:val="21"/>
          <w:highlight w:val="none"/>
        </w:rPr>
        <w:t>贺州市中医医院</w:t>
      </w:r>
    </w:p>
    <w:p w14:paraId="00B61614">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color w:val="auto"/>
          <w:szCs w:val="21"/>
          <w:highlight w:val="none"/>
        </w:rPr>
      </w:pPr>
      <w:r>
        <w:rPr>
          <w:rFonts w:hint="eastAsia" w:ascii="宋体" w:hAnsi="宋体" w:cs="宋体"/>
          <w:bCs/>
          <w:color w:val="auto"/>
          <w:szCs w:val="21"/>
          <w:highlight w:val="none"/>
        </w:rPr>
        <w:t>地 址：贺州市八步区龙山路48号</w:t>
      </w:r>
    </w:p>
    <w:p w14:paraId="06628F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联系方式：曹</w:t>
      </w:r>
      <w:r>
        <w:rPr>
          <w:rFonts w:hint="eastAsia" w:ascii="宋体" w:hAnsi="宋体" w:cs="宋体"/>
          <w:bCs/>
          <w:color w:val="auto"/>
          <w:szCs w:val="21"/>
          <w:highlight w:val="none"/>
          <w:lang w:val="en-US" w:eastAsia="zh-CN"/>
        </w:rPr>
        <w:t>老师</w:t>
      </w:r>
      <w:r>
        <w:rPr>
          <w:rFonts w:hint="eastAsia" w:ascii="宋体" w:hAnsi="宋体" w:cs="宋体"/>
          <w:bCs/>
          <w:color w:val="auto"/>
          <w:szCs w:val="21"/>
          <w:highlight w:val="none"/>
        </w:rPr>
        <w:t>，0774-5139080</w:t>
      </w:r>
    </w:p>
    <w:p w14:paraId="4400344A">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bCs/>
          <w:color w:val="auto"/>
          <w:szCs w:val="21"/>
          <w:highlight w:val="none"/>
        </w:rPr>
      </w:pPr>
      <w:r>
        <w:rPr>
          <w:rFonts w:hint="eastAsia" w:ascii="宋体" w:hAnsi="宋体" w:cs="宋体"/>
          <w:bCs/>
          <w:color w:val="auto"/>
          <w:szCs w:val="21"/>
          <w:highlight w:val="none"/>
        </w:rPr>
        <w:t>2.采购代理机构信息</w:t>
      </w:r>
    </w:p>
    <w:p w14:paraId="41C1C02A">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名 称：</w:t>
      </w:r>
      <w:r>
        <w:rPr>
          <w:rFonts w:hint="eastAsia" w:ascii="宋体" w:hAnsi="宋体" w:cs="宋体"/>
          <w:color w:val="auto"/>
          <w:szCs w:val="21"/>
          <w:highlight w:val="none"/>
          <w:lang w:eastAsia="zh-CN"/>
        </w:rPr>
        <w:t>中科高盛咨询集团有限公司</w:t>
      </w:r>
    </w:p>
    <w:p w14:paraId="12ADD108">
      <w:pPr>
        <w:keepNext w:val="0"/>
        <w:keepLines w:val="0"/>
        <w:pageBreakBefore w:val="0"/>
        <w:kinsoku/>
        <w:wordWrap/>
        <w:overflowPunct/>
        <w:topLinePunct w:val="0"/>
        <w:autoSpaceDE/>
        <w:autoSpaceDN/>
        <w:bidi w:val="0"/>
        <w:adjustRightInd/>
        <w:spacing w:line="360" w:lineRule="auto"/>
        <w:ind w:firstLine="424" w:firstLineChars="202"/>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贺州市八步区贺州大道29号</w:t>
      </w:r>
    </w:p>
    <w:p w14:paraId="2E5E96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highlight w:val="none"/>
          <w:lang w:eastAsia="zh-CN"/>
        </w:rPr>
        <w:t>0774-5137587</w:t>
      </w:r>
    </w:p>
    <w:p w14:paraId="7FFE9B9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eastAsia="宋体"/>
          <w:color w:val="auto"/>
          <w:highlight w:val="none"/>
          <w:lang w:eastAsia="zh-CN"/>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.项目联系方式   项目联系人：</w:t>
      </w:r>
      <w:r>
        <w:rPr>
          <w:rFonts w:hint="eastAsia" w:ascii="宋体" w:hAnsi="宋体" w:cs="宋体"/>
          <w:color w:val="auto"/>
          <w:highlight w:val="none"/>
          <w:lang w:eastAsia="zh-CN"/>
        </w:rPr>
        <w:t>邱致汉</w:t>
      </w:r>
      <w:r>
        <w:rPr>
          <w:rFonts w:hint="eastAsia" w:ascii="宋体" w:hAnsi="宋体" w:cs="宋体"/>
          <w:color w:val="auto"/>
          <w:highlight w:val="none"/>
        </w:rPr>
        <w:t>，</w:t>
      </w:r>
      <w:r>
        <w:rPr>
          <w:rFonts w:hint="eastAsia" w:ascii="宋体" w:hAnsi="宋体" w:cs="宋体"/>
          <w:color w:val="auto"/>
          <w:highlight w:val="none"/>
          <w:lang w:eastAsia="zh-CN"/>
        </w:rPr>
        <w:t>0774-5137587</w:t>
      </w:r>
    </w:p>
    <w:p w14:paraId="38170192">
      <w:pPr>
        <w:keepNext w:val="0"/>
        <w:keepLines w:val="0"/>
        <w:pageBreakBefore w:val="0"/>
        <w:kinsoku/>
        <w:wordWrap/>
        <w:overflowPunct/>
        <w:topLinePunct w:val="0"/>
        <w:autoSpaceDE/>
        <w:autoSpaceDN/>
        <w:bidi w:val="0"/>
        <w:adjustRightInd/>
        <w:spacing w:line="360" w:lineRule="auto"/>
        <w:ind w:firstLine="424" w:firstLineChars="202"/>
        <w:jc w:val="right"/>
        <w:textAlignment w:val="auto"/>
        <w:rPr>
          <w:rFonts w:ascii="宋体" w:hAnsi="宋体" w:cs="宋体"/>
          <w:color w:val="auto"/>
          <w:szCs w:val="21"/>
          <w:highlight w:val="none"/>
        </w:rPr>
      </w:pPr>
      <w:r>
        <w:rPr>
          <w:rFonts w:hint="eastAsia" w:ascii="宋体" w:hAnsi="宋体" w:cs="宋体"/>
          <w:color w:val="auto"/>
          <w:szCs w:val="21"/>
          <w:highlight w:val="none"/>
        </w:rPr>
        <w:t>采购人：贺州市中医医院</w:t>
      </w:r>
    </w:p>
    <w:p w14:paraId="161EEA7F">
      <w:pPr>
        <w:keepNext w:val="0"/>
        <w:keepLines w:val="0"/>
        <w:pageBreakBefore w:val="0"/>
        <w:kinsoku/>
        <w:wordWrap/>
        <w:overflowPunct/>
        <w:topLinePunct w:val="0"/>
        <w:autoSpaceDE/>
        <w:autoSpaceDN/>
        <w:bidi w:val="0"/>
        <w:adjustRightInd/>
        <w:spacing w:line="360" w:lineRule="auto"/>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中科高盛咨询集团有限公司</w:t>
      </w:r>
    </w:p>
    <w:p w14:paraId="72273FB9">
      <w:pPr>
        <w:keepNext w:val="0"/>
        <w:keepLines w:val="0"/>
        <w:pageBreakBefore w:val="0"/>
        <w:kinsoku/>
        <w:wordWrap/>
        <w:overflowPunct/>
        <w:topLinePunct w:val="0"/>
        <w:autoSpaceDE/>
        <w:autoSpaceDN/>
        <w:bidi w:val="0"/>
        <w:adjustRightInd/>
        <w:spacing w:line="360" w:lineRule="auto"/>
        <w:ind w:firstLine="424" w:firstLineChars="202"/>
        <w:jc w:val="right"/>
        <w:textAlignment w:val="auto"/>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w:t>
      </w:r>
    </w:p>
    <w:p w14:paraId="5BF96B61">
      <w:pPr>
        <w:rPr>
          <w:rStyle w:val="51"/>
          <w:color w:val="auto"/>
          <w:highlight w:val="none"/>
        </w:rPr>
      </w:pPr>
      <w:r>
        <w:rPr>
          <w:rStyle w:val="51"/>
          <w:rFonts w:hint="eastAsia"/>
          <w:color w:val="auto"/>
          <w:highlight w:val="none"/>
        </w:rPr>
        <w:br w:type="page"/>
      </w:r>
    </w:p>
    <w:p w14:paraId="61D492CE">
      <w:pPr>
        <w:spacing w:line="376" w:lineRule="exact"/>
        <w:jc w:val="center"/>
        <w:outlineLvl w:val="1"/>
        <w:rPr>
          <w:rStyle w:val="51"/>
          <w:color w:val="auto"/>
          <w:highlight w:val="none"/>
        </w:rPr>
      </w:pPr>
      <w:bookmarkStart w:id="42" w:name="_Toc4767"/>
      <w:r>
        <w:rPr>
          <w:rStyle w:val="51"/>
          <w:rFonts w:hint="eastAsia"/>
          <w:color w:val="auto"/>
          <w:highlight w:val="none"/>
        </w:rPr>
        <w:t>第二章供应商须知</w:t>
      </w:r>
      <w:bookmarkEnd w:id="42"/>
    </w:p>
    <w:p w14:paraId="76A41B95">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供应商须知前附表</w:t>
      </w:r>
    </w:p>
    <w:p w14:paraId="58339122">
      <w:pPr>
        <w:spacing w:line="400" w:lineRule="exact"/>
        <w:jc w:val="center"/>
        <w:rPr>
          <w:rFonts w:ascii="宋体" w:hAnsi="宋体" w:cs="宋体"/>
          <w:b/>
          <w:color w:val="auto"/>
          <w:szCs w:val="21"/>
          <w:highlight w:val="none"/>
        </w:rPr>
      </w:pP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FAD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F37373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0E8224D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0AF0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7789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2A7995AC">
            <w:pPr>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供应商的资格条件：详见竞争性磋商公告</w:t>
            </w:r>
            <w:r>
              <w:rPr>
                <w:rFonts w:hint="eastAsia" w:ascii="宋体" w:hAnsi="宋体" w:cs="宋体"/>
                <w:color w:val="auto"/>
                <w:szCs w:val="21"/>
                <w:highlight w:val="none"/>
              </w:rPr>
              <w:t>。</w:t>
            </w:r>
          </w:p>
        </w:tc>
      </w:tr>
      <w:tr w14:paraId="2392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97B3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7B533A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是否接受联合体竞标: </w:t>
            </w:r>
            <w:r>
              <w:rPr>
                <w:rFonts w:hint="eastAsia" w:ascii="宋体" w:hAnsi="宋体" w:cs="宋体"/>
                <w:bCs/>
                <w:color w:val="auto"/>
                <w:szCs w:val="21"/>
                <w:highlight w:val="none"/>
              </w:rPr>
              <w:t>详见竞争性磋商公告</w:t>
            </w:r>
            <w:r>
              <w:rPr>
                <w:rFonts w:hint="eastAsia" w:ascii="宋体" w:hAnsi="宋体" w:cs="宋体"/>
                <w:color w:val="auto"/>
                <w:szCs w:val="21"/>
                <w:highlight w:val="none"/>
              </w:rPr>
              <w:t>。</w:t>
            </w:r>
          </w:p>
        </w:tc>
      </w:tr>
      <w:tr w14:paraId="1574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EFC0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vAlign w:val="center"/>
          </w:tcPr>
          <w:p w14:paraId="413DB496">
            <w:pPr>
              <w:pStyle w:val="11"/>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tc>
      </w:tr>
      <w:tr w14:paraId="2231A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725B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1B52F90D">
            <w:pPr>
              <w:pStyle w:val="11"/>
              <w:spacing w:line="360" w:lineRule="auto"/>
              <w:rPr>
                <w:rFonts w:ascii="宋体" w:hAnsi="宋体" w:cs="宋体"/>
                <w:color w:val="auto"/>
                <w:szCs w:val="21"/>
                <w:highlight w:val="none"/>
              </w:rPr>
            </w:pPr>
            <w:r>
              <w:rPr>
                <w:rFonts w:hint="eastAsia" w:hAnsi="宋体" w:cs="宋体"/>
                <w:color w:val="auto"/>
                <w:highlight w:val="none"/>
              </w:rPr>
              <w:t>☑</w:t>
            </w:r>
            <w:r>
              <w:rPr>
                <w:rFonts w:hint="eastAsia" w:ascii="宋体" w:hAnsi="宋体" w:cs="宋体"/>
                <w:color w:val="auto"/>
                <w:szCs w:val="21"/>
                <w:highlight w:val="none"/>
              </w:rPr>
              <w:t>不允许分包</w:t>
            </w:r>
          </w:p>
          <w:p w14:paraId="1C4D844D">
            <w:pPr>
              <w:pStyle w:val="11"/>
              <w:spacing w:line="360" w:lineRule="auto"/>
              <w:rPr>
                <w:rFonts w:ascii="宋体" w:hAnsi="宋体" w:cs="宋体"/>
                <w:color w:val="auto"/>
                <w:szCs w:val="21"/>
                <w:highlight w:val="none"/>
              </w:rPr>
            </w:pPr>
            <w:r>
              <w:rPr>
                <w:rFonts w:hint="eastAsia" w:hAnsi="宋体" w:cs="宋体"/>
                <w:color w:val="auto"/>
                <w:highlight w:val="none"/>
              </w:rPr>
              <w:t>□</w:t>
            </w:r>
            <w:r>
              <w:rPr>
                <w:rFonts w:hint="eastAsia" w:ascii="宋体" w:hAnsi="宋体" w:cs="宋体"/>
                <w:color w:val="auto"/>
                <w:szCs w:val="21"/>
                <w:highlight w:val="none"/>
              </w:rPr>
              <w:t>允许分包</w:t>
            </w:r>
          </w:p>
          <w:p w14:paraId="25C8C8E7">
            <w:pPr>
              <w:pStyle w:val="11"/>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1684BC19">
            <w:pPr>
              <w:pStyle w:val="11"/>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084D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CD27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267B5975">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85C3E5F">
            <w:pPr>
              <w:pStyle w:val="11"/>
              <w:spacing w:line="360" w:lineRule="auto"/>
              <w:rPr>
                <w:rFonts w:ascii="宋体" w:hAnsi="宋体" w:cs="宋体"/>
                <w:b/>
                <w:color w:val="auto"/>
                <w:szCs w:val="21"/>
                <w:highlight w:val="none"/>
              </w:rPr>
            </w:pPr>
            <w:r>
              <w:rPr>
                <w:rFonts w:hint="eastAsia" w:ascii="宋体" w:hAnsi="宋体" w:cs="宋体"/>
                <w:color w:val="auto"/>
                <w:szCs w:val="21"/>
                <w:highlight w:val="none"/>
              </w:rPr>
              <w:t>1.贺州市政府采购供应商信用承诺函（格式后附）；（</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14:paraId="0EB9E27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4CBC99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50BE24">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5E0047B5">
            <w:pPr>
              <w:snapToGrid w:val="0"/>
              <w:spacing w:line="360" w:lineRule="auto"/>
              <w:jc w:val="left"/>
              <w:rPr>
                <w:rFonts w:ascii="宋体" w:hAnsi="宋体" w:cs="宋体"/>
                <w:b/>
                <w:color w:val="auto"/>
                <w:szCs w:val="21"/>
                <w:highlight w:val="none"/>
              </w:rPr>
            </w:pP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color w:val="auto"/>
                <w:szCs w:val="21"/>
                <w:highlight w:val="none"/>
                <w:lang w:val="en-US" w:eastAsia="zh-CN"/>
              </w:rPr>
              <w:t>供应商具有有效的《实验动物使用许可证》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lang w:val="en-US" w:eastAsia="zh-CN"/>
              </w:rPr>
              <w:t>）</w:t>
            </w:r>
          </w:p>
          <w:p w14:paraId="46B8FF4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p>
          <w:p w14:paraId="6A4A2BA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048D67FB">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1.以上标明“必须提供”的材料属于复印件的，必须加盖供应商电子公章，否则响应文件按无效响应处理。</w:t>
            </w:r>
          </w:p>
          <w:p w14:paraId="3525B20A">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2.竞标声明必须由法定代表人在规定签章处签字并加盖供应商电子公章，否则响应文件按无效响应处理。</w:t>
            </w:r>
          </w:p>
          <w:p w14:paraId="1BE0BC4D">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3.供应商直接控股、管理关系信息表必须由法定代表人或者委托代理人在规定签章处签字并加盖供应商电子公章，否则响应文件按无效响应处理。</w:t>
            </w:r>
          </w:p>
          <w:p w14:paraId="32AB2EBF">
            <w:pPr>
              <w:pStyle w:val="1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4.联合体竞标时，第1-5项资格证明文件联合体各方均必须分别提供，联合体各方分别盖章和签字，否则响应文件按无效响应处理。</w:t>
            </w:r>
          </w:p>
        </w:tc>
      </w:tr>
      <w:tr w14:paraId="6333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A6B9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0A10AD5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648C7C5D">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B0F21B">
            <w:pPr>
              <w:spacing w:line="360" w:lineRule="auto"/>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DE8D7E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4B0415">
            <w:pPr>
              <w:spacing w:line="360" w:lineRule="auto"/>
              <w:rPr>
                <w:rFonts w:ascii="宋体" w:hAnsi="宋体" w:cs="宋体"/>
                <w:b/>
                <w:color w:val="auto"/>
                <w:szCs w:val="21"/>
                <w:highlight w:val="none"/>
              </w:rPr>
            </w:pPr>
            <w:r>
              <w:rPr>
                <w:rFonts w:hint="eastAsia" w:ascii="宋体" w:hAnsi="宋体" w:cs="宋体"/>
                <w:color w:val="auto"/>
                <w:szCs w:val="21"/>
                <w:highlight w:val="none"/>
              </w:rPr>
              <w:t>4.法定代表人授权委托书及委托代理人有效身份证正反面复印件（格式后附）；（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02424BD">
            <w:pPr>
              <w:spacing w:line="360" w:lineRule="auto"/>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color w:val="auto"/>
                <w:szCs w:val="21"/>
                <w:highlight w:val="none"/>
                <w:lang w:val="en-US" w:eastAsia="zh-CN"/>
              </w:rPr>
              <w:t>如有请提供</w:t>
            </w:r>
            <w:r>
              <w:rPr>
                <w:rFonts w:hint="eastAsia" w:ascii="宋体" w:hAnsi="宋体" w:cs="宋体"/>
                <w:color w:val="auto"/>
                <w:szCs w:val="21"/>
                <w:highlight w:val="none"/>
              </w:rPr>
              <w:t>）</w:t>
            </w:r>
          </w:p>
          <w:p w14:paraId="32181282">
            <w:pPr>
              <w:spacing w:line="360" w:lineRule="auto"/>
              <w:rPr>
                <w:rFonts w:ascii="宋体" w:hAnsi="宋体" w:cs="宋体"/>
                <w:color w:val="auto"/>
                <w:szCs w:val="21"/>
                <w:highlight w:val="none"/>
              </w:rPr>
            </w:pPr>
            <w:r>
              <w:rPr>
                <w:rFonts w:hint="eastAsia" w:ascii="宋体" w:hAnsi="宋体" w:cs="宋体"/>
                <w:color w:val="auto"/>
                <w:szCs w:val="21"/>
                <w:highlight w:val="none"/>
              </w:rPr>
              <w:t>6.商务条款偏离表（格式后附）；（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7885B7">
            <w:pPr>
              <w:spacing w:line="360" w:lineRule="auto"/>
              <w:rPr>
                <w:rFonts w:ascii="宋体" w:hAnsi="宋体" w:cs="宋体"/>
                <w:color w:val="auto"/>
                <w:szCs w:val="21"/>
                <w:highlight w:val="none"/>
              </w:rPr>
            </w:pPr>
            <w:r>
              <w:rPr>
                <w:rFonts w:hint="eastAsia" w:ascii="宋体" w:hAnsi="宋体" w:cs="宋体"/>
                <w:color w:val="auto"/>
                <w:szCs w:val="21"/>
                <w:highlight w:val="none"/>
              </w:rPr>
              <w:t>7.服务方案；（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DCDB29C">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技术（服务）需求偏离表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18462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9.项目实施人员一览表（格式自拟）； </w:t>
            </w:r>
          </w:p>
          <w:p w14:paraId="4132AF7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10.对应采购需求的服务需求、商务条款提供的其他文件资料；</w:t>
            </w:r>
          </w:p>
          <w:p w14:paraId="686761FE">
            <w:pPr>
              <w:spacing w:line="360" w:lineRule="auto"/>
              <w:rPr>
                <w:rFonts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711001C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A1A2751">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14:paraId="0BF02239">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2.以上标明“必须提供”的材料属于复印件的，必须加盖供应商电子公章，否则响应文件按无效响应处理。</w:t>
            </w:r>
          </w:p>
          <w:p w14:paraId="62604A9D">
            <w:pP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4CE5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8A3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7912" w:type="dxa"/>
            <w:vAlign w:val="center"/>
          </w:tcPr>
          <w:p w14:paraId="285BD74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响应文件应按资格证明文件、报价商务技术文件分别编制，资格证明文件、报价商务技术文件按顺序合并生成电子文件。</w:t>
            </w:r>
          </w:p>
          <w:p w14:paraId="20D1BF6E">
            <w:pPr>
              <w:snapToGrid w:val="0"/>
              <w:spacing w:line="360" w:lineRule="auto"/>
              <w:jc w:val="left"/>
              <w:rPr>
                <w:color w:val="auto"/>
                <w:highlight w:val="none"/>
              </w:rPr>
            </w:pPr>
            <w:r>
              <w:rPr>
                <w:rFonts w:hint="eastAsia" w:ascii="宋体" w:hAnsi="宋体" w:eastAsia="宋体" w:cs="宋体"/>
                <w:color w:val="auto"/>
                <w:szCs w:val="21"/>
                <w:highlight w:val="none"/>
                <w:lang w:val="en-US" w:eastAsia="zh-CN"/>
              </w:rPr>
              <w:t>纸质响应文件要求：成交供应商应在采购合同签订前将已签字和（或）盖章的纸质版响应文件（需与广西政府采购云平台提交的电子版响应文件内容一致）递交至本项目采购代理机构处；纸质版响应文件份数要求：正本：壹份，副本：贰份。</w:t>
            </w:r>
          </w:p>
        </w:tc>
      </w:tr>
      <w:tr w14:paraId="017D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9C45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062DA14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必须包含满足本次竞标全部采购需求所应提供的服务，以及伴随的货物和工程（如有）的价格；包含竞标服务、货物、工程的成本及设计、运输（含保险）、安装和拆装（如有）、调试、检验、技术服务、培训、税费等所有费用。</w:t>
            </w:r>
            <w:r>
              <w:rPr>
                <w:rFonts w:hint="eastAsia" w:ascii="宋体" w:hAnsi="宋体" w:cs="宋体"/>
                <w:b/>
                <w:color w:val="auto"/>
                <w:szCs w:val="21"/>
                <w:highlight w:val="none"/>
              </w:rPr>
              <w:t>（采购需求另有约定的，从其约定。）</w:t>
            </w:r>
          </w:p>
        </w:tc>
      </w:tr>
      <w:tr w14:paraId="76C5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992" w:type="dxa"/>
            <w:vAlign w:val="center"/>
          </w:tcPr>
          <w:p w14:paraId="1770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68B7FD4B">
            <w:pPr>
              <w:pStyle w:val="7"/>
              <w:numPr>
                <w:ilvl w:val="0"/>
                <w:numId w:val="0"/>
              </w:numPr>
              <w:tabs>
                <w:tab w:val="left" w:pos="720"/>
                <w:tab w:val="left" w:pos="840"/>
                <w:tab w:val="clear" w:pos="360"/>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 xml:space="preserve"> 45</w:t>
            </w:r>
            <w:r>
              <w:rPr>
                <w:rFonts w:hint="eastAsia" w:ascii="宋体" w:hAnsi="宋体" w:cs="宋体"/>
                <w:color w:val="auto"/>
                <w:szCs w:val="21"/>
                <w:highlight w:val="none"/>
              </w:rPr>
              <w:t>日。</w:t>
            </w:r>
          </w:p>
        </w:tc>
      </w:tr>
      <w:tr w14:paraId="7C79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3B04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6DB2CA4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本项目不收取磋商保证金。</w:t>
            </w:r>
          </w:p>
          <w:p w14:paraId="4F54CD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本项目收取磋商保证金，具体规定如下：</w:t>
            </w:r>
          </w:p>
          <w:p w14:paraId="4CA7D0B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7B33565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7851FBF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30D9E44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1358EC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Cs w:val="21"/>
                <w:highlight w:val="none"/>
              </w:rPr>
              <w:t>否则竞标无效</w:t>
            </w:r>
            <w:r>
              <w:rPr>
                <w:rFonts w:hint="eastAsia" w:ascii="宋体" w:hAnsi="宋体" w:cs="宋体"/>
                <w:color w:val="auto"/>
                <w:szCs w:val="21"/>
                <w:highlight w:val="none"/>
              </w:rPr>
              <w:t>。供应商必须于递交竞标文件时将支票、汇票、本票或者金融、担保机构出具的保函原件提交给采购人或者采购代理机构，由采购人或者采购代理机构向供应商出具回执，并妥善保管。</w:t>
            </w:r>
          </w:p>
          <w:p w14:paraId="56D8EC5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3.磋商保证金指定帐户：详见竞争性磋商公告或者邀请函。</w:t>
            </w:r>
          </w:p>
          <w:p w14:paraId="6B23A56B">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4.供应商为联合体的，可以由联合体中的一方或者多方共同交纳磋商保证金，其交纳的保证金对联合体各方均具有约束力。</w:t>
            </w:r>
          </w:p>
          <w:p w14:paraId="1B5F48E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0DF7257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1.磋商保证金在首次响应文件提交截止时间后提交的，或者不按规定交纳方式交纳的，或者未足额交纳的（包含保函额度不足的），视为无效磋商保证金。</w:t>
            </w:r>
          </w:p>
          <w:p w14:paraId="2BCF0601">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3AFAB2B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3E4FE5B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2D90360B">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14:paraId="4C42B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E29D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46DBF4C5">
            <w:pPr>
              <w:spacing w:line="360" w:lineRule="auto"/>
              <w:rPr>
                <w:rFonts w:ascii="宋体" w:hAnsi="宋体" w:cs="宋体"/>
                <w:color w:val="auto"/>
                <w:szCs w:val="21"/>
                <w:highlight w:val="none"/>
              </w:rPr>
            </w:pPr>
            <w:r>
              <w:rPr>
                <w:rFonts w:hint="eastAsia" w:ascii="宋体" w:hAnsi="宋体" w:cs="宋体"/>
                <w:color w:val="auto"/>
                <w:szCs w:val="21"/>
                <w:highlight w:val="none"/>
              </w:rPr>
              <w:t>备份响应文件：本项目不接受备份响应文件。</w:t>
            </w:r>
          </w:p>
        </w:tc>
      </w:tr>
      <w:tr w14:paraId="0073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02A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785C942">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首次响应文件提交起止时间：详见竞争性磋商公告。</w:t>
            </w:r>
          </w:p>
          <w:p w14:paraId="2E84352B">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4E19BD8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656338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在首次响应文件提交截止时间后提交的响应文件为无效文件，采购代理机构应当拒收。</w:t>
            </w:r>
          </w:p>
        </w:tc>
      </w:tr>
      <w:tr w14:paraId="20D28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A33C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6C2B0650">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人。其中采购人代表1人，评审专家2人。</w:t>
            </w:r>
          </w:p>
        </w:tc>
      </w:tr>
      <w:tr w14:paraId="01C6C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1F567C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049B73E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341415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w:t>
            </w:r>
          </w:p>
        </w:tc>
      </w:tr>
      <w:tr w14:paraId="45CA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7D7E45B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27.1</w:t>
            </w:r>
          </w:p>
        </w:tc>
        <w:tc>
          <w:tcPr>
            <w:tcW w:w="7912" w:type="dxa"/>
            <w:vAlign w:val="center"/>
          </w:tcPr>
          <w:p w14:paraId="2EEC3422">
            <w:pPr>
              <w:snapToGrid w:val="0"/>
              <w:spacing w:line="360" w:lineRule="auto"/>
              <w:rPr>
                <w:rFonts w:hint="eastAsia" w:ascii="宋体" w:hAnsi="宋体" w:cs="宋体"/>
                <w:color w:val="auto"/>
                <w:szCs w:val="21"/>
                <w:highlight w:val="none"/>
              </w:rPr>
            </w:pPr>
            <w:r>
              <w:rPr>
                <w:rFonts w:hint="eastAsia" w:ascii="宋体" w:hAnsi="宋体" w:eastAsia="宋体" w:cs="宋体"/>
                <w:b w:val="0"/>
                <w:bCs/>
                <w:color w:val="auto"/>
                <w:szCs w:val="21"/>
                <w:highlight w:val="none"/>
              </w:rPr>
              <w:t>采购人授权</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直接确定</w:t>
            </w:r>
            <w:r>
              <w:rPr>
                <w:rFonts w:hint="eastAsia" w:ascii="宋体" w:hAnsi="宋体" w:eastAsia="宋体" w:cs="宋体"/>
                <w:b w:val="0"/>
                <w:bCs/>
                <w:color w:val="auto"/>
                <w:szCs w:val="21"/>
                <w:highlight w:val="none"/>
                <w:lang w:val="en-US" w:eastAsia="zh-CN"/>
              </w:rPr>
              <w:t>综合评分排名第一的成交候选人为成交</w:t>
            </w:r>
            <w:r>
              <w:rPr>
                <w:rFonts w:hint="eastAsia" w:ascii="宋体" w:hAnsi="宋体" w:eastAsia="宋体" w:cs="宋体"/>
                <w:b w:val="0"/>
                <w:bCs/>
                <w:color w:val="auto"/>
                <w:szCs w:val="21"/>
                <w:highlight w:val="none"/>
              </w:rPr>
              <w:t>人。</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人时，出现</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候选人并列的情形，</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按以下的方式确定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人：按综合评分中技术分、商务分、价格分高低依次确定。</w:t>
            </w:r>
          </w:p>
        </w:tc>
      </w:tr>
      <w:tr w14:paraId="6C32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31BF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3BE57159">
            <w:pPr>
              <w:snapToGrid w:val="0"/>
              <w:spacing w:line="360" w:lineRule="auto"/>
              <w:rPr>
                <w:color w:val="auto"/>
                <w:highlight w:val="none"/>
              </w:rPr>
            </w:pPr>
            <w:r>
              <w:rPr>
                <w:rFonts w:hint="eastAsia"/>
                <w:color w:val="auto"/>
                <w:highlight w:val="none"/>
              </w:rPr>
              <w:sym w:font="Wingdings" w:char="00FE"/>
            </w:r>
            <w:r>
              <w:rPr>
                <w:rFonts w:hint="eastAsia"/>
                <w:color w:val="auto"/>
                <w:highlight w:val="none"/>
              </w:rPr>
              <w:t>本项目</w:t>
            </w:r>
            <w:r>
              <w:rPr>
                <w:rFonts w:hint="eastAsia"/>
                <w:color w:val="auto"/>
                <w:highlight w:val="none"/>
                <w:lang w:val="en-US" w:eastAsia="zh-CN"/>
              </w:rPr>
              <w:t>不</w:t>
            </w:r>
            <w:r>
              <w:rPr>
                <w:rFonts w:hint="eastAsia"/>
                <w:color w:val="auto"/>
                <w:highlight w:val="none"/>
              </w:rPr>
              <w:t>收取履约保证金。</w:t>
            </w:r>
          </w:p>
          <w:p w14:paraId="5266C26B">
            <w:pPr>
              <w:autoSpaceDE w:val="0"/>
              <w:autoSpaceDN w:val="0"/>
              <w:snapToGrid w:val="0"/>
              <w:spacing w:line="360" w:lineRule="auto"/>
              <w:jc w:val="left"/>
              <w:textAlignment w:val="bottom"/>
              <w:rPr>
                <w:rFonts w:hint="default"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rPr>
              <w:t>履约保证金金额：</w:t>
            </w:r>
            <w:r>
              <w:rPr>
                <w:rFonts w:hint="eastAsia" w:ascii="宋体" w:hAnsi="宋体" w:cs="宋体"/>
                <w:b/>
                <w:bCs/>
                <w:color w:val="auto"/>
                <w:szCs w:val="21"/>
                <w:highlight w:val="none"/>
                <w:u w:val="single"/>
                <w:lang w:val="en-US" w:eastAsia="zh-CN"/>
              </w:rPr>
              <w:t xml:space="preserve">  /    </w:t>
            </w:r>
          </w:p>
          <w:p w14:paraId="45AF8C5C">
            <w:pPr>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olor w:val="auto"/>
                <w:szCs w:val="21"/>
                <w:highlight w:val="none"/>
              </w:rPr>
              <w:t>在签订合同前，根据《中小微企业划型标准》，若中标供应商为大型企业的，则必须向采购人缴纳采购合同金额的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%履约保证金；若中标供应商为中小企业则须向采购人缴纳采购合同金额的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%履约保证金；中标供应商为微型企业的则无须缴纳履约保证金。</w:t>
            </w:r>
          </w:p>
          <w:p w14:paraId="5621E5B6">
            <w:pPr>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履约保证金提交方式：银行转账、支票、汇票、本票或者金融、担保机构出具的保函等非现金方式（参照竞标保证金）。</w:t>
            </w:r>
          </w:p>
          <w:p w14:paraId="73F4FB95">
            <w:pPr>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1356D113">
            <w:pPr>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备注：</w:t>
            </w:r>
          </w:p>
          <w:p w14:paraId="4D166DC8">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1F493DA5">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26AA74BE">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3.采用金融、担保机构出具的保函的，必须为无条件保函，否则不予签订合同。</w:t>
            </w:r>
          </w:p>
          <w:p w14:paraId="5C56734C">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4DB4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375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6D67F7C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 电子采购合同需要供应商通过有效CA证书进行电子签名与签章。</w:t>
            </w:r>
          </w:p>
        </w:tc>
      </w:tr>
      <w:tr w14:paraId="2C38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2616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6985245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249A0DC">
            <w:pPr>
              <w:pStyle w:val="16"/>
              <w:snapToGrid w:val="0"/>
              <w:spacing w:line="360" w:lineRule="auto"/>
              <w:rPr>
                <w:rFonts w:hint="eastAsia" w:hAnsi="宋体" w:eastAsia="宋体" w:cs="宋体"/>
                <w:color w:val="auto"/>
                <w:kern w:val="2"/>
                <w:sz w:val="21"/>
                <w:highlight w:val="none"/>
                <w:lang w:eastAsia="zh-CN"/>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lang w:eastAsia="zh-CN"/>
              </w:rPr>
              <w:t>中科高盛咨询集团有限公司</w:t>
            </w:r>
            <w:r>
              <w:rPr>
                <w:rFonts w:hint="eastAsia" w:hAnsi="宋体" w:cs="宋体"/>
                <w:color w:val="auto"/>
                <w:kern w:val="2"/>
                <w:sz w:val="21"/>
                <w:highlight w:val="none"/>
              </w:rPr>
              <w:t>，联系电话：</w:t>
            </w:r>
            <w:r>
              <w:rPr>
                <w:rFonts w:hint="eastAsia" w:hAnsi="宋体" w:cs="宋体"/>
                <w:color w:val="auto"/>
                <w:kern w:val="2"/>
                <w:sz w:val="21"/>
                <w:highlight w:val="none"/>
                <w:lang w:eastAsia="zh-CN"/>
              </w:rPr>
              <w:t>0774-5137587</w:t>
            </w:r>
            <w:r>
              <w:rPr>
                <w:rFonts w:hint="eastAsia" w:hAnsi="宋体" w:cs="宋体"/>
                <w:color w:val="auto"/>
                <w:kern w:val="2"/>
                <w:sz w:val="21"/>
                <w:highlight w:val="none"/>
              </w:rPr>
              <w:t>，通讯地址：</w:t>
            </w:r>
            <w:r>
              <w:rPr>
                <w:rFonts w:hint="eastAsia" w:hAnsi="宋体" w:cs="宋体"/>
                <w:color w:val="auto"/>
                <w:kern w:val="2"/>
                <w:sz w:val="21"/>
                <w:highlight w:val="none"/>
                <w:lang w:eastAsia="zh-CN"/>
              </w:rPr>
              <w:t>贺州市八步区贺州大道29号</w:t>
            </w:r>
          </w:p>
          <w:p w14:paraId="4B8898E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业务时间：上午8时00分到12时00分，下午3时00分到6时00分，业务时间以外、双休日和法定节假日不办理业务。</w:t>
            </w:r>
          </w:p>
        </w:tc>
      </w:tr>
      <w:tr w14:paraId="27DF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78C1E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00336750">
            <w:pPr>
              <w:pStyle w:val="16"/>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4AB5B59B">
            <w:pPr>
              <w:pStyle w:val="16"/>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07B843BA">
            <w:pPr>
              <w:pStyle w:val="16"/>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6959205">
            <w:pPr>
              <w:pStyle w:val="16"/>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42921AC6">
            <w:pPr>
              <w:pStyle w:val="16"/>
              <w:snapToGrid w:val="0"/>
              <w:spacing w:line="360" w:lineRule="auto"/>
              <w:rPr>
                <w:rFonts w:hAnsi="宋体" w:cs="宋体"/>
                <w:color w:val="auto"/>
                <w:sz w:val="21"/>
                <w:highlight w:val="none"/>
              </w:rPr>
            </w:pPr>
            <w:r>
              <w:rPr>
                <w:rFonts w:hint="eastAsia" w:hAnsi="宋体" w:cs="宋体"/>
                <w:color w:val="auto"/>
                <w:sz w:val="21"/>
                <w:highlight w:val="none"/>
              </w:rPr>
              <w:t>□以分标（</w:t>
            </w:r>
            <w:r>
              <w:rPr>
                <w:rFonts w:hint="eastAsia" w:hAnsi="宋体" w:cs="宋体"/>
                <w:color w:val="auto"/>
                <w:highlight w:val="none"/>
                <w:lang w:eastAsia="zh-CN"/>
              </w:rPr>
              <w:t>☑</w:t>
            </w:r>
            <w:r>
              <w:rPr>
                <w:rFonts w:hint="eastAsia" w:hAnsi="宋体" w:cs="宋体"/>
                <w:color w:val="auto"/>
                <w:sz w:val="21"/>
                <w:highlight w:val="none"/>
              </w:rPr>
              <w:t>成交金额/</w:t>
            </w:r>
            <w:r>
              <w:rPr>
                <w:rFonts w:hint="eastAsia" w:hAnsi="宋体" w:cs="宋体"/>
                <w:color w:val="auto"/>
                <w:sz w:val="21"/>
                <w:highlight w:val="none"/>
                <w:lang w:eastAsia="zh-CN"/>
              </w:rPr>
              <w:t>□</w:t>
            </w:r>
            <w:r>
              <w:rPr>
                <w:rFonts w:hint="eastAsia" w:hAnsi="宋体" w:cs="宋体"/>
                <w:color w:val="auto"/>
                <w:sz w:val="21"/>
                <w:highlight w:val="none"/>
              </w:rPr>
              <w:t>采购预算/□暂定成交金额/□其他）为计费额，按本须知正文第32.2条规定的收费计算标准（□货物类/☑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4D160885">
            <w:pPr>
              <w:pStyle w:val="16"/>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61E0D47">
            <w:pPr>
              <w:pStyle w:val="16"/>
              <w:snapToGrid w:val="0"/>
              <w:spacing w:line="360" w:lineRule="auto"/>
              <w:rPr>
                <w:rFonts w:hAnsi="宋体" w:cs="宋体"/>
                <w:color w:val="auto"/>
                <w:sz w:val="21"/>
                <w:highlight w:val="none"/>
              </w:rPr>
            </w:pPr>
            <w:r>
              <w:rPr>
                <w:rFonts w:hint="eastAsia" w:hAnsi="宋体" w:cs="宋体"/>
                <w:color w:val="auto"/>
                <w:sz w:val="21"/>
                <w:highlight w:val="none"/>
              </w:rPr>
              <w:t>3.采购代理费收取银行账户</w:t>
            </w:r>
          </w:p>
          <w:p w14:paraId="740C3321">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开户名称：中科高盛咨询集团有限公司贺州分公司</w:t>
            </w:r>
          </w:p>
          <w:p w14:paraId="09B45768">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开户银行：中国银行股份有限公司贺州市上海街支行</w:t>
            </w:r>
          </w:p>
          <w:p w14:paraId="3E2D7673">
            <w:pPr>
              <w:pStyle w:val="16"/>
              <w:snapToGrid w:val="0"/>
              <w:spacing w:line="360" w:lineRule="auto"/>
              <w:rPr>
                <w:rFonts w:hAnsi="宋体" w:cs="宋体"/>
                <w:color w:val="auto"/>
                <w:sz w:val="21"/>
                <w:highlight w:val="none"/>
              </w:rPr>
            </w:pPr>
            <w:r>
              <w:rPr>
                <w:rFonts w:hint="eastAsia" w:hAnsi="宋体" w:cs="宋体"/>
                <w:color w:val="auto"/>
                <w:sz w:val="21"/>
                <w:highlight w:val="none"/>
              </w:rPr>
              <w:t>银行账号： 6145 7300 3761</w:t>
            </w:r>
          </w:p>
        </w:tc>
      </w:tr>
      <w:tr w14:paraId="3C7A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FEBF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2C7BD9E8">
            <w:pPr>
              <w:pStyle w:val="16"/>
              <w:snapToGrid w:val="0"/>
              <w:spacing w:line="360" w:lineRule="auto"/>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ED5D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E0AC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6D6F6696">
            <w:pPr>
              <w:pStyle w:val="1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82B6F5">
            <w:pPr>
              <w:pStyle w:val="16"/>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C786E08">
            <w:pPr>
              <w:pStyle w:val="16"/>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3.本磋商文件中描述供应商的“签字”是指供应商的法定代表人或者委托代理人亲自在文件规定签署处亲笔写上个人的名字或盖电子签章的行为，私章、签字章、印鉴、影印等其他形式均不能代替亲笔签字。</w:t>
            </w:r>
          </w:p>
          <w:p w14:paraId="47EA5F53">
            <w:pPr>
              <w:pStyle w:val="16"/>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D3086E2">
            <w:pPr>
              <w:pStyle w:val="16"/>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15EAFDA1">
      <w:pPr>
        <w:spacing w:line="360" w:lineRule="auto"/>
        <w:jc w:val="center"/>
        <w:rPr>
          <w:rFonts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供应商须知正文</w:t>
      </w:r>
    </w:p>
    <w:p w14:paraId="6BC355A6">
      <w:pPr>
        <w:spacing w:line="360" w:lineRule="auto"/>
        <w:jc w:val="center"/>
        <w:rPr>
          <w:rFonts w:ascii="宋体" w:hAnsi="宋体" w:cs="宋体"/>
          <w:b/>
          <w:color w:val="auto"/>
          <w:sz w:val="32"/>
          <w:szCs w:val="32"/>
          <w:highlight w:val="none"/>
        </w:rPr>
      </w:pPr>
    </w:p>
    <w:p w14:paraId="4056430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06259F37">
      <w:pPr>
        <w:spacing w:line="360" w:lineRule="auto"/>
        <w:rPr>
          <w:rFonts w:ascii="宋体" w:hAnsi="宋体" w:cs="宋体"/>
          <w:color w:val="auto"/>
          <w:szCs w:val="21"/>
          <w:highlight w:val="none"/>
        </w:rPr>
      </w:pPr>
    </w:p>
    <w:p w14:paraId="081AFC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07896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35B2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049BA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D0255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3C3663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4420D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0D3C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3B411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0111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1275F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0E3D00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55FD8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5E967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00298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16470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D9314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B5A59F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76A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211FF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26F92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E4452C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33CB3C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D7834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0A5525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43" w:name="_Hlk66782192"/>
      <w:r>
        <w:rPr>
          <w:rFonts w:hint="eastAsia" w:ascii="宋体" w:hAnsi="宋体" w:cs="宋体"/>
          <w:color w:val="auto"/>
          <w:szCs w:val="21"/>
          <w:highlight w:val="none"/>
        </w:rPr>
        <w:t>根据《政府采购促进中小企业发展管理办法》（财库〔2020〕46号）第九条第二款、《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43"/>
    </w:p>
    <w:p w14:paraId="5025A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E3D8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1783CC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50F3C615">
      <w:pPr>
        <w:spacing w:line="360" w:lineRule="auto"/>
        <w:ind w:firstLine="482" w:firstLineChars="200"/>
        <w:rPr>
          <w:rFonts w:ascii="宋体" w:hAnsi="宋体" w:cs="宋体"/>
          <w:b/>
          <w:bCs/>
          <w:color w:val="auto"/>
          <w:sz w:val="24"/>
          <w:highlight w:val="none"/>
        </w:rPr>
      </w:pPr>
      <w:bookmarkStart w:id="44" w:name="_Toc254970673"/>
      <w:bookmarkStart w:id="45" w:name="_Toc254970532"/>
      <w:r>
        <w:rPr>
          <w:rFonts w:hint="eastAsia" w:ascii="宋体" w:hAnsi="宋体" w:cs="宋体"/>
          <w:b/>
          <w:bCs/>
          <w:color w:val="auto"/>
          <w:sz w:val="24"/>
          <w:highlight w:val="none"/>
        </w:rPr>
        <w:t>7.特别说明</w:t>
      </w:r>
      <w:bookmarkEnd w:id="44"/>
      <w:bookmarkEnd w:id="45"/>
    </w:p>
    <w:p w14:paraId="76360E1D">
      <w:pPr>
        <w:spacing w:line="360" w:lineRule="auto"/>
        <w:ind w:firstLine="420" w:firstLineChars="200"/>
        <w:rPr>
          <w:rFonts w:ascii="宋体" w:hAnsi="宋体" w:cs="宋体"/>
          <w:color w:val="auto"/>
          <w:szCs w:val="21"/>
          <w:highlight w:val="none"/>
        </w:rPr>
      </w:pPr>
      <w:bookmarkStart w:id="46" w:name="_8.1提供相同品牌产品且通过资格审查、符合性审查的不同投标人参加同一合"/>
      <w:bookmarkEnd w:id="46"/>
      <w:r>
        <w:rPr>
          <w:rFonts w:hint="eastAsia" w:ascii="宋体" w:hAnsi="宋体" w:cs="宋体"/>
          <w:color w:val="auto"/>
          <w:szCs w:val="21"/>
          <w:highlight w:val="none"/>
        </w:rPr>
        <w:t>7.1</w:t>
      </w:r>
      <w:bookmarkStart w:id="4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10D68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1DCAD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8BA3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D3CE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8016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751BE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8EE11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E2CBE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14EC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E38A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0AE4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（1）不同供应商的响应文件由同一单位或者个人编制；或不同投标人报名的IP地址一致的;此类投标供应商将视为无效。</w:t>
      </w:r>
    </w:p>
    <w:p w14:paraId="5756FB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7233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350BA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5CAE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FBBEE6">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18477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43860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0DD83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08CB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D1B09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E9C2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CA9C9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8AA5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3E117DB">
      <w:pPr>
        <w:pStyle w:val="8"/>
        <w:spacing w:line="360" w:lineRule="auto"/>
        <w:rPr>
          <w:rFonts w:ascii="宋体" w:hAnsi="宋体" w:cs="宋体"/>
          <w:color w:val="auto"/>
          <w:szCs w:val="21"/>
          <w:highlight w:val="none"/>
        </w:rPr>
      </w:pPr>
    </w:p>
    <w:p w14:paraId="0B0B79B2">
      <w:pPr>
        <w:pStyle w:val="8"/>
        <w:spacing w:line="360" w:lineRule="auto"/>
        <w:rPr>
          <w:rFonts w:ascii="宋体" w:hAnsi="宋体" w:cs="宋体"/>
          <w:color w:val="auto"/>
          <w:szCs w:val="21"/>
          <w:highlight w:val="none"/>
        </w:rPr>
      </w:pPr>
    </w:p>
    <w:p w14:paraId="24E8142A">
      <w:pPr>
        <w:spacing w:line="360" w:lineRule="auto"/>
        <w:jc w:val="center"/>
        <w:rPr>
          <w:rFonts w:ascii="宋体" w:hAnsi="宋体" w:cs="宋体"/>
          <w:b/>
          <w:bCs/>
          <w:color w:val="auto"/>
          <w:sz w:val="32"/>
          <w:szCs w:val="32"/>
          <w:highlight w:val="none"/>
        </w:rPr>
      </w:pPr>
      <w:bookmarkStart w:id="48" w:name="_Toc254970534"/>
      <w:bookmarkStart w:id="49" w:name="_Toc254970675"/>
      <w:r>
        <w:rPr>
          <w:rFonts w:hint="eastAsia" w:ascii="宋体" w:hAnsi="宋体" w:cs="宋体"/>
          <w:b/>
          <w:bCs/>
          <w:color w:val="auto"/>
          <w:sz w:val="32"/>
          <w:szCs w:val="32"/>
          <w:highlight w:val="none"/>
        </w:rPr>
        <w:t>二、磋商文件</w:t>
      </w:r>
      <w:bookmarkEnd w:id="48"/>
      <w:bookmarkEnd w:id="49"/>
    </w:p>
    <w:p w14:paraId="1CCEBDFA">
      <w:pPr>
        <w:spacing w:line="360" w:lineRule="auto"/>
        <w:rPr>
          <w:rFonts w:ascii="宋体" w:hAnsi="宋体" w:cs="宋体"/>
          <w:color w:val="auto"/>
          <w:szCs w:val="21"/>
          <w:highlight w:val="none"/>
        </w:rPr>
      </w:pPr>
    </w:p>
    <w:p w14:paraId="15497B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320554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2CD659A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C2B41B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67AE4EE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6C80208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3DD222F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5A2B441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0D579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B457FA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64BB4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D3C270A">
      <w:pPr>
        <w:spacing w:line="360" w:lineRule="auto"/>
        <w:rPr>
          <w:rFonts w:ascii="宋体" w:hAnsi="宋体" w:cs="宋体"/>
          <w:color w:val="auto"/>
          <w:szCs w:val="21"/>
          <w:highlight w:val="none"/>
        </w:rPr>
      </w:pPr>
    </w:p>
    <w:p w14:paraId="783175D6">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458C2FB8">
      <w:pPr>
        <w:spacing w:line="360" w:lineRule="auto"/>
        <w:rPr>
          <w:rFonts w:ascii="宋体" w:hAnsi="宋体" w:cs="宋体"/>
          <w:color w:val="auto"/>
          <w:szCs w:val="21"/>
          <w:highlight w:val="none"/>
        </w:rPr>
      </w:pPr>
    </w:p>
    <w:p w14:paraId="78E655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0554B3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29816C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0061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21CA7B8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D4CD45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2526821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E33557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35E4D1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2B1EFB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A42C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6C816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615B345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CFB356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2179BB5F">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7F99D4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0372898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D2A5FA8">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33A7E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38689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2C8B9C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50"/>
    <w:p w14:paraId="5F8EAD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566EBE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9CFC6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ED0A5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84D4C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4CC907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114A459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2CE7E161">
      <w:pPr>
        <w:spacing w:line="360" w:lineRule="auto"/>
        <w:ind w:firstLine="420" w:firstLineChars="200"/>
        <w:rPr>
          <w:rFonts w:ascii="宋体" w:hAnsi="宋体" w:cs="宋体"/>
          <w:color w:val="auto"/>
          <w:szCs w:val="21"/>
          <w:highlight w:val="none"/>
        </w:rPr>
      </w:pPr>
      <w:bookmarkStart w:id="51"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51"/>
    </w:p>
    <w:p w14:paraId="0A94EB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70BEF1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495BFFB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AD4353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1F42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03C7442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5ED3322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111ECD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59ED1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52" w:name="_19.2投标文件应按报价文件、资格证明文件、商务文件、技术文件分别编制"/>
      <w:bookmarkEnd w:id="52"/>
    </w:p>
    <w:p w14:paraId="7AD5E76E">
      <w:pPr>
        <w:pStyle w:val="64"/>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18.2响应文件按照采购文件第五章响应文件格式要求在规定位置进行签署、盖章。供应商的响应文件未按照采购文件要求签署、盖章的，</w:t>
      </w:r>
      <w:r>
        <w:rPr>
          <w:rFonts w:hint="eastAsia" w:ascii="宋体" w:hAnsi="宋体" w:cs="宋体"/>
          <w:b/>
          <w:color w:val="auto"/>
          <w:sz w:val="21"/>
          <w:szCs w:val="21"/>
          <w:highlight w:val="none"/>
        </w:rPr>
        <w:t>其响应文件按无效响应处理。</w:t>
      </w:r>
      <w:r>
        <w:rPr>
          <w:rFonts w:hint="eastAsia" w:ascii="宋体" w:hAnsi="宋体" w:cs="宋体"/>
          <w:color w:val="auto"/>
          <w:sz w:val="21"/>
          <w:szCs w:val="21"/>
          <w:highlight w:val="none"/>
        </w:rPr>
        <w:t>骑缝盖公章不视为在规定位置盖章。</w:t>
      </w:r>
    </w:p>
    <w:p w14:paraId="1F2A1226">
      <w:pPr>
        <w:pStyle w:val="64"/>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18.3为确保网上操作合法、有效和安全，供应商应当在投标截止时间前完成在“政采云”平台的身份认证，确保在电子投标过程中能够对相关数据电文进行加密和使用电子签名。</w:t>
      </w:r>
    </w:p>
    <w:p w14:paraId="7FC51DE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18.4响应文件中标注的供应商名称应与主体资格证明（如营业执照、事业单位法人证书、执业许可证、自然人身份证等）及公章一致，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4C680F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18.5响应文件应避免涂改、行间插字或者删除，</w:t>
      </w:r>
      <w:r>
        <w:rPr>
          <w:rFonts w:hint="eastAsia" w:ascii="宋体" w:hAnsi="宋体" w:cs="宋体"/>
          <w:b/>
          <w:color w:val="auto"/>
          <w:szCs w:val="21"/>
          <w:highlight w:val="none"/>
        </w:rPr>
        <w:t>否则其投标无效。</w:t>
      </w:r>
    </w:p>
    <w:p w14:paraId="68DF360B">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18.6 对采购文件的实质性要求和条件作出响应是指供应商必须对采购文件中标注为实质性要求和条件的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5B2D7A1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18.7本项目为贺州市电子化项目，异常情况见“供应商须知正文”中“25.3开标程序。</w:t>
      </w:r>
    </w:p>
    <w:p w14:paraId="62C7F7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19.备份响应文件</w:t>
      </w:r>
    </w:p>
    <w:p w14:paraId="6E14E183">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详见在“供应商须知前附表”。</w:t>
      </w:r>
    </w:p>
    <w:p w14:paraId="7055F7C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3C1AA110">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20.1</w:t>
      </w:r>
      <w:r>
        <w:rPr>
          <w:rFonts w:hint="eastAsia" w:ascii="宋体" w:hAnsi="宋体" w:cs="宋体"/>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政采云平台”。</w:t>
      </w:r>
    </w:p>
    <w:p w14:paraId="631B42EF">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21.2未在规定时间内提交或者未按照采购文件要求密封或者标记的电子响应文件，“政采云”平台将拒收。</w:t>
      </w:r>
    </w:p>
    <w:p w14:paraId="3D8A20FC">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21.3电子版响应文件提交方式见“竞争性磋商公告”中“四、提交响应文件截止时间、开标时间和地点”</w:t>
      </w:r>
      <w:r>
        <w:rPr>
          <w:rFonts w:hint="eastAsia" w:ascii="宋体" w:hAnsi="宋体" w:cs="宋体"/>
          <w:b/>
          <w:color w:val="auto"/>
          <w:szCs w:val="21"/>
          <w:highlight w:val="none"/>
        </w:rPr>
        <w:t>。</w:t>
      </w:r>
    </w:p>
    <w:p w14:paraId="43790D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2E22F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314FD543">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37716828">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政采云”平台将拒收。（补充、修改或者撤回方式见公告附件“电子响应文件制作与投送教程”）</w:t>
      </w:r>
    </w:p>
    <w:p w14:paraId="67C18D42">
      <w:pPr>
        <w:pStyle w:val="64"/>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22.2“政采云”平台收到响应文件，将妥善保存并即时向供应商发出确认回执通知。在投标截止时间前，除供应商补充、修改或者撤回响应文件外，任何单位和个人不得解密或提取响应文件。</w:t>
      </w:r>
    </w:p>
    <w:p w14:paraId="6785E4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22.3在投标截止时间止提交电子版响应文件的供应商不足3家时，电子版响应文件由代理机构在“政采云”平台操作退回，除此之外采购人和采购代理机构对已提交的响应文件概不退回。</w:t>
      </w:r>
    </w:p>
    <w:p w14:paraId="4F443F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0573A6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53"/>
    <w:p w14:paraId="06D4833E">
      <w:pPr>
        <w:spacing w:line="360" w:lineRule="auto"/>
        <w:rPr>
          <w:rFonts w:ascii="宋体" w:hAnsi="宋体" w:cs="宋体"/>
          <w:color w:val="auto"/>
          <w:szCs w:val="21"/>
          <w:highlight w:val="none"/>
        </w:rPr>
      </w:pPr>
    </w:p>
    <w:p w14:paraId="044618F8">
      <w:pPr>
        <w:spacing w:line="360" w:lineRule="auto"/>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379145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AC22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143C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5DA4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25.开标时间和地点</w:t>
      </w:r>
    </w:p>
    <w:p w14:paraId="2CF5C26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25.1开标时间及地点详见“供应商须知前附表”</w:t>
      </w:r>
    </w:p>
    <w:p w14:paraId="0EDABE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25.2如</w:t>
      </w:r>
      <w:r>
        <w:rPr>
          <w:rFonts w:hint="eastAsia" w:ascii="宋体" w:hAnsi="宋体" w:cs="宋体"/>
          <w:bCs/>
          <w:color w:val="auto"/>
          <w:highlight w:val="none"/>
        </w:rPr>
        <w:t>供应商成功解密响应文件，但未在“政采云”电子开标大厅参加开标的，视同认可开标过程和结果，</w:t>
      </w:r>
      <w:r>
        <w:rPr>
          <w:rFonts w:hint="eastAsia" w:ascii="宋体" w:hAnsi="宋体" w:cs="宋体"/>
          <w:color w:val="auto"/>
          <w:highlight w:val="none"/>
        </w:rPr>
        <w:t>由此产生的后果由供应商自行负责。供应商不足3家的，不得开标。</w:t>
      </w:r>
    </w:p>
    <w:p w14:paraId="7E3F1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25.3开标程序</w:t>
      </w:r>
    </w:p>
    <w:p w14:paraId="0711EF36">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25.3.1</w:t>
      </w:r>
      <w:r>
        <w:rPr>
          <w:rFonts w:hint="eastAsia" w:ascii="宋体" w:hAnsi="宋体" w:cs="宋体"/>
          <w:color w:val="auto"/>
          <w:kern w:val="0"/>
          <w:szCs w:val="21"/>
          <w:highlight w:val="none"/>
        </w:rPr>
        <w:t>开标形式：</w:t>
      </w:r>
    </w:p>
    <w:p w14:paraId="275F53E9">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03BD3428">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采购文件规定的时间通过“政采云”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93893AA">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25.3.2开标程序：</w:t>
      </w:r>
    </w:p>
    <w:p w14:paraId="6655B4A6">
      <w:pPr>
        <w:pStyle w:val="16"/>
        <w:snapToGrid w:val="0"/>
        <w:spacing w:line="360" w:lineRule="auto"/>
        <w:ind w:firstLine="422" w:firstLineChars="200"/>
        <w:rPr>
          <w:rFonts w:hAnsi="宋体" w:cs="宋体"/>
          <w:color w:val="auto"/>
          <w:sz w:val="21"/>
          <w:highlight w:val="none"/>
        </w:rPr>
      </w:pPr>
      <w:r>
        <w:rPr>
          <w:rFonts w:hint="eastAsia" w:hAnsi="宋体" w:cs="宋体"/>
          <w:b/>
          <w:color w:val="auto"/>
          <w:sz w:val="21"/>
          <w:highlight w:val="none"/>
        </w:rPr>
        <w:t>（1）解密电子响应文件。“</w:t>
      </w:r>
      <w:r>
        <w:rPr>
          <w:rFonts w:hint="eastAsia" w:hAnsi="宋体" w:cs="宋体"/>
          <w:color w:val="auto"/>
          <w:sz w:val="21"/>
          <w:highlight w:val="none"/>
        </w:rPr>
        <w:t>政采云”平台按开标时间自动提取所有响应文件。采购代理机构依托“政采云”平台向各供应商发出电子加密响应文件【开始解密】通知，由供应商按采购文件规定的时间内自行进行响应文件解密。供应商的法定代表人或其委托代理人</w:t>
      </w:r>
      <w:r>
        <w:rPr>
          <w:rFonts w:hint="eastAsia" w:hAnsi="宋体" w:cs="宋体"/>
          <w:b/>
          <w:color w:val="auto"/>
          <w:sz w:val="21"/>
          <w:highlight w:val="none"/>
        </w:rPr>
        <w:t>须携带加密时所用的CA锁准时登录到“政采云”平台电子开标大厅签到并对电子响应文件解密</w:t>
      </w:r>
      <w:r>
        <w:rPr>
          <w:rFonts w:hint="eastAsia" w:hAnsi="宋体" w:cs="宋体"/>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color w:val="auto"/>
          <w:sz w:val="21"/>
          <w:highlight w:val="none"/>
        </w:rPr>
        <w:t>均视为无效投标。</w:t>
      </w:r>
    </w:p>
    <w:p w14:paraId="05BD6D48">
      <w:pPr>
        <w:pStyle w:val="1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（解密</w:t>
      </w:r>
      <w:r>
        <w:rPr>
          <w:rFonts w:hint="eastAsia" w:hAnsi="宋体" w:cs="宋体"/>
          <w:bCs/>
          <w:color w:val="auto"/>
          <w:sz w:val="21"/>
          <w:highlight w:val="none"/>
        </w:rPr>
        <w:t>异常情况处理：详见本章26.4评标方法及评标标准（3）</w:t>
      </w:r>
      <w:r>
        <w:rPr>
          <w:rFonts w:hint="eastAsia" w:hAnsi="宋体" w:cs="宋体"/>
          <w:color w:val="auto"/>
          <w:sz w:val="21"/>
          <w:highlight w:val="none"/>
        </w:rPr>
        <w:t>电子交易活动的中止。）</w:t>
      </w:r>
    </w:p>
    <w:p w14:paraId="4EDEE7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响应文件解密结束，各竞标供应商报价均在“政采云”平台远程不见面开标大厅展示；</w:t>
      </w:r>
    </w:p>
    <w:p w14:paraId="6BC3DE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通过邮件形式在远程不见面开标大厅发送各供应商签署电子《政府采购活动现场确认声明书》。</w:t>
      </w:r>
    </w:p>
    <w:p w14:paraId="4004833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79A24F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5C780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61B42280">
      <w:pPr>
        <w:pStyle w:val="16"/>
        <w:snapToGrid w:val="0"/>
        <w:spacing w:line="360" w:lineRule="auto"/>
        <w:ind w:firstLine="422" w:firstLineChars="200"/>
        <w:rPr>
          <w:rFonts w:hAnsi="宋体" w:cs="宋体"/>
          <w:color w:val="auto"/>
          <w:sz w:val="21"/>
          <w:highlight w:val="none"/>
        </w:rPr>
      </w:pPr>
      <w:r>
        <w:rPr>
          <w:rFonts w:hint="eastAsia" w:hAnsi="宋体" w:cs="宋体"/>
          <w:b/>
          <w:bCs/>
          <w:color w:val="auto"/>
          <w:sz w:val="21"/>
          <w:highlight w:val="none"/>
        </w:rPr>
        <w:t>特别说明：</w:t>
      </w:r>
      <w:r>
        <w:rPr>
          <w:rFonts w:hint="eastAsia" w:hAnsi="宋体" w:cs="宋体"/>
          <w:color w:val="auto"/>
          <w:sz w:val="21"/>
          <w:highlight w:val="none"/>
        </w:rPr>
        <w:t>如遇“政采云”平台电子化开标或评审程序调整的，按调整后执行。</w:t>
      </w:r>
    </w:p>
    <w:p w14:paraId="0187E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405D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2B6773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26A0E2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26.3评标原则</w:t>
      </w:r>
    </w:p>
    <w:p w14:paraId="5513B0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评标原则。磋商小组评标时必须公平、公正、客观，不带任何倾向性和启发性；不得向外界透露任何与评标有关的内容；任何单位和个人不得干扰、影响评标的正常进行；磋商小组及有关工作人员不得私下与供应商接触，不得收受利害关系人的财物或者其他好处。</w:t>
      </w:r>
    </w:p>
    <w:p w14:paraId="1875DE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委表决。在评标过程中出现法律法规和采购文件均没有明确规定的情形时，由磋商小组现场协商解决，协商不一致的，由全体评委投票表决，以得票率二分之一以上专家的意见为准并由采购代理机构作记录。</w:t>
      </w:r>
      <w:bookmarkStart w:id="54" w:name="_28.3评标方法。本项目将按须知前附表规定的评标办法进行评标，具体评标"/>
      <w:bookmarkEnd w:id="54"/>
    </w:p>
    <w:p w14:paraId="1985C6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1C6D0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（4）评标过程的监控。本项目电子评标过程实行网上留痕、全程录音、录像监控，供应商在评标过程中所进行的试图影响评标结果的不公正活动，可能导致其投标按无效处理。</w:t>
      </w:r>
    </w:p>
    <w:p w14:paraId="1AF13F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26.4评标方法及评标标准</w:t>
      </w:r>
    </w:p>
    <w:p w14:paraId="5254C7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（1）本项目的评标方法详见</w:t>
      </w:r>
      <w:r>
        <w:rPr>
          <w:rFonts w:hint="eastAsia" w:ascii="宋体" w:hAnsi="宋体" w:cs="宋体"/>
          <w:b/>
          <w:bCs/>
          <w:color w:val="auto"/>
          <w:highlight w:val="none"/>
        </w:rPr>
        <w:t>“供应商须知前附表”。</w:t>
      </w:r>
    </w:p>
    <w:p w14:paraId="33360E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（2）磋商小组按照</w:t>
      </w:r>
      <w:r>
        <w:rPr>
          <w:rFonts w:hint="eastAsia" w:ascii="宋体" w:hAnsi="宋体" w:cs="宋体"/>
          <w:b/>
          <w:color w:val="auto"/>
          <w:highlight w:val="none"/>
        </w:rPr>
        <w:t>“第四章评审程序、评审方法和评审标准”</w:t>
      </w:r>
      <w:r>
        <w:rPr>
          <w:rFonts w:hint="eastAsia" w:ascii="宋体" w:hAnsi="宋体" w:cs="宋体"/>
          <w:color w:val="auto"/>
          <w:highlight w:val="none"/>
        </w:rPr>
        <w:t>规定的方法、评审因素、标准和程序对响应文件进行评审。</w:t>
      </w:r>
    </w:p>
    <w:p w14:paraId="22B00F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（3）电子交易活动的中止。采购过程中出现以下情形，导致电子交易平台无法正常运行，或者无法保证电子交易的公平、公正和安全时，采购机构可中止电子交易活动：</w:t>
      </w:r>
    </w:p>
    <w:p w14:paraId="1630DAC3">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1）电子交易平台发生故障而无法登录访问的；</w:t>
      </w:r>
    </w:p>
    <w:p w14:paraId="49126667">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30B376F">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D8EADEC">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4）病毒发作导致不能进行正常操作的；</w:t>
      </w:r>
    </w:p>
    <w:p w14:paraId="5553CD36">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6306F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F12CA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39609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候选人并列的，按照“</w:t>
      </w:r>
      <w:r>
        <w:rPr>
          <w:rFonts w:hint="eastAsia" w:ascii="宋体" w:hAnsi="宋体" w:eastAsia="宋体" w:cs="宋体"/>
          <w:b w:val="0"/>
          <w:color w:val="auto"/>
          <w:sz w:val="21"/>
          <w:szCs w:val="21"/>
          <w:highlight w:val="none"/>
          <w:lang w:val="en-US" w:eastAsia="zh-CN"/>
        </w:rPr>
        <w:t>供应商</w:t>
      </w:r>
      <w:r>
        <w:rPr>
          <w:rFonts w:hint="eastAsia" w:ascii="宋体" w:hAnsi="宋体" w:eastAsia="宋体" w:cs="宋体"/>
          <w:b w:val="0"/>
          <w:color w:val="auto"/>
          <w:sz w:val="21"/>
          <w:szCs w:val="21"/>
          <w:highlight w:val="none"/>
        </w:rPr>
        <w:t>须知前附表”规定的方式确定</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人。</w:t>
      </w:r>
      <w:r>
        <w:rPr>
          <w:rFonts w:hint="eastAsia" w:ascii="宋体" w:hAnsi="宋体" w:eastAsia="宋体" w:cs="宋体"/>
          <w:b/>
          <w:bCs/>
          <w:color w:val="auto"/>
          <w:sz w:val="21"/>
          <w:szCs w:val="21"/>
          <w:highlight w:val="none"/>
          <w:lang w:eastAsia="zh-CN"/>
        </w:rPr>
        <w:t>本项目</w:t>
      </w:r>
      <w:r>
        <w:rPr>
          <w:rFonts w:hint="eastAsia" w:ascii="宋体" w:hAnsi="宋体" w:eastAsia="宋体" w:cs="宋体"/>
          <w:b/>
          <w:bCs/>
          <w:color w:val="auto"/>
          <w:sz w:val="21"/>
          <w:szCs w:val="21"/>
          <w:highlight w:val="none"/>
        </w:rPr>
        <w:t>采购人授权</w:t>
      </w:r>
      <w:r>
        <w:rPr>
          <w:rFonts w:hint="eastAsia" w:ascii="宋体" w:hAnsi="宋体" w:eastAsia="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直接确定</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人。</w:t>
      </w:r>
    </w:p>
    <w:p w14:paraId="3C4F2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5" w:name="_Hlk66782294"/>
      <w:r>
        <w:rPr>
          <w:rFonts w:hint="eastAsia" w:ascii="宋体" w:hAnsi="宋体" w:cs="宋体"/>
          <w:color w:val="auto"/>
          <w:szCs w:val="21"/>
          <w:highlight w:val="none"/>
        </w:rPr>
        <w:t>成交供应商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w:t>
      </w:r>
      <w:bookmarkEnd w:id="55"/>
    </w:p>
    <w:p w14:paraId="110214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9F110A">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0BEDB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380DA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3E1F0BF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3491848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28.3在履约保证金退还日期前，若成交供应商的开户名称、开户银行、帐号有变动的，请以书面形式通知履约保证金收取单位，否则由此产生的后果由成交供应商自行承担。</w:t>
      </w:r>
    </w:p>
    <w:p w14:paraId="210FE9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786E97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5EE07E9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签订合同时间：按成交通知书规定的时间与采购人签订政府采购合同。</w:t>
      </w:r>
    </w:p>
    <w:p w14:paraId="0CC168F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31B28C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04F063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5CD04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2CBE8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14FFA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19FDA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1CAE1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D46E6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5F6DD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FB30B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7BF652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9DB16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6243F0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A0EF4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0CEA2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43DD8F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49F39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4C835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4622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DD03A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B498F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318C762">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D9A40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02259FB2">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4B088841">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0"/>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9F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0E02D1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21A2CEFA">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6E4C4530">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161E66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4113F4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3D38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E54CAD">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E5BA89B">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292CC1D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41A6A26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031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E9CE63">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0DE44CA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42C183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19D91FD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24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101848">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098F95A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0D58DF1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79AA83A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4021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B69D2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7F3098E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9FCBD5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1958A34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59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D108BE">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03E23B8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5B41BDE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1E71C17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4DAA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049136">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09C2FF9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752DA9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3C3EB63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7951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F9BAD8">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2F0C257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73D8AA1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3636F2F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155C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FD2AB">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6083B5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011657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6B0C917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37F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1FF988">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21417E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4BC50D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472B6EF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5D3E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F4680">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16416E1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5D38BF3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64C011D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726D4B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14:paraId="7403E6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3F76FE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（2）采购代理收费按差额定率累进法计算。</w:t>
      </w:r>
    </w:p>
    <w:p w14:paraId="4AC2E5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061CA9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 万元 ×l.5 %＝ 1.5 万元</w:t>
      </w:r>
    </w:p>
    <w:p w14:paraId="7A3C2E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150 － 100 ）万元 ×0.8%＝ 0.4万元</w:t>
      </w:r>
    </w:p>
    <w:p w14:paraId="6DEA48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 1.5 ＋ 0.4＝ 1.9 万元</w:t>
      </w:r>
    </w:p>
    <w:p w14:paraId="045ED4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26520D3A">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3B8B66BE">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055CB8CE">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BC05606">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4B336A84">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5982AE65">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br w:type="page"/>
      </w:r>
      <w:r>
        <w:rPr>
          <w:rFonts w:hint="eastAsia" w:ascii="宋体" w:hAnsi="宋体" w:cs="宋体"/>
          <w:bCs/>
          <w:color w:val="auto"/>
          <w:sz w:val="32"/>
          <w:szCs w:val="32"/>
          <w:highlight w:val="none"/>
        </w:rPr>
        <w:t>附件1：</w:t>
      </w:r>
    </w:p>
    <w:p w14:paraId="6037A4D6">
      <w:pPr>
        <w:widowControl/>
        <w:shd w:val="clear" w:color="auto" w:fill="FFFFFF"/>
        <w:spacing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7191FA0A">
      <w:pPr>
        <w:widowControl/>
        <w:shd w:val="clear" w:color="auto" w:fill="FFFFFF"/>
        <w:spacing w:line="360" w:lineRule="auto"/>
        <w:jc w:val="center"/>
        <w:rPr>
          <w:rFonts w:ascii="宋体" w:hAnsi="宋体" w:cs="宋体"/>
          <w:color w:val="auto"/>
          <w:kern w:val="0"/>
          <w:sz w:val="32"/>
          <w:szCs w:val="32"/>
          <w:highlight w:val="none"/>
        </w:rPr>
      </w:pPr>
    </w:p>
    <w:p w14:paraId="4450EC52">
      <w:pPr>
        <w:widowControl/>
        <w:shd w:val="clear" w:color="auto" w:fill="FFFFFF"/>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8A43E7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D3FCDA2">
            <w:pPr>
              <w:widowControl/>
              <w:snapToGrid w:val="0"/>
              <w:spacing w:before="100" w:beforeAutospacing="1" w:after="100" w:afterAutospacing="1" w:line="360" w:lineRule="auto"/>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211CAA15">
            <w:pPr>
              <w:widowControl/>
              <w:snapToGrid w:val="0"/>
              <w:spacing w:before="100" w:beforeAutospacing="1" w:after="100" w:afterAutospacing="1" w:line="360" w:lineRule="auto"/>
              <w:jc w:val="center"/>
              <w:rPr>
                <w:rFonts w:ascii="宋体" w:hAnsi="宋体" w:cs="宋体"/>
                <w:color w:val="auto"/>
                <w:kern w:val="0"/>
                <w:szCs w:val="21"/>
                <w:highlight w:val="none"/>
              </w:rPr>
            </w:pPr>
            <w:r>
              <w:rPr>
                <w:rFonts w:hint="eastAsia" w:ascii="宋体" w:hAnsi="宋体" w:cs="宋体"/>
                <w:color w:val="auto"/>
                <w:kern w:val="0"/>
                <w:szCs w:val="20"/>
                <w:highlight w:val="none"/>
              </w:rPr>
              <w:sym w:font="Wingdings 2" w:char="F0A3"/>
            </w:r>
            <w:r>
              <w:rPr>
                <w:rFonts w:hint="eastAsia" w:ascii="宋体" w:hAnsi="宋体" w:cs="宋体"/>
                <w:color w:val="auto"/>
                <w:kern w:val="0"/>
                <w:szCs w:val="21"/>
                <w:highlight w:val="none"/>
              </w:rPr>
              <w:t>自行验收</w:t>
            </w:r>
            <w:r>
              <w:rPr>
                <w:rFonts w:hint="eastAsia" w:ascii="宋体" w:hAnsi="宋体" w:cs="宋体"/>
                <w:color w:val="auto"/>
                <w:kern w:val="0"/>
                <w:szCs w:val="20"/>
                <w:highlight w:val="none"/>
              </w:rPr>
              <w:sym w:font="Wingdings 2" w:char="F0A3"/>
            </w:r>
            <w:r>
              <w:rPr>
                <w:rFonts w:hint="eastAsia" w:ascii="宋体" w:hAnsi="宋体" w:cs="宋体"/>
                <w:color w:val="auto"/>
                <w:kern w:val="0"/>
                <w:szCs w:val="21"/>
                <w:highlight w:val="none"/>
              </w:rPr>
              <w:t>委托验收</w:t>
            </w:r>
          </w:p>
        </w:tc>
      </w:tr>
      <w:tr w14:paraId="7714A23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AC3860A">
            <w:pPr>
              <w:widowControl/>
              <w:snapToGrid w:val="0"/>
              <w:spacing w:before="100" w:beforeAutospacing="1" w:after="100" w:afterAutospacing="1" w:line="360" w:lineRule="auto"/>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006CB67C">
            <w:pPr>
              <w:widowControl/>
              <w:snapToGrid w:val="0"/>
              <w:spacing w:before="100" w:beforeAutospacing="1" w:after="100" w:afterAutospacing="1" w:line="360" w:lineRule="auto"/>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08752569">
            <w:pPr>
              <w:widowControl/>
              <w:snapToGrid w:val="0"/>
              <w:spacing w:before="100" w:beforeAutospacing="1" w:after="100" w:afterAutospacing="1" w:line="360" w:lineRule="auto"/>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9941FB1">
            <w:pPr>
              <w:widowControl/>
              <w:snapToGrid w:val="0"/>
              <w:spacing w:before="100" w:beforeAutospacing="1" w:after="100" w:afterAutospacing="1"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2CD719E7">
            <w:pPr>
              <w:widowControl/>
              <w:snapToGrid w:val="0"/>
              <w:spacing w:before="100" w:beforeAutospacing="1" w:after="100" w:afterAutospacing="1" w:line="360" w:lineRule="auto"/>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1E892D4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5B0F321">
            <w:pPr>
              <w:widowControl/>
              <w:spacing w:before="100" w:beforeAutospacing="1" w:after="100" w:afterAutospacing="1" w:line="360" w:lineRule="auto"/>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68BA421">
            <w:pPr>
              <w:widowControl/>
              <w:spacing w:before="100" w:beforeAutospacing="1" w:after="100" w:afterAutospacing="1" w:line="360" w:lineRule="auto"/>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83FB494">
            <w:pPr>
              <w:widowControl/>
              <w:spacing w:before="100" w:beforeAutospacing="1" w:after="100" w:afterAutospacing="1" w:line="360" w:lineRule="auto"/>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F48FD2B">
            <w:pPr>
              <w:widowControl/>
              <w:spacing w:before="100" w:beforeAutospacing="1" w:after="100" w:afterAutospacing="1" w:line="360" w:lineRule="auto"/>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0890DD2">
            <w:pPr>
              <w:widowControl/>
              <w:spacing w:before="100" w:beforeAutospacing="1" w:after="100" w:afterAutospacing="1" w:line="360" w:lineRule="auto"/>
              <w:jc w:val="center"/>
              <w:rPr>
                <w:rFonts w:ascii="宋体" w:hAnsi="宋体" w:cs="宋体"/>
                <w:color w:val="auto"/>
                <w:kern w:val="0"/>
                <w:szCs w:val="21"/>
                <w:highlight w:val="none"/>
              </w:rPr>
            </w:pPr>
          </w:p>
        </w:tc>
      </w:tr>
      <w:tr w14:paraId="76BE999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E429CD2">
            <w:pPr>
              <w:widowControl/>
              <w:spacing w:before="100" w:beforeAutospacing="1" w:after="100" w:afterAutospacing="1" w:line="360" w:lineRule="auto"/>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2D7E948">
            <w:pPr>
              <w:widowControl/>
              <w:spacing w:before="100" w:beforeAutospacing="1" w:after="100" w:afterAutospacing="1" w:line="360" w:lineRule="auto"/>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1689812">
            <w:pPr>
              <w:widowControl/>
              <w:spacing w:before="100" w:beforeAutospacing="1" w:after="100" w:afterAutospacing="1" w:line="360" w:lineRule="auto"/>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339CEFA">
            <w:pPr>
              <w:widowControl/>
              <w:spacing w:before="100" w:beforeAutospacing="1" w:after="100" w:afterAutospacing="1" w:line="360" w:lineRule="auto"/>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8A6B222">
            <w:pPr>
              <w:widowControl/>
              <w:spacing w:before="100" w:beforeAutospacing="1" w:after="100" w:afterAutospacing="1" w:line="360" w:lineRule="auto"/>
              <w:jc w:val="center"/>
              <w:rPr>
                <w:rFonts w:ascii="宋体" w:hAnsi="宋体" w:cs="宋体"/>
                <w:color w:val="auto"/>
                <w:kern w:val="0"/>
                <w:szCs w:val="21"/>
                <w:highlight w:val="none"/>
              </w:rPr>
            </w:pPr>
          </w:p>
        </w:tc>
      </w:tr>
      <w:tr w14:paraId="72F9318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51D7CE6">
            <w:pPr>
              <w:widowControl/>
              <w:spacing w:before="100" w:beforeAutospacing="1" w:after="100" w:afterAutospacing="1" w:line="360" w:lineRule="auto"/>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905CF3A">
            <w:pPr>
              <w:widowControl/>
              <w:spacing w:before="100" w:beforeAutospacing="1" w:after="100" w:afterAutospacing="1" w:line="360" w:lineRule="auto"/>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17CF0B">
            <w:pPr>
              <w:widowControl/>
              <w:spacing w:before="100" w:beforeAutospacing="1" w:after="100" w:afterAutospacing="1" w:line="360" w:lineRule="auto"/>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A3C3786">
            <w:pPr>
              <w:widowControl/>
              <w:spacing w:before="100" w:beforeAutospacing="1" w:after="100" w:afterAutospacing="1" w:line="360" w:lineRule="auto"/>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BEAE370">
            <w:pPr>
              <w:widowControl/>
              <w:spacing w:before="100" w:beforeAutospacing="1" w:after="100" w:afterAutospacing="1" w:line="360" w:lineRule="auto"/>
              <w:jc w:val="center"/>
              <w:rPr>
                <w:rFonts w:ascii="宋体" w:hAnsi="宋体" w:cs="宋体"/>
                <w:color w:val="auto"/>
                <w:kern w:val="0"/>
                <w:szCs w:val="21"/>
                <w:highlight w:val="none"/>
              </w:rPr>
            </w:pPr>
          </w:p>
        </w:tc>
      </w:tr>
      <w:tr w14:paraId="76D3F64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C070ADC">
            <w:pPr>
              <w:widowControl/>
              <w:snapToGrid w:val="0"/>
              <w:spacing w:before="100" w:beforeAutospacing="1" w:after="100" w:afterAutospacing="1" w:line="360" w:lineRule="auto"/>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1972682B">
            <w:pPr>
              <w:widowControl/>
              <w:spacing w:before="100" w:beforeAutospacing="1" w:after="100" w:afterAutospacing="1" w:line="360" w:lineRule="auto"/>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B0A50D5">
            <w:pPr>
              <w:widowControl/>
              <w:spacing w:before="100" w:beforeAutospacing="1" w:after="100" w:afterAutospacing="1" w:line="360" w:lineRule="auto"/>
              <w:jc w:val="center"/>
              <w:rPr>
                <w:rFonts w:ascii="宋体" w:hAnsi="宋体" w:cs="宋体"/>
                <w:color w:val="auto"/>
                <w:kern w:val="0"/>
                <w:szCs w:val="21"/>
                <w:highlight w:val="none"/>
              </w:rPr>
            </w:pPr>
          </w:p>
        </w:tc>
      </w:tr>
      <w:tr w14:paraId="34E127D1">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CDCB1BD">
            <w:pPr>
              <w:widowControl/>
              <w:snapToGrid w:val="0"/>
              <w:spacing w:before="100" w:beforeAutospacing="1" w:after="100" w:afterAutospacing="1"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88CD61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6CBDEB8">
            <w:pPr>
              <w:widowControl/>
              <w:snapToGrid w:val="0"/>
              <w:spacing w:before="100" w:beforeAutospacing="1" w:after="100" w:afterAutospacing="1" w:line="360" w:lineRule="auto"/>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95AB214">
            <w:pPr>
              <w:widowControl/>
              <w:spacing w:before="100" w:beforeAutospacing="1" w:after="100" w:afterAutospacing="1" w:line="360" w:lineRule="auto"/>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4C440EE">
            <w:pPr>
              <w:widowControl/>
              <w:snapToGrid w:val="0"/>
              <w:spacing w:before="100" w:beforeAutospacing="1" w:after="100" w:afterAutospacing="1" w:line="360" w:lineRule="auto"/>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63B9291">
            <w:pPr>
              <w:widowControl/>
              <w:spacing w:before="100" w:beforeAutospacing="1" w:after="100" w:afterAutospacing="1" w:line="360" w:lineRule="auto"/>
              <w:jc w:val="center"/>
              <w:rPr>
                <w:rFonts w:ascii="宋体" w:hAnsi="宋体" w:cs="宋体"/>
                <w:color w:val="auto"/>
                <w:kern w:val="0"/>
                <w:szCs w:val="21"/>
                <w:highlight w:val="none"/>
              </w:rPr>
            </w:pPr>
          </w:p>
        </w:tc>
      </w:tr>
      <w:tr w14:paraId="5DFDBE8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E0373E">
            <w:pPr>
              <w:widowControl/>
              <w:snapToGrid w:val="0"/>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A2DDC68">
            <w:pPr>
              <w:widowControl/>
              <w:snapToGrid w:val="0"/>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9758B6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964D2D">
            <w:pPr>
              <w:widowControl/>
              <w:spacing w:before="100" w:beforeAutospacing="1" w:after="100" w:afterAutospacing="1" w:line="360" w:lineRule="auto"/>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B95200E">
            <w:pPr>
              <w:widowControl/>
              <w:spacing w:before="100" w:beforeAutospacing="1" w:after="100" w:afterAutospacing="1"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20EDB34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76AAB16">
            <w:pPr>
              <w:widowControl/>
              <w:spacing w:line="360" w:lineRule="auto"/>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FE04655">
            <w:pPr>
              <w:widowControl/>
              <w:spacing w:before="100" w:beforeAutospacing="1" w:after="100" w:afterAutospacing="1"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3641A0B1">
            <w:pPr>
              <w:widowControl/>
              <w:spacing w:before="100" w:beforeAutospacing="1" w:after="100" w:afterAutospacing="1"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1C14A29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D21AE9">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8D0E06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23A66A0">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19F10A05">
            <w:pPr>
              <w:widowControl/>
              <w:spacing w:before="100" w:beforeAutospacing="1" w:after="100" w:afterAutospacing="1" w:line="360" w:lineRule="auto"/>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351B68C9">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9271DE">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3B79769A">
            <w:pPr>
              <w:widowControl/>
              <w:spacing w:before="100" w:beforeAutospacing="1" w:after="100" w:afterAutospacing="1" w:line="360" w:lineRule="auto"/>
              <w:jc w:val="left"/>
              <w:rPr>
                <w:rFonts w:ascii="宋体" w:hAnsi="宋体" w:cs="宋体"/>
                <w:color w:val="auto"/>
                <w:kern w:val="0"/>
                <w:szCs w:val="21"/>
                <w:highlight w:val="none"/>
              </w:rPr>
            </w:pPr>
          </w:p>
          <w:p w14:paraId="54036E68">
            <w:pPr>
              <w:widowControl/>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联系电话：年月日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75585D05">
            <w:pPr>
              <w:widowControl/>
              <w:spacing w:before="100" w:beforeAutospacing="1" w:after="100" w:afterAutospacing="1"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77B6F5A1">
            <w:pPr>
              <w:widowControl/>
              <w:spacing w:before="100" w:beforeAutospacing="1" w:after="100" w:afterAutospacing="1" w:line="360" w:lineRule="auto"/>
              <w:ind w:firstLine="210" w:firstLineChars="100"/>
              <w:jc w:val="left"/>
              <w:rPr>
                <w:rFonts w:ascii="宋体" w:hAnsi="宋体" w:cs="宋体"/>
                <w:color w:val="auto"/>
                <w:kern w:val="0"/>
                <w:szCs w:val="21"/>
                <w:highlight w:val="none"/>
              </w:rPr>
            </w:pPr>
          </w:p>
          <w:p w14:paraId="5235C63F">
            <w:pPr>
              <w:widowControl/>
              <w:spacing w:before="100" w:beforeAutospacing="1" w:after="100" w:afterAutospacing="1"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联系电话：年月日</w:t>
            </w:r>
          </w:p>
        </w:tc>
      </w:tr>
    </w:tbl>
    <w:p w14:paraId="6B102661">
      <w:pPr>
        <w:pStyle w:val="16"/>
        <w:snapToGrid w:val="0"/>
        <w:spacing w:line="360" w:lineRule="auto"/>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5E519C67">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20EDF149">
      <w:pPr>
        <w:spacing w:line="360" w:lineRule="auto"/>
        <w:jc w:val="center"/>
        <w:rPr>
          <w:rFonts w:ascii="宋体" w:hAnsi="宋体" w:cs="宋体"/>
          <w:color w:val="auto"/>
          <w:sz w:val="36"/>
          <w:szCs w:val="36"/>
          <w:highlight w:val="none"/>
        </w:rPr>
      </w:pPr>
    </w:p>
    <w:tbl>
      <w:tblPr>
        <w:tblStyle w:val="3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2428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6CEE18E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供</w:t>
            </w:r>
          </w:p>
          <w:p w14:paraId="0B27F7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应</w:t>
            </w:r>
          </w:p>
          <w:p w14:paraId="56B9BF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商</w:t>
            </w:r>
          </w:p>
          <w:p w14:paraId="1EB8FFC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w:t>
            </w:r>
          </w:p>
          <w:p w14:paraId="50982AA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请</w:t>
            </w:r>
          </w:p>
        </w:tc>
        <w:tc>
          <w:tcPr>
            <w:tcW w:w="8009" w:type="dxa"/>
            <w:vAlign w:val="center"/>
          </w:tcPr>
          <w:p w14:paraId="3CCAE2E0">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tc>
      </w:tr>
      <w:tr w14:paraId="6768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335B6A9">
            <w:pPr>
              <w:spacing w:line="360" w:lineRule="auto"/>
              <w:rPr>
                <w:rFonts w:ascii="宋体" w:hAnsi="宋体" w:cs="宋体"/>
                <w:color w:val="auto"/>
                <w:sz w:val="24"/>
                <w:highlight w:val="none"/>
              </w:rPr>
            </w:pPr>
          </w:p>
        </w:tc>
        <w:tc>
          <w:tcPr>
            <w:tcW w:w="8009" w:type="dxa"/>
            <w:vAlign w:val="center"/>
          </w:tcPr>
          <w:p w14:paraId="69EC04C8">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tc>
      </w:tr>
      <w:tr w14:paraId="452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619D30E9">
            <w:pPr>
              <w:spacing w:line="360" w:lineRule="auto"/>
              <w:rPr>
                <w:rFonts w:ascii="宋体" w:hAnsi="宋体" w:cs="宋体"/>
                <w:color w:val="auto"/>
                <w:sz w:val="24"/>
                <w:highlight w:val="none"/>
              </w:rPr>
            </w:pPr>
          </w:p>
        </w:tc>
        <w:tc>
          <w:tcPr>
            <w:tcW w:w="8009" w:type="dxa"/>
          </w:tcPr>
          <w:p w14:paraId="3FAD0A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w:t>
            </w:r>
          </w:p>
          <w:p w14:paraId="2BF15953">
            <w:pPr>
              <w:spacing w:line="360" w:lineRule="auto"/>
              <w:rPr>
                <w:rFonts w:ascii="宋体" w:hAnsi="宋体" w:cs="宋体"/>
                <w:color w:val="auto"/>
                <w:sz w:val="24"/>
                <w:highlight w:val="none"/>
              </w:rPr>
            </w:pPr>
            <w:r>
              <w:rPr>
                <w:rFonts w:hint="eastAsia" w:ascii="宋体" w:hAnsi="宋体" w:cs="宋体"/>
                <w:color w:val="auto"/>
                <w:sz w:val="24"/>
                <w:highlight w:val="none"/>
              </w:rPr>
              <w:t>（大写）￥（小写）退付到达以下帐户。</w:t>
            </w:r>
          </w:p>
          <w:p w14:paraId="36544354">
            <w:pPr>
              <w:spacing w:line="360" w:lineRule="auto"/>
              <w:rPr>
                <w:rFonts w:ascii="宋体" w:hAnsi="宋体" w:cs="宋体"/>
                <w:color w:val="auto"/>
                <w:sz w:val="24"/>
                <w:highlight w:val="none"/>
              </w:rPr>
            </w:pPr>
            <w:r>
              <w:rPr>
                <w:rFonts w:hint="eastAsia" w:ascii="宋体" w:hAnsi="宋体" w:cs="宋体"/>
                <w:color w:val="auto"/>
                <w:sz w:val="24"/>
                <w:highlight w:val="none"/>
              </w:rPr>
              <w:t>单位名称：</w:t>
            </w:r>
          </w:p>
          <w:p w14:paraId="0F2BD2D3">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p w14:paraId="71CE5BB3">
            <w:pPr>
              <w:spacing w:line="360" w:lineRule="auto"/>
              <w:rPr>
                <w:rFonts w:ascii="宋体" w:hAnsi="宋体" w:cs="宋体"/>
                <w:color w:val="auto"/>
                <w:sz w:val="24"/>
                <w:highlight w:val="none"/>
              </w:rPr>
            </w:pPr>
            <w:r>
              <w:rPr>
                <w:rFonts w:hint="eastAsia" w:ascii="宋体" w:hAnsi="宋体" w:cs="宋体"/>
                <w:color w:val="auto"/>
                <w:sz w:val="24"/>
                <w:highlight w:val="none"/>
              </w:rPr>
              <w:t>帐号：</w:t>
            </w:r>
          </w:p>
          <w:p w14:paraId="22701949">
            <w:pPr>
              <w:spacing w:line="360" w:lineRule="auto"/>
              <w:rPr>
                <w:rFonts w:ascii="宋体" w:hAnsi="宋体" w:cs="宋体"/>
                <w:color w:val="auto"/>
                <w:sz w:val="24"/>
                <w:highlight w:val="none"/>
              </w:rPr>
            </w:pPr>
            <w:r>
              <w:rPr>
                <w:rFonts w:hint="eastAsia" w:ascii="宋体" w:hAnsi="宋体" w:cs="宋体"/>
                <w:color w:val="auto"/>
                <w:sz w:val="24"/>
                <w:highlight w:val="none"/>
              </w:rPr>
              <w:t>联系人及电话：</w:t>
            </w:r>
          </w:p>
          <w:p w14:paraId="2F3393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供应商签章：</w:t>
            </w:r>
          </w:p>
          <w:p w14:paraId="1FCCFAC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年月日</w:t>
            </w:r>
          </w:p>
        </w:tc>
      </w:tr>
      <w:tr w14:paraId="0D2C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7260AC3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w:t>
            </w:r>
          </w:p>
          <w:p w14:paraId="682DD99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购</w:t>
            </w:r>
          </w:p>
          <w:p w14:paraId="7A0E97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w:t>
            </w:r>
          </w:p>
          <w:p w14:paraId="4990B22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w:t>
            </w:r>
          </w:p>
          <w:p w14:paraId="3C70961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意</w:t>
            </w:r>
          </w:p>
          <w:p w14:paraId="3D56B7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见</w:t>
            </w:r>
          </w:p>
        </w:tc>
        <w:tc>
          <w:tcPr>
            <w:tcW w:w="8009" w:type="dxa"/>
          </w:tcPr>
          <w:p w14:paraId="35A20972">
            <w:pPr>
              <w:spacing w:line="360" w:lineRule="auto"/>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3F52579F">
            <w:pPr>
              <w:spacing w:line="360" w:lineRule="auto"/>
              <w:rPr>
                <w:rFonts w:ascii="宋体" w:hAnsi="宋体" w:cs="宋体"/>
                <w:color w:val="auto"/>
                <w:sz w:val="24"/>
                <w:highlight w:val="none"/>
              </w:rPr>
            </w:pPr>
          </w:p>
          <w:p w14:paraId="37EF984D">
            <w:pPr>
              <w:spacing w:line="360" w:lineRule="auto"/>
              <w:rPr>
                <w:rFonts w:ascii="宋体" w:hAnsi="宋体" w:cs="宋体"/>
                <w:color w:val="auto"/>
                <w:sz w:val="24"/>
                <w:highlight w:val="none"/>
              </w:rPr>
            </w:pPr>
          </w:p>
          <w:p w14:paraId="728CEC42">
            <w:pPr>
              <w:spacing w:line="360" w:lineRule="auto"/>
              <w:rPr>
                <w:rFonts w:ascii="宋体" w:hAnsi="宋体" w:cs="宋体"/>
                <w:color w:val="auto"/>
                <w:sz w:val="24"/>
                <w:highlight w:val="none"/>
              </w:rPr>
            </w:pPr>
            <w:r>
              <w:rPr>
                <w:rFonts w:hint="eastAsia" w:ascii="宋体" w:hAnsi="宋体" w:cs="宋体"/>
                <w:color w:val="auto"/>
                <w:sz w:val="24"/>
                <w:highlight w:val="none"/>
              </w:rPr>
              <w:t>联系人及电话：</w:t>
            </w:r>
          </w:p>
          <w:p w14:paraId="52BC9B7D">
            <w:pPr>
              <w:spacing w:line="360" w:lineRule="auto"/>
              <w:rPr>
                <w:rFonts w:ascii="宋体" w:hAnsi="宋体" w:cs="宋体"/>
                <w:color w:val="auto"/>
                <w:sz w:val="24"/>
                <w:highlight w:val="none"/>
              </w:rPr>
            </w:pPr>
          </w:p>
          <w:p w14:paraId="43F39C00">
            <w:pPr>
              <w:spacing w:line="360" w:lineRule="auto"/>
              <w:ind w:firstLine="4560" w:firstLineChars="1900"/>
              <w:rPr>
                <w:rFonts w:ascii="宋体" w:hAnsi="宋体" w:cs="宋体"/>
                <w:color w:val="auto"/>
                <w:sz w:val="24"/>
                <w:highlight w:val="none"/>
              </w:rPr>
            </w:pPr>
            <w:r>
              <w:rPr>
                <w:rFonts w:hint="eastAsia" w:ascii="宋体" w:hAnsi="宋体" w:cs="宋体"/>
                <w:color w:val="auto"/>
                <w:sz w:val="24"/>
                <w:highlight w:val="none"/>
              </w:rPr>
              <w:t>采购人签章：</w:t>
            </w:r>
          </w:p>
          <w:p w14:paraId="178A9600">
            <w:pPr>
              <w:spacing w:line="360" w:lineRule="auto"/>
              <w:jc w:val="right"/>
              <w:rPr>
                <w:rFonts w:ascii="宋体" w:hAnsi="宋体" w:cs="宋体"/>
                <w:color w:val="auto"/>
                <w:sz w:val="24"/>
                <w:highlight w:val="none"/>
              </w:rPr>
            </w:pPr>
            <w:r>
              <w:rPr>
                <w:rFonts w:hint="eastAsia" w:ascii="宋体" w:hAnsi="宋体" w:cs="宋体"/>
                <w:color w:val="auto"/>
                <w:sz w:val="24"/>
                <w:highlight w:val="none"/>
              </w:rPr>
              <w:t>年月日</w:t>
            </w:r>
          </w:p>
        </w:tc>
      </w:tr>
      <w:tr w14:paraId="7482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5CB122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8009" w:type="dxa"/>
          </w:tcPr>
          <w:p w14:paraId="3E9C545B">
            <w:pPr>
              <w:spacing w:line="360" w:lineRule="auto"/>
              <w:rPr>
                <w:rFonts w:ascii="宋体" w:hAnsi="宋体" w:cs="宋体"/>
                <w:color w:val="auto"/>
                <w:sz w:val="24"/>
                <w:highlight w:val="none"/>
              </w:rPr>
            </w:pPr>
          </w:p>
        </w:tc>
      </w:tr>
    </w:tbl>
    <w:p w14:paraId="1DDB41F3">
      <w:pPr>
        <w:pStyle w:val="13"/>
        <w:spacing w:line="360" w:lineRule="auto"/>
        <w:ind w:left="1" w:firstLine="2" w:firstLineChars="1"/>
        <w:rPr>
          <w:rFonts w:ascii="宋体" w:hAnsi="宋体" w:cs="宋体"/>
          <w:b/>
          <w:bCs/>
          <w:color w:val="auto"/>
          <w:sz w:val="18"/>
          <w:szCs w:val="18"/>
          <w:highlight w:val="none"/>
        </w:rPr>
      </w:pPr>
      <w:r>
        <w:rPr>
          <w:rFonts w:hint="eastAsia" w:ascii="宋体" w:hAnsi="宋体" w:cs="宋体"/>
          <w:b/>
          <w:bCs/>
          <w:color w:val="auto"/>
          <w:sz w:val="18"/>
          <w:szCs w:val="18"/>
          <w:highlight w:val="none"/>
        </w:rPr>
        <w:t>注：供应商凭经采购人审批的退付意见书到履约保证金收取单位财务部门办理履约保证金退付事宜。</w:t>
      </w:r>
    </w:p>
    <w:p w14:paraId="259F6318">
      <w:pPr>
        <w:pStyle w:val="3"/>
        <w:numPr>
          <w:ilvl w:val="0"/>
          <w:numId w:val="3"/>
        </w:numPr>
        <w:spacing w:line="360" w:lineRule="auto"/>
        <w:jc w:val="center"/>
        <w:rPr>
          <w:rFonts w:ascii="宋体" w:hAnsi="宋体" w:cs="宋体"/>
          <w:color w:val="auto"/>
          <w:highlight w:val="none"/>
        </w:rPr>
      </w:pPr>
      <w:bookmarkStart w:id="56" w:name="_Toc26064"/>
      <w:r>
        <w:rPr>
          <w:rFonts w:hint="eastAsia" w:ascii="宋体" w:hAnsi="宋体" w:cs="宋体"/>
          <w:color w:val="auto"/>
          <w:highlight w:val="none"/>
        </w:rPr>
        <w:t>采购需求</w:t>
      </w:r>
      <w:bookmarkEnd w:id="56"/>
    </w:p>
    <w:p w14:paraId="63EE4B24">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3966262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048DF74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1.为落实政府采购政策需满足的要求（根据项目实际情况填写内容）</w:t>
      </w:r>
    </w:p>
    <w:p w14:paraId="0E59C9A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广西壮族自治区财政厅关于进一步发挥政府采购政策功能促进企业发展的通知》（财库〔2022〕30号）的规定。</w:t>
      </w:r>
    </w:p>
    <w:p w14:paraId="2B27AE89">
      <w:pPr>
        <w:tabs>
          <w:tab w:val="left" w:pos="180"/>
          <w:tab w:val="left" w:pos="1620"/>
        </w:tabs>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5A33CEBD">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5F0D66BD">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如某一技术参数或要求为某一品牌所特有，则该参数将不作为实质性响应条件，不作废标条件也不作扣分条件。</w:t>
      </w:r>
    </w:p>
    <w:p w14:paraId="445CBDE8">
      <w:pPr>
        <w:spacing w:line="360" w:lineRule="auto"/>
        <w:ind w:firstLine="426" w:firstLineChars="202"/>
        <w:jc w:val="left"/>
        <w:rPr>
          <w:rFonts w:ascii="宋体" w:hAnsi="宋体" w:cs="宋体"/>
          <w:color w:val="auto"/>
          <w:highlight w:val="none"/>
        </w:rPr>
      </w:pPr>
      <w:r>
        <w:rPr>
          <w:rFonts w:hint="eastAsia" w:ascii="宋体" w:hAnsi="宋体" w:cs="宋体"/>
          <w:b/>
          <w:bCs/>
          <w:color w:val="auto"/>
          <w:szCs w:val="21"/>
          <w:highlight w:val="none"/>
        </w:rPr>
        <w:t>4.供应商应根据自身实际情况如实响应竞争性磋商文件，不得仅将竞争性磋商文件内容简单复制粘贴作为竞标响应，还应当提供相关证明材料，否则将作无效响应处理（定制采购项目不适用本条款）。</w:t>
      </w:r>
      <w:r>
        <w:rPr>
          <w:rFonts w:hint="eastAsia" w:ascii="宋体" w:hAnsi="宋体" w:cs="宋体"/>
          <w:b/>
          <w:bCs/>
          <w:color w:val="auto"/>
          <w:highlight w:val="none"/>
        </w:rPr>
        <w:t>对于重要技术条款或技术参数应当在响应文件中提供技术支持资料，技术支持资料以竞争性磋商文件中规定的形式为准，否则将视为无效技术支持资料。</w:t>
      </w:r>
    </w:p>
    <w:p w14:paraId="4A42D562">
      <w:pPr>
        <w:spacing w:line="360"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竞标产品侵犯他人的知识产权或者专利成果的行为承担相应法律责任。采购人在中华人民共和国境内使用供应商提供的产品及服务时免受第三方提出的侵犯其专利权或其它知识产权的起诉。如果第三方提出侵权指控，成交供应商应承担由此而引起的一切法律责任和费用。供应商在响应文件中提供承诺或证明材料。</w:t>
      </w:r>
    </w:p>
    <w:p w14:paraId="216E1A7A">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highlight w:val="none"/>
        </w:rPr>
        <w:t>6.本项目所属行业：其他未列明行业。</w:t>
      </w:r>
    </w:p>
    <w:p w14:paraId="0FCAFA4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Cs w:val="21"/>
          <w:highlight w:val="none"/>
        </w:rPr>
        <w:br w:type="page"/>
      </w:r>
      <w:r>
        <w:rPr>
          <w:rFonts w:hint="eastAsia" w:ascii="宋体" w:hAnsi="宋体" w:cs="宋体"/>
          <w:b/>
          <w:bCs/>
          <w:color w:val="auto"/>
          <w:sz w:val="32"/>
          <w:szCs w:val="32"/>
          <w:highlight w:val="none"/>
          <w:lang w:val="en-US" w:eastAsia="zh-CN"/>
        </w:rPr>
        <w:t>贺州市中医医院2个中药制剂研制开发技术服务采购</w:t>
      </w:r>
    </w:p>
    <w:p w14:paraId="551B77AB">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采购需求</w:t>
      </w:r>
    </w:p>
    <w:p w14:paraId="02BDC703">
      <w:pPr>
        <w:tabs>
          <w:tab w:val="left" w:pos="180"/>
          <w:tab w:val="left" w:pos="162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采购预算：详见竞争性磋商公告</w:t>
      </w:r>
    </w:p>
    <w:p w14:paraId="237A95AE">
      <w:pPr>
        <w:tabs>
          <w:tab w:val="left" w:pos="180"/>
          <w:tab w:val="left" w:pos="1620"/>
        </w:tabs>
        <w:spacing w:line="360" w:lineRule="auto"/>
        <w:rPr>
          <w:rFonts w:hint="eastAsia" w:ascii="宋体" w:hAnsi="宋体" w:cs="宋体"/>
          <w:b/>
          <w:bCs/>
          <w:color w:val="auto"/>
          <w:sz w:val="24"/>
          <w:highlight w:val="none"/>
        </w:rPr>
      </w:pPr>
    </w:p>
    <w:tbl>
      <w:tblPr>
        <w:tblStyle w:val="31"/>
        <w:tblW w:w="9559"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618"/>
        <w:gridCol w:w="4528"/>
        <w:gridCol w:w="1690"/>
      </w:tblGrid>
      <w:tr w14:paraId="5596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3" w:type="dxa"/>
          </w:tcPr>
          <w:p w14:paraId="6854C49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2618" w:type="dxa"/>
          </w:tcPr>
          <w:p w14:paraId="490C773E">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标的</w:t>
            </w:r>
            <w:r>
              <w:rPr>
                <w:rFonts w:hint="eastAsia" w:ascii="宋体" w:hAnsi="宋体" w:cs="宋体"/>
                <w:b/>
                <w:bCs/>
                <w:color w:val="auto"/>
                <w:sz w:val="21"/>
                <w:szCs w:val="21"/>
                <w:highlight w:val="none"/>
                <w:vertAlign w:val="baseline"/>
                <w:lang w:val="en-US" w:eastAsia="zh-CN"/>
              </w:rPr>
              <w:t>名称</w:t>
            </w:r>
          </w:p>
        </w:tc>
        <w:tc>
          <w:tcPr>
            <w:tcW w:w="4528" w:type="dxa"/>
          </w:tcPr>
          <w:p w14:paraId="2CE9B322">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采购需求</w:t>
            </w:r>
          </w:p>
        </w:tc>
        <w:tc>
          <w:tcPr>
            <w:tcW w:w="1690" w:type="dxa"/>
          </w:tcPr>
          <w:p w14:paraId="1DF562AB">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预算金额/万元</w:t>
            </w:r>
          </w:p>
        </w:tc>
      </w:tr>
      <w:tr w14:paraId="326B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941EF40">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618" w:type="dxa"/>
            <w:vAlign w:val="top"/>
          </w:tcPr>
          <w:p w14:paraId="0A086DA1">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p>
          <w:p w14:paraId="2307B75B">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医疗机构中药/民族药制剂研制开发项目</w:t>
            </w:r>
          </w:p>
        </w:tc>
        <w:tc>
          <w:tcPr>
            <w:tcW w:w="4528" w:type="dxa"/>
            <w:vAlign w:val="top"/>
          </w:tcPr>
          <w:p w14:paraId="7174B57A">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根据医疗机构中药/民族药制剂申报要求，完成2个院内制剂品种的工艺研究、质量标准研究、稳定性研究、中试等制剂备案申报需要的相关研究，为制剂备案工作提供技术支持。</w:t>
            </w:r>
          </w:p>
          <w:p w14:paraId="3E143FF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具体详见下表。</w:t>
            </w:r>
          </w:p>
        </w:tc>
        <w:tc>
          <w:tcPr>
            <w:tcW w:w="1690" w:type="dxa"/>
          </w:tcPr>
          <w:p w14:paraId="65BB9D4E">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p>
          <w:p w14:paraId="5B4EBAA2">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p>
          <w:p w14:paraId="32458EAA">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56</w:t>
            </w:r>
          </w:p>
        </w:tc>
      </w:tr>
    </w:tbl>
    <w:tbl>
      <w:tblPr>
        <w:tblStyle w:val="30"/>
        <w:tblpPr w:leftFromText="180" w:rightFromText="180" w:vertAnchor="text" w:horzAnchor="page" w:tblpX="1514" w:tblpY="704"/>
        <w:tblOverlap w:val="never"/>
        <w:tblW w:w="9532" w:type="dxa"/>
        <w:tblInd w:w="0" w:type="dxa"/>
        <w:tblLayout w:type="fixed"/>
        <w:tblCellMar>
          <w:top w:w="0" w:type="dxa"/>
          <w:left w:w="108" w:type="dxa"/>
          <w:bottom w:w="0" w:type="dxa"/>
          <w:right w:w="108" w:type="dxa"/>
        </w:tblCellMar>
      </w:tblPr>
      <w:tblGrid>
        <w:gridCol w:w="751"/>
        <w:gridCol w:w="1445"/>
        <w:gridCol w:w="6343"/>
        <w:gridCol w:w="993"/>
      </w:tblGrid>
      <w:tr w14:paraId="0B761D66">
        <w:tblPrEx>
          <w:tblCellMar>
            <w:top w:w="0" w:type="dxa"/>
            <w:left w:w="108" w:type="dxa"/>
            <w:bottom w:w="0" w:type="dxa"/>
            <w:right w:w="108" w:type="dxa"/>
          </w:tblCellMar>
        </w:tblPrEx>
        <w:trPr>
          <w:trHeight w:val="623" w:hRule="atLeast"/>
        </w:trPr>
        <w:tc>
          <w:tcPr>
            <w:tcW w:w="9532" w:type="dxa"/>
            <w:gridSpan w:val="4"/>
            <w:tcBorders>
              <w:top w:val="single" w:color="000000" w:sz="4" w:space="0"/>
              <w:left w:val="single" w:color="000000" w:sz="4" w:space="0"/>
              <w:bottom w:val="single" w:color="000000" w:sz="4" w:space="0"/>
              <w:right w:val="single" w:color="000000" w:sz="4" w:space="0"/>
            </w:tcBorders>
            <w:noWrap/>
            <w:vAlign w:val="center"/>
          </w:tcPr>
          <w:p w14:paraId="2925E7AA">
            <w:pPr>
              <w:widowControl/>
              <w:spacing w:line="360" w:lineRule="auto"/>
              <w:jc w:val="center"/>
              <w:textAlignment w:val="center"/>
              <w:rPr>
                <w:rFonts w:hint="eastAsia" w:ascii="宋体" w:hAnsi="宋体" w:eastAsia="宋体" w:cs="宋体"/>
                <w:b/>
                <w:bCs/>
                <w:color w:val="auto"/>
                <w:kern w:val="0"/>
                <w:sz w:val="21"/>
                <w:szCs w:val="21"/>
                <w:highlight w:val="none"/>
              </w:rPr>
            </w:pPr>
            <w:bookmarkStart w:id="57" w:name="OLE_LINK13"/>
            <w:r>
              <w:rPr>
                <w:rFonts w:hint="eastAsia"/>
                <w:b/>
                <w:color w:val="auto"/>
                <w:sz w:val="24"/>
                <w:highlight w:val="none"/>
                <w:lang w:eastAsia="zh-CN"/>
              </w:rPr>
              <w:t>贺州市中医医院2个中药制剂研制开发技术服务采购</w:t>
            </w:r>
          </w:p>
        </w:tc>
      </w:tr>
      <w:tr w14:paraId="58F190B7">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noWrap/>
            <w:vAlign w:val="center"/>
          </w:tcPr>
          <w:p w14:paraId="500294E2">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CA8F74D">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CN"/>
              </w:rPr>
              <w:t>标的</w:t>
            </w:r>
            <w:r>
              <w:rPr>
                <w:rFonts w:hint="eastAsia" w:ascii="宋体" w:hAnsi="宋体" w:eastAsia="宋体" w:cs="宋体"/>
                <w:b/>
                <w:bCs/>
                <w:color w:val="auto"/>
                <w:kern w:val="0"/>
                <w:sz w:val="21"/>
                <w:szCs w:val="21"/>
                <w:highlight w:val="none"/>
              </w:rPr>
              <w:t>名称</w:t>
            </w:r>
          </w:p>
        </w:tc>
        <w:tc>
          <w:tcPr>
            <w:tcW w:w="6343" w:type="dxa"/>
            <w:tcBorders>
              <w:top w:val="single" w:color="000000" w:sz="4" w:space="0"/>
              <w:left w:val="single" w:color="000000" w:sz="4" w:space="0"/>
              <w:bottom w:val="single" w:color="000000" w:sz="4" w:space="0"/>
              <w:right w:val="single" w:color="000000" w:sz="4" w:space="0"/>
            </w:tcBorders>
            <w:noWrap/>
            <w:vAlign w:val="center"/>
          </w:tcPr>
          <w:p w14:paraId="0C8AFAD1">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技术参数</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D3421DC">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数量及</w:t>
            </w:r>
            <w:r>
              <w:rPr>
                <w:rFonts w:hint="eastAsia" w:ascii="宋体" w:hAnsi="宋体" w:eastAsia="宋体" w:cs="宋体"/>
                <w:b/>
                <w:bCs/>
                <w:color w:val="auto"/>
                <w:kern w:val="0"/>
                <w:sz w:val="21"/>
                <w:szCs w:val="21"/>
                <w:highlight w:val="none"/>
              </w:rPr>
              <w:t>单位</w:t>
            </w:r>
          </w:p>
        </w:tc>
      </w:tr>
      <w:tr w14:paraId="3B6F35ED">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noWrap/>
            <w:vAlign w:val="center"/>
          </w:tcPr>
          <w:p w14:paraId="2352326E">
            <w:pPr>
              <w:widowControl/>
              <w:spacing w:line="36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4945B06F">
            <w:pPr>
              <w:widowControl/>
              <w:spacing w:line="360" w:lineRule="auto"/>
              <w:jc w:val="center"/>
              <w:textAlignment w:val="center"/>
              <w:rPr>
                <w:rFonts w:hint="eastAsia" w:ascii="宋体" w:hAnsi="宋体" w:eastAsia="宋体" w:cs="宋体"/>
                <w:b/>
                <w:bCs/>
                <w:color w:val="auto"/>
                <w:kern w:val="0"/>
                <w:sz w:val="21"/>
                <w:szCs w:val="21"/>
                <w:highlight w:val="none"/>
                <w:lang w:eastAsia="zh-CN"/>
              </w:rPr>
            </w:pPr>
            <w:r>
              <w:rPr>
                <w:rFonts w:hint="eastAsia" w:ascii="宋体" w:hAnsi="宋体" w:cs="宋体"/>
                <w:color w:val="auto"/>
                <w:sz w:val="21"/>
                <w:szCs w:val="21"/>
                <w:highlight w:val="none"/>
                <w:vertAlign w:val="baseline"/>
                <w:lang w:val="en-US" w:eastAsia="zh-CN"/>
              </w:rPr>
              <w:t>医疗机构中药/民族药制剂研制开发项目</w:t>
            </w:r>
          </w:p>
        </w:tc>
        <w:tc>
          <w:tcPr>
            <w:tcW w:w="6343" w:type="dxa"/>
            <w:tcBorders>
              <w:top w:val="single" w:color="000000" w:sz="4" w:space="0"/>
              <w:left w:val="single" w:color="000000" w:sz="4" w:space="0"/>
              <w:bottom w:val="single" w:color="000000" w:sz="4" w:space="0"/>
              <w:right w:val="single" w:color="000000" w:sz="4" w:space="0"/>
            </w:tcBorders>
            <w:noWrap/>
            <w:vAlign w:val="center"/>
          </w:tcPr>
          <w:p w14:paraId="55B149C4">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1、</w:t>
            </w:r>
            <w:r>
              <w:rPr>
                <w:rFonts w:hint="eastAsia" w:ascii="宋体" w:hAnsi="宋体" w:cs="宋体"/>
                <w:b/>
                <w:bCs/>
                <w:color w:val="auto"/>
                <w:kern w:val="2"/>
                <w:sz w:val="21"/>
                <w:szCs w:val="24"/>
                <w:highlight w:val="none"/>
                <w:lang w:val="en-US" w:eastAsia="zh-CN" w:bidi="ar-SA"/>
              </w:rPr>
              <w:t>供应商</w:t>
            </w:r>
            <w:r>
              <w:rPr>
                <w:rFonts w:hint="eastAsia" w:ascii="宋体" w:hAnsi="宋体" w:eastAsia="宋体" w:cs="宋体"/>
                <w:b/>
                <w:bCs/>
                <w:color w:val="auto"/>
                <w:kern w:val="2"/>
                <w:sz w:val="21"/>
                <w:szCs w:val="24"/>
                <w:highlight w:val="none"/>
                <w:lang w:val="en-US" w:eastAsia="zh-CN" w:bidi="ar-SA"/>
              </w:rPr>
              <w:t>资质要求：</w:t>
            </w:r>
            <w:r>
              <w:rPr>
                <w:rFonts w:hint="eastAsia" w:ascii="宋体" w:hAnsi="宋体" w:eastAsia="宋体" w:cs="宋体"/>
                <w:b w:val="0"/>
                <w:bCs w:val="0"/>
                <w:color w:val="auto"/>
                <w:kern w:val="2"/>
                <w:sz w:val="21"/>
                <w:szCs w:val="24"/>
                <w:highlight w:val="none"/>
                <w:lang w:val="en-US" w:eastAsia="zh-CN" w:bidi="ar-SA"/>
              </w:rPr>
              <w:t>供应商</w:t>
            </w:r>
            <w:r>
              <w:rPr>
                <w:rFonts w:hint="eastAsia" w:ascii="宋体" w:hAnsi="宋体" w:cs="宋体"/>
                <w:b w:val="0"/>
                <w:bCs w:val="0"/>
                <w:color w:val="auto"/>
                <w:kern w:val="2"/>
                <w:sz w:val="21"/>
                <w:szCs w:val="24"/>
                <w:highlight w:val="none"/>
                <w:lang w:val="en-US" w:eastAsia="zh-CN" w:bidi="ar-SA"/>
              </w:rPr>
              <w:t>需</w:t>
            </w:r>
            <w:r>
              <w:rPr>
                <w:rFonts w:hint="eastAsia" w:ascii="宋体" w:hAnsi="宋体" w:eastAsia="宋体" w:cs="宋体"/>
                <w:b w:val="0"/>
                <w:bCs w:val="0"/>
                <w:color w:val="auto"/>
                <w:kern w:val="2"/>
                <w:sz w:val="21"/>
                <w:szCs w:val="24"/>
                <w:highlight w:val="none"/>
                <w:lang w:val="en-US" w:eastAsia="zh-CN" w:bidi="ar-SA"/>
              </w:rPr>
              <w:t>具</w:t>
            </w:r>
            <w:r>
              <w:rPr>
                <w:rFonts w:hint="eastAsia" w:ascii="宋体" w:hAnsi="宋体" w:cs="宋体"/>
                <w:b w:val="0"/>
                <w:bCs w:val="0"/>
                <w:color w:val="auto"/>
                <w:kern w:val="2"/>
                <w:sz w:val="21"/>
                <w:szCs w:val="24"/>
                <w:highlight w:val="none"/>
                <w:lang w:val="en-US" w:eastAsia="zh-CN" w:bidi="ar-SA"/>
              </w:rPr>
              <w:t>有开展院内制剂小试及工艺研究、质量标准研究、稳定性研究等相关研究的实验室和仪器设备等以及中试相关的资质条件。</w:t>
            </w:r>
          </w:p>
          <w:p w14:paraId="1289A9B6">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2、</w:t>
            </w:r>
            <w:r>
              <w:rPr>
                <w:rFonts w:hint="eastAsia" w:ascii="宋体" w:hAnsi="宋体" w:eastAsia="宋体" w:cs="宋体"/>
                <w:b/>
                <w:bCs/>
                <w:color w:val="auto"/>
                <w:kern w:val="2"/>
                <w:sz w:val="21"/>
                <w:szCs w:val="24"/>
                <w:highlight w:val="none"/>
                <w:lang w:val="en-US" w:eastAsia="zh-CN" w:bidi="ar-SA"/>
              </w:rPr>
              <w:t>技术服务的目标：</w:t>
            </w:r>
            <w:r>
              <w:rPr>
                <w:rFonts w:hint="eastAsia" w:ascii="宋体" w:hAnsi="宋体" w:eastAsia="宋体" w:cs="宋体"/>
                <w:color w:val="auto"/>
                <w:kern w:val="2"/>
                <w:sz w:val="21"/>
                <w:szCs w:val="24"/>
                <w:highlight w:val="none"/>
                <w:lang w:val="en-US" w:eastAsia="zh-CN" w:bidi="ar-SA"/>
              </w:rPr>
              <w:t>开展医疗机构制剂“皮炎洗剂”、“鼻窦炎方”（制剂名称为暂定名，最后以广西医疗机构制剂命名原则要求审核确定为准）</w:t>
            </w:r>
            <w:r>
              <w:rPr>
                <w:rFonts w:hint="eastAsia" w:ascii="宋体" w:hAnsi="宋体" w:cs="宋体"/>
                <w:color w:val="auto"/>
                <w:kern w:val="2"/>
                <w:sz w:val="21"/>
                <w:szCs w:val="24"/>
                <w:highlight w:val="none"/>
                <w:lang w:val="en-US" w:eastAsia="zh-CN" w:bidi="ar-SA"/>
              </w:rPr>
              <w:t>两个品种的工艺研究、质量标准研究、稳定性研究、中试等制剂备案申报需要的相关研究，协助采购单位申报医疗机构制剂，</w:t>
            </w:r>
            <w:r>
              <w:rPr>
                <w:rFonts w:hint="eastAsia" w:ascii="宋体" w:hAnsi="宋体" w:eastAsia="宋体" w:cs="宋体"/>
                <w:color w:val="auto"/>
                <w:kern w:val="2"/>
                <w:sz w:val="21"/>
                <w:szCs w:val="24"/>
                <w:highlight w:val="none"/>
                <w:lang w:val="en-US" w:eastAsia="zh-CN" w:bidi="ar-SA"/>
              </w:rPr>
              <w:t>在广西取得相关备案生产批件或注册生产批件，研发后成果能在广西使用。</w:t>
            </w:r>
          </w:p>
          <w:p w14:paraId="32DE6D70">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3</w:t>
            </w:r>
            <w:r>
              <w:rPr>
                <w:rFonts w:hint="eastAsia" w:ascii="宋体" w:hAnsi="宋体" w:eastAsia="宋体" w:cs="宋体"/>
                <w:b/>
                <w:bCs/>
                <w:color w:val="auto"/>
                <w:kern w:val="2"/>
                <w:sz w:val="21"/>
                <w:szCs w:val="24"/>
                <w:highlight w:val="none"/>
                <w:lang w:val="en-US" w:eastAsia="zh-CN" w:bidi="ar-SA"/>
              </w:rPr>
              <w:t>、技术服务的内容：</w:t>
            </w:r>
          </w:p>
          <w:p w14:paraId="4E1F9655">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（1）供应商根据采购单位提供的“皮炎洗剂”、“鼻窦炎方”处方，按</w:t>
            </w:r>
            <w:r>
              <w:rPr>
                <w:rFonts w:hint="eastAsia" w:ascii="宋体" w:hAnsi="宋体" w:cs="宋体"/>
                <w:color w:val="auto"/>
                <w:kern w:val="2"/>
                <w:sz w:val="21"/>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1"/>
                <w:szCs w:val="24"/>
                <w:highlight w:val="none"/>
                <w:lang w:val="en-US" w:eastAsia="zh-CN" w:bidi="ar-SA"/>
              </w:rPr>
              <w:t>中的有关规定要求完成工艺研究、质量标准研究、稳定性研究</w:t>
            </w:r>
            <w:r>
              <w:rPr>
                <w:rFonts w:hint="eastAsia" w:ascii="宋体" w:hAnsi="宋体" w:cs="宋体"/>
                <w:color w:val="auto"/>
                <w:kern w:val="2"/>
                <w:sz w:val="21"/>
                <w:szCs w:val="24"/>
                <w:highlight w:val="none"/>
                <w:lang w:val="en-US" w:eastAsia="zh-CN" w:bidi="ar-SA"/>
              </w:rPr>
              <w:t>、中试</w:t>
            </w:r>
            <w:r>
              <w:rPr>
                <w:rFonts w:hint="eastAsia" w:ascii="宋体" w:hAnsi="宋体" w:eastAsia="宋体" w:cs="宋体"/>
                <w:color w:val="auto"/>
                <w:kern w:val="2"/>
                <w:sz w:val="21"/>
                <w:szCs w:val="24"/>
                <w:highlight w:val="none"/>
                <w:lang w:val="en-US" w:eastAsia="zh-CN" w:bidi="ar-SA"/>
              </w:rPr>
              <w:t>等</w:t>
            </w:r>
            <w:r>
              <w:rPr>
                <w:rFonts w:hint="eastAsia" w:ascii="宋体" w:hAnsi="宋体" w:cs="宋体"/>
                <w:color w:val="auto"/>
                <w:kern w:val="2"/>
                <w:sz w:val="21"/>
                <w:szCs w:val="24"/>
                <w:highlight w:val="none"/>
                <w:lang w:val="en-US" w:eastAsia="zh-CN" w:bidi="ar-SA"/>
              </w:rPr>
              <w:t>制剂</w:t>
            </w:r>
            <w:r>
              <w:rPr>
                <w:rFonts w:hint="eastAsia" w:ascii="宋体" w:hAnsi="宋体" w:cs="宋体"/>
                <w:color w:val="auto"/>
                <w:sz w:val="21"/>
                <w:szCs w:val="21"/>
                <w:highlight w:val="none"/>
                <w:vertAlign w:val="baseline"/>
                <w:lang w:val="en-US" w:eastAsia="zh-CN"/>
              </w:rPr>
              <w:t>备案申报需要的相关研究</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并取得备案所需的报告等相关资料。</w:t>
            </w:r>
          </w:p>
          <w:p w14:paraId="5534FF48">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w:t>
            </w:r>
            <w:r>
              <w:rPr>
                <w:rFonts w:hint="eastAsia" w:ascii="宋体" w:hAnsi="宋体" w:cs="宋体"/>
                <w:color w:val="auto"/>
                <w:kern w:val="2"/>
                <w:sz w:val="21"/>
                <w:szCs w:val="24"/>
                <w:highlight w:val="none"/>
                <w:lang w:val="en-US" w:eastAsia="zh-CN" w:bidi="ar-SA"/>
              </w:rPr>
              <w:t>协助</w:t>
            </w:r>
            <w:r>
              <w:rPr>
                <w:rFonts w:hint="eastAsia" w:ascii="宋体" w:hAnsi="宋体" w:eastAsia="宋体" w:cs="宋体"/>
                <w:color w:val="auto"/>
                <w:kern w:val="2"/>
                <w:sz w:val="21"/>
                <w:szCs w:val="24"/>
                <w:highlight w:val="none"/>
                <w:lang w:val="en-US" w:eastAsia="zh-CN" w:bidi="ar-SA"/>
              </w:rPr>
              <w:t>编写“皮炎洗剂”、“鼻窦炎方”中医、民族医处方论述、负责编写配制工艺及工艺研究资料、质量标准研究的试验资料及文献资料、制剂的稳定性试验资料、原辅料的来源及质量标准、直接接触制剂的包装材料和容器的选择依据及质量标准等申报资料。</w:t>
            </w:r>
          </w:p>
          <w:p w14:paraId="5C1DB66B">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（3）未经采购单位同意供应商不得将“皮炎洗剂”、“鼻窦炎方”的处方及申报资料泄露给第三方或发表学术论文。</w:t>
            </w:r>
            <w:r>
              <w:rPr>
                <w:rFonts w:hint="eastAsia" w:ascii="宋体" w:hAnsi="宋体" w:cs="宋体"/>
                <w:color w:val="auto"/>
                <w:kern w:val="2"/>
                <w:sz w:val="21"/>
                <w:szCs w:val="24"/>
                <w:highlight w:val="none"/>
                <w:lang w:val="en-US" w:eastAsia="zh-CN" w:bidi="ar-SA"/>
              </w:rPr>
              <w:t>接触制剂药方的相关人员均需签署保密协议。</w:t>
            </w:r>
          </w:p>
          <w:p w14:paraId="2DAB7D0A">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w:t>
            </w:r>
            <w:r>
              <w:rPr>
                <w:rFonts w:hint="eastAsia" w:ascii="宋体" w:hAnsi="宋体" w:cs="宋体"/>
                <w:b/>
                <w:bCs/>
                <w:color w:val="auto"/>
                <w:kern w:val="2"/>
                <w:sz w:val="21"/>
                <w:szCs w:val="24"/>
                <w:highlight w:val="none"/>
                <w:lang w:val="en-US" w:eastAsia="zh-CN" w:bidi="ar-SA"/>
              </w:rPr>
              <w:t>4</w:t>
            </w:r>
            <w:r>
              <w:rPr>
                <w:rFonts w:hint="eastAsia" w:ascii="宋体" w:hAnsi="宋体" w:eastAsia="宋体" w:cs="宋体"/>
                <w:b/>
                <w:bCs/>
                <w:color w:val="auto"/>
                <w:kern w:val="2"/>
                <w:sz w:val="21"/>
                <w:szCs w:val="24"/>
                <w:highlight w:val="none"/>
                <w:lang w:val="en-US" w:eastAsia="zh-CN" w:bidi="ar-SA"/>
              </w:rPr>
              <w:t>、技术服务的方式：</w:t>
            </w:r>
          </w:p>
          <w:p w14:paraId="3A2E902F">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（1）供应商安排技术人按</w:t>
            </w:r>
            <w:r>
              <w:rPr>
                <w:rFonts w:hint="eastAsia" w:ascii="宋体" w:hAnsi="宋体" w:cs="宋体"/>
                <w:color w:val="auto"/>
                <w:kern w:val="2"/>
                <w:sz w:val="21"/>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1"/>
                <w:szCs w:val="24"/>
                <w:highlight w:val="none"/>
                <w:lang w:val="en-US" w:eastAsia="zh-CN" w:bidi="ar-SA"/>
              </w:rPr>
              <w:t>中的有关规定进行试验方案设计，并在规定时间内完成试验工作。如采购单位遇到特殊情况需要供应商到采购单位生产现场进行技术指导，供应商应及时安排技术人员到采购单位生产现场进行指导。</w:t>
            </w:r>
          </w:p>
          <w:p w14:paraId="3CB23354">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eastAsia="宋体" w:cs="宋体"/>
                <w:color w:val="auto"/>
                <w:kern w:val="2"/>
                <w:sz w:val="21"/>
                <w:szCs w:val="24"/>
                <w:highlight w:val="none"/>
                <w:lang w:val="en-US" w:eastAsia="zh-CN" w:bidi="ar-SA"/>
              </w:rPr>
              <w:t>（2）供应商完成试验工作后，应及时编写试验报告，并协助采购单位进行医疗机构制剂申报备案生产批件或注册生产批件</w:t>
            </w:r>
            <w:r>
              <w:rPr>
                <w:rFonts w:hint="eastAsia" w:ascii="宋体" w:hAnsi="宋体" w:cs="宋体"/>
                <w:color w:val="auto"/>
                <w:kern w:val="2"/>
                <w:sz w:val="21"/>
                <w:szCs w:val="24"/>
                <w:highlight w:val="none"/>
                <w:lang w:val="en-US" w:eastAsia="zh-CN" w:bidi="ar-SA"/>
              </w:rPr>
              <w:t>。</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A6CCB5F">
            <w:pPr>
              <w:widowControl/>
              <w:spacing w:line="360" w:lineRule="auto"/>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1项</w:t>
            </w:r>
          </w:p>
        </w:tc>
      </w:tr>
      <w:tr w14:paraId="5C73AA4C">
        <w:tblPrEx>
          <w:tblCellMar>
            <w:top w:w="0" w:type="dxa"/>
            <w:left w:w="108" w:type="dxa"/>
            <w:bottom w:w="0" w:type="dxa"/>
            <w:right w:w="108" w:type="dxa"/>
          </w:tblCellMar>
        </w:tblPrEx>
        <w:tc>
          <w:tcPr>
            <w:tcW w:w="9532" w:type="dxa"/>
            <w:gridSpan w:val="4"/>
            <w:tcBorders>
              <w:top w:val="single" w:color="000000" w:sz="4" w:space="0"/>
              <w:left w:val="single" w:color="000000" w:sz="4" w:space="0"/>
              <w:bottom w:val="single" w:color="000000" w:sz="4" w:space="0"/>
              <w:right w:val="single" w:color="000000" w:sz="4" w:space="0"/>
            </w:tcBorders>
            <w:noWrap/>
            <w:vAlign w:val="center"/>
          </w:tcPr>
          <w:p w14:paraId="32E04953">
            <w:pPr>
              <w:widowControl/>
              <w:spacing w:line="360" w:lineRule="auto"/>
              <w:jc w:val="both"/>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Cs w:val="21"/>
                <w:highlight w:val="none"/>
              </w:rPr>
              <w:t>▲商务要求</w:t>
            </w:r>
          </w:p>
        </w:tc>
      </w:tr>
      <w:tr w14:paraId="2BAD7867">
        <w:tblPrEx>
          <w:tblCellMar>
            <w:top w:w="0" w:type="dxa"/>
            <w:left w:w="108" w:type="dxa"/>
            <w:bottom w:w="0" w:type="dxa"/>
            <w:right w:w="108" w:type="dxa"/>
          </w:tblCellMar>
        </w:tblPrEx>
        <w:trPr>
          <w:trHeight w:val="968" w:hRule="atLeast"/>
        </w:trPr>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4321B193">
            <w:pPr>
              <w:spacing w:before="12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技术服务进度及服务期限</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C5A5DFE">
            <w:pPr>
              <w:widowControl/>
              <w:spacing w:line="360" w:lineRule="auto"/>
              <w:ind w:firstLine="420" w:firstLineChars="200"/>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从合同签订时起24个月内完成医疗机构制剂“皮炎洗剂”、“鼻窦炎方”工艺研究、质量标准研究、稳定性研究等研究工作</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0</w:t>
            </w:r>
            <w:r>
              <w:rPr>
                <w:rFonts w:hint="eastAsia" w:ascii="宋体" w:hAnsi="宋体" w:eastAsia="宋体" w:cs="宋体"/>
                <w:color w:val="auto"/>
                <w:kern w:val="2"/>
                <w:sz w:val="21"/>
                <w:szCs w:val="24"/>
                <w:highlight w:val="none"/>
                <w:lang w:val="en-US" w:eastAsia="zh-CN" w:bidi="ar-SA"/>
              </w:rPr>
              <w:t>个月内完成备案生产或注册生产的申报工作。</w:t>
            </w:r>
          </w:p>
        </w:tc>
      </w:tr>
      <w:tr w14:paraId="15008FA2">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14AB7A42">
            <w:pPr>
              <w:spacing w:before="12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合同履行期限及地点</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58996AC8">
            <w:pPr>
              <w:spacing w:before="125"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合同履行期限：从合同签订时起24个月内完成医疗机构制剂“皮炎洗剂”、“鼻窦炎方”工艺研究、质量标准研究、稳定性研究等研究工作</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0</w:t>
            </w:r>
            <w:r>
              <w:rPr>
                <w:rFonts w:hint="eastAsia" w:ascii="宋体" w:hAnsi="宋体" w:eastAsia="宋体" w:cs="宋体"/>
                <w:color w:val="auto"/>
                <w:kern w:val="2"/>
                <w:sz w:val="21"/>
                <w:szCs w:val="24"/>
                <w:highlight w:val="none"/>
                <w:lang w:val="en-US" w:eastAsia="zh-CN" w:bidi="ar-SA"/>
              </w:rPr>
              <w:t>个月内完成备案生产或注册生产的申报工作。</w:t>
            </w:r>
          </w:p>
          <w:p w14:paraId="1540F1ED">
            <w:pPr>
              <w:widowControl/>
              <w:spacing w:line="360" w:lineRule="auto"/>
              <w:ind w:firstLine="420" w:firstLineChars="200"/>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地点：采购方指定地点。</w:t>
            </w:r>
          </w:p>
        </w:tc>
      </w:tr>
      <w:tr w14:paraId="66D3436E">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6C95C663">
            <w:pPr>
              <w:spacing w:before="12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合同签订时间</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2E832FFF">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自成交通知书发出之日起10日内（最迟不能超过25日）。</w:t>
            </w:r>
          </w:p>
        </w:tc>
      </w:tr>
      <w:tr w14:paraId="219C7B89">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4C6CD793">
            <w:pPr>
              <w:spacing w:before="12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付款方式</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17A82B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合同签订后 5 个工作日内采购单位向成交供应商支付技术服务费总额的50%，全部试验完成并将试验报告及申报资料交采购单位后支付服务费至总额的90%，制剂备案或注册成功后支付剩余10%的尾款。（采购人收到发票后10个工作日支付资金，使用财政专项资金，按财政批准同意支付时间为准）。</w:t>
            </w:r>
          </w:p>
        </w:tc>
      </w:tr>
      <w:tr w14:paraId="789FACBB">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AA44EB3">
            <w:pPr>
              <w:spacing w:before="6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报价要求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6A784A2C">
            <w:pPr>
              <w:widowControl/>
              <w:spacing w:line="360" w:lineRule="auto"/>
              <w:ind w:firstLine="420" w:firstLineChars="200"/>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报价指完成本项目服务所含的所有投标报价中应包含所有货物和服务内容，中标后采购人不再另行支付额外费用，报价相关费用包含但不限于检测费、运输费、培训费、咨询费、差旅费、邮寄费、人工费、招标代理服务费等各种费用及必要的保险费用和各项税金等所有费用的总和。</w:t>
            </w:r>
          </w:p>
        </w:tc>
      </w:tr>
      <w:tr w14:paraId="014AFF43">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5DAEE30">
            <w:pPr>
              <w:spacing w:before="6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技术服务质量要求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665D7E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供应商按</w:t>
            </w:r>
            <w:r>
              <w:rPr>
                <w:rFonts w:hint="eastAsia" w:ascii="宋体" w:hAnsi="宋体" w:cs="宋体"/>
                <w:color w:val="auto"/>
                <w:kern w:val="2"/>
                <w:sz w:val="21"/>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1"/>
                <w:szCs w:val="24"/>
                <w:highlight w:val="none"/>
                <w:lang w:val="en-US" w:eastAsia="zh-CN" w:bidi="ar-SA"/>
              </w:rPr>
              <w:t>的规定提供真实可靠的产品研究数据及申报材料。注册或备案申报资料如需要修改或补充，供应商负责修改和补充，直到通过有关部门审核为止。</w:t>
            </w:r>
          </w:p>
        </w:tc>
      </w:tr>
      <w:tr w14:paraId="316D435D">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71D4E863">
            <w:pPr>
              <w:spacing w:before="6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验收标准</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7A506E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（1）技术服务工作成果的验收标准：供应商提供的试验资料通过有关部门审核为准。</w:t>
            </w:r>
          </w:p>
          <w:p w14:paraId="647E64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（2）技术服务工作成果的验收方法：供应商提供的试验报告及申报资料交采购单位向</w:t>
            </w:r>
            <w:r>
              <w:rPr>
                <w:rFonts w:hint="eastAsia" w:ascii="宋体" w:hAnsi="宋体" w:cs="宋体"/>
                <w:color w:val="auto"/>
                <w:kern w:val="2"/>
                <w:sz w:val="21"/>
                <w:szCs w:val="24"/>
                <w:highlight w:val="none"/>
                <w:lang w:val="en-US" w:eastAsia="zh-CN" w:bidi="ar-SA"/>
              </w:rPr>
              <w:t>广西</w:t>
            </w:r>
            <w:r>
              <w:rPr>
                <w:rFonts w:hint="eastAsia" w:ascii="宋体" w:hAnsi="宋体" w:eastAsia="宋体" w:cs="宋体"/>
                <w:color w:val="auto"/>
                <w:kern w:val="2"/>
                <w:sz w:val="21"/>
                <w:szCs w:val="24"/>
                <w:highlight w:val="none"/>
                <w:lang w:val="en-US" w:eastAsia="zh-CN" w:bidi="ar-SA"/>
              </w:rPr>
              <w:t>药品监督管理局申报备案生产或注册生产。</w:t>
            </w:r>
          </w:p>
        </w:tc>
      </w:tr>
      <w:tr w14:paraId="73CB751F">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50D1D36">
            <w:pPr>
              <w:spacing w:before="6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项目验收</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7BAF880D">
            <w:pPr>
              <w:widowControl/>
              <w:spacing w:line="360" w:lineRule="auto"/>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在项目完成且收到供应商验收申请后</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个工作日内组织开展履约验收。</w:t>
            </w:r>
          </w:p>
        </w:tc>
      </w:tr>
      <w:tr w14:paraId="27B0F8AF">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175E3C11">
            <w:pPr>
              <w:spacing w:before="65" w:line="360" w:lineRule="auto"/>
              <w:jc w:val="left"/>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售后服务要求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6108102B">
            <w:pPr>
              <w:widowControl/>
              <w:spacing w:line="360" w:lineRule="auto"/>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在服务期内，当行业标准、技术规范发生改变时，中标人须修改相关内容并承担由此产生的全部费用并配合采购人进行医疗机构制剂备案和注册的申报工作，直至本项目审核通过。</w:t>
            </w:r>
          </w:p>
        </w:tc>
      </w:tr>
      <w:tr w14:paraId="5531F55B">
        <w:tblPrEx>
          <w:tblCellMar>
            <w:top w:w="0" w:type="dxa"/>
            <w:left w:w="108" w:type="dxa"/>
            <w:bottom w:w="0" w:type="dxa"/>
            <w:right w:w="108" w:type="dxa"/>
          </w:tblCellMar>
        </w:tblPrEx>
        <w:tc>
          <w:tcPr>
            <w:tcW w:w="2196" w:type="dxa"/>
            <w:gridSpan w:val="2"/>
            <w:tcBorders>
              <w:top w:val="single" w:color="000000" w:sz="4" w:space="0"/>
              <w:left w:val="single" w:color="000000" w:sz="4" w:space="0"/>
              <w:bottom w:val="single" w:color="000000" w:sz="4" w:space="0"/>
              <w:right w:val="single" w:color="000000" w:sz="4" w:space="0"/>
            </w:tcBorders>
            <w:noWrap/>
            <w:vAlign w:val="center"/>
          </w:tcPr>
          <w:p w14:paraId="5B090A1C">
            <w:pPr>
              <w:spacing w:before="65"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其他要求</w:t>
            </w:r>
          </w:p>
        </w:tc>
        <w:tc>
          <w:tcPr>
            <w:tcW w:w="7336" w:type="dxa"/>
            <w:gridSpan w:val="2"/>
            <w:tcBorders>
              <w:top w:val="single" w:color="000000" w:sz="4" w:space="0"/>
              <w:left w:val="single" w:color="000000" w:sz="4" w:space="0"/>
              <w:bottom w:val="single" w:color="000000" w:sz="4" w:space="0"/>
              <w:right w:val="single" w:color="000000" w:sz="4" w:space="0"/>
            </w:tcBorders>
            <w:noWrap/>
            <w:vAlign w:val="top"/>
          </w:tcPr>
          <w:p w14:paraId="453AF864">
            <w:pPr>
              <w:widowControl/>
              <w:spacing w:line="360" w:lineRule="auto"/>
              <w:jc w:val="left"/>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本项目其他未尽事宜由供需双方在采购合同中详细约定。</w:t>
            </w:r>
          </w:p>
        </w:tc>
      </w:tr>
      <w:bookmarkEnd w:id="57"/>
    </w:tbl>
    <w:p w14:paraId="29E7076F">
      <w:pPr>
        <w:rPr>
          <w:rFonts w:hint="eastAsia"/>
          <w:color w:val="auto"/>
          <w:highlight w:val="none"/>
          <w:lang w:val="en-US" w:eastAsia="zh-CN"/>
        </w:rPr>
      </w:pPr>
    </w:p>
    <w:p w14:paraId="2B625550">
      <w:pPr>
        <w:rPr>
          <w:rFonts w:hint="eastAsia"/>
          <w:b/>
          <w:bCs/>
          <w:color w:val="auto"/>
          <w:highlight w:val="none"/>
          <w:lang w:val="en-US" w:eastAsia="zh-CN"/>
        </w:rPr>
      </w:pPr>
      <w:r>
        <w:rPr>
          <w:rFonts w:hint="eastAsia"/>
          <w:b/>
          <w:bCs/>
          <w:color w:val="auto"/>
          <w:highlight w:val="none"/>
          <w:lang w:val="en-US" w:eastAsia="zh-CN"/>
        </w:rPr>
        <w:br w:type="page"/>
      </w:r>
    </w:p>
    <w:p w14:paraId="04C64099">
      <w:pPr>
        <w:pStyle w:val="3"/>
        <w:jc w:val="center"/>
        <w:rPr>
          <w:rFonts w:ascii="宋体" w:hAnsi="宋体" w:cs="宋体"/>
          <w:color w:val="auto"/>
          <w:highlight w:val="none"/>
        </w:rPr>
      </w:pPr>
      <w:bookmarkStart w:id="58" w:name="_Toc9468"/>
      <w:r>
        <w:rPr>
          <w:rFonts w:hint="eastAsia" w:ascii="宋体" w:hAnsi="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评审程序、评审方法和评审标准</w:t>
      </w:r>
      <w:bookmarkEnd w:id="58"/>
    </w:p>
    <w:p w14:paraId="7A2DBDEC">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FA552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7464F02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BDA75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3CCC689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12EAD36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29D852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AD91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A19D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8A97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199823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239C2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7EFD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5B653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D26B74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2A906B17">
      <w:pPr>
        <w:spacing w:line="360" w:lineRule="auto"/>
        <w:ind w:firstLine="420" w:firstLineChars="200"/>
        <w:rPr>
          <w:rFonts w:ascii="宋体" w:hAnsi="宋体" w:cs="宋体"/>
          <w:color w:val="auto"/>
          <w:szCs w:val="21"/>
          <w:highlight w:val="none"/>
        </w:rPr>
      </w:pPr>
      <w:bookmarkStart w:id="59"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59"/>
    <w:p w14:paraId="53E801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8A50F7">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5A09E161">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82EE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EFBE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8B41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D236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6C246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E9341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6C601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6211F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8F59F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30D8E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230F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9661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C3F56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5）商务条款中标“▲”的条款发生负偏离的或者允许负偏离的条款数超过“供应商须知前附表”规定项数的或者标明实质性的要求发生负偏离；</w:t>
      </w:r>
    </w:p>
    <w:p w14:paraId="618C8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C0FB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0CB3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02A1C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CECC5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1B9EB8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11）技术需求允许负偏离的条款数超过“供应商须知前附表”规定项数；</w:t>
      </w:r>
    </w:p>
    <w:p w14:paraId="6ED669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2F53C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13）竞标技术方案不明确，磋商文件未允许但响应文件中存在一个或者一个以上备选（替代）竞标方案；</w:t>
      </w:r>
    </w:p>
    <w:p w14:paraId="7AE267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14）响应文件标注的项目名称或者项目编号与竞争性磋商文件标注的项目名称或者项目编号不一致的；</w:t>
      </w:r>
    </w:p>
    <w:p w14:paraId="1A9DBC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6C1F3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0FB705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8C7EA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报价商务技术文件中规定的“竞标报价表”；</w:t>
      </w:r>
    </w:p>
    <w:p w14:paraId="5D8A03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1E4ED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B3897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60" w:name="_Hlk42596405"/>
      <w:r>
        <w:rPr>
          <w:rFonts w:hint="eastAsia" w:ascii="宋体" w:hAnsi="宋体" w:cs="宋体"/>
          <w:color w:val="auto"/>
          <w:szCs w:val="21"/>
          <w:highlight w:val="none"/>
        </w:rPr>
        <w:t>竞标报价（包含首次报价、最后报价）</w:t>
      </w:r>
      <w:bookmarkEnd w:id="60"/>
      <w:bookmarkStart w:id="61" w:name="_Hlk42596276"/>
      <w:r>
        <w:rPr>
          <w:rFonts w:hint="eastAsia" w:ascii="宋体" w:hAnsi="宋体" w:cs="宋体"/>
          <w:color w:val="auto"/>
          <w:szCs w:val="21"/>
          <w:highlight w:val="none"/>
        </w:rPr>
        <w:t>超过磋商文件分项采购预算金额或者最高限价的</w:t>
      </w:r>
      <w:bookmarkEnd w:id="61"/>
      <w:r>
        <w:rPr>
          <w:rFonts w:hint="eastAsia" w:ascii="宋体" w:hAnsi="宋体" w:cs="宋体"/>
          <w:color w:val="auto"/>
          <w:szCs w:val="21"/>
          <w:highlight w:val="none"/>
        </w:rPr>
        <w:t>（如本项目公布了最高限价）；</w:t>
      </w:r>
    </w:p>
    <w:p w14:paraId="33AC6D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1A47F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0448A7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A9F72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50E463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0B4176C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C3EB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820B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3.3对磋商文件作出的实质性变动是磋商文件的有效组成部分，由磋商小组及时以书面形式同时通知所有参加磋商的供应商。</w:t>
      </w:r>
    </w:p>
    <w:p w14:paraId="7C7568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31E133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072DA09B">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243E1EE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349132B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26DAA4FF">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64A3C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10488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E5E5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6B3E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2886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0C46A3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722B9A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2591AA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1CE7EB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58C69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60EAC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7DBA9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FD8D4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5A487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780577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5076B8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180E18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5563BA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77F996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805B9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2F4C5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D5717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56EBB8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88B9E1">
      <w:pPr>
        <w:spacing w:line="360" w:lineRule="auto"/>
        <w:jc w:val="center"/>
        <w:rPr>
          <w:rFonts w:ascii="宋体" w:hAnsi="宋体" w:cs="宋体"/>
          <w:b/>
          <w:color w:val="auto"/>
          <w:sz w:val="32"/>
          <w:szCs w:val="32"/>
          <w:highlight w:val="none"/>
        </w:rPr>
      </w:pPr>
    </w:p>
    <w:p w14:paraId="70B4F04F">
      <w:pPr>
        <w:pStyle w:val="21"/>
        <w:rPr>
          <w:rFonts w:ascii="宋体" w:hAnsi="宋体" w:cs="宋体"/>
          <w:color w:val="auto"/>
          <w:highlight w:val="none"/>
        </w:rPr>
      </w:pPr>
    </w:p>
    <w:p w14:paraId="50C6E395">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754E17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28C34E6C">
      <w:pPr>
        <w:keepNext w:val="0"/>
        <w:keepLines w:val="0"/>
        <w:pageBreakBefore w:val="0"/>
        <w:kinsoku/>
        <w:wordWrap/>
        <w:overflowPunct/>
        <w:topLinePunct w:val="0"/>
        <w:autoSpaceDE/>
        <w:autoSpaceDN/>
        <w:bidi w:val="0"/>
        <w:spacing w:line="370" w:lineRule="exact"/>
        <w:ind w:firstLine="482" w:firstLineChars="200"/>
        <w:rPr>
          <w:rFonts w:ascii="宋体" w:hAnsi="宋体" w:cs="宋体"/>
          <w:bCs/>
          <w:color w:val="auto"/>
          <w:szCs w:val="21"/>
          <w:highlight w:val="none"/>
        </w:rPr>
      </w:pPr>
      <w:r>
        <w:rPr>
          <w:rFonts w:hint="eastAsia" w:ascii="宋体" w:hAnsi="宋体" w:cs="宋体"/>
          <w:b/>
          <w:bCs/>
          <w:color w:val="auto"/>
          <w:sz w:val="24"/>
          <w:highlight w:val="none"/>
        </w:rPr>
        <w:t>6.评审依据</w:t>
      </w:r>
      <w:r>
        <w:rPr>
          <w:rFonts w:hint="eastAsia" w:ascii="宋体" w:hAnsi="宋体" w:cs="宋体"/>
          <w:bCs/>
          <w:color w:val="auto"/>
          <w:szCs w:val="21"/>
          <w:highlight w:val="none"/>
        </w:rPr>
        <w:t>：磋商小组将以磋商响应文件为评审依据，对供应商的报价、技术、商务等方面内容按百分制打分。（计分方法按四舍五入取至百分位）</w:t>
      </w:r>
    </w:p>
    <w:tbl>
      <w:tblPr>
        <w:tblStyle w:val="3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87"/>
        <w:gridCol w:w="6462"/>
        <w:gridCol w:w="808"/>
      </w:tblGrid>
      <w:tr w14:paraId="31DC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8829D50">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287" w:type="dxa"/>
            <w:vAlign w:val="center"/>
          </w:tcPr>
          <w:p w14:paraId="6922C7E2">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462" w:type="dxa"/>
            <w:vAlign w:val="center"/>
          </w:tcPr>
          <w:p w14:paraId="165458EE">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08" w:type="dxa"/>
            <w:vAlign w:val="center"/>
          </w:tcPr>
          <w:p w14:paraId="0A8A2A8E">
            <w:pPr>
              <w:keepNext w:val="0"/>
              <w:keepLines w:val="0"/>
              <w:pageBreakBefore w:val="0"/>
              <w:widowControl/>
              <w:kinsoku/>
              <w:wordWrap/>
              <w:overflowPunct/>
              <w:topLinePunct w:val="0"/>
              <w:autoSpaceDE/>
              <w:autoSpaceDN/>
              <w:bidi w:val="0"/>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C3B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1" w:hRule="atLeast"/>
          <w:jc w:val="center"/>
        </w:trPr>
        <w:tc>
          <w:tcPr>
            <w:tcW w:w="533" w:type="dxa"/>
            <w:vAlign w:val="center"/>
          </w:tcPr>
          <w:p w14:paraId="1763F405">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87" w:type="dxa"/>
            <w:vAlign w:val="center"/>
          </w:tcPr>
          <w:p w14:paraId="5F2D3B0A">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6462" w:type="dxa"/>
          </w:tcPr>
          <w:p w14:paraId="1A19D06E">
            <w:pPr>
              <w:keepNext w:val="0"/>
              <w:keepLines w:val="0"/>
              <w:pageBreakBefore w:val="0"/>
              <w:kinsoku/>
              <w:wordWrap/>
              <w:overflowPunct/>
              <w:topLinePunct w:val="0"/>
              <w:autoSpaceDE/>
              <w:autoSpaceDN/>
              <w:bidi w:val="0"/>
              <w:spacing w:line="380" w:lineRule="exact"/>
              <w:rPr>
                <w:rFonts w:ascii="宋体" w:hAnsi="宋体" w:cs="宋体"/>
                <w:color w:val="auto"/>
                <w:szCs w:val="21"/>
                <w:highlight w:val="none"/>
              </w:rPr>
            </w:pPr>
            <w:r>
              <w:rPr>
                <w:rFonts w:hint="eastAsia" w:ascii="宋体" w:hAnsi="宋体" w:cs="宋体"/>
                <w:color w:val="auto"/>
                <w:szCs w:val="21"/>
                <w:highlight w:val="none"/>
              </w:rPr>
              <w:t>1．评审价为供应商的</w:t>
            </w:r>
            <w:r>
              <w:rPr>
                <w:rFonts w:hint="eastAsia" w:ascii="宋体" w:hAnsi="宋体" w:cs="宋体"/>
                <w:color w:val="auto"/>
                <w:szCs w:val="21"/>
                <w:highlight w:val="none"/>
                <w:lang w:val="en-US" w:eastAsia="zh-CN"/>
              </w:rPr>
              <w:t>最终磋商报价</w:t>
            </w:r>
            <w:r>
              <w:rPr>
                <w:rFonts w:hint="eastAsia" w:ascii="宋体" w:hAnsi="宋体" w:cs="宋体"/>
                <w:color w:val="auto"/>
                <w:szCs w:val="21"/>
                <w:highlight w:val="none"/>
              </w:rPr>
              <w:t>进行政策性扣除后的价格，评审价只是作为评审时使用。最终成交供应商的成交金额等于最终磋商报价（如有修正，以确认修正后的最终磋商报价为准）。</w:t>
            </w:r>
          </w:p>
          <w:p w14:paraId="0A93286A">
            <w:pPr>
              <w:keepNext w:val="0"/>
              <w:keepLines w:val="0"/>
              <w:pageBreakBefore w:val="0"/>
              <w:kinsoku/>
              <w:wordWrap/>
              <w:overflowPunct/>
              <w:topLinePunct w:val="0"/>
              <w:autoSpaceDE/>
              <w:autoSpaceDN/>
              <w:bidi w:val="0"/>
              <w:spacing w:line="380" w:lineRule="exact"/>
              <w:rPr>
                <w:rFonts w:ascii="宋体" w:hAnsi="宋体" w:cs="宋体"/>
                <w:color w:val="auto"/>
                <w:szCs w:val="21"/>
                <w:highlight w:val="none"/>
              </w:rPr>
            </w:pPr>
            <w:r>
              <w:rPr>
                <w:rFonts w:hint="eastAsia" w:ascii="宋体" w:hAnsi="宋体" w:cs="宋体"/>
                <w:color w:val="auto"/>
                <w:szCs w:val="21"/>
                <w:highlight w:val="none"/>
              </w:rPr>
              <w:t>2．政府采</w:t>
            </w:r>
            <w:r>
              <w:rPr>
                <w:rFonts w:hint="eastAsia" w:ascii="宋体" w:hAnsi="宋体" w:cs="宋体"/>
                <w:bCs/>
                <w:color w:val="auto"/>
                <w:szCs w:val="21"/>
                <w:highlight w:val="none"/>
              </w:rPr>
              <w:t>购政策性扣除计算方法</w:t>
            </w:r>
          </w:p>
          <w:p w14:paraId="62BE2477">
            <w:pPr>
              <w:keepNext w:val="0"/>
              <w:keepLines w:val="0"/>
              <w:pageBreakBefore w:val="0"/>
              <w:kinsoku/>
              <w:wordWrap/>
              <w:overflowPunct/>
              <w:topLinePunct w:val="0"/>
              <w:autoSpaceDE/>
              <w:autoSpaceDN/>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（1）按照</w:t>
            </w:r>
            <w:r>
              <w:rPr>
                <w:rFonts w:hint="eastAsia" w:ascii="宋体" w:hAnsi="宋体" w:cs="宋体"/>
                <w:color w:val="auto"/>
                <w:szCs w:val="21"/>
                <w:highlight w:val="none"/>
                <w:lang w:eastAsia="zh-CN"/>
              </w:rPr>
              <w:t>《政府采购促进中小企业发展管理办法》（财库﹝2020﹞46 号）、《广西壮族自治区财政厅关于进一步发挥政府采购政策功能促进企业发展的通知》（财库〔2022〕30号）</w:t>
            </w:r>
            <w:r>
              <w:rPr>
                <w:rFonts w:hint="eastAsia" w:ascii="宋体" w:hAnsi="宋体" w:cs="宋体"/>
                <w:color w:val="auto"/>
                <w:szCs w:val="21"/>
                <w:highlight w:val="none"/>
              </w:rPr>
              <w:t>的规定，</w:t>
            </w:r>
            <w:r>
              <w:rPr>
                <w:rFonts w:hint="eastAsia"/>
                <w:color w:val="auto"/>
                <w:highlight w:val="none"/>
              </w:rPr>
              <w:t>供应商在其响应文件中提供《中小企业声明函》，且其服务为小型和微型企业承接的，对其最后报价给予20%的扣除。</w:t>
            </w:r>
          </w:p>
          <w:p w14:paraId="1E4E2DB7">
            <w:pPr>
              <w:keepNext w:val="0"/>
              <w:keepLines w:val="0"/>
              <w:pageBreakBefore w:val="0"/>
              <w:kinsoku/>
              <w:wordWrap/>
              <w:overflowPunct/>
              <w:topLinePunct w:val="0"/>
              <w:autoSpaceDE/>
              <w:autoSpaceDN/>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F0AB825">
            <w:pPr>
              <w:keepNext w:val="0"/>
              <w:keepLines w:val="0"/>
              <w:pageBreakBefore w:val="0"/>
              <w:kinsoku/>
              <w:wordWrap/>
              <w:overflowPunct/>
              <w:topLinePunct w:val="0"/>
              <w:autoSpaceDE/>
              <w:autoSpaceDN/>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）政策性扣除计算方法：</w:t>
            </w:r>
          </w:p>
          <w:p w14:paraId="5AF6BB24">
            <w:pPr>
              <w:keepNext w:val="0"/>
              <w:keepLines w:val="0"/>
              <w:pageBreakBefore w:val="0"/>
              <w:kinsoku/>
              <w:wordWrap/>
              <w:overflowPunct/>
              <w:topLinePunct w:val="0"/>
              <w:autoSpaceDE/>
              <w:autoSpaceDN/>
              <w:bidi w:val="0"/>
              <w:spacing w:line="380" w:lineRule="exact"/>
              <w:rPr>
                <w:rFonts w:ascii="宋体" w:hAnsi="宋体" w:cs="宋体"/>
                <w:color w:val="auto"/>
                <w:szCs w:val="21"/>
                <w:highlight w:val="none"/>
              </w:rPr>
            </w:pPr>
            <w:r>
              <w:rPr>
                <w:rFonts w:hint="eastAsia" w:ascii="宋体" w:hAnsi="宋体" w:cs="宋体"/>
                <w:color w:val="auto"/>
                <w:szCs w:val="21"/>
                <w:highlight w:val="none"/>
              </w:rPr>
              <w:t>供应商被评定为监狱企业或者残疾人福利性单位或者小型和微型企业且</w:t>
            </w:r>
            <w:r>
              <w:rPr>
                <w:rFonts w:hint="eastAsia" w:ascii="宋体" w:hAnsi="宋体" w:cs="宋体"/>
                <w:color w:val="auto"/>
                <w:highlight w:val="none"/>
              </w:rPr>
              <w:t>提供本项目所需的服务的，</w:t>
            </w:r>
            <w:r>
              <w:rPr>
                <w:rFonts w:hint="eastAsia" w:ascii="宋体" w:hAnsi="宋体" w:cs="宋体"/>
                <w:color w:val="auto"/>
                <w:szCs w:val="21"/>
                <w:highlight w:val="none"/>
              </w:rPr>
              <w:t>该供应商的最终磋商报价给予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0%的扣除，扣除后的价格为评审价，即评审价=最终磋商报价×（1-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0%）；大中型企业和其他自然人、法人或者其他组织与小型、微型企业组成联合体竞标，且联合体协议中约定小型、微型企业的协议合同金额占到联合体协议合同总金额30%以上的，联合体最终磋商报价给予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%的扣除，扣除后的价格为评审价，即评审价=最终磋商报价×（1-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%）；除上述情况外，评审价=最终磋商报价。</w:t>
            </w:r>
          </w:p>
          <w:p w14:paraId="67F7F1AE">
            <w:pPr>
              <w:keepNext w:val="0"/>
              <w:keepLines w:val="0"/>
              <w:pageBreakBefore w:val="0"/>
              <w:kinsoku/>
              <w:wordWrap/>
              <w:overflowPunct/>
              <w:topLinePunct w:val="0"/>
              <w:autoSpaceDE/>
              <w:autoSpaceDN/>
              <w:bidi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）除上述情况外，评审价＝最终磋商报价。</w:t>
            </w:r>
          </w:p>
          <w:p w14:paraId="4DABAABA">
            <w:pPr>
              <w:pStyle w:val="16"/>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Ansi="宋体" w:cs="宋体"/>
                <w:bCs/>
                <w:color w:val="auto"/>
                <w:kern w:val="2"/>
                <w:sz w:val="21"/>
                <w:highlight w:val="none"/>
              </w:rPr>
            </w:pPr>
            <w:r>
              <w:rPr>
                <w:rFonts w:hint="eastAsia" w:hAnsi="宋体" w:cs="宋体"/>
                <w:bCs/>
                <w:color w:val="auto"/>
                <w:kern w:val="2"/>
                <w:sz w:val="21"/>
                <w:highlight w:val="none"/>
              </w:rPr>
              <w:t>（</w:t>
            </w:r>
            <w:r>
              <w:rPr>
                <w:rFonts w:hint="eastAsia" w:hAnsi="宋体" w:cs="宋体"/>
                <w:bCs/>
                <w:color w:val="auto"/>
                <w:kern w:val="2"/>
                <w:sz w:val="21"/>
                <w:highlight w:val="none"/>
                <w:lang w:val="en-US" w:eastAsia="zh-CN"/>
              </w:rPr>
              <w:t>5</w:t>
            </w:r>
            <w:r>
              <w:rPr>
                <w:rFonts w:hint="eastAsia" w:hAnsi="宋体" w:cs="宋体"/>
                <w:bCs/>
                <w:color w:val="auto"/>
                <w:kern w:val="2"/>
                <w:sz w:val="21"/>
                <w:highlight w:val="none"/>
              </w:rPr>
              <w:t>）以进入比较与评价环节的最低的磋商报价为基准价，基准价得分为</w:t>
            </w:r>
            <w:r>
              <w:rPr>
                <w:rFonts w:hint="eastAsia" w:hAnsi="宋体" w:cs="宋体"/>
                <w:bCs/>
                <w:color w:val="auto"/>
                <w:kern w:val="2"/>
                <w:sz w:val="21"/>
                <w:highlight w:val="none"/>
                <w:u w:val="single"/>
                <w:lang w:val="en-US" w:eastAsia="zh-CN"/>
              </w:rPr>
              <w:t>1</w:t>
            </w:r>
            <w:r>
              <w:rPr>
                <w:rFonts w:hint="eastAsia" w:hAnsi="宋体" w:cs="宋体"/>
                <w:bCs/>
                <w:color w:val="auto"/>
                <w:kern w:val="2"/>
                <w:sz w:val="21"/>
                <w:highlight w:val="none"/>
                <w:u w:val="single"/>
              </w:rPr>
              <w:t>0分</w:t>
            </w:r>
            <w:r>
              <w:rPr>
                <w:rFonts w:hint="eastAsia" w:hAnsi="宋体" w:cs="宋体"/>
                <w:bCs/>
                <w:color w:val="auto"/>
                <w:kern w:val="2"/>
                <w:sz w:val="21"/>
                <w:highlight w:val="none"/>
              </w:rPr>
              <w:t>。</w:t>
            </w:r>
          </w:p>
          <w:p w14:paraId="1055AFE4">
            <w:pPr>
              <w:pStyle w:val="16"/>
              <w:keepNext w:val="0"/>
              <w:keepLines w:val="0"/>
              <w:pageBreakBefore w:val="0"/>
              <w:kinsoku/>
              <w:wordWrap/>
              <w:overflowPunct/>
              <w:topLinePunct w:val="0"/>
              <w:autoSpaceDE/>
              <w:autoSpaceDN/>
              <w:bidi w:val="0"/>
              <w:spacing w:line="380" w:lineRule="exact"/>
              <w:ind w:firstLine="420" w:firstLineChars="200"/>
              <w:rPr>
                <w:color w:val="auto"/>
                <w:highlight w:val="none"/>
              </w:rPr>
            </w:pPr>
            <w:r>
              <w:rPr>
                <w:rFonts w:hint="eastAsia" w:hAnsi="宋体" w:cs="宋体"/>
                <w:bCs/>
                <w:color w:val="auto"/>
                <w:kern w:val="2"/>
                <w:sz w:val="21"/>
                <w:highlight w:val="none"/>
              </w:rPr>
              <w:t>（</w:t>
            </w:r>
            <w:r>
              <w:rPr>
                <w:rFonts w:hint="eastAsia" w:hAnsi="宋体" w:cs="宋体"/>
                <w:bCs/>
                <w:color w:val="auto"/>
                <w:kern w:val="2"/>
                <w:sz w:val="21"/>
                <w:highlight w:val="none"/>
                <w:lang w:val="en-US" w:eastAsia="zh-CN"/>
              </w:rPr>
              <w:t>6</w:t>
            </w:r>
            <w:r>
              <w:rPr>
                <w:rFonts w:hint="eastAsia" w:hAnsi="宋体" w:cs="宋体"/>
                <w:bCs/>
                <w:color w:val="auto"/>
                <w:kern w:val="2"/>
                <w:sz w:val="21"/>
                <w:highlight w:val="none"/>
              </w:rPr>
              <w:t>）价格分计算公式：</w:t>
            </w:r>
          </w:p>
          <w:p w14:paraId="298E76CD">
            <w:pPr>
              <w:pStyle w:val="11"/>
              <w:keepNext w:val="0"/>
              <w:keepLines w:val="0"/>
              <w:pageBreakBefore w:val="0"/>
              <w:kinsoku/>
              <w:wordWrap/>
              <w:overflowPunct/>
              <w:topLinePunct w:val="0"/>
              <w:autoSpaceDE/>
              <w:autoSpaceDN/>
              <w:bidi w:val="0"/>
              <w:spacing w:line="380" w:lineRule="exact"/>
              <w:rPr>
                <w:rFonts w:hAnsi="宋体" w:cs="宋体"/>
                <w:bCs/>
                <w:color w:val="auto"/>
                <w:kern w:val="2"/>
                <w:sz w:val="21"/>
                <w:highlight w:val="none"/>
              </w:rPr>
            </w:pPr>
            <w:r>
              <w:rPr>
                <w:rFonts w:hint="eastAsia" w:hAnsi="宋体" w:cs="宋体"/>
                <w:bCs/>
                <w:color w:val="auto"/>
                <w:highlight w:val="none"/>
              </w:rPr>
              <w:t>价格分=最低评审价/某供应商的评审价×</w:t>
            </w:r>
            <w:r>
              <w:rPr>
                <w:rFonts w:hint="eastAsia" w:hAnsi="宋体" w:cs="宋体"/>
                <w:bCs/>
                <w:color w:val="auto"/>
                <w:highlight w:val="none"/>
                <w:u w:val="single"/>
                <w:lang w:val="en-US" w:eastAsia="zh-CN"/>
              </w:rPr>
              <w:t>1</w:t>
            </w:r>
            <w:r>
              <w:rPr>
                <w:rFonts w:hint="eastAsia" w:hAnsi="宋体" w:cs="宋体"/>
                <w:bCs/>
                <w:color w:val="auto"/>
                <w:highlight w:val="none"/>
                <w:u w:val="single"/>
              </w:rPr>
              <w:t>0（分）</w:t>
            </w:r>
          </w:p>
        </w:tc>
        <w:tc>
          <w:tcPr>
            <w:tcW w:w="808" w:type="dxa"/>
            <w:vAlign w:val="center"/>
          </w:tcPr>
          <w:p w14:paraId="4ECEFED9">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0分</w:t>
            </w:r>
          </w:p>
        </w:tc>
      </w:tr>
      <w:tr w14:paraId="2675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33" w:type="dxa"/>
            <w:vAlign w:val="center"/>
          </w:tcPr>
          <w:p w14:paraId="2DBCCEF0">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2</w:t>
            </w:r>
          </w:p>
        </w:tc>
        <w:tc>
          <w:tcPr>
            <w:tcW w:w="1287" w:type="dxa"/>
            <w:vAlign w:val="center"/>
          </w:tcPr>
          <w:p w14:paraId="502CEB89">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7270" w:type="dxa"/>
            <w:gridSpan w:val="2"/>
          </w:tcPr>
          <w:p w14:paraId="52D96653">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01C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5DD2D478">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287" w:type="dxa"/>
            <w:vAlign w:val="center"/>
          </w:tcPr>
          <w:p w14:paraId="60AA030D">
            <w:pPr>
              <w:keepNext w:val="0"/>
              <w:keepLines w:val="0"/>
              <w:pageBreakBefore w:val="0"/>
              <w:kinsoku/>
              <w:wordWrap/>
              <w:overflowPunct/>
              <w:topLinePunct w:val="0"/>
              <w:autoSpaceDE/>
              <w:autoSpaceDN/>
              <w:bidi w:val="0"/>
              <w:adjustRightInd w:val="0"/>
              <w:spacing w:line="38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实施方案分</w:t>
            </w:r>
          </w:p>
        </w:tc>
        <w:tc>
          <w:tcPr>
            <w:tcW w:w="6462" w:type="dxa"/>
            <w:vAlign w:val="center"/>
          </w:tcPr>
          <w:p w14:paraId="7A5867F1">
            <w:pPr>
              <w:pStyle w:val="16"/>
              <w:keepNext w:val="0"/>
              <w:keepLines w:val="0"/>
              <w:pageBreakBefore w:val="0"/>
              <w:kinsoku/>
              <w:wordWrap/>
              <w:overflowPunct/>
              <w:topLinePunct w:val="0"/>
              <w:autoSpaceDE/>
              <w:autoSpaceDN/>
              <w:bidi w:val="0"/>
              <w:spacing w:line="380" w:lineRule="exact"/>
              <w:rPr>
                <w:rFonts w:hAnsi="宋体" w:cs="宋体"/>
                <w:bCs/>
                <w:color w:val="auto"/>
                <w:kern w:val="2"/>
                <w:sz w:val="21"/>
                <w:highlight w:val="none"/>
              </w:rPr>
            </w:pPr>
            <w:r>
              <w:rPr>
                <w:rFonts w:hint="eastAsia" w:hAnsi="宋体" w:cs="宋体"/>
                <w:bCs/>
                <w:color w:val="auto"/>
                <w:kern w:val="2"/>
                <w:sz w:val="21"/>
                <w:highlight w:val="none"/>
              </w:rPr>
              <w:t>一档（</w:t>
            </w:r>
            <w:r>
              <w:rPr>
                <w:rFonts w:hint="eastAsia" w:hAnsi="宋体" w:cs="宋体"/>
                <w:bCs/>
                <w:color w:val="auto"/>
                <w:kern w:val="2"/>
                <w:sz w:val="21"/>
                <w:highlight w:val="none"/>
                <w:lang w:val="en-US" w:eastAsia="zh-CN"/>
              </w:rPr>
              <w:t>10</w:t>
            </w:r>
            <w:r>
              <w:rPr>
                <w:rFonts w:hint="eastAsia" w:hAnsi="宋体" w:cs="宋体"/>
                <w:bCs/>
                <w:color w:val="auto"/>
                <w:kern w:val="2"/>
                <w:sz w:val="21"/>
                <w:highlight w:val="none"/>
              </w:rPr>
              <w:t>分）：实施方案</w:t>
            </w:r>
            <w:r>
              <w:rPr>
                <w:rFonts w:hint="eastAsia" w:hAnsi="宋体" w:cs="宋体"/>
                <w:bCs/>
                <w:color w:val="auto"/>
                <w:kern w:val="2"/>
                <w:sz w:val="21"/>
                <w:highlight w:val="none"/>
                <w:lang w:val="en-US" w:eastAsia="zh-CN"/>
              </w:rPr>
              <w:t>简单，</w:t>
            </w:r>
            <w:r>
              <w:rPr>
                <w:rFonts w:hint="eastAsia" w:hAnsi="宋体" w:cs="宋体"/>
                <w:bCs/>
                <w:color w:val="auto"/>
                <w:kern w:val="2"/>
                <w:sz w:val="21"/>
                <w:highlight w:val="none"/>
              </w:rPr>
              <w:t>人员配备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仪器</w:t>
            </w:r>
            <w:r>
              <w:rPr>
                <w:rFonts w:hint="eastAsia" w:hAnsi="宋体" w:cs="宋体"/>
                <w:bCs/>
                <w:color w:val="auto"/>
                <w:kern w:val="2"/>
                <w:sz w:val="21"/>
                <w:highlight w:val="none"/>
              </w:rPr>
              <w:t>设备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实验场所等</w:t>
            </w:r>
            <w:r>
              <w:rPr>
                <w:rFonts w:hint="eastAsia" w:hAnsi="宋体" w:cs="宋体"/>
                <w:bCs/>
                <w:color w:val="auto"/>
                <w:kern w:val="2"/>
                <w:sz w:val="21"/>
                <w:highlight w:val="none"/>
              </w:rPr>
              <w:t>基本</w:t>
            </w:r>
            <w:r>
              <w:rPr>
                <w:rFonts w:hint="eastAsia" w:hAnsi="宋体" w:cs="宋体"/>
                <w:bCs/>
                <w:color w:val="auto"/>
                <w:kern w:val="2"/>
                <w:sz w:val="21"/>
                <w:highlight w:val="none"/>
                <w:lang w:val="en-US" w:eastAsia="zh-CN"/>
              </w:rPr>
              <w:t>满足项目需求</w:t>
            </w:r>
            <w:r>
              <w:rPr>
                <w:rFonts w:hint="eastAsia" w:hAnsi="宋体" w:cs="宋体"/>
                <w:bCs/>
                <w:color w:val="auto"/>
                <w:kern w:val="2"/>
                <w:sz w:val="21"/>
                <w:highlight w:val="none"/>
              </w:rPr>
              <w:t>。</w:t>
            </w:r>
          </w:p>
          <w:p w14:paraId="48132801">
            <w:pPr>
              <w:pStyle w:val="16"/>
              <w:keepNext w:val="0"/>
              <w:keepLines w:val="0"/>
              <w:pageBreakBefore w:val="0"/>
              <w:kinsoku/>
              <w:wordWrap/>
              <w:overflowPunct/>
              <w:topLinePunct w:val="0"/>
              <w:autoSpaceDE/>
              <w:autoSpaceDN/>
              <w:bidi w:val="0"/>
              <w:spacing w:line="380" w:lineRule="exact"/>
              <w:rPr>
                <w:rFonts w:hAnsi="宋体" w:cs="宋体"/>
                <w:bCs/>
                <w:color w:val="auto"/>
                <w:kern w:val="2"/>
                <w:sz w:val="21"/>
                <w:highlight w:val="none"/>
              </w:rPr>
            </w:pPr>
            <w:r>
              <w:rPr>
                <w:rFonts w:hint="eastAsia" w:hAnsi="宋体" w:cs="宋体"/>
                <w:bCs/>
                <w:color w:val="auto"/>
                <w:kern w:val="2"/>
                <w:sz w:val="21"/>
                <w:highlight w:val="none"/>
              </w:rPr>
              <w:t>二档（</w:t>
            </w:r>
            <w:r>
              <w:rPr>
                <w:rFonts w:hint="eastAsia" w:hAnsi="宋体" w:cs="宋体"/>
                <w:bCs/>
                <w:color w:val="auto"/>
                <w:kern w:val="2"/>
                <w:sz w:val="21"/>
                <w:highlight w:val="none"/>
                <w:lang w:val="en-US" w:eastAsia="zh-CN"/>
              </w:rPr>
              <w:t>20</w:t>
            </w:r>
            <w:r>
              <w:rPr>
                <w:rFonts w:hint="eastAsia" w:hAnsi="宋体" w:cs="宋体"/>
                <w:bCs/>
                <w:color w:val="auto"/>
                <w:kern w:val="2"/>
                <w:sz w:val="21"/>
                <w:highlight w:val="none"/>
              </w:rPr>
              <w:t>分）：实施方案</w:t>
            </w:r>
            <w:r>
              <w:rPr>
                <w:rFonts w:hint="eastAsia" w:hAnsi="宋体" w:cs="宋体"/>
                <w:bCs/>
                <w:color w:val="auto"/>
                <w:kern w:val="2"/>
                <w:sz w:val="21"/>
                <w:highlight w:val="none"/>
                <w:lang w:val="en-US" w:eastAsia="zh-CN"/>
              </w:rPr>
              <w:t>切合实际，</w:t>
            </w:r>
            <w:r>
              <w:rPr>
                <w:rFonts w:hint="eastAsia" w:hAnsi="宋体" w:cs="宋体"/>
                <w:bCs/>
                <w:color w:val="auto"/>
                <w:kern w:val="2"/>
                <w:sz w:val="21"/>
                <w:highlight w:val="none"/>
              </w:rPr>
              <w:t>项目人员配备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仪器</w:t>
            </w:r>
            <w:r>
              <w:rPr>
                <w:rFonts w:hint="eastAsia" w:hAnsi="宋体" w:cs="宋体"/>
                <w:bCs/>
                <w:color w:val="auto"/>
                <w:kern w:val="2"/>
                <w:sz w:val="21"/>
                <w:highlight w:val="none"/>
              </w:rPr>
              <w:t>设备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实验场所等满足项目需求，</w:t>
            </w:r>
            <w:r>
              <w:rPr>
                <w:rFonts w:hint="eastAsia" w:hAnsi="宋体" w:cs="宋体"/>
                <w:bCs/>
                <w:color w:val="auto"/>
                <w:kern w:val="2"/>
                <w:sz w:val="21"/>
                <w:highlight w:val="none"/>
              </w:rPr>
              <w:t>具有药学相关专业</w:t>
            </w:r>
            <w:r>
              <w:rPr>
                <w:rFonts w:hint="eastAsia" w:hAnsi="宋体" w:cs="宋体"/>
                <w:bCs/>
                <w:color w:val="auto"/>
                <w:kern w:val="2"/>
                <w:sz w:val="21"/>
                <w:highlight w:val="none"/>
                <w:lang w:val="en-US" w:eastAsia="zh-CN"/>
              </w:rPr>
              <w:t>正高级</w:t>
            </w:r>
            <w:r>
              <w:rPr>
                <w:rFonts w:hint="eastAsia" w:hAnsi="宋体" w:cs="宋体"/>
                <w:bCs/>
                <w:color w:val="auto"/>
                <w:kern w:val="2"/>
                <w:sz w:val="21"/>
                <w:highlight w:val="none"/>
              </w:rPr>
              <w:t>职称</w:t>
            </w:r>
            <w:r>
              <w:rPr>
                <w:rFonts w:hint="eastAsia" w:hAnsi="宋体" w:cs="宋体"/>
                <w:bCs/>
                <w:color w:val="auto"/>
                <w:kern w:val="2"/>
                <w:sz w:val="21"/>
                <w:highlight w:val="none"/>
                <w:lang w:val="en-US" w:eastAsia="zh-CN"/>
              </w:rPr>
              <w:t>不少于2人，副高级</w:t>
            </w:r>
            <w:r>
              <w:rPr>
                <w:rFonts w:hint="eastAsia" w:hAnsi="宋体" w:cs="宋体"/>
                <w:bCs/>
                <w:color w:val="auto"/>
                <w:kern w:val="2"/>
                <w:sz w:val="21"/>
                <w:highlight w:val="none"/>
              </w:rPr>
              <w:t>职称</w:t>
            </w:r>
            <w:r>
              <w:rPr>
                <w:rFonts w:hint="eastAsia" w:hAnsi="宋体" w:cs="宋体"/>
                <w:bCs/>
                <w:color w:val="auto"/>
                <w:kern w:val="2"/>
                <w:sz w:val="21"/>
                <w:highlight w:val="none"/>
                <w:lang w:val="en-US" w:eastAsia="zh-CN"/>
              </w:rPr>
              <w:t>不少于3人，并提供资格证书扫描件以及近半年连续三个月社保证明。</w:t>
            </w:r>
          </w:p>
          <w:p w14:paraId="569DD89B">
            <w:pPr>
              <w:pStyle w:val="16"/>
              <w:keepNext w:val="0"/>
              <w:keepLines w:val="0"/>
              <w:pageBreakBefore w:val="0"/>
              <w:kinsoku/>
              <w:wordWrap/>
              <w:overflowPunct/>
              <w:topLinePunct w:val="0"/>
              <w:autoSpaceDE/>
              <w:autoSpaceDN/>
              <w:bidi w:val="0"/>
              <w:spacing w:line="380" w:lineRule="exact"/>
              <w:rPr>
                <w:rFonts w:hint="default" w:hAnsi="宋体" w:cs="宋体"/>
                <w:bCs/>
                <w:color w:val="auto"/>
                <w:kern w:val="2"/>
                <w:sz w:val="21"/>
                <w:highlight w:val="none"/>
                <w:lang w:val="en-US"/>
              </w:rPr>
            </w:pPr>
            <w:r>
              <w:rPr>
                <w:rFonts w:hint="eastAsia" w:hAnsi="宋体" w:cs="宋体"/>
                <w:bCs/>
                <w:color w:val="auto"/>
                <w:kern w:val="2"/>
                <w:sz w:val="21"/>
                <w:highlight w:val="none"/>
              </w:rPr>
              <w:t>三档（</w:t>
            </w:r>
            <w:r>
              <w:rPr>
                <w:rFonts w:hint="eastAsia" w:hAnsi="宋体" w:cs="宋体"/>
                <w:bCs/>
                <w:color w:val="auto"/>
                <w:kern w:val="2"/>
                <w:sz w:val="21"/>
                <w:highlight w:val="none"/>
                <w:lang w:val="en-US" w:eastAsia="zh-CN"/>
              </w:rPr>
              <w:t>30</w:t>
            </w:r>
            <w:r>
              <w:rPr>
                <w:rFonts w:hint="eastAsia" w:hAnsi="宋体" w:cs="宋体"/>
                <w:bCs/>
                <w:color w:val="auto"/>
                <w:kern w:val="2"/>
                <w:sz w:val="21"/>
                <w:highlight w:val="none"/>
              </w:rPr>
              <w:t>分）：实施方案</w:t>
            </w:r>
            <w:r>
              <w:rPr>
                <w:rFonts w:hint="eastAsia" w:hAnsi="宋体" w:cs="宋体"/>
                <w:bCs/>
                <w:color w:val="auto"/>
                <w:kern w:val="2"/>
                <w:sz w:val="21"/>
                <w:highlight w:val="none"/>
                <w:lang w:val="en-US" w:eastAsia="zh-CN"/>
              </w:rPr>
              <w:t>内容详细，</w:t>
            </w:r>
            <w:r>
              <w:rPr>
                <w:rFonts w:hint="eastAsia" w:hAnsi="宋体" w:cs="宋体"/>
                <w:bCs/>
                <w:color w:val="auto"/>
                <w:kern w:val="2"/>
                <w:sz w:val="21"/>
                <w:highlight w:val="none"/>
              </w:rPr>
              <w:t>项目人员配备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仪器</w:t>
            </w:r>
            <w:r>
              <w:rPr>
                <w:rFonts w:hint="eastAsia" w:hAnsi="宋体" w:cs="宋体"/>
                <w:bCs/>
                <w:color w:val="auto"/>
                <w:kern w:val="2"/>
                <w:sz w:val="21"/>
                <w:highlight w:val="none"/>
              </w:rPr>
              <w:t>设备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实验场所等满足项目需求，</w:t>
            </w:r>
            <w:r>
              <w:rPr>
                <w:rFonts w:hint="eastAsia" w:hAnsi="宋体" w:cs="宋体"/>
                <w:bCs/>
                <w:color w:val="auto"/>
                <w:kern w:val="2"/>
                <w:sz w:val="21"/>
                <w:highlight w:val="none"/>
              </w:rPr>
              <w:t>具有药学相关专业</w:t>
            </w:r>
            <w:r>
              <w:rPr>
                <w:rFonts w:hint="eastAsia" w:hAnsi="宋体" w:cs="宋体"/>
                <w:bCs/>
                <w:color w:val="auto"/>
                <w:kern w:val="2"/>
                <w:sz w:val="21"/>
                <w:highlight w:val="none"/>
                <w:lang w:val="en-US" w:eastAsia="zh-CN"/>
              </w:rPr>
              <w:t>正高级</w:t>
            </w:r>
            <w:r>
              <w:rPr>
                <w:rFonts w:hint="eastAsia" w:hAnsi="宋体" w:cs="宋体"/>
                <w:bCs/>
                <w:color w:val="auto"/>
                <w:kern w:val="2"/>
                <w:sz w:val="21"/>
                <w:highlight w:val="none"/>
              </w:rPr>
              <w:t>职称</w:t>
            </w:r>
            <w:r>
              <w:rPr>
                <w:rFonts w:hint="eastAsia" w:hAnsi="宋体" w:cs="宋体"/>
                <w:bCs/>
                <w:color w:val="auto"/>
                <w:kern w:val="2"/>
                <w:sz w:val="21"/>
                <w:highlight w:val="none"/>
                <w:lang w:val="en-US" w:eastAsia="zh-CN"/>
              </w:rPr>
              <w:t>不少于3人，副高级</w:t>
            </w:r>
            <w:r>
              <w:rPr>
                <w:rFonts w:hint="eastAsia" w:hAnsi="宋体" w:cs="宋体"/>
                <w:bCs/>
                <w:color w:val="auto"/>
                <w:kern w:val="2"/>
                <w:sz w:val="21"/>
                <w:highlight w:val="none"/>
              </w:rPr>
              <w:t>职称</w:t>
            </w:r>
            <w:r>
              <w:rPr>
                <w:rFonts w:hint="eastAsia" w:hAnsi="宋体" w:cs="宋体"/>
                <w:bCs/>
                <w:color w:val="auto"/>
                <w:kern w:val="2"/>
                <w:sz w:val="21"/>
                <w:highlight w:val="none"/>
                <w:lang w:val="en-US" w:eastAsia="zh-CN"/>
              </w:rPr>
              <w:t>不少于5人，并提供资格证书扫描件以及近半年连续三个月社保证明。</w:t>
            </w:r>
          </w:p>
          <w:p w14:paraId="0A146981">
            <w:pPr>
              <w:pStyle w:val="16"/>
              <w:keepNext w:val="0"/>
              <w:keepLines w:val="0"/>
              <w:pageBreakBefore w:val="0"/>
              <w:kinsoku/>
              <w:wordWrap/>
              <w:overflowPunct/>
              <w:topLinePunct w:val="0"/>
              <w:autoSpaceDE/>
              <w:autoSpaceDN/>
              <w:bidi w:val="0"/>
              <w:spacing w:line="380" w:lineRule="exact"/>
              <w:rPr>
                <w:rFonts w:hAnsi="宋体" w:cs="宋体"/>
                <w:bCs/>
                <w:color w:val="auto"/>
                <w:kern w:val="2"/>
                <w:sz w:val="21"/>
                <w:highlight w:val="none"/>
              </w:rPr>
            </w:pPr>
            <w:r>
              <w:rPr>
                <w:rFonts w:hint="eastAsia" w:hAnsi="宋体" w:cs="宋体"/>
                <w:bCs/>
                <w:color w:val="auto"/>
                <w:kern w:val="2"/>
                <w:sz w:val="21"/>
                <w:highlight w:val="none"/>
              </w:rPr>
              <w:t>四档（</w:t>
            </w:r>
            <w:r>
              <w:rPr>
                <w:rFonts w:hint="eastAsia" w:hAnsi="宋体" w:cs="宋体"/>
                <w:bCs/>
                <w:color w:val="auto"/>
                <w:kern w:val="2"/>
                <w:sz w:val="21"/>
                <w:highlight w:val="none"/>
                <w:lang w:val="en-US" w:eastAsia="zh-CN"/>
              </w:rPr>
              <w:t>40</w:t>
            </w:r>
            <w:r>
              <w:rPr>
                <w:rFonts w:hint="eastAsia" w:hAnsi="宋体" w:cs="宋体"/>
                <w:bCs/>
                <w:color w:val="auto"/>
                <w:kern w:val="2"/>
                <w:sz w:val="21"/>
                <w:highlight w:val="none"/>
              </w:rPr>
              <w:t>分）：实施方案</w:t>
            </w:r>
            <w:r>
              <w:rPr>
                <w:rFonts w:hint="eastAsia" w:hAnsi="宋体" w:cs="宋体"/>
                <w:bCs/>
                <w:color w:val="auto"/>
                <w:kern w:val="2"/>
                <w:sz w:val="21"/>
                <w:highlight w:val="none"/>
                <w:lang w:val="en-US" w:eastAsia="zh-CN"/>
              </w:rPr>
              <w:t>内容详细</w:t>
            </w:r>
            <w:r>
              <w:rPr>
                <w:rFonts w:hint="eastAsia" w:ascii="宋体" w:hAnsi="宋体" w:eastAsia="宋体" w:cs="宋体"/>
                <w:color w:val="auto"/>
                <w:sz w:val="21"/>
                <w:szCs w:val="21"/>
                <w:highlight w:val="none"/>
              </w:rPr>
              <w:t>且完全符合采购单位实际情况，</w:t>
            </w:r>
            <w:r>
              <w:rPr>
                <w:rFonts w:hint="eastAsia" w:ascii="宋体" w:hAnsi="宋体" w:eastAsia="宋体" w:cs="宋体"/>
                <w:color w:val="auto"/>
                <w:sz w:val="21"/>
                <w:szCs w:val="21"/>
                <w:highlight w:val="none"/>
                <w:lang w:val="en-US" w:eastAsia="zh-CN"/>
              </w:rPr>
              <w:t>有完整的</w:t>
            </w:r>
            <w:r>
              <w:rPr>
                <w:rFonts w:hint="eastAsia" w:ascii="宋体" w:hAnsi="宋体" w:eastAsia="宋体" w:cs="宋体"/>
                <w:color w:val="auto"/>
                <w:sz w:val="21"/>
                <w:szCs w:val="21"/>
                <w:highlight w:val="none"/>
              </w:rPr>
              <w:t>服务保障体系及措施，</w:t>
            </w:r>
            <w:r>
              <w:rPr>
                <w:rFonts w:hint="eastAsia" w:hAnsi="宋体" w:cs="宋体"/>
                <w:bCs/>
                <w:color w:val="auto"/>
                <w:kern w:val="2"/>
                <w:sz w:val="21"/>
                <w:highlight w:val="none"/>
              </w:rPr>
              <w:t>项目人员配备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仪器</w:t>
            </w:r>
            <w:r>
              <w:rPr>
                <w:rFonts w:hint="eastAsia" w:hAnsi="宋体" w:cs="宋体"/>
                <w:bCs/>
                <w:color w:val="auto"/>
                <w:kern w:val="2"/>
                <w:sz w:val="21"/>
                <w:highlight w:val="none"/>
              </w:rPr>
              <w:t>设备</w:t>
            </w: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实验场所等满足项目需求，</w:t>
            </w:r>
            <w:r>
              <w:rPr>
                <w:rFonts w:hint="eastAsia" w:hAnsi="宋体" w:cs="宋体"/>
                <w:bCs/>
                <w:color w:val="auto"/>
                <w:kern w:val="2"/>
                <w:sz w:val="21"/>
                <w:highlight w:val="none"/>
              </w:rPr>
              <w:t>具有药学相关专业</w:t>
            </w:r>
            <w:r>
              <w:rPr>
                <w:rFonts w:hint="eastAsia" w:hAnsi="宋体" w:cs="宋体"/>
                <w:bCs/>
                <w:color w:val="auto"/>
                <w:kern w:val="2"/>
                <w:sz w:val="21"/>
                <w:highlight w:val="none"/>
                <w:lang w:val="en-US" w:eastAsia="zh-CN"/>
              </w:rPr>
              <w:t>正高级</w:t>
            </w:r>
            <w:r>
              <w:rPr>
                <w:rFonts w:hint="eastAsia" w:hAnsi="宋体" w:cs="宋体"/>
                <w:bCs/>
                <w:color w:val="auto"/>
                <w:kern w:val="2"/>
                <w:sz w:val="21"/>
                <w:highlight w:val="none"/>
              </w:rPr>
              <w:t>职称</w:t>
            </w:r>
            <w:r>
              <w:rPr>
                <w:rFonts w:hint="eastAsia" w:hAnsi="宋体" w:cs="宋体"/>
                <w:bCs/>
                <w:color w:val="auto"/>
                <w:kern w:val="2"/>
                <w:sz w:val="21"/>
                <w:highlight w:val="none"/>
                <w:lang w:val="en-US" w:eastAsia="zh-CN"/>
              </w:rPr>
              <w:t>不少于6人，副高级</w:t>
            </w:r>
            <w:r>
              <w:rPr>
                <w:rFonts w:hint="eastAsia" w:hAnsi="宋体" w:cs="宋体"/>
                <w:bCs/>
                <w:color w:val="auto"/>
                <w:kern w:val="2"/>
                <w:sz w:val="21"/>
                <w:highlight w:val="none"/>
              </w:rPr>
              <w:t>职称</w:t>
            </w:r>
            <w:r>
              <w:rPr>
                <w:rFonts w:hint="eastAsia" w:hAnsi="宋体" w:cs="宋体"/>
                <w:bCs/>
                <w:color w:val="auto"/>
                <w:kern w:val="2"/>
                <w:sz w:val="21"/>
                <w:highlight w:val="none"/>
                <w:lang w:val="en-US" w:eastAsia="zh-CN"/>
              </w:rPr>
              <w:t>不少于10人，并提供资格证书扫描件以及近半年连续三个月社保证明。</w:t>
            </w:r>
          </w:p>
        </w:tc>
        <w:tc>
          <w:tcPr>
            <w:tcW w:w="808" w:type="dxa"/>
            <w:vAlign w:val="center"/>
          </w:tcPr>
          <w:p w14:paraId="48BD66D1">
            <w:pPr>
              <w:keepNext w:val="0"/>
              <w:keepLines w:val="0"/>
              <w:pageBreakBefore w:val="0"/>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40</w:t>
            </w:r>
            <w:r>
              <w:rPr>
                <w:rFonts w:hint="eastAsia" w:ascii="宋体" w:hAnsi="宋体" w:cs="宋体"/>
                <w:color w:val="auto"/>
                <w:kern w:val="0"/>
                <w:szCs w:val="21"/>
                <w:highlight w:val="none"/>
              </w:rPr>
              <w:t>分</w:t>
            </w:r>
          </w:p>
        </w:tc>
      </w:tr>
      <w:tr w14:paraId="72DC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33" w:type="dxa"/>
            <w:vAlign w:val="center"/>
          </w:tcPr>
          <w:p w14:paraId="7919556D">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287" w:type="dxa"/>
            <w:vAlign w:val="center"/>
          </w:tcPr>
          <w:p w14:paraId="5286D5EA">
            <w:pPr>
              <w:keepNext w:val="0"/>
              <w:keepLines w:val="0"/>
              <w:pageBreakBefore w:val="0"/>
              <w:kinsoku/>
              <w:wordWrap/>
              <w:overflowPunct/>
              <w:topLinePunct w:val="0"/>
              <w:autoSpaceDE/>
              <w:autoSpaceDN/>
              <w:bidi w:val="0"/>
              <w:adjustRightInd w:val="0"/>
              <w:snapToGrid w:val="0"/>
              <w:spacing w:line="380" w:lineRule="exact"/>
              <w:rPr>
                <w:rFonts w:ascii="宋体" w:hAnsi="宋体" w:cs="宋体"/>
                <w:bCs/>
                <w:color w:val="auto"/>
                <w:szCs w:val="21"/>
                <w:highlight w:val="none"/>
              </w:rPr>
            </w:pPr>
            <w:r>
              <w:rPr>
                <w:rFonts w:hint="eastAsia" w:ascii="宋体" w:hAnsi="宋体" w:cs="宋体"/>
                <w:bCs/>
                <w:color w:val="auto"/>
                <w:szCs w:val="21"/>
                <w:highlight w:val="none"/>
              </w:rPr>
              <w:t>售后服务分</w:t>
            </w:r>
          </w:p>
        </w:tc>
        <w:tc>
          <w:tcPr>
            <w:tcW w:w="6462" w:type="dxa"/>
            <w:vAlign w:val="center"/>
          </w:tcPr>
          <w:p w14:paraId="645B6E9B">
            <w:pPr>
              <w:pStyle w:val="82"/>
              <w:keepNext w:val="0"/>
              <w:keepLines w:val="0"/>
              <w:pageBreakBefore w:val="0"/>
              <w:kinsoku/>
              <w:wordWrap/>
              <w:overflowPunct/>
              <w:topLinePunct w:val="0"/>
              <w:autoSpaceDE/>
              <w:autoSpaceDN/>
              <w:bidi w:val="0"/>
              <w:adjustRightInd/>
              <w:snapToGrid/>
              <w:spacing w:before="218" w:line="380" w:lineRule="exact"/>
              <w:ind w:right="187" w:firstLine="412" w:firstLineChars="200"/>
              <w:textAlignment w:val="auto"/>
              <w:rPr>
                <w:rFonts w:hint="eastAsia" w:ascii="宋体" w:hAnsi="宋体" w:eastAsia="宋体" w:cs="宋体"/>
                <w:color w:val="auto"/>
                <w:kern w:val="0"/>
                <w:sz w:val="21"/>
                <w:szCs w:val="21"/>
                <w:highlight w:val="none"/>
                <w:lang w:bidi="ar"/>
              </w:rPr>
            </w:pPr>
            <w:bookmarkStart w:id="62" w:name="OLE_LINK31"/>
            <w:r>
              <w:rPr>
                <w:rFonts w:hint="eastAsia" w:ascii="宋体" w:hAnsi="宋体" w:eastAsia="宋体" w:cs="宋体"/>
                <w:color w:val="auto"/>
                <w:spacing w:val="-2"/>
                <w:kern w:val="2"/>
                <w:sz w:val="21"/>
                <w:szCs w:val="21"/>
                <w:highlight w:val="none"/>
                <w:lang w:val="en-US" w:eastAsia="zh-CN" w:bidi="ar-SA"/>
              </w:rPr>
              <w:t>由评标委员会根据各竞标单位响应文件提供的售后服务方案内容进行独立打分。未提供或存在重大缺陷的小项方案不得分（重大缺陷是指</w:t>
            </w:r>
            <w:r>
              <w:rPr>
                <w:rFonts w:hint="eastAsia" w:ascii="宋体" w:hAnsi="宋体" w:eastAsia="宋体" w:cs="宋体"/>
                <w:color w:val="auto"/>
                <w:spacing w:val="-3"/>
                <w:sz w:val="21"/>
                <w:szCs w:val="21"/>
                <w:highlight w:val="none"/>
              </w:rPr>
              <w:t>方案凭空编造、与采购项目和采购需求无关，无法指导项目实施）。</w:t>
            </w:r>
          </w:p>
          <w:p w14:paraId="22AF14CA">
            <w:pPr>
              <w:pStyle w:val="47"/>
              <w:keepNext w:val="0"/>
              <w:keepLines w:val="0"/>
              <w:pageBreakBefore w:val="0"/>
              <w:kinsoku/>
              <w:wordWrap/>
              <w:overflowPunct/>
              <w:topLinePunct w:val="0"/>
              <w:autoSpaceDE/>
              <w:autoSpaceDN/>
              <w:bidi w:val="0"/>
              <w:adjustRightInd/>
              <w:snapToGrid/>
              <w:spacing w:line="380" w:lineRule="exact"/>
              <w:ind w:firstLine="412"/>
              <w:textAlignment w:val="auto"/>
              <w:rPr>
                <w:rFonts w:hint="eastAsia" w:ascii="宋体" w:hAnsi="宋体" w:eastAsia="宋体" w:cs="宋体"/>
                <w:color w:val="auto"/>
                <w:spacing w:val="-2"/>
                <w:kern w:val="2"/>
                <w:sz w:val="21"/>
                <w:szCs w:val="21"/>
                <w:highlight w:val="none"/>
              </w:rPr>
            </w:pPr>
            <w:r>
              <w:rPr>
                <w:rFonts w:hint="eastAsia" w:ascii="宋体" w:hAnsi="宋体" w:eastAsia="宋体" w:cs="宋体"/>
                <w:color w:val="auto"/>
                <w:spacing w:val="-2"/>
                <w:kern w:val="2"/>
                <w:sz w:val="21"/>
                <w:szCs w:val="21"/>
                <w:highlight w:val="none"/>
              </w:rPr>
              <w:t>供应商针对本项目采购需求提供的售后服务方案，包含但不限于：</w:t>
            </w:r>
            <w:r>
              <w:rPr>
                <w:rFonts w:hint="eastAsia" w:ascii="宋体" w:hAnsi="宋体" w:eastAsia="宋体" w:cs="宋体"/>
                <w:color w:val="auto"/>
                <w:spacing w:val="-2"/>
                <w:kern w:val="2"/>
                <w:sz w:val="21"/>
                <w:szCs w:val="21"/>
                <w:highlight w:val="none"/>
              </w:rPr>
              <w:br w:type="textWrapping"/>
            </w:r>
            <w:r>
              <w:rPr>
                <w:rFonts w:hint="eastAsia" w:ascii="宋体" w:hAnsi="宋体" w:eastAsia="宋体" w:cs="宋体"/>
                <w:color w:val="auto"/>
                <w:spacing w:val="-2"/>
                <w:kern w:val="2"/>
                <w:sz w:val="21"/>
                <w:szCs w:val="21"/>
                <w:highlight w:val="none"/>
              </w:rPr>
              <w:t>①提供完整的申报资料；②配合采购方进行医疗机构制剂申报现场核查工作；③负责医疗机构制剂申报过程中的技术问题处理；④审评会的技术答辩</w:t>
            </w:r>
            <w:r>
              <w:rPr>
                <w:rFonts w:hint="eastAsia" w:ascii="宋体" w:hAnsi="宋体" w:eastAsia="宋体" w:cs="宋体"/>
                <w:color w:val="auto"/>
                <w:spacing w:val="-2"/>
                <w:kern w:val="2"/>
                <w:sz w:val="21"/>
                <w:szCs w:val="21"/>
                <w:highlight w:val="none"/>
                <w:lang w:eastAsia="zh-CN"/>
              </w:rPr>
              <w:t>；</w:t>
            </w:r>
            <w:r>
              <w:rPr>
                <w:rFonts w:hint="eastAsia" w:ascii="宋体" w:hAnsi="宋体" w:eastAsia="宋体" w:cs="宋体"/>
                <w:color w:val="auto"/>
                <w:spacing w:val="-2"/>
                <w:kern w:val="2"/>
                <w:sz w:val="21"/>
                <w:szCs w:val="21"/>
                <w:highlight w:val="none"/>
                <w:lang w:val="en-US" w:eastAsia="zh-CN"/>
              </w:rPr>
              <w:t>⑤</w:t>
            </w:r>
            <w:r>
              <w:rPr>
                <w:rFonts w:hint="eastAsia" w:ascii="宋体" w:hAnsi="宋体" w:eastAsia="宋体" w:cs="宋体"/>
                <w:color w:val="auto"/>
                <w:spacing w:val="-2"/>
                <w:kern w:val="2"/>
                <w:sz w:val="21"/>
                <w:szCs w:val="21"/>
                <w:highlight w:val="none"/>
              </w:rPr>
              <w:t>审评会的有关修改。</w:t>
            </w:r>
          </w:p>
          <w:p w14:paraId="0E832A02">
            <w:pPr>
              <w:keepNext w:val="0"/>
              <w:keepLines w:val="0"/>
              <w:pageBreakBefore w:val="0"/>
              <w:widowControl/>
              <w:kinsoku/>
              <w:wordWrap/>
              <w:overflowPunct/>
              <w:topLinePunct w:val="0"/>
              <w:autoSpaceDE/>
              <w:autoSpaceDN/>
              <w:bidi w:val="0"/>
              <w:adjustRightInd/>
              <w:snapToGrid/>
              <w:spacing w:line="380" w:lineRule="exact"/>
              <w:textAlignment w:val="auto"/>
              <w:rPr>
                <w:rFonts w:ascii="宋体" w:hAnsi="宋体" w:cs="宋体"/>
                <w:bCs/>
                <w:color w:val="auto"/>
                <w:szCs w:val="21"/>
                <w:highlight w:val="none"/>
              </w:rPr>
            </w:pPr>
            <w:r>
              <w:rPr>
                <w:rFonts w:hint="eastAsia" w:ascii="宋体" w:hAnsi="宋体" w:eastAsia="宋体" w:cs="宋体"/>
                <w:color w:val="auto"/>
                <w:spacing w:val="-3"/>
                <w:sz w:val="21"/>
                <w:szCs w:val="21"/>
                <w:highlight w:val="none"/>
              </w:rPr>
              <w:t>上述小项方案具有针对性和可行性，内容完整合理满足采购需求要求的每项得</w:t>
            </w:r>
            <w:r>
              <w:rPr>
                <w:rFonts w:hint="eastAsia" w:ascii="宋体" w:hAnsi="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分，每有一项内容出现一处存在缺陷的扣</w:t>
            </w:r>
            <w:r>
              <w:rPr>
                <w:rFonts w:hint="eastAsia" w:ascii="宋体" w:hAnsi="宋体" w:cs="宋体"/>
                <w:color w:val="auto"/>
                <w:spacing w:val="-3"/>
                <w:sz w:val="21"/>
                <w:szCs w:val="21"/>
                <w:highlight w:val="none"/>
                <w:lang w:val="en-US" w:eastAsia="zh-CN"/>
              </w:rPr>
              <w:t>0.5</w:t>
            </w:r>
            <w:bookmarkStart w:id="167" w:name="_GoBack"/>
            <w:bookmarkEnd w:id="167"/>
            <w:r>
              <w:rPr>
                <w:rFonts w:hint="eastAsia" w:ascii="宋体" w:hAnsi="宋体" w:eastAsia="宋体" w:cs="宋体"/>
                <w:color w:val="auto"/>
                <w:spacing w:val="-3"/>
                <w:sz w:val="21"/>
                <w:szCs w:val="21"/>
                <w:highlight w:val="none"/>
              </w:rPr>
              <w:t>分，缺项不得分，每项扣完</w:t>
            </w:r>
            <w:r>
              <w:rPr>
                <w:rFonts w:hint="eastAsia" w:ascii="宋体" w:hAnsi="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分为止（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bookmarkEnd w:id="62"/>
          </w:p>
        </w:tc>
        <w:tc>
          <w:tcPr>
            <w:tcW w:w="808" w:type="dxa"/>
            <w:vAlign w:val="center"/>
          </w:tcPr>
          <w:p w14:paraId="6A4329C9">
            <w:pPr>
              <w:keepNext w:val="0"/>
              <w:keepLines w:val="0"/>
              <w:pageBreakBefore w:val="0"/>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1C87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17164952">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87" w:type="dxa"/>
            <w:vAlign w:val="center"/>
          </w:tcPr>
          <w:p w14:paraId="2480A3D6">
            <w:pPr>
              <w:keepNext w:val="0"/>
              <w:keepLines w:val="0"/>
              <w:pageBreakBefore w:val="0"/>
              <w:widowControl/>
              <w:kinsoku/>
              <w:wordWrap/>
              <w:overflowPunct/>
              <w:topLinePunct w:val="0"/>
              <w:autoSpaceDE/>
              <w:autoSpaceDN/>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7270" w:type="dxa"/>
            <w:gridSpan w:val="2"/>
            <w:vAlign w:val="center"/>
          </w:tcPr>
          <w:p w14:paraId="1D2C96B2">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363C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vAlign w:val="center"/>
          </w:tcPr>
          <w:p w14:paraId="350AE51E">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1</w:t>
            </w:r>
          </w:p>
        </w:tc>
        <w:tc>
          <w:tcPr>
            <w:tcW w:w="1287" w:type="dxa"/>
            <w:vAlign w:val="center"/>
          </w:tcPr>
          <w:p w14:paraId="57BC5DA6">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r>
              <w:rPr>
                <w:rFonts w:hint="eastAsia" w:ascii="宋体" w:hAnsi="宋体" w:cs="宋体"/>
                <w:bCs/>
                <w:color w:val="auto"/>
                <w:szCs w:val="21"/>
                <w:highlight w:val="none"/>
              </w:rPr>
              <w:t>项目业绩分</w:t>
            </w:r>
          </w:p>
        </w:tc>
        <w:tc>
          <w:tcPr>
            <w:tcW w:w="6462" w:type="dxa"/>
          </w:tcPr>
          <w:p w14:paraId="2A996BFC">
            <w:pPr>
              <w:keepNext w:val="0"/>
              <w:keepLines w:val="0"/>
              <w:pageBreakBefore w:val="0"/>
              <w:widowControl/>
              <w:kinsoku/>
              <w:wordWrap/>
              <w:overflowPunct/>
              <w:topLinePunct w:val="0"/>
              <w:autoSpaceDE/>
              <w:autoSpaceDN/>
              <w:bidi w:val="0"/>
              <w:spacing w:line="380" w:lineRule="exact"/>
              <w:rPr>
                <w:rFonts w:hint="eastAsia" w:ascii="宋体" w:hAnsi="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年</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月1日以来至响应文件递交截止日期止，供应商提供类似项目业绩，每项得2分，满分</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0分。[以合同或者中标（成交）通知书复印件为准，并加盖供应商公章]。</w:t>
            </w:r>
          </w:p>
        </w:tc>
        <w:tc>
          <w:tcPr>
            <w:tcW w:w="808" w:type="dxa"/>
            <w:vAlign w:val="center"/>
          </w:tcPr>
          <w:p w14:paraId="185B6514">
            <w:pPr>
              <w:keepNext w:val="0"/>
              <w:keepLines w:val="0"/>
              <w:pageBreakBefore w:val="0"/>
              <w:widowControl/>
              <w:kinsoku/>
              <w:wordWrap/>
              <w:overflowPunct/>
              <w:topLinePunct w:val="0"/>
              <w:autoSpaceDE/>
              <w:autoSpaceDN/>
              <w:bidi w:val="0"/>
              <w:spacing w:line="38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30分</w:t>
            </w:r>
          </w:p>
          <w:p w14:paraId="566D1DD7">
            <w:pPr>
              <w:keepNext w:val="0"/>
              <w:keepLines w:val="0"/>
              <w:pageBreakBefore w:val="0"/>
              <w:widowControl/>
              <w:kinsoku/>
              <w:wordWrap/>
              <w:overflowPunct/>
              <w:topLinePunct w:val="0"/>
              <w:autoSpaceDE/>
              <w:autoSpaceDN/>
              <w:bidi w:val="0"/>
              <w:spacing w:line="380" w:lineRule="exact"/>
              <w:rPr>
                <w:rFonts w:hint="eastAsia" w:ascii="宋体" w:hAnsi="宋体" w:cs="宋体"/>
                <w:bCs/>
                <w:color w:val="auto"/>
                <w:szCs w:val="21"/>
                <w:highlight w:val="none"/>
                <w:lang w:val="en-US" w:eastAsia="zh-CN"/>
              </w:rPr>
            </w:pPr>
          </w:p>
        </w:tc>
      </w:tr>
      <w:tr w14:paraId="7A17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533" w:type="dxa"/>
            <w:vAlign w:val="center"/>
          </w:tcPr>
          <w:p w14:paraId="7ABB88EE">
            <w:pPr>
              <w:keepNext w:val="0"/>
              <w:keepLines w:val="0"/>
              <w:pageBreakBefore w:val="0"/>
              <w:kinsoku/>
              <w:wordWrap/>
              <w:overflowPunct/>
              <w:topLinePunct w:val="0"/>
              <w:autoSpaceDE/>
              <w:autoSpaceDN/>
              <w:bidi w:val="0"/>
              <w:spacing w:line="38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287" w:type="dxa"/>
            <w:vAlign w:val="center"/>
          </w:tcPr>
          <w:p w14:paraId="7F053CDC">
            <w:pPr>
              <w:keepNext w:val="0"/>
              <w:keepLines w:val="0"/>
              <w:pageBreakBefore w:val="0"/>
              <w:widowControl/>
              <w:kinsoku/>
              <w:wordWrap/>
              <w:overflowPunct/>
              <w:topLinePunct w:val="0"/>
              <w:autoSpaceDE/>
              <w:autoSpaceDN/>
              <w:bidi w:val="0"/>
              <w:spacing w:line="38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综合实力分</w:t>
            </w:r>
          </w:p>
        </w:tc>
        <w:tc>
          <w:tcPr>
            <w:tcW w:w="6462" w:type="dxa"/>
          </w:tcPr>
          <w:p w14:paraId="4549BC59">
            <w:pPr>
              <w:keepNext w:val="0"/>
              <w:keepLines w:val="0"/>
              <w:pageBreakBefore w:val="0"/>
              <w:widowControl/>
              <w:kinsoku/>
              <w:wordWrap/>
              <w:overflowPunct/>
              <w:topLinePunct w:val="0"/>
              <w:autoSpaceDE/>
              <w:autoSpaceDN/>
              <w:bidi w:val="0"/>
              <w:spacing w:line="380" w:lineRule="exac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供应商具有国家级实验室的得5分，具有省级实验室的得4分，具有市级实验室的得2分，提供相关证明文件，未提供不得分。</w:t>
            </w:r>
          </w:p>
        </w:tc>
        <w:tc>
          <w:tcPr>
            <w:tcW w:w="808" w:type="dxa"/>
            <w:vAlign w:val="center"/>
          </w:tcPr>
          <w:p w14:paraId="2C9BE2FA">
            <w:pPr>
              <w:keepNext w:val="0"/>
              <w:keepLines w:val="0"/>
              <w:pageBreakBefore w:val="0"/>
              <w:widowControl/>
              <w:kinsoku/>
              <w:wordWrap/>
              <w:overflowPunct/>
              <w:topLinePunct w:val="0"/>
              <w:autoSpaceDE/>
              <w:autoSpaceDN/>
              <w:bidi w:val="0"/>
              <w:spacing w:line="38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5分</w:t>
            </w:r>
          </w:p>
        </w:tc>
      </w:tr>
      <w:tr w14:paraId="141A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82" w:type="dxa"/>
            <w:gridSpan w:val="3"/>
          </w:tcPr>
          <w:p w14:paraId="60C42801">
            <w:pPr>
              <w:pStyle w:val="16"/>
              <w:keepNext w:val="0"/>
              <w:keepLines w:val="0"/>
              <w:pageBreakBefore w:val="0"/>
              <w:kinsoku/>
              <w:wordWrap/>
              <w:overflowPunct/>
              <w:topLinePunct w:val="0"/>
              <w:autoSpaceDE/>
              <w:autoSpaceDN/>
              <w:bidi w:val="0"/>
              <w:spacing w:line="38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总得分＝1＋2＋3</w:t>
            </w:r>
          </w:p>
        </w:tc>
        <w:tc>
          <w:tcPr>
            <w:tcW w:w="808" w:type="dxa"/>
            <w:vAlign w:val="center"/>
          </w:tcPr>
          <w:p w14:paraId="3247C44A">
            <w:pPr>
              <w:keepNext w:val="0"/>
              <w:keepLines w:val="0"/>
              <w:pageBreakBefore w:val="0"/>
              <w:widowControl/>
              <w:kinsoku/>
              <w:wordWrap/>
              <w:overflowPunct/>
              <w:topLinePunct w:val="0"/>
              <w:autoSpaceDE/>
              <w:autoSpaceDN/>
              <w:bidi w:val="0"/>
              <w:spacing w:line="380" w:lineRule="exact"/>
              <w:jc w:val="center"/>
              <w:rPr>
                <w:rFonts w:ascii="宋体" w:hAnsi="宋体" w:cs="宋体"/>
                <w:color w:val="auto"/>
                <w:kern w:val="0"/>
                <w:szCs w:val="21"/>
                <w:highlight w:val="none"/>
              </w:rPr>
            </w:pPr>
          </w:p>
        </w:tc>
      </w:tr>
    </w:tbl>
    <w:p w14:paraId="4656B348">
      <w:pPr>
        <w:keepNext w:val="0"/>
        <w:keepLines w:val="0"/>
        <w:pageBreakBefore w:val="0"/>
        <w:kinsoku/>
        <w:wordWrap/>
        <w:overflowPunct/>
        <w:topLinePunct w:val="0"/>
        <w:autoSpaceDE/>
        <w:autoSpaceDN/>
        <w:bidi w:val="0"/>
        <w:spacing w:line="370" w:lineRule="exact"/>
        <w:ind w:firstLine="420" w:firstLineChars="200"/>
        <w:rPr>
          <w:rFonts w:hint="eastAsia" w:ascii="宋体" w:hAnsi="宋体" w:cs="宋体"/>
          <w:bCs/>
          <w:color w:val="auto"/>
          <w:szCs w:val="21"/>
          <w:highlight w:val="none"/>
        </w:rPr>
      </w:pPr>
    </w:p>
    <w:p w14:paraId="45B623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hint="eastAsia" w:ascii="宋体" w:hAnsi="宋体" w:cs="宋体"/>
          <w:bCs/>
          <w:color w:val="auto"/>
          <w:szCs w:val="21"/>
          <w:highlight w:val="none"/>
        </w:rPr>
        <w:t>7.由磋商小组根据综合评分情况，按照评审</w:t>
      </w:r>
      <w:r>
        <w:rPr>
          <w:rFonts w:hint="eastAsia" w:ascii="宋体" w:hAnsi="宋体" w:cs="宋体"/>
          <w:color w:val="auto"/>
          <w:highlight w:val="none"/>
        </w:rPr>
        <w:t>总得分</w:t>
      </w:r>
      <w:r>
        <w:rPr>
          <w:rFonts w:hint="eastAsia" w:ascii="宋体" w:hAnsi="宋体" w:cs="宋体"/>
          <w:bCs/>
          <w:color w:val="auto"/>
          <w:szCs w:val="21"/>
          <w:highlight w:val="none"/>
        </w:rPr>
        <w:t>由高到低顺序推荐3名以上成交候选供应商，并编写评审报告。符合本章第4.3条情形的，可以推荐2家成交候选供应商。评审得分相同的，按照最终磋商报价（不计算价格折扣）由低到高的顺序推荐。评审得分且</w:t>
      </w:r>
      <w:r>
        <w:rPr>
          <w:rFonts w:hint="eastAsia" w:ascii="宋体" w:hAnsi="宋体" w:cs="宋体"/>
          <w:color w:val="auto"/>
          <w:szCs w:val="21"/>
          <w:highlight w:val="none"/>
        </w:rPr>
        <w:t>最终磋商报价</w:t>
      </w:r>
      <w:r>
        <w:rPr>
          <w:rFonts w:hint="eastAsia" w:ascii="宋体" w:hAnsi="宋体" w:cs="宋体"/>
          <w:bCs/>
          <w:color w:val="auto"/>
          <w:szCs w:val="21"/>
          <w:highlight w:val="none"/>
        </w:rPr>
        <w:t>（不计算价格折扣）相同的，</w:t>
      </w:r>
      <w:r>
        <w:rPr>
          <w:rFonts w:hint="eastAsia" w:ascii="宋体" w:hAnsi="宋体" w:cs="宋体"/>
          <w:color w:val="auto"/>
          <w:highlight w:val="none"/>
        </w:rPr>
        <w:t>依次按照技术分、商务分高优先排名。</w:t>
      </w:r>
      <w:r>
        <w:rPr>
          <w:rFonts w:hint="eastAsia" w:ascii="宋体" w:hAnsi="宋体" w:cs="宋体"/>
          <w:bCs/>
          <w:color w:val="auto"/>
          <w:szCs w:val="21"/>
          <w:highlight w:val="none"/>
        </w:rPr>
        <w:t>评审得分、</w:t>
      </w:r>
      <w:r>
        <w:rPr>
          <w:rFonts w:hint="eastAsia" w:ascii="宋体" w:hAnsi="宋体" w:cs="宋体"/>
          <w:color w:val="auto"/>
          <w:szCs w:val="21"/>
          <w:highlight w:val="none"/>
        </w:rPr>
        <w:t>最终磋商</w:t>
      </w:r>
      <w:r>
        <w:rPr>
          <w:rFonts w:hint="eastAsia"/>
          <w:color w:val="auto"/>
          <w:highlight w:val="none"/>
        </w:rPr>
        <w:t>报价</w:t>
      </w:r>
      <w:r>
        <w:rPr>
          <w:rFonts w:hint="eastAsia" w:ascii="宋体" w:hAnsi="宋体" w:cs="宋体"/>
          <w:bCs/>
          <w:color w:val="auto"/>
          <w:szCs w:val="21"/>
          <w:highlight w:val="none"/>
        </w:rPr>
        <w:t>（不计算价格折扣）、技术分、商务分均相同的，由磋商小组随机抽取推荐。</w:t>
      </w:r>
    </w:p>
    <w:p w14:paraId="28D3AC85">
      <w:pPr>
        <w:rPr>
          <w:rFonts w:ascii="宋体" w:hAnsi="宋体" w:cs="宋体"/>
          <w:b/>
          <w:bCs/>
          <w:color w:val="auto"/>
          <w:sz w:val="52"/>
          <w:szCs w:val="72"/>
          <w:highlight w:val="none"/>
        </w:rPr>
      </w:pPr>
      <w:r>
        <w:rPr>
          <w:rFonts w:hint="eastAsia" w:ascii="宋体" w:hAnsi="宋体" w:cs="宋体"/>
          <w:b/>
          <w:bCs/>
          <w:color w:val="auto"/>
          <w:sz w:val="52"/>
          <w:szCs w:val="72"/>
          <w:highlight w:val="none"/>
        </w:rPr>
        <w:br w:type="page"/>
      </w:r>
    </w:p>
    <w:p w14:paraId="51605FAA">
      <w:pPr>
        <w:pStyle w:val="3"/>
        <w:jc w:val="center"/>
        <w:rPr>
          <w:color w:val="auto"/>
          <w:highlight w:val="none"/>
        </w:rPr>
      </w:pPr>
      <w:bookmarkStart w:id="63" w:name="_Toc9642"/>
      <w:r>
        <w:rPr>
          <w:rFonts w:hint="eastAsia"/>
          <w:color w:val="auto"/>
          <w:highlight w:val="none"/>
        </w:rPr>
        <w:t>第五章响应文件格式</w:t>
      </w:r>
      <w:bookmarkEnd w:id="63"/>
    </w:p>
    <w:p w14:paraId="796740A5">
      <w:pPr>
        <w:spacing w:line="240" w:lineRule="atLeast"/>
        <w:rPr>
          <w:rFonts w:ascii="宋体" w:hAnsi="宋体" w:cs="宋体"/>
          <w:b/>
          <w:color w:val="auto"/>
          <w:sz w:val="32"/>
          <w:szCs w:val="32"/>
          <w:highlight w:val="none"/>
        </w:rPr>
      </w:pPr>
    </w:p>
    <w:p w14:paraId="7ABC0E76">
      <w:pPr>
        <w:snapToGrid w:val="0"/>
        <w:spacing w:before="50" w:after="50"/>
        <w:rPr>
          <w:rFonts w:ascii="宋体" w:hAnsi="宋体" w:cs="宋体"/>
          <w:b/>
          <w:bCs/>
          <w:color w:val="auto"/>
          <w:sz w:val="24"/>
          <w:highlight w:val="none"/>
        </w:rPr>
      </w:pPr>
    </w:p>
    <w:p w14:paraId="307CDECF">
      <w:pPr>
        <w:snapToGrid w:val="0"/>
        <w:spacing w:before="50" w:after="50"/>
        <w:rPr>
          <w:rFonts w:ascii="宋体" w:hAnsi="宋体" w:cs="宋体"/>
          <w:b/>
          <w:bCs/>
          <w:color w:val="auto"/>
          <w:sz w:val="32"/>
          <w:szCs w:val="32"/>
          <w:highlight w:val="none"/>
        </w:rPr>
      </w:pPr>
      <w:bookmarkStart w:id="64" w:name="_Toc44229898"/>
      <w:r>
        <w:rPr>
          <w:rFonts w:hint="eastAsia" w:ascii="宋体" w:hAnsi="宋体" w:cs="宋体"/>
          <w:b/>
          <w:color w:val="auto"/>
          <w:sz w:val="32"/>
          <w:szCs w:val="32"/>
          <w:highlight w:val="none"/>
        </w:rPr>
        <w:t>（</w:t>
      </w:r>
      <w:bookmarkStart w:id="65" w:name="_Toc35611515"/>
      <w:bookmarkStart w:id="66" w:name="_Toc35611437"/>
      <w:r>
        <w:rPr>
          <w:rFonts w:hint="eastAsia" w:ascii="宋体" w:hAnsi="宋体" w:cs="宋体"/>
          <w:b/>
          <w:bCs/>
          <w:color w:val="auto"/>
          <w:sz w:val="32"/>
          <w:szCs w:val="32"/>
          <w:highlight w:val="none"/>
        </w:rPr>
        <w:t>响应文件外层包装封面格式</w:t>
      </w:r>
      <w:bookmarkEnd w:id="65"/>
      <w:bookmarkEnd w:id="66"/>
      <w:r>
        <w:rPr>
          <w:rFonts w:hint="eastAsia" w:ascii="宋体" w:hAnsi="宋体" w:cs="宋体"/>
          <w:b/>
          <w:color w:val="auto"/>
          <w:sz w:val="32"/>
          <w:szCs w:val="32"/>
          <w:highlight w:val="none"/>
        </w:rPr>
        <w:t xml:space="preserve"> ）</w:t>
      </w:r>
      <w:bookmarkEnd w:id="64"/>
    </w:p>
    <w:p w14:paraId="41A81D81">
      <w:pPr>
        <w:snapToGrid w:val="0"/>
        <w:spacing w:beforeLines="50" w:after="50"/>
        <w:rPr>
          <w:rFonts w:ascii="宋体" w:hAnsi="宋体" w:cs="宋体"/>
          <w:color w:val="auto"/>
          <w:sz w:val="24"/>
          <w:szCs w:val="20"/>
          <w:highlight w:val="none"/>
        </w:rPr>
      </w:pPr>
    </w:p>
    <w:p w14:paraId="2834FF04">
      <w:pPr>
        <w:snapToGrid w:val="0"/>
        <w:spacing w:beforeLines="50" w:after="50"/>
        <w:jc w:val="center"/>
        <w:rPr>
          <w:rFonts w:ascii="宋体" w:hAnsi="宋体" w:cs="宋体"/>
          <w:bCs/>
          <w:color w:val="auto"/>
          <w:sz w:val="24"/>
          <w:szCs w:val="20"/>
          <w:highlight w:val="none"/>
        </w:rPr>
      </w:pPr>
    </w:p>
    <w:p w14:paraId="09FA4826">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4433155">
      <w:pPr>
        <w:snapToGrid w:val="0"/>
        <w:spacing w:beforeLines="50" w:after="50"/>
        <w:rPr>
          <w:rFonts w:ascii="宋体" w:hAnsi="宋体" w:cs="宋体"/>
          <w:bCs/>
          <w:color w:val="auto"/>
          <w:sz w:val="24"/>
          <w:szCs w:val="20"/>
          <w:highlight w:val="none"/>
        </w:rPr>
      </w:pPr>
    </w:p>
    <w:p w14:paraId="7AE543D7">
      <w:pPr>
        <w:jc w:val="center"/>
        <w:rPr>
          <w:rFonts w:ascii="宋体" w:hAnsi="宋体" w:cs="宋体"/>
          <w:color w:val="auto"/>
          <w:sz w:val="24"/>
          <w:highlight w:val="none"/>
        </w:rPr>
      </w:pPr>
      <w:r>
        <w:rPr>
          <w:rFonts w:hint="eastAsia" w:ascii="宋体" w:hAnsi="宋体" w:cs="宋体"/>
          <w:color w:val="auto"/>
          <w:sz w:val="24"/>
          <w:highlight w:val="none"/>
        </w:rPr>
        <w:t>（电子响应文件）</w:t>
      </w:r>
    </w:p>
    <w:p w14:paraId="29341627">
      <w:pPr>
        <w:snapToGrid w:val="0"/>
        <w:spacing w:beforeLines="50" w:after="50"/>
        <w:rPr>
          <w:rFonts w:ascii="宋体" w:hAnsi="宋体" w:cs="宋体"/>
          <w:bCs/>
          <w:color w:val="auto"/>
          <w:sz w:val="24"/>
          <w:szCs w:val="20"/>
          <w:highlight w:val="none"/>
        </w:rPr>
      </w:pPr>
    </w:p>
    <w:p w14:paraId="653B2716">
      <w:pPr>
        <w:snapToGrid w:val="0"/>
        <w:spacing w:beforeLines="50" w:after="50"/>
        <w:rPr>
          <w:rFonts w:ascii="宋体" w:hAnsi="宋体" w:cs="宋体"/>
          <w:bCs/>
          <w:color w:val="auto"/>
          <w:sz w:val="32"/>
          <w:szCs w:val="32"/>
          <w:highlight w:val="none"/>
        </w:rPr>
      </w:pPr>
    </w:p>
    <w:p w14:paraId="5DB7E45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2A04C9E">
      <w:pPr>
        <w:snapToGrid w:val="0"/>
        <w:spacing w:beforeLines="50" w:after="50"/>
        <w:ind w:firstLine="480" w:firstLineChars="150"/>
        <w:rPr>
          <w:rFonts w:ascii="宋体" w:hAnsi="宋体" w:cs="宋体"/>
          <w:bCs/>
          <w:color w:val="auto"/>
          <w:sz w:val="32"/>
          <w:szCs w:val="32"/>
          <w:highlight w:val="none"/>
        </w:rPr>
      </w:pPr>
    </w:p>
    <w:p w14:paraId="12C4A54C">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D50B430">
      <w:pPr>
        <w:snapToGrid w:val="0"/>
        <w:spacing w:beforeLines="50" w:after="50"/>
        <w:ind w:firstLine="480" w:firstLineChars="150"/>
        <w:rPr>
          <w:rFonts w:ascii="宋体" w:hAnsi="宋体" w:cs="宋体"/>
          <w:bCs/>
          <w:color w:val="auto"/>
          <w:sz w:val="32"/>
          <w:szCs w:val="32"/>
          <w:highlight w:val="none"/>
        </w:rPr>
      </w:pPr>
    </w:p>
    <w:p w14:paraId="3ACEA61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4288965E">
      <w:pPr>
        <w:snapToGrid w:val="0"/>
        <w:spacing w:beforeLines="50" w:after="50"/>
        <w:rPr>
          <w:rFonts w:ascii="宋体" w:hAnsi="宋体" w:cs="宋体"/>
          <w:bCs/>
          <w:color w:val="auto"/>
          <w:sz w:val="32"/>
          <w:szCs w:val="32"/>
          <w:highlight w:val="none"/>
        </w:rPr>
      </w:pPr>
    </w:p>
    <w:p w14:paraId="6C27221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4475559">
      <w:pPr>
        <w:snapToGrid w:val="0"/>
        <w:spacing w:beforeLines="50" w:after="50"/>
        <w:rPr>
          <w:rFonts w:ascii="宋体" w:hAnsi="宋体" w:cs="宋体"/>
          <w:bCs/>
          <w:color w:val="auto"/>
          <w:sz w:val="32"/>
          <w:szCs w:val="32"/>
          <w:highlight w:val="none"/>
        </w:rPr>
      </w:pPr>
    </w:p>
    <w:p w14:paraId="600D0A18">
      <w:pPr>
        <w:snapToGrid w:val="0"/>
        <w:spacing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78FAF5BC">
      <w:pPr>
        <w:snapToGrid w:val="0"/>
        <w:spacing w:beforeLines="50" w:after="50"/>
        <w:ind w:firstLine="5440" w:firstLineChars="1700"/>
        <w:jc w:val="center"/>
        <w:rPr>
          <w:rFonts w:ascii="宋体" w:hAnsi="宋体" w:cs="宋体"/>
          <w:bCs/>
          <w:color w:val="auto"/>
          <w:sz w:val="32"/>
          <w:szCs w:val="32"/>
          <w:highlight w:val="none"/>
        </w:rPr>
      </w:pPr>
    </w:p>
    <w:p w14:paraId="63FB5F83">
      <w:pPr>
        <w:snapToGrid w:val="0"/>
        <w:spacing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16B0CC8">
      <w:pPr>
        <w:spacing w:line="240" w:lineRule="atLeast"/>
        <w:rPr>
          <w:rFonts w:ascii="宋体" w:hAnsi="宋体" w:cs="宋体"/>
          <w:bCs/>
          <w:color w:val="auto"/>
          <w:sz w:val="32"/>
          <w:szCs w:val="32"/>
          <w:highlight w:val="none"/>
        </w:rPr>
      </w:pPr>
      <w:r>
        <w:rPr>
          <w:rFonts w:hint="eastAsia" w:ascii="宋体" w:hAnsi="宋体" w:cs="宋体"/>
          <w:bCs/>
          <w:color w:val="auto"/>
          <w:sz w:val="24"/>
          <w:highlight w:val="none"/>
        </w:rPr>
        <w:br w:type="page"/>
      </w:r>
      <w:r>
        <w:rPr>
          <w:rFonts w:hint="eastAsia" w:ascii="宋体" w:hAnsi="宋体" w:cs="宋体"/>
          <w:b/>
          <w:bCs/>
          <w:color w:val="auto"/>
          <w:sz w:val="32"/>
          <w:szCs w:val="32"/>
          <w:highlight w:val="none"/>
        </w:rPr>
        <w:t>（响应文件封面格式）</w:t>
      </w:r>
    </w:p>
    <w:p w14:paraId="527032D8">
      <w:pPr>
        <w:spacing w:line="240" w:lineRule="atLeast"/>
        <w:jc w:val="center"/>
        <w:rPr>
          <w:rFonts w:ascii="宋体" w:hAnsi="宋体" w:cs="宋体"/>
          <w:bCs/>
          <w:color w:val="auto"/>
          <w:sz w:val="24"/>
          <w:highlight w:val="none"/>
        </w:rPr>
      </w:pPr>
    </w:p>
    <w:p w14:paraId="55AF1F13">
      <w:pPr>
        <w:spacing w:line="240" w:lineRule="atLeast"/>
        <w:jc w:val="center"/>
        <w:rPr>
          <w:rFonts w:ascii="宋体" w:hAnsi="宋体" w:cs="宋体"/>
          <w:bCs/>
          <w:color w:val="auto"/>
          <w:sz w:val="24"/>
          <w:highlight w:val="none"/>
        </w:rPr>
      </w:pPr>
    </w:p>
    <w:p w14:paraId="439611D5">
      <w:pPr>
        <w:spacing w:line="240" w:lineRule="atLeast"/>
        <w:jc w:val="center"/>
        <w:rPr>
          <w:rFonts w:ascii="宋体" w:hAnsi="宋体" w:cs="宋体"/>
          <w:bCs/>
          <w:color w:val="auto"/>
          <w:sz w:val="24"/>
          <w:highlight w:val="none"/>
        </w:rPr>
      </w:pPr>
    </w:p>
    <w:p w14:paraId="0F8EC81E">
      <w:pPr>
        <w:spacing w:line="240" w:lineRule="atLeast"/>
        <w:jc w:val="center"/>
        <w:rPr>
          <w:rFonts w:ascii="宋体" w:hAnsi="宋体" w:cs="宋体"/>
          <w:bCs/>
          <w:color w:val="auto"/>
          <w:sz w:val="44"/>
          <w:szCs w:val="44"/>
          <w:highlight w:val="none"/>
        </w:rPr>
      </w:pPr>
    </w:p>
    <w:p w14:paraId="1078BB2A">
      <w:pPr>
        <w:spacing w:line="240" w:lineRule="atLeast"/>
        <w:jc w:val="center"/>
        <w:rPr>
          <w:rFonts w:ascii="宋体" w:hAnsi="宋体" w:cs="宋体"/>
          <w:bCs/>
          <w:color w:val="auto"/>
          <w:sz w:val="44"/>
          <w:szCs w:val="44"/>
          <w:highlight w:val="none"/>
        </w:rPr>
      </w:pPr>
    </w:p>
    <w:p w14:paraId="750F4006">
      <w:pPr>
        <w:spacing w:line="240" w:lineRule="atLeast"/>
        <w:jc w:val="center"/>
        <w:rPr>
          <w:rFonts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color w:val="auto"/>
          <w:szCs w:val="21"/>
          <w:highlight w:val="none"/>
        </w:rPr>
        <w:t>(封面)</w:t>
      </w:r>
    </w:p>
    <w:p w14:paraId="43CD2036">
      <w:pPr>
        <w:spacing w:line="360" w:lineRule="auto"/>
        <w:jc w:val="center"/>
        <w:rPr>
          <w:rFonts w:ascii="宋体" w:hAnsi="宋体" w:cs="宋体"/>
          <w:color w:val="auto"/>
          <w:szCs w:val="21"/>
          <w:highlight w:val="none"/>
        </w:rPr>
      </w:pPr>
    </w:p>
    <w:p w14:paraId="24B4D5A7">
      <w:pPr>
        <w:spacing w:line="360" w:lineRule="auto"/>
        <w:jc w:val="center"/>
        <w:rPr>
          <w:rFonts w:ascii="宋体" w:hAnsi="宋体" w:cs="宋体"/>
          <w:color w:val="auto"/>
          <w:szCs w:val="21"/>
          <w:highlight w:val="none"/>
        </w:rPr>
      </w:pPr>
    </w:p>
    <w:p w14:paraId="0D84CDB6">
      <w:pPr>
        <w:spacing w:line="360" w:lineRule="auto"/>
        <w:jc w:val="center"/>
        <w:rPr>
          <w:rFonts w:ascii="宋体" w:hAnsi="宋体" w:cs="宋体"/>
          <w:color w:val="auto"/>
          <w:szCs w:val="21"/>
          <w:highlight w:val="none"/>
        </w:rPr>
      </w:pPr>
    </w:p>
    <w:p w14:paraId="00010F62">
      <w:pPr>
        <w:spacing w:line="360" w:lineRule="auto"/>
        <w:jc w:val="center"/>
        <w:rPr>
          <w:rFonts w:ascii="宋体" w:hAnsi="宋体" w:cs="宋体"/>
          <w:color w:val="auto"/>
          <w:szCs w:val="21"/>
          <w:highlight w:val="none"/>
        </w:rPr>
      </w:pPr>
    </w:p>
    <w:p w14:paraId="137B5F90">
      <w:pPr>
        <w:spacing w:line="360" w:lineRule="auto"/>
        <w:jc w:val="left"/>
        <w:rPr>
          <w:rFonts w:ascii="宋体" w:hAnsi="宋体" w:cs="宋体"/>
          <w:color w:val="auto"/>
          <w:sz w:val="32"/>
          <w:szCs w:val="32"/>
          <w:highlight w:val="none"/>
        </w:rPr>
      </w:pPr>
    </w:p>
    <w:p w14:paraId="1A640502">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项目编号：</w:t>
      </w:r>
    </w:p>
    <w:p w14:paraId="43BAFC61">
      <w:pPr>
        <w:spacing w:line="360" w:lineRule="auto"/>
        <w:ind w:firstLine="640" w:firstLineChars="200"/>
        <w:jc w:val="left"/>
        <w:rPr>
          <w:rFonts w:ascii="宋体" w:hAnsi="宋体" w:cs="宋体"/>
          <w:color w:val="auto"/>
          <w:sz w:val="32"/>
          <w:szCs w:val="32"/>
          <w:highlight w:val="none"/>
          <w:u w:val="single"/>
        </w:rPr>
      </w:pPr>
    </w:p>
    <w:p w14:paraId="750EE571">
      <w:pPr>
        <w:tabs>
          <w:tab w:val="left" w:pos="3240"/>
        </w:tabs>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项目名称：</w:t>
      </w:r>
    </w:p>
    <w:p w14:paraId="2ED94B45">
      <w:pPr>
        <w:tabs>
          <w:tab w:val="left" w:pos="3240"/>
        </w:tabs>
        <w:spacing w:line="360" w:lineRule="auto"/>
        <w:ind w:firstLine="640" w:firstLineChars="200"/>
        <w:jc w:val="left"/>
        <w:rPr>
          <w:rFonts w:ascii="宋体" w:hAnsi="宋体" w:cs="宋体"/>
          <w:color w:val="auto"/>
          <w:sz w:val="32"/>
          <w:szCs w:val="32"/>
          <w:highlight w:val="none"/>
          <w:u w:val="single"/>
        </w:rPr>
      </w:pPr>
    </w:p>
    <w:p w14:paraId="35C45922">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6185704A">
      <w:pPr>
        <w:spacing w:line="360" w:lineRule="auto"/>
        <w:ind w:firstLine="640" w:firstLineChars="200"/>
        <w:jc w:val="left"/>
        <w:rPr>
          <w:rFonts w:ascii="宋体" w:hAnsi="宋体" w:cs="宋体"/>
          <w:color w:val="auto"/>
          <w:sz w:val="32"/>
          <w:szCs w:val="32"/>
          <w:highlight w:val="none"/>
          <w:u w:val="single"/>
        </w:rPr>
      </w:pPr>
    </w:p>
    <w:p w14:paraId="0DB5872D">
      <w:pPr>
        <w:spacing w:line="360" w:lineRule="auto"/>
        <w:ind w:firstLine="640" w:firstLineChars="2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供应商名称：</w:t>
      </w:r>
    </w:p>
    <w:p w14:paraId="2DFEF457">
      <w:pPr>
        <w:snapToGrid w:val="0"/>
        <w:spacing w:beforeLines="50" w:after="50"/>
        <w:rPr>
          <w:rFonts w:ascii="宋体" w:hAnsi="宋体" w:cs="宋体"/>
          <w:color w:val="auto"/>
          <w:sz w:val="32"/>
          <w:szCs w:val="32"/>
          <w:highlight w:val="none"/>
        </w:rPr>
      </w:pPr>
    </w:p>
    <w:p w14:paraId="0A3C7086">
      <w:pPr>
        <w:snapToGrid w:val="0"/>
        <w:spacing w:beforeLines="50" w:after="50"/>
        <w:rPr>
          <w:rFonts w:ascii="宋体" w:hAnsi="宋体" w:cs="宋体"/>
          <w:color w:val="auto"/>
          <w:sz w:val="32"/>
          <w:szCs w:val="32"/>
          <w:highlight w:val="none"/>
        </w:rPr>
      </w:pPr>
    </w:p>
    <w:p w14:paraId="65EBB941">
      <w:pPr>
        <w:snapToGrid w:val="0"/>
        <w:spacing w:beforeLines="50" w:after="50"/>
        <w:rPr>
          <w:rFonts w:ascii="宋体" w:hAnsi="宋体" w:cs="宋体"/>
          <w:color w:val="auto"/>
          <w:sz w:val="32"/>
          <w:szCs w:val="32"/>
          <w:highlight w:val="none"/>
        </w:rPr>
      </w:pPr>
    </w:p>
    <w:p w14:paraId="20F728A4">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32B04E1">
      <w:pPr>
        <w:snapToGrid w:val="0"/>
        <w:spacing w:beforeLines="50" w:after="50"/>
        <w:jc w:val="center"/>
        <w:rPr>
          <w:rFonts w:ascii="宋体" w:hAnsi="宋体" w:cs="宋体"/>
          <w:bCs/>
          <w:color w:val="auto"/>
          <w:sz w:val="32"/>
          <w:szCs w:val="32"/>
          <w:highlight w:val="none"/>
        </w:rPr>
      </w:pPr>
      <w:r>
        <w:rPr>
          <w:rFonts w:hint="eastAsia" w:ascii="宋体" w:hAnsi="宋体" w:cs="宋体"/>
          <w:color w:val="auto"/>
          <w:sz w:val="32"/>
          <w:szCs w:val="32"/>
          <w:highlight w:val="none"/>
        </w:rPr>
        <w:br w:type="page"/>
      </w:r>
    </w:p>
    <w:p w14:paraId="11EBD832">
      <w:pPr>
        <w:snapToGrid w:val="0"/>
        <w:spacing w:beforeLines="50" w:after="50" w:line="360" w:lineRule="auto"/>
        <w:rPr>
          <w:rFonts w:ascii="宋体" w:hAnsi="宋体" w:cs="宋体"/>
          <w:b/>
          <w:bCs/>
          <w:color w:val="auto"/>
          <w:sz w:val="32"/>
          <w:szCs w:val="32"/>
          <w:highlight w:val="none"/>
        </w:rPr>
      </w:pPr>
      <w:bookmarkStart w:id="67" w:name="_Toc35611516"/>
      <w:bookmarkStart w:id="68" w:name="_Toc44229899"/>
      <w:bookmarkStart w:id="69" w:name="_Toc31723070"/>
      <w:bookmarkStart w:id="70" w:name="_Toc31728084"/>
      <w:bookmarkStart w:id="71" w:name="_Toc35611438"/>
      <w:r>
        <w:rPr>
          <w:rFonts w:hint="eastAsia" w:ascii="宋体" w:hAnsi="宋体" w:cs="宋体"/>
          <w:b/>
          <w:bCs/>
          <w:color w:val="auto"/>
          <w:sz w:val="32"/>
          <w:szCs w:val="32"/>
          <w:highlight w:val="none"/>
        </w:rPr>
        <w:t>一、资格证明文件格式</w:t>
      </w:r>
      <w:bookmarkEnd w:id="67"/>
      <w:bookmarkEnd w:id="68"/>
      <w:bookmarkEnd w:id="69"/>
      <w:bookmarkEnd w:id="70"/>
      <w:bookmarkEnd w:id="71"/>
    </w:p>
    <w:p w14:paraId="27E10989">
      <w:pPr>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0D3D974D">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电子响应文件</w:t>
      </w:r>
    </w:p>
    <w:p w14:paraId="7360702E">
      <w:pPr>
        <w:snapToGrid w:val="0"/>
        <w:spacing w:beforeLines="50" w:after="50"/>
        <w:rPr>
          <w:rFonts w:ascii="宋体" w:hAnsi="宋体" w:cs="宋体"/>
          <w:color w:val="auto"/>
          <w:sz w:val="24"/>
          <w:szCs w:val="20"/>
          <w:highlight w:val="none"/>
        </w:rPr>
      </w:pPr>
    </w:p>
    <w:p w14:paraId="5FCE15B1">
      <w:pPr>
        <w:snapToGrid w:val="0"/>
        <w:spacing w:beforeLines="50" w:after="50"/>
        <w:rPr>
          <w:rFonts w:ascii="宋体" w:hAnsi="宋体" w:cs="宋体"/>
          <w:color w:val="auto"/>
          <w:sz w:val="24"/>
          <w:szCs w:val="20"/>
          <w:highlight w:val="none"/>
        </w:rPr>
      </w:pPr>
    </w:p>
    <w:p w14:paraId="21227111">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40EDA9F">
      <w:pPr>
        <w:snapToGrid w:val="0"/>
        <w:spacing w:beforeLines="50" w:after="50"/>
        <w:rPr>
          <w:rFonts w:ascii="宋体" w:hAnsi="宋体" w:cs="宋体"/>
          <w:bCs/>
          <w:color w:val="auto"/>
          <w:sz w:val="24"/>
          <w:szCs w:val="20"/>
          <w:highlight w:val="none"/>
        </w:rPr>
      </w:pPr>
    </w:p>
    <w:p w14:paraId="52AFB442">
      <w:pPr>
        <w:snapToGrid w:val="0"/>
        <w:spacing w:beforeLines="50" w:after="50"/>
        <w:rPr>
          <w:rFonts w:ascii="宋体" w:hAnsi="宋体" w:cs="宋体"/>
          <w:bCs/>
          <w:color w:val="auto"/>
          <w:sz w:val="24"/>
          <w:szCs w:val="20"/>
          <w:highlight w:val="none"/>
        </w:rPr>
      </w:pPr>
    </w:p>
    <w:p w14:paraId="79D05BF6">
      <w:pPr>
        <w:snapToGrid w:val="0"/>
        <w:spacing w:beforeLines="50" w:after="50"/>
        <w:rPr>
          <w:rFonts w:ascii="宋体" w:hAnsi="宋体" w:cs="宋体"/>
          <w:bCs/>
          <w:color w:val="auto"/>
          <w:sz w:val="24"/>
          <w:szCs w:val="20"/>
          <w:highlight w:val="none"/>
        </w:rPr>
      </w:pPr>
    </w:p>
    <w:p w14:paraId="221D2EAE">
      <w:pPr>
        <w:snapToGrid w:val="0"/>
        <w:spacing w:beforeLines="50" w:after="50"/>
        <w:rPr>
          <w:rFonts w:ascii="宋体" w:hAnsi="宋体" w:cs="宋体"/>
          <w:bCs/>
          <w:color w:val="auto"/>
          <w:sz w:val="24"/>
          <w:szCs w:val="20"/>
          <w:highlight w:val="none"/>
        </w:rPr>
      </w:pPr>
    </w:p>
    <w:p w14:paraId="40584B61">
      <w:pPr>
        <w:snapToGrid w:val="0"/>
        <w:spacing w:beforeLines="50" w:after="50"/>
        <w:rPr>
          <w:rFonts w:ascii="宋体" w:hAnsi="宋体" w:cs="宋体"/>
          <w:bCs/>
          <w:color w:val="auto"/>
          <w:sz w:val="24"/>
          <w:szCs w:val="20"/>
          <w:highlight w:val="none"/>
        </w:rPr>
      </w:pPr>
    </w:p>
    <w:p w14:paraId="5CDE2EE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B2B4466">
      <w:pPr>
        <w:snapToGrid w:val="0"/>
        <w:spacing w:beforeLines="50" w:after="50"/>
        <w:ind w:firstLine="720" w:firstLineChars="225"/>
        <w:rPr>
          <w:rFonts w:ascii="宋体" w:hAnsi="宋体" w:cs="宋体"/>
          <w:bCs/>
          <w:color w:val="auto"/>
          <w:sz w:val="32"/>
          <w:szCs w:val="32"/>
          <w:highlight w:val="none"/>
        </w:rPr>
      </w:pPr>
    </w:p>
    <w:p w14:paraId="236EFBF1">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A7321E5">
      <w:pPr>
        <w:snapToGrid w:val="0"/>
        <w:spacing w:beforeLines="50" w:after="50"/>
        <w:ind w:firstLine="720" w:firstLineChars="225"/>
        <w:rPr>
          <w:rFonts w:ascii="宋体" w:hAnsi="宋体" w:cs="宋体"/>
          <w:bCs/>
          <w:color w:val="auto"/>
          <w:sz w:val="32"/>
          <w:szCs w:val="32"/>
          <w:highlight w:val="none"/>
        </w:rPr>
      </w:pPr>
    </w:p>
    <w:p w14:paraId="388B3240">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01CDAE99">
      <w:pPr>
        <w:snapToGrid w:val="0"/>
        <w:spacing w:beforeLines="50" w:after="50"/>
        <w:ind w:firstLine="720" w:firstLineChars="225"/>
        <w:rPr>
          <w:rFonts w:ascii="宋体" w:hAnsi="宋体" w:cs="宋体"/>
          <w:bCs/>
          <w:color w:val="auto"/>
          <w:sz w:val="32"/>
          <w:szCs w:val="32"/>
          <w:highlight w:val="none"/>
        </w:rPr>
      </w:pPr>
    </w:p>
    <w:p w14:paraId="72CC6F64">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FFD74BA">
      <w:pPr>
        <w:pStyle w:val="8"/>
        <w:snapToGrid w:val="0"/>
        <w:spacing w:before="50" w:after="50"/>
        <w:ind w:firstLine="720" w:firstLineChars="225"/>
        <w:rPr>
          <w:rFonts w:ascii="宋体" w:hAnsi="宋体" w:cs="宋体"/>
          <w:bCs/>
          <w:color w:val="auto"/>
          <w:sz w:val="32"/>
          <w:szCs w:val="32"/>
          <w:highlight w:val="none"/>
        </w:rPr>
      </w:pPr>
    </w:p>
    <w:p w14:paraId="09A05A13">
      <w:pPr>
        <w:pStyle w:val="8"/>
        <w:snapToGrid w:val="0"/>
        <w:spacing w:before="50" w:after="50"/>
        <w:ind w:firstLine="720" w:firstLineChars="225"/>
        <w:rPr>
          <w:rFonts w:ascii="宋体" w:hAnsi="宋体" w:cs="宋体"/>
          <w:bCs/>
          <w:color w:val="auto"/>
          <w:sz w:val="32"/>
          <w:szCs w:val="32"/>
          <w:highlight w:val="none"/>
        </w:rPr>
      </w:pPr>
    </w:p>
    <w:p w14:paraId="3A8162E9">
      <w:pPr>
        <w:pStyle w:val="8"/>
        <w:snapToGrid w:val="0"/>
        <w:spacing w:before="50" w:after="50"/>
        <w:ind w:firstLine="720" w:firstLineChars="225"/>
        <w:rPr>
          <w:rFonts w:ascii="宋体" w:hAnsi="宋体" w:cs="宋体"/>
          <w:bCs/>
          <w:color w:val="auto"/>
          <w:sz w:val="32"/>
          <w:szCs w:val="32"/>
          <w:highlight w:val="none"/>
        </w:rPr>
      </w:pPr>
    </w:p>
    <w:p w14:paraId="276602C3">
      <w:pPr>
        <w:pStyle w:val="8"/>
        <w:snapToGrid w:val="0"/>
        <w:spacing w:before="50" w:after="50"/>
        <w:ind w:firstLine="1280" w:firstLineChars="400"/>
        <w:rPr>
          <w:rFonts w:ascii="宋体" w:hAnsi="宋体" w:cs="宋体"/>
          <w:bCs/>
          <w:color w:val="auto"/>
          <w:sz w:val="32"/>
          <w:szCs w:val="32"/>
          <w:highlight w:val="none"/>
        </w:rPr>
      </w:pPr>
    </w:p>
    <w:p w14:paraId="439482E5">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1E5A37F">
      <w:pPr>
        <w:snapToGrid w:val="0"/>
        <w:spacing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3130D0B">
      <w:pPr>
        <w:snapToGrid w:val="0"/>
        <w:spacing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9D39629">
      <w:pPr>
        <w:snapToGrid w:val="0"/>
        <w:spacing w:beforeLines="50" w:after="50"/>
        <w:rPr>
          <w:rFonts w:ascii="宋体" w:hAnsi="宋体" w:cs="宋体"/>
          <w:color w:val="auto"/>
          <w:sz w:val="24"/>
          <w:szCs w:val="20"/>
          <w:highlight w:val="none"/>
        </w:rPr>
      </w:pPr>
    </w:p>
    <w:p w14:paraId="69D7DDBD">
      <w:pPr>
        <w:spacing w:line="300" w:lineRule="auto"/>
        <w:rPr>
          <w:rFonts w:ascii="宋体" w:hAnsi="宋体" w:cs="宋体"/>
          <w:color w:val="auto"/>
          <w:szCs w:val="21"/>
          <w:highlight w:val="none"/>
        </w:rPr>
      </w:pPr>
    </w:p>
    <w:p w14:paraId="64C2AAAB">
      <w:pPr>
        <w:spacing w:line="300" w:lineRule="auto"/>
        <w:rPr>
          <w:rFonts w:ascii="宋体" w:hAnsi="宋体" w:cs="宋体"/>
          <w:color w:val="auto"/>
          <w:szCs w:val="21"/>
          <w:highlight w:val="none"/>
        </w:rPr>
      </w:pPr>
    </w:p>
    <w:p w14:paraId="15669AB0">
      <w:pPr>
        <w:spacing w:line="300" w:lineRule="auto"/>
        <w:rPr>
          <w:rFonts w:ascii="宋体" w:hAnsi="宋体" w:cs="宋体"/>
          <w:color w:val="auto"/>
          <w:szCs w:val="21"/>
          <w:highlight w:val="none"/>
        </w:rPr>
      </w:pPr>
    </w:p>
    <w:p w14:paraId="0F992B86">
      <w:pPr>
        <w:spacing w:line="300" w:lineRule="auto"/>
        <w:rPr>
          <w:rFonts w:ascii="宋体" w:hAnsi="宋体" w:cs="宋体"/>
          <w:color w:val="auto"/>
          <w:szCs w:val="21"/>
          <w:highlight w:val="none"/>
        </w:rPr>
      </w:pPr>
    </w:p>
    <w:p w14:paraId="1274828A">
      <w:pPr>
        <w:spacing w:line="300" w:lineRule="auto"/>
        <w:rPr>
          <w:rFonts w:ascii="宋体" w:hAnsi="宋体" w:cs="宋体"/>
          <w:color w:val="auto"/>
          <w:szCs w:val="21"/>
          <w:highlight w:val="none"/>
        </w:rPr>
      </w:pPr>
    </w:p>
    <w:p w14:paraId="4D115DC0">
      <w:pPr>
        <w:spacing w:line="300" w:lineRule="auto"/>
        <w:rPr>
          <w:rFonts w:ascii="宋体" w:hAnsi="宋体" w:cs="宋体"/>
          <w:color w:val="auto"/>
          <w:szCs w:val="21"/>
          <w:highlight w:val="none"/>
        </w:rPr>
      </w:pPr>
    </w:p>
    <w:p w14:paraId="78D6F221">
      <w:pPr>
        <w:spacing w:line="300" w:lineRule="auto"/>
        <w:rPr>
          <w:rFonts w:ascii="宋体" w:hAnsi="宋体" w:cs="宋体"/>
          <w:color w:val="auto"/>
          <w:szCs w:val="21"/>
          <w:highlight w:val="none"/>
        </w:rPr>
      </w:pPr>
    </w:p>
    <w:p w14:paraId="039564C4">
      <w:pPr>
        <w:spacing w:line="300" w:lineRule="auto"/>
        <w:rPr>
          <w:rFonts w:ascii="宋体" w:hAnsi="宋体" w:cs="宋体"/>
          <w:color w:val="auto"/>
          <w:szCs w:val="21"/>
          <w:highlight w:val="none"/>
        </w:rPr>
      </w:pPr>
    </w:p>
    <w:p w14:paraId="3A26918A">
      <w:pPr>
        <w:spacing w:line="300" w:lineRule="auto"/>
        <w:rPr>
          <w:rFonts w:ascii="宋体" w:hAnsi="宋体" w:cs="宋体"/>
          <w:color w:val="auto"/>
          <w:szCs w:val="21"/>
          <w:highlight w:val="none"/>
        </w:rPr>
      </w:pPr>
    </w:p>
    <w:p w14:paraId="0A191D7B">
      <w:pPr>
        <w:spacing w:line="300" w:lineRule="auto"/>
        <w:rPr>
          <w:rFonts w:ascii="宋体" w:hAnsi="宋体" w:cs="宋体"/>
          <w:color w:val="auto"/>
          <w:szCs w:val="21"/>
          <w:highlight w:val="none"/>
        </w:rPr>
      </w:pPr>
    </w:p>
    <w:p w14:paraId="23FEF781">
      <w:pPr>
        <w:spacing w:line="300" w:lineRule="auto"/>
        <w:rPr>
          <w:rFonts w:ascii="宋体" w:hAnsi="宋体" w:cs="宋体"/>
          <w:color w:val="auto"/>
          <w:szCs w:val="21"/>
          <w:highlight w:val="none"/>
        </w:rPr>
      </w:pPr>
    </w:p>
    <w:p w14:paraId="1B3B39CB">
      <w:pPr>
        <w:spacing w:line="300" w:lineRule="auto"/>
        <w:rPr>
          <w:rFonts w:ascii="宋体" w:hAnsi="宋体" w:cs="宋体"/>
          <w:color w:val="auto"/>
          <w:szCs w:val="21"/>
          <w:highlight w:val="none"/>
        </w:rPr>
      </w:pPr>
    </w:p>
    <w:p w14:paraId="524ECA7E">
      <w:pPr>
        <w:pStyle w:val="13"/>
        <w:spacing w:before="150" w:line="219" w:lineRule="auto"/>
        <w:ind w:left="646"/>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eastAsia="宋体" w:cs="宋体"/>
          <w:b/>
          <w:bCs/>
          <w:color w:val="auto"/>
          <w:spacing w:val="-3"/>
          <w:sz w:val="32"/>
          <w:szCs w:val="32"/>
          <w:highlight w:val="none"/>
        </w:rPr>
        <w:t>贺州市政府采购供应商信用承诺函(格式)</w:t>
      </w:r>
    </w:p>
    <w:p w14:paraId="2889E600">
      <w:pPr>
        <w:spacing w:line="245" w:lineRule="auto"/>
        <w:rPr>
          <w:rFonts w:ascii="Arial"/>
          <w:color w:val="auto"/>
          <w:sz w:val="21"/>
          <w:highlight w:val="none"/>
        </w:rPr>
      </w:pPr>
    </w:p>
    <w:p w14:paraId="13B36995">
      <w:pPr>
        <w:spacing w:line="245" w:lineRule="auto"/>
        <w:rPr>
          <w:rFonts w:ascii="Arial"/>
          <w:color w:val="auto"/>
          <w:sz w:val="21"/>
          <w:highlight w:val="none"/>
        </w:rPr>
      </w:pPr>
    </w:p>
    <w:p w14:paraId="1377B6D6">
      <w:pPr>
        <w:spacing w:line="246" w:lineRule="auto"/>
        <w:rPr>
          <w:rFonts w:ascii="Arial"/>
          <w:color w:val="auto"/>
          <w:sz w:val="21"/>
          <w:highlight w:val="none"/>
        </w:rPr>
      </w:pPr>
    </w:p>
    <w:p w14:paraId="3F187332">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14:paraId="56B62B8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供应商名称：</w:t>
      </w:r>
    </w:p>
    <w:p w14:paraId="681A999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63B92DA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供应商地址：</w:t>
      </w:r>
    </w:p>
    <w:p w14:paraId="4B73982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7D3F3E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我单位具有符合采购文件资格要求独立承担民事责任的能力。</w:t>
      </w:r>
    </w:p>
    <w:p w14:paraId="060625F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我单位具有符合采购文件资格要求的财务状况报告。</w:t>
      </w:r>
    </w:p>
    <w:p w14:paraId="0870AE4A">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我单位具有符合采购文件资格要求的依法缴纳税收和社会保障记录的良好记录。</w:t>
      </w:r>
    </w:p>
    <w:p w14:paraId="28459C3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我单位具有符合采购文件资格要求履行合同所必需的设备和专业技术能力。</w:t>
      </w:r>
    </w:p>
    <w:p w14:paraId="10B1920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参加政府采购活动前三年内，在经营活动中没有重大违法记录。</w:t>
      </w:r>
    </w:p>
    <w:p w14:paraId="293CA8A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6A9E2B5C">
      <w:pPr>
        <w:spacing w:line="360" w:lineRule="auto"/>
        <w:contextualSpacing/>
        <w:jc w:val="left"/>
        <w:rPr>
          <w:rFonts w:hint="eastAsia" w:ascii="宋体" w:hAnsi="宋体" w:cs="宋体"/>
          <w:color w:val="auto"/>
          <w:sz w:val="24"/>
          <w:highlight w:val="none"/>
        </w:rPr>
      </w:pPr>
    </w:p>
    <w:p w14:paraId="44D6AC35">
      <w:pPr>
        <w:spacing w:line="360" w:lineRule="auto"/>
        <w:contextualSpacing/>
        <w:jc w:val="left"/>
        <w:rPr>
          <w:rFonts w:hint="eastAsia" w:ascii="宋体" w:hAnsi="宋体" w:cs="宋体"/>
          <w:color w:val="auto"/>
          <w:sz w:val="24"/>
          <w:highlight w:val="none"/>
        </w:rPr>
      </w:pPr>
    </w:p>
    <w:p w14:paraId="76F39E9F">
      <w:pPr>
        <w:spacing w:line="360" w:lineRule="auto"/>
        <w:ind w:firstLine="480" w:firstLineChars="20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供应商名称(电子签章)</w:t>
      </w:r>
      <w:r>
        <w:rPr>
          <w:rFonts w:hint="eastAsia" w:ascii="宋体" w:hAnsi="宋体" w:cs="宋体"/>
          <w:color w:val="auto"/>
          <w:sz w:val="24"/>
          <w:highlight w:val="none"/>
          <w:lang w:eastAsia="zh-CN"/>
        </w:rPr>
        <w:t>：</w:t>
      </w:r>
    </w:p>
    <w:p w14:paraId="06224965">
      <w:pPr>
        <w:spacing w:line="360" w:lineRule="auto"/>
        <w:ind w:firstLine="480" w:firstLineChars="20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法定代表人或授权代表(签字或签章)</w:t>
      </w:r>
      <w:r>
        <w:rPr>
          <w:rFonts w:hint="eastAsia" w:ascii="宋体" w:hAnsi="宋体" w:cs="宋体"/>
          <w:color w:val="auto"/>
          <w:sz w:val="24"/>
          <w:highlight w:val="none"/>
          <w:lang w:eastAsia="zh-CN"/>
        </w:rPr>
        <w:t>：</w:t>
      </w:r>
    </w:p>
    <w:p w14:paraId="3B155DB7">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4A2153C">
      <w:pPr>
        <w:spacing w:line="360" w:lineRule="auto"/>
        <w:contextualSpacing/>
        <w:jc w:val="left"/>
        <w:rPr>
          <w:rFonts w:hint="eastAsia" w:ascii="宋体" w:hAnsi="宋体" w:cs="宋体"/>
          <w:color w:val="auto"/>
          <w:sz w:val="24"/>
          <w:highlight w:val="none"/>
        </w:rPr>
      </w:pPr>
    </w:p>
    <w:p w14:paraId="16C66E3B">
      <w:pPr>
        <w:spacing w:line="360" w:lineRule="auto"/>
        <w:ind w:firstLine="480" w:firstLineChars="200"/>
        <w:contextualSpacing/>
        <w:jc w:val="left"/>
        <w:rPr>
          <w:rFonts w:hint="eastAsia" w:ascii="宋体" w:hAnsi="宋体" w:cs="宋体"/>
          <w:color w:val="auto"/>
          <w:sz w:val="24"/>
          <w:highlight w:val="none"/>
        </w:rPr>
      </w:pPr>
    </w:p>
    <w:p w14:paraId="356986C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注：1.供应商须在投标(响应)文件中按此模板提供承诺函</w:t>
      </w:r>
      <w:r>
        <w:rPr>
          <w:rFonts w:hint="eastAsia" w:ascii="宋体" w:hAnsi="宋体" w:cs="宋体"/>
          <w:color w:val="auto"/>
          <w:sz w:val="24"/>
          <w:highlight w:val="none"/>
          <w:lang w:eastAsia="zh-CN"/>
        </w:rPr>
        <w:t>，</w:t>
      </w:r>
      <w:r>
        <w:rPr>
          <w:rFonts w:hint="eastAsia" w:ascii="宋体" w:hAnsi="宋体" w:cs="宋体"/>
          <w:color w:val="auto"/>
          <w:sz w:val="24"/>
          <w:highlight w:val="none"/>
        </w:rPr>
        <w:t>未提供视为未实质性响应招标(采购)文件要求，按无效投标(响应)处理。</w:t>
      </w:r>
    </w:p>
    <w:p w14:paraId="3BCDC7C3">
      <w:pPr>
        <w:spacing w:line="360" w:lineRule="auto"/>
        <w:ind w:firstLine="482" w:firstLineChars="200"/>
        <w:contextualSpacing/>
        <w:jc w:val="left"/>
        <w:rPr>
          <w:rFonts w:ascii="宋体" w:hAnsi="宋体"/>
          <w:b/>
          <w:color w:val="auto"/>
          <w:sz w:val="32"/>
          <w:szCs w:val="32"/>
          <w:highlight w:val="none"/>
        </w:rPr>
      </w:pPr>
      <w:r>
        <w:rPr>
          <w:rFonts w:hint="eastAsia" w:ascii="宋体" w:hAnsi="宋体" w:cs="宋体"/>
          <w:b/>
          <w:bCs/>
          <w:color w:val="auto"/>
          <w:sz w:val="24"/>
          <w:highlight w:val="none"/>
        </w:rPr>
        <w:t>2.供应商的法定代表人(其他组织的为负责人)或者授权代表的签名或盖章应真实、有效，如由授权代表签名或盖章的，应提供“法定代表人授权书”。</w:t>
      </w:r>
      <w:r>
        <w:rPr>
          <w:rFonts w:hint="eastAsia" w:ascii="宋体" w:hAnsi="宋体" w:cs="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0B296E7F">
      <w:pPr>
        <w:snapToGrid w:val="0"/>
        <w:spacing w:beforeLines="50" w:after="50" w:line="360" w:lineRule="auto"/>
        <w:jc w:val="center"/>
        <w:rPr>
          <w:rFonts w:ascii="宋体" w:hAnsi="宋体"/>
          <w:b/>
          <w:color w:val="auto"/>
          <w:sz w:val="24"/>
          <w:highlight w:val="none"/>
        </w:rPr>
      </w:pPr>
    </w:p>
    <w:p w14:paraId="54FB7F42">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947143B">
      <w:pPr>
        <w:spacing w:line="360" w:lineRule="auto"/>
        <w:contextualSpacing/>
        <w:jc w:val="center"/>
        <w:rPr>
          <w:rFonts w:ascii="宋体" w:hAnsi="宋体"/>
          <w:b/>
          <w:color w:val="auto"/>
          <w:sz w:val="24"/>
          <w:highlight w:val="none"/>
        </w:rPr>
      </w:pPr>
    </w:p>
    <w:tbl>
      <w:tblPr>
        <w:tblStyle w:val="3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2ED8A4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CCAE6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8C9C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2BE9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AA15E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52B7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A1906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5CD0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B59356">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03A06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D3C2C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3AC4B5">
            <w:pPr>
              <w:widowControl/>
              <w:spacing w:line="360" w:lineRule="auto"/>
              <w:contextualSpacing/>
              <w:jc w:val="center"/>
              <w:rPr>
                <w:rFonts w:ascii="宋体" w:hAnsi="宋体" w:cs="宋体"/>
                <w:color w:val="auto"/>
                <w:kern w:val="0"/>
                <w:sz w:val="24"/>
                <w:highlight w:val="none"/>
              </w:rPr>
            </w:pPr>
          </w:p>
        </w:tc>
      </w:tr>
      <w:tr w14:paraId="10B96E4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7870A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F9FDE">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7A74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8920EE">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CD5D85">
            <w:pPr>
              <w:widowControl/>
              <w:spacing w:line="360" w:lineRule="auto"/>
              <w:contextualSpacing/>
              <w:jc w:val="center"/>
              <w:rPr>
                <w:rFonts w:ascii="宋体" w:hAnsi="宋体" w:cs="宋体"/>
                <w:color w:val="auto"/>
                <w:kern w:val="0"/>
                <w:sz w:val="24"/>
                <w:highlight w:val="none"/>
              </w:rPr>
            </w:pPr>
          </w:p>
        </w:tc>
      </w:tr>
      <w:tr w14:paraId="1AFF8A9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CAAC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4F4B3">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005A12">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70857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EB5E81">
            <w:pPr>
              <w:widowControl/>
              <w:spacing w:line="360" w:lineRule="auto"/>
              <w:contextualSpacing/>
              <w:jc w:val="center"/>
              <w:rPr>
                <w:rFonts w:ascii="宋体" w:hAnsi="宋体" w:cs="宋体"/>
                <w:color w:val="auto"/>
                <w:kern w:val="0"/>
                <w:sz w:val="24"/>
                <w:highlight w:val="none"/>
              </w:rPr>
            </w:pPr>
          </w:p>
        </w:tc>
      </w:tr>
      <w:tr w14:paraId="5B770CA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86ADB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5FB0F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BABE7">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11E49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40DCC">
            <w:pPr>
              <w:widowControl/>
              <w:spacing w:line="360" w:lineRule="auto"/>
              <w:contextualSpacing/>
              <w:jc w:val="center"/>
              <w:rPr>
                <w:rFonts w:ascii="宋体" w:hAnsi="宋体" w:cs="宋体"/>
                <w:color w:val="auto"/>
                <w:kern w:val="0"/>
                <w:sz w:val="24"/>
                <w:highlight w:val="none"/>
              </w:rPr>
            </w:pPr>
          </w:p>
        </w:tc>
      </w:tr>
    </w:tbl>
    <w:p w14:paraId="66181F7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806602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E27B0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BD177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6D3359B">
      <w:pPr>
        <w:snapToGrid w:val="0"/>
        <w:spacing w:line="360" w:lineRule="auto"/>
        <w:jc w:val="left"/>
        <w:rPr>
          <w:rFonts w:ascii="宋体" w:hAnsi="宋体" w:cs="宋体"/>
          <w:color w:val="auto"/>
          <w:sz w:val="24"/>
          <w:highlight w:val="none"/>
        </w:rPr>
      </w:pPr>
    </w:p>
    <w:p w14:paraId="37AF985B">
      <w:pPr>
        <w:snapToGrid w:val="0"/>
        <w:spacing w:line="360" w:lineRule="auto"/>
        <w:jc w:val="left"/>
        <w:rPr>
          <w:rFonts w:ascii="宋体" w:hAnsi="宋体" w:cs="宋体"/>
          <w:color w:val="auto"/>
          <w:sz w:val="24"/>
          <w:highlight w:val="none"/>
        </w:rPr>
      </w:pPr>
    </w:p>
    <w:p w14:paraId="7A63D24C">
      <w:pPr>
        <w:snapToGrid w:val="0"/>
        <w:spacing w:line="360" w:lineRule="auto"/>
        <w:jc w:val="left"/>
        <w:rPr>
          <w:rFonts w:ascii="宋体" w:hAnsi="宋体" w:cs="宋体"/>
          <w:color w:val="auto"/>
          <w:sz w:val="24"/>
          <w:highlight w:val="none"/>
        </w:rPr>
      </w:pPr>
    </w:p>
    <w:p w14:paraId="57B2C7CF">
      <w:pPr>
        <w:spacing w:line="360" w:lineRule="auto"/>
        <w:ind w:firstLine="1440" w:firstLineChars="6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法定代表人或者委托代理人（签字或签章）：</w:t>
      </w:r>
    </w:p>
    <w:p w14:paraId="36D537C6">
      <w:pPr>
        <w:spacing w:line="360" w:lineRule="auto"/>
        <w:contextualSpacing/>
        <w:jc w:val="center"/>
        <w:rPr>
          <w:rFonts w:ascii="宋体" w:hAnsi="宋体" w:cs="宋体"/>
          <w:color w:val="auto"/>
          <w:sz w:val="24"/>
          <w:highlight w:val="none"/>
          <w:u w:val="single"/>
        </w:rPr>
      </w:pPr>
      <w:r>
        <w:rPr>
          <w:rFonts w:hint="eastAsia" w:ascii="宋体" w:hAnsi="宋体" w:cs="宋体"/>
          <w:color w:val="auto"/>
          <w:sz w:val="24"/>
          <w:highlight w:val="none"/>
        </w:rPr>
        <w:t>供应商(电子签章)：</w:t>
      </w:r>
    </w:p>
    <w:p w14:paraId="37A2F209">
      <w:pPr>
        <w:snapToGrid w:val="0"/>
        <w:spacing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14462AFD">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BBC6206">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4129504">
      <w:pPr>
        <w:snapToGrid w:val="0"/>
        <w:spacing w:line="360" w:lineRule="auto"/>
        <w:jc w:val="center"/>
        <w:rPr>
          <w:rFonts w:ascii="宋体" w:hAnsi="宋体"/>
          <w:b/>
          <w:color w:val="auto"/>
          <w:sz w:val="24"/>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FE1242A">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E6F5D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9496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3A407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D9FC6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9CFC39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D7E01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D5238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CC7A6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49D899">
            <w:pPr>
              <w:widowControl/>
              <w:spacing w:line="360" w:lineRule="auto"/>
              <w:contextualSpacing/>
              <w:jc w:val="center"/>
              <w:rPr>
                <w:rFonts w:ascii="宋体" w:hAnsi="宋体" w:cs="宋体"/>
                <w:color w:val="auto"/>
                <w:kern w:val="0"/>
                <w:sz w:val="24"/>
                <w:highlight w:val="none"/>
              </w:rPr>
            </w:pPr>
          </w:p>
        </w:tc>
      </w:tr>
      <w:tr w14:paraId="3C28272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9A8D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2D620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DF9639">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3B668">
            <w:pPr>
              <w:widowControl/>
              <w:spacing w:line="360" w:lineRule="auto"/>
              <w:contextualSpacing/>
              <w:jc w:val="center"/>
              <w:rPr>
                <w:rFonts w:ascii="宋体" w:hAnsi="宋体" w:cs="宋体"/>
                <w:color w:val="auto"/>
                <w:kern w:val="0"/>
                <w:sz w:val="24"/>
                <w:highlight w:val="none"/>
              </w:rPr>
            </w:pPr>
          </w:p>
        </w:tc>
      </w:tr>
      <w:tr w14:paraId="097EE1E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0C5C4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CD650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A0E6F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745A0">
            <w:pPr>
              <w:widowControl/>
              <w:spacing w:line="360" w:lineRule="auto"/>
              <w:contextualSpacing/>
              <w:jc w:val="center"/>
              <w:rPr>
                <w:rFonts w:ascii="宋体" w:hAnsi="宋体" w:cs="宋体"/>
                <w:color w:val="auto"/>
                <w:kern w:val="0"/>
                <w:sz w:val="24"/>
                <w:highlight w:val="none"/>
              </w:rPr>
            </w:pPr>
          </w:p>
        </w:tc>
      </w:tr>
      <w:tr w14:paraId="1311C99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B1F2A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75D77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F7323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BE24C3">
            <w:pPr>
              <w:widowControl/>
              <w:spacing w:line="360" w:lineRule="auto"/>
              <w:contextualSpacing/>
              <w:jc w:val="center"/>
              <w:rPr>
                <w:rFonts w:ascii="宋体" w:hAnsi="宋体" w:cs="宋体"/>
                <w:color w:val="auto"/>
                <w:kern w:val="0"/>
                <w:sz w:val="24"/>
                <w:highlight w:val="none"/>
              </w:rPr>
            </w:pPr>
          </w:p>
        </w:tc>
      </w:tr>
    </w:tbl>
    <w:p w14:paraId="33C07496">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3764FC3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02B2C1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2286D52">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66048C31">
      <w:pPr>
        <w:spacing w:line="360" w:lineRule="auto"/>
        <w:contextualSpacing/>
        <w:jc w:val="left"/>
        <w:rPr>
          <w:rFonts w:ascii="宋体" w:hAnsi="宋体"/>
          <w:color w:val="auto"/>
          <w:sz w:val="24"/>
          <w:highlight w:val="none"/>
        </w:rPr>
      </w:pPr>
    </w:p>
    <w:p w14:paraId="48D584BC">
      <w:pPr>
        <w:spacing w:line="360" w:lineRule="auto"/>
        <w:contextualSpacing/>
        <w:jc w:val="left"/>
        <w:rPr>
          <w:rFonts w:ascii="宋体" w:hAnsi="宋体"/>
          <w:color w:val="auto"/>
          <w:sz w:val="24"/>
          <w:highlight w:val="none"/>
        </w:rPr>
      </w:pPr>
    </w:p>
    <w:p w14:paraId="6013DE5C">
      <w:pPr>
        <w:spacing w:line="360" w:lineRule="auto"/>
        <w:contextualSpacing/>
        <w:jc w:val="left"/>
        <w:rPr>
          <w:color w:val="auto"/>
          <w:sz w:val="24"/>
          <w:highlight w:val="none"/>
        </w:rPr>
      </w:pPr>
    </w:p>
    <w:p w14:paraId="16ACB68E">
      <w:pPr>
        <w:spacing w:line="360" w:lineRule="auto"/>
        <w:contextualSpacing/>
        <w:jc w:val="left"/>
        <w:rPr>
          <w:color w:val="auto"/>
          <w:sz w:val="24"/>
          <w:highlight w:val="none"/>
        </w:rPr>
      </w:pPr>
    </w:p>
    <w:p w14:paraId="66EF88AD">
      <w:pPr>
        <w:spacing w:line="360" w:lineRule="auto"/>
        <w:contextualSpacing/>
        <w:jc w:val="left"/>
        <w:rPr>
          <w:color w:val="auto"/>
          <w:sz w:val="24"/>
          <w:highlight w:val="none"/>
        </w:rPr>
      </w:pPr>
    </w:p>
    <w:p w14:paraId="4F8BA3E0">
      <w:pPr>
        <w:spacing w:line="360" w:lineRule="auto"/>
        <w:ind w:firstLine="1440" w:firstLineChars="6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法定代表人或者委托代理人（签字或签章）：</w:t>
      </w:r>
    </w:p>
    <w:p w14:paraId="73BC6A77">
      <w:pPr>
        <w:spacing w:line="360" w:lineRule="auto"/>
        <w:contextualSpacing/>
        <w:jc w:val="center"/>
        <w:rPr>
          <w:rFonts w:ascii="宋体" w:hAnsi="宋体"/>
          <w:color w:val="auto"/>
          <w:sz w:val="24"/>
          <w:highlight w:val="none"/>
        </w:rPr>
      </w:pPr>
      <w:r>
        <w:rPr>
          <w:rFonts w:hint="eastAsia" w:ascii="宋体" w:hAnsi="宋体" w:cs="宋体"/>
          <w:color w:val="auto"/>
          <w:sz w:val="24"/>
          <w:highlight w:val="none"/>
        </w:rPr>
        <w:t>供应商(电子签章)：</w:t>
      </w:r>
    </w:p>
    <w:p w14:paraId="00D70FE6">
      <w:pPr>
        <w:rPr>
          <w:rFonts w:ascii="宋体" w:hAnsi="宋体" w:cs="宋体"/>
          <w:b/>
          <w:color w:val="auto"/>
          <w:sz w:val="32"/>
          <w:szCs w:val="32"/>
          <w:highlight w:val="none"/>
        </w:rPr>
      </w:pPr>
      <w:r>
        <w:rPr>
          <w:rFonts w:hint="eastAsia" w:ascii="宋体" w:hAnsi="宋体"/>
          <w:color w:val="auto"/>
          <w:sz w:val="24"/>
          <w:highlight w:val="none"/>
        </w:rPr>
        <w:t xml:space="preserve">                                        年    月    日</w:t>
      </w:r>
    </w:p>
    <w:p w14:paraId="1A95CF52">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C28858B">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竞标声明</w:t>
      </w:r>
    </w:p>
    <w:p w14:paraId="31CBB5BA">
      <w:pPr>
        <w:spacing w:line="320" w:lineRule="exact"/>
        <w:jc w:val="center"/>
        <w:rPr>
          <w:rFonts w:ascii="宋体" w:hAnsi="宋体" w:cs="宋体"/>
          <w:color w:val="auto"/>
          <w:sz w:val="24"/>
          <w:szCs w:val="20"/>
          <w:highlight w:val="none"/>
        </w:rPr>
      </w:pPr>
    </w:p>
    <w:p w14:paraId="1E497B9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33C0D7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14:paraId="236702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A89AD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785B1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4E939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6AA8F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4EA91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1184E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93B3C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01DB30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0256C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C2E51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858A6A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3A79D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48FBC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1DB56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D1D13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09587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F8256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498B4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7DFFA6D0">
      <w:pPr>
        <w:pStyle w:val="1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079EDEAA">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电子函件：</w:t>
      </w:r>
    </w:p>
    <w:p w14:paraId="160A90CB">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643DBF11">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C04FBDA">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6C6E7E3">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04F2DC5">
      <w:pPr>
        <w:pStyle w:val="15"/>
        <w:tabs>
          <w:tab w:val="left" w:pos="939"/>
        </w:tabs>
        <w:spacing w:line="360" w:lineRule="auto"/>
        <w:ind w:left="0" w:leftChars="0" w:firstLine="480" w:firstLineChars="200"/>
        <w:rPr>
          <w:rFonts w:ascii="宋体" w:hAnsi="宋体" w:cs="宋体"/>
          <w:color w:val="auto"/>
          <w:sz w:val="24"/>
          <w:highlight w:val="none"/>
        </w:rPr>
      </w:pPr>
    </w:p>
    <w:p w14:paraId="590FC40C">
      <w:pPr>
        <w:spacing w:line="360" w:lineRule="auto"/>
        <w:ind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法定代表人（签字或签章）：</w:t>
      </w:r>
    </w:p>
    <w:p w14:paraId="7BC219D3">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供应商(电子签章)：</w:t>
      </w:r>
    </w:p>
    <w:p w14:paraId="292A9FC2">
      <w:pPr>
        <w:pStyle w:val="8"/>
        <w:overflowPunct w:val="0"/>
        <w:spacing w:line="520" w:lineRule="exact"/>
        <w:ind w:firstLine="0"/>
        <w:jc w:val="center"/>
        <w:rPr>
          <w:rFonts w:hint="eastAsia" w:ascii="宋体" w:hAnsi="宋体" w:cs="宋体"/>
          <w:color w:val="auto"/>
          <w:sz w:val="24"/>
          <w:highlight w:val="none"/>
        </w:rPr>
      </w:pPr>
      <w:r>
        <w:rPr>
          <w:rFonts w:hint="eastAsia" w:ascii="宋体" w:hAnsi="宋体" w:cs="宋体"/>
          <w:color w:val="auto"/>
          <w:sz w:val="24"/>
          <w:highlight w:val="none"/>
        </w:rPr>
        <w:t>年月日</w:t>
      </w:r>
    </w:p>
    <w:p w14:paraId="047D2E62">
      <w:pPr>
        <w:rPr>
          <w:rFonts w:hint="eastAsia" w:ascii="宋体" w:hAnsi="宋体" w:cs="宋体"/>
          <w:color w:val="auto"/>
          <w:sz w:val="24"/>
          <w:highlight w:val="none"/>
        </w:rPr>
      </w:pPr>
      <w:r>
        <w:rPr>
          <w:rFonts w:hint="eastAsia" w:ascii="宋体" w:hAnsi="宋体" w:cs="宋体"/>
          <w:color w:val="auto"/>
          <w:sz w:val="24"/>
          <w:highlight w:val="none"/>
        </w:rPr>
        <w:br w:type="page"/>
      </w:r>
    </w:p>
    <w:p w14:paraId="6932ADF1">
      <w:pPr>
        <w:pStyle w:val="8"/>
        <w:overflowPunct w:val="0"/>
        <w:spacing w:line="520" w:lineRule="exact"/>
        <w:ind w:firstLine="0"/>
        <w:jc w:val="center"/>
        <w:rPr>
          <w:rFonts w:hint="eastAsia" w:ascii="方正小标宋简体" w:hAnsi="方正小标宋简体" w:eastAsia="方正小标宋简体" w:cs="方正小标宋简体"/>
          <w:color w:val="auto"/>
          <w:sz w:val="44"/>
          <w:szCs w:val="44"/>
          <w:highlight w:val="none"/>
        </w:rPr>
      </w:pPr>
      <w:r>
        <w:rPr>
          <w:rFonts w:hint="eastAsia" w:ascii="宋体" w:hAnsi="宋体" w:eastAsia="宋体" w:cs="宋体"/>
          <w:color w:val="auto"/>
          <w:sz w:val="44"/>
          <w:szCs w:val="44"/>
          <w:highlight w:val="none"/>
        </w:rPr>
        <w:t>联合体竞标协议书</w:t>
      </w:r>
    </w:p>
    <w:p w14:paraId="74B811D7">
      <w:pPr>
        <w:pStyle w:val="8"/>
        <w:overflowPunct w:val="0"/>
        <w:spacing w:line="360" w:lineRule="auto"/>
        <w:ind w:firstLine="0"/>
        <w:rPr>
          <w:rFonts w:hint="eastAsia" w:ascii="宋体" w:hAnsi="宋体"/>
          <w:color w:val="auto"/>
          <w:sz w:val="24"/>
          <w:szCs w:val="24"/>
          <w:highlight w:val="none"/>
        </w:rPr>
      </w:pPr>
    </w:p>
    <w:p w14:paraId="3146AAF6">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2CFFB930">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2A9D5400">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D2B1D2F">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0966CAD">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3EA8C1A3">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27DD0E68">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32C761D2">
      <w:pPr>
        <w:pStyle w:val="8"/>
        <w:overflowPunct w:val="0"/>
        <w:spacing w:line="360" w:lineRule="auto"/>
        <w:ind w:firstLine="482" w:firstLineChars="200"/>
        <w:contextualSpacing/>
        <w:rPr>
          <w:rFonts w:hint="eastAsia" w:ascii="宋体" w:hAnsi="宋体" w:cs="仿宋_GB2312"/>
          <w:color w:val="auto"/>
          <w:sz w:val="24"/>
          <w:szCs w:val="24"/>
          <w:highlight w:val="none"/>
        </w:rPr>
      </w:pPr>
      <w:r>
        <w:rPr>
          <w:rFonts w:hint="eastAsia" w:ascii="宋体" w:hAnsi="宋体" w:cs="仿宋_GB2312"/>
          <w:b/>
          <w:bCs/>
          <w:color w:val="auto"/>
          <w:sz w:val="24"/>
          <w:szCs w:val="24"/>
          <w:highlight w:val="none"/>
        </w:rPr>
        <w:t>注：本协议书由法定代表人（单位负责人）签字的，应附法定代表人（单位负责人）身份证明书；由委托代理人签字的，应附联合体协议签订授权委托书（格式自拟）。</w:t>
      </w:r>
    </w:p>
    <w:p w14:paraId="02582B36">
      <w:pPr>
        <w:pStyle w:val="8"/>
        <w:overflowPunct w:val="0"/>
        <w:spacing w:line="360" w:lineRule="auto"/>
        <w:ind w:firstLineChars="175"/>
        <w:contextualSpacing/>
        <w:rPr>
          <w:rFonts w:hint="eastAsia" w:ascii="宋体" w:hAnsi="宋体" w:cs="仿宋_GB2312"/>
          <w:color w:val="auto"/>
          <w:sz w:val="24"/>
          <w:szCs w:val="24"/>
          <w:highlight w:val="none"/>
        </w:rPr>
      </w:pPr>
    </w:p>
    <w:p w14:paraId="73EE8510">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w:t>
      </w:r>
      <w:r>
        <w:rPr>
          <w:rFonts w:hint="eastAsia" w:ascii="宋体" w:hAnsi="宋体" w:cs="宋体"/>
          <w:color w:val="auto"/>
          <w:sz w:val="24"/>
          <w:highlight w:val="none"/>
        </w:rPr>
        <w:t>电子签章</w:t>
      </w:r>
      <w:r>
        <w:rPr>
          <w:rFonts w:hint="eastAsia" w:ascii="宋体" w:hAnsi="宋体" w:cs="仿宋_GB2312"/>
          <w:color w:val="auto"/>
          <w:sz w:val="24"/>
          <w:szCs w:val="24"/>
          <w:highlight w:val="none"/>
        </w:rPr>
        <w:t>）：</w:t>
      </w:r>
    </w:p>
    <w:p w14:paraId="433FA3F1">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w:t>
      </w:r>
      <w:r>
        <w:rPr>
          <w:rFonts w:hint="eastAsia" w:ascii="宋体" w:hAnsi="宋体" w:cs="宋体"/>
          <w:color w:val="auto"/>
          <w:sz w:val="24"/>
          <w:highlight w:val="none"/>
        </w:rPr>
        <w:t>签字或签章</w:t>
      </w:r>
      <w:r>
        <w:rPr>
          <w:rFonts w:hint="eastAsia" w:ascii="宋体" w:hAnsi="宋体" w:cs="仿宋_GB2312"/>
          <w:color w:val="auto"/>
          <w:sz w:val="24"/>
          <w:szCs w:val="24"/>
          <w:highlight w:val="none"/>
        </w:rPr>
        <w:t>）：</w:t>
      </w:r>
    </w:p>
    <w:p w14:paraId="6E8ED2A6">
      <w:pPr>
        <w:pStyle w:val="8"/>
        <w:overflowPunct w:val="0"/>
        <w:spacing w:line="360" w:lineRule="auto"/>
        <w:ind w:firstLine="0"/>
        <w:contextualSpacing/>
        <w:rPr>
          <w:rFonts w:hint="eastAsia" w:ascii="宋体" w:hAnsi="宋体" w:cs="仿宋_GB2312"/>
          <w:color w:val="auto"/>
          <w:sz w:val="24"/>
          <w:szCs w:val="24"/>
          <w:highlight w:val="none"/>
        </w:rPr>
      </w:pPr>
    </w:p>
    <w:p w14:paraId="0808700B">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w:t>
      </w:r>
      <w:r>
        <w:rPr>
          <w:rFonts w:hint="eastAsia" w:ascii="宋体" w:hAnsi="宋体" w:cs="宋体"/>
          <w:color w:val="auto"/>
          <w:sz w:val="24"/>
          <w:highlight w:val="none"/>
        </w:rPr>
        <w:t>电子签章</w:t>
      </w:r>
      <w:r>
        <w:rPr>
          <w:rFonts w:hint="eastAsia" w:ascii="宋体" w:hAnsi="宋体" w:cs="仿宋_GB2312"/>
          <w:color w:val="auto"/>
          <w:sz w:val="24"/>
          <w:szCs w:val="24"/>
          <w:highlight w:val="none"/>
        </w:rPr>
        <w:t>）：</w:t>
      </w:r>
    </w:p>
    <w:p w14:paraId="6D0065F4">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w:t>
      </w:r>
      <w:r>
        <w:rPr>
          <w:rFonts w:hint="eastAsia" w:ascii="宋体" w:hAnsi="宋体" w:cs="宋体"/>
          <w:color w:val="auto"/>
          <w:sz w:val="24"/>
          <w:highlight w:val="none"/>
        </w:rPr>
        <w:t>签字或签章</w:t>
      </w:r>
      <w:r>
        <w:rPr>
          <w:rFonts w:hint="eastAsia" w:ascii="宋体" w:hAnsi="宋体" w:cs="仿宋_GB2312"/>
          <w:color w:val="auto"/>
          <w:sz w:val="24"/>
          <w:szCs w:val="24"/>
          <w:highlight w:val="none"/>
        </w:rPr>
        <w:t>）：</w:t>
      </w:r>
    </w:p>
    <w:p w14:paraId="4663788F">
      <w:pPr>
        <w:pStyle w:val="8"/>
        <w:overflowPunct w:val="0"/>
        <w:spacing w:line="360" w:lineRule="auto"/>
        <w:ind w:firstLine="0"/>
        <w:contextualSpacing/>
        <w:rPr>
          <w:rFonts w:hint="eastAsia" w:ascii="宋体" w:hAnsi="宋体" w:cs="仿宋_GB2312"/>
          <w:color w:val="auto"/>
          <w:sz w:val="24"/>
          <w:szCs w:val="24"/>
          <w:highlight w:val="none"/>
        </w:rPr>
      </w:pPr>
    </w:p>
    <w:p w14:paraId="0E268B4B">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7FEA904F">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3E316220">
      <w:pPr>
        <w:spacing w:line="360" w:lineRule="auto"/>
        <w:ind w:right="480" w:firstLine="280" w:firstLineChars="100"/>
        <w:contextualSpacing/>
        <w:jc w:val="right"/>
        <w:rPr>
          <w:rFonts w:ascii="宋体" w:hAnsi="宋体" w:cs="宋体"/>
          <w:color w:val="auto"/>
          <w:sz w:val="28"/>
          <w:szCs w:val="28"/>
          <w:highlight w:val="none"/>
        </w:rPr>
      </w:pPr>
    </w:p>
    <w:p w14:paraId="799CB8F5">
      <w:pPr>
        <w:pStyle w:val="8"/>
        <w:overflowPunct w:val="0"/>
        <w:spacing w:line="520" w:lineRule="exact"/>
        <w:ind w:firstLine="0"/>
        <w:rPr>
          <w:rFonts w:ascii="宋体" w:hAnsi="宋体" w:cs="宋体"/>
          <w:b/>
          <w:bCs/>
          <w:color w:val="auto"/>
          <w:sz w:val="32"/>
          <w:szCs w:val="32"/>
          <w:highlight w:val="none"/>
        </w:rPr>
      </w:pPr>
    </w:p>
    <w:p w14:paraId="20520F67">
      <w:pPr>
        <w:snapToGrid w:val="0"/>
        <w:spacing w:beforeLines="50" w:after="50" w:line="360" w:lineRule="auto"/>
        <w:ind w:right="480" w:firstLine="321" w:firstLineChars="100"/>
        <w:jc w:val="center"/>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643F821F">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17C2B565">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电子响应文件</w:t>
      </w:r>
    </w:p>
    <w:p w14:paraId="3A4CBE15">
      <w:pPr>
        <w:snapToGrid w:val="0"/>
        <w:spacing w:beforeLines="50" w:after="50"/>
        <w:rPr>
          <w:rFonts w:ascii="宋体" w:hAnsi="宋体" w:cs="宋体"/>
          <w:color w:val="auto"/>
          <w:sz w:val="24"/>
          <w:szCs w:val="20"/>
          <w:highlight w:val="none"/>
        </w:rPr>
      </w:pPr>
    </w:p>
    <w:p w14:paraId="16B4CE2B">
      <w:pPr>
        <w:snapToGrid w:val="0"/>
        <w:spacing w:beforeLines="50" w:after="50"/>
        <w:rPr>
          <w:rFonts w:ascii="宋体" w:hAnsi="宋体" w:cs="宋体"/>
          <w:color w:val="auto"/>
          <w:sz w:val="24"/>
          <w:szCs w:val="20"/>
          <w:highlight w:val="none"/>
        </w:rPr>
      </w:pPr>
    </w:p>
    <w:p w14:paraId="4C1A7AF4">
      <w:pPr>
        <w:snapToGrid w:val="0"/>
        <w:spacing w:beforeLines="50" w:after="50"/>
        <w:rPr>
          <w:rFonts w:ascii="宋体" w:hAnsi="宋体" w:cs="宋体"/>
          <w:color w:val="auto"/>
          <w:sz w:val="24"/>
          <w:szCs w:val="20"/>
          <w:highlight w:val="none"/>
        </w:rPr>
      </w:pPr>
    </w:p>
    <w:p w14:paraId="6D0F1959">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商  务  技  术  文  件</w:t>
      </w:r>
    </w:p>
    <w:p w14:paraId="22BB50E1">
      <w:pPr>
        <w:snapToGrid w:val="0"/>
        <w:spacing w:beforeLines="50" w:after="50"/>
        <w:rPr>
          <w:rFonts w:ascii="宋体" w:hAnsi="宋体" w:cs="宋体"/>
          <w:bCs/>
          <w:color w:val="auto"/>
          <w:sz w:val="24"/>
          <w:szCs w:val="20"/>
          <w:highlight w:val="none"/>
        </w:rPr>
      </w:pPr>
    </w:p>
    <w:p w14:paraId="7E948234">
      <w:pPr>
        <w:snapToGrid w:val="0"/>
        <w:spacing w:beforeLines="50" w:after="50"/>
        <w:rPr>
          <w:rFonts w:ascii="宋体" w:hAnsi="宋体" w:cs="宋体"/>
          <w:bCs/>
          <w:color w:val="auto"/>
          <w:sz w:val="24"/>
          <w:szCs w:val="20"/>
          <w:highlight w:val="none"/>
        </w:rPr>
      </w:pPr>
    </w:p>
    <w:p w14:paraId="4CC1EE53">
      <w:pPr>
        <w:snapToGrid w:val="0"/>
        <w:spacing w:beforeLines="50" w:after="50"/>
        <w:rPr>
          <w:rFonts w:ascii="宋体" w:hAnsi="宋体" w:cs="宋体"/>
          <w:bCs/>
          <w:color w:val="auto"/>
          <w:sz w:val="24"/>
          <w:szCs w:val="20"/>
          <w:highlight w:val="none"/>
        </w:rPr>
      </w:pPr>
    </w:p>
    <w:p w14:paraId="7DAC9F19">
      <w:pPr>
        <w:snapToGrid w:val="0"/>
        <w:spacing w:beforeLines="50" w:after="50"/>
        <w:rPr>
          <w:rFonts w:ascii="宋体" w:hAnsi="宋体" w:cs="宋体"/>
          <w:bCs/>
          <w:color w:val="auto"/>
          <w:sz w:val="24"/>
          <w:szCs w:val="20"/>
          <w:highlight w:val="none"/>
        </w:rPr>
      </w:pPr>
    </w:p>
    <w:p w14:paraId="12E888BB">
      <w:pPr>
        <w:snapToGrid w:val="0"/>
        <w:spacing w:beforeLines="50" w:after="50"/>
        <w:rPr>
          <w:rFonts w:ascii="宋体" w:hAnsi="宋体" w:cs="宋体"/>
          <w:bCs/>
          <w:color w:val="auto"/>
          <w:sz w:val="24"/>
          <w:szCs w:val="20"/>
          <w:highlight w:val="none"/>
        </w:rPr>
      </w:pPr>
    </w:p>
    <w:p w14:paraId="17CE661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7B09C08">
      <w:pPr>
        <w:snapToGrid w:val="0"/>
        <w:spacing w:beforeLines="50" w:after="50"/>
        <w:ind w:firstLine="720" w:firstLineChars="225"/>
        <w:rPr>
          <w:rFonts w:ascii="宋体" w:hAnsi="宋体" w:cs="宋体"/>
          <w:bCs/>
          <w:color w:val="auto"/>
          <w:sz w:val="32"/>
          <w:szCs w:val="32"/>
          <w:highlight w:val="none"/>
        </w:rPr>
      </w:pPr>
    </w:p>
    <w:p w14:paraId="0A17AFA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F618B43">
      <w:pPr>
        <w:snapToGrid w:val="0"/>
        <w:spacing w:beforeLines="50" w:after="50"/>
        <w:ind w:firstLine="720" w:firstLineChars="225"/>
        <w:rPr>
          <w:rFonts w:ascii="宋体" w:hAnsi="宋体" w:cs="宋体"/>
          <w:bCs/>
          <w:color w:val="auto"/>
          <w:sz w:val="32"/>
          <w:szCs w:val="32"/>
          <w:highlight w:val="none"/>
        </w:rPr>
      </w:pPr>
    </w:p>
    <w:p w14:paraId="01C56FE4">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u w:val="single"/>
        </w:rPr>
        <w:t>/</w:t>
      </w:r>
      <w:r>
        <w:rPr>
          <w:rFonts w:hint="eastAsia" w:ascii="宋体" w:hAnsi="宋体" w:cs="宋体"/>
          <w:bCs/>
          <w:color w:val="auto"/>
          <w:sz w:val="32"/>
          <w:szCs w:val="32"/>
          <w:highlight w:val="none"/>
        </w:rPr>
        <w:t>分标</w:t>
      </w:r>
    </w:p>
    <w:p w14:paraId="391A10CA">
      <w:pPr>
        <w:snapToGrid w:val="0"/>
        <w:spacing w:beforeLines="50" w:after="50"/>
        <w:ind w:firstLine="720" w:firstLineChars="225"/>
        <w:rPr>
          <w:rFonts w:ascii="宋体" w:hAnsi="宋体" w:cs="宋体"/>
          <w:bCs/>
          <w:color w:val="auto"/>
          <w:sz w:val="32"/>
          <w:szCs w:val="32"/>
          <w:highlight w:val="none"/>
        </w:rPr>
      </w:pPr>
    </w:p>
    <w:p w14:paraId="62B15315">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8883682">
      <w:pPr>
        <w:pStyle w:val="8"/>
        <w:snapToGrid w:val="0"/>
        <w:spacing w:before="50" w:after="50"/>
        <w:ind w:firstLine="720" w:firstLineChars="225"/>
        <w:rPr>
          <w:rFonts w:ascii="宋体" w:hAnsi="宋体" w:cs="宋体"/>
          <w:bCs/>
          <w:color w:val="auto"/>
          <w:sz w:val="32"/>
          <w:szCs w:val="32"/>
          <w:highlight w:val="none"/>
        </w:rPr>
      </w:pPr>
    </w:p>
    <w:p w14:paraId="26F24BEF">
      <w:pPr>
        <w:pStyle w:val="8"/>
        <w:snapToGrid w:val="0"/>
        <w:spacing w:before="50" w:after="50"/>
        <w:ind w:firstLine="720" w:firstLineChars="225"/>
        <w:rPr>
          <w:rFonts w:ascii="宋体" w:hAnsi="宋体" w:cs="宋体"/>
          <w:bCs/>
          <w:color w:val="auto"/>
          <w:sz w:val="32"/>
          <w:szCs w:val="32"/>
          <w:highlight w:val="none"/>
        </w:rPr>
      </w:pPr>
    </w:p>
    <w:p w14:paraId="37F9C8BB">
      <w:pPr>
        <w:pStyle w:val="8"/>
        <w:snapToGrid w:val="0"/>
        <w:spacing w:before="50" w:after="50"/>
        <w:ind w:firstLine="1280" w:firstLineChars="400"/>
        <w:rPr>
          <w:rFonts w:ascii="宋体" w:hAnsi="宋体" w:cs="宋体"/>
          <w:bCs/>
          <w:color w:val="auto"/>
          <w:sz w:val="32"/>
          <w:szCs w:val="32"/>
          <w:highlight w:val="none"/>
        </w:rPr>
      </w:pPr>
    </w:p>
    <w:p w14:paraId="08AFCEB9">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6D9DD40">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0E7657B5">
      <w:pPr>
        <w:snapToGrid w:val="0"/>
        <w:spacing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770FE035">
      <w:pPr>
        <w:spacing w:line="400" w:lineRule="exact"/>
        <w:rPr>
          <w:rFonts w:ascii="宋体" w:hAnsi="宋体" w:cs="宋体"/>
          <w:color w:val="auto"/>
          <w:sz w:val="32"/>
          <w:szCs w:val="32"/>
          <w:highlight w:val="none"/>
        </w:rPr>
      </w:pPr>
    </w:p>
    <w:p w14:paraId="41623758">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05C2C12B">
      <w:pPr>
        <w:spacing w:line="360" w:lineRule="auto"/>
        <w:ind w:firstLine="640" w:firstLineChars="200"/>
        <w:contextualSpacing/>
        <w:rPr>
          <w:rFonts w:ascii="宋体" w:hAnsi="宋体" w:cs="宋体"/>
          <w:color w:val="auto"/>
          <w:sz w:val="32"/>
          <w:szCs w:val="32"/>
          <w:highlight w:val="none"/>
        </w:rPr>
      </w:pPr>
    </w:p>
    <w:p w14:paraId="60FED1A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BEFB7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3AB742A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15E6A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B8ACA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51BB9E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98FEF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7951F1B">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FE616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6445B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F3A47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FD771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8F9C8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A6220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6A66F23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C045F0F">
      <w:pPr>
        <w:spacing w:line="360" w:lineRule="auto"/>
        <w:ind w:firstLine="480" w:firstLineChars="200"/>
        <w:contextualSpacing/>
        <w:rPr>
          <w:rFonts w:ascii="宋体" w:hAnsi="宋体" w:cs="宋体"/>
          <w:color w:val="auto"/>
          <w:sz w:val="24"/>
          <w:highlight w:val="none"/>
        </w:rPr>
      </w:pPr>
    </w:p>
    <w:p w14:paraId="522679F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007CFD6">
      <w:pPr>
        <w:spacing w:line="360" w:lineRule="auto"/>
        <w:contextualSpacing/>
        <w:rPr>
          <w:rFonts w:ascii="宋体" w:hAnsi="宋体" w:cs="宋体"/>
          <w:color w:val="auto"/>
          <w:sz w:val="24"/>
          <w:highlight w:val="none"/>
        </w:rPr>
      </w:pPr>
    </w:p>
    <w:p w14:paraId="33DE729D">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3EEC1078">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21942457">
      <w:pPr>
        <w:spacing w:line="520" w:lineRule="exact"/>
        <w:jc w:val="center"/>
        <w:rPr>
          <w:rFonts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竞  标  报  价  表</w:t>
      </w:r>
    </w:p>
    <w:p w14:paraId="53183439">
      <w:pPr>
        <w:spacing w:line="440" w:lineRule="exact"/>
        <w:jc w:val="center"/>
        <w:rPr>
          <w:rFonts w:ascii="宋体" w:hAnsi="宋体" w:cs="宋体"/>
          <w:bCs/>
          <w:color w:val="auto"/>
          <w:sz w:val="32"/>
          <w:szCs w:val="32"/>
          <w:highlight w:val="none"/>
        </w:rPr>
      </w:pPr>
    </w:p>
    <w:p w14:paraId="5AD499A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p>
    <w:p w14:paraId="4A6A408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项目编号：</w:t>
      </w:r>
    </w:p>
    <w:p w14:paraId="507B16A5">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w:t>
      </w:r>
      <w:r>
        <w:rPr>
          <w:rFonts w:hint="eastAsia" w:ascii="宋体" w:hAnsi="宋体" w:cs="宋体"/>
          <w:color w:val="auto"/>
          <w:sz w:val="24"/>
          <w:highlight w:val="none"/>
          <w:u w:val="single"/>
        </w:rPr>
        <w:t>/</w:t>
      </w:r>
      <w:r>
        <w:rPr>
          <w:rFonts w:hint="eastAsia" w:ascii="宋体" w:hAnsi="宋体" w:cs="宋体"/>
          <w:color w:val="auto"/>
          <w:sz w:val="24"/>
          <w:highlight w:val="none"/>
        </w:rPr>
        <w:t>分标</w:t>
      </w:r>
    </w:p>
    <w:p w14:paraId="03CA0C6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1BC9D000">
      <w:pPr>
        <w:spacing w:line="360" w:lineRule="auto"/>
        <w:contextualSpacing/>
        <w:jc w:val="right"/>
        <w:rPr>
          <w:rFonts w:ascii="宋体" w:hAnsi="宋体" w:cs="宋体"/>
          <w:color w:val="auto"/>
          <w:sz w:val="24"/>
          <w:highlight w:val="none"/>
        </w:rPr>
      </w:pPr>
      <w:r>
        <w:rPr>
          <w:rFonts w:hint="eastAsia" w:ascii="宋体" w:hAnsi="宋体" w:cs="宋体"/>
          <w:color w:val="auto"/>
          <w:sz w:val="24"/>
          <w:highlight w:val="none"/>
        </w:rPr>
        <w:t xml:space="preserve">      单位：元</w:t>
      </w:r>
    </w:p>
    <w:tbl>
      <w:tblPr>
        <w:tblStyle w:val="30"/>
        <w:tblpPr w:leftFromText="180" w:rightFromText="180" w:vertAnchor="text" w:horzAnchor="page" w:tblpX="1107" w:tblpY="182"/>
        <w:tblOverlap w:val="never"/>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5046"/>
        <w:gridCol w:w="2194"/>
        <w:gridCol w:w="1396"/>
      </w:tblGrid>
      <w:tr w14:paraId="462C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200" w:type="dxa"/>
            <w:tcBorders>
              <w:top w:val="single" w:color="auto" w:sz="4" w:space="0"/>
              <w:left w:val="single" w:color="auto" w:sz="4" w:space="0"/>
              <w:bottom w:val="single" w:color="auto" w:sz="4" w:space="0"/>
              <w:right w:val="single" w:color="auto" w:sz="4" w:space="0"/>
            </w:tcBorders>
            <w:vAlign w:val="center"/>
          </w:tcPr>
          <w:p w14:paraId="1A4A4104">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5046" w:type="dxa"/>
            <w:tcBorders>
              <w:top w:val="single" w:color="auto" w:sz="4" w:space="0"/>
              <w:left w:val="single" w:color="auto" w:sz="4" w:space="0"/>
              <w:bottom w:val="single" w:color="auto" w:sz="4" w:space="0"/>
              <w:right w:val="single" w:color="auto" w:sz="4" w:space="0"/>
            </w:tcBorders>
            <w:vAlign w:val="center"/>
          </w:tcPr>
          <w:p w14:paraId="4871784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2194" w:type="dxa"/>
            <w:tcBorders>
              <w:top w:val="single" w:color="auto" w:sz="4" w:space="0"/>
              <w:left w:val="single" w:color="auto" w:sz="4" w:space="0"/>
              <w:bottom w:val="single" w:color="auto" w:sz="4" w:space="0"/>
              <w:right w:val="single" w:color="auto" w:sz="4" w:space="0"/>
            </w:tcBorders>
            <w:vAlign w:val="center"/>
          </w:tcPr>
          <w:p w14:paraId="599AFF7E">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磋商</w:t>
            </w:r>
            <w:r>
              <w:rPr>
                <w:rFonts w:hint="eastAsia" w:ascii="宋体" w:hAnsi="宋体" w:cs="仿宋_GB2312"/>
                <w:color w:val="auto"/>
                <w:sz w:val="24"/>
                <w:highlight w:val="none"/>
              </w:rPr>
              <w:t>报价</w:t>
            </w:r>
            <w:r>
              <w:rPr>
                <w:rFonts w:hint="eastAsia" w:ascii="宋体" w:hAnsi="宋体" w:cs="仿宋_GB2312"/>
                <w:color w:val="auto"/>
                <w:sz w:val="24"/>
                <w:highlight w:val="none"/>
                <w:lang w:eastAsia="zh-CN"/>
              </w:rPr>
              <w:t>（元）</w:t>
            </w:r>
          </w:p>
        </w:tc>
        <w:tc>
          <w:tcPr>
            <w:tcW w:w="1396" w:type="dxa"/>
            <w:tcBorders>
              <w:top w:val="single" w:color="auto" w:sz="4" w:space="0"/>
              <w:left w:val="single" w:color="auto" w:sz="4" w:space="0"/>
              <w:bottom w:val="single" w:color="auto" w:sz="4" w:space="0"/>
              <w:right w:val="single" w:color="auto" w:sz="4" w:space="0"/>
            </w:tcBorders>
            <w:vAlign w:val="center"/>
          </w:tcPr>
          <w:p w14:paraId="0A1D52EB">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2716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00" w:type="dxa"/>
            <w:tcBorders>
              <w:top w:val="single" w:color="auto" w:sz="4" w:space="0"/>
              <w:left w:val="single" w:color="auto" w:sz="4" w:space="0"/>
              <w:bottom w:val="single" w:color="auto" w:sz="4" w:space="0"/>
              <w:right w:val="single" w:color="auto" w:sz="4" w:space="0"/>
            </w:tcBorders>
            <w:vAlign w:val="center"/>
          </w:tcPr>
          <w:p w14:paraId="28771AE9">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5046" w:type="dxa"/>
            <w:tcBorders>
              <w:top w:val="single" w:color="auto" w:sz="4" w:space="0"/>
              <w:left w:val="single" w:color="auto" w:sz="4" w:space="0"/>
              <w:bottom w:val="single" w:color="auto" w:sz="4" w:space="0"/>
              <w:right w:val="single" w:color="auto" w:sz="4" w:space="0"/>
            </w:tcBorders>
            <w:vAlign w:val="center"/>
          </w:tcPr>
          <w:p w14:paraId="2AE43C0D">
            <w:pPr>
              <w:spacing w:line="360" w:lineRule="auto"/>
              <w:jc w:val="center"/>
              <w:rPr>
                <w:rFonts w:hint="eastAsia"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医疗机构中药/民族药制剂研制开发项目</w:t>
            </w:r>
          </w:p>
        </w:tc>
        <w:tc>
          <w:tcPr>
            <w:tcW w:w="2194" w:type="dxa"/>
            <w:tcBorders>
              <w:top w:val="single" w:color="auto" w:sz="4" w:space="0"/>
              <w:left w:val="single" w:color="auto" w:sz="4" w:space="0"/>
              <w:bottom w:val="single" w:color="auto" w:sz="4" w:space="0"/>
              <w:right w:val="single" w:color="auto" w:sz="4" w:space="0"/>
            </w:tcBorders>
            <w:vAlign w:val="center"/>
          </w:tcPr>
          <w:p w14:paraId="7DF01837">
            <w:pPr>
              <w:spacing w:line="360" w:lineRule="auto"/>
              <w:rPr>
                <w:rFonts w:ascii="宋体" w:hAnsi="宋体" w:cs="仿宋_GB2312"/>
                <w:color w:val="auto"/>
                <w:sz w:val="24"/>
                <w:highlight w:val="none"/>
              </w:rPr>
            </w:pPr>
          </w:p>
        </w:tc>
        <w:tc>
          <w:tcPr>
            <w:tcW w:w="1396" w:type="dxa"/>
            <w:tcBorders>
              <w:top w:val="single" w:color="auto" w:sz="4" w:space="0"/>
              <w:left w:val="single" w:color="auto" w:sz="4" w:space="0"/>
              <w:bottom w:val="single" w:color="auto" w:sz="4" w:space="0"/>
              <w:right w:val="single" w:color="auto" w:sz="4" w:space="0"/>
            </w:tcBorders>
            <w:vAlign w:val="center"/>
          </w:tcPr>
          <w:p w14:paraId="7B01BB44">
            <w:pPr>
              <w:spacing w:line="360" w:lineRule="auto"/>
              <w:rPr>
                <w:rFonts w:ascii="宋体" w:hAnsi="宋体" w:cs="仿宋_GB2312"/>
                <w:color w:val="auto"/>
                <w:sz w:val="24"/>
                <w:highlight w:val="none"/>
              </w:rPr>
            </w:pPr>
          </w:p>
        </w:tc>
      </w:tr>
      <w:tr w14:paraId="2AD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836" w:type="dxa"/>
            <w:gridSpan w:val="4"/>
            <w:tcBorders>
              <w:top w:val="single" w:color="auto" w:sz="4" w:space="0"/>
              <w:left w:val="single" w:color="auto" w:sz="4" w:space="0"/>
              <w:bottom w:val="single" w:color="auto" w:sz="4" w:space="0"/>
              <w:right w:val="single" w:color="auto" w:sz="4" w:space="0"/>
            </w:tcBorders>
            <w:vAlign w:val="center"/>
          </w:tcPr>
          <w:p w14:paraId="170B9EDF">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合同履行期限：从合同签订时起24个月内完成医疗机构制剂“皮炎洗剂”、“鼻窦炎方”工艺研究、质量标准研究、稳定性研究等研究工作，30个月内完成备案生产或注册生产的申报工作。</w:t>
            </w:r>
          </w:p>
        </w:tc>
      </w:tr>
      <w:tr w14:paraId="195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836" w:type="dxa"/>
            <w:gridSpan w:val="4"/>
            <w:tcBorders>
              <w:top w:val="single" w:color="auto" w:sz="4" w:space="0"/>
              <w:left w:val="single" w:color="auto" w:sz="4" w:space="0"/>
              <w:bottom w:val="single" w:color="auto" w:sz="4" w:space="0"/>
              <w:right w:val="single" w:color="auto" w:sz="4" w:space="0"/>
            </w:tcBorders>
            <w:vAlign w:val="center"/>
          </w:tcPr>
          <w:p w14:paraId="776E8BC5">
            <w:pPr>
              <w:snapToGrid w:val="0"/>
              <w:spacing w:before="50" w:after="50" w:line="360" w:lineRule="auto"/>
              <w:rPr>
                <w:rFonts w:hint="eastAsia" w:ascii="宋体" w:hAnsi="宋体" w:eastAsia="宋体" w:cs="仿宋_GB2312"/>
                <w:color w:val="auto"/>
                <w:sz w:val="24"/>
                <w:highlight w:val="none"/>
                <w:lang w:eastAsia="zh-CN"/>
              </w:rPr>
            </w:pPr>
            <w:r>
              <w:rPr>
                <w:rFonts w:ascii="宋体" w:hAnsi="宋体" w:cs="宋体"/>
                <w:color w:val="auto"/>
                <w:spacing w:val="-1"/>
                <w:sz w:val="24"/>
                <w:highlight w:val="none"/>
              </w:rPr>
              <w:t>承诺：符合</w:t>
            </w:r>
            <w:r>
              <w:rPr>
                <w:rFonts w:hint="eastAsia" w:ascii="宋体" w:hAnsi="宋体" w:cs="宋体"/>
                <w:color w:val="auto"/>
                <w:spacing w:val="-1"/>
                <w:sz w:val="24"/>
                <w:highlight w:val="none"/>
              </w:rPr>
              <w:t>采购</w:t>
            </w:r>
            <w:r>
              <w:rPr>
                <w:rFonts w:ascii="宋体" w:hAnsi="宋体" w:cs="宋体"/>
                <w:color w:val="auto"/>
                <w:spacing w:val="-1"/>
                <w:sz w:val="24"/>
                <w:highlight w:val="none"/>
              </w:rPr>
              <w:t>文</w:t>
            </w:r>
            <w:r>
              <w:rPr>
                <w:rFonts w:ascii="宋体" w:hAnsi="宋体" w:cs="宋体"/>
                <w:color w:val="auto"/>
                <w:sz w:val="24"/>
                <w:highlight w:val="none"/>
              </w:rPr>
              <w:t>件要求</w:t>
            </w:r>
            <w:r>
              <w:rPr>
                <w:rFonts w:hint="eastAsia" w:ascii="宋体" w:hAnsi="宋体" w:cs="宋体"/>
                <w:color w:val="auto"/>
                <w:sz w:val="24"/>
                <w:highlight w:val="none"/>
                <w:lang w:eastAsia="zh-CN"/>
              </w:rPr>
              <w:t>。</w:t>
            </w:r>
          </w:p>
        </w:tc>
      </w:tr>
    </w:tbl>
    <w:p w14:paraId="3D97842C">
      <w:pPr>
        <w:spacing w:line="360" w:lineRule="auto"/>
        <w:contextualSpacing/>
        <w:rPr>
          <w:rFonts w:ascii="宋体" w:hAnsi="宋体" w:cs="宋体"/>
          <w:color w:val="auto"/>
          <w:sz w:val="24"/>
          <w:highlight w:val="none"/>
        </w:rPr>
      </w:pPr>
    </w:p>
    <w:p w14:paraId="2AEAEE18">
      <w:pPr>
        <w:spacing w:line="34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3422FFDC">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1.供应商的报价表必须加盖供应商公章并由法定代表人或者委托代理人签字，</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67F37AE1">
      <w:pPr>
        <w:spacing w:line="340" w:lineRule="exact"/>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61A0B901">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否则其响应文件按无效响应处理。（采购人可根据项目情况自行修改是否需要联合体各方签字盖章）。</w:t>
      </w:r>
    </w:p>
    <w:p w14:paraId="19D34795">
      <w:pPr>
        <w:spacing w:line="3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4.如为联合体竞标，盖章处须加盖联合体各方公章，</w:t>
      </w:r>
      <w:bookmarkStart w:id="72" w:name="_Hlk65851776"/>
      <w:r>
        <w:rPr>
          <w:rFonts w:hint="eastAsia" w:ascii="宋体" w:hAnsi="宋体" w:cs="宋体"/>
          <w:b/>
          <w:color w:val="auto"/>
          <w:sz w:val="24"/>
          <w:highlight w:val="none"/>
        </w:rPr>
        <w:t>否则其响应文件按无效响应处理。</w:t>
      </w:r>
      <w:bookmarkEnd w:id="72"/>
      <w:r>
        <w:rPr>
          <w:rFonts w:hint="eastAsia" w:ascii="宋体" w:hAnsi="宋体" w:cs="宋体"/>
          <w:b/>
          <w:color w:val="auto"/>
          <w:sz w:val="24"/>
          <w:highlight w:val="none"/>
        </w:rPr>
        <w:t>（采购人可根据项目情况自行修改是否需要联合体各方签字盖章）。</w:t>
      </w:r>
    </w:p>
    <w:p w14:paraId="4FCB74D2">
      <w:pPr>
        <w:spacing w:line="3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726C1862">
      <w:pPr>
        <w:spacing w:line="340" w:lineRule="exact"/>
        <w:ind w:right="-817" w:rightChars="-389"/>
        <w:contextualSpacing/>
        <w:rPr>
          <w:rFonts w:ascii="宋体" w:hAnsi="宋体" w:cs="宋体"/>
          <w:color w:val="auto"/>
          <w:sz w:val="24"/>
          <w:highlight w:val="none"/>
        </w:rPr>
      </w:pPr>
    </w:p>
    <w:p w14:paraId="0AC3E1CC">
      <w:pPr>
        <w:spacing w:line="340" w:lineRule="exact"/>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w:t>
      </w:r>
      <w:r>
        <w:rPr>
          <w:rFonts w:hint="eastAsia" w:ascii="宋体" w:hAnsi="宋体" w:cs="宋体"/>
          <w:color w:val="auto"/>
          <w:spacing w:val="20"/>
          <w:sz w:val="24"/>
          <w:highlight w:val="none"/>
        </w:rPr>
        <w:t>签章</w:t>
      </w:r>
      <w:r>
        <w:rPr>
          <w:rFonts w:hint="eastAsia" w:ascii="宋体" w:hAnsi="宋体" w:cs="宋体"/>
          <w:color w:val="auto"/>
          <w:sz w:val="24"/>
          <w:highlight w:val="none"/>
        </w:rPr>
        <w:t xml:space="preserve">）：                    </w:t>
      </w:r>
    </w:p>
    <w:p w14:paraId="4DF06D90">
      <w:pPr>
        <w:spacing w:line="340" w:lineRule="exact"/>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20781E17">
      <w:pPr>
        <w:spacing w:line="340" w:lineRule="exact"/>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   年   月   日</w:t>
      </w:r>
    </w:p>
    <w:p w14:paraId="11996088">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9D196C9">
      <w:pPr>
        <w:spacing w:beforeLines="100" w:afterLines="50" w:line="520" w:lineRule="exact"/>
        <w:ind w:left="54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3C79787">
      <w:pPr>
        <w:spacing w:line="360" w:lineRule="auto"/>
        <w:ind w:left="540"/>
        <w:contextualSpacing/>
        <w:rPr>
          <w:rFonts w:ascii="宋体" w:hAnsi="宋体" w:cs="宋体"/>
          <w:color w:val="auto"/>
          <w:sz w:val="32"/>
          <w:szCs w:val="32"/>
          <w:highlight w:val="none"/>
        </w:rPr>
      </w:pPr>
    </w:p>
    <w:p w14:paraId="11A56B2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326DF7C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p>
    <w:p w14:paraId="4CFE7B9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名：性     别：</w:t>
      </w:r>
    </w:p>
    <w:p w14:paraId="561D255D">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龄：职     务：</w:t>
      </w:r>
    </w:p>
    <w:p w14:paraId="2F916BF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p>
    <w:p w14:paraId="0EA52B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2051F1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5E085E08">
      <w:pPr>
        <w:spacing w:line="360" w:lineRule="auto"/>
        <w:ind w:left="540"/>
        <w:contextualSpacing/>
        <w:rPr>
          <w:rFonts w:ascii="宋体" w:hAnsi="宋体" w:cs="宋体"/>
          <w:color w:val="auto"/>
          <w:sz w:val="24"/>
          <w:highlight w:val="none"/>
        </w:rPr>
      </w:pPr>
    </w:p>
    <w:p w14:paraId="00FB3DD7">
      <w:pPr>
        <w:spacing w:line="360" w:lineRule="auto"/>
        <w:ind w:left="540"/>
        <w:contextualSpacing/>
        <w:rPr>
          <w:rFonts w:ascii="宋体" w:hAnsi="宋体" w:cs="宋体"/>
          <w:color w:val="auto"/>
          <w:sz w:val="24"/>
          <w:highlight w:val="none"/>
        </w:rPr>
      </w:pPr>
    </w:p>
    <w:p w14:paraId="76896ED8">
      <w:pPr>
        <w:spacing w:line="360" w:lineRule="auto"/>
        <w:ind w:left="540"/>
        <w:contextualSpacing/>
        <w:rPr>
          <w:rFonts w:ascii="宋体" w:hAnsi="宋体" w:cs="宋体"/>
          <w:color w:val="auto"/>
          <w:sz w:val="24"/>
          <w:highlight w:val="none"/>
        </w:rPr>
      </w:pPr>
    </w:p>
    <w:p w14:paraId="1FA014F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41D097C">
      <w:pPr>
        <w:spacing w:line="360" w:lineRule="auto"/>
        <w:ind w:left="540"/>
        <w:contextualSpacing/>
        <w:rPr>
          <w:rFonts w:ascii="宋体" w:hAnsi="宋体" w:cs="宋体"/>
          <w:color w:val="auto"/>
          <w:sz w:val="24"/>
          <w:highlight w:val="none"/>
        </w:rPr>
      </w:pPr>
    </w:p>
    <w:p w14:paraId="7D8B9157">
      <w:pPr>
        <w:spacing w:line="360" w:lineRule="auto"/>
        <w:ind w:left="540"/>
        <w:contextualSpacing/>
        <w:jc w:val="right"/>
        <w:rPr>
          <w:rFonts w:ascii="宋体" w:hAnsi="宋体" w:cs="宋体"/>
          <w:color w:val="auto"/>
          <w:sz w:val="24"/>
          <w:highlight w:val="none"/>
        </w:rPr>
      </w:pPr>
      <w:r>
        <w:rPr>
          <w:rFonts w:hint="eastAsia" w:ascii="宋体" w:hAnsi="宋体" w:cs="宋体"/>
          <w:color w:val="auto"/>
          <w:sz w:val="24"/>
          <w:highlight w:val="none"/>
        </w:rPr>
        <w:t>供应商(电子签章)：</w:t>
      </w:r>
    </w:p>
    <w:p w14:paraId="272CF05D">
      <w:pPr>
        <w:spacing w:line="360" w:lineRule="auto"/>
        <w:ind w:firstLine="4080" w:firstLineChars="1700"/>
        <w:contextualSpacing/>
        <w:jc w:val="right"/>
        <w:rPr>
          <w:rFonts w:ascii="宋体" w:hAnsi="宋体" w:cs="宋体"/>
          <w:color w:val="auto"/>
          <w:sz w:val="24"/>
          <w:highlight w:val="none"/>
        </w:rPr>
      </w:pPr>
      <w:r>
        <w:rPr>
          <w:rFonts w:hint="eastAsia" w:ascii="宋体" w:hAnsi="宋体" w:cs="宋体"/>
          <w:color w:val="auto"/>
          <w:sz w:val="24"/>
          <w:highlight w:val="none"/>
        </w:rPr>
        <w:t>年月日</w:t>
      </w:r>
    </w:p>
    <w:p w14:paraId="4A916439">
      <w:pPr>
        <w:spacing w:line="360" w:lineRule="auto"/>
        <w:contextualSpacing/>
        <w:jc w:val="center"/>
        <w:rPr>
          <w:rFonts w:ascii="宋体" w:hAnsi="宋体" w:cs="宋体"/>
          <w:b/>
          <w:color w:val="auto"/>
          <w:sz w:val="24"/>
          <w:highlight w:val="none"/>
        </w:rPr>
      </w:pPr>
    </w:p>
    <w:p w14:paraId="155D561B">
      <w:pPr>
        <w:spacing w:line="360" w:lineRule="auto"/>
        <w:contextualSpacing/>
        <w:jc w:val="left"/>
        <w:rPr>
          <w:rFonts w:ascii="宋体" w:hAnsi="宋体" w:cs="宋体"/>
          <w:color w:val="auto"/>
          <w:sz w:val="24"/>
          <w:highlight w:val="none"/>
        </w:rPr>
      </w:pPr>
    </w:p>
    <w:p w14:paraId="6DC67000">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0A745F03">
      <w:pPr>
        <w:spacing w:line="360" w:lineRule="auto"/>
        <w:ind w:firstLine="480" w:firstLineChars="200"/>
        <w:contextualSpacing/>
        <w:jc w:val="left"/>
        <w:rPr>
          <w:rFonts w:ascii="宋体" w:hAnsi="宋体" w:cs="宋体"/>
          <w:b/>
          <w:color w:val="auto"/>
          <w:sz w:val="32"/>
          <w:szCs w:val="32"/>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132D69">
      <w:pPr>
        <w:adjustRightInd w:val="0"/>
        <w:snapToGrid w:val="0"/>
        <w:spacing w:line="300" w:lineRule="auto"/>
        <w:jc w:val="left"/>
        <w:rPr>
          <w:rFonts w:ascii="宋体" w:hAnsi="宋体" w:cs="宋体"/>
          <w:b/>
          <w:color w:val="auto"/>
          <w:szCs w:val="21"/>
          <w:highlight w:val="none"/>
        </w:rPr>
      </w:pPr>
    </w:p>
    <w:p w14:paraId="710BB79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4A1CA9BC">
      <w:pPr>
        <w:spacing w:line="520" w:lineRule="exact"/>
        <w:jc w:val="center"/>
        <w:rPr>
          <w:rFonts w:ascii="宋体" w:hAnsi="宋体" w:cs="宋体"/>
          <w:color w:val="auto"/>
          <w:sz w:val="44"/>
          <w:szCs w:val="44"/>
          <w:highlight w:val="none"/>
        </w:rPr>
      </w:pPr>
      <w:bookmarkStart w:id="73" w:name="_Hlk65853643"/>
      <w:r>
        <w:rPr>
          <w:rFonts w:hint="eastAsia" w:ascii="宋体" w:hAnsi="宋体" w:cs="宋体"/>
          <w:color w:val="auto"/>
          <w:sz w:val="44"/>
          <w:szCs w:val="44"/>
          <w:highlight w:val="none"/>
        </w:rPr>
        <w:t>授权委托书（如有委托时）</w:t>
      </w:r>
    </w:p>
    <w:p w14:paraId="3098C049">
      <w:pPr>
        <w:spacing w:line="520" w:lineRule="exact"/>
        <w:rPr>
          <w:rFonts w:ascii="宋体" w:hAnsi="宋体" w:cs="宋体"/>
          <w:color w:val="auto"/>
          <w:sz w:val="32"/>
          <w:szCs w:val="32"/>
          <w:highlight w:val="none"/>
        </w:rPr>
      </w:pPr>
    </w:p>
    <w:p w14:paraId="0F99B781">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17CB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（项目名称、项目编号）</w:t>
      </w:r>
      <w:r>
        <w:rPr>
          <w:rFonts w:hint="eastAsia" w:ascii="宋体" w:hAnsi="宋体" w:cs="宋体"/>
          <w:color w:val="auto"/>
          <w:sz w:val="24"/>
          <w:highlight w:val="none"/>
        </w:rPr>
        <w:t>项目的竞标活动，并代表我方全权办理针对上述项目的所有采购程序和环节的具体事务和签署相关文件。</w:t>
      </w:r>
    </w:p>
    <w:p w14:paraId="5DA9493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090FE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6E840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67ECA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附：法定代表人身份证及委托代理人有效身份证正反面复印件</w:t>
      </w:r>
    </w:p>
    <w:p w14:paraId="04951410">
      <w:pPr>
        <w:spacing w:line="360" w:lineRule="auto"/>
        <w:rPr>
          <w:rFonts w:ascii="宋体" w:hAnsi="宋体" w:cs="宋体"/>
          <w:color w:val="auto"/>
          <w:sz w:val="24"/>
          <w:highlight w:val="none"/>
        </w:rPr>
      </w:pPr>
    </w:p>
    <w:p w14:paraId="6C93EE5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委托代理人（签字或盖章）：         法定代表人（签字或盖章）：                    </w:t>
      </w:r>
    </w:p>
    <w:p w14:paraId="7401AA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41077406">
      <w:pPr>
        <w:spacing w:line="360" w:lineRule="auto"/>
        <w:rPr>
          <w:rFonts w:ascii="宋体" w:hAnsi="宋体" w:cs="宋体"/>
          <w:color w:val="auto"/>
          <w:sz w:val="24"/>
          <w:highlight w:val="none"/>
        </w:rPr>
      </w:pPr>
    </w:p>
    <w:p w14:paraId="17E4214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01B1381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66BED43A">
      <w:pPr>
        <w:spacing w:line="360" w:lineRule="auto"/>
        <w:rPr>
          <w:rFonts w:ascii="宋体" w:hAnsi="宋体" w:cs="宋体"/>
          <w:color w:val="auto"/>
          <w:sz w:val="24"/>
          <w:highlight w:val="none"/>
        </w:rPr>
      </w:pPr>
    </w:p>
    <w:p w14:paraId="0D53EF1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7C7FCC2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F06FD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74" w:name="_Hlk65853109"/>
      <w:bookmarkStart w:id="75" w:name="_Hlk65853542"/>
      <w:r>
        <w:rPr>
          <w:rFonts w:hint="eastAsia" w:ascii="宋体" w:hAnsi="宋体" w:cs="宋体"/>
          <w:color w:val="auto"/>
          <w:sz w:val="24"/>
          <w:highlight w:val="none"/>
        </w:rPr>
        <w:t>法人、其他组织竞标时“我方”是指“我单位”，自然人竞标时“我方”是指“本人”。</w:t>
      </w:r>
      <w:bookmarkEnd w:id="74"/>
    </w:p>
    <w:bookmarkEnd w:id="75"/>
    <w:p w14:paraId="4DBBD749">
      <w:pPr>
        <w:spacing w:line="360" w:lineRule="auto"/>
        <w:ind w:firstLine="420" w:firstLineChars="200"/>
        <w:jc w:val="left"/>
        <w:rPr>
          <w:rFonts w:ascii="宋体" w:hAnsi="宋体" w:cs="宋体"/>
          <w:color w:val="auto"/>
          <w:szCs w:val="21"/>
          <w:highlight w:val="none"/>
        </w:rPr>
      </w:pPr>
    </w:p>
    <w:p w14:paraId="5AFC915E">
      <w:pPr>
        <w:spacing w:line="500" w:lineRule="exact"/>
        <w:jc w:val="center"/>
        <w:rPr>
          <w:rFonts w:ascii="宋体" w:hAnsi="宋体" w:cs="宋体"/>
          <w:bCs/>
          <w:color w:val="auto"/>
          <w:sz w:val="44"/>
          <w:szCs w:val="44"/>
          <w:highlight w:val="none"/>
        </w:rPr>
      </w:pPr>
      <w:r>
        <w:rPr>
          <w:rFonts w:hint="eastAsia" w:ascii="宋体" w:hAnsi="宋体" w:cs="宋体"/>
          <w:color w:val="auto"/>
          <w:szCs w:val="21"/>
          <w:highlight w:val="none"/>
        </w:rPr>
        <w:br w:type="page"/>
      </w:r>
      <w:bookmarkEnd w:id="73"/>
      <w:r>
        <w:rPr>
          <w:rFonts w:hint="eastAsia" w:ascii="宋体" w:hAnsi="宋体" w:cs="宋体"/>
          <w:bCs/>
          <w:color w:val="auto"/>
          <w:sz w:val="44"/>
          <w:szCs w:val="44"/>
          <w:highlight w:val="none"/>
        </w:rPr>
        <w:t>商务条款偏离表格式</w:t>
      </w:r>
    </w:p>
    <w:p w14:paraId="75FFCB72">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1E3DCF87">
      <w:pPr>
        <w:spacing w:line="360" w:lineRule="auto"/>
        <w:contextualSpacing/>
        <w:jc w:val="left"/>
        <w:rPr>
          <w:rFonts w:ascii="宋体" w:hAnsi="宋体" w:cs="宋体"/>
          <w:color w:val="auto"/>
          <w:sz w:val="24"/>
          <w:highlight w:val="none"/>
        </w:rPr>
      </w:pPr>
    </w:p>
    <w:p w14:paraId="0DA4CA7D">
      <w:pPr>
        <w:pStyle w:val="16"/>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p>
    <w:p w14:paraId="69ABCBF2">
      <w:pPr>
        <w:spacing w:line="360" w:lineRule="auto"/>
        <w:contextualSpacing/>
        <w:jc w:val="left"/>
        <w:rPr>
          <w:rFonts w:ascii="宋体" w:hAnsi="宋体" w:cs="宋体"/>
          <w:color w:val="auto"/>
          <w:sz w:val="24"/>
          <w:highlight w:val="none"/>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FC62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4A376A4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EA5A5F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15E05429">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tcBorders>
            <w:vAlign w:val="center"/>
          </w:tcPr>
          <w:p w14:paraId="2749A45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105A4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11ED25BB">
            <w:pPr>
              <w:spacing w:line="360" w:lineRule="auto"/>
              <w:contextualSpacing/>
              <w:jc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20FEF2E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20AD980">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4987B9A6">
            <w:pPr>
              <w:spacing w:line="360" w:lineRule="auto"/>
              <w:contextualSpacing/>
              <w:jc w:val="center"/>
              <w:rPr>
                <w:rFonts w:ascii="宋体" w:hAnsi="宋体" w:cs="宋体"/>
                <w:color w:val="auto"/>
                <w:sz w:val="24"/>
                <w:highlight w:val="none"/>
              </w:rPr>
            </w:pPr>
          </w:p>
        </w:tc>
      </w:tr>
      <w:tr w14:paraId="4EAA4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bottom w:val="single" w:color="auto" w:sz="4" w:space="0"/>
              <w:right w:val="single" w:color="auto" w:sz="4" w:space="0"/>
            </w:tcBorders>
            <w:vAlign w:val="center"/>
          </w:tcPr>
          <w:p w14:paraId="41E4AA0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验收标准</w:t>
            </w:r>
          </w:p>
        </w:tc>
        <w:tc>
          <w:tcPr>
            <w:tcW w:w="2668" w:type="dxa"/>
            <w:tcBorders>
              <w:top w:val="single" w:color="auto" w:sz="4" w:space="0"/>
              <w:left w:val="single" w:color="auto" w:sz="4" w:space="0"/>
              <w:bottom w:val="single" w:color="auto" w:sz="4" w:space="0"/>
              <w:right w:val="single" w:color="auto" w:sz="4" w:space="0"/>
            </w:tcBorders>
            <w:vAlign w:val="center"/>
          </w:tcPr>
          <w:p w14:paraId="57390947">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D28CB17">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5C95373F">
            <w:pPr>
              <w:spacing w:line="360" w:lineRule="auto"/>
              <w:ind w:left="43"/>
              <w:contextualSpacing/>
              <w:jc w:val="center"/>
              <w:rPr>
                <w:rFonts w:ascii="宋体" w:hAnsi="宋体" w:cs="宋体"/>
                <w:color w:val="auto"/>
                <w:sz w:val="24"/>
                <w:highlight w:val="none"/>
              </w:rPr>
            </w:pPr>
          </w:p>
        </w:tc>
      </w:tr>
      <w:tr w14:paraId="0A8D7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bottom w:val="single" w:color="auto" w:sz="4" w:space="0"/>
              <w:right w:val="single" w:color="auto" w:sz="4" w:space="0"/>
            </w:tcBorders>
            <w:vAlign w:val="center"/>
          </w:tcPr>
          <w:p w14:paraId="6C91C9E8">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7DDD2181">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A00F9EC">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331A67C1">
            <w:pPr>
              <w:spacing w:line="360" w:lineRule="auto"/>
              <w:contextualSpacing/>
              <w:jc w:val="center"/>
              <w:rPr>
                <w:rFonts w:ascii="宋体" w:hAnsi="宋体" w:cs="宋体"/>
                <w:color w:val="auto"/>
                <w:sz w:val="24"/>
                <w:highlight w:val="none"/>
              </w:rPr>
            </w:pPr>
          </w:p>
        </w:tc>
      </w:tr>
      <w:tr w14:paraId="48A30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52F6DCEF">
            <w:pPr>
              <w:spacing w:line="360" w:lineRule="auto"/>
              <w:contextualSpacing/>
              <w:jc w:val="center"/>
              <w:rPr>
                <w:rFonts w:hint="default" w:ascii="宋体" w:hAnsi="宋体" w:eastAsia="宋体" w:cs="宋体"/>
                <w:color w:val="auto"/>
                <w:sz w:val="24"/>
                <w:highlight w:val="none"/>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468C3574">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599F766">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5D6FF84">
            <w:pPr>
              <w:spacing w:line="360" w:lineRule="auto"/>
              <w:contextualSpacing/>
              <w:jc w:val="center"/>
              <w:rPr>
                <w:rFonts w:ascii="宋体" w:hAnsi="宋体" w:cs="宋体"/>
                <w:color w:val="auto"/>
                <w:sz w:val="24"/>
                <w:highlight w:val="none"/>
              </w:rPr>
            </w:pPr>
          </w:p>
        </w:tc>
      </w:tr>
      <w:tr w14:paraId="6E7F4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306590AD">
            <w:pPr>
              <w:spacing w:line="360" w:lineRule="auto"/>
              <w:contextualSpacing/>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0F250E88">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26146CE">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4305C1FC">
            <w:pPr>
              <w:spacing w:line="360" w:lineRule="auto"/>
              <w:contextualSpacing/>
              <w:jc w:val="center"/>
              <w:rPr>
                <w:rFonts w:ascii="宋体" w:hAnsi="宋体" w:cs="宋体"/>
                <w:color w:val="auto"/>
                <w:sz w:val="24"/>
                <w:highlight w:val="none"/>
              </w:rPr>
            </w:pPr>
          </w:p>
        </w:tc>
      </w:tr>
    </w:tbl>
    <w:p w14:paraId="4D59413A">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21825C3">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采购需求”中的商务条款逐条作出明确响应，并作出偏离说明。</w:t>
      </w:r>
    </w:p>
    <w:p w14:paraId="13B8580A">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4AE343FC">
      <w:pPr>
        <w:spacing w:line="360" w:lineRule="auto"/>
        <w:ind w:right="-817" w:rightChars="-389"/>
        <w:contextualSpacing/>
        <w:rPr>
          <w:rFonts w:ascii="宋体" w:hAnsi="宋体" w:cs="宋体"/>
          <w:color w:val="auto"/>
          <w:sz w:val="24"/>
          <w:highlight w:val="none"/>
        </w:rPr>
      </w:pPr>
    </w:p>
    <w:p w14:paraId="78003D8D">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pacing w:val="20"/>
          <w:sz w:val="24"/>
          <w:highlight w:val="none"/>
        </w:rPr>
        <w:t>或签章</w:t>
      </w:r>
      <w:r>
        <w:rPr>
          <w:rFonts w:hint="eastAsia" w:ascii="宋体" w:hAnsi="宋体" w:cs="宋体"/>
          <w:color w:val="auto"/>
          <w:sz w:val="24"/>
          <w:highlight w:val="none"/>
        </w:rPr>
        <w:t xml:space="preserve">）：                    </w:t>
      </w:r>
    </w:p>
    <w:p w14:paraId="1184BCD4">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21589950">
      <w:pPr>
        <w:spacing w:line="360" w:lineRule="auto"/>
        <w:ind w:right="-817" w:rightChars="-389" w:firstLine="4080" w:firstLineChars="17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691DF022">
      <w:pPr>
        <w:adjustRightInd w:val="0"/>
        <w:snapToGrid w:val="0"/>
        <w:spacing w:line="520" w:lineRule="exact"/>
        <w:ind w:firstLine="7040" w:firstLineChars="1600"/>
        <w:jc w:val="center"/>
        <w:rPr>
          <w:rFonts w:ascii="宋体" w:hAnsi="宋体" w:cs="宋体"/>
          <w:bCs/>
          <w:color w:val="auto"/>
          <w:sz w:val="44"/>
          <w:szCs w:val="44"/>
          <w:highlight w:val="none"/>
        </w:rPr>
      </w:pPr>
    </w:p>
    <w:p w14:paraId="666BFA7F">
      <w:pPr>
        <w:adjustRightInd w:val="0"/>
        <w:snapToGrid w:val="0"/>
        <w:spacing w:line="520" w:lineRule="exact"/>
        <w:ind w:firstLine="7040" w:firstLineChars="1600"/>
        <w:jc w:val="center"/>
        <w:rPr>
          <w:rFonts w:ascii="宋体" w:hAnsi="宋体" w:cs="宋体"/>
          <w:bCs/>
          <w:color w:val="auto"/>
          <w:sz w:val="44"/>
          <w:szCs w:val="44"/>
          <w:highlight w:val="none"/>
        </w:rPr>
      </w:pPr>
    </w:p>
    <w:p w14:paraId="111FC733">
      <w:pPr>
        <w:adjustRightInd w:val="0"/>
        <w:snapToGrid w:val="0"/>
        <w:spacing w:line="520" w:lineRule="exact"/>
        <w:ind w:firstLine="7040" w:firstLineChars="1600"/>
        <w:jc w:val="center"/>
        <w:rPr>
          <w:rFonts w:ascii="宋体" w:hAnsi="宋体" w:cs="宋体"/>
          <w:bCs/>
          <w:color w:val="auto"/>
          <w:sz w:val="44"/>
          <w:szCs w:val="44"/>
          <w:highlight w:val="none"/>
        </w:rPr>
      </w:pPr>
    </w:p>
    <w:p w14:paraId="5A4D798F">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技术（服务）</w:t>
      </w:r>
      <w:r>
        <w:rPr>
          <w:rFonts w:hint="eastAsia" w:ascii="宋体" w:hAnsi="宋体" w:cs="宋体"/>
          <w:bCs/>
          <w:color w:val="auto"/>
          <w:sz w:val="44"/>
          <w:szCs w:val="44"/>
          <w:highlight w:val="none"/>
          <w:lang w:val="en-US" w:eastAsia="zh-CN"/>
        </w:rPr>
        <w:t>需求</w:t>
      </w:r>
      <w:r>
        <w:rPr>
          <w:rFonts w:hint="eastAsia" w:ascii="宋体" w:hAnsi="宋体" w:cs="宋体"/>
          <w:bCs/>
          <w:color w:val="auto"/>
          <w:sz w:val="44"/>
          <w:szCs w:val="44"/>
          <w:highlight w:val="none"/>
        </w:rPr>
        <w:t>偏离表</w:t>
      </w:r>
    </w:p>
    <w:p w14:paraId="49F64C22">
      <w:pPr>
        <w:spacing w:line="520" w:lineRule="exact"/>
        <w:rPr>
          <w:rFonts w:ascii="宋体" w:hAnsi="宋体" w:cs="宋体"/>
          <w:color w:val="auto"/>
          <w:sz w:val="32"/>
          <w:szCs w:val="32"/>
          <w:highlight w:val="none"/>
        </w:rPr>
      </w:pPr>
    </w:p>
    <w:p w14:paraId="0E454B10">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4A3DEAF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p>
    <w:p w14:paraId="3E462017">
      <w:pPr>
        <w:spacing w:line="360" w:lineRule="auto"/>
        <w:contextualSpacing/>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分标号：</w:t>
      </w:r>
      <w:r>
        <w:rPr>
          <w:rFonts w:hint="eastAsia" w:ascii="宋体" w:hAnsi="宋体" w:cs="宋体"/>
          <w:color w:val="auto"/>
          <w:sz w:val="24"/>
          <w:highlight w:val="none"/>
          <w:lang w:val="en-US" w:eastAsia="zh-CN"/>
        </w:rPr>
        <w:t>/</w:t>
      </w: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199836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tcBorders>
            <w:vAlign w:val="center"/>
          </w:tcPr>
          <w:p w14:paraId="71ADF219">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76" w:name="_Toc254970729"/>
            <w:bookmarkStart w:id="77" w:name="_Toc297193185"/>
            <w:bookmarkStart w:id="78" w:name="_Toc173211900"/>
            <w:bookmarkStart w:id="79" w:name="_Toc383699906"/>
            <w:bookmarkStart w:id="80" w:name="_Toc173066401"/>
            <w:bookmarkStart w:id="81" w:name="_Toc301781611"/>
            <w:bookmarkStart w:id="82" w:name="_Toc254970588"/>
            <w:bookmarkStart w:id="83" w:name="_Toc373333689"/>
            <w:bookmarkStart w:id="84" w:name="_Toc295404981"/>
            <w:r>
              <w:rPr>
                <w:rFonts w:hint="eastAsia" w:ascii="宋体" w:hAnsi="宋体" w:eastAsia="宋体" w:cs="宋体"/>
                <w:color w:val="auto"/>
                <w:kern w:val="2"/>
                <w:sz w:val="24"/>
                <w:szCs w:val="24"/>
                <w:highlight w:val="none"/>
              </w:rPr>
              <w:t>序号</w:t>
            </w:r>
            <w:bookmarkEnd w:id="76"/>
            <w:bookmarkEnd w:id="77"/>
            <w:bookmarkEnd w:id="78"/>
            <w:bookmarkEnd w:id="79"/>
            <w:bookmarkEnd w:id="80"/>
            <w:bookmarkEnd w:id="81"/>
            <w:bookmarkEnd w:id="82"/>
            <w:bookmarkEnd w:id="83"/>
            <w:bookmarkEnd w:id="84"/>
          </w:p>
        </w:tc>
        <w:tc>
          <w:tcPr>
            <w:tcW w:w="900" w:type="dxa"/>
            <w:tcBorders>
              <w:top w:val="single" w:color="auto" w:sz="4" w:space="0"/>
              <w:right w:val="single" w:color="auto" w:sz="4" w:space="0"/>
            </w:tcBorders>
            <w:vAlign w:val="center"/>
          </w:tcPr>
          <w:p w14:paraId="37BF740E">
            <w:pPr>
              <w:pStyle w:val="14"/>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w:t>
            </w:r>
          </w:p>
        </w:tc>
        <w:tc>
          <w:tcPr>
            <w:tcW w:w="2989" w:type="dxa"/>
            <w:tcBorders>
              <w:top w:val="single" w:color="auto" w:sz="4" w:space="0"/>
              <w:left w:val="single" w:color="auto" w:sz="4" w:space="0"/>
            </w:tcBorders>
            <w:vAlign w:val="center"/>
          </w:tcPr>
          <w:p w14:paraId="3EC8B100">
            <w:pPr>
              <w:pStyle w:val="14"/>
              <w:spacing w:line="360" w:lineRule="auto"/>
              <w:ind w:firstLine="0" w:firstLineChars="0"/>
              <w:contextualSpacing/>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磋商文件</w:t>
            </w:r>
            <w:r>
              <w:rPr>
                <w:rFonts w:hint="eastAsia" w:ascii="宋体" w:hAnsi="宋体" w:eastAsia="宋体" w:cs="宋体"/>
                <w:color w:val="auto"/>
                <w:kern w:val="2"/>
                <w:sz w:val="24"/>
                <w:szCs w:val="24"/>
                <w:highlight w:val="none"/>
                <w:lang w:val="en-US" w:eastAsia="zh-CN"/>
              </w:rPr>
              <w:t>技术要求</w:t>
            </w:r>
          </w:p>
        </w:tc>
        <w:tc>
          <w:tcPr>
            <w:tcW w:w="2690" w:type="dxa"/>
            <w:tcBorders>
              <w:top w:val="single" w:color="auto" w:sz="4" w:space="0"/>
            </w:tcBorders>
            <w:vAlign w:val="center"/>
          </w:tcPr>
          <w:p w14:paraId="33B299E5">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85" w:name="_Toc373333691"/>
            <w:bookmarkStart w:id="86" w:name="_Toc254970731"/>
            <w:bookmarkStart w:id="87" w:name="_Toc173066403"/>
            <w:bookmarkStart w:id="88" w:name="_Toc383699908"/>
            <w:bookmarkStart w:id="89" w:name="_Toc297193187"/>
            <w:bookmarkStart w:id="90" w:name="_Toc173211902"/>
            <w:bookmarkStart w:id="91" w:name="_Toc254970590"/>
            <w:bookmarkStart w:id="92" w:name="_Toc301781613"/>
            <w:bookmarkStart w:id="93" w:name="_Toc295404983"/>
            <w:r>
              <w:rPr>
                <w:rFonts w:hint="eastAsia" w:ascii="宋体" w:hAnsi="宋体" w:eastAsia="宋体" w:cs="宋体"/>
                <w:color w:val="auto"/>
                <w:kern w:val="2"/>
                <w:sz w:val="24"/>
                <w:szCs w:val="24"/>
                <w:highlight w:val="none"/>
              </w:rPr>
              <w:t>竞标响应</w:t>
            </w:r>
            <w:bookmarkEnd w:id="85"/>
            <w:bookmarkEnd w:id="86"/>
            <w:bookmarkEnd w:id="87"/>
            <w:bookmarkEnd w:id="88"/>
            <w:bookmarkEnd w:id="89"/>
            <w:bookmarkEnd w:id="90"/>
            <w:bookmarkEnd w:id="91"/>
            <w:bookmarkEnd w:id="92"/>
            <w:bookmarkEnd w:id="93"/>
          </w:p>
        </w:tc>
        <w:tc>
          <w:tcPr>
            <w:tcW w:w="1467" w:type="dxa"/>
            <w:tcBorders>
              <w:top w:val="single" w:color="auto" w:sz="4" w:space="0"/>
            </w:tcBorders>
            <w:vAlign w:val="center"/>
          </w:tcPr>
          <w:p w14:paraId="259EB872">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94" w:name="_Toc301781614"/>
            <w:bookmarkStart w:id="95" w:name="_Toc254970732"/>
            <w:bookmarkStart w:id="96" w:name="_Toc295404984"/>
            <w:bookmarkStart w:id="97" w:name="_Toc173066404"/>
            <w:bookmarkStart w:id="98" w:name="_Toc297193188"/>
            <w:bookmarkStart w:id="99" w:name="_Toc173211903"/>
            <w:bookmarkStart w:id="100" w:name="_Toc254970591"/>
            <w:bookmarkStart w:id="101" w:name="_Toc373333692"/>
            <w:bookmarkStart w:id="102" w:name="_Toc383699909"/>
            <w:r>
              <w:rPr>
                <w:rFonts w:hint="eastAsia" w:ascii="宋体" w:hAnsi="宋体" w:eastAsia="宋体" w:cs="宋体"/>
                <w:color w:val="auto"/>
                <w:kern w:val="2"/>
                <w:sz w:val="24"/>
                <w:szCs w:val="24"/>
                <w:highlight w:val="none"/>
              </w:rPr>
              <w:t>偏离</w:t>
            </w:r>
            <w:bookmarkEnd w:id="94"/>
            <w:bookmarkEnd w:id="95"/>
            <w:bookmarkEnd w:id="96"/>
            <w:bookmarkEnd w:id="97"/>
            <w:bookmarkEnd w:id="98"/>
            <w:bookmarkEnd w:id="99"/>
            <w:bookmarkEnd w:id="100"/>
            <w:bookmarkEnd w:id="101"/>
            <w:bookmarkEnd w:id="102"/>
            <w:bookmarkStart w:id="103" w:name="_Toc173211904"/>
            <w:bookmarkStart w:id="104" w:name="_Toc297193189"/>
            <w:bookmarkStart w:id="105" w:name="_Toc254970733"/>
            <w:bookmarkStart w:id="106" w:name="_Toc373333693"/>
            <w:bookmarkStart w:id="107" w:name="_Toc254970592"/>
            <w:bookmarkStart w:id="108" w:name="_Toc173066405"/>
            <w:bookmarkStart w:id="109" w:name="_Toc383699910"/>
            <w:bookmarkStart w:id="110" w:name="_Toc301781615"/>
            <w:bookmarkStart w:id="111" w:name="_Toc295404985"/>
            <w:r>
              <w:rPr>
                <w:rFonts w:hint="eastAsia" w:ascii="宋体" w:hAnsi="宋体" w:eastAsia="宋体" w:cs="宋体"/>
                <w:color w:val="auto"/>
                <w:kern w:val="2"/>
                <w:sz w:val="24"/>
                <w:szCs w:val="24"/>
                <w:highlight w:val="none"/>
              </w:rPr>
              <w:t>说明</w:t>
            </w:r>
            <w:bookmarkEnd w:id="103"/>
            <w:bookmarkEnd w:id="104"/>
            <w:bookmarkEnd w:id="105"/>
            <w:bookmarkEnd w:id="106"/>
            <w:bookmarkEnd w:id="107"/>
            <w:bookmarkEnd w:id="108"/>
            <w:bookmarkEnd w:id="109"/>
            <w:bookmarkEnd w:id="110"/>
            <w:bookmarkEnd w:id="111"/>
          </w:p>
        </w:tc>
      </w:tr>
      <w:tr w14:paraId="68CC5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336DFE1">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12" w:name="_Toc173211905"/>
            <w:bookmarkStart w:id="113" w:name="_Toc297193190"/>
            <w:bookmarkStart w:id="114" w:name="_Toc254970734"/>
            <w:bookmarkStart w:id="115" w:name="_Toc295404986"/>
            <w:bookmarkStart w:id="116" w:name="_Toc254970593"/>
            <w:bookmarkStart w:id="117" w:name="_Toc373333694"/>
            <w:bookmarkStart w:id="118" w:name="_Toc173066406"/>
            <w:bookmarkStart w:id="119" w:name="_Toc383699911"/>
            <w:bookmarkStart w:id="120" w:name="_Toc301781616"/>
            <w:r>
              <w:rPr>
                <w:rFonts w:hint="eastAsia" w:ascii="宋体" w:hAnsi="宋体" w:eastAsia="宋体" w:cs="宋体"/>
                <w:color w:val="auto"/>
                <w:kern w:val="2"/>
                <w:sz w:val="24"/>
                <w:szCs w:val="24"/>
                <w:highlight w:val="none"/>
              </w:rPr>
              <w:t>1</w:t>
            </w:r>
            <w:bookmarkEnd w:id="112"/>
            <w:bookmarkEnd w:id="113"/>
            <w:bookmarkEnd w:id="114"/>
            <w:bookmarkEnd w:id="115"/>
            <w:bookmarkEnd w:id="116"/>
            <w:bookmarkEnd w:id="117"/>
            <w:bookmarkEnd w:id="118"/>
            <w:bookmarkEnd w:id="119"/>
            <w:bookmarkEnd w:id="120"/>
          </w:p>
        </w:tc>
        <w:tc>
          <w:tcPr>
            <w:tcW w:w="900" w:type="dxa"/>
            <w:tcBorders>
              <w:right w:val="single" w:color="auto" w:sz="4" w:space="0"/>
            </w:tcBorders>
            <w:vAlign w:val="center"/>
          </w:tcPr>
          <w:p w14:paraId="019FE954">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0C10677C">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1224B41A">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D734710">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796F3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3551E90">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21" w:name="_Toc297193191"/>
            <w:bookmarkStart w:id="122" w:name="_Toc373333695"/>
            <w:bookmarkStart w:id="123" w:name="_Toc295404987"/>
            <w:bookmarkStart w:id="124" w:name="_Toc254970594"/>
            <w:bookmarkStart w:id="125" w:name="_Toc254970735"/>
            <w:bookmarkStart w:id="126" w:name="_Toc301781617"/>
            <w:bookmarkStart w:id="127" w:name="_Toc173211906"/>
            <w:bookmarkStart w:id="128" w:name="_Toc383699912"/>
            <w:bookmarkStart w:id="129" w:name="_Toc173066407"/>
            <w:r>
              <w:rPr>
                <w:rFonts w:hint="eastAsia" w:ascii="宋体" w:hAnsi="宋体" w:eastAsia="宋体" w:cs="宋体"/>
                <w:color w:val="auto"/>
                <w:kern w:val="2"/>
                <w:sz w:val="24"/>
                <w:szCs w:val="24"/>
                <w:highlight w:val="none"/>
              </w:rPr>
              <w:t>2</w:t>
            </w:r>
            <w:bookmarkEnd w:id="121"/>
            <w:bookmarkEnd w:id="122"/>
            <w:bookmarkEnd w:id="123"/>
            <w:bookmarkEnd w:id="124"/>
            <w:bookmarkEnd w:id="125"/>
            <w:bookmarkEnd w:id="126"/>
            <w:bookmarkEnd w:id="127"/>
            <w:bookmarkEnd w:id="128"/>
            <w:bookmarkEnd w:id="129"/>
          </w:p>
        </w:tc>
        <w:tc>
          <w:tcPr>
            <w:tcW w:w="900" w:type="dxa"/>
            <w:tcBorders>
              <w:right w:val="single" w:color="auto" w:sz="4" w:space="0"/>
            </w:tcBorders>
            <w:vAlign w:val="center"/>
          </w:tcPr>
          <w:p w14:paraId="23C4F067">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203CBE3C">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58661162">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53353805">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6096D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D984497">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30" w:name="_Toc254970595"/>
            <w:bookmarkStart w:id="131" w:name="_Toc173211907"/>
            <w:bookmarkStart w:id="132" w:name="_Toc373333696"/>
            <w:bookmarkStart w:id="133" w:name="_Toc295404988"/>
            <w:bookmarkStart w:id="134" w:name="_Toc173066408"/>
            <w:bookmarkStart w:id="135" w:name="_Toc383699913"/>
            <w:bookmarkStart w:id="136" w:name="_Toc254970736"/>
            <w:bookmarkStart w:id="137" w:name="_Toc301781618"/>
            <w:bookmarkStart w:id="138" w:name="_Toc297193192"/>
            <w:r>
              <w:rPr>
                <w:rFonts w:hint="eastAsia" w:ascii="宋体" w:hAnsi="宋体" w:eastAsia="宋体" w:cs="宋体"/>
                <w:color w:val="auto"/>
                <w:kern w:val="2"/>
                <w:sz w:val="24"/>
                <w:szCs w:val="24"/>
                <w:highlight w:val="none"/>
              </w:rPr>
              <w:t>3</w:t>
            </w:r>
            <w:bookmarkEnd w:id="130"/>
            <w:bookmarkEnd w:id="131"/>
            <w:bookmarkEnd w:id="132"/>
            <w:bookmarkEnd w:id="133"/>
            <w:bookmarkEnd w:id="134"/>
            <w:bookmarkEnd w:id="135"/>
            <w:bookmarkEnd w:id="136"/>
            <w:bookmarkEnd w:id="137"/>
            <w:bookmarkEnd w:id="138"/>
          </w:p>
        </w:tc>
        <w:tc>
          <w:tcPr>
            <w:tcW w:w="900" w:type="dxa"/>
            <w:tcBorders>
              <w:right w:val="single" w:color="auto" w:sz="4" w:space="0"/>
            </w:tcBorders>
            <w:vAlign w:val="center"/>
          </w:tcPr>
          <w:p w14:paraId="3ABFF100">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080EAAE4">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5747188D">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D49469E">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47169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346C13B">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39" w:name="_Toc295404989"/>
            <w:bookmarkStart w:id="140" w:name="_Toc173211908"/>
            <w:bookmarkStart w:id="141" w:name="_Toc254970596"/>
            <w:bookmarkStart w:id="142" w:name="_Toc301781619"/>
            <w:bookmarkStart w:id="143" w:name="_Toc373333697"/>
            <w:bookmarkStart w:id="144" w:name="_Toc383699914"/>
            <w:bookmarkStart w:id="145" w:name="_Toc173066409"/>
            <w:bookmarkStart w:id="146" w:name="_Toc254970737"/>
            <w:bookmarkStart w:id="147" w:name="_Toc297193193"/>
            <w:r>
              <w:rPr>
                <w:rFonts w:hint="eastAsia" w:ascii="宋体" w:hAnsi="宋体" w:eastAsia="宋体" w:cs="宋体"/>
                <w:color w:val="auto"/>
                <w:kern w:val="2"/>
                <w:sz w:val="24"/>
                <w:szCs w:val="24"/>
                <w:highlight w:val="none"/>
              </w:rPr>
              <w:t>4</w:t>
            </w:r>
            <w:bookmarkEnd w:id="139"/>
            <w:bookmarkEnd w:id="140"/>
            <w:bookmarkEnd w:id="141"/>
            <w:bookmarkEnd w:id="142"/>
            <w:bookmarkEnd w:id="143"/>
            <w:bookmarkEnd w:id="144"/>
            <w:bookmarkEnd w:id="145"/>
            <w:bookmarkEnd w:id="146"/>
            <w:bookmarkEnd w:id="147"/>
          </w:p>
        </w:tc>
        <w:tc>
          <w:tcPr>
            <w:tcW w:w="900" w:type="dxa"/>
            <w:tcBorders>
              <w:right w:val="single" w:color="auto" w:sz="4" w:space="0"/>
            </w:tcBorders>
            <w:vAlign w:val="center"/>
          </w:tcPr>
          <w:p w14:paraId="39503598">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1EA51414">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60E1E8EA">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41899911">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45479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49A6299">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48" w:name="_Toc383699915"/>
            <w:bookmarkStart w:id="149" w:name="_Toc254970597"/>
            <w:bookmarkStart w:id="150" w:name="_Toc254970738"/>
            <w:bookmarkStart w:id="151" w:name="_Toc301781620"/>
            <w:bookmarkStart w:id="152" w:name="_Toc297193194"/>
            <w:bookmarkStart w:id="153" w:name="_Toc295404990"/>
            <w:bookmarkStart w:id="154" w:name="_Toc173211909"/>
            <w:bookmarkStart w:id="155" w:name="_Toc373333698"/>
            <w:bookmarkStart w:id="156" w:name="_Toc173066410"/>
            <w:r>
              <w:rPr>
                <w:rFonts w:hint="eastAsia" w:ascii="宋体" w:hAnsi="宋体" w:eastAsia="宋体" w:cs="宋体"/>
                <w:color w:val="auto"/>
                <w:kern w:val="2"/>
                <w:sz w:val="24"/>
                <w:szCs w:val="24"/>
                <w:highlight w:val="none"/>
              </w:rPr>
              <w:t>5</w:t>
            </w:r>
            <w:bookmarkEnd w:id="148"/>
            <w:bookmarkEnd w:id="149"/>
            <w:bookmarkEnd w:id="150"/>
            <w:bookmarkEnd w:id="151"/>
            <w:bookmarkEnd w:id="152"/>
            <w:bookmarkEnd w:id="153"/>
            <w:bookmarkEnd w:id="154"/>
            <w:bookmarkEnd w:id="155"/>
            <w:bookmarkEnd w:id="156"/>
          </w:p>
        </w:tc>
        <w:tc>
          <w:tcPr>
            <w:tcW w:w="900" w:type="dxa"/>
            <w:tcBorders>
              <w:right w:val="single" w:color="auto" w:sz="4" w:space="0"/>
            </w:tcBorders>
            <w:vAlign w:val="center"/>
          </w:tcPr>
          <w:p w14:paraId="37928246">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tcBorders>
            <w:vAlign w:val="center"/>
          </w:tcPr>
          <w:p w14:paraId="240E4637">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3D74D152">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5C4D1CA">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493C37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bottom w:val="single" w:color="auto" w:sz="4" w:space="0"/>
            </w:tcBorders>
            <w:vAlign w:val="center"/>
          </w:tcPr>
          <w:p w14:paraId="064B010F">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57" w:name="_Toc173211914"/>
            <w:bookmarkStart w:id="158" w:name="_Toc295404991"/>
            <w:bookmarkStart w:id="159" w:name="_Toc297193195"/>
            <w:bookmarkStart w:id="160" w:name="_Toc173066415"/>
            <w:bookmarkStart w:id="161" w:name="_Toc301781621"/>
            <w:bookmarkStart w:id="162" w:name="_Toc254970743"/>
            <w:bookmarkStart w:id="163" w:name="_Toc373333699"/>
            <w:bookmarkStart w:id="164" w:name="_Toc383699916"/>
            <w:bookmarkStart w:id="165" w:name="_Toc254970602"/>
            <w:r>
              <w:rPr>
                <w:rFonts w:hint="eastAsia" w:ascii="宋体" w:hAnsi="宋体" w:eastAsia="宋体" w:cs="宋体"/>
                <w:color w:val="auto"/>
                <w:kern w:val="2"/>
                <w:sz w:val="24"/>
                <w:szCs w:val="24"/>
                <w:highlight w:val="none"/>
              </w:rPr>
              <w:t>…</w:t>
            </w:r>
            <w:bookmarkEnd w:id="157"/>
            <w:bookmarkEnd w:id="158"/>
            <w:bookmarkEnd w:id="159"/>
            <w:bookmarkEnd w:id="160"/>
            <w:bookmarkEnd w:id="161"/>
            <w:bookmarkEnd w:id="162"/>
            <w:bookmarkEnd w:id="163"/>
            <w:bookmarkEnd w:id="164"/>
            <w:bookmarkEnd w:id="165"/>
          </w:p>
        </w:tc>
        <w:tc>
          <w:tcPr>
            <w:tcW w:w="900" w:type="dxa"/>
            <w:tcBorders>
              <w:bottom w:val="single" w:color="auto" w:sz="4" w:space="0"/>
              <w:right w:val="single" w:color="auto" w:sz="4" w:space="0"/>
            </w:tcBorders>
            <w:vAlign w:val="center"/>
          </w:tcPr>
          <w:p w14:paraId="71515588">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89" w:type="dxa"/>
            <w:tcBorders>
              <w:left w:val="single" w:color="auto" w:sz="4" w:space="0"/>
              <w:bottom w:val="single" w:color="auto" w:sz="4" w:space="0"/>
            </w:tcBorders>
            <w:vAlign w:val="center"/>
          </w:tcPr>
          <w:p w14:paraId="51AD1F2A">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tcBorders>
              <w:bottom w:val="single" w:color="auto" w:sz="4" w:space="0"/>
            </w:tcBorders>
            <w:vAlign w:val="center"/>
          </w:tcPr>
          <w:p w14:paraId="5E85CE88">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tcBorders>
              <w:bottom w:val="single" w:color="auto" w:sz="4" w:space="0"/>
            </w:tcBorders>
            <w:vAlign w:val="center"/>
          </w:tcPr>
          <w:p w14:paraId="1A81F799">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bl>
    <w:p w14:paraId="64D08D0D">
      <w:pPr>
        <w:adjustRightInd w:val="0"/>
        <w:spacing w:line="360" w:lineRule="auto"/>
        <w:contextualSpacing/>
        <w:rPr>
          <w:rFonts w:ascii="宋体" w:hAnsi="宋体" w:cs="宋体"/>
          <w:color w:val="auto"/>
          <w:sz w:val="24"/>
          <w:highlight w:val="none"/>
        </w:rPr>
      </w:pPr>
    </w:p>
    <w:p w14:paraId="72A14669">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A11F890">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采购需求”中的服务需求逐条作出明确响应，并作出偏离说明。</w:t>
      </w:r>
    </w:p>
    <w:p w14:paraId="2782B056">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679F6C10">
      <w:pPr>
        <w:pStyle w:val="16"/>
        <w:spacing w:line="360" w:lineRule="auto"/>
        <w:contextualSpacing/>
        <w:rPr>
          <w:rFonts w:hAnsi="宋体" w:cs="宋体"/>
          <w:color w:val="auto"/>
          <w:sz w:val="24"/>
          <w:szCs w:val="24"/>
          <w:highlight w:val="none"/>
        </w:rPr>
      </w:pPr>
    </w:p>
    <w:p w14:paraId="4F5CD124">
      <w:pPr>
        <w:spacing w:line="360" w:lineRule="auto"/>
        <w:ind w:right="-817" w:rightChars="-389"/>
        <w:contextualSpacing/>
        <w:rPr>
          <w:rFonts w:ascii="宋体" w:hAnsi="宋体" w:cs="宋体"/>
          <w:color w:val="auto"/>
          <w:sz w:val="24"/>
          <w:highlight w:val="none"/>
        </w:rPr>
      </w:pPr>
    </w:p>
    <w:p w14:paraId="5965D077">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pacing w:val="20"/>
          <w:sz w:val="24"/>
          <w:highlight w:val="none"/>
        </w:rPr>
        <w:t>或签章</w:t>
      </w:r>
      <w:r>
        <w:rPr>
          <w:rFonts w:hint="eastAsia" w:ascii="宋体" w:hAnsi="宋体" w:cs="宋体"/>
          <w:color w:val="auto"/>
          <w:sz w:val="24"/>
          <w:highlight w:val="none"/>
        </w:rPr>
        <w:t xml:space="preserve">）：                    </w:t>
      </w:r>
    </w:p>
    <w:p w14:paraId="01B2DF17">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05C91B19">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EC92205">
      <w:pPr>
        <w:snapToGrid w:val="0"/>
        <w:spacing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0E29E484">
      <w:pPr>
        <w:snapToGrid w:val="0"/>
        <w:spacing w:beforeLines="50" w:after="50"/>
        <w:ind w:left="142"/>
        <w:jc w:val="left"/>
        <w:rPr>
          <w:rFonts w:ascii="宋体" w:hAnsi="宋体" w:cs="宋体"/>
          <w:b/>
          <w:color w:val="auto"/>
          <w:sz w:val="24"/>
          <w:highlight w:val="none"/>
        </w:rPr>
      </w:pPr>
    </w:p>
    <w:p w14:paraId="20B354A1">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9E5268F">
      <w:pPr>
        <w:pStyle w:val="16"/>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lang w:val="en-US" w:eastAsia="zh-CN"/>
        </w:rPr>
        <w:t xml:space="preserve"> / </w:t>
      </w:r>
      <w:r>
        <w:rPr>
          <w:rFonts w:hint="eastAsia" w:hAnsi="宋体" w:cs="宋体"/>
          <w:color w:val="auto"/>
          <w:sz w:val="24"/>
          <w:szCs w:val="24"/>
          <w:highlight w:val="none"/>
        </w:rPr>
        <w:t>分标</w:t>
      </w:r>
    </w:p>
    <w:tbl>
      <w:tblPr>
        <w:tblStyle w:val="3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7D6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0E39069">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557DC2C9">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5E474F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6E99201F">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73529B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EF2CEEF">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72720E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323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7CF4CA4">
            <w:pPr>
              <w:spacing w:line="360" w:lineRule="auto"/>
              <w:contextualSpacing/>
              <w:jc w:val="center"/>
              <w:rPr>
                <w:rFonts w:ascii="宋体" w:hAnsi="宋体" w:cs="宋体"/>
                <w:color w:val="auto"/>
                <w:sz w:val="24"/>
                <w:szCs w:val="20"/>
                <w:highlight w:val="none"/>
              </w:rPr>
            </w:pPr>
          </w:p>
        </w:tc>
        <w:tc>
          <w:tcPr>
            <w:tcW w:w="709" w:type="dxa"/>
            <w:vAlign w:val="center"/>
          </w:tcPr>
          <w:p w14:paraId="28C1A1B9">
            <w:pPr>
              <w:spacing w:line="360" w:lineRule="auto"/>
              <w:contextualSpacing/>
              <w:jc w:val="center"/>
              <w:rPr>
                <w:rFonts w:ascii="宋体" w:hAnsi="宋体" w:cs="宋体"/>
                <w:color w:val="auto"/>
                <w:sz w:val="24"/>
                <w:szCs w:val="20"/>
                <w:highlight w:val="none"/>
              </w:rPr>
            </w:pPr>
          </w:p>
        </w:tc>
        <w:tc>
          <w:tcPr>
            <w:tcW w:w="1701" w:type="dxa"/>
            <w:vAlign w:val="center"/>
          </w:tcPr>
          <w:p w14:paraId="01542DF6">
            <w:pPr>
              <w:spacing w:line="360" w:lineRule="auto"/>
              <w:contextualSpacing/>
              <w:jc w:val="center"/>
              <w:rPr>
                <w:rFonts w:ascii="宋体" w:hAnsi="宋体" w:cs="宋体"/>
                <w:color w:val="auto"/>
                <w:sz w:val="24"/>
                <w:szCs w:val="20"/>
                <w:highlight w:val="none"/>
              </w:rPr>
            </w:pPr>
          </w:p>
        </w:tc>
        <w:tc>
          <w:tcPr>
            <w:tcW w:w="1420" w:type="dxa"/>
            <w:vAlign w:val="center"/>
          </w:tcPr>
          <w:p w14:paraId="4E927601">
            <w:pPr>
              <w:spacing w:line="360" w:lineRule="auto"/>
              <w:contextualSpacing/>
              <w:jc w:val="center"/>
              <w:rPr>
                <w:rFonts w:ascii="宋体" w:hAnsi="宋体" w:cs="宋体"/>
                <w:color w:val="auto"/>
                <w:sz w:val="24"/>
                <w:szCs w:val="20"/>
                <w:highlight w:val="none"/>
              </w:rPr>
            </w:pPr>
          </w:p>
        </w:tc>
        <w:tc>
          <w:tcPr>
            <w:tcW w:w="1698" w:type="dxa"/>
            <w:vAlign w:val="center"/>
          </w:tcPr>
          <w:p w14:paraId="65BFC35A">
            <w:pPr>
              <w:spacing w:line="360" w:lineRule="auto"/>
              <w:contextualSpacing/>
              <w:jc w:val="center"/>
              <w:rPr>
                <w:rFonts w:ascii="宋体" w:hAnsi="宋体" w:cs="宋体"/>
                <w:color w:val="auto"/>
                <w:sz w:val="24"/>
                <w:szCs w:val="20"/>
                <w:highlight w:val="none"/>
              </w:rPr>
            </w:pPr>
          </w:p>
        </w:tc>
        <w:tc>
          <w:tcPr>
            <w:tcW w:w="1843" w:type="dxa"/>
            <w:vAlign w:val="center"/>
          </w:tcPr>
          <w:p w14:paraId="6DAE167B">
            <w:pPr>
              <w:spacing w:line="360" w:lineRule="auto"/>
              <w:contextualSpacing/>
              <w:jc w:val="center"/>
              <w:rPr>
                <w:rFonts w:ascii="宋体" w:hAnsi="宋体" w:cs="宋体"/>
                <w:color w:val="auto"/>
                <w:sz w:val="24"/>
                <w:szCs w:val="20"/>
                <w:highlight w:val="none"/>
              </w:rPr>
            </w:pPr>
          </w:p>
        </w:tc>
      </w:tr>
      <w:tr w14:paraId="036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0FAA8A8">
            <w:pPr>
              <w:spacing w:line="360" w:lineRule="auto"/>
              <w:contextualSpacing/>
              <w:jc w:val="center"/>
              <w:rPr>
                <w:rFonts w:ascii="宋体" w:hAnsi="宋体" w:cs="宋体"/>
                <w:color w:val="auto"/>
                <w:sz w:val="24"/>
                <w:szCs w:val="20"/>
                <w:highlight w:val="none"/>
              </w:rPr>
            </w:pPr>
          </w:p>
        </w:tc>
        <w:tc>
          <w:tcPr>
            <w:tcW w:w="709" w:type="dxa"/>
            <w:vAlign w:val="center"/>
          </w:tcPr>
          <w:p w14:paraId="455C18EB">
            <w:pPr>
              <w:spacing w:line="360" w:lineRule="auto"/>
              <w:contextualSpacing/>
              <w:jc w:val="center"/>
              <w:rPr>
                <w:rFonts w:ascii="宋体" w:hAnsi="宋体" w:cs="宋体"/>
                <w:color w:val="auto"/>
                <w:sz w:val="24"/>
                <w:szCs w:val="20"/>
                <w:highlight w:val="none"/>
              </w:rPr>
            </w:pPr>
          </w:p>
        </w:tc>
        <w:tc>
          <w:tcPr>
            <w:tcW w:w="1701" w:type="dxa"/>
            <w:vAlign w:val="center"/>
          </w:tcPr>
          <w:p w14:paraId="0A01E660">
            <w:pPr>
              <w:spacing w:line="360" w:lineRule="auto"/>
              <w:contextualSpacing/>
              <w:jc w:val="center"/>
              <w:rPr>
                <w:rFonts w:ascii="宋体" w:hAnsi="宋体" w:cs="宋体"/>
                <w:color w:val="auto"/>
                <w:sz w:val="24"/>
                <w:szCs w:val="20"/>
                <w:highlight w:val="none"/>
              </w:rPr>
            </w:pPr>
          </w:p>
        </w:tc>
        <w:tc>
          <w:tcPr>
            <w:tcW w:w="1420" w:type="dxa"/>
            <w:vAlign w:val="center"/>
          </w:tcPr>
          <w:p w14:paraId="4086AE9D">
            <w:pPr>
              <w:spacing w:line="360" w:lineRule="auto"/>
              <w:contextualSpacing/>
              <w:jc w:val="center"/>
              <w:rPr>
                <w:rFonts w:ascii="宋体" w:hAnsi="宋体" w:cs="宋体"/>
                <w:color w:val="auto"/>
                <w:sz w:val="24"/>
                <w:szCs w:val="20"/>
                <w:highlight w:val="none"/>
              </w:rPr>
            </w:pPr>
          </w:p>
        </w:tc>
        <w:tc>
          <w:tcPr>
            <w:tcW w:w="1698" w:type="dxa"/>
            <w:vAlign w:val="center"/>
          </w:tcPr>
          <w:p w14:paraId="59E5D792">
            <w:pPr>
              <w:spacing w:line="360" w:lineRule="auto"/>
              <w:contextualSpacing/>
              <w:jc w:val="center"/>
              <w:rPr>
                <w:rFonts w:ascii="宋体" w:hAnsi="宋体" w:cs="宋体"/>
                <w:color w:val="auto"/>
                <w:sz w:val="24"/>
                <w:szCs w:val="20"/>
                <w:highlight w:val="none"/>
              </w:rPr>
            </w:pPr>
          </w:p>
        </w:tc>
        <w:tc>
          <w:tcPr>
            <w:tcW w:w="1843" w:type="dxa"/>
            <w:vAlign w:val="center"/>
          </w:tcPr>
          <w:p w14:paraId="433E757A">
            <w:pPr>
              <w:spacing w:line="360" w:lineRule="auto"/>
              <w:contextualSpacing/>
              <w:jc w:val="center"/>
              <w:rPr>
                <w:rFonts w:ascii="宋体" w:hAnsi="宋体" w:cs="宋体"/>
                <w:color w:val="auto"/>
                <w:sz w:val="24"/>
                <w:szCs w:val="20"/>
                <w:highlight w:val="none"/>
              </w:rPr>
            </w:pPr>
          </w:p>
        </w:tc>
      </w:tr>
      <w:tr w14:paraId="58E2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CE02B52">
            <w:pPr>
              <w:spacing w:line="360" w:lineRule="auto"/>
              <w:contextualSpacing/>
              <w:jc w:val="center"/>
              <w:rPr>
                <w:rFonts w:ascii="宋体" w:hAnsi="宋体" w:cs="宋体"/>
                <w:color w:val="auto"/>
                <w:sz w:val="24"/>
                <w:szCs w:val="20"/>
                <w:highlight w:val="none"/>
              </w:rPr>
            </w:pPr>
          </w:p>
        </w:tc>
        <w:tc>
          <w:tcPr>
            <w:tcW w:w="709" w:type="dxa"/>
            <w:vAlign w:val="center"/>
          </w:tcPr>
          <w:p w14:paraId="5452C55B">
            <w:pPr>
              <w:spacing w:line="360" w:lineRule="auto"/>
              <w:contextualSpacing/>
              <w:jc w:val="center"/>
              <w:rPr>
                <w:rFonts w:ascii="宋体" w:hAnsi="宋体" w:cs="宋体"/>
                <w:color w:val="auto"/>
                <w:sz w:val="24"/>
                <w:szCs w:val="20"/>
                <w:highlight w:val="none"/>
              </w:rPr>
            </w:pPr>
          </w:p>
        </w:tc>
        <w:tc>
          <w:tcPr>
            <w:tcW w:w="1701" w:type="dxa"/>
            <w:vAlign w:val="center"/>
          </w:tcPr>
          <w:p w14:paraId="5599BABC">
            <w:pPr>
              <w:spacing w:line="360" w:lineRule="auto"/>
              <w:contextualSpacing/>
              <w:jc w:val="center"/>
              <w:rPr>
                <w:rFonts w:ascii="宋体" w:hAnsi="宋体" w:cs="宋体"/>
                <w:color w:val="auto"/>
                <w:sz w:val="24"/>
                <w:szCs w:val="20"/>
                <w:highlight w:val="none"/>
              </w:rPr>
            </w:pPr>
          </w:p>
        </w:tc>
        <w:tc>
          <w:tcPr>
            <w:tcW w:w="1420" w:type="dxa"/>
            <w:vAlign w:val="center"/>
          </w:tcPr>
          <w:p w14:paraId="2D170C4F">
            <w:pPr>
              <w:spacing w:line="360" w:lineRule="auto"/>
              <w:contextualSpacing/>
              <w:jc w:val="center"/>
              <w:rPr>
                <w:rFonts w:ascii="宋体" w:hAnsi="宋体" w:cs="宋体"/>
                <w:color w:val="auto"/>
                <w:sz w:val="24"/>
                <w:szCs w:val="20"/>
                <w:highlight w:val="none"/>
              </w:rPr>
            </w:pPr>
          </w:p>
        </w:tc>
        <w:tc>
          <w:tcPr>
            <w:tcW w:w="1698" w:type="dxa"/>
            <w:vAlign w:val="center"/>
          </w:tcPr>
          <w:p w14:paraId="27BFF4B3">
            <w:pPr>
              <w:spacing w:line="360" w:lineRule="auto"/>
              <w:contextualSpacing/>
              <w:jc w:val="center"/>
              <w:rPr>
                <w:rFonts w:ascii="宋体" w:hAnsi="宋体" w:cs="宋体"/>
                <w:color w:val="auto"/>
                <w:sz w:val="24"/>
                <w:szCs w:val="20"/>
                <w:highlight w:val="none"/>
              </w:rPr>
            </w:pPr>
          </w:p>
        </w:tc>
        <w:tc>
          <w:tcPr>
            <w:tcW w:w="1843" w:type="dxa"/>
            <w:vAlign w:val="center"/>
          </w:tcPr>
          <w:p w14:paraId="7BA0ECAC">
            <w:pPr>
              <w:spacing w:line="360" w:lineRule="auto"/>
              <w:contextualSpacing/>
              <w:jc w:val="center"/>
              <w:rPr>
                <w:rFonts w:ascii="宋体" w:hAnsi="宋体" w:cs="宋体"/>
                <w:color w:val="auto"/>
                <w:sz w:val="24"/>
                <w:szCs w:val="20"/>
                <w:highlight w:val="none"/>
              </w:rPr>
            </w:pPr>
          </w:p>
        </w:tc>
      </w:tr>
    </w:tbl>
    <w:p w14:paraId="4A9A7F5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注：在填写时，如本表格不适合供应商的实际情况，可根据本表格式自行制表填写。</w:t>
      </w:r>
    </w:p>
    <w:p w14:paraId="030D0AD6">
      <w:pPr>
        <w:spacing w:line="360" w:lineRule="auto"/>
        <w:contextualSpacing/>
        <w:rPr>
          <w:rFonts w:ascii="宋体" w:hAnsi="宋体" w:cs="宋体"/>
          <w:color w:val="auto"/>
          <w:sz w:val="24"/>
          <w:highlight w:val="none"/>
        </w:rPr>
      </w:pPr>
    </w:p>
    <w:p w14:paraId="282BB321">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签字或电子签章</w:t>
      </w:r>
      <w:r>
        <w:rPr>
          <w:rFonts w:hint="eastAsia" w:ascii="宋体" w:hAnsi="宋体" w:cs="宋体"/>
          <w:color w:val="auto"/>
          <w:sz w:val="24"/>
          <w:highlight w:val="none"/>
        </w:rPr>
        <w:t>）</w:t>
      </w:r>
      <w:r>
        <w:rPr>
          <w:rFonts w:hint="eastAsia" w:ascii="宋体" w:hAnsi="宋体" w:cs="宋体"/>
          <w:color w:val="auto"/>
          <w:spacing w:val="20"/>
          <w:sz w:val="24"/>
          <w:highlight w:val="none"/>
        </w:rPr>
        <w:t>：</w:t>
      </w:r>
    </w:p>
    <w:p w14:paraId="78D4A6A8">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供应商(电子签章)：              日 期：</w:t>
      </w:r>
    </w:p>
    <w:p w14:paraId="5732FF44">
      <w:pPr>
        <w:snapToGrid w:val="0"/>
        <w:spacing w:before="50" w:afterLines="50"/>
        <w:jc w:val="left"/>
        <w:rPr>
          <w:rFonts w:ascii="宋体" w:hAnsi="宋体" w:cs="宋体"/>
          <w:color w:val="auto"/>
          <w:sz w:val="24"/>
          <w:szCs w:val="20"/>
          <w:highlight w:val="none"/>
        </w:rPr>
      </w:pPr>
    </w:p>
    <w:p w14:paraId="0EB5E018">
      <w:pPr>
        <w:snapToGrid w:val="0"/>
        <w:spacing w:before="50" w:after="50" w:line="360" w:lineRule="auto"/>
        <w:ind w:right="-817" w:rightChars="-389" w:firstLine="5461" w:firstLineChars="1700"/>
        <w:rPr>
          <w:rFonts w:ascii="宋体" w:hAnsi="宋体" w:cs="宋体"/>
          <w:b/>
          <w:color w:val="auto"/>
          <w:sz w:val="32"/>
          <w:szCs w:val="32"/>
          <w:highlight w:val="none"/>
        </w:rPr>
      </w:pPr>
    </w:p>
    <w:p w14:paraId="58D25198">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61A1D8D4">
      <w:pPr>
        <w:spacing w:before="146" w:line="500" w:lineRule="exact"/>
        <w:ind w:right="14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中小企业声明函（服务）</w:t>
      </w:r>
    </w:p>
    <w:p w14:paraId="0181EC48">
      <w:pPr>
        <w:spacing w:before="2" w:line="500" w:lineRule="exact"/>
        <w:ind w:firstLine="708" w:firstLineChars="294"/>
        <w:rPr>
          <w:rFonts w:ascii="宋体" w:hAnsi="宋体" w:cs="宋体"/>
          <w:b/>
          <w:bCs/>
          <w:color w:val="auto"/>
          <w:sz w:val="24"/>
          <w:highlight w:val="none"/>
        </w:rPr>
      </w:pPr>
    </w:p>
    <w:p w14:paraId="7367F7B4">
      <w:pPr>
        <w:pStyle w:val="13"/>
        <w:spacing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贺州市中医医院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贺州市中医医院2个中药制剂研制开发技术服务采购</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B6D9956">
      <w:pPr>
        <w:tabs>
          <w:tab w:val="left" w:pos="1384"/>
          <w:tab w:val="left" w:pos="4562"/>
          <w:tab w:val="left" w:pos="6803"/>
        </w:tabs>
        <w:spacing w:before="13" w:line="44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lang w:val="en-US" w:eastAsia="zh-CN"/>
        </w:rPr>
        <w:t>医疗机构中药/民族药制剂研制开发项目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其他未列明行业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i/>
          <w:iCs/>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（中型企业、小型企业、微型企业）</w:t>
      </w:r>
      <w:r>
        <w:rPr>
          <w:rFonts w:hint="eastAsia" w:ascii="宋体" w:hAnsi="宋体" w:cs="宋体"/>
          <w:color w:val="auto"/>
          <w:sz w:val="24"/>
          <w:highlight w:val="none"/>
        </w:rPr>
        <w:t>。</w:t>
      </w:r>
    </w:p>
    <w:p w14:paraId="2AD57C3E">
      <w:pPr>
        <w:pStyle w:val="13"/>
        <w:spacing w:before="34"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E8C5156">
      <w:pPr>
        <w:pStyle w:val="13"/>
        <w:spacing w:before="25"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3F891C7">
      <w:pPr>
        <w:pStyle w:val="13"/>
        <w:spacing w:before="56" w:line="440" w:lineRule="exact"/>
        <w:ind w:right="1808" w:firstLine="705" w:firstLineChars="294"/>
        <w:rPr>
          <w:rFonts w:ascii="宋体" w:hAnsi="宋体" w:cs="宋体"/>
          <w:color w:val="auto"/>
          <w:sz w:val="24"/>
          <w:highlight w:val="none"/>
        </w:rPr>
      </w:pPr>
    </w:p>
    <w:p w14:paraId="7955AE4E">
      <w:pPr>
        <w:pStyle w:val="13"/>
        <w:spacing w:before="56" w:line="440" w:lineRule="exact"/>
        <w:ind w:right="650"/>
        <w:rPr>
          <w:rFonts w:ascii="宋体" w:hAnsi="宋体" w:cs="宋体"/>
          <w:color w:val="auto"/>
          <w:sz w:val="24"/>
          <w:highlight w:val="none"/>
        </w:rPr>
      </w:pPr>
      <w:r>
        <w:rPr>
          <w:rFonts w:hint="eastAsia" w:ascii="宋体" w:hAnsi="宋体" w:cs="宋体"/>
          <w:color w:val="auto"/>
          <w:sz w:val="24"/>
          <w:highlight w:val="none"/>
        </w:rPr>
        <w:t>企业名称（</w:t>
      </w:r>
      <w:r>
        <w:rPr>
          <w:rFonts w:hint="eastAsia" w:ascii="宋体" w:hAnsi="宋体" w:cs="宋体"/>
          <w:color w:val="auto"/>
          <w:spacing w:val="20"/>
          <w:sz w:val="24"/>
          <w:highlight w:val="none"/>
        </w:rPr>
        <w:t>电子签章</w:t>
      </w:r>
      <w:r>
        <w:rPr>
          <w:rFonts w:hint="eastAsia" w:ascii="宋体" w:hAnsi="宋体" w:cs="宋体"/>
          <w:color w:val="auto"/>
          <w:sz w:val="24"/>
          <w:highlight w:val="none"/>
        </w:rPr>
        <w:t xml:space="preserve">）： </w:t>
      </w:r>
    </w:p>
    <w:p w14:paraId="095A1640">
      <w:pPr>
        <w:pStyle w:val="13"/>
        <w:spacing w:before="56" w:line="44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09B73BF1">
      <w:pPr>
        <w:spacing w:line="44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19A4EF5A">
      <w:pPr>
        <w:rPr>
          <w:rFonts w:ascii="宋体" w:hAnsi="宋体" w:cs="宋体"/>
          <w:color w:val="auto"/>
          <w:sz w:val="24"/>
          <w:highlight w:val="none"/>
        </w:rPr>
      </w:pPr>
      <w:r>
        <w:rPr>
          <w:rFonts w:hint="eastAsia" w:ascii="宋体" w:hAnsi="宋体" w:cs="宋体"/>
          <w:color w:val="auto"/>
          <w:sz w:val="24"/>
          <w:highlight w:val="none"/>
        </w:rPr>
        <w:br w:type="page"/>
      </w:r>
    </w:p>
    <w:p w14:paraId="7902F764">
      <w:pPr>
        <w:jc w:val="center"/>
        <w:rPr>
          <w:rFonts w:ascii="宋体" w:hAnsi="宋体" w:cs="宋体"/>
          <w:color w:val="auto"/>
          <w:szCs w:val="21"/>
          <w:highlight w:val="none"/>
        </w:rPr>
      </w:pPr>
      <w:r>
        <w:rPr>
          <w:rFonts w:hint="eastAsia" w:ascii="宋体" w:hAnsi="宋体" w:cs="宋体"/>
          <w:color w:val="auto"/>
          <w:sz w:val="36"/>
          <w:szCs w:val="36"/>
          <w:highlight w:val="none"/>
        </w:rPr>
        <w:t>中小微企业划型标准</w:t>
      </w:r>
    </w:p>
    <w:tbl>
      <w:tblPr>
        <w:tblStyle w:val="30"/>
        <w:tblW w:w="9084" w:type="dxa"/>
        <w:jc w:val="center"/>
        <w:tblLayout w:type="fixed"/>
        <w:tblCellMar>
          <w:top w:w="0" w:type="dxa"/>
          <w:left w:w="108" w:type="dxa"/>
          <w:bottom w:w="0" w:type="dxa"/>
          <w:right w:w="108" w:type="dxa"/>
        </w:tblCellMar>
      </w:tblPr>
      <w:tblGrid>
        <w:gridCol w:w="2157"/>
        <w:gridCol w:w="1384"/>
        <w:gridCol w:w="1090"/>
        <w:gridCol w:w="1581"/>
        <w:gridCol w:w="1561"/>
        <w:gridCol w:w="1311"/>
      </w:tblGrid>
      <w:tr w14:paraId="2F0D5CB1">
        <w:tblPrEx>
          <w:tblCellMar>
            <w:top w:w="0" w:type="dxa"/>
            <w:left w:w="108" w:type="dxa"/>
            <w:bottom w:w="0" w:type="dxa"/>
            <w:right w:w="108" w:type="dxa"/>
          </w:tblCellMar>
        </w:tblPrEx>
        <w:trPr>
          <w:trHeight w:val="285"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5F31141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75379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指标名称</w:t>
            </w:r>
          </w:p>
        </w:tc>
        <w:tc>
          <w:tcPr>
            <w:tcW w:w="1090" w:type="dxa"/>
            <w:tcBorders>
              <w:top w:val="single" w:color="auto" w:sz="4" w:space="0"/>
              <w:left w:val="nil"/>
              <w:bottom w:val="single" w:color="auto" w:sz="4" w:space="0"/>
              <w:right w:val="single" w:color="auto" w:sz="4" w:space="0"/>
            </w:tcBorders>
            <w:vAlign w:val="center"/>
          </w:tcPr>
          <w:p w14:paraId="6CED99B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计量单位</w:t>
            </w:r>
          </w:p>
        </w:tc>
        <w:tc>
          <w:tcPr>
            <w:tcW w:w="1581" w:type="dxa"/>
            <w:tcBorders>
              <w:top w:val="single" w:color="auto" w:sz="4" w:space="0"/>
              <w:left w:val="nil"/>
              <w:bottom w:val="single" w:color="auto" w:sz="4" w:space="0"/>
              <w:right w:val="single" w:color="auto" w:sz="4" w:space="0"/>
            </w:tcBorders>
            <w:vAlign w:val="center"/>
          </w:tcPr>
          <w:p w14:paraId="1F119764">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中型</w:t>
            </w:r>
          </w:p>
        </w:tc>
        <w:tc>
          <w:tcPr>
            <w:tcW w:w="1561" w:type="dxa"/>
            <w:tcBorders>
              <w:top w:val="single" w:color="auto" w:sz="4" w:space="0"/>
              <w:left w:val="nil"/>
              <w:bottom w:val="single" w:color="auto" w:sz="4" w:space="0"/>
              <w:right w:val="single" w:color="auto" w:sz="4" w:space="0"/>
            </w:tcBorders>
            <w:vAlign w:val="center"/>
          </w:tcPr>
          <w:p w14:paraId="555AB37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小型</w:t>
            </w:r>
          </w:p>
        </w:tc>
        <w:tc>
          <w:tcPr>
            <w:tcW w:w="1311" w:type="dxa"/>
            <w:tcBorders>
              <w:top w:val="single" w:color="auto" w:sz="4" w:space="0"/>
              <w:left w:val="nil"/>
              <w:bottom w:val="single" w:color="auto" w:sz="4" w:space="0"/>
              <w:right w:val="single" w:color="auto" w:sz="4" w:space="0"/>
            </w:tcBorders>
            <w:vAlign w:val="center"/>
          </w:tcPr>
          <w:p w14:paraId="3E721A47">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微型</w:t>
            </w:r>
          </w:p>
        </w:tc>
      </w:tr>
      <w:tr w14:paraId="403BE105">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56F460E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vAlign w:val="center"/>
          </w:tcPr>
          <w:p w14:paraId="16CA179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1F7A1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3BF7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EDA191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1311" w:type="dxa"/>
            <w:tcBorders>
              <w:top w:val="nil"/>
              <w:left w:val="nil"/>
              <w:bottom w:val="single" w:color="auto" w:sz="4" w:space="0"/>
              <w:right w:val="single" w:color="auto" w:sz="4" w:space="0"/>
            </w:tcBorders>
            <w:vAlign w:val="center"/>
          </w:tcPr>
          <w:p w14:paraId="2B0B98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483D8DD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0820AAA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vAlign w:val="center"/>
          </w:tcPr>
          <w:p w14:paraId="1E9D431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1AAEE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23E086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5E034A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4E0B03C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3EEF50E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F2FF5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E715B7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36648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E149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561" w:type="dxa"/>
            <w:tcBorders>
              <w:top w:val="nil"/>
              <w:left w:val="nil"/>
              <w:bottom w:val="single" w:color="auto" w:sz="4" w:space="0"/>
              <w:right w:val="single" w:color="auto" w:sz="4" w:space="0"/>
            </w:tcBorders>
            <w:vAlign w:val="center"/>
          </w:tcPr>
          <w:p w14:paraId="46D1DC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1311" w:type="dxa"/>
            <w:tcBorders>
              <w:top w:val="nil"/>
              <w:left w:val="nil"/>
              <w:bottom w:val="single" w:color="auto" w:sz="4" w:space="0"/>
              <w:right w:val="single" w:color="auto" w:sz="4" w:space="0"/>
            </w:tcBorders>
            <w:vAlign w:val="center"/>
          </w:tcPr>
          <w:p w14:paraId="08FA69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67A4520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551118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vAlign w:val="center"/>
          </w:tcPr>
          <w:p w14:paraId="11DF63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EFF1FB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28F130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561" w:type="dxa"/>
            <w:tcBorders>
              <w:top w:val="nil"/>
              <w:left w:val="nil"/>
              <w:bottom w:val="single" w:color="auto" w:sz="4" w:space="0"/>
              <w:right w:val="single" w:color="auto" w:sz="4" w:space="0"/>
            </w:tcBorders>
            <w:vAlign w:val="center"/>
          </w:tcPr>
          <w:p w14:paraId="27ADE69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1311" w:type="dxa"/>
            <w:tcBorders>
              <w:top w:val="nil"/>
              <w:left w:val="nil"/>
              <w:bottom w:val="single" w:color="auto" w:sz="4" w:space="0"/>
              <w:right w:val="single" w:color="auto" w:sz="4" w:space="0"/>
            </w:tcBorders>
            <w:vAlign w:val="center"/>
          </w:tcPr>
          <w:p w14:paraId="10BFDC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144065AE">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E76E1A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BBC45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5D3C6A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E00F74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561" w:type="dxa"/>
            <w:tcBorders>
              <w:top w:val="nil"/>
              <w:left w:val="nil"/>
              <w:bottom w:val="single" w:color="auto" w:sz="4" w:space="0"/>
              <w:right w:val="single" w:color="auto" w:sz="4" w:space="0"/>
            </w:tcBorders>
            <w:vAlign w:val="center"/>
          </w:tcPr>
          <w:p w14:paraId="1DD749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1311" w:type="dxa"/>
            <w:tcBorders>
              <w:top w:val="nil"/>
              <w:left w:val="nil"/>
              <w:bottom w:val="single" w:color="auto" w:sz="4" w:space="0"/>
              <w:right w:val="single" w:color="auto" w:sz="4" w:space="0"/>
            </w:tcBorders>
            <w:vAlign w:val="center"/>
          </w:tcPr>
          <w:p w14:paraId="610B5CC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2A9F38AC">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97A942A">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vAlign w:val="center"/>
          </w:tcPr>
          <w:p w14:paraId="0032ED1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3260E3F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1FD934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561" w:type="dxa"/>
            <w:tcBorders>
              <w:top w:val="nil"/>
              <w:left w:val="nil"/>
              <w:bottom w:val="single" w:color="auto" w:sz="4" w:space="0"/>
              <w:right w:val="single" w:color="auto" w:sz="4" w:space="0"/>
            </w:tcBorders>
            <w:vAlign w:val="center"/>
          </w:tcPr>
          <w:p w14:paraId="5AAACE9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1311" w:type="dxa"/>
            <w:tcBorders>
              <w:top w:val="nil"/>
              <w:left w:val="nil"/>
              <w:bottom w:val="single" w:color="auto" w:sz="4" w:space="0"/>
              <w:right w:val="single" w:color="auto" w:sz="4" w:space="0"/>
            </w:tcBorders>
            <w:vAlign w:val="center"/>
          </w:tcPr>
          <w:p w14:paraId="379B444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4B4C672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42DA96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7960ABA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F89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36C89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561" w:type="dxa"/>
            <w:tcBorders>
              <w:top w:val="nil"/>
              <w:left w:val="nil"/>
              <w:bottom w:val="single" w:color="auto" w:sz="4" w:space="0"/>
              <w:right w:val="single" w:color="auto" w:sz="4" w:space="0"/>
            </w:tcBorders>
            <w:vAlign w:val="center"/>
          </w:tcPr>
          <w:p w14:paraId="24F84BE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311" w:type="dxa"/>
            <w:tcBorders>
              <w:top w:val="nil"/>
              <w:left w:val="nil"/>
              <w:bottom w:val="single" w:color="auto" w:sz="4" w:space="0"/>
              <w:right w:val="single" w:color="auto" w:sz="4" w:space="0"/>
            </w:tcBorders>
            <w:vAlign w:val="center"/>
          </w:tcPr>
          <w:p w14:paraId="54C679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7694D20E">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0ECED57">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vAlign w:val="center"/>
          </w:tcPr>
          <w:p w14:paraId="62593A1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705C7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37CDEB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561" w:type="dxa"/>
            <w:tcBorders>
              <w:top w:val="nil"/>
              <w:left w:val="nil"/>
              <w:bottom w:val="single" w:color="auto" w:sz="4" w:space="0"/>
              <w:right w:val="single" w:color="auto" w:sz="4" w:space="0"/>
            </w:tcBorders>
            <w:vAlign w:val="center"/>
          </w:tcPr>
          <w:p w14:paraId="0B9302C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1311" w:type="dxa"/>
            <w:tcBorders>
              <w:top w:val="nil"/>
              <w:left w:val="nil"/>
              <w:bottom w:val="single" w:color="auto" w:sz="4" w:space="0"/>
              <w:right w:val="single" w:color="auto" w:sz="4" w:space="0"/>
            </w:tcBorders>
            <w:vAlign w:val="center"/>
          </w:tcPr>
          <w:p w14:paraId="62B290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89D388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F67DCE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3011C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46A28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89B9DD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3EF154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1311" w:type="dxa"/>
            <w:tcBorders>
              <w:top w:val="nil"/>
              <w:left w:val="nil"/>
              <w:bottom w:val="single" w:color="auto" w:sz="4" w:space="0"/>
              <w:right w:val="single" w:color="auto" w:sz="4" w:space="0"/>
            </w:tcBorders>
            <w:vAlign w:val="center"/>
          </w:tcPr>
          <w:p w14:paraId="05D9B6A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6F5717E2">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BBE049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vAlign w:val="center"/>
          </w:tcPr>
          <w:p w14:paraId="1969EC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721DD5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74A797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071735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76E7CE1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7D42863">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B52BD6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E71F1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F0085B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290EE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561" w:type="dxa"/>
            <w:tcBorders>
              <w:top w:val="nil"/>
              <w:left w:val="nil"/>
              <w:bottom w:val="single" w:color="auto" w:sz="4" w:space="0"/>
              <w:right w:val="single" w:color="auto" w:sz="4" w:space="0"/>
            </w:tcBorders>
            <w:vAlign w:val="center"/>
          </w:tcPr>
          <w:p w14:paraId="4E9B1B7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1311" w:type="dxa"/>
            <w:tcBorders>
              <w:top w:val="nil"/>
              <w:left w:val="nil"/>
              <w:bottom w:val="single" w:color="auto" w:sz="4" w:space="0"/>
              <w:right w:val="single" w:color="auto" w:sz="4" w:space="0"/>
            </w:tcBorders>
            <w:vAlign w:val="center"/>
          </w:tcPr>
          <w:p w14:paraId="7DDC7C6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3586760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E36FF80">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vAlign w:val="center"/>
          </w:tcPr>
          <w:p w14:paraId="671D2F7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52F55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6EEC64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561" w:type="dxa"/>
            <w:tcBorders>
              <w:top w:val="nil"/>
              <w:left w:val="nil"/>
              <w:bottom w:val="single" w:color="auto" w:sz="4" w:space="0"/>
              <w:right w:val="single" w:color="auto" w:sz="4" w:space="0"/>
            </w:tcBorders>
            <w:vAlign w:val="center"/>
          </w:tcPr>
          <w:p w14:paraId="1036E8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1311" w:type="dxa"/>
            <w:tcBorders>
              <w:top w:val="nil"/>
              <w:left w:val="nil"/>
              <w:bottom w:val="single" w:color="auto" w:sz="4" w:space="0"/>
              <w:right w:val="single" w:color="auto" w:sz="4" w:space="0"/>
            </w:tcBorders>
            <w:vAlign w:val="center"/>
          </w:tcPr>
          <w:p w14:paraId="1867D13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7C09B59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7E16B6">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F51A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8419C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5148A6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561" w:type="dxa"/>
            <w:tcBorders>
              <w:top w:val="nil"/>
              <w:left w:val="nil"/>
              <w:bottom w:val="single" w:color="auto" w:sz="4" w:space="0"/>
              <w:right w:val="single" w:color="auto" w:sz="4" w:space="0"/>
            </w:tcBorders>
            <w:vAlign w:val="center"/>
          </w:tcPr>
          <w:p w14:paraId="74F7938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4C7E9D8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E61169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6E2360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vAlign w:val="center"/>
          </w:tcPr>
          <w:p w14:paraId="212C7C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65C8D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180DC1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11569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577F3F6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3E3C81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2A9659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24621E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97438E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25327B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561" w:type="dxa"/>
            <w:tcBorders>
              <w:top w:val="nil"/>
              <w:left w:val="nil"/>
              <w:bottom w:val="single" w:color="auto" w:sz="4" w:space="0"/>
              <w:right w:val="single" w:color="auto" w:sz="4" w:space="0"/>
            </w:tcBorders>
            <w:vAlign w:val="center"/>
          </w:tcPr>
          <w:p w14:paraId="177154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A0A4B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7CCB35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79F6A6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vAlign w:val="center"/>
          </w:tcPr>
          <w:p w14:paraId="0F59AC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088792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EF84D0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84DDFB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7174B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9424137">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A4C7624">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11938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5129F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CEACEB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C21D1C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BB54F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DABE82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A44F69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vAlign w:val="center"/>
          </w:tcPr>
          <w:p w14:paraId="0ADAD1C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E72F99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727B7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EE20D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CBBFCC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0160022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85E81BE">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BE070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A9DA36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BBA3A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3383A3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0A2904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932A94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78C4A72">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vAlign w:val="center"/>
          </w:tcPr>
          <w:p w14:paraId="635AA8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5FFFC3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1E0503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561" w:type="dxa"/>
            <w:tcBorders>
              <w:top w:val="nil"/>
              <w:left w:val="nil"/>
              <w:bottom w:val="single" w:color="auto" w:sz="4" w:space="0"/>
              <w:right w:val="single" w:color="auto" w:sz="4" w:space="0"/>
            </w:tcBorders>
            <w:vAlign w:val="center"/>
          </w:tcPr>
          <w:p w14:paraId="43A4C3C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7E16D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1531627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95CD701">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00B17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E5429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67FD54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561" w:type="dxa"/>
            <w:tcBorders>
              <w:top w:val="nil"/>
              <w:left w:val="nil"/>
              <w:bottom w:val="single" w:color="auto" w:sz="4" w:space="0"/>
              <w:right w:val="single" w:color="auto" w:sz="4" w:space="0"/>
            </w:tcBorders>
            <w:vAlign w:val="center"/>
          </w:tcPr>
          <w:p w14:paraId="56D31DD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2B872DD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A75523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B317BC1">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vAlign w:val="center"/>
          </w:tcPr>
          <w:p w14:paraId="6C1AEE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508523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75D7AC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71DB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7C505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469758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598DEF8">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33E8DB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28D6E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64687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561" w:type="dxa"/>
            <w:tcBorders>
              <w:top w:val="nil"/>
              <w:left w:val="nil"/>
              <w:bottom w:val="single" w:color="auto" w:sz="4" w:space="0"/>
              <w:right w:val="single" w:color="auto" w:sz="4" w:space="0"/>
            </w:tcBorders>
            <w:vAlign w:val="center"/>
          </w:tcPr>
          <w:p w14:paraId="1099959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1311" w:type="dxa"/>
            <w:tcBorders>
              <w:top w:val="nil"/>
              <w:left w:val="nil"/>
              <w:bottom w:val="single" w:color="auto" w:sz="4" w:space="0"/>
              <w:right w:val="single" w:color="auto" w:sz="4" w:space="0"/>
            </w:tcBorders>
            <w:vAlign w:val="center"/>
          </w:tcPr>
          <w:p w14:paraId="7B3B348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7DB18B7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52CF85A9">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vAlign w:val="center"/>
          </w:tcPr>
          <w:p w14:paraId="58053A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6E89A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1E97F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561" w:type="dxa"/>
            <w:tcBorders>
              <w:top w:val="nil"/>
              <w:left w:val="nil"/>
              <w:bottom w:val="single" w:color="auto" w:sz="4" w:space="0"/>
              <w:right w:val="single" w:color="auto" w:sz="4" w:space="0"/>
            </w:tcBorders>
            <w:vAlign w:val="center"/>
          </w:tcPr>
          <w:p w14:paraId="1B0A9E0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100≤X＜1000</w:t>
            </w:r>
          </w:p>
        </w:tc>
        <w:tc>
          <w:tcPr>
            <w:tcW w:w="1311" w:type="dxa"/>
            <w:tcBorders>
              <w:top w:val="nil"/>
              <w:left w:val="nil"/>
              <w:bottom w:val="single" w:color="auto" w:sz="4" w:space="0"/>
              <w:right w:val="single" w:color="auto" w:sz="4" w:space="0"/>
            </w:tcBorders>
            <w:vAlign w:val="center"/>
          </w:tcPr>
          <w:p w14:paraId="39DD65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66B7FB1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105FD85">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469F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059656B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830AB2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561" w:type="dxa"/>
            <w:tcBorders>
              <w:top w:val="nil"/>
              <w:left w:val="nil"/>
              <w:bottom w:val="single" w:color="auto" w:sz="4" w:space="0"/>
              <w:right w:val="single" w:color="auto" w:sz="4" w:space="0"/>
            </w:tcBorders>
            <w:vAlign w:val="center"/>
          </w:tcPr>
          <w:p w14:paraId="487D84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2000≤Y＜5000</w:t>
            </w:r>
          </w:p>
        </w:tc>
        <w:tc>
          <w:tcPr>
            <w:tcW w:w="1311" w:type="dxa"/>
            <w:tcBorders>
              <w:top w:val="nil"/>
              <w:left w:val="nil"/>
              <w:bottom w:val="single" w:color="auto" w:sz="4" w:space="0"/>
              <w:right w:val="single" w:color="auto" w:sz="4" w:space="0"/>
            </w:tcBorders>
            <w:vAlign w:val="center"/>
          </w:tcPr>
          <w:p w14:paraId="2D39AE7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w:t>
            </w:r>
          </w:p>
        </w:tc>
      </w:tr>
      <w:tr w14:paraId="0E1E3D8A">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B4C8F0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vAlign w:val="center"/>
          </w:tcPr>
          <w:p w14:paraId="26D44BF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571C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729C4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0A63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311" w:type="dxa"/>
            <w:tcBorders>
              <w:top w:val="nil"/>
              <w:left w:val="nil"/>
              <w:bottom w:val="single" w:color="auto" w:sz="4" w:space="0"/>
              <w:right w:val="single" w:color="auto" w:sz="4" w:space="0"/>
            </w:tcBorders>
            <w:vAlign w:val="center"/>
          </w:tcPr>
          <w:p w14:paraId="3846F60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49B63FE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ABD447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52C47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94E0F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092A7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561" w:type="dxa"/>
            <w:tcBorders>
              <w:top w:val="nil"/>
              <w:left w:val="nil"/>
              <w:bottom w:val="single" w:color="auto" w:sz="4" w:space="0"/>
              <w:right w:val="single" w:color="auto" w:sz="4" w:space="0"/>
            </w:tcBorders>
            <w:vAlign w:val="center"/>
          </w:tcPr>
          <w:p w14:paraId="26FE8DC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1311" w:type="dxa"/>
            <w:tcBorders>
              <w:top w:val="nil"/>
              <w:left w:val="nil"/>
              <w:bottom w:val="single" w:color="auto" w:sz="4" w:space="0"/>
              <w:right w:val="single" w:color="auto" w:sz="4" w:space="0"/>
            </w:tcBorders>
            <w:vAlign w:val="center"/>
          </w:tcPr>
          <w:p w14:paraId="2DADFA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A63EAE1">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613DE7E">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vAlign w:val="center"/>
          </w:tcPr>
          <w:p w14:paraId="726D4DF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0645E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397C0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4BEEA9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B878DD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639C886C">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9B333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462D54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3486BC1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5FB59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561" w:type="dxa"/>
            <w:tcBorders>
              <w:top w:val="nil"/>
              <w:left w:val="nil"/>
              <w:bottom w:val="single" w:color="auto" w:sz="4" w:space="0"/>
              <w:right w:val="single" w:color="auto" w:sz="4" w:space="0"/>
            </w:tcBorders>
            <w:vAlign w:val="center"/>
          </w:tcPr>
          <w:p w14:paraId="7657BE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1311" w:type="dxa"/>
            <w:tcBorders>
              <w:top w:val="nil"/>
              <w:left w:val="nil"/>
              <w:bottom w:val="single" w:color="auto" w:sz="4" w:space="0"/>
              <w:right w:val="single" w:color="auto" w:sz="4" w:space="0"/>
            </w:tcBorders>
            <w:vAlign w:val="center"/>
          </w:tcPr>
          <w:p w14:paraId="36156A8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DA65334">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42373215">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vAlign w:val="center"/>
          </w:tcPr>
          <w:p w14:paraId="294577E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CABA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0914C7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43FB93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A9F5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11A2C010">
      <w:pPr>
        <w:spacing w:line="360" w:lineRule="auto"/>
        <w:ind w:firstLine="475" w:firstLineChars="250"/>
        <w:rPr>
          <w:rFonts w:ascii="宋体" w:hAnsi="宋体" w:cs="宋体"/>
          <w:color w:val="auto"/>
          <w:sz w:val="19"/>
          <w:szCs w:val="19"/>
          <w:highlight w:val="none"/>
        </w:rPr>
      </w:pPr>
    </w:p>
    <w:p w14:paraId="0C09C0D7">
      <w:pPr>
        <w:pStyle w:val="13"/>
        <w:rPr>
          <w:rFonts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C00314">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7AAC5BC">
      <w:pPr>
        <w:spacing w:line="360" w:lineRule="auto"/>
        <w:contextualSpacing/>
        <w:rPr>
          <w:rFonts w:ascii="宋体" w:hAnsi="宋体" w:cs="宋体"/>
          <w:color w:val="auto"/>
          <w:sz w:val="32"/>
          <w:szCs w:val="32"/>
          <w:highlight w:val="none"/>
        </w:rPr>
      </w:pPr>
    </w:p>
    <w:p w14:paraId="64C831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D177B7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6DEB3F8">
      <w:pPr>
        <w:spacing w:line="360" w:lineRule="auto"/>
        <w:contextualSpacing/>
        <w:rPr>
          <w:rFonts w:ascii="宋体" w:hAnsi="宋体" w:cs="宋体"/>
          <w:color w:val="auto"/>
          <w:sz w:val="24"/>
          <w:highlight w:val="none"/>
        </w:rPr>
      </w:pPr>
    </w:p>
    <w:p w14:paraId="1A5116F9">
      <w:pPr>
        <w:spacing w:line="360" w:lineRule="auto"/>
        <w:contextualSpacing/>
        <w:rPr>
          <w:rFonts w:ascii="宋体" w:hAnsi="宋体" w:cs="宋体"/>
          <w:color w:val="auto"/>
          <w:sz w:val="24"/>
          <w:highlight w:val="none"/>
        </w:rPr>
      </w:pPr>
    </w:p>
    <w:p w14:paraId="56795EA9">
      <w:pPr>
        <w:spacing w:line="360" w:lineRule="auto"/>
        <w:contextualSpacing/>
        <w:rPr>
          <w:rFonts w:ascii="宋体" w:hAnsi="宋体" w:cs="宋体"/>
          <w:color w:val="auto"/>
          <w:sz w:val="24"/>
          <w:highlight w:val="none"/>
        </w:rPr>
      </w:pPr>
    </w:p>
    <w:p w14:paraId="75FDDDF7">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单位名称(电子签章)：</w:t>
      </w:r>
    </w:p>
    <w:p w14:paraId="2B13F2A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32F2523F">
      <w:pPr>
        <w:spacing w:line="360" w:lineRule="auto"/>
        <w:contextualSpacing/>
        <w:rPr>
          <w:rFonts w:ascii="宋体" w:hAnsi="宋体" w:cs="宋体"/>
          <w:color w:val="auto"/>
          <w:sz w:val="24"/>
          <w:highlight w:val="none"/>
        </w:rPr>
      </w:pPr>
    </w:p>
    <w:p w14:paraId="1CA3EF39">
      <w:pPr>
        <w:spacing w:line="360" w:lineRule="auto"/>
        <w:contextualSpacing/>
        <w:rPr>
          <w:rFonts w:ascii="宋体" w:hAnsi="宋体" w:cs="宋体"/>
          <w:color w:val="auto"/>
          <w:sz w:val="24"/>
          <w:highlight w:val="none"/>
        </w:rPr>
      </w:pPr>
    </w:p>
    <w:p w14:paraId="7F819404">
      <w:pPr>
        <w:spacing w:line="360" w:lineRule="auto"/>
        <w:contextualSpacing/>
        <w:rPr>
          <w:rFonts w:ascii="宋体" w:hAnsi="宋体" w:cs="宋体"/>
          <w:color w:val="auto"/>
          <w:sz w:val="24"/>
          <w:highlight w:val="none"/>
        </w:rPr>
      </w:pPr>
    </w:p>
    <w:p w14:paraId="14E8EC1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1D54432">
      <w:pPr>
        <w:spacing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质疑函（格式）</w:t>
      </w:r>
    </w:p>
    <w:p w14:paraId="1779DC8C">
      <w:pPr>
        <w:pStyle w:val="16"/>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BBEC99C">
      <w:pPr>
        <w:pStyle w:val="16"/>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p>
    <w:p w14:paraId="0C73C447">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460D8EB4">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联系人：联系电话：</w:t>
      </w:r>
    </w:p>
    <w:p w14:paraId="10268503">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p>
    <w:p w14:paraId="7D1A5315">
      <w:pPr>
        <w:pStyle w:val="16"/>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p>
    <w:p w14:paraId="2A32A28B">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48F9AB37">
      <w:pPr>
        <w:pStyle w:val="16"/>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94A60D7">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14:paraId="1BC9B3CF">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14:paraId="108948B1">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p>
    <w:p w14:paraId="75198F4E">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25CC4BED">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7B33F02">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219DA62">
      <w:pPr>
        <w:pStyle w:val="16"/>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71978DE9">
      <w:pPr>
        <w:pStyle w:val="16"/>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45A85DB8">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p>
    <w:p w14:paraId="083F938F">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p>
    <w:p w14:paraId="3F5E4517">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p>
    <w:p w14:paraId="29AEA5F0">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0CA77493">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00AB7FCC">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58E84EF9">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p>
    <w:p w14:paraId="33E145D6">
      <w:pPr>
        <w:pStyle w:val="16"/>
        <w:spacing w:line="360" w:lineRule="auto"/>
        <w:ind w:left="25" w:leftChars="12" w:firstLine="352" w:firstLineChars="147"/>
        <w:contextualSpacing/>
        <w:rPr>
          <w:rFonts w:hAnsi="宋体" w:cs="宋体"/>
          <w:color w:val="auto"/>
          <w:sz w:val="24"/>
          <w:szCs w:val="24"/>
          <w:highlight w:val="none"/>
        </w:rPr>
      </w:pPr>
    </w:p>
    <w:p w14:paraId="26F405E5">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 xml:space="preserve">签字（签章）：                                      </w:t>
      </w:r>
    </w:p>
    <w:p w14:paraId="514CD17E">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公章：</w:t>
      </w:r>
    </w:p>
    <w:p w14:paraId="5BF7F153">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557E2D59">
      <w:pPr>
        <w:pStyle w:val="16"/>
        <w:spacing w:line="360" w:lineRule="auto"/>
        <w:contextualSpacing/>
        <w:rPr>
          <w:rFonts w:hAnsi="宋体" w:cs="宋体"/>
          <w:b/>
          <w:color w:val="auto"/>
          <w:sz w:val="24"/>
          <w:szCs w:val="24"/>
          <w:highlight w:val="none"/>
        </w:rPr>
      </w:pPr>
    </w:p>
    <w:p w14:paraId="114A8025">
      <w:pPr>
        <w:pStyle w:val="16"/>
        <w:spacing w:line="360" w:lineRule="auto"/>
        <w:contextualSpacing/>
        <w:rPr>
          <w:rFonts w:hAnsi="宋体" w:cs="宋体"/>
          <w:b/>
          <w:color w:val="auto"/>
          <w:sz w:val="24"/>
          <w:szCs w:val="24"/>
          <w:highlight w:val="none"/>
        </w:rPr>
      </w:pPr>
    </w:p>
    <w:p w14:paraId="4BCE154F">
      <w:pPr>
        <w:pStyle w:val="16"/>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6B5A4714">
      <w:pPr>
        <w:pStyle w:val="16"/>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1BB3068D">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E8D398A">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09A8DD3">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872622D">
      <w:pPr>
        <w:pStyle w:val="16"/>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7C381BC5">
      <w:pPr>
        <w:pStyle w:val="16"/>
        <w:snapToGrid w:val="0"/>
        <w:rPr>
          <w:rFonts w:hAnsi="宋体" w:cs="宋体"/>
          <w:b/>
          <w:color w:val="auto"/>
          <w:sz w:val="24"/>
          <w:szCs w:val="24"/>
          <w:highlight w:val="none"/>
        </w:rPr>
      </w:pPr>
    </w:p>
    <w:p w14:paraId="2E7AAC7D">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0887ED1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03D9F0F2">
      <w:pPr>
        <w:pStyle w:val="16"/>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C564BB2">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p>
    <w:p w14:paraId="3CBE5A2D">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地址：邮编：</w:t>
      </w:r>
    </w:p>
    <w:p w14:paraId="1602FF4D">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p>
    <w:p w14:paraId="2E7F3A01">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p>
    <w:p w14:paraId="5D1CBF83">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授权代表：联系电话：</w:t>
      </w:r>
    </w:p>
    <w:p w14:paraId="770F0850">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68B2FA21">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7909CC3C">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5C08514">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123B64EA">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0DDB2E7D">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联系人：联系电话：</w:t>
      </w:r>
    </w:p>
    <w:p w14:paraId="56B4667C">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4A909CE">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81B7484">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p>
    <w:p w14:paraId="73C71B80">
      <w:pPr>
        <w:pStyle w:val="16"/>
        <w:snapToGrid w:val="0"/>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地址：邮编：</w:t>
      </w:r>
    </w:p>
    <w:p w14:paraId="628BE333">
      <w:pPr>
        <w:pStyle w:val="16"/>
        <w:snapToGrid w:val="0"/>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联系人：联系电话：</w:t>
      </w:r>
    </w:p>
    <w:p w14:paraId="011C1B4B">
      <w:pPr>
        <w:pStyle w:val="16"/>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3A105A46">
      <w:pPr>
        <w:pStyle w:val="16"/>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14:paraId="68A63468">
      <w:pPr>
        <w:pStyle w:val="16"/>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p>
    <w:p w14:paraId="2499FF4D">
      <w:pPr>
        <w:pStyle w:val="16"/>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p>
    <w:p w14:paraId="27D3590C">
      <w:pPr>
        <w:pStyle w:val="16"/>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p>
    <w:p w14:paraId="114936D9">
      <w:pPr>
        <w:pStyle w:val="16"/>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60D283A6">
      <w:pPr>
        <w:pStyle w:val="16"/>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73044389">
      <w:pPr>
        <w:pStyle w:val="16"/>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3AB33911">
      <w:pPr>
        <w:pStyle w:val="16"/>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D52E9FB">
      <w:pPr>
        <w:pStyle w:val="16"/>
        <w:spacing w:line="440" w:lineRule="exact"/>
        <w:ind w:firstLine="241"/>
        <w:rPr>
          <w:rFonts w:hAnsi="宋体" w:cs="宋体"/>
          <w:bCs/>
          <w:color w:val="auto"/>
          <w:sz w:val="24"/>
          <w:szCs w:val="24"/>
          <w:highlight w:val="none"/>
          <w:u w:val="single"/>
        </w:rPr>
      </w:pPr>
    </w:p>
    <w:p w14:paraId="1D543BC3">
      <w:pPr>
        <w:pStyle w:val="16"/>
        <w:spacing w:line="440" w:lineRule="exact"/>
        <w:ind w:firstLine="241"/>
        <w:rPr>
          <w:rFonts w:hAnsi="宋体" w:cs="宋体"/>
          <w:bCs/>
          <w:color w:val="auto"/>
          <w:sz w:val="24"/>
          <w:szCs w:val="24"/>
          <w:highlight w:val="none"/>
          <w:u w:val="single"/>
        </w:rPr>
      </w:pPr>
    </w:p>
    <w:p w14:paraId="3C89DDFD">
      <w:pPr>
        <w:pStyle w:val="16"/>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565EB493">
      <w:pPr>
        <w:pStyle w:val="16"/>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1A05B767">
      <w:pPr>
        <w:pStyle w:val="16"/>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383FBE13">
      <w:pPr>
        <w:pStyle w:val="16"/>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1295A7FA">
      <w:pPr>
        <w:pStyle w:val="16"/>
        <w:spacing w:line="440" w:lineRule="exact"/>
        <w:ind w:left="25" w:leftChars="12" w:firstLine="472" w:firstLineChars="197"/>
        <w:rPr>
          <w:rFonts w:hAnsi="宋体" w:cs="宋体"/>
          <w:color w:val="auto"/>
          <w:sz w:val="24"/>
          <w:szCs w:val="24"/>
          <w:highlight w:val="none"/>
        </w:rPr>
      </w:pPr>
    </w:p>
    <w:p w14:paraId="79E9FC78">
      <w:pPr>
        <w:pStyle w:val="16"/>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0A4F154">
      <w:pPr>
        <w:pStyle w:val="16"/>
        <w:spacing w:line="440" w:lineRule="exact"/>
        <w:ind w:left="25" w:leftChars="12" w:firstLine="352" w:firstLineChars="147"/>
        <w:rPr>
          <w:rFonts w:hAnsi="宋体" w:cs="宋体"/>
          <w:bCs/>
          <w:color w:val="auto"/>
          <w:sz w:val="24"/>
          <w:szCs w:val="24"/>
          <w:highlight w:val="none"/>
          <w:u w:val="single"/>
        </w:rPr>
      </w:pPr>
    </w:p>
    <w:p w14:paraId="76986E11">
      <w:pPr>
        <w:pStyle w:val="16"/>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0B0302C6">
      <w:pPr>
        <w:pStyle w:val="16"/>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37F5EB8">
      <w:pPr>
        <w:pStyle w:val="16"/>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CD3C620">
      <w:pPr>
        <w:pStyle w:val="16"/>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7BBE214A">
      <w:pPr>
        <w:pStyle w:val="16"/>
        <w:spacing w:line="440" w:lineRule="exact"/>
        <w:ind w:left="25" w:leftChars="12" w:firstLine="352" w:firstLineChars="147"/>
        <w:rPr>
          <w:rFonts w:hAnsi="宋体" w:cs="宋体"/>
          <w:color w:val="auto"/>
          <w:sz w:val="24"/>
          <w:szCs w:val="24"/>
          <w:highlight w:val="none"/>
        </w:rPr>
      </w:pPr>
    </w:p>
    <w:p w14:paraId="015D180F">
      <w:pPr>
        <w:pStyle w:val="16"/>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77C91D7F">
      <w:pPr>
        <w:pStyle w:val="16"/>
        <w:spacing w:line="440" w:lineRule="exact"/>
        <w:ind w:left="25" w:leftChars="12" w:firstLine="352" w:firstLineChars="147"/>
        <w:rPr>
          <w:rFonts w:hAnsi="宋体" w:cs="宋体"/>
          <w:color w:val="auto"/>
          <w:sz w:val="24"/>
          <w:szCs w:val="24"/>
          <w:highlight w:val="none"/>
        </w:rPr>
      </w:pPr>
    </w:p>
    <w:p w14:paraId="19555217">
      <w:pPr>
        <w:pStyle w:val="16"/>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0B1782">
      <w:pPr>
        <w:pStyle w:val="16"/>
        <w:spacing w:line="440" w:lineRule="exact"/>
        <w:ind w:left="25" w:leftChars="12" w:firstLine="472" w:firstLineChars="197"/>
        <w:rPr>
          <w:rFonts w:hAnsi="宋体" w:cs="宋体"/>
          <w:color w:val="auto"/>
          <w:sz w:val="24"/>
          <w:szCs w:val="24"/>
          <w:highlight w:val="none"/>
        </w:rPr>
      </w:pPr>
    </w:p>
    <w:p w14:paraId="05FB5340">
      <w:pPr>
        <w:pStyle w:val="16"/>
        <w:snapToGrid w:val="0"/>
        <w:spacing w:line="440" w:lineRule="exact"/>
        <w:rPr>
          <w:rFonts w:hAnsi="宋体" w:cs="宋体"/>
          <w:b/>
          <w:color w:val="auto"/>
          <w:sz w:val="24"/>
          <w:szCs w:val="24"/>
          <w:highlight w:val="none"/>
        </w:rPr>
      </w:pPr>
    </w:p>
    <w:p w14:paraId="7109E226">
      <w:pPr>
        <w:pStyle w:val="16"/>
        <w:snapToGrid w:val="0"/>
        <w:spacing w:line="440" w:lineRule="exact"/>
        <w:rPr>
          <w:rFonts w:hAnsi="宋体" w:cs="宋体"/>
          <w:b/>
          <w:color w:val="auto"/>
          <w:sz w:val="24"/>
          <w:szCs w:val="24"/>
          <w:highlight w:val="none"/>
        </w:rPr>
      </w:pPr>
      <w:r>
        <w:rPr>
          <w:rFonts w:hint="eastAsia" w:hAnsi="宋体" w:cs="宋体"/>
          <w:b/>
          <w:color w:val="auto"/>
          <w:sz w:val="24"/>
          <w:szCs w:val="24"/>
          <w:highlight w:val="none"/>
        </w:rPr>
        <w:t>说明：</w:t>
      </w:r>
    </w:p>
    <w:p w14:paraId="45D13829">
      <w:pPr>
        <w:pStyle w:val="16"/>
        <w:spacing w:line="440" w:lineRule="exact"/>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18C0E00">
      <w:pPr>
        <w:pStyle w:val="16"/>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10FAEF">
      <w:pPr>
        <w:pStyle w:val="16"/>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538455B">
      <w:pPr>
        <w:pStyle w:val="16"/>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47C0932C">
      <w:pPr>
        <w:pStyle w:val="16"/>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30F4BF21">
      <w:pPr>
        <w:pStyle w:val="16"/>
        <w:spacing w:line="440" w:lineRule="exact"/>
        <w:ind w:left="25" w:leftChars="12" w:firstLine="354" w:firstLineChars="147"/>
        <w:rPr>
          <w:rFonts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69211DE">
      <w:pPr>
        <w:pStyle w:val="3"/>
        <w:spacing w:line="520" w:lineRule="exact"/>
        <w:jc w:val="center"/>
        <w:rPr>
          <w:rFonts w:ascii="宋体" w:hAnsi="宋体" w:cs="宋体"/>
          <w:color w:val="auto"/>
          <w:highlight w:val="none"/>
        </w:rPr>
      </w:pPr>
      <w:r>
        <w:rPr>
          <w:rFonts w:hint="eastAsia" w:ascii="宋体" w:hAnsi="宋体" w:cs="宋体"/>
          <w:color w:val="auto"/>
          <w:highlight w:val="none"/>
        </w:rPr>
        <w:br w:type="page"/>
      </w:r>
      <w:bookmarkStart w:id="166" w:name="_Toc28604"/>
    </w:p>
    <w:p w14:paraId="7F5451AE">
      <w:pPr>
        <w:pStyle w:val="3"/>
        <w:spacing w:line="520" w:lineRule="exact"/>
        <w:jc w:val="center"/>
        <w:rPr>
          <w:rFonts w:ascii="宋体" w:hAnsi="宋体" w:cs="宋体"/>
          <w:color w:val="auto"/>
          <w:highlight w:val="none"/>
        </w:rPr>
      </w:pPr>
    </w:p>
    <w:p w14:paraId="02C47D8C">
      <w:pPr>
        <w:pStyle w:val="3"/>
        <w:spacing w:line="520" w:lineRule="exact"/>
        <w:jc w:val="center"/>
        <w:rPr>
          <w:rFonts w:ascii="宋体" w:hAnsi="宋体" w:cs="宋体"/>
          <w:color w:val="auto"/>
          <w:highlight w:val="none"/>
        </w:rPr>
      </w:pPr>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bookmarkEnd w:id="166"/>
    </w:p>
    <w:p w14:paraId="42F6F185">
      <w:pPr>
        <w:pStyle w:val="3"/>
        <w:spacing w:line="0" w:lineRule="atLeast"/>
        <w:rPr>
          <w:rFonts w:ascii="宋体" w:hAnsi="宋体" w:cs="宋体"/>
          <w:color w:val="auto"/>
          <w:highlight w:val="none"/>
        </w:rPr>
      </w:pPr>
    </w:p>
    <w:p w14:paraId="30B7C7C0">
      <w:pPr>
        <w:pStyle w:val="3"/>
        <w:spacing w:line="0" w:lineRule="atLeast"/>
        <w:ind w:firstLine="643"/>
        <w:jc w:val="center"/>
        <w:rPr>
          <w:rFonts w:ascii="宋体" w:hAnsi="宋体" w:cs="宋体"/>
          <w:color w:val="auto"/>
          <w:highlight w:val="none"/>
        </w:rPr>
      </w:pPr>
    </w:p>
    <w:p w14:paraId="0887344D">
      <w:pPr>
        <w:pStyle w:val="3"/>
        <w:spacing w:line="0" w:lineRule="atLeast"/>
        <w:ind w:firstLine="643"/>
        <w:jc w:val="center"/>
        <w:rPr>
          <w:rFonts w:ascii="宋体" w:hAnsi="宋体" w:cs="宋体"/>
          <w:color w:val="auto"/>
          <w:sz w:val="48"/>
          <w:szCs w:val="48"/>
          <w:highlight w:val="none"/>
        </w:rPr>
      </w:pPr>
      <w:r>
        <w:rPr>
          <w:rFonts w:hint="eastAsia" w:ascii="宋体" w:hAnsi="宋体" w:cs="宋体"/>
          <w:color w:val="auto"/>
          <w:sz w:val="48"/>
          <w:szCs w:val="48"/>
          <w:highlight w:val="none"/>
        </w:rPr>
        <w:t>采购合同</w:t>
      </w:r>
    </w:p>
    <w:p w14:paraId="7B9B940F">
      <w:pPr>
        <w:spacing w:before="104" w:line="246" w:lineRule="auto"/>
        <w:ind w:right="834"/>
        <w:jc w:val="center"/>
        <w:rPr>
          <w:rFonts w:ascii="宋体" w:hAnsi="宋体" w:cs="宋体"/>
          <w:color w:val="auto"/>
          <w:spacing w:val="-8"/>
          <w:sz w:val="32"/>
          <w:szCs w:val="32"/>
          <w:highlight w:val="none"/>
        </w:rPr>
      </w:pPr>
    </w:p>
    <w:p w14:paraId="750282AB">
      <w:pPr>
        <w:spacing w:before="104" w:line="246" w:lineRule="auto"/>
        <w:ind w:right="834"/>
        <w:jc w:val="center"/>
        <w:rPr>
          <w:rFonts w:ascii="宋体" w:hAnsi="宋体" w:cs="宋体"/>
          <w:color w:val="auto"/>
          <w:spacing w:val="-8"/>
          <w:sz w:val="32"/>
          <w:szCs w:val="32"/>
          <w:highlight w:val="none"/>
        </w:rPr>
      </w:pPr>
    </w:p>
    <w:p w14:paraId="46510E44">
      <w:pPr>
        <w:spacing w:before="104" w:line="246" w:lineRule="auto"/>
        <w:ind w:right="834"/>
        <w:jc w:val="center"/>
        <w:rPr>
          <w:rFonts w:hint="eastAsia" w:ascii="宋体" w:hAnsi="宋体" w:eastAsia="宋体" w:cs="宋体"/>
          <w:color w:val="auto"/>
          <w:sz w:val="32"/>
          <w:szCs w:val="32"/>
          <w:highlight w:val="none"/>
          <w:lang w:eastAsia="zh-CN"/>
        </w:rPr>
      </w:pPr>
      <w:r>
        <w:rPr>
          <w:rFonts w:hint="eastAsia" w:ascii="宋体" w:hAnsi="宋体" w:cs="宋体"/>
          <w:color w:val="auto"/>
          <w:spacing w:val="-8"/>
          <w:sz w:val="32"/>
          <w:szCs w:val="32"/>
          <w:highlight w:val="none"/>
        </w:rPr>
        <w:t>合</w:t>
      </w:r>
      <w:r>
        <w:rPr>
          <w:rFonts w:hint="eastAsia" w:ascii="宋体" w:hAnsi="宋体" w:cs="宋体"/>
          <w:color w:val="auto"/>
          <w:spacing w:val="-6"/>
          <w:sz w:val="32"/>
          <w:szCs w:val="32"/>
          <w:highlight w:val="none"/>
        </w:rPr>
        <w:t>同名称：</w:t>
      </w:r>
      <w:r>
        <w:rPr>
          <w:rFonts w:hint="eastAsia" w:ascii="宋体" w:hAnsi="宋体" w:cs="宋体"/>
          <w:color w:val="auto"/>
          <w:spacing w:val="-6"/>
          <w:sz w:val="32"/>
          <w:szCs w:val="32"/>
          <w:highlight w:val="none"/>
          <w:u w:val="single"/>
          <w:lang w:eastAsia="zh-CN"/>
        </w:rPr>
        <w:t>贺州市中医医院2个中药制剂研制开发技术服务采购</w:t>
      </w:r>
    </w:p>
    <w:p w14:paraId="68C5B751">
      <w:pPr>
        <w:spacing w:before="104" w:line="246" w:lineRule="auto"/>
        <w:ind w:left="4061" w:right="834" w:hanging="1961"/>
        <w:rPr>
          <w:rFonts w:ascii="宋体" w:hAnsi="宋体" w:cs="宋体"/>
          <w:color w:val="auto"/>
          <w:sz w:val="32"/>
          <w:szCs w:val="32"/>
          <w:highlight w:val="none"/>
        </w:rPr>
      </w:pPr>
      <w:r>
        <w:rPr>
          <w:rFonts w:hint="eastAsia" w:ascii="宋体" w:hAnsi="宋体" w:cs="宋体"/>
          <w:color w:val="auto"/>
          <w:spacing w:val="-4"/>
          <w:sz w:val="32"/>
          <w:szCs w:val="32"/>
          <w:highlight w:val="none"/>
        </w:rPr>
        <w:t>项目</w:t>
      </w:r>
      <w:r>
        <w:rPr>
          <w:rFonts w:hint="eastAsia" w:ascii="宋体" w:hAnsi="宋体" w:cs="宋体"/>
          <w:color w:val="auto"/>
          <w:spacing w:val="-2"/>
          <w:sz w:val="32"/>
          <w:szCs w:val="32"/>
          <w:highlight w:val="none"/>
        </w:rPr>
        <w:t>编号：</w:t>
      </w:r>
    </w:p>
    <w:p w14:paraId="596F0EA4">
      <w:pPr>
        <w:spacing w:line="259" w:lineRule="auto"/>
        <w:rPr>
          <w:rFonts w:ascii="宋体" w:hAnsi="宋体" w:cs="宋体"/>
          <w:color w:val="auto"/>
          <w:highlight w:val="none"/>
        </w:rPr>
      </w:pPr>
    </w:p>
    <w:p w14:paraId="103FF803">
      <w:pPr>
        <w:spacing w:line="259" w:lineRule="auto"/>
        <w:rPr>
          <w:rFonts w:ascii="宋体" w:hAnsi="宋体" w:cs="宋体"/>
          <w:color w:val="auto"/>
          <w:highlight w:val="none"/>
        </w:rPr>
      </w:pPr>
    </w:p>
    <w:p w14:paraId="5F71CE32">
      <w:pPr>
        <w:spacing w:line="259" w:lineRule="auto"/>
        <w:rPr>
          <w:rFonts w:ascii="宋体" w:hAnsi="宋体" w:cs="宋体"/>
          <w:color w:val="auto"/>
          <w:highlight w:val="none"/>
        </w:rPr>
      </w:pPr>
    </w:p>
    <w:p w14:paraId="009D203D">
      <w:pPr>
        <w:spacing w:line="260" w:lineRule="auto"/>
        <w:rPr>
          <w:rFonts w:ascii="宋体" w:hAnsi="宋体" w:cs="宋体"/>
          <w:color w:val="auto"/>
          <w:highlight w:val="none"/>
        </w:rPr>
      </w:pPr>
    </w:p>
    <w:p w14:paraId="4E4BB57F">
      <w:pPr>
        <w:spacing w:before="104" w:line="247" w:lineRule="auto"/>
        <w:ind w:left="2100" w:right="831"/>
        <w:rPr>
          <w:rFonts w:ascii="宋体" w:hAnsi="宋体" w:cs="宋体"/>
          <w:color w:val="auto"/>
          <w:sz w:val="32"/>
          <w:szCs w:val="32"/>
          <w:highlight w:val="none"/>
        </w:rPr>
      </w:pPr>
      <w:r>
        <w:rPr>
          <w:rFonts w:hint="eastAsia" w:ascii="宋体" w:hAnsi="宋体" w:cs="宋体"/>
          <w:color w:val="auto"/>
          <w:spacing w:val="-6"/>
          <w:sz w:val="32"/>
          <w:szCs w:val="32"/>
          <w:highlight w:val="none"/>
        </w:rPr>
        <w:t>签订合同地点：</w:t>
      </w:r>
    </w:p>
    <w:p w14:paraId="30D603D2">
      <w:pPr>
        <w:spacing w:before="104" w:line="247" w:lineRule="auto"/>
        <w:ind w:left="2100" w:right="831"/>
        <w:rPr>
          <w:rFonts w:ascii="宋体" w:hAnsi="宋体" w:cs="宋体"/>
          <w:color w:val="auto"/>
          <w:sz w:val="32"/>
          <w:szCs w:val="32"/>
          <w:highlight w:val="none"/>
        </w:rPr>
      </w:pPr>
      <w:r>
        <w:rPr>
          <w:rFonts w:hint="eastAsia" w:ascii="宋体" w:hAnsi="宋体" w:cs="宋体"/>
          <w:color w:val="auto"/>
          <w:spacing w:val="-1"/>
          <w:sz w:val="32"/>
          <w:szCs w:val="32"/>
          <w:highlight w:val="none"/>
        </w:rPr>
        <w:t>签订合同时间：</w:t>
      </w:r>
    </w:p>
    <w:p w14:paraId="20F10F13">
      <w:pPr>
        <w:spacing w:line="400" w:lineRule="exact"/>
        <w:rPr>
          <w:rFonts w:ascii="宋体" w:hAnsi="宋体" w:cs="宋体"/>
          <w:color w:val="auto"/>
          <w:highlight w:val="none"/>
        </w:rPr>
      </w:pPr>
    </w:p>
    <w:p w14:paraId="6D9BE51F">
      <w:pPr>
        <w:pStyle w:val="16"/>
        <w:spacing w:line="360" w:lineRule="exact"/>
        <w:ind w:firstLine="361"/>
        <w:rPr>
          <w:b/>
          <w:color w:val="auto"/>
          <w:sz w:val="24"/>
          <w:szCs w:val="24"/>
          <w:highlight w:val="none"/>
        </w:rPr>
      </w:pPr>
    </w:p>
    <w:p w14:paraId="179ED28B">
      <w:pPr>
        <w:pStyle w:val="16"/>
        <w:spacing w:line="360" w:lineRule="exact"/>
        <w:ind w:firstLine="361"/>
        <w:rPr>
          <w:b/>
          <w:color w:val="auto"/>
          <w:sz w:val="24"/>
          <w:szCs w:val="24"/>
          <w:highlight w:val="none"/>
        </w:rPr>
      </w:pPr>
    </w:p>
    <w:p w14:paraId="473A12C0">
      <w:pPr>
        <w:pStyle w:val="16"/>
        <w:spacing w:line="360" w:lineRule="exact"/>
        <w:ind w:firstLine="361"/>
        <w:rPr>
          <w:b/>
          <w:color w:val="auto"/>
          <w:sz w:val="24"/>
          <w:szCs w:val="24"/>
          <w:highlight w:val="none"/>
        </w:rPr>
      </w:pPr>
      <w:r>
        <w:rPr>
          <w:rFonts w:hint="eastAsia"/>
          <w:b/>
          <w:color w:val="auto"/>
          <w:sz w:val="24"/>
          <w:szCs w:val="24"/>
          <w:highlight w:val="none"/>
        </w:rPr>
        <w:t>说明：</w:t>
      </w:r>
    </w:p>
    <w:p w14:paraId="604D72A3">
      <w:pPr>
        <w:pStyle w:val="16"/>
        <w:numPr>
          <w:ilvl w:val="0"/>
          <w:numId w:val="4"/>
        </w:numPr>
        <w:spacing w:line="360" w:lineRule="exact"/>
        <w:ind w:firstLine="361"/>
        <w:rPr>
          <w:b/>
          <w:color w:val="auto"/>
          <w:sz w:val="24"/>
          <w:szCs w:val="24"/>
          <w:highlight w:val="none"/>
        </w:rPr>
      </w:pPr>
      <w:r>
        <w:rPr>
          <w:rFonts w:hint="eastAsia"/>
          <w:b/>
          <w:color w:val="auto"/>
          <w:sz w:val="24"/>
          <w:szCs w:val="24"/>
          <w:highlight w:val="none"/>
        </w:rPr>
        <w:t>以下合同仅供签订正式合同时参考用，正式合同书应包括此参考格式的内容。</w:t>
      </w:r>
    </w:p>
    <w:p w14:paraId="6C1220E6">
      <w:pPr>
        <w:pStyle w:val="16"/>
        <w:numPr>
          <w:ilvl w:val="0"/>
          <w:numId w:val="4"/>
        </w:numPr>
        <w:spacing w:line="360" w:lineRule="exact"/>
        <w:ind w:firstLine="361"/>
        <w:rPr>
          <w:b/>
          <w:color w:val="auto"/>
          <w:sz w:val="24"/>
          <w:szCs w:val="24"/>
          <w:highlight w:val="none"/>
        </w:rPr>
      </w:pPr>
      <w:r>
        <w:rPr>
          <w:rFonts w:hint="eastAsia"/>
          <w:b/>
          <w:color w:val="auto"/>
          <w:sz w:val="24"/>
          <w:szCs w:val="24"/>
          <w:highlight w:val="none"/>
        </w:rPr>
        <w:t>合同签订双方可根据项目的具体要求进行修订，但合同条款不得与采购文件和中标供应商响应文件有实质性偏离。</w:t>
      </w:r>
    </w:p>
    <w:p w14:paraId="00D88AC7">
      <w:pPr>
        <w:snapToGrid w:val="0"/>
        <w:spacing w:line="400" w:lineRule="exact"/>
        <w:ind w:firstLine="640"/>
        <w:jc w:val="center"/>
        <w:rPr>
          <w:rFonts w:ascii="仿宋_GB2312" w:eastAsia="仿宋_GB2312"/>
          <w:b/>
          <w:bCs/>
          <w:color w:val="auto"/>
          <w:sz w:val="32"/>
          <w:szCs w:val="32"/>
          <w:highlight w:val="none"/>
        </w:rPr>
      </w:pPr>
    </w:p>
    <w:p w14:paraId="46F8FBBA">
      <w:pPr>
        <w:rPr>
          <w:rFonts w:hint="eastAsia" w:eastAsia="黑体"/>
          <w:color w:val="auto"/>
          <w:sz w:val="44"/>
          <w:highlight w:val="none"/>
        </w:rPr>
      </w:pPr>
      <w:r>
        <w:rPr>
          <w:rFonts w:hint="eastAsia"/>
          <w:b/>
          <w:bCs/>
          <w:color w:val="auto"/>
          <w:sz w:val="32"/>
          <w:szCs w:val="32"/>
          <w:highlight w:val="none"/>
        </w:rPr>
        <w:br w:type="page"/>
      </w:r>
    </w:p>
    <w:p w14:paraId="296E53E1">
      <w:pPr>
        <w:jc w:val="center"/>
        <w:rPr>
          <w:rFonts w:hint="eastAsia" w:eastAsia="黑体"/>
          <w:color w:val="auto"/>
          <w:sz w:val="44"/>
          <w:highlight w:val="none"/>
        </w:rPr>
      </w:pPr>
      <w:r>
        <w:rPr>
          <w:rFonts w:hint="eastAsia" w:eastAsia="黑体"/>
          <w:color w:val="auto"/>
          <w:sz w:val="44"/>
          <w:highlight w:val="none"/>
        </w:rPr>
        <w:t>技术服务合同</w:t>
      </w:r>
    </w:p>
    <w:p w14:paraId="224D4111">
      <w:pPr>
        <w:jc w:val="center"/>
        <w:rPr>
          <w:rFonts w:hint="eastAsia" w:eastAsia="黑体"/>
          <w:color w:val="auto"/>
          <w:sz w:val="44"/>
          <w:highlight w:val="none"/>
        </w:rPr>
      </w:pPr>
    </w:p>
    <w:p w14:paraId="408EABFF">
      <w:pPr>
        <w:rPr>
          <w:rFonts w:hint="eastAsia"/>
          <w:color w:val="auto"/>
          <w:sz w:val="28"/>
          <w:szCs w:val="22"/>
          <w:highlight w:val="none"/>
        </w:rPr>
      </w:pPr>
      <w:r>
        <w:rPr>
          <w:rFonts w:hint="eastAsia"/>
          <w:color w:val="auto"/>
          <w:sz w:val="28"/>
          <w:highlight w:val="none"/>
        </w:rPr>
        <w:t>委托方（甲方）：</w:t>
      </w:r>
    </w:p>
    <w:p w14:paraId="2C20A483">
      <w:pPr>
        <w:rPr>
          <w:rFonts w:hint="eastAsia"/>
          <w:color w:val="auto"/>
          <w:sz w:val="28"/>
          <w:highlight w:val="none"/>
          <w:u w:val="single"/>
        </w:rPr>
      </w:pPr>
      <w:r>
        <w:rPr>
          <w:rFonts w:hint="eastAsia"/>
          <w:color w:val="auto"/>
          <w:sz w:val="28"/>
          <w:highlight w:val="none"/>
        </w:rPr>
        <w:t xml:space="preserve">法定代表人： </w:t>
      </w:r>
    </w:p>
    <w:p w14:paraId="6BD91404">
      <w:pPr>
        <w:tabs>
          <w:tab w:val="left" w:pos="1050"/>
        </w:tabs>
        <w:rPr>
          <w:color w:val="auto"/>
          <w:sz w:val="28"/>
          <w:highlight w:val="none"/>
          <w:u w:val="single"/>
        </w:rPr>
      </w:pPr>
      <w:r>
        <w:rPr>
          <w:rFonts w:hint="eastAsia"/>
          <w:color w:val="auto"/>
          <w:sz w:val="28"/>
          <w:highlight w:val="none"/>
        </w:rPr>
        <w:t xml:space="preserve">项目联系人： </w:t>
      </w:r>
    </w:p>
    <w:p w14:paraId="03EA47BD">
      <w:pPr>
        <w:rPr>
          <w:rFonts w:hint="eastAsia"/>
          <w:color w:val="auto"/>
          <w:sz w:val="28"/>
          <w:highlight w:val="none"/>
        </w:rPr>
      </w:pPr>
      <w:r>
        <w:rPr>
          <w:rFonts w:hint="eastAsia"/>
          <w:color w:val="auto"/>
          <w:sz w:val="28"/>
          <w:highlight w:val="none"/>
        </w:rPr>
        <w:t xml:space="preserve">通讯地址： </w:t>
      </w:r>
    </w:p>
    <w:p w14:paraId="7D1527C0">
      <w:pPr>
        <w:rPr>
          <w:rFonts w:hint="eastAsia"/>
          <w:color w:val="auto"/>
          <w:sz w:val="28"/>
          <w:highlight w:val="none"/>
          <w:u w:val="single"/>
        </w:rPr>
      </w:pPr>
      <w:r>
        <w:rPr>
          <w:rFonts w:hint="eastAsia"/>
          <w:color w:val="auto"/>
          <w:sz w:val="28"/>
          <w:highlight w:val="none"/>
        </w:rPr>
        <w:t xml:space="preserve">电    话：              传真： </w:t>
      </w:r>
    </w:p>
    <w:p w14:paraId="659D1B34">
      <w:pPr>
        <w:rPr>
          <w:rFonts w:hint="eastAsia"/>
          <w:color w:val="auto"/>
          <w:sz w:val="28"/>
          <w:highlight w:val="none"/>
        </w:rPr>
      </w:pPr>
      <w:r>
        <w:rPr>
          <w:rFonts w:hint="eastAsia"/>
          <w:color w:val="auto"/>
          <w:sz w:val="28"/>
          <w:highlight w:val="none"/>
        </w:rPr>
        <w:t>受托方（乙方）：</w:t>
      </w:r>
    </w:p>
    <w:p w14:paraId="7160253B">
      <w:pPr>
        <w:rPr>
          <w:rFonts w:hint="eastAsia"/>
          <w:color w:val="auto"/>
          <w:sz w:val="28"/>
          <w:highlight w:val="none"/>
        </w:rPr>
      </w:pPr>
      <w:r>
        <w:rPr>
          <w:rFonts w:hint="eastAsia"/>
          <w:color w:val="auto"/>
          <w:sz w:val="28"/>
          <w:highlight w:val="none"/>
        </w:rPr>
        <w:t>法定代表人：</w:t>
      </w:r>
    </w:p>
    <w:p w14:paraId="48A985BE">
      <w:pPr>
        <w:rPr>
          <w:rFonts w:hint="default" w:eastAsia="宋体"/>
          <w:color w:val="auto"/>
          <w:sz w:val="28"/>
          <w:highlight w:val="none"/>
          <w:lang w:val="en-US" w:eastAsia="zh-CN"/>
        </w:rPr>
      </w:pPr>
      <w:r>
        <w:rPr>
          <w:rFonts w:hint="eastAsia"/>
          <w:color w:val="auto"/>
          <w:sz w:val="28"/>
          <w:highlight w:val="none"/>
        </w:rPr>
        <w:t xml:space="preserve">项目联系人： </w:t>
      </w:r>
    </w:p>
    <w:p w14:paraId="5D2CCC00">
      <w:pPr>
        <w:tabs>
          <w:tab w:val="left" w:pos="8100"/>
        </w:tabs>
        <w:rPr>
          <w:rFonts w:hint="eastAsia"/>
          <w:color w:val="auto"/>
          <w:sz w:val="28"/>
          <w:highlight w:val="none"/>
          <w:u w:val="single"/>
        </w:rPr>
      </w:pPr>
      <w:r>
        <w:rPr>
          <w:rFonts w:hint="eastAsia"/>
          <w:color w:val="auto"/>
          <w:sz w:val="28"/>
          <w:highlight w:val="none"/>
        </w:rPr>
        <w:t>通讯地址：</w:t>
      </w:r>
    </w:p>
    <w:p w14:paraId="134E8DF9">
      <w:pPr>
        <w:rPr>
          <w:color w:val="auto"/>
          <w:sz w:val="28"/>
          <w:highlight w:val="none"/>
          <w:u w:val="single"/>
        </w:rPr>
      </w:pPr>
      <w:r>
        <w:rPr>
          <w:rFonts w:hint="eastAsia"/>
          <w:color w:val="auto"/>
          <w:sz w:val="28"/>
          <w:highlight w:val="none"/>
        </w:rPr>
        <w:t>电    话：</w:t>
      </w:r>
      <w:r>
        <w:rPr>
          <w:rFonts w:hint="eastAsia"/>
          <w:color w:val="auto"/>
          <w:sz w:val="28"/>
          <w:highlight w:val="none"/>
          <w:lang w:val="en-US" w:eastAsia="zh-CN"/>
        </w:rPr>
        <w:t xml:space="preserve">          </w:t>
      </w:r>
      <w:r>
        <w:rPr>
          <w:rFonts w:hint="eastAsia"/>
          <w:color w:val="auto"/>
          <w:sz w:val="28"/>
          <w:highlight w:val="none"/>
        </w:rPr>
        <w:t xml:space="preserve">    传真：</w:t>
      </w:r>
    </w:p>
    <w:p w14:paraId="0036EE3C">
      <w:pPr>
        <w:ind w:left="-260"/>
        <w:rPr>
          <w:rFonts w:hint="eastAsia"/>
          <w:color w:val="auto"/>
          <w:sz w:val="28"/>
          <w:highlight w:val="none"/>
          <w:u w:val="single"/>
        </w:rPr>
      </w:pPr>
      <w:r>
        <w:rPr>
          <w:rFonts w:hint="eastAsia"/>
          <w:color w:val="auto"/>
          <w:sz w:val="28"/>
          <w:highlight w:val="none"/>
        </w:rPr>
        <w:t xml:space="preserve">  </w:t>
      </w:r>
    </w:p>
    <w:p w14:paraId="470D5FFE">
      <w:pPr>
        <w:ind w:firstLine="1400" w:firstLineChars="500"/>
        <w:rPr>
          <w:rFonts w:hint="eastAsia"/>
          <w:color w:val="auto"/>
          <w:sz w:val="28"/>
          <w:highlight w:val="none"/>
        </w:rPr>
      </w:pPr>
      <w:r>
        <w:rPr>
          <w:rFonts w:hint="eastAsia"/>
          <w:color w:val="auto"/>
          <w:sz w:val="28"/>
          <w:highlight w:val="none"/>
        </w:rPr>
        <w:t xml:space="preserve">    </w:t>
      </w:r>
    </w:p>
    <w:p w14:paraId="1AF2E36B">
      <w:pPr>
        <w:ind w:firstLine="1400" w:firstLineChars="500"/>
        <w:rPr>
          <w:rFonts w:hint="eastAsia"/>
          <w:color w:val="auto"/>
          <w:sz w:val="28"/>
          <w:highlight w:val="none"/>
        </w:rPr>
      </w:pPr>
    </w:p>
    <w:p w14:paraId="1C1A30F3">
      <w:pPr>
        <w:ind w:firstLine="1400" w:firstLineChars="500"/>
        <w:rPr>
          <w:rFonts w:hint="eastAsia"/>
          <w:color w:val="auto"/>
          <w:sz w:val="28"/>
          <w:highlight w:val="none"/>
        </w:rPr>
      </w:pPr>
    </w:p>
    <w:p w14:paraId="5C88A7C0">
      <w:pPr>
        <w:ind w:firstLine="560" w:firstLineChars="200"/>
        <w:rPr>
          <w:rFonts w:hint="eastAsia"/>
          <w:color w:val="auto"/>
          <w:sz w:val="28"/>
          <w:highlight w:val="none"/>
        </w:rPr>
      </w:pPr>
    </w:p>
    <w:p w14:paraId="298680EE">
      <w:pPr>
        <w:ind w:firstLine="560" w:firstLineChars="200"/>
        <w:rPr>
          <w:rFonts w:hint="eastAsia"/>
          <w:color w:val="auto"/>
          <w:sz w:val="28"/>
          <w:highlight w:val="none"/>
        </w:rPr>
      </w:pPr>
    </w:p>
    <w:p w14:paraId="37E3CFB7">
      <w:pPr>
        <w:ind w:firstLine="560" w:firstLineChars="200"/>
        <w:rPr>
          <w:rFonts w:hint="eastAsia"/>
          <w:color w:val="auto"/>
          <w:sz w:val="28"/>
          <w:highlight w:val="none"/>
        </w:rPr>
      </w:pPr>
    </w:p>
    <w:p w14:paraId="19D1A786">
      <w:pPr>
        <w:ind w:firstLine="560" w:firstLineChars="200"/>
        <w:rPr>
          <w:rFonts w:hint="eastAsia"/>
          <w:color w:val="auto"/>
          <w:sz w:val="28"/>
          <w:highlight w:val="none"/>
        </w:rPr>
      </w:pPr>
    </w:p>
    <w:p w14:paraId="3E845F6E">
      <w:pPr>
        <w:rPr>
          <w:rFonts w:hint="eastAsia"/>
          <w:color w:val="auto"/>
          <w:sz w:val="28"/>
          <w:highlight w:val="none"/>
        </w:rPr>
      </w:pPr>
    </w:p>
    <w:p w14:paraId="0F13F3BA">
      <w:pPr>
        <w:rPr>
          <w:rFonts w:hint="eastAsia"/>
          <w:color w:val="auto"/>
          <w:sz w:val="28"/>
          <w:highlight w:val="none"/>
        </w:rPr>
      </w:pPr>
    </w:p>
    <w:p w14:paraId="4DA3FCD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甲方委托乙方开展“</w:t>
      </w:r>
      <w:r>
        <w:rPr>
          <w:rFonts w:hint="eastAsia" w:ascii="宋体" w:hAnsi="宋体" w:cs="宋体"/>
          <w:color w:val="auto"/>
          <w:sz w:val="24"/>
          <w:szCs w:val="24"/>
          <w:highlight w:val="none"/>
          <w:lang w:val="en-US" w:eastAsia="zh-CN"/>
        </w:rPr>
        <w:t>皮炎洗剂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和“鼻窦炎方”</w:t>
      </w:r>
      <w:r>
        <w:rPr>
          <w:rFonts w:hint="eastAsia" w:ascii="宋体" w:hAnsi="宋体" w:eastAsia="宋体" w:cs="宋体"/>
          <w:color w:val="auto"/>
          <w:sz w:val="24"/>
          <w:szCs w:val="24"/>
          <w:highlight w:val="none"/>
        </w:rPr>
        <w:t>（制剂名称为暂定名，最后以广西医疗机构制剂命名原则要求审核确定为准）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个医疗机构制剂</w:t>
      </w:r>
      <w:r>
        <w:rPr>
          <w:rFonts w:hint="eastAsia" w:ascii="宋体" w:hAnsi="宋体" w:eastAsia="宋体" w:cs="宋体"/>
          <w:color w:val="auto"/>
          <w:sz w:val="24"/>
          <w:szCs w:val="24"/>
          <w:highlight w:val="none"/>
          <w:lang w:val="en-US" w:eastAsia="zh-CN"/>
        </w:rPr>
        <w:t>研制开发</w:t>
      </w:r>
      <w:r>
        <w:rPr>
          <w:rFonts w:hint="eastAsia" w:ascii="宋体" w:hAnsi="宋体" w:eastAsia="宋体" w:cs="宋体"/>
          <w:color w:val="auto"/>
          <w:sz w:val="24"/>
          <w:szCs w:val="24"/>
          <w:highlight w:val="none"/>
        </w:rPr>
        <w:t>项目进行的专项技术服务，并支付相应的技术服务报酬。双方经过平等协商，在真实、充分地表达各自意愿的基础上，根据《中华人民共和国</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》的规定，</w:t>
      </w:r>
      <w:r>
        <w:rPr>
          <w:rFonts w:hint="eastAsia" w:ascii="宋体" w:hAnsi="宋体" w:cs="宋体"/>
          <w:color w:val="auto"/>
          <w:sz w:val="24"/>
          <w:szCs w:val="24"/>
          <w:highlight w:val="none"/>
          <w:lang w:eastAsia="zh-CN"/>
        </w:rPr>
        <w:t>达成如下协议，并由双方共同恪守</w:t>
      </w:r>
      <w:r>
        <w:rPr>
          <w:rFonts w:hint="eastAsia" w:ascii="宋体" w:hAnsi="宋体" w:eastAsia="宋体" w:cs="宋体"/>
          <w:color w:val="auto"/>
          <w:sz w:val="24"/>
          <w:szCs w:val="24"/>
          <w:highlight w:val="none"/>
        </w:rPr>
        <w:t>。</w:t>
      </w:r>
    </w:p>
    <w:p w14:paraId="3798EB8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第一条：甲方委托乙方进行技术服务的内容如下：</w:t>
      </w:r>
    </w:p>
    <w:p w14:paraId="7624D42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1．技术服务的目标：</w:t>
      </w:r>
      <w:r>
        <w:rPr>
          <w:rFonts w:hint="eastAsia" w:ascii="宋体" w:hAnsi="宋体" w:eastAsia="宋体" w:cs="宋体"/>
          <w:color w:val="auto"/>
          <w:kern w:val="2"/>
          <w:sz w:val="24"/>
          <w:szCs w:val="24"/>
          <w:highlight w:val="none"/>
          <w:lang w:val="en-US" w:eastAsia="zh-CN" w:bidi="ar-SA"/>
        </w:rPr>
        <w:t>开展医疗机构制剂“皮炎洗剂”、“鼻窦炎方”（制剂名称为暂定名，最后以广西医疗机构制剂命名原则要求审核确定为准）</w:t>
      </w:r>
      <w:r>
        <w:rPr>
          <w:rFonts w:hint="eastAsia" w:ascii="宋体" w:hAnsi="宋体" w:cs="宋体"/>
          <w:color w:val="auto"/>
          <w:kern w:val="2"/>
          <w:sz w:val="24"/>
          <w:szCs w:val="24"/>
          <w:highlight w:val="none"/>
          <w:lang w:val="en-US" w:eastAsia="zh-CN" w:bidi="ar-SA"/>
        </w:rPr>
        <w:t>两个品种的工艺研究、质量标准研究、稳定性研究、中试等制剂备案申报需要的相关研究，协助</w:t>
      </w:r>
      <w:r>
        <w:rPr>
          <w:rFonts w:hint="eastAsia" w:ascii="宋体" w:hAnsi="宋体" w:eastAsia="宋体" w:cs="宋体"/>
          <w:color w:val="auto"/>
          <w:kern w:val="2"/>
          <w:sz w:val="24"/>
          <w:szCs w:val="24"/>
          <w:highlight w:val="none"/>
          <w:lang w:val="en-US" w:eastAsia="zh-CN" w:bidi="ar-SA"/>
        </w:rPr>
        <w:t>甲方</w:t>
      </w:r>
      <w:r>
        <w:rPr>
          <w:rFonts w:hint="eastAsia" w:ascii="宋体" w:hAnsi="宋体" w:cs="宋体"/>
          <w:color w:val="auto"/>
          <w:kern w:val="2"/>
          <w:sz w:val="24"/>
          <w:szCs w:val="24"/>
          <w:highlight w:val="none"/>
          <w:lang w:val="en-US" w:eastAsia="zh-CN" w:bidi="ar-SA"/>
        </w:rPr>
        <w:t>申报医疗机构制剂，</w:t>
      </w:r>
      <w:r>
        <w:rPr>
          <w:rFonts w:hint="eastAsia" w:ascii="宋体" w:hAnsi="宋体" w:eastAsia="宋体" w:cs="宋体"/>
          <w:color w:val="auto"/>
          <w:kern w:val="2"/>
          <w:sz w:val="24"/>
          <w:szCs w:val="24"/>
          <w:highlight w:val="none"/>
          <w:lang w:val="en-US" w:eastAsia="zh-CN" w:bidi="ar-SA"/>
        </w:rPr>
        <w:t>在广西取得相关备案生产批件或注册生产批件，研发后成果能在广西使用。</w:t>
      </w:r>
    </w:p>
    <w:p w14:paraId="602211F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2．技术服务的内容：</w:t>
      </w:r>
    </w:p>
    <w:p w14:paraId="66554BD4">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（1）乙方根据甲方提供的“皮炎洗剂”、“鼻窦炎方”处方，按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4"/>
          <w:szCs w:val="24"/>
          <w:highlight w:val="none"/>
          <w:lang w:val="en-US" w:eastAsia="zh-CN" w:bidi="ar-SA"/>
        </w:rPr>
        <w:t>中的有关规定要求完成工艺研究、质量标准研究、稳定性研究</w:t>
      </w:r>
      <w:r>
        <w:rPr>
          <w:rFonts w:hint="eastAsia" w:ascii="宋体" w:hAnsi="宋体" w:cs="宋体"/>
          <w:color w:val="auto"/>
          <w:kern w:val="2"/>
          <w:sz w:val="24"/>
          <w:szCs w:val="24"/>
          <w:highlight w:val="none"/>
          <w:lang w:val="en-US" w:eastAsia="zh-CN" w:bidi="ar-SA"/>
        </w:rPr>
        <w:t>、中试</w:t>
      </w:r>
      <w:r>
        <w:rPr>
          <w:rFonts w:hint="eastAsia" w:ascii="宋体" w:hAnsi="宋体" w:eastAsia="宋体" w:cs="宋体"/>
          <w:color w:val="auto"/>
          <w:kern w:val="2"/>
          <w:sz w:val="24"/>
          <w:szCs w:val="24"/>
          <w:highlight w:val="none"/>
          <w:lang w:val="en-US" w:eastAsia="zh-CN" w:bidi="ar-SA"/>
        </w:rPr>
        <w:t>等</w:t>
      </w:r>
      <w:r>
        <w:rPr>
          <w:rFonts w:hint="eastAsia" w:ascii="宋体" w:hAnsi="宋体" w:cs="宋体"/>
          <w:color w:val="auto"/>
          <w:kern w:val="2"/>
          <w:sz w:val="24"/>
          <w:szCs w:val="24"/>
          <w:highlight w:val="none"/>
          <w:lang w:val="en-US" w:eastAsia="zh-CN" w:bidi="ar-SA"/>
        </w:rPr>
        <w:t>制剂</w:t>
      </w:r>
      <w:r>
        <w:rPr>
          <w:rFonts w:hint="eastAsia" w:ascii="宋体" w:hAnsi="宋体" w:cs="宋体"/>
          <w:color w:val="auto"/>
          <w:sz w:val="24"/>
          <w:szCs w:val="24"/>
          <w:highlight w:val="none"/>
          <w:vertAlign w:val="baseline"/>
          <w:lang w:val="en-US" w:eastAsia="zh-CN"/>
        </w:rPr>
        <w:t>备案申报需要的相关研究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并取得备案所需的报告等相关资料。</w:t>
      </w:r>
    </w:p>
    <w:p w14:paraId="3951BFC7">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w:t>
      </w:r>
      <w:r>
        <w:rPr>
          <w:rFonts w:hint="eastAsia" w:ascii="宋体" w:hAnsi="宋体" w:cs="宋体"/>
          <w:color w:val="auto"/>
          <w:kern w:val="2"/>
          <w:sz w:val="24"/>
          <w:szCs w:val="24"/>
          <w:highlight w:val="none"/>
          <w:lang w:val="en-US" w:eastAsia="zh-CN" w:bidi="ar-SA"/>
        </w:rPr>
        <w:t>协助</w:t>
      </w:r>
      <w:r>
        <w:rPr>
          <w:rFonts w:hint="eastAsia" w:ascii="宋体" w:hAnsi="宋体" w:eastAsia="宋体" w:cs="宋体"/>
          <w:color w:val="auto"/>
          <w:kern w:val="2"/>
          <w:sz w:val="24"/>
          <w:szCs w:val="24"/>
          <w:highlight w:val="none"/>
          <w:lang w:val="en-US" w:eastAsia="zh-CN" w:bidi="ar-SA"/>
        </w:rPr>
        <w:t>编写“皮炎洗剂”、“鼻窦炎方”中医、民族医处方论述、负责编写配制工艺及工艺研究资料、质量标准研究的试验资料及文献资料、制剂的稳定性试验资料、原辅料的来源及质量标准、直接接触制剂的包装材料和容器的选择依据及质量标准等申报资料。</w:t>
      </w:r>
    </w:p>
    <w:p w14:paraId="7A712C42">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b w:val="0"/>
          <w:bCs w:val="0"/>
          <w:color w:val="auto"/>
          <w:sz w:val="24"/>
          <w:szCs w:val="24"/>
          <w:highlight w:val="none"/>
        </w:rPr>
        <w:t>3．技术服务的方式：</w:t>
      </w:r>
    </w:p>
    <w:p w14:paraId="730817FF">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（1）乙方安排技术人按</w:t>
      </w:r>
      <w:r>
        <w:rPr>
          <w:rFonts w:hint="eastAsia" w:ascii="宋体" w:hAnsi="宋体" w:cs="宋体"/>
          <w:color w:val="auto"/>
          <w:kern w:val="2"/>
          <w:sz w:val="24"/>
          <w:szCs w:val="24"/>
          <w:highlight w:val="none"/>
          <w:lang w:val="en-US" w:eastAsia="zh-CN" w:bidi="ar-SA"/>
        </w:rPr>
        <w:t>《广西壮族自治区医疗机构制剂注册管理实施细则》桂药监规〔2019〕2号或《广西医疗机构应用传统工艺配制中药民族药制剂备案管理实施细则》桂药监规〔2024〕2号</w:t>
      </w:r>
      <w:r>
        <w:rPr>
          <w:rFonts w:hint="eastAsia" w:ascii="宋体" w:hAnsi="宋体" w:eastAsia="宋体" w:cs="宋体"/>
          <w:color w:val="auto"/>
          <w:kern w:val="2"/>
          <w:sz w:val="24"/>
          <w:szCs w:val="24"/>
          <w:highlight w:val="none"/>
          <w:lang w:val="en-US" w:eastAsia="zh-CN" w:bidi="ar-SA"/>
        </w:rPr>
        <w:t>中的有关规定进行试验方案设计，并在规定时间内完成试验工作。如甲方遇到特殊情况需要乙方到甲方生产现场进行技术指导，乙方应及时安排技术人员到甲方生产现场进行指导。</w:t>
      </w:r>
    </w:p>
    <w:p w14:paraId="36FBCB78">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（2）乙方完成试验工作后，应及时编写试验报告，并协助甲方进行医疗机构制剂申报备案生产批件或注册生产批件</w:t>
      </w:r>
      <w:r>
        <w:rPr>
          <w:rFonts w:hint="eastAsia" w:ascii="宋体" w:hAnsi="宋体" w:cs="宋体"/>
          <w:color w:val="auto"/>
          <w:kern w:val="2"/>
          <w:sz w:val="24"/>
          <w:szCs w:val="24"/>
          <w:highlight w:val="none"/>
          <w:lang w:val="en-US" w:eastAsia="zh-CN" w:bidi="ar-SA"/>
        </w:rPr>
        <w:t>。</w:t>
      </w:r>
    </w:p>
    <w:p w14:paraId="0F29DF7F">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第二条：乙方应按下列要求完成技术服务工作：</w:t>
      </w:r>
    </w:p>
    <w:p w14:paraId="3DC2BB46">
      <w:pPr>
        <w:keepNext w:val="0"/>
        <w:keepLines w:val="0"/>
        <w:pageBreakBefore w:val="0"/>
        <w:widowControl w:val="0"/>
        <w:numPr>
          <w:ilvl w:val="-1"/>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1．技术服务进度及服务期限：</w:t>
      </w:r>
      <w:r>
        <w:rPr>
          <w:rFonts w:hint="eastAsia" w:ascii="宋体" w:hAnsi="宋体" w:eastAsia="宋体" w:cs="宋体"/>
          <w:color w:val="auto"/>
          <w:kern w:val="2"/>
          <w:sz w:val="24"/>
          <w:szCs w:val="24"/>
          <w:highlight w:val="none"/>
          <w:lang w:val="en-US" w:eastAsia="zh-CN" w:bidi="ar-SA"/>
        </w:rPr>
        <w:t>从合同签订时起24个月内完成医疗机构制剂“皮炎洗剂”、“鼻窦炎方”工艺研究、质量标准研究、稳定性研究等研究工作</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个月内完成备案生产或注册生产的申报工作。</w:t>
      </w:r>
    </w:p>
    <w:p w14:paraId="23EC468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2．技术服务质量要求：</w:t>
      </w:r>
      <w:r>
        <w:rPr>
          <w:rFonts w:hint="eastAsia" w:ascii="宋体" w:hAnsi="宋体" w:eastAsia="宋体" w:cs="宋体"/>
          <w:color w:val="auto"/>
          <w:kern w:val="2"/>
          <w:sz w:val="24"/>
          <w:szCs w:val="24"/>
          <w:highlight w:val="none"/>
          <w:lang w:val="en-US" w:eastAsia="zh-CN" w:bidi="ar-SA"/>
        </w:rPr>
        <w:t>乙方按《广西壮族自治区医疗机构制剂注册管理实施细则》桂药监规〔2019〕2号或《广西医疗机构应用传统工艺配制中药民族药制剂备案管理实施细则》桂药监规〔2024〕2号的规定提供真实可靠的产品研究数据及申报材料。注册或备案申报资料如需要修改或补充，乙方负责修改和补充，直到通过有关部门审核为止。</w:t>
      </w:r>
    </w:p>
    <w:p w14:paraId="0519BCD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第三条：为保证乙方有效进行技术服务工作，甲方</w:t>
      </w:r>
      <w:r>
        <w:rPr>
          <w:rFonts w:hint="eastAsia" w:ascii="宋体" w:hAnsi="宋体" w:eastAsia="宋体" w:cs="宋体"/>
          <w:b w:val="0"/>
          <w:bCs w:val="0"/>
          <w:color w:val="auto"/>
          <w:sz w:val="24"/>
          <w:szCs w:val="24"/>
          <w:highlight w:val="none"/>
          <w:lang w:val="en-US" w:eastAsia="zh-CN"/>
        </w:rPr>
        <w:t>必须</w:t>
      </w:r>
      <w:r>
        <w:rPr>
          <w:rFonts w:hint="eastAsia" w:ascii="宋体" w:hAnsi="宋体" w:eastAsia="宋体" w:cs="宋体"/>
          <w:b w:val="0"/>
          <w:bCs w:val="0"/>
          <w:color w:val="auto"/>
          <w:sz w:val="24"/>
          <w:szCs w:val="24"/>
          <w:highlight w:val="none"/>
        </w:rPr>
        <w:t>向乙方提供下列</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p>
    <w:p w14:paraId="5EBCF47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．按照国家食品药品监督管理局颁发的《广西中药民族药医疗机构制剂注册办法》</w:t>
      </w:r>
      <w:r>
        <w:rPr>
          <w:rFonts w:hint="eastAsia" w:ascii="宋体" w:hAnsi="宋体" w:cs="宋体"/>
          <w:color w:val="auto"/>
          <w:sz w:val="24"/>
          <w:szCs w:val="24"/>
          <w:highlight w:val="none"/>
          <w:lang w:eastAsia="zh-CN"/>
        </w:rPr>
        <w:t>和</w:t>
      </w:r>
      <w:r>
        <w:rPr>
          <w:rFonts w:hint="eastAsia" w:ascii="宋体" w:hAnsi="宋体" w:eastAsia="宋体" w:cs="宋体"/>
          <w:color w:val="auto"/>
          <w:sz w:val="24"/>
          <w:szCs w:val="24"/>
          <w:highlight w:val="none"/>
          <w:lang w:eastAsia="zh-CN"/>
        </w:rPr>
        <w:t>《广西医疗机构应用传统工艺配制中药民族药制剂备案管理实施细则》</w:t>
      </w:r>
      <w:r>
        <w:rPr>
          <w:rFonts w:hint="eastAsia" w:ascii="宋体" w:hAnsi="宋体" w:eastAsia="宋体" w:cs="宋体"/>
          <w:color w:val="auto"/>
          <w:sz w:val="24"/>
          <w:szCs w:val="24"/>
          <w:highlight w:val="none"/>
        </w:rPr>
        <w:t>中的有关规定提供</w:t>
      </w:r>
      <w:r>
        <w:rPr>
          <w:rFonts w:hint="eastAsia" w:ascii="宋体" w:hAnsi="宋体" w:cs="宋体"/>
          <w:color w:val="auto"/>
          <w:sz w:val="24"/>
          <w:szCs w:val="24"/>
          <w:highlight w:val="none"/>
          <w:lang w:eastAsia="zh-CN"/>
        </w:rPr>
        <w:t>两</w:t>
      </w:r>
      <w:r>
        <w:rPr>
          <w:rFonts w:hint="eastAsia" w:ascii="宋体" w:hAnsi="宋体" w:eastAsia="宋体" w:cs="宋体"/>
          <w:color w:val="auto"/>
          <w:sz w:val="24"/>
          <w:szCs w:val="24"/>
          <w:highlight w:val="none"/>
        </w:rPr>
        <w:t>个品种申报过程中所需的处方及有关证明性文件、说明书及标签。</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两</w:t>
      </w:r>
      <w:r>
        <w:rPr>
          <w:rFonts w:hint="eastAsia" w:ascii="宋体" w:hAnsi="宋体" w:eastAsia="宋体" w:cs="宋体"/>
          <w:color w:val="auto"/>
          <w:sz w:val="24"/>
          <w:szCs w:val="24"/>
          <w:highlight w:val="none"/>
        </w:rPr>
        <w:t>个品种的处方论述、使用背景、临床应用等资料。</w:t>
      </w:r>
    </w:p>
    <w:p w14:paraId="6E89BCE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第四条：甲方向乙方支付技术服务报酬及支付方式</w:t>
      </w:r>
      <w:r>
        <w:rPr>
          <w:rFonts w:hint="eastAsia" w:ascii="宋体" w:hAnsi="宋体" w:eastAsia="宋体" w:cs="宋体"/>
          <w:b w:val="0"/>
          <w:bCs w:val="0"/>
          <w:color w:val="auto"/>
          <w:sz w:val="24"/>
          <w:szCs w:val="24"/>
          <w:highlight w:val="none"/>
          <w:lang w:eastAsia="zh-CN"/>
        </w:rPr>
        <w:t>：</w:t>
      </w:r>
    </w:p>
    <w:p w14:paraId="46A3A2E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技术服务费由甲方分</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次支付给乙方，具体支付方式和时间如下：</w:t>
      </w:r>
    </w:p>
    <w:p w14:paraId="1F28C4A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SA"/>
        </w:rPr>
        <w:t>合同签订后 5 个工作日内甲方向乙方支付技术服务费总额的50%，全部试验完成并将试验报告及申报资料交甲方后支付服务费至总额的90%，制剂备案或注册成功后支付剩余10%的尾款。</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收到发票后10个工作日内支付资金，使用财政专项资金，按财政批准同意支付时间为准）。</w:t>
      </w:r>
    </w:p>
    <w:p w14:paraId="0E5A367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（2）乙方开户银行名称、地址和帐号：</w:t>
      </w:r>
    </w:p>
    <w:p w14:paraId="784EBBF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p w14:paraId="4189391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03F2CAB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14:paraId="51398EB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p>
    <w:p w14:paraId="046B173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sz w:val="24"/>
          <w:szCs w:val="24"/>
          <w:highlight w:val="none"/>
        </w:rPr>
        <w:t>第五条：双方确定因履行本合同应遵守的保密义务如下：</w:t>
      </w:r>
    </w:p>
    <w:p w14:paraId="4B4BCEE4">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未经甲方同意乙方不得将</w:t>
      </w:r>
      <w:r>
        <w:rPr>
          <w:rFonts w:hint="eastAsia" w:ascii="宋体" w:hAnsi="宋体" w:eastAsia="宋体" w:cs="宋体"/>
          <w:color w:val="auto"/>
          <w:kern w:val="2"/>
          <w:sz w:val="24"/>
          <w:szCs w:val="24"/>
          <w:highlight w:val="none"/>
          <w:lang w:val="en-US" w:eastAsia="zh-CN" w:bidi="ar-SA"/>
        </w:rPr>
        <w:t>“皮炎洗剂”、“鼻窦炎方”</w:t>
      </w:r>
      <w:r>
        <w:rPr>
          <w:rFonts w:hint="eastAsia" w:ascii="宋体" w:hAnsi="宋体" w:eastAsia="宋体" w:cs="宋体"/>
          <w:color w:val="auto"/>
          <w:sz w:val="24"/>
          <w:szCs w:val="24"/>
          <w:highlight w:val="none"/>
          <w:lang w:val="en-US" w:eastAsia="zh-CN"/>
        </w:rPr>
        <w:t>的处方及申报资料泄露给第三方或发表学术论文。</w:t>
      </w:r>
      <w:r>
        <w:rPr>
          <w:rFonts w:hint="eastAsia" w:ascii="宋体" w:hAnsi="宋体" w:eastAsia="宋体" w:cs="宋体"/>
          <w:color w:val="auto"/>
          <w:kern w:val="2"/>
          <w:sz w:val="24"/>
          <w:szCs w:val="24"/>
          <w:highlight w:val="none"/>
          <w:lang w:val="en-US" w:eastAsia="zh-CN" w:bidi="ar-SA"/>
        </w:rPr>
        <w:t>接触制剂药方的相关人员均需签署保密协议。</w:t>
      </w:r>
    </w:p>
    <w:p w14:paraId="2624CFB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sz w:val="24"/>
          <w:szCs w:val="24"/>
          <w:highlight w:val="none"/>
        </w:rPr>
        <w:t>第六条：本合同的变更必须由双方协商一致，并以书面形式确定。但有下列情形之一的，一方可以向另一方提出变更合同权利与义务的请求：</w:t>
      </w:r>
    </w:p>
    <w:p w14:paraId="37E5A8D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1．乙方若在</w:t>
      </w:r>
      <w:r>
        <w:rPr>
          <w:rFonts w:hint="eastAsia" w:ascii="宋体" w:hAnsi="宋体" w:eastAsia="宋体" w:cs="宋体"/>
          <w:color w:val="auto"/>
          <w:sz w:val="24"/>
          <w:szCs w:val="24"/>
          <w:highlight w:val="none"/>
          <w:lang w:val="en-US" w:eastAsia="zh-CN"/>
        </w:rPr>
        <w:t>研制工作</w:t>
      </w:r>
      <w:r>
        <w:rPr>
          <w:rFonts w:hint="eastAsia" w:ascii="宋体" w:hAnsi="宋体" w:eastAsia="宋体" w:cs="宋体"/>
          <w:color w:val="auto"/>
          <w:sz w:val="24"/>
          <w:szCs w:val="24"/>
          <w:highlight w:val="none"/>
        </w:rPr>
        <w:t>中碰到困难确需延期</w:t>
      </w:r>
      <w:r>
        <w:rPr>
          <w:rFonts w:hint="eastAsia" w:ascii="宋体" w:hAnsi="宋体" w:eastAsia="宋体" w:cs="宋体"/>
          <w:color w:val="auto"/>
          <w:sz w:val="24"/>
          <w:szCs w:val="24"/>
          <w:highlight w:val="none"/>
          <w:lang w:eastAsia="zh-CN"/>
        </w:rPr>
        <w:t>完成本合同第二条约定的完成技术服务工作</w:t>
      </w:r>
      <w:r>
        <w:rPr>
          <w:rFonts w:hint="eastAsia" w:ascii="宋体" w:hAnsi="宋体" w:eastAsia="宋体" w:cs="宋体"/>
          <w:color w:val="auto"/>
          <w:sz w:val="24"/>
          <w:szCs w:val="24"/>
          <w:highlight w:val="none"/>
        </w:rPr>
        <w:t>，应提前通知甲方，并向甲方出示所有研究记录，双方</w:t>
      </w:r>
      <w:r>
        <w:rPr>
          <w:rFonts w:hint="eastAsia" w:ascii="宋体" w:hAnsi="宋体" w:eastAsia="宋体" w:cs="宋体"/>
          <w:color w:val="auto"/>
          <w:sz w:val="24"/>
          <w:szCs w:val="24"/>
          <w:highlight w:val="none"/>
          <w:lang w:eastAsia="zh-CN"/>
        </w:rPr>
        <w:t>应积极</w:t>
      </w:r>
      <w:r>
        <w:rPr>
          <w:rFonts w:hint="eastAsia" w:ascii="宋体" w:hAnsi="宋体" w:eastAsia="宋体" w:cs="宋体"/>
          <w:color w:val="auto"/>
          <w:sz w:val="24"/>
          <w:szCs w:val="24"/>
          <w:highlight w:val="none"/>
        </w:rPr>
        <w:t>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延期时间不得超过3个月。  </w:t>
      </w:r>
    </w:p>
    <w:p w14:paraId="6C381D4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2．甲方增加工作内容，需与乙方协商解决或另行签订合同。</w:t>
      </w:r>
    </w:p>
    <w:p w14:paraId="3C35369A">
      <w:pPr>
        <w:pStyle w:val="11"/>
        <w:keepNext w:val="0"/>
        <w:keepLines w:val="0"/>
        <w:pageBreakBefore w:val="0"/>
        <w:widowControl w:val="0"/>
        <w:kinsoku/>
        <w:wordWrap/>
        <w:overflowPunct/>
        <w:topLinePunct w:val="0"/>
        <w:autoSpaceDE/>
        <w:autoSpaceDN/>
        <w:bidi w:val="0"/>
        <w:adjustRightInd/>
        <w:snapToGrid/>
        <w:spacing w:line="380" w:lineRule="exact"/>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第七条：双方确定以下列标准和方式对乙方的技术服务工作成果进行验收：</w:t>
      </w:r>
      <w:r>
        <w:rPr>
          <w:rFonts w:hint="eastAsia" w:ascii="宋体" w:hAnsi="宋体" w:eastAsia="宋体" w:cs="宋体"/>
          <w:color w:val="auto"/>
          <w:sz w:val="24"/>
          <w:szCs w:val="24"/>
          <w:highlight w:val="none"/>
        </w:rPr>
        <w:t>技术服务工作成果的验收标准：乙方提供的试验资料通过</w:t>
      </w:r>
      <w:r>
        <w:rPr>
          <w:rFonts w:hint="eastAsia" w:ascii="宋体" w:hAnsi="宋体" w:eastAsia="宋体" w:cs="宋体"/>
          <w:color w:val="auto"/>
          <w:sz w:val="24"/>
          <w:szCs w:val="24"/>
          <w:highlight w:val="none"/>
          <w:lang w:val="en-US" w:eastAsia="zh-CN"/>
        </w:rPr>
        <w:t>广西壮族自治区药品监督管理局</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取得备案或注册批件</w:t>
      </w:r>
      <w:r>
        <w:rPr>
          <w:rFonts w:hint="eastAsia" w:ascii="宋体" w:hAnsi="宋体" w:eastAsia="宋体" w:cs="宋体"/>
          <w:color w:val="auto"/>
          <w:sz w:val="24"/>
          <w:szCs w:val="24"/>
          <w:highlight w:val="none"/>
        </w:rPr>
        <w:t>为准。</w:t>
      </w:r>
      <w:r>
        <w:rPr>
          <w:rFonts w:hint="eastAsia" w:ascii="宋体" w:hAnsi="宋体" w:eastAsia="宋体" w:cs="宋体"/>
          <w:b w:val="0"/>
          <w:bCs w:val="0"/>
          <w:color w:val="auto"/>
          <w:sz w:val="24"/>
          <w:szCs w:val="24"/>
          <w:highlight w:val="none"/>
          <w:lang w:val="en-US" w:eastAsia="zh-CN"/>
        </w:rPr>
        <w:t>甲方未申报备案或注册批件的，甲方接收乙方试验资料的，视为验收合格。</w:t>
      </w:r>
    </w:p>
    <w:p w14:paraId="5F1C71D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第八条：双方确定，</w:t>
      </w:r>
      <w:r>
        <w:rPr>
          <w:rFonts w:hint="eastAsia" w:ascii="宋体" w:hAnsi="宋体" w:cs="宋体"/>
          <w:color w:val="auto"/>
          <w:sz w:val="24"/>
          <w:szCs w:val="24"/>
          <w:highlight w:val="none"/>
          <w:lang w:eastAsia="zh-CN"/>
        </w:rPr>
        <w:t>在本合同有效期内，</w:t>
      </w:r>
      <w:r>
        <w:rPr>
          <w:rFonts w:hint="eastAsia" w:ascii="宋体" w:hAnsi="宋体" w:eastAsia="宋体" w:cs="宋体"/>
          <w:color w:val="auto"/>
          <w:sz w:val="24"/>
          <w:szCs w:val="24"/>
          <w:highlight w:val="none"/>
        </w:rPr>
        <w:t>甲方利用乙方提交的技术服务工作成果所完成的新产品申报批文归甲方所有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产品所产生的经济效益分配由双方另行协商</w:t>
      </w:r>
      <w:r>
        <w:rPr>
          <w:rFonts w:hint="eastAsia" w:ascii="宋体" w:hAnsi="宋体" w:eastAsia="宋体" w:cs="宋体"/>
          <w:color w:val="auto"/>
          <w:sz w:val="24"/>
          <w:szCs w:val="24"/>
          <w:highlight w:val="none"/>
        </w:rPr>
        <w:t>。</w:t>
      </w:r>
    </w:p>
    <w:p w14:paraId="58903D2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第九条：双方确定，按以下约定承担各自的违约责任：</w:t>
      </w:r>
    </w:p>
    <w:p w14:paraId="3D1469E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1．甲方不按《第三条》要求提供相应的资料或不按《第四条》及时足额提供研究经费。乙方有权单方终止合同，甲方已经支付给乙方的经费不再退回。</w:t>
      </w:r>
    </w:p>
    <w:p w14:paraId="00D8353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如乙方已经按照本合同的约定全部完成技术服务工作，但由于</w:t>
      </w:r>
      <w:r>
        <w:rPr>
          <w:rFonts w:hint="eastAsia" w:ascii="宋体" w:hAnsi="宋体" w:eastAsia="宋体" w:cs="宋体"/>
          <w:color w:val="auto"/>
          <w:sz w:val="24"/>
          <w:szCs w:val="24"/>
          <w:highlight w:val="none"/>
        </w:rPr>
        <w:t>甲方负责的资料造成品种最终申报失败，乙方不承担责任，甲方已经支付给乙方的所有经费乙方不再退还给甲方，并全额支付剩余费用。</w:t>
      </w:r>
    </w:p>
    <w:p w14:paraId="26F8BC2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如因非不可抗力</w:t>
      </w:r>
      <w:r>
        <w:rPr>
          <w:rFonts w:hint="eastAsia" w:ascii="宋体" w:hAnsi="宋体" w:eastAsia="宋体" w:cs="宋体"/>
          <w:color w:val="auto"/>
          <w:sz w:val="24"/>
          <w:szCs w:val="24"/>
          <w:highlight w:val="none"/>
          <w:lang w:val="en-US" w:eastAsia="zh-CN"/>
        </w:rPr>
        <w:t>因素</w:t>
      </w:r>
      <w:r>
        <w:rPr>
          <w:rFonts w:hint="eastAsia" w:ascii="宋体" w:hAnsi="宋体" w:eastAsia="宋体" w:cs="宋体"/>
          <w:color w:val="auto"/>
          <w:sz w:val="24"/>
          <w:szCs w:val="24"/>
          <w:highlight w:val="none"/>
        </w:rPr>
        <w:t>，乙方单方面终止本合同或致使本合同不能如期完成，乙方应全部退还甲方已支付的费用。</w:t>
      </w:r>
    </w:p>
    <w:p w14:paraId="0ADCB2E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双方约定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皮炎洗剂</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鼻窦炎方</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的研究经费为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lang w:val="en-US" w:eastAsia="zh-CN" w:bidi="ar-SA"/>
        </w:rPr>
        <w:t>万元。</w:t>
      </w:r>
      <w:r>
        <w:rPr>
          <w:rFonts w:hint="eastAsia" w:ascii="宋体" w:hAnsi="宋体" w:eastAsia="宋体" w:cs="宋体"/>
          <w:color w:val="auto"/>
          <w:sz w:val="24"/>
          <w:szCs w:val="24"/>
          <w:highlight w:val="none"/>
        </w:rPr>
        <w:t>若乙方提供申报材料</w:t>
      </w:r>
      <w:r>
        <w:rPr>
          <w:rFonts w:hint="eastAsia" w:ascii="宋体" w:hAnsi="宋体" w:eastAsia="宋体" w:cs="宋体"/>
          <w:color w:val="auto"/>
          <w:sz w:val="24"/>
          <w:szCs w:val="24"/>
          <w:highlight w:val="none"/>
          <w:lang w:val="en-US" w:eastAsia="zh-CN"/>
        </w:rPr>
        <w:t>未通过广西壮族自治区药品监督管理局</w:t>
      </w:r>
      <w:r>
        <w:rPr>
          <w:rFonts w:hint="eastAsia" w:ascii="宋体" w:hAnsi="宋体" w:eastAsia="宋体" w:cs="宋体"/>
          <w:color w:val="auto"/>
          <w:sz w:val="24"/>
          <w:szCs w:val="24"/>
          <w:highlight w:val="none"/>
        </w:rPr>
        <w:t>审核，乙方承担全部责任并</w:t>
      </w:r>
      <w:r>
        <w:rPr>
          <w:rFonts w:hint="eastAsia" w:ascii="宋体" w:hAnsi="宋体" w:eastAsia="宋体" w:cs="宋体"/>
          <w:color w:val="auto"/>
          <w:sz w:val="24"/>
          <w:szCs w:val="24"/>
          <w:highlight w:val="none"/>
          <w:lang w:val="en-US" w:eastAsia="zh-CN"/>
        </w:rPr>
        <w:t>负责补充整改材料直至品种通过</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lang w:val="en-US" w:eastAsia="zh-CN"/>
        </w:rPr>
        <w:t>取得备案或注册批件。如果乙方经过3个月补充整改材料后仍未通过审核并取得备案或注册批件的，甲方有权单方解除相应品种的合作关系，乙方自接到甲方通知之日起7日内将甲方已支付给乙方的相应品种技术服务报酬退还给甲方。</w:t>
      </w:r>
    </w:p>
    <w:p w14:paraId="5B54D26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5.由于乙方原因导致的在本合同约定期限内未完成</w:t>
      </w:r>
      <w:r>
        <w:rPr>
          <w:rFonts w:hint="eastAsia" w:ascii="宋体" w:hAnsi="宋体" w:cs="宋体"/>
          <w:color w:val="auto"/>
          <w:sz w:val="24"/>
          <w:szCs w:val="24"/>
          <w:highlight w:val="none"/>
          <w:lang w:val="en-US" w:eastAsia="zh-CN"/>
        </w:rPr>
        <w:t>的相应品种的</w:t>
      </w:r>
      <w:r>
        <w:rPr>
          <w:rFonts w:hint="eastAsia" w:ascii="宋体" w:hAnsi="宋体" w:eastAsia="宋体" w:cs="宋体"/>
          <w:color w:val="auto"/>
          <w:sz w:val="24"/>
          <w:szCs w:val="24"/>
          <w:highlight w:val="none"/>
          <w:lang w:val="en-US" w:eastAsia="zh-CN"/>
        </w:rPr>
        <w:t>技术服务工作，乙方自</w:t>
      </w:r>
      <w:r>
        <w:rPr>
          <w:rFonts w:hint="eastAsia" w:ascii="宋体" w:hAnsi="宋体" w:cs="宋体"/>
          <w:color w:val="auto"/>
          <w:sz w:val="24"/>
          <w:szCs w:val="24"/>
          <w:highlight w:val="none"/>
          <w:lang w:val="en-US" w:eastAsia="zh-CN"/>
        </w:rPr>
        <w:t>超过约定期限</w:t>
      </w:r>
      <w:r>
        <w:rPr>
          <w:rFonts w:hint="eastAsia" w:ascii="宋体" w:hAnsi="宋体" w:eastAsia="宋体" w:cs="宋体"/>
          <w:color w:val="auto"/>
          <w:sz w:val="24"/>
          <w:szCs w:val="24"/>
          <w:highlight w:val="none"/>
          <w:lang w:val="en-US" w:eastAsia="zh-CN"/>
        </w:rPr>
        <w:t>之日起7日内将甲方已支付给乙方</w:t>
      </w:r>
      <w:r>
        <w:rPr>
          <w:rFonts w:hint="eastAsia" w:ascii="宋体" w:hAnsi="宋体" w:cs="宋体"/>
          <w:color w:val="auto"/>
          <w:sz w:val="24"/>
          <w:szCs w:val="24"/>
          <w:highlight w:val="none"/>
          <w:lang w:val="en-US" w:eastAsia="zh-CN"/>
        </w:rPr>
        <w:t>的未完成品种</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技术服务费</w:t>
      </w:r>
      <w:r>
        <w:rPr>
          <w:rFonts w:hint="eastAsia" w:ascii="宋体" w:hAnsi="宋体" w:eastAsia="宋体" w:cs="宋体"/>
          <w:color w:val="auto"/>
          <w:sz w:val="24"/>
          <w:szCs w:val="24"/>
          <w:highlight w:val="none"/>
          <w:lang w:val="en-US" w:eastAsia="zh-CN"/>
        </w:rPr>
        <w:t>退还给甲方。</w:t>
      </w:r>
    </w:p>
    <w:p w14:paraId="744578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第十条：双方确定，出现下列情形，致使本合同的履行成为不必要或不可能的，可以解除本合同：</w:t>
      </w:r>
    </w:p>
    <w:p w14:paraId="7563A4E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1．发生不可抗力的自然灾害；</w:t>
      </w:r>
    </w:p>
    <w:p w14:paraId="702D075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2．因国家政策改变或政府有关部门的原因导致申报未能取得备案批件或注册批件。</w:t>
      </w:r>
    </w:p>
    <w:p w14:paraId="1503AD0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第十一条：双方因履行本合同而发生的争议，应协商、调解解决。协商、调解不成的，</w:t>
      </w:r>
      <w:r>
        <w:rPr>
          <w:rFonts w:hint="eastAsia" w:ascii="宋体" w:hAnsi="宋体" w:eastAsia="宋体" w:cs="宋体"/>
          <w:color w:val="auto"/>
          <w:sz w:val="24"/>
          <w:szCs w:val="24"/>
          <w:highlight w:val="none"/>
          <w:lang w:eastAsia="zh-CN"/>
        </w:rPr>
        <w:t>双方均可向甲方所在地有管辖权的人民法院起诉</w:t>
      </w:r>
      <w:r>
        <w:rPr>
          <w:rFonts w:hint="eastAsia" w:ascii="宋体" w:hAnsi="宋体" w:eastAsia="宋体" w:cs="宋体"/>
          <w:color w:val="auto"/>
          <w:sz w:val="24"/>
          <w:szCs w:val="24"/>
          <w:highlight w:val="none"/>
        </w:rPr>
        <w:t>。</w:t>
      </w:r>
    </w:p>
    <w:p w14:paraId="4A71DF6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第十二条：本合同一式四份，具有同等法律效力，经双方</w:t>
      </w:r>
      <w:r>
        <w:rPr>
          <w:rFonts w:hint="eastAsia" w:ascii="宋体" w:hAnsi="宋体" w:eastAsia="宋体" w:cs="宋体"/>
          <w:color w:val="auto"/>
          <w:sz w:val="24"/>
          <w:szCs w:val="24"/>
          <w:highlight w:val="none"/>
          <w:lang w:eastAsia="zh-CN"/>
        </w:rPr>
        <w:t>法定代表人或授权委托人签字</w:t>
      </w:r>
      <w:r>
        <w:rPr>
          <w:rFonts w:hint="eastAsia" w:ascii="宋体" w:hAnsi="宋体" w:eastAsia="宋体" w:cs="宋体"/>
          <w:color w:val="auto"/>
          <w:sz w:val="24"/>
          <w:szCs w:val="24"/>
          <w:highlight w:val="none"/>
        </w:rPr>
        <w:t>并加盖单位公章之日起生效</w:t>
      </w:r>
      <w:r>
        <w:rPr>
          <w:rFonts w:hint="eastAsia" w:ascii="宋体" w:hAnsi="宋体" w:eastAsia="宋体" w:cs="宋体"/>
          <w:color w:val="auto"/>
          <w:sz w:val="24"/>
          <w:szCs w:val="24"/>
          <w:highlight w:val="none"/>
          <w:lang w:eastAsia="zh-CN"/>
        </w:rPr>
        <w:t>。</w:t>
      </w:r>
    </w:p>
    <w:p w14:paraId="13261ED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8E303D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p>
    <w:p w14:paraId="5316A82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法定代表人（授权委托人）签字</w:t>
      </w:r>
      <w:r>
        <w:rPr>
          <w:rFonts w:hint="eastAsia" w:ascii="宋体" w:hAnsi="宋体" w:cs="宋体"/>
          <w:color w:val="auto"/>
          <w:sz w:val="24"/>
          <w:szCs w:val="24"/>
          <w:highlight w:val="none"/>
        </w:rPr>
        <w:t>：</w:t>
      </w:r>
    </w:p>
    <w:p w14:paraId="0CE8CEA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 xml:space="preserve"> </w:t>
      </w:r>
    </w:p>
    <w:p w14:paraId="20FC984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0B45377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4"/>
          <w:szCs w:val="24"/>
          <w:highlight w:val="none"/>
          <w:lang w:val="en-US" w:eastAsia="zh-CN"/>
        </w:rPr>
      </w:pPr>
    </w:p>
    <w:p w14:paraId="242A925F">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乙方： </w:t>
      </w:r>
    </w:p>
    <w:p w14:paraId="3DBF000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法定代表人（授权委托人）签字</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14:paraId="7FC7D01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 xml:space="preserve"> </w:t>
      </w:r>
    </w:p>
    <w:p w14:paraId="02EF0E6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34377B9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szCs w:val="24"/>
          <w:highlight w:val="none"/>
          <w:lang w:val="en-US" w:eastAsia="zh-CN"/>
        </w:rPr>
      </w:pPr>
    </w:p>
    <w:p w14:paraId="4D53620C">
      <w:pPr>
        <w:pStyle w:val="21"/>
        <w:rPr>
          <w:rFonts w:hint="eastAsia"/>
          <w:color w:val="auto"/>
          <w:highlight w:val="none"/>
          <w:lang w:val="en-US" w:eastAsia="zh-CN"/>
        </w:rPr>
      </w:pPr>
    </w:p>
    <w:p w14:paraId="4AEF202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“政采贷”政策告知函</w:t>
      </w:r>
    </w:p>
    <w:p w14:paraId="4F9F5F08">
      <w:pPr>
        <w:keepNext w:val="0"/>
        <w:keepLines w:val="0"/>
        <w:pageBreakBefore w:val="0"/>
        <w:kinsoku/>
        <w:wordWrap/>
        <w:overflowPunct/>
        <w:topLinePunct w:val="0"/>
        <w:autoSpaceDE/>
        <w:autoSpaceDN/>
        <w:bidi w:val="0"/>
        <w:spacing w:line="460" w:lineRule="exact"/>
        <w:jc w:val="both"/>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各供应商:</w:t>
      </w:r>
    </w:p>
    <w:p w14:paraId="69D475E2">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欢迎贵公司参与贺州市政府采购活动!</w:t>
      </w:r>
    </w:p>
    <w:p w14:paraId="50135F59">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 w:hAnsi="仿宋" w:eastAsia="仿宋" w:cs="仿宋"/>
          <w:color w:val="auto"/>
          <w:sz w:val="21"/>
          <w:szCs w:val="21"/>
          <w:highlight w:val="none"/>
          <w:lang w:eastAsia="zh-CN"/>
        </w:rPr>
        <w:t>等相关材料</w:t>
      </w:r>
      <w:r>
        <w:rPr>
          <w:rFonts w:hint="eastAsia" w:ascii="仿宋" w:hAnsi="仿宋" w:eastAsia="仿宋" w:cs="仿宋"/>
          <w:color w:val="auto"/>
          <w:sz w:val="21"/>
          <w:szCs w:val="21"/>
          <w:highlight w:val="none"/>
        </w:rPr>
        <w:t>向金融机构申请贷款，金融机构核实信息，按照双方自愿的原则提供便捷、优惠的贷款服务。</w:t>
      </w:r>
    </w:p>
    <w:p w14:paraId="47E18163">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一、“政采贷”操作流程</w:t>
      </w:r>
    </w:p>
    <w:p w14:paraId="36D2914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进入“广西政府采购网”（</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"http://zfcg.gxzf.gov.cn/" </w:instrText>
      </w:r>
      <w:r>
        <w:rPr>
          <w:rFonts w:hint="eastAsia" w:ascii="仿宋" w:hAnsi="仿宋" w:eastAsia="仿宋" w:cs="仿宋"/>
          <w:color w:val="auto"/>
          <w:sz w:val="21"/>
          <w:szCs w:val="21"/>
          <w:highlight w:val="none"/>
          <w:lang w:eastAsia="zh-CN"/>
        </w:rPr>
        <w:fldChar w:fldCharType="separate"/>
      </w:r>
      <w:r>
        <w:rPr>
          <w:rStyle w:val="41"/>
          <w:rFonts w:hint="eastAsia" w:ascii="仿宋" w:hAnsi="仿宋" w:eastAsia="仿宋" w:cs="仿宋"/>
          <w:color w:val="auto"/>
          <w:sz w:val="21"/>
          <w:szCs w:val="21"/>
          <w:highlight w:val="none"/>
          <w:lang w:eastAsia="zh-CN"/>
        </w:rPr>
        <w:t>http://zfcg.gxzf.gov.cn/</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E81B9F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二、</w:t>
      </w:r>
      <w:r>
        <w:rPr>
          <w:rFonts w:hint="eastAsia" w:ascii="仿宋" w:hAnsi="仿宋" w:eastAsia="仿宋" w:cs="仿宋"/>
          <w:color w:val="auto"/>
          <w:sz w:val="21"/>
          <w:szCs w:val="21"/>
          <w:highlight w:val="none"/>
          <w:lang w:val="en-US" w:eastAsia="zh-CN"/>
        </w:rPr>
        <w:t>承接银行联系方式</w:t>
      </w:r>
    </w:p>
    <w:p w14:paraId="0FA2667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1.中国建设银行贺州分行</w:t>
      </w:r>
      <w:r>
        <w:rPr>
          <w:rFonts w:hint="eastAsia" w:ascii="仿宋" w:hAnsi="仿宋" w:eastAsia="仿宋" w:cs="仿宋"/>
          <w:color w:val="auto"/>
          <w:sz w:val="28"/>
          <w:szCs w:val="28"/>
          <w:highlight w:val="none"/>
          <w:lang w:val="en-US" w:eastAsia="zh-CN"/>
        </w:rPr>
        <w:tab/>
      </w:r>
    </w:p>
    <w:tbl>
      <w:tblPr>
        <w:tblStyle w:val="31"/>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5E6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450A1941">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中国建设银行贺州分行 总协调人：杨宏毅  职务：公司业务部副总经理  手机号码：18077397188</w:t>
            </w:r>
          </w:p>
        </w:tc>
      </w:tr>
      <w:tr w14:paraId="5872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6E7C479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序号</w:t>
            </w:r>
          </w:p>
        </w:tc>
        <w:tc>
          <w:tcPr>
            <w:tcW w:w="2360" w:type="dxa"/>
            <w:vAlign w:val="center"/>
          </w:tcPr>
          <w:p w14:paraId="40EDC1F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金融机构</w:t>
            </w:r>
          </w:p>
        </w:tc>
        <w:tc>
          <w:tcPr>
            <w:tcW w:w="1172" w:type="dxa"/>
            <w:vAlign w:val="center"/>
          </w:tcPr>
          <w:p w14:paraId="03FA57B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联系人</w:t>
            </w:r>
          </w:p>
        </w:tc>
        <w:tc>
          <w:tcPr>
            <w:tcW w:w="1137" w:type="dxa"/>
            <w:vAlign w:val="center"/>
          </w:tcPr>
          <w:p w14:paraId="42AD7F4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职务</w:t>
            </w:r>
          </w:p>
        </w:tc>
        <w:tc>
          <w:tcPr>
            <w:tcW w:w="1916" w:type="dxa"/>
            <w:vAlign w:val="center"/>
          </w:tcPr>
          <w:p w14:paraId="61B4B632">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手机号码</w:t>
            </w:r>
          </w:p>
        </w:tc>
        <w:tc>
          <w:tcPr>
            <w:tcW w:w="2625" w:type="dxa"/>
            <w:vAlign w:val="center"/>
          </w:tcPr>
          <w:p w14:paraId="3EB45BB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银行地址</w:t>
            </w:r>
          </w:p>
        </w:tc>
      </w:tr>
      <w:tr w14:paraId="1F59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37DFC7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w:t>
            </w:r>
          </w:p>
        </w:tc>
        <w:tc>
          <w:tcPr>
            <w:tcW w:w="2360" w:type="dxa"/>
            <w:vAlign w:val="center"/>
          </w:tcPr>
          <w:p w14:paraId="71BC312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中国建设银行贺州分行营业部</w:t>
            </w:r>
          </w:p>
        </w:tc>
        <w:tc>
          <w:tcPr>
            <w:tcW w:w="1172" w:type="dxa"/>
            <w:vAlign w:val="center"/>
          </w:tcPr>
          <w:p w14:paraId="1A735F1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刘  雍</w:t>
            </w:r>
          </w:p>
        </w:tc>
        <w:tc>
          <w:tcPr>
            <w:tcW w:w="1137" w:type="dxa"/>
            <w:vAlign w:val="center"/>
          </w:tcPr>
          <w:p w14:paraId="4CBD41E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553386B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18778943521</w:t>
            </w:r>
          </w:p>
        </w:tc>
        <w:tc>
          <w:tcPr>
            <w:tcW w:w="2625" w:type="dxa"/>
            <w:vAlign w:val="center"/>
          </w:tcPr>
          <w:p w14:paraId="34871DC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贺州市八步区建设中路1号</w:t>
            </w:r>
          </w:p>
        </w:tc>
      </w:tr>
      <w:tr w14:paraId="35CB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3A86A1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2360" w:type="dxa"/>
            <w:vAlign w:val="center"/>
          </w:tcPr>
          <w:p w14:paraId="40C60A5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中国建设银行贺州城东支行</w:t>
            </w:r>
          </w:p>
        </w:tc>
        <w:tc>
          <w:tcPr>
            <w:tcW w:w="1172" w:type="dxa"/>
            <w:vAlign w:val="center"/>
          </w:tcPr>
          <w:p w14:paraId="6CE788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刘昭勇</w:t>
            </w:r>
          </w:p>
        </w:tc>
        <w:tc>
          <w:tcPr>
            <w:tcW w:w="1137" w:type="dxa"/>
            <w:vAlign w:val="center"/>
          </w:tcPr>
          <w:p w14:paraId="0099697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298A3CC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18877499257</w:t>
            </w:r>
          </w:p>
        </w:tc>
        <w:tc>
          <w:tcPr>
            <w:tcW w:w="2625" w:type="dxa"/>
            <w:vAlign w:val="center"/>
          </w:tcPr>
          <w:p w14:paraId="3F30310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贺州市八步区平安西路266号贺州广场购物中心1号楼一层东面</w:t>
            </w:r>
          </w:p>
        </w:tc>
      </w:tr>
      <w:tr w14:paraId="25EC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7068B92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2360" w:type="dxa"/>
            <w:vAlign w:val="center"/>
          </w:tcPr>
          <w:p w14:paraId="34AB64B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中国建设银行贺州城西支行</w:t>
            </w:r>
          </w:p>
        </w:tc>
        <w:tc>
          <w:tcPr>
            <w:tcW w:w="1172" w:type="dxa"/>
            <w:vAlign w:val="center"/>
          </w:tcPr>
          <w:p w14:paraId="46FD562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于丛家</w:t>
            </w:r>
          </w:p>
        </w:tc>
        <w:tc>
          <w:tcPr>
            <w:tcW w:w="1137" w:type="dxa"/>
            <w:vAlign w:val="center"/>
          </w:tcPr>
          <w:p w14:paraId="1915D9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213A95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15177666737</w:t>
            </w:r>
          </w:p>
        </w:tc>
        <w:tc>
          <w:tcPr>
            <w:tcW w:w="2625" w:type="dxa"/>
            <w:vAlign w:val="center"/>
          </w:tcPr>
          <w:p w14:paraId="042B504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贺州市八步区八达西路689号1栋11号商铺</w:t>
            </w:r>
          </w:p>
        </w:tc>
      </w:tr>
      <w:tr w14:paraId="07B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672AE80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2360" w:type="dxa"/>
            <w:vAlign w:val="center"/>
          </w:tcPr>
          <w:p w14:paraId="3D81372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中国建设银行贺州平桂支行</w:t>
            </w:r>
          </w:p>
        </w:tc>
        <w:tc>
          <w:tcPr>
            <w:tcW w:w="1172" w:type="dxa"/>
            <w:vAlign w:val="center"/>
          </w:tcPr>
          <w:p w14:paraId="1103CA9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邱  伟</w:t>
            </w:r>
          </w:p>
        </w:tc>
        <w:tc>
          <w:tcPr>
            <w:tcW w:w="1137" w:type="dxa"/>
            <w:vAlign w:val="center"/>
          </w:tcPr>
          <w:p w14:paraId="7843B00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531A6D7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18007840720</w:t>
            </w:r>
          </w:p>
        </w:tc>
        <w:tc>
          <w:tcPr>
            <w:tcW w:w="2625" w:type="dxa"/>
            <w:vAlign w:val="center"/>
          </w:tcPr>
          <w:p w14:paraId="525700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贺州市平桂区平桂大道15号富旺小区1号楼105号商铺</w:t>
            </w:r>
          </w:p>
        </w:tc>
      </w:tr>
      <w:tr w14:paraId="61D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6C4BC6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2360" w:type="dxa"/>
            <w:vAlign w:val="center"/>
          </w:tcPr>
          <w:p w14:paraId="3013DB0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中国建设银行钟山支行</w:t>
            </w:r>
          </w:p>
        </w:tc>
        <w:tc>
          <w:tcPr>
            <w:tcW w:w="1172" w:type="dxa"/>
            <w:vAlign w:val="center"/>
          </w:tcPr>
          <w:p w14:paraId="04FEBAF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张文韬</w:t>
            </w:r>
          </w:p>
        </w:tc>
        <w:tc>
          <w:tcPr>
            <w:tcW w:w="1137" w:type="dxa"/>
            <w:vAlign w:val="center"/>
          </w:tcPr>
          <w:p w14:paraId="4292C08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40112C7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13047836009</w:t>
            </w:r>
          </w:p>
        </w:tc>
        <w:tc>
          <w:tcPr>
            <w:tcW w:w="2625" w:type="dxa"/>
            <w:vAlign w:val="center"/>
          </w:tcPr>
          <w:p w14:paraId="7F05448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贺州市钟山县城书香西路南侧</w:t>
            </w:r>
          </w:p>
        </w:tc>
      </w:tr>
      <w:tr w14:paraId="2E64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7A7605F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2360" w:type="dxa"/>
            <w:vAlign w:val="center"/>
          </w:tcPr>
          <w:p w14:paraId="488E7D0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中国建设银行富川支行</w:t>
            </w:r>
          </w:p>
        </w:tc>
        <w:tc>
          <w:tcPr>
            <w:tcW w:w="1172" w:type="dxa"/>
            <w:vAlign w:val="center"/>
          </w:tcPr>
          <w:p w14:paraId="7C94ADA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邓李杰</w:t>
            </w:r>
          </w:p>
        </w:tc>
        <w:tc>
          <w:tcPr>
            <w:tcW w:w="1137" w:type="dxa"/>
            <w:vAlign w:val="center"/>
          </w:tcPr>
          <w:p w14:paraId="44E4BEA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营业室总经理</w:t>
            </w:r>
          </w:p>
        </w:tc>
        <w:tc>
          <w:tcPr>
            <w:tcW w:w="1916" w:type="dxa"/>
            <w:vAlign w:val="center"/>
          </w:tcPr>
          <w:p w14:paraId="7CCF320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18276498401</w:t>
            </w:r>
          </w:p>
        </w:tc>
        <w:tc>
          <w:tcPr>
            <w:tcW w:w="2625" w:type="dxa"/>
            <w:vAlign w:val="center"/>
          </w:tcPr>
          <w:p w14:paraId="65F212E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贺州市富川瑶族自治县富阳镇凤凰路汇龙华府第13号楼</w:t>
            </w:r>
          </w:p>
        </w:tc>
      </w:tr>
      <w:tr w14:paraId="0190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2B7754A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2360" w:type="dxa"/>
            <w:vAlign w:val="center"/>
          </w:tcPr>
          <w:p w14:paraId="6E0822B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中国建设银行昭平支行</w:t>
            </w:r>
          </w:p>
        </w:tc>
        <w:tc>
          <w:tcPr>
            <w:tcW w:w="1172" w:type="dxa"/>
            <w:vAlign w:val="center"/>
          </w:tcPr>
          <w:p w14:paraId="7713515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贝晟延</w:t>
            </w:r>
          </w:p>
        </w:tc>
        <w:tc>
          <w:tcPr>
            <w:tcW w:w="1137" w:type="dxa"/>
            <w:vAlign w:val="center"/>
          </w:tcPr>
          <w:p w14:paraId="5A771EE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客户经理</w:t>
            </w:r>
          </w:p>
        </w:tc>
        <w:tc>
          <w:tcPr>
            <w:tcW w:w="1916" w:type="dxa"/>
            <w:vAlign w:val="center"/>
          </w:tcPr>
          <w:p w14:paraId="6061DC5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15676427374</w:t>
            </w:r>
          </w:p>
        </w:tc>
        <w:tc>
          <w:tcPr>
            <w:tcW w:w="2625" w:type="dxa"/>
            <w:vAlign w:val="center"/>
          </w:tcPr>
          <w:p w14:paraId="2B33F26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贺州市昭平县昭平镇东宁中路19号</w:t>
            </w:r>
          </w:p>
        </w:tc>
      </w:tr>
    </w:tbl>
    <w:p w14:paraId="53DCB152">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2.广西北部湾银行</w:t>
      </w:r>
    </w:p>
    <w:tbl>
      <w:tblPr>
        <w:tblStyle w:val="31"/>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3F5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1A3827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广西北部湾银行贺州分行 总协调人：杨政  职务：普惠金融部总经理  手机号码：18978413000</w:t>
            </w:r>
          </w:p>
        </w:tc>
      </w:tr>
      <w:tr w14:paraId="0AE8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542872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序号</w:t>
            </w:r>
          </w:p>
        </w:tc>
        <w:tc>
          <w:tcPr>
            <w:tcW w:w="2348" w:type="dxa"/>
            <w:vAlign w:val="center"/>
          </w:tcPr>
          <w:p w14:paraId="27B5E6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金融机构</w:t>
            </w:r>
          </w:p>
        </w:tc>
        <w:tc>
          <w:tcPr>
            <w:tcW w:w="685" w:type="dxa"/>
            <w:vAlign w:val="center"/>
          </w:tcPr>
          <w:p w14:paraId="29CABD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联系人</w:t>
            </w:r>
          </w:p>
        </w:tc>
        <w:tc>
          <w:tcPr>
            <w:tcW w:w="1210" w:type="dxa"/>
            <w:vAlign w:val="center"/>
          </w:tcPr>
          <w:p w14:paraId="76213F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职务</w:t>
            </w:r>
          </w:p>
        </w:tc>
        <w:tc>
          <w:tcPr>
            <w:tcW w:w="917" w:type="dxa"/>
            <w:vAlign w:val="center"/>
          </w:tcPr>
          <w:p w14:paraId="50E229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手机号码</w:t>
            </w:r>
          </w:p>
        </w:tc>
        <w:tc>
          <w:tcPr>
            <w:tcW w:w="3906" w:type="dxa"/>
            <w:vAlign w:val="center"/>
          </w:tcPr>
          <w:p w14:paraId="67FA34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银行地址</w:t>
            </w:r>
          </w:p>
        </w:tc>
      </w:tr>
      <w:tr w14:paraId="2CF9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20A8E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w:t>
            </w:r>
          </w:p>
        </w:tc>
        <w:tc>
          <w:tcPr>
            <w:tcW w:w="2348" w:type="dxa"/>
            <w:vAlign w:val="center"/>
          </w:tcPr>
          <w:p w14:paraId="026E97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广西北部湾银行贺州分行</w:t>
            </w:r>
          </w:p>
        </w:tc>
        <w:tc>
          <w:tcPr>
            <w:tcW w:w="685" w:type="dxa"/>
            <w:vAlign w:val="center"/>
          </w:tcPr>
          <w:p w14:paraId="44CAC1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黄剑锐</w:t>
            </w:r>
          </w:p>
        </w:tc>
        <w:tc>
          <w:tcPr>
            <w:tcW w:w="1210" w:type="dxa"/>
            <w:vAlign w:val="center"/>
          </w:tcPr>
          <w:p w14:paraId="4BC92E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个人金融部副经理</w:t>
            </w:r>
          </w:p>
        </w:tc>
        <w:tc>
          <w:tcPr>
            <w:tcW w:w="917" w:type="dxa"/>
            <w:vAlign w:val="center"/>
          </w:tcPr>
          <w:p w14:paraId="3F8105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15507848190</w:t>
            </w:r>
          </w:p>
        </w:tc>
        <w:tc>
          <w:tcPr>
            <w:tcW w:w="3906" w:type="dxa"/>
            <w:vAlign w:val="center"/>
          </w:tcPr>
          <w:p w14:paraId="7C0CBF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贺州市八步区太白西路153号8号楼</w:t>
            </w:r>
          </w:p>
        </w:tc>
      </w:tr>
      <w:tr w14:paraId="76CF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BEF24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48" w:type="dxa"/>
            <w:vAlign w:val="center"/>
          </w:tcPr>
          <w:p w14:paraId="5C7EFE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广西北部湾银行贺州市平桂支行</w:t>
            </w:r>
          </w:p>
        </w:tc>
        <w:tc>
          <w:tcPr>
            <w:tcW w:w="685" w:type="dxa"/>
            <w:vAlign w:val="center"/>
          </w:tcPr>
          <w:p w14:paraId="1EF579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  乐</w:t>
            </w:r>
          </w:p>
        </w:tc>
        <w:tc>
          <w:tcPr>
            <w:tcW w:w="1210" w:type="dxa"/>
            <w:vAlign w:val="center"/>
          </w:tcPr>
          <w:p w14:paraId="4F32AE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公司客户经理</w:t>
            </w:r>
          </w:p>
        </w:tc>
        <w:tc>
          <w:tcPr>
            <w:tcW w:w="917" w:type="dxa"/>
            <w:vAlign w:val="center"/>
          </w:tcPr>
          <w:p w14:paraId="08A3FF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13036871008</w:t>
            </w:r>
          </w:p>
        </w:tc>
        <w:tc>
          <w:tcPr>
            <w:tcW w:w="3906" w:type="dxa"/>
            <w:vAlign w:val="center"/>
          </w:tcPr>
          <w:p w14:paraId="5FE964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贺州市平桂区平桂大道4号3号楼103号商铺</w:t>
            </w:r>
          </w:p>
        </w:tc>
      </w:tr>
      <w:tr w14:paraId="58DB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16EF26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48" w:type="dxa"/>
            <w:vAlign w:val="center"/>
          </w:tcPr>
          <w:p w14:paraId="0A8859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广西北部湾银行钟山支行</w:t>
            </w:r>
          </w:p>
        </w:tc>
        <w:tc>
          <w:tcPr>
            <w:tcW w:w="685" w:type="dxa"/>
            <w:vAlign w:val="center"/>
          </w:tcPr>
          <w:p w14:paraId="2AC05C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唐振豪</w:t>
            </w:r>
          </w:p>
        </w:tc>
        <w:tc>
          <w:tcPr>
            <w:tcW w:w="1210" w:type="dxa"/>
            <w:vAlign w:val="center"/>
          </w:tcPr>
          <w:p w14:paraId="7775AF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公司客户经理</w:t>
            </w:r>
          </w:p>
        </w:tc>
        <w:tc>
          <w:tcPr>
            <w:tcW w:w="917" w:type="dxa"/>
            <w:vAlign w:val="center"/>
          </w:tcPr>
          <w:p w14:paraId="1A6A23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18878480702</w:t>
            </w:r>
          </w:p>
        </w:tc>
        <w:tc>
          <w:tcPr>
            <w:tcW w:w="3906" w:type="dxa"/>
            <w:vAlign w:val="center"/>
          </w:tcPr>
          <w:p w14:paraId="2ADF37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贺州市钟山县广场西路南侧悦城壹号院B区1#楼B09-13号商铺</w:t>
            </w:r>
          </w:p>
        </w:tc>
      </w:tr>
      <w:tr w14:paraId="6233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91D23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2348" w:type="dxa"/>
            <w:vAlign w:val="center"/>
          </w:tcPr>
          <w:p w14:paraId="07016A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广西北部湾银行富川支行</w:t>
            </w:r>
          </w:p>
        </w:tc>
        <w:tc>
          <w:tcPr>
            <w:tcW w:w="685" w:type="dxa"/>
            <w:vAlign w:val="center"/>
          </w:tcPr>
          <w:p w14:paraId="2953E5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秦明龙</w:t>
            </w:r>
          </w:p>
        </w:tc>
        <w:tc>
          <w:tcPr>
            <w:tcW w:w="1210" w:type="dxa"/>
            <w:vAlign w:val="center"/>
          </w:tcPr>
          <w:p w14:paraId="2D44DC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业务发展部经理</w:t>
            </w:r>
          </w:p>
        </w:tc>
        <w:tc>
          <w:tcPr>
            <w:tcW w:w="917" w:type="dxa"/>
            <w:vAlign w:val="center"/>
          </w:tcPr>
          <w:p w14:paraId="13AABC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17776119667</w:t>
            </w:r>
          </w:p>
        </w:tc>
        <w:tc>
          <w:tcPr>
            <w:tcW w:w="3906" w:type="dxa"/>
            <w:vAlign w:val="center"/>
          </w:tcPr>
          <w:p w14:paraId="414466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贺州市富川瑶族自治县富阳镇凤凰路121号</w:t>
            </w:r>
          </w:p>
        </w:tc>
      </w:tr>
      <w:tr w14:paraId="3769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32F0C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2348" w:type="dxa"/>
            <w:vAlign w:val="center"/>
          </w:tcPr>
          <w:p w14:paraId="0F3B52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广西北部湾银行昭平支行</w:t>
            </w:r>
          </w:p>
        </w:tc>
        <w:tc>
          <w:tcPr>
            <w:tcW w:w="685" w:type="dxa"/>
            <w:vAlign w:val="center"/>
          </w:tcPr>
          <w:p w14:paraId="53D069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邱俊豪</w:t>
            </w:r>
          </w:p>
        </w:tc>
        <w:tc>
          <w:tcPr>
            <w:tcW w:w="1210" w:type="dxa"/>
            <w:vAlign w:val="center"/>
          </w:tcPr>
          <w:p w14:paraId="6B84B1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综合客户经理</w:t>
            </w:r>
          </w:p>
        </w:tc>
        <w:tc>
          <w:tcPr>
            <w:tcW w:w="917" w:type="dxa"/>
            <w:vAlign w:val="center"/>
          </w:tcPr>
          <w:p w14:paraId="0F144C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18107842696</w:t>
            </w:r>
          </w:p>
        </w:tc>
        <w:tc>
          <w:tcPr>
            <w:tcW w:w="3906" w:type="dxa"/>
            <w:vAlign w:val="center"/>
          </w:tcPr>
          <w:p w14:paraId="59F644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贺州市昭平县昭平镇河西东路（江湾一号）101-103铺面</w:t>
            </w:r>
          </w:p>
        </w:tc>
      </w:tr>
    </w:tbl>
    <w:p w14:paraId="1C38D209">
      <w:pPr>
        <w:rPr>
          <w:rFonts w:hint="eastAsia" w:ascii="仿宋" w:hAnsi="仿宋" w:eastAsia="仿宋" w:cs="仿宋"/>
          <w:color w:val="auto"/>
          <w:sz w:val="21"/>
          <w:szCs w:val="21"/>
          <w:highlight w:val="none"/>
        </w:rPr>
      </w:pPr>
    </w:p>
    <w:tbl>
      <w:tblPr>
        <w:tblStyle w:val="31"/>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01AB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0A579A76">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8"/>
                <w:szCs w:val="28"/>
                <w:highlight w:val="none"/>
                <w:lang w:val="en-US" w:eastAsia="zh-CN"/>
              </w:rPr>
              <w:t>3.广西贺州桂东农村合作银行</w:t>
            </w:r>
            <w:r>
              <w:rPr>
                <w:rFonts w:hint="eastAsia" w:ascii="仿宋" w:hAnsi="仿宋" w:eastAsia="仿宋" w:cs="仿宋"/>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21B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2AED0337">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序号</w:t>
            </w:r>
          </w:p>
        </w:tc>
        <w:tc>
          <w:tcPr>
            <w:tcW w:w="2348" w:type="dxa"/>
            <w:vAlign w:val="center"/>
          </w:tcPr>
          <w:p w14:paraId="09F1A73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金融机构</w:t>
            </w:r>
          </w:p>
        </w:tc>
        <w:tc>
          <w:tcPr>
            <w:tcW w:w="994" w:type="dxa"/>
            <w:vAlign w:val="center"/>
          </w:tcPr>
          <w:p w14:paraId="512E4633">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联系人</w:t>
            </w:r>
          </w:p>
        </w:tc>
        <w:tc>
          <w:tcPr>
            <w:tcW w:w="1585" w:type="dxa"/>
            <w:vAlign w:val="center"/>
          </w:tcPr>
          <w:p w14:paraId="22740634">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职务</w:t>
            </w:r>
          </w:p>
        </w:tc>
        <w:tc>
          <w:tcPr>
            <w:tcW w:w="1565" w:type="dxa"/>
            <w:vAlign w:val="center"/>
          </w:tcPr>
          <w:p w14:paraId="35375D7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手机号码</w:t>
            </w:r>
          </w:p>
        </w:tc>
        <w:tc>
          <w:tcPr>
            <w:tcW w:w="2574" w:type="dxa"/>
            <w:vAlign w:val="center"/>
          </w:tcPr>
          <w:p w14:paraId="2B52003B">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i w:val="0"/>
                <w:color w:val="auto"/>
                <w:kern w:val="0"/>
                <w:sz w:val="21"/>
                <w:szCs w:val="21"/>
                <w:highlight w:val="none"/>
                <w:u w:val="none"/>
                <w:lang w:val="en-US" w:eastAsia="zh-CN" w:bidi="ar"/>
              </w:rPr>
              <w:t>银行地址</w:t>
            </w:r>
          </w:p>
        </w:tc>
      </w:tr>
      <w:tr w14:paraId="4C9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63D2C34">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w:t>
            </w:r>
          </w:p>
        </w:tc>
        <w:tc>
          <w:tcPr>
            <w:tcW w:w="2348" w:type="dxa"/>
            <w:vAlign w:val="center"/>
          </w:tcPr>
          <w:p w14:paraId="5D1E5E08">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广西贺州桂东农村合作银行</w:t>
            </w:r>
          </w:p>
        </w:tc>
        <w:tc>
          <w:tcPr>
            <w:tcW w:w="994" w:type="dxa"/>
            <w:vAlign w:val="center"/>
          </w:tcPr>
          <w:p w14:paraId="79C8E782">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黄  腾</w:t>
            </w:r>
          </w:p>
        </w:tc>
        <w:tc>
          <w:tcPr>
            <w:tcW w:w="1585" w:type="dxa"/>
            <w:vAlign w:val="center"/>
          </w:tcPr>
          <w:p w14:paraId="7B70F6C5">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授信审批部审查员</w:t>
            </w:r>
          </w:p>
        </w:tc>
        <w:tc>
          <w:tcPr>
            <w:tcW w:w="1565" w:type="dxa"/>
            <w:vAlign w:val="center"/>
          </w:tcPr>
          <w:p w14:paraId="261E016A">
            <w:pPr>
              <w:keepNext w:val="0"/>
              <w:keepLines w:val="0"/>
              <w:widowControl/>
              <w:suppressLineNumbers w:val="0"/>
              <w:jc w:val="center"/>
              <w:textAlignment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15078333887</w:t>
            </w:r>
          </w:p>
        </w:tc>
        <w:tc>
          <w:tcPr>
            <w:tcW w:w="2574" w:type="dxa"/>
            <w:vAlign w:val="center"/>
          </w:tcPr>
          <w:p w14:paraId="650A9998">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贺州市八步区建设东路6号</w:t>
            </w:r>
          </w:p>
        </w:tc>
      </w:tr>
      <w:tr w14:paraId="1049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519232F">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48" w:type="dxa"/>
            <w:vAlign w:val="center"/>
          </w:tcPr>
          <w:p w14:paraId="6817C401">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广西贺州桂东农村合作银行营业部</w:t>
            </w:r>
          </w:p>
        </w:tc>
        <w:tc>
          <w:tcPr>
            <w:tcW w:w="994" w:type="dxa"/>
            <w:vAlign w:val="center"/>
          </w:tcPr>
          <w:p w14:paraId="3F0E62D7">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刘  瑜</w:t>
            </w:r>
          </w:p>
        </w:tc>
        <w:tc>
          <w:tcPr>
            <w:tcW w:w="1585" w:type="dxa"/>
            <w:vAlign w:val="center"/>
          </w:tcPr>
          <w:p w14:paraId="78FB6504">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营业部副总经理</w:t>
            </w:r>
          </w:p>
        </w:tc>
        <w:tc>
          <w:tcPr>
            <w:tcW w:w="1565" w:type="dxa"/>
            <w:vAlign w:val="center"/>
          </w:tcPr>
          <w:p w14:paraId="282A26C6">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18007843000</w:t>
            </w:r>
          </w:p>
        </w:tc>
        <w:tc>
          <w:tcPr>
            <w:tcW w:w="2574" w:type="dxa"/>
            <w:vAlign w:val="center"/>
          </w:tcPr>
          <w:p w14:paraId="1D86FE54">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贺州市八步区建设东路6号</w:t>
            </w:r>
          </w:p>
        </w:tc>
      </w:tr>
      <w:tr w14:paraId="2BD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62BBDD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48" w:type="dxa"/>
            <w:vAlign w:val="center"/>
          </w:tcPr>
          <w:p w14:paraId="10C8F199">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广西贺州桂东农村合作银行八步支行</w:t>
            </w:r>
          </w:p>
        </w:tc>
        <w:tc>
          <w:tcPr>
            <w:tcW w:w="994" w:type="dxa"/>
            <w:vAlign w:val="center"/>
          </w:tcPr>
          <w:p w14:paraId="0DF3B5DE">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谢地恩</w:t>
            </w:r>
          </w:p>
        </w:tc>
        <w:tc>
          <w:tcPr>
            <w:tcW w:w="1585" w:type="dxa"/>
            <w:vAlign w:val="center"/>
          </w:tcPr>
          <w:p w14:paraId="1E5B2F7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信贷副行长</w:t>
            </w:r>
          </w:p>
        </w:tc>
        <w:tc>
          <w:tcPr>
            <w:tcW w:w="1565" w:type="dxa"/>
            <w:vAlign w:val="center"/>
          </w:tcPr>
          <w:p w14:paraId="37535B6A">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18007840168</w:t>
            </w:r>
          </w:p>
        </w:tc>
        <w:tc>
          <w:tcPr>
            <w:tcW w:w="2574" w:type="dxa"/>
            <w:vAlign w:val="center"/>
          </w:tcPr>
          <w:p w14:paraId="0CF76B43">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贺州市八步区八达西路652-1号</w:t>
            </w:r>
          </w:p>
        </w:tc>
      </w:tr>
      <w:tr w14:paraId="531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55" w:type="dxa"/>
            <w:vAlign w:val="center"/>
          </w:tcPr>
          <w:p w14:paraId="1CB41E25">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2348" w:type="dxa"/>
            <w:vAlign w:val="center"/>
          </w:tcPr>
          <w:p w14:paraId="0CDAF4DB">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广西贺州桂东农村合作银行平桂支行</w:t>
            </w:r>
          </w:p>
        </w:tc>
        <w:tc>
          <w:tcPr>
            <w:tcW w:w="994" w:type="dxa"/>
            <w:vAlign w:val="center"/>
          </w:tcPr>
          <w:p w14:paraId="58FB5AA1">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古  睿</w:t>
            </w:r>
          </w:p>
        </w:tc>
        <w:tc>
          <w:tcPr>
            <w:tcW w:w="1585" w:type="dxa"/>
            <w:vAlign w:val="center"/>
          </w:tcPr>
          <w:p w14:paraId="50CD25FD">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信贷副行长</w:t>
            </w:r>
          </w:p>
        </w:tc>
        <w:tc>
          <w:tcPr>
            <w:tcW w:w="1565" w:type="dxa"/>
            <w:vAlign w:val="center"/>
          </w:tcPr>
          <w:p w14:paraId="6C9C3470">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18007840375</w:t>
            </w:r>
          </w:p>
        </w:tc>
        <w:tc>
          <w:tcPr>
            <w:tcW w:w="2574" w:type="dxa"/>
            <w:vAlign w:val="center"/>
          </w:tcPr>
          <w:p w14:paraId="7952251B">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贺州市平桂区平桂大道财政局一楼</w:t>
            </w:r>
          </w:p>
        </w:tc>
      </w:tr>
    </w:tbl>
    <w:p w14:paraId="02C2AF6E">
      <w:pPr>
        <w:pStyle w:val="5"/>
        <w:rPr>
          <w:color w:val="auto"/>
          <w:highlight w:val="none"/>
        </w:rPr>
      </w:pPr>
    </w:p>
    <w:sectPr>
      <w:footerReference r:id="rId13" w:type="first"/>
      <w:footerReference r:id="rId12"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617C82-5F71-4BF6-9C6E-D451001F5D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98C36EA1-1A99-4D22-833A-F1D7EE94FC21}"/>
  </w:font>
  <w:font w:name="仿宋">
    <w:panose1 w:val="02010609060101010101"/>
    <w:charset w:val="86"/>
    <w:family w:val="auto"/>
    <w:pitch w:val="default"/>
    <w:sig w:usb0="800002BF" w:usb1="38CF7CFA" w:usb2="00000016" w:usb3="00000000" w:csb0="00040001" w:csb1="00000000"/>
    <w:embedRegular r:id="rId3" w:fontKey="{3FB7CD14-507C-4112-A71D-790F758BF7B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00000001" w:usb1="08000000" w:usb2="00000000" w:usb3="00000000" w:csb0="00040000" w:csb1="00000000"/>
    <w:embedRegular r:id="rId4" w:fontKey="{602BC402-B813-4EBA-9B92-A9C76E3BA7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0FC2">
    <w:pPr>
      <w:pStyle w:val="19"/>
      <w:tabs>
        <w:tab w:val="left" w:pos="7950"/>
        <w:tab w:val="clear" w:pos="4153"/>
        <w:tab w:val="clear" w:pos="8306"/>
      </w:tabs>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973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EB57">
    <w:pPr>
      <w:pStyle w:val="19"/>
      <w:tabs>
        <w:tab w:val="center" w:pos="4439"/>
        <w:tab w:val="clear" w:pos="4153"/>
      </w:tabs>
      <w:jc w:val="both"/>
    </w:pPr>
  </w:p>
  <w:p w14:paraId="42A7E959">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0F94">
    <w:pPr>
      <w:pStyle w:val="1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4AB8F868"/>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FT5rQAAAAAwEAAA8AAAAAAAAAAQAgAAAAIgAAAGRycy9k&#10;b3ducmV2LnhtbFBLAQIUABQAAAAIAIdO4kCiRq/40QEAAKUDAAAOAAAAAAAAAAEAIAAAAB8BAABk&#10;cnMvZTJvRG9jLnhtbFBLBQYAAAAABgAGAFkBAABiBQAAAAA=&#10;">
              <v:fill on="f" focussize="0,0"/>
              <v:stroke on="f"/>
              <v:imagedata o:title=""/>
              <o:lock v:ext="edit" aspectratio="f"/>
              <v:textbox inset="0mm,0mm,0mm,0mm" style="mso-fit-shape-to-text:t;">
                <w:txbxContent>
                  <w:p w14:paraId="4AB8F868"/>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5FD4">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1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67EDE59">
                          <w:pPr>
                            <w:pStyle w:val="19"/>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vABY0QAAAAIBAAAPAAAAAAAAAAEA&#10;IAAAACIAAABkcnMvZG93bnJldi54bWxQSwECFAAUAAAACACHTuJASFkz+90BAACuAwAADgAAAAAA&#10;AAABACAAAAAgAQAAZHJzL2Uyb0RvYy54bWxQSwUGAAAAAAYABgBZAQAAbwUAAAAA&#10;">
              <v:fill on="f" focussize="0,0"/>
              <v:stroke on="f" weight="0.5pt"/>
              <v:imagedata o:title=""/>
              <o:lock v:ext="edit" aspectratio="f"/>
              <v:textbox inset="0mm,0mm,0mm,0mm" style="mso-fit-shape-to-text:t;">
                <w:txbxContent>
                  <w:p w14:paraId="267EDE59">
                    <w:pPr>
                      <w:pStyle w:val="1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C8DF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075AD1">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uUrXAQAAsQMAAA4AAABkcnMvZTJvRG9jLnhtbK1TwY7TMBC9I/EP&#10;lu80aYFVFT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1PyGMycsDfzy4/vl5+/Lr29s&#10;+Srp03usKO3eU2Ic3sJAWzPfI10m2kMbbPoSIUZxUvd8VVcNkcn0aL1ar0sKSYrNDuEXD899wPhO&#10;gWXJqHmg8WVVxekDxjF1TknVHNxpY/IIjWM9cXj5uswPrhECNy7lqrwME0yiNLaerDjsh4nnHpoz&#10;0expIWruaP85M+8d6Z12ZzbCbOxn4+iDPnTU8TJXR//mGKm33HKqMMIS1eTQJDPpaevSqvzt56yH&#10;P2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ybLlK1wEAALEDAAAOAAAAAAAAAAEAIAAA&#10;AB8BAABkcnMvZTJvRG9jLnhtbFBLBQYAAAAABgAGAFkBAABoBQAAAAA=&#10;">
              <v:fill on="f" focussize="0,0"/>
              <v:stroke on="f" weight="0.5pt"/>
              <v:imagedata o:title=""/>
              <o:lock v:ext="edit" aspectratio="f"/>
              <v:textbox inset="0mm,0mm,0mm,0mm" style="mso-fit-shape-to-text:t;">
                <w:txbxContent>
                  <w:p w14:paraId="5D075AD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BAE">
    <w:pPr>
      <w:pStyle w:val="16"/>
      <w:rPr>
        <w:rFonts w:hint="eastAsia" w:ascii="仿宋_GB2312" w:hAnsi="宋体" w:eastAsia="宋体"/>
        <w:sz w:val="18"/>
        <w:szCs w:val="18"/>
        <w:u w:val="single"/>
        <w:lang w:eastAsia="zh-CN"/>
      </w:rPr>
    </w:pPr>
    <w:r>
      <w:rPr>
        <w:rFonts w:hint="eastAsia" w:hAnsi="宋体"/>
      </w:rPr>
      <w:t>项目名称：</w:t>
    </w:r>
    <w:r>
      <w:rPr>
        <w:rFonts w:hAnsi="宋体"/>
      </w:rPr>
      <w:t>2021</w:t>
    </w:r>
    <w:r>
      <w:rPr>
        <w:rFonts w:hint="eastAsia" w:hAnsi="宋体"/>
      </w:rPr>
      <w:t>年贺州市市政桥梁常规性检测和灵峰大桥斜拉索、贺州大桥吊索专业检测项目项目编号：</w:t>
    </w:r>
    <w:r>
      <w:rPr>
        <w:rFonts w:hint="eastAsia" w:hAnsi="宋体"/>
        <w:lang w:eastAsia="zh-CN"/>
      </w:rPr>
      <w:t>HZZC2025-C3-990269-ZKGS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5C9A">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38A6">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161C">
    <w:pPr>
      <w:pStyle w:val="20"/>
      <w:pBdr>
        <w:bottom w:val="single" w:color="auto" w:sz="4" w:space="1"/>
      </w:pBdr>
      <w:jc w:val="both"/>
      <w:rPr>
        <w:rFonts w:hint="eastAsia" w:eastAsia="宋体"/>
        <w:sz w:val="18"/>
        <w:szCs w:val="18"/>
        <w:lang w:eastAsia="zh-CN"/>
      </w:rPr>
    </w:pPr>
    <w:r>
      <w:rPr>
        <w:rFonts w:hint="eastAsia" w:ascii="宋体" w:hAnsi="宋体" w:cs="宋体"/>
        <w:color w:val="000000"/>
        <w:sz w:val="18"/>
        <w:szCs w:val="18"/>
      </w:rPr>
      <w:t>项目名称：</w:t>
    </w:r>
    <w:r>
      <w:rPr>
        <w:rFonts w:hint="eastAsia" w:ascii="宋体" w:hAnsi="宋体" w:cs="宋体"/>
        <w:color w:val="000000"/>
        <w:sz w:val="18"/>
        <w:szCs w:val="18"/>
        <w:lang w:eastAsia="zh-CN"/>
      </w:rPr>
      <w:t>贺州市中医医院2个中药制剂研制开发技术服务采购</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项目编号：</w:t>
    </w:r>
    <w:r>
      <w:rPr>
        <w:rFonts w:hint="eastAsia" w:ascii="宋体" w:hAnsi="宋体" w:cs="宋体"/>
        <w:color w:val="000000"/>
        <w:sz w:val="18"/>
        <w:szCs w:val="18"/>
        <w:lang w:eastAsia="zh-CN"/>
      </w:rPr>
      <w:t>HZZC2025-C3-990269-ZKGS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06A9">
    <w:pPr>
      <w:pStyle w:val="20"/>
      <w:pBdr>
        <w:bottom w:val="single" w:color="auto" w:sz="4" w:space="1"/>
      </w:pBdr>
      <w:jc w:val="left"/>
      <w:rPr>
        <w:rFonts w:hint="eastAsia" w:eastAsia="宋体"/>
        <w:lang w:eastAsia="zh-CN"/>
      </w:rPr>
    </w:pPr>
    <w:r>
      <w:rPr>
        <w:rFonts w:hint="eastAsia" w:ascii="宋体" w:hAnsi="宋体" w:cs="宋体"/>
        <w:color w:val="000000"/>
        <w:sz w:val="21"/>
        <w:szCs w:val="21"/>
      </w:rPr>
      <w:t>项目名称：</w:t>
    </w:r>
    <w:r>
      <w:rPr>
        <w:rFonts w:hint="eastAsia" w:ascii="宋体" w:hAnsi="宋体" w:cs="宋体"/>
        <w:color w:val="000000"/>
        <w:sz w:val="21"/>
        <w:szCs w:val="21"/>
        <w:lang w:eastAsia="zh-CN"/>
      </w:rPr>
      <w:t>贺州市中医医院2个中药制剂研制开发技术服务采购</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项目编号：</w:t>
    </w:r>
    <w:r>
      <w:rPr>
        <w:rFonts w:hint="eastAsia" w:ascii="宋体" w:hAnsi="宋体" w:cs="宋体"/>
        <w:color w:val="000000"/>
        <w:sz w:val="21"/>
        <w:szCs w:val="21"/>
        <w:lang w:eastAsia="zh-CN"/>
      </w:rPr>
      <w:t>HZZC2025-C3-990269-ZKGS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68B00"/>
    <w:multiLevelType w:val="singleLevel"/>
    <w:tmpl w:val="DB368B00"/>
    <w:lvl w:ilvl="0" w:tentative="0">
      <w:start w:val="1"/>
      <w:numFmt w:val="chineseCounting"/>
      <w:suff w:val="space"/>
      <w:lvlText w:val="第%1章"/>
      <w:lvlJc w:val="left"/>
      <w:rPr>
        <w:rFonts w:hint="eastAsia" w:cs="Times New Roman"/>
      </w:rPr>
    </w:lvl>
  </w:abstractNum>
  <w:abstractNum w:abstractNumId="1">
    <w:nsid w:val="EB8CEB78"/>
    <w:multiLevelType w:val="singleLevel"/>
    <w:tmpl w:val="EB8CEB78"/>
    <w:lvl w:ilvl="0" w:tentative="0">
      <w:start w:val="3"/>
      <w:numFmt w:val="chineseCounting"/>
      <w:suff w:val="space"/>
      <w:lvlText w:val="第%1章"/>
      <w:lvlJc w:val="left"/>
      <w:rPr>
        <w:rFonts w:hint="eastAsia" w:cs="Times New Roman"/>
      </w:rPr>
    </w:lvl>
  </w:abstractNum>
  <w:abstractNum w:abstractNumId="2">
    <w:nsid w:val="243073DA"/>
    <w:multiLevelType w:val="multilevel"/>
    <w:tmpl w:val="243073DA"/>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C73028"/>
    <w:multiLevelType w:val="singleLevel"/>
    <w:tmpl w:val="3BC73028"/>
    <w:lvl w:ilvl="0" w:tentative="0">
      <w:start w:val="1"/>
      <w:numFmt w:val="decimal"/>
      <w:pStyle w:val="7"/>
      <w:lvlText w:val="%1."/>
      <w:lvlJc w:val="left"/>
      <w:pPr>
        <w:tabs>
          <w:tab w:val="left" w:pos="360"/>
        </w:tabs>
        <w:ind w:left="360" w:hanging="36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DdlOTljMzNmZDE1MzFiYjE3NmQzNmRlOWYxOTMifQ=="/>
    <w:docVar w:name="KSO_WPS_MARK_KEY" w:val="21111430-2aa3-4980-b10a-6bfeb8591eb9"/>
  </w:docVars>
  <w:rsids>
    <w:rsidRoot w:val="2A3E728F"/>
    <w:rsid w:val="000009A6"/>
    <w:rsid w:val="00016083"/>
    <w:rsid w:val="00032069"/>
    <w:rsid w:val="00032510"/>
    <w:rsid w:val="0006756C"/>
    <w:rsid w:val="00082E53"/>
    <w:rsid w:val="00096E2F"/>
    <w:rsid w:val="000A72C0"/>
    <w:rsid w:val="000C3FE4"/>
    <w:rsid w:val="00100813"/>
    <w:rsid w:val="001176B3"/>
    <w:rsid w:val="00140789"/>
    <w:rsid w:val="001540B1"/>
    <w:rsid w:val="00171696"/>
    <w:rsid w:val="001C1006"/>
    <w:rsid w:val="00210F50"/>
    <w:rsid w:val="00231AF2"/>
    <w:rsid w:val="002573C9"/>
    <w:rsid w:val="00270987"/>
    <w:rsid w:val="002916FA"/>
    <w:rsid w:val="002B3DF2"/>
    <w:rsid w:val="002C0D6B"/>
    <w:rsid w:val="002D2BF6"/>
    <w:rsid w:val="002E2B80"/>
    <w:rsid w:val="002F2FA8"/>
    <w:rsid w:val="00314829"/>
    <w:rsid w:val="00330FA3"/>
    <w:rsid w:val="00340D7B"/>
    <w:rsid w:val="003463E6"/>
    <w:rsid w:val="00374783"/>
    <w:rsid w:val="003A5FE1"/>
    <w:rsid w:val="003B1F1B"/>
    <w:rsid w:val="003B20A2"/>
    <w:rsid w:val="003D067D"/>
    <w:rsid w:val="003F53CB"/>
    <w:rsid w:val="00470842"/>
    <w:rsid w:val="00475D80"/>
    <w:rsid w:val="00481418"/>
    <w:rsid w:val="00483B7F"/>
    <w:rsid w:val="004A1721"/>
    <w:rsid w:val="004A655D"/>
    <w:rsid w:val="004B5445"/>
    <w:rsid w:val="004D6B12"/>
    <w:rsid w:val="004D7A09"/>
    <w:rsid w:val="004E64DF"/>
    <w:rsid w:val="00502685"/>
    <w:rsid w:val="00525546"/>
    <w:rsid w:val="00526617"/>
    <w:rsid w:val="005305CC"/>
    <w:rsid w:val="005552B0"/>
    <w:rsid w:val="005638EB"/>
    <w:rsid w:val="00563DA7"/>
    <w:rsid w:val="00582092"/>
    <w:rsid w:val="005978E8"/>
    <w:rsid w:val="005B0F5A"/>
    <w:rsid w:val="005B3593"/>
    <w:rsid w:val="005B5F6C"/>
    <w:rsid w:val="005C611E"/>
    <w:rsid w:val="005C6AF4"/>
    <w:rsid w:val="006048E6"/>
    <w:rsid w:val="0063374F"/>
    <w:rsid w:val="00650DB9"/>
    <w:rsid w:val="006611CA"/>
    <w:rsid w:val="00685DA1"/>
    <w:rsid w:val="00696DCE"/>
    <w:rsid w:val="006B05B7"/>
    <w:rsid w:val="006F40C5"/>
    <w:rsid w:val="00732C52"/>
    <w:rsid w:val="007570BA"/>
    <w:rsid w:val="007830F4"/>
    <w:rsid w:val="00794924"/>
    <w:rsid w:val="007B7432"/>
    <w:rsid w:val="007F5587"/>
    <w:rsid w:val="00875823"/>
    <w:rsid w:val="008B0781"/>
    <w:rsid w:val="008E720C"/>
    <w:rsid w:val="008F36C2"/>
    <w:rsid w:val="009033CD"/>
    <w:rsid w:val="009034B0"/>
    <w:rsid w:val="009320D1"/>
    <w:rsid w:val="0093314A"/>
    <w:rsid w:val="00933867"/>
    <w:rsid w:val="00957ACE"/>
    <w:rsid w:val="00960B79"/>
    <w:rsid w:val="0098004F"/>
    <w:rsid w:val="009964FB"/>
    <w:rsid w:val="009B1A9A"/>
    <w:rsid w:val="009C4157"/>
    <w:rsid w:val="009D4CE9"/>
    <w:rsid w:val="009E0D97"/>
    <w:rsid w:val="009E798A"/>
    <w:rsid w:val="009F75F4"/>
    <w:rsid w:val="00A13F3A"/>
    <w:rsid w:val="00A17970"/>
    <w:rsid w:val="00A441C9"/>
    <w:rsid w:val="00A45F86"/>
    <w:rsid w:val="00A54E91"/>
    <w:rsid w:val="00A56771"/>
    <w:rsid w:val="00A650EE"/>
    <w:rsid w:val="00A71890"/>
    <w:rsid w:val="00A97C0B"/>
    <w:rsid w:val="00AA3B08"/>
    <w:rsid w:val="00AD3661"/>
    <w:rsid w:val="00AD6902"/>
    <w:rsid w:val="00AE69E9"/>
    <w:rsid w:val="00AF306F"/>
    <w:rsid w:val="00B3162B"/>
    <w:rsid w:val="00B51971"/>
    <w:rsid w:val="00BA3748"/>
    <w:rsid w:val="00BA7E81"/>
    <w:rsid w:val="00BD0AD5"/>
    <w:rsid w:val="00BD75F1"/>
    <w:rsid w:val="00BE63DE"/>
    <w:rsid w:val="00C01F69"/>
    <w:rsid w:val="00C4214D"/>
    <w:rsid w:val="00C73FD5"/>
    <w:rsid w:val="00C82CE3"/>
    <w:rsid w:val="00CC5E77"/>
    <w:rsid w:val="00CE2172"/>
    <w:rsid w:val="00D43991"/>
    <w:rsid w:val="00D512E8"/>
    <w:rsid w:val="00D52C18"/>
    <w:rsid w:val="00D53F99"/>
    <w:rsid w:val="00D6154A"/>
    <w:rsid w:val="00DA730D"/>
    <w:rsid w:val="00DE32E4"/>
    <w:rsid w:val="00DF1A13"/>
    <w:rsid w:val="00E108B9"/>
    <w:rsid w:val="00E3431C"/>
    <w:rsid w:val="00E46136"/>
    <w:rsid w:val="00E51707"/>
    <w:rsid w:val="00E57295"/>
    <w:rsid w:val="00E86305"/>
    <w:rsid w:val="00E9086F"/>
    <w:rsid w:val="00EA49A6"/>
    <w:rsid w:val="00EB2771"/>
    <w:rsid w:val="00ED678A"/>
    <w:rsid w:val="00F03B99"/>
    <w:rsid w:val="00F07621"/>
    <w:rsid w:val="00F36CF1"/>
    <w:rsid w:val="00F4034A"/>
    <w:rsid w:val="00F5271C"/>
    <w:rsid w:val="00F8626F"/>
    <w:rsid w:val="00FB1776"/>
    <w:rsid w:val="00FC446F"/>
    <w:rsid w:val="00FD7B33"/>
    <w:rsid w:val="01172FE5"/>
    <w:rsid w:val="013A2B3D"/>
    <w:rsid w:val="014B2C91"/>
    <w:rsid w:val="01656BBF"/>
    <w:rsid w:val="018C54BE"/>
    <w:rsid w:val="018F0DCA"/>
    <w:rsid w:val="01B701A0"/>
    <w:rsid w:val="02BC2132"/>
    <w:rsid w:val="03100C8D"/>
    <w:rsid w:val="03226400"/>
    <w:rsid w:val="03366612"/>
    <w:rsid w:val="035A1212"/>
    <w:rsid w:val="03B756B8"/>
    <w:rsid w:val="03BC033A"/>
    <w:rsid w:val="03E868D9"/>
    <w:rsid w:val="041A49BA"/>
    <w:rsid w:val="041B6CAE"/>
    <w:rsid w:val="04394155"/>
    <w:rsid w:val="045F4F3F"/>
    <w:rsid w:val="046B089F"/>
    <w:rsid w:val="04820FCD"/>
    <w:rsid w:val="051A6CF7"/>
    <w:rsid w:val="054D62E6"/>
    <w:rsid w:val="057C539B"/>
    <w:rsid w:val="05917C10"/>
    <w:rsid w:val="05D76DD5"/>
    <w:rsid w:val="05FA3DEF"/>
    <w:rsid w:val="065D15E0"/>
    <w:rsid w:val="06AA3674"/>
    <w:rsid w:val="071602A1"/>
    <w:rsid w:val="07E16195"/>
    <w:rsid w:val="07F13FAE"/>
    <w:rsid w:val="08336AD7"/>
    <w:rsid w:val="088F757D"/>
    <w:rsid w:val="089239B9"/>
    <w:rsid w:val="0897545E"/>
    <w:rsid w:val="08A655FC"/>
    <w:rsid w:val="08CC006C"/>
    <w:rsid w:val="091C4689"/>
    <w:rsid w:val="092E40A1"/>
    <w:rsid w:val="09374774"/>
    <w:rsid w:val="096206D2"/>
    <w:rsid w:val="096B15A3"/>
    <w:rsid w:val="09C70928"/>
    <w:rsid w:val="09D73678"/>
    <w:rsid w:val="09D92A31"/>
    <w:rsid w:val="0AB15A88"/>
    <w:rsid w:val="0ABC3F90"/>
    <w:rsid w:val="0ABD48D4"/>
    <w:rsid w:val="0AF67049"/>
    <w:rsid w:val="0B643F1C"/>
    <w:rsid w:val="0B821E6A"/>
    <w:rsid w:val="0BB53001"/>
    <w:rsid w:val="0C031AE1"/>
    <w:rsid w:val="0C312B99"/>
    <w:rsid w:val="0C335579"/>
    <w:rsid w:val="0D360405"/>
    <w:rsid w:val="0D7D692A"/>
    <w:rsid w:val="0DC705C1"/>
    <w:rsid w:val="0DCF706C"/>
    <w:rsid w:val="0E120D65"/>
    <w:rsid w:val="0E294D31"/>
    <w:rsid w:val="0E541D54"/>
    <w:rsid w:val="0E724781"/>
    <w:rsid w:val="0E8948C1"/>
    <w:rsid w:val="0E8D35AB"/>
    <w:rsid w:val="0E8D504E"/>
    <w:rsid w:val="0EEE3633"/>
    <w:rsid w:val="0EF35889"/>
    <w:rsid w:val="0F1905CB"/>
    <w:rsid w:val="0FEE5277"/>
    <w:rsid w:val="1018612E"/>
    <w:rsid w:val="10C60151"/>
    <w:rsid w:val="10FF2FE6"/>
    <w:rsid w:val="10FF41CC"/>
    <w:rsid w:val="112F2150"/>
    <w:rsid w:val="114333A1"/>
    <w:rsid w:val="11B3212E"/>
    <w:rsid w:val="11BC7019"/>
    <w:rsid w:val="11CC3396"/>
    <w:rsid w:val="121B198F"/>
    <w:rsid w:val="123A4A59"/>
    <w:rsid w:val="128929E2"/>
    <w:rsid w:val="12A06CBB"/>
    <w:rsid w:val="12B64912"/>
    <w:rsid w:val="12C549B5"/>
    <w:rsid w:val="12D55258"/>
    <w:rsid w:val="13590611"/>
    <w:rsid w:val="13893C82"/>
    <w:rsid w:val="13961EAE"/>
    <w:rsid w:val="13B74ED2"/>
    <w:rsid w:val="13D346F0"/>
    <w:rsid w:val="141A663B"/>
    <w:rsid w:val="147121BA"/>
    <w:rsid w:val="149A0DC5"/>
    <w:rsid w:val="14D448E0"/>
    <w:rsid w:val="15604521"/>
    <w:rsid w:val="15845505"/>
    <w:rsid w:val="15C221FC"/>
    <w:rsid w:val="15D51CBC"/>
    <w:rsid w:val="15F7586B"/>
    <w:rsid w:val="17DD03B6"/>
    <w:rsid w:val="17FD57FE"/>
    <w:rsid w:val="182E34E6"/>
    <w:rsid w:val="18434062"/>
    <w:rsid w:val="18B52DD6"/>
    <w:rsid w:val="18C22AF3"/>
    <w:rsid w:val="18ED753E"/>
    <w:rsid w:val="1A152B7F"/>
    <w:rsid w:val="1A346552"/>
    <w:rsid w:val="1A3F1919"/>
    <w:rsid w:val="1A5A3651"/>
    <w:rsid w:val="1A884678"/>
    <w:rsid w:val="1ABC3982"/>
    <w:rsid w:val="1ACC668D"/>
    <w:rsid w:val="1ACD08AB"/>
    <w:rsid w:val="1ACE3676"/>
    <w:rsid w:val="1B02691D"/>
    <w:rsid w:val="1B040045"/>
    <w:rsid w:val="1B522B5E"/>
    <w:rsid w:val="1B823D35"/>
    <w:rsid w:val="1C451885"/>
    <w:rsid w:val="1C87236E"/>
    <w:rsid w:val="1D181F30"/>
    <w:rsid w:val="1D8C279F"/>
    <w:rsid w:val="1DFF1644"/>
    <w:rsid w:val="1E883E01"/>
    <w:rsid w:val="1E933BB9"/>
    <w:rsid w:val="1EE73D7C"/>
    <w:rsid w:val="1F1C3A6C"/>
    <w:rsid w:val="1F3255C9"/>
    <w:rsid w:val="1F973316"/>
    <w:rsid w:val="1F9A2938"/>
    <w:rsid w:val="1FE339C4"/>
    <w:rsid w:val="205C5A22"/>
    <w:rsid w:val="210E39CB"/>
    <w:rsid w:val="213C7A00"/>
    <w:rsid w:val="21757B73"/>
    <w:rsid w:val="217D46AD"/>
    <w:rsid w:val="219C11CE"/>
    <w:rsid w:val="21BC2519"/>
    <w:rsid w:val="221842D9"/>
    <w:rsid w:val="221A4AD7"/>
    <w:rsid w:val="223659D3"/>
    <w:rsid w:val="223C00C4"/>
    <w:rsid w:val="223C3267"/>
    <w:rsid w:val="2261711B"/>
    <w:rsid w:val="22655CF4"/>
    <w:rsid w:val="22FF011D"/>
    <w:rsid w:val="23A447C5"/>
    <w:rsid w:val="23A91E97"/>
    <w:rsid w:val="242500FD"/>
    <w:rsid w:val="24305A60"/>
    <w:rsid w:val="24B93E00"/>
    <w:rsid w:val="25165F9F"/>
    <w:rsid w:val="255C7788"/>
    <w:rsid w:val="25676427"/>
    <w:rsid w:val="25AD37B3"/>
    <w:rsid w:val="25F9409C"/>
    <w:rsid w:val="262C006A"/>
    <w:rsid w:val="27027B2E"/>
    <w:rsid w:val="270706E8"/>
    <w:rsid w:val="2742320C"/>
    <w:rsid w:val="27495569"/>
    <w:rsid w:val="278F28E8"/>
    <w:rsid w:val="27933CD9"/>
    <w:rsid w:val="27BB15DA"/>
    <w:rsid w:val="27D720CD"/>
    <w:rsid w:val="28804919"/>
    <w:rsid w:val="289B2C53"/>
    <w:rsid w:val="28A0576B"/>
    <w:rsid w:val="28B554BF"/>
    <w:rsid w:val="28C60D55"/>
    <w:rsid w:val="28CB58F3"/>
    <w:rsid w:val="28D23530"/>
    <w:rsid w:val="290C09EF"/>
    <w:rsid w:val="2A0B58B5"/>
    <w:rsid w:val="2A3E728F"/>
    <w:rsid w:val="2AF662ED"/>
    <w:rsid w:val="2B6303A5"/>
    <w:rsid w:val="2B6A2337"/>
    <w:rsid w:val="2BA557A7"/>
    <w:rsid w:val="2BAE0C52"/>
    <w:rsid w:val="2BE05B1D"/>
    <w:rsid w:val="2C051BBF"/>
    <w:rsid w:val="2C0768F2"/>
    <w:rsid w:val="2C2C2F57"/>
    <w:rsid w:val="2C385DA0"/>
    <w:rsid w:val="2C396B4B"/>
    <w:rsid w:val="2C5C13E6"/>
    <w:rsid w:val="2C611C34"/>
    <w:rsid w:val="2C806045"/>
    <w:rsid w:val="2CDD60CB"/>
    <w:rsid w:val="2D3C575E"/>
    <w:rsid w:val="2D9C5EBB"/>
    <w:rsid w:val="2DB930AF"/>
    <w:rsid w:val="2DF857E7"/>
    <w:rsid w:val="2E36678D"/>
    <w:rsid w:val="2E580737"/>
    <w:rsid w:val="2E8218B8"/>
    <w:rsid w:val="2EC127B6"/>
    <w:rsid w:val="2EDD2F8E"/>
    <w:rsid w:val="2EDF3F8E"/>
    <w:rsid w:val="2F1E393C"/>
    <w:rsid w:val="2F8A246F"/>
    <w:rsid w:val="301B2C97"/>
    <w:rsid w:val="305F4282"/>
    <w:rsid w:val="3120068D"/>
    <w:rsid w:val="312F10B4"/>
    <w:rsid w:val="31475916"/>
    <w:rsid w:val="31AB23C8"/>
    <w:rsid w:val="31C053BB"/>
    <w:rsid w:val="31DD71CE"/>
    <w:rsid w:val="31EB3CC4"/>
    <w:rsid w:val="31F32419"/>
    <w:rsid w:val="31F77939"/>
    <w:rsid w:val="32046AB8"/>
    <w:rsid w:val="322C1969"/>
    <w:rsid w:val="32A26E1B"/>
    <w:rsid w:val="32AB3437"/>
    <w:rsid w:val="32C907DA"/>
    <w:rsid w:val="32D40644"/>
    <w:rsid w:val="332F094D"/>
    <w:rsid w:val="3372564C"/>
    <w:rsid w:val="33C703C5"/>
    <w:rsid w:val="33F03188"/>
    <w:rsid w:val="33F65A6A"/>
    <w:rsid w:val="34E8697C"/>
    <w:rsid w:val="34F5482E"/>
    <w:rsid w:val="35022968"/>
    <w:rsid w:val="351F3A71"/>
    <w:rsid w:val="3520403A"/>
    <w:rsid w:val="35664564"/>
    <w:rsid w:val="357B66C1"/>
    <w:rsid w:val="35AD4B2C"/>
    <w:rsid w:val="3607298A"/>
    <w:rsid w:val="36221863"/>
    <w:rsid w:val="37875C03"/>
    <w:rsid w:val="37932249"/>
    <w:rsid w:val="37BE43CE"/>
    <w:rsid w:val="37E16BFD"/>
    <w:rsid w:val="380D7BC0"/>
    <w:rsid w:val="384D2A6D"/>
    <w:rsid w:val="386356C0"/>
    <w:rsid w:val="387A32AC"/>
    <w:rsid w:val="38853FAE"/>
    <w:rsid w:val="3898181D"/>
    <w:rsid w:val="38A909A6"/>
    <w:rsid w:val="38B3678C"/>
    <w:rsid w:val="390F0D1D"/>
    <w:rsid w:val="391446AF"/>
    <w:rsid w:val="39203E44"/>
    <w:rsid w:val="394E02C3"/>
    <w:rsid w:val="39653C62"/>
    <w:rsid w:val="39A447ED"/>
    <w:rsid w:val="39B749AA"/>
    <w:rsid w:val="39F94F4B"/>
    <w:rsid w:val="3A1073BF"/>
    <w:rsid w:val="3A184F11"/>
    <w:rsid w:val="3A3234DC"/>
    <w:rsid w:val="3A3E4582"/>
    <w:rsid w:val="3A4E27C0"/>
    <w:rsid w:val="3A622B99"/>
    <w:rsid w:val="3A6A2730"/>
    <w:rsid w:val="3ADE40AC"/>
    <w:rsid w:val="3AFE1031"/>
    <w:rsid w:val="3B312D6E"/>
    <w:rsid w:val="3B3416F5"/>
    <w:rsid w:val="3B4402BD"/>
    <w:rsid w:val="3BAC552A"/>
    <w:rsid w:val="3BE6560C"/>
    <w:rsid w:val="3C786A2E"/>
    <w:rsid w:val="3CB8675D"/>
    <w:rsid w:val="3CBA1A9A"/>
    <w:rsid w:val="3D19014F"/>
    <w:rsid w:val="3D484A54"/>
    <w:rsid w:val="3E3D15D3"/>
    <w:rsid w:val="3E52518D"/>
    <w:rsid w:val="3E6E3EB8"/>
    <w:rsid w:val="3EBC0850"/>
    <w:rsid w:val="3EE33949"/>
    <w:rsid w:val="3F1F07B4"/>
    <w:rsid w:val="3F8D69C4"/>
    <w:rsid w:val="3FA16FF5"/>
    <w:rsid w:val="3FD10D74"/>
    <w:rsid w:val="3FEC7999"/>
    <w:rsid w:val="3FF61526"/>
    <w:rsid w:val="403C0379"/>
    <w:rsid w:val="40875A0C"/>
    <w:rsid w:val="40AD7EC7"/>
    <w:rsid w:val="40F1732B"/>
    <w:rsid w:val="41054547"/>
    <w:rsid w:val="41390199"/>
    <w:rsid w:val="417B63BF"/>
    <w:rsid w:val="42222714"/>
    <w:rsid w:val="422C2EAF"/>
    <w:rsid w:val="42747F31"/>
    <w:rsid w:val="42984A4B"/>
    <w:rsid w:val="42A64AB8"/>
    <w:rsid w:val="42C27D1A"/>
    <w:rsid w:val="43306A6E"/>
    <w:rsid w:val="43B41FAA"/>
    <w:rsid w:val="43E653CB"/>
    <w:rsid w:val="441421EC"/>
    <w:rsid w:val="44DC18B0"/>
    <w:rsid w:val="4527229D"/>
    <w:rsid w:val="455C6591"/>
    <w:rsid w:val="45B66336"/>
    <w:rsid w:val="468702FB"/>
    <w:rsid w:val="469C741A"/>
    <w:rsid w:val="46A81336"/>
    <w:rsid w:val="46AF41CE"/>
    <w:rsid w:val="46DC4631"/>
    <w:rsid w:val="473873D9"/>
    <w:rsid w:val="47AA78DA"/>
    <w:rsid w:val="47AC4806"/>
    <w:rsid w:val="47CC07A2"/>
    <w:rsid w:val="47D421AE"/>
    <w:rsid w:val="483C1A81"/>
    <w:rsid w:val="484F3F98"/>
    <w:rsid w:val="48753C82"/>
    <w:rsid w:val="488747C4"/>
    <w:rsid w:val="48C91ED4"/>
    <w:rsid w:val="48CB6985"/>
    <w:rsid w:val="48E84165"/>
    <w:rsid w:val="49002D14"/>
    <w:rsid w:val="4917003B"/>
    <w:rsid w:val="497C0C22"/>
    <w:rsid w:val="49834C72"/>
    <w:rsid w:val="498F4DFA"/>
    <w:rsid w:val="49CB1BAA"/>
    <w:rsid w:val="49D5246A"/>
    <w:rsid w:val="49E03D09"/>
    <w:rsid w:val="4A162E25"/>
    <w:rsid w:val="4A39714B"/>
    <w:rsid w:val="4A75554A"/>
    <w:rsid w:val="4A9344EB"/>
    <w:rsid w:val="4AE313EE"/>
    <w:rsid w:val="4B683685"/>
    <w:rsid w:val="4B707823"/>
    <w:rsid w:val="4B906C07"/>
    <w:rsid w:val="4B956F5E"/>
    <w:rsid w:val="4C2E2C87"/>
    <w:rsid w:val="4C474860"/>
    <w:rsid w:val="4C987F91"/>
    <w:rsid w:val="4CAC6404"/>
    <w:rsid w:val="4CE54EE6"/>
    <w:rsid w:val="4D196336"/>
    <w:rsid w:val="4D2E5687"/>
    <w:rsid w:val="4DC85BF6"/>
    <w:rsid w:val="4E6271F0"/>
    <w:rsid w:val="4EC90BA5"/>
    <w:rsid w:val="4ECD3167"/>
    <w:rsid w:val="4EFD1998"/>
    <w:rsid w:val="4F8B162E"/>
    <w:rsid w:val="4F9111A0"/>
    <w:rsid w:val="4FAC1BA4"/>
    <w:rsid w:val="4FAD422B"/>
    <w:rsid w:val="4FB15936"/>
    <w:rsid w:val="501600FC"/>
    <w:rsid w:val="508A5BB7"/>
    <w:rsid w:val="510559A1"/>
    <w:rsid w:val="52066891"/>
    <w:rsid w:val="525766D1"/>
    <w:rsid w:val="52682CD7"/>
    <w:rsid w:val="52791091"/>
    <w:rsid w:val="53083527"/>
    <w:rsid w:val="53A714C3"/>
    <w:rsid w:val="55302AF5"/>
    <w:rsid w:val="558F26A2"/>
    <w:rsid w:val="55D846C8"/>
    <w:rsid w:val="5664057D"/>
    <w:rsid w:val="567A43CB"/>
    <w:rsid w:val="56BC60DE"/>
    <w:rsid w:val="56F779F3"/>
    <w:rsid w:val="57144B90"/>
    <w:rsid w:val="578069A1"/>
    <w:rsid w:val="579E26AC"/>
    <w:rsid w:val="57C8774C"/>
    <w:rsid w:val="57D34D5D"/>
    <w:rsid w:val="57E36F8D"/>
    <w:rsid w:val="58723F6E"/>
    <w:rsid w:val="588912AD"/>
    <w:rsid w:val="58C01B20"/>
    <w:rsid w:val="58D945AF"/>
    <w:rsid w:val="592C2C48"/>
    <w:rsid w:val="593A66A2"/>
    <w:rsid w:val="596A77F3"/>
    <w:rsid w:val="597B1C21"/>
    <w:rsid w:val="598653FA"/>
    <w:rsid w:val="59986E33"/>
    <w:rsid w:val="59D525E5"/>
    <w:rsid w:val="59F57C91"/>
    <w:rsid w:val="59F9285D"/>
    <w:rsid w:val="5A027AD7"/>
    <w:rsid w:val="5A032C9A"/>
    <w:rsid w:val="5A6F3206"/>
    <w:rsid w:val="5B1410F6"/>
    <w:rsid w:val="5B423D09"/>
    <w:rsid w:val="5B673280"/>
    <w:rsid w:val="5B865931"/>
    <w:rsid w:val="5B8C05D2"/>
    <w:rsid w:val="5BAA294E"/>
    <w:rsid w:val="5C1C4CA2"/>
    <w:rsid w:val="5C783F8D"/>
    <w:rsid w:val="5C7A1B5B"/>
    <w:rsid w:val="5CA52D1D"/>
    <w:rsid w:val="5CCB09AD"/>
    <w:rsid w:val="5CCE0AD6"/>
    <w:rsid w:val="5D021C70"/>
    <w:rsid w:val="5DA44B2B"/>
    <w:rsid w:val="5DBA6C18"/>
    <w:rsid w:val="5E10599D"/>
    <w:rsid w:val="5E195734"/>
    <w:rsid w:val="5E345B18"/>
    <w:rsid w:val="5E594D0A"/>
    <w:rsid w:val="5E6D42B8"/>
    <w:rsid w:val="5E9A21FB"/>
    <w:rsid w:val="5EA92062"/>
    <w:rsid w:val="5EB41AEF"/>
    <w:rsid w:val="5F1B47A0"/>
    <w:rsid w:val="60527B17"/>
    <w:rsid w:val="60D11805"/>
    <w:rsid w:val="60F67932"/>
    <w:rsid w:val="6158044D"/>
    <w:rsid w:val="61982784"/>
    <w:rsid w:val="61F31663"/>
    <w:rsid w:val="61F66531"/>
    <w:rsid w:val="621B7165"/>
    <w:rsid w:val="62735D51"/>
    <w:rsid w:val="62F06813"/>
    <w:rsid w:val="63314310"/>
    <w:rsid w:val="636547A3"/>
    <w:rsid w:val="639130C5"/>
    <w:rsid w:val="63EA4C21"/>
    <w:rsid w:val="64471B1E"/>
    <w:rsid w:val="64746C6E"/>
    <w:rsid w:val="648E2FA8"/>
    <w:rsid w:val="64C01A88"/>
    <w:rsid w:val="64CC0566"/>
    <w:rsid w:val="64D92F66"/>
    <w:rsid w:val="64E82AFA"/>
    <w:rsid w:val="65595B42"/>
    <w:rsid w:val="658264F0"/>
    <w:rsid w:val="665D7998"/>
    <w:rsid w:val="66976B52"/>
    <w:rsid w:val="6702148B"/>
    <w:rsid w:val="673C6F44"/>
    <w:rsid w:val="67564834"/>
    <w:rsid w:val="67A0331C"/>
    <w:rsid w:val="68065982"/>
    <w:rsid w:val="68482257"/>
    <w:rsid w:val="684B64F2"/>
    <w:rsid w:val="68563BDC"/>
    <w:rsid w:val="68615433"/>
    <w:rsid w:val="68A5153B"/>
    <w:rsid w:val="68BC5D17"/>
    <w:rsid w:val="68DC16F1"/>
    <w:rsid w:val="69243EBE"/>
    <w:rsid w:val="695C61B1"/>
    <w:rsid w:val="69F720F6"/>
    <w:rsid w:val="6ABD1D7E"/>
    <w:rsid w:val="6B297532"/>
    <w:rsid w:val="6B342914"/>
    <w:rsid w:val="6B3B4847"/>
    <w:rsid w:val="6B3D49F0"/>
    <w:rsid w:val="6B497C5A"/>
    <w:rsid w:val="6B560E7C"/>
    <w:rsid w:val="6B5E6944"/>
    <w:rsid w:val="6BA8042D"/>
    <w:rsid w:val="6C1825D5"/>
    <w:rsid w:val="6C9A748E"/>
    <w:rsid w:val="6D155AAA"/>
    <w:rsid w:val="6D1A2F7C"/>
    <w:rsid w:val="6D336388"/>
    <w:rsid w:val="6D6D09D1"/>
    <w:rsid w:val="6D835A7D"/>
    <w:rsid w:val="6D852F69"/>
    <w:rsid w:val="6EA0463D"/>
    <w:rsid w:val="6EA83E1C"/>
    <w:rsid w:val="6F434B44"/>
    <w:rsid w:val="6F691D8F"/>
    <w:rsid w:val="7075167E"/>
    <w:rsid w:val="71401840"/>
    <w:rsid w:val="71BD478B"/>
    <w:rsid w:val="72174DCA"/>
    <w:rsid w:val="724D20AF"/>
    <w:rsid w:val="72664B86"/>
    <w:rsid w:val="72B271B1"/>
    <w:rsid w:val="72CF006A"/>
    <w:rsid w:val="72E724BD"/>
    <w:rsid w:val="731D0CD1"/>
    <w:rsid w:val="73522CE9"/>
    <w:rsid w:val="736251C1"/>
    <w:rsid w:val="739836CB"/>
    <w:rsid w:val="743E6BEA"/>
    <w:rsid w:val="748F14BA"/>
    <w:rsid w:val="74E16177"/>
    <w:rsid w:val="750563EE"/>
    <w:rsid w:val="75492412"/>
    <w:rsid w:val="756415FE"/>
    <w:rsid w:val="75B92568"/>
    <w:rsid w:val="75CD5593"/>
    <w:rsid w:val="761568C8"/>
    <w:rsid w:val="76287A1C"/>
    <w:rsid w:val="763149BF"/>
    <w:rsid w:val="76676633"/>
    <w:rsid w:val="76BA4AF8"/>
    <w:rsid w:val="76DE43A6"/>
    <w:rsid w:val="76FC6896"/>
    <w:rsid w:val="772B3B51"/>
    <w:rsid w:val="7789082B"/>
    <w:rsid w:val="77B804DD"/>
    <w:rsid w:val="77F318C0"/>
    <w:rsid w:val="781B5E53"/>
    <w:rsid w:val="78367856"/>
    <w:rsid w:val="78894B95"/>
    <w:rsid w:val="78CE2999"/>
    <w:rsid w:val="78FD209D"/>
    <w:rsid w:val="79717914"/>
    <w:rsid w:val="7A842B47"/>
    <w:rsid w:val="7A9D0E80"/>
    <w:rsid w:val="7AA31233"/>
    <w:rsid w:val="7B3B008E"/>
    <w:rsid w:val="7B6E5C1B"/>
    <w:rsid w:val="7BA73281"/>
    <w:rsid w:val="7BAB60BE"/>
    <w:rsid w:val="7BBF34FA"/>
    <w:rsid w:val="7BCE49DD"/>
    <w:rsid w:val="7C062679"/>
    <w:rsid w:val="7C6C464D"/>
    <w:rsid w:val="7C80067D"/>
    <w:rsid w:val="7CA11E8A"/>
    <w:rsid w:val="7CAA1288"/>
    <w:rsid w:val="7CE427E1"/>
    <w:rsid w:val="7D771421"/>
    <w:rsid w:val="7DC45C1B"/>
    <w:rsid w:val="7DD22D5B"/>
    <w:rsid w:val="7ED04A65"/>
    <w:rsid w:val="7ED418CC"/>
    <w:rsid w:val="7F3E592D"/>
    <w:rsid w:val="7F6E4DC0"/>
    <w:rsid w:val="7FE773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99"/>
    <w:pPr>
      <w:keepNext/>
      <w:keepLines/>
      <w:spacing w:line="600" w:lineRule="exact"/>
      <w:ind w:firstLine="643" w:firstLineChars="200"/>
      <w:outlineLvl w:val="2"/>
    </w:pPr>
    <w:rPr>
      <w:b/>
      <w:bCs/>
      <w:sz w:val="32"/>
      <w:szCs w:val="32"/>
    </w:rPr>
  </w:style>
  <w:style w:type="paragraph" w:styleId="5">
    <w:name w:val="heading 4"/>
    <w:basedOn w:val="1"/>
    <w:next w:val="1"/>
    <w:qFormat/>
    <w:locked/>
    <w:uiPriority w:val="0"/>
    <w:pPr>
      <w:keepNext/>
      <w:keepLines/>
      <w:spacing w:line="372"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List Number"/>
    <w:basedOn w:val="1"/>
    <w:qFormat/>
    <w:uiPriority w:val="99"/>
    <w:pPr>
      <w:numPr>
        <w:ilvl w:val="0"/>
        <w:numId w:val="1"/>
      </w:numPr>
    </w:pPr>
  </w:style>
  <w:style w:type="paragraph" w:styleId="8">
    <w:name w:val="Normal Indent"/>
    <w:basedOn w:val="1"/>
    <w:qFormat/>
    <w:uiPriority w:val="99"/>
    <w:pPr>
      <w:ind w:firstLine="420"/>
    </w:pPr>
    <w:rPr>
      <w:szCs w:val="20"/>
    </w:rPr>
  </w:style>
  <w:style w:type="paragraph" w:styleId="9">
    <w:name w:val="Document Map"/>
    <w:basedOn w:val="1"/>
    <w:link w:val="73"/>
    <w:qFormat/>
    <w:uiPriority w:val="0"/>
    <w:rPr>
      <w:rFonts w:ascii="宋体"/>
      <w:sz w:val="18"/>
      <w:szCs w:val="18"/>
    </w:rPr>
  </w:style>
  <w:style w:type="paragraph" w:styleId="10">
    <w:name w:val="toa heading"/>
    <w:basedOn w:val="1"/>
    <w:next w:val="1"/>
    <w:unhideWhenUsed/>
    <w:qFormat/>
    <w:uiPriority w:val="99"/>
    <w:pPr>
      <w:spacing w:before="120"/>
    </w:pPr>
    <w:rPr>
      <w:rFonts w:ascii="Arial" w:hAnsi="Arial"/>
      <w:sz w:val="24"/>
    </w:rPr>
  </w:style>
  <w:style w:type="paragraph" w:styleId="11">
    <w:name w:val="annotation text"/>
    <w:basedOn w:val="1"/>
    <w:link w:val="55"/>
    <w:qFormat/>
    <w:uiPriority w:val="99"/>
    <w:pPr>
      <w:jc w:val="left"/>
    </w:pPr>
  </w:style>
  <w:style w:type="paragraph" w:styleId="12">
    <w:name w:val="Body Text 3"/>
    <w:basedOn w:val="1"/>
    <w:link w:val="56"/>
    <w:qFormat/>
    <w:uiPriority w:val="99"/>
    <w:pPr>
      <w:spacing w:after="120"/>
    </w:pPr>
    <w:rPr>
      <w:sz w:val="16"/>
      <w:szCs w:val="16"/>
    </w:rPr>
  </w:style>
  <w:style w:type="paragraph" w:styleId="13">
    <w:name w:val="Body Text"/>
    <w:basedOn w:val="1"/>
    <w:link w:val="57"/>
    <w:qFormat/>
    <w:uiPriority w:val="99"/>
    <w:pPr>
      <w:spacing w:after="120"/>
    </w:pPr>
  </w:style>
  <w:style w:type="paragraph" w:styleId="14">
    <w:name w:val="Body Text Indent"/>
    <w:basedOn w:val="1"/>
    <w:link w:val="53"/>
    <w:qFormat/>
    <w:uiPriority w:val="99"/>
    <w:pPr>
      <w:ind w:firstLine="830" w:firstLineChars="352"/>
    </w:pPr>
    <w:rPr>
      <w:rFonts w:ascii="仿宋_GB2312" w:eastAsia="仿宋_GB2312"/>
      <w:kern w:val="0"/>
      <w:sz w:val="32"/>
      <w:szCs w:val="20"/>
    </w:rPr>
  </w:style>
  <w:style w:type="paragraph" w:styleId="15">
    <w:name w:val="List 2"/>
    <w:basedOn w:val="1"/>
    <w:qFormat/>
    <w:uiPriority w:val="99"/>
    <w:pPr>
      <w:ind w:left="100" w:leftChars="200" w:hanging="200" w:hangingChars="200"/>
      <w:contextualSpacing/>
    </w:pPr>
  </w:style>
  <w:style w:type="paragraph" w:styleId="16">
    <w:name w:val="Plain Text"/>
    <w:basedOn w:val="1"/>
    <w:next w:val="1"/>
    <w:link w:val="58"/>
    <w:qFormat/>
    <w:uiPriority w:val="99"/>
    <w:rPr>
      <w:rFonts w:ascii="宋体" w:hAnsi="Courier New"/>
      <w:kern w:val="0"/>
      <w:sz w:val="20"/>
      <w:szCs w:val="21"/>
    </w:rPr>
  </w:style>
  <w:style w:type="paragraph" w:styleId="17">
    <w:name w:val="Date"/>
    <w:basedOn w:val="1"/>
    <w:next w:val="1"/>
    <w:qFormat/>
    <w:uiPriority w:val="0"/>
    <w:pPr>
      <w:ind w:left="100" w:leftChars="2500"/>
    </w:pPr>
    <w:rPr>
      <w:rFonts w:ascii="宋体" w:hAnsi="Courier New"/>
      <w:bCs/>
      <w:kern w:val="0"/>
      <w:sz w:val="24"/>
      <w:szCs w:val="20"/>
    </w:rPr>
  </w:style>
  <w:style w:type="paragraph" w:styleId="18">
    <w:name w:val="Balloon Text"/>
    <w:basedOn w:val="1"/>
    <w:link w:val="59"/>
    <w:qFormat/>
    <w:uiPriority w:val="99"/>
    <w:rPr>
      <w:sz w:val="18"/>
      <w:szCs w:val="18"/>
    </w:rPr>
  </w:style>
  <w:style w:type="paragraph" w:styleId="19">
    <w:name w:val="footer"/>
    <w:basedOn w:val="1"/>
    <w:link w:val="60"/>
    <w:qFormat/>
    <w:uiPriority w:val="99"/>
    <w:pPr>
      <w:tabs>
        <w:tab w:val="center" w:pos="4153"/>
        <w:tab w:val="right" w:pos="8306"/>
      </w:tabs>
      <w:snapToGrid w:val="0"/>
      <w:jc w:val="left"/>
    </w:pPr>
    <w:rPr>
      <w:kern w:val="0"/>
      <w:sz w:val="18"/>
      <w:szCs w:val="18"/>
    </w:rPr>
  </w:style>
  <w:style w:type="paragraph" w:styleId="20">
    <w:name w:val="header"/>
    <w:basedOn w:val="1"/>
    <w:link w:val="61"/>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99"/>
    <w:rPr>
      <w:sz w:val="28"/>
    </w:rPr>
  </w:style>
  <w:style w:type="paragraph" w:styleId="22">
    <w:name w:val="toc 2"/>
    <w:basedOn w:val="1"/>
    <w:next w:val="1"/>
    <w:qFormat/>
    <w:uiPriority w:val="99"/>
    <w:pPr>
      <w:tabs>
        <w:tab w:val="right" w:leader="dot" w:pos="8296"/>
      </w:tabs>
      <w:ind w:left="420" w:leftChars="200"/>
    </w:pPr>
  </w:style>
  <w:style w:type="paragraph" w:styleId="23">
    <w:name w:val="Body Text 2"/>
    <w:basedOn w:val="1"/>
    <w:qFormat/>
    <w:uiPriority w:val="0"/>
    <w:pPr>
      <w:spacing w:after="50" w:line="500" w:lineRule="atLeast"/>
    </w:pPr>
    <w:rPr>
      <w:rFonts w:ascii="Calibri" w:hAnsi="Calibri"/>
      <w:sz w:val="24"/>
      <w:szCs w:val="22"/>
    </w:rPr>
  </w:style>
  <w:style w:type="paragraph" w:styleId="24">
    <w:name w:val="List 4"/>
    <w:basedOn w:val="1"/>
    <w:qFormat/>
    <w:uiPriority w:val="0"/>
    <w:pPr>
      <w:ind w:left="100" w:leftChars="600" w:hanging="200" w:hangingChars="200"/>
    </w:p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next w:val="1"/>
    <w:qFormat/>
    <w:locked/>
    <w:uiPriority w:val="0"/>
    <w:pPr>
      <w:spacing w:before="240" w:after="60"/>
      <w:jc w:val="center"/>
      <w:outlineLvl w:val="0"/>
    </w:pPr>
    <w:rPr>
      <w:rFonts w:ascii="Cambria" w:hAnsi="Cambria"/>
      <w:b/>
      <w:bCs/>
      <w:sz w:val="32"/>
      <w:szCs w:val="32"/>
    </w:rPr>
  </w:style>
  <w:style w:type="paragraph" w:styleId="27">
    <w:name w:val="annotation subject"/>
    <w:basedOn w:val="11"/>
    <w:next w:val="11"/>
    <w:link w:val="62"/>
    <w:qFormat/>
    <w:uiPriority w:val="99"/>
    <w:rPr>
      <w:b/>
      <w:bCs/>
    </w:rPr>
  </w:style>
  <w:style w:type="paragraph" w:styleId="28">
    <w:name w:val="Body Text First Indent"/>
    <w:basedOn w:val="13"/>
    <w:qFormat/>
    <w:uiPriority w:val="0"/>
    <w:pPr>
      <w:ind w:firstLine="420" w:firstLineChars="100"/>
    </w:pPr>
    <w:rPr>
      <w:rFonts w:ascii="宋体"/>
      <w:lang w:val="zh-CN"/>
    </w:rPr>
  </w:style>
  <w:style w:type="paragraph" w:styleId="29">
    <w:name w:val="Body Text First Indent 2"/>
    <w:basedOn w:val="14"/>
    <w:link w:val="54"/>
    <w:qFormat/>
    <w:uiPriority w:val="99"/>
    <w:pPr>
      <w:spacing w:after="120"/>
      <w:ind w:left="420" w:leftChars="200" w:firstLine="420" w:firstLineChars="200"/>
    </w:pPr>
    <w:rPr>
      <w:rFonts w:ascii="Times New Roman"/>
      <w:sz w:val="21"/>
      <w:szCs w:val="24"/>
    </w:rPr>
  </w:style>
  <w:style w:type="table" w:styleId="31">
    <w:name w:val="Table Grid"/>
    <w:basedOn w:val="3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22"/>
    <w:rPr>
      <w:b/>
      <w:bCs/>
    </w:rPr>
  </w:style>
  <w:style w:type="character" w:styleId="34">
    <w:name w:val="page number"/>
    <w:basedOn w:val="32"/>
    <w:qFormat/>
    <w:uiPriority w:val="99"/>
    <w:rPr>
      <w:rFonts w:cs="Times New Roman"/>
    </w:rPr>
  </w:style>
  <w:style w:type="character" w:styleId="35">
    <w:name w:val="FollowedHyperlink"/>
    <w:basedOn w:val="32"/>
    <w:qFormat/>
    <w:uiPriority w:val="0"/>
    <w:rPr>
      <w:color w:val="800080"/>
      <w:u w:val="none"/>
    </w:rPr>
  </w:style>
  <w:style w:type="character" w:styleId="36">
    <w:name w:val="Emphasis"/>
    <w:basedOn w:val="32"/>
    <w:qFormat/>
    <w:locked/>
    <w:uiPriority w:val="20"/>
    <w:rPr>
      <w:b/>
      <w:bCs/>
    </w:rPr>
  </w:style>
  <w:style w:type="character" w:styleId="37">
    <w:name w:val="HTML Definition"/>
    <w:basedOn w:val="32"/>
    <w:qFormat/>
    <w:uiPriority w:val="0"/>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rFonts w:cs="Times New Roman"/>
      <w:color w:val="0000FF"/>
      <w:u w:val="single"/>
    </w:rPr>
  </w:style>
  <w:style w:type="character" w:styleId="42">
    <w:name w:val="HTML Code"/>
    <w:basedOn w:val="32"/>
    <w:qFormat/>
    <w:uiPriority w:val="0"/>
    <w:rPr>
      <w:rFonts w:hint="default" w:ascii="monospace" w:hAnsi="monospace" w:eastAsia="monospace" w:cs="monospace"/>
      <w:sz w:val="20"/>
    </w:rPr>
  </w:style>
  <w:style w:type="character" w:styleId="43">
    <w:name w:val="annotation reference"/>
    <w:qFormat/>
    <w:uiPriority w:val="99"/>
    <w:rPr>
      <w:rFonts w:cs="Times New Roman"/>
      <w:sz w:val="21"/>
      <w:szCs w:val="21"/>
    </w:rPr>
  </w:style>
  <w:style w:type="character" w:styleId="44">
    <w:name w:val="HTML Cite"/>
    <w:basedOn w:val="32"/>
    <w:qFormat/>
    <w:uiPriority w:val="0"/>
  </w:style>
  <w:style w:type="character" w:styleId="45">
    <w:name w:val="HTML Keyboard"/>
    <w:basedOn w:val="32"/>
    <w:qFormat/>
    <w:uiPriority w:val="0"/>
    <w:rPr>
      <w:rFonts w:ascii="monospace" w:hAnsi="monospace" w:eastAsia="monospace" w:cs="monospace"/>
      <w:sz w:val="20"/>
    </w:rPr>
  </w:style>
  <w:style w:type="character" w:styleId="46">
    <w:name w:val="HTML Sample"/>
    <w:basedOn w:val="32"/>
    <w:qFormat/>
    <w:uiPriority w:val="0"/>
    <w:rPr>
      <w:rFonts w:hint="default" w:ascii="monospace" w:hAnsi="monospace" w:eastAsia="monospace" w:cs="monospace"/>
    </w:rPr>
  </w:style>
  <w:style w:type="paragraph" w:customStyle="1" w:styleId="47">
    <w:name w:val="表格文字"/>
    <w:basedOn w:val="14"/>
    <w:qFormat/>
    <w:uiPriority w:val="0"/>
    <w:pPr>
      <w:jc w:val="left"/>
    </w:pPr>
    <w:rPr>
      <w:bCs/>
      <w:spacing w:val="10"/>
      <w:kern w:val="0"/>
      <w:sz w:val="24"/>
      <w:szCs w:val="20"/>
    </w:rPr>
  </w:style>
  <w:style w:type="paragraph" w:customStyle="1" w:styleId="48">
    <w:name w:val="Default"/>
    <w:next w:val="1"/>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49">
    <w:name w:val="正文文字 6"/>
    <w:next w:val="1"/>
    <w:qFormat/>
    <w:uiPriority w:val="0"/>
    <w:pPr>
      <w:widowControl w:val="0"/>
      <w:ind w:left="240"/>
      <w:jc w:val="both"/>
    </w:pPr>
    <w:rPr>
      <w:rFonts w:ascii="宋体" w:hAnsi="Times New Roman" w:eastAsia="仿宋_GB2312" w:cs="Times New Roman"/>
      <w:b/>
      <w:bCs/>
      <w:kern w:val="2"/>
      <w:sz w:val="32"/>
      <w:szCs w:val="32"/>
      <w:lang w:val="en-US" w:eastAsia="zh-CN" w:bidi="ar-SA"/>
    </w:rPr>
  </w:style>
  <w:style w:type="character" w:customStyle="1" w:styleId="50">
    <w:name w:val="标题 1 Char"/>
    <w:link w:val="2"/>
    <w:qFormat/>
    <w:uiPriority w:val="9"/>
    <w:rPr>
      <w:b/>
      <w:bCs/>
      <w:kern w:val="44"/>
      <w:sz w:val="44"/>
      <w:szCs w:val="44"/>
    </w:rPr>
  </w:style>
  <w:style w:type="character" w:customStyle="1" w:styleId="51">
    <w:name w:val="标题 2 Char"/>
    <w:link w:val="3"/>
    <w:semiHidden/>
    <w:qFormat/>
    <w:uiPriority w:val="9"/>
    <w:rPr>
      <w:rFonts w:ascii="Cambria" w:hAnsi="Cambria" w:eastAsia="宋体" w:cs="Times New Roman"/>
      <w:b/>
      <w:bCs/>
      <w:sz w:val="32"/>
      <w:szCs w:val="32"/>
    </w:rPr>
  </w:style>
  <w:style w:type="character" w:customStyle="1" w:styleId="52">
    <w:name w:val="标题 3 Char"/>
    <w:link w:val="4"/>
    <w:semiHidden/>
    <w:qFormat/>
    <w:uiPriority w:val="9"/>
    <w:rPr>
      <w:b/>
      <w:bCs/>
      <w:sz w:val="32"/>
      <w:szCs w:val="32"/>
    </w:rPr>
  </w:style>
  <w:style w:type="character" w:customStyle="1" w:styleId="53">
    <w:name w:val="正文文本缩进 Char"/>
    <w:link w:val="14"/>
    <w:semiHidden/>
    <w:qFormat/>
    <w:uiPriority w:val="99"/>
    <w:rPr>
      <w:szCs w:val="24"/>
    </w:rPr>
  </w:style>
  <w:style w:type="character" w:customStyle="1" w:styleId="54">
    <w:name w:val="正文首行缩进 2 Char"/>
    <w:link w:val="29"/>
    <w:semiHidden/>
    <w:qFormat/>
    <w:uiPriority w:val="99"/>
    <w:rPr>
      <w:szCs w:val="24"/>
    </w:rPr>
  </w:style>
  <w:style w:type="character" w:customStyle="1" w:styleId="55">
    <w:name w:val="批注文字 Char"/>
    <w:link w:val="11"/>
    <w:qFormat/>
    <w:locked/>
    <w:uiPriority w:val="99"/>
    <w:rPr>
      <w:rFonts w:cs="Times New Roman"/>
      <w:kern w:val="2"/>
      <w:sz w:val="24"/>
      <w:szCs w:val="24"/>
    </w:rPr>
  </w:style>
  <w:style w:type="character" w:customStyle="1" w:styleId="56">
    <w:name w:val="正文文本 3 Char"/>
    <w:link w:val="12"/>
    <w:semiHidden/>
    <w:qFormat/>
    <w:uiPriority w:val="99"/>
    <w:rPr>
      <w:sz w:val="16"/>
      <w:szCs w:val="16"/>
    </w:rPr>
  </w:style>
  <w:style w:type="character" w:customStyle="1" w:styleId="57">
    <w:name w:val="正文文本 Char"/>
    <w:link w:val="13"/>
    <w:semiHidden/>
    <w:qFormat/>
    <w:uiPriority w:val="99"/>
    <w:rPr>
      <w:szCs w:val="24"/>
    </w:rPr>
  </w:style>
  <w:style w:type="character" w:customStyle="1" w:styleId="58">
    <w:name w:val="纯文本 Char"/>
    <w:link w:val="16"/>
    <w:qFormat/>
    <w:locked/>
    <w:uiPriority w:val="99"/>
    <w:rPr>
      <w:rFonts w:ascii="宋体" w:hAnsi="Courier New"/>
      <w:sz w:val="21"/>
    </w:rPr>
  </w:style>
  <w:style w:type="character" w:customStyle="1" w:styleId="59">
    <w:name w:val="批注框文本 Char"/>
    <w:link w:val="18"/>
    <w:qFormat/>
    <w:locked/>
    <w:uiPriority w:val="99"/>
    <w:rPr>
      <w:rFonts w:cs="Times New Roman"/>
      <w:kern w:val="2"/>
      <w:sz w:val="18"/>
      <w:szCs w:val="18"/>
    </w:rPr>
  </w:style>
  <w:style w:type="character" w:customStyle="1" w:styleId="60">
    <w:name w:val="页脚 Char"/>
    <w:link w:val="19"/>
    <w:semiHidden/>
    <w:qFormat/>
    <w:uiPriority w:val="99"/>
    <w:rPr>
      <w:sz w:val="18"/>
      <w:szCs w:val="18"/>
    </w:rPr>
  </w:style>
  <w:style w:type="character" w:customStyle="1" w:styleId="61">
    <w:name w:val="页眉 Char"/>
    <w:link w:val="20"/>
    <w:semiHidden/>
    <w:qFormat/>
    <w:uiPriority w:val="99"/>
    <w:rPr>
      <w:sz w:val="18"/>
      <w:szCs w:val="18"/>
    </w:rPr>
  </w:style>
  <w:style w:type="character" w:customStyle="1" w:styleId="62">
    <w:name w:val="批注主题 Char"/>
    <w:link w:val="27"/>
    <w:qFormat/>
    <w:locked/>
    <w:uiPriority w:val="99"/>
    <w:rPr>
      <w:rFonts w:cs="Times New Roman"/>
      <w:b/>
      <w:bCs/>
      <w:kern w:val="2"/>
      <w:sz w:val="24"/>
      <w:szCs w:val="24"/>
    </w:rPr>
  </w:style>
  <w:style w:type="paragraph" w:customStyle="1" w:styleId="63">
    <w:name w:val="font10"/>
    <w:basedOn w:val="1"/>
    <w:qFormat/>
    <w:uiPriority w:val="99"/>
    <w:pPr>
      <w:widowControl/>
      <w:spacing w:before="100" w:beforeAutospacing="1" w:after="100" w:afterAutospacing="1"/>
      <w:jc w:val="left"/>
    </w:pPr>
    <w:rPr>
      <w:rFonts w:ascii="宋体" w:hAnsi="宋体" w:cs="宋体"/>
      <w:b/>
      <w:bCs/>
      <w:szCs w:val="21"/>
    </w:rPr>
  </w:style>
  <w:style w:type="paragraph" w:customStyle="1" w:styleId="64">
    <w:name w:val="正文2"/>
    <w:basedOn w:val="1"/>
    <w:qFormat/>
    <w:uiPriority w:val="99"/>
    <w:pPr>
      <w:adjustRightInd w:val="0"/>
      <w:spacing w:before="156" w:line="360" w:lineRule="auto"/>
      <w:ind w:firstLine="510" w:firstLineChars="200"/>
    </w:pPr>
    <w:rPr>
      <w:sz w:val="24"/>
      <w:szCs w:val="20"/>
    </w:rPr>
  </w:style>
  <w:style w:type="paragraph" w:customStyle="1" w:styleId="65">
    <w:name w:val="正文1"/>
    <w:basedOn w:val="1"/>
    <w:qFormat/>
    <w:uiPriority w:val="99"/>
    <w:pPr>
      <w:adjustRightInd w:val="0"/>
      <w:spacing w:line="318" w:lineRule="atLeast"/>
      <w:ind w:left="369" w:firstLine="369"/>
      <w:textAlignment w:val="baseline"/>
    </w:pPr>
    <w:rPr>
      <w:rFonts w:ascii="宋体"/>
      <w:szCs w:val="20"/>
    </w:rPr>
  </w:style>
  <w:style w:type="paragraph" w:styleId="66">
    <w:name w:val="List Paragraph"/>
    <w:basedOn w:val="1"/>
    <w:qFormat/>
    <w:uiPriority w:val="99"/>
    <w:pPr>
      <w:ind w:firstLine="420" w:firstLineChars="200"/>
    </w:pPr>
  </w:style>
  <w:style w:type="paragraph" w:customStyle="1" w:styleId="67">
    <w:name w:val="正文3"/>
    <w:basedOn w:val="1"/>
    <w:qFormat/>
    <w:uiPriority w:val="99"/>
    <w:pPr>
      <w:adjustRightInd w:val="0"/>
      <w:spacing w:line="318" w:lineRule="atLeast"/>
      <w:ind w:left="369" w:firstLine="369"/>
      <w:textAlignment w:val="baseline"/>
    </w:pPr>
    <w:rPr>
      <w:rFonts w:ascii="宋体"/>
      <w:szCs w:val="20"/>
    </w:rPr>
  </w:style>
  <w:style w:type="paragraph" w:customStyle="1" w:styleId="68">
    <w:name w:val="Table Paragraph"/>
    <w:basedOn w:val="1"/>
    <w:qFormat/>
    <w:uiPriority w:val="99"/>
    <w:rPr>
      <w:rFonts w:ascii="宋体" w:hAnsi="宋体" w:cs="宋体"/>
      <w:lang w:val="zh-CN"/>
    </w:rPr>
  </w:style>
  <w:style w:type="paragraph" w:customStyle="1" w:styleId="69">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70">
    <w:name w:val="hover1"/>
    <w:basedOn w:val="32"/>
    <w:qFormat/>
    <w:uiPriority w:val="0"/>
    <w:rPr>
      <w:color w:val="2590EB"/>
    </w:rPr>
  </w:style>
  <w:style w:type="character" w:customStyle="1" w:styleId="71">
    <w:name w:val="hover2"/>
    <w:basedOn w:val="32"/>
    <w:qFormat/>
    <w:uiPriority w:val="0"/>
    <w:rPr>
      <w:color w:val="2590EB"/>
    </w:rPr>
  </w:style>
  <w:style w:type="character" w:customStyle="1" w:styleId="72">
    <w:name w:val="hover3"/>
    <w:basedOn w:val="32"/>
    <w:qFormat/>
    <w:uiPriority w:val="0"/>
  </w:style>
  <w:style w:type="character" w:customStyle="1" w:styleId="73">
    <w:name w:val="文档结构图 Char"/>
    <w:basedOn w:val="32"/>
    <w:link w:val="9"/>
    <w:qFormat/>
    <w:uiPriority w:val="0"/>
    <w:rPr>
      <w:rFonts w:ascii="宋体"/>
      <w:kern w:val="2"/>
      <w:sz w:val="18"/>
      <w:szCs w:val="18"/>
    </w:rPr>
  </w:style>
  <w:style w:type="character" w:customStyle="1" w:styleId="74">
    <w:name w:val="hover"/>
    <w:basedOn w:val="32"/>
    <w:qFormat/>
    <w:uiPriority w:val="0"/>
    <w:rPr>
      <w:color w:val="2590EB"/>
    </w:rPr>
  </w:style>
  <w:style w:type="paragraph" w:customStyle="1" w:styleId="75">
    <w:name w:val="首行缩进"/>
    <w:basedOn w:val="1"/>
    <w:qFormat/>
    <w:uiPriority w:val="0"/>
    <w:pPr>
      <w:spacing w:line="360" w:lineRule="auto"/>
      <w:ind w:firstLine="480" w:firstLineChars="200"/>
      <w:jc w:val="left"/>
    </w:pPr>
    <w:rPr>
      <w:rFonts w:ascii="宋体" w:hAnsi="宋体"/>
      <w:sz w:val="24"/>
    </w:rPr>
  </w:style>
  <w:style w:type="paragraph" w:customStyle="1" w:styleId="76">
    <w:name w:val="Heading2"/>
    <w:basedOn w:val="1"/>
    <w:next w:val="1"/>
    <w:qFormat/>
    <w:uiPriority w:val="0"/>
    <w:pPr>
      <w:keepNext/>
      <w:keepLines/>
      <w:spacing w:before="260" w:after="260" w:line="416" w:lineRule="auto"/>
    </w:pPr>
    <w:rPr>
      <w:rFonts w:ascii="Cambria" w:hAnsi="Cambria"/>
      <w:sz w:val="32"/>
      <w:szCs w:val="32"/>
    </w:rPr>
  </w:style>
  <w:style w:type="paragraph" w:customStyle="1" w:styleId="77">
    <w:name w:val="列出段落1"/>
    <w:basedOn w:val="1"/>
    <w:qFormat/>
    <w:uiPriority w:val="34"/>
    <w:pPr>
      <w:ind w:firstLine="420"/>
    </w:pPr>
  </w:style>
  <w:style w:type="paragraph" w:customStyle="1" w:styleId="78">
    <w:name w:val="引用1"/>
    <w:basedOn w:val="1"/>
    <w:next w:val="1"/>
    <w:qFormat/>
    <w:uiPriority w:val="99"/>
    <w:pPr>
      <w:widowControl/>
      <w:spacing w:after="200" w:line="276" w:lineRule="auto"/>
      <w:jc w:val="left"/>
    </w:pPr>
    <w:rPr>
      <w:i/>
      <w:iCs/>
      <w:color w:val="000000"/>
      <w:kern w:val="0"/>
      <w:sz w:val="22"/>
    </w:rPr>
  </w:style>
  <w:style w:type="paragraph" w:customStyle="1" w:styleId="79">
    <w:name w:val="列出段落2"/>
    <w:basedOn w:val="1"/>
    <w:qFormat/>
    <w:uiPriority w:val="99"/>
    <w:pPr>
      <w:ind w:firstLine="420" w:firstLineChars="200"/>
    </w:pPr>
  </w:style>
  <w:style w:type="character" w:customStyle="1" w:styleId="80">
    <w:name w:val="trans"/>
    <w:basedOn w:val="32"/>
    <w:qFormat/>
    <w:uiPriority w:val="0"/>
  </w:style>
  <w:style w:type="paragraph" w:customStyle="1" w:styleId="81">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82">
    <w:name w:val="Table Text"/>
    <w:basedOn w:val="1"/>
    <w:semiHidden/>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2E95D-D2D3-40E9-980B-74FA37CE1356}">
  <ds:schemaRefs/>
</ds:datastoreItem>
</file>

<file path=docProps/app.xml><?xml version="1.0" encoding="utf-8"?>
<Properties xmlns="http://schemas.openxmlformats.org/officeDocument/2006/extended-properties" xmlns:vt="http://schemas.openxmlformats.org/officeDocument/2006/docPropsVTypes">
  <Template>Normal</Template>
  <Pages>74</Pages>
  <Words>39282</Words>
  <Characters>41603</Characters>
  <Lines>310</Lines>
  <Paragraphs>87</Paragraphs>
  <TotalTime>3</TotalTime>
  <ScaleCrop>false</ScaleCrop>
  <LinksUpToDate>false</LinksUpToDate>
  <CharactersWithSpaces>42936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2023-11-30T02:48:00Z</dcterms:created>
  <dc:creator>qzh</dc:creator>
  <cp:lastModifiedBy>qiuqiu</cp:lastModifiedBy>
  <cp:lastPrinted>2025-11-12T02:05:00Z</cp:lastPrinted>
  <dcterms:modified xsi:type="dcterms:W3CDTF">2025-11-12T11:37:02Z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5218AF31AEFE4D93990ADCAD9835A884_13</vt:lpwstr>
  </property>
  <property fmtid="{D5CDD505-2E9C-101B-9397-08002B2CF9AE}" pid="4" name="KSOTemplateDocerSaveRecord">
    <vt:lpwstr>eyJoZGlkIjoiMmI0MTM4N2IwNjQ1ZjE0M2RmYzk5Y2I5NzUxZTE0MzgiLCJ1c2VySWQiOiIxMDAwMzQ0Mjg2In0=</vt:lpwstr>
  </property>
</Properties>
</file>