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095B7E">
      <w:pPr>
        <w:pStyle w:val="12"/>
        <w:rPr>
          <w:rFonts w:hint="eastAsia" w:hAnsi="宋体" w:cs="宋体"/>
          <w:color w:val="auto"/>
        </w:rPr>
      </w:pPr>
    </w:p>
    <w:p w14:paraId="7B07C4D7">
      <w:pPr>
        <w:pStyle w:val="12"/>
        <w:jc w:val="center"/>
        <w:rPr>
          <w:rFonts w:hint="eastAsia" w:hAnsi="宋体" w:cs="宋体"/>
          <w:b/>
          <w:color w:val="auto"/>
          <w:sz w:val="32"/>
        </w:rPr>
      </w:pPr>
      <w:r>
        <w:rPr>
          <w:rFonts w:hint="eastAsia" w:hAnsi="宋体" w:cs="宋体"/>
          <w:color w:val="auto"/>
        </w:rPr>
        <w:drawing>
          <wp:inline distT="0" distB="0" distL="114300" distR="114300">
            <wp:extent cx="5954395" cy="1078230"/>
            <wp:effectExtent l="0" t="0" r="1905" b="1270"/>
            <wp:docPr id="2"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片1"/>
                    <pic:cNvPicPr>
                      <a:picLocks noChangeAspect="1"/>
                    </pic:cNvPicPr>
                  </pic:nvPicPr>
                  <pic:blipFill>
                    <a:blip r:embed="rId19"/>
                    <a:stretch>
                      <a:fillRect/>
                    </a:stretch>
                  </pic:blipFill>
                  <pic:spPr>
                    <a:xfrm>
                      <a:off x="0" y="0"/>
                      <a:ext cx="5954395" cy="1078230"/>
                    </a:xfrm>
                    <a:prstGeom prst="rect">
                      <a:avLst/>
                    </a:prstGeom>
                    <a:noFill/>
                    <a:ln>
                      <a:noFill/>
                    </a:ln>
                  </pic:spPr>
                </pic:pic>
              </a:graphicData>
            </a:graphic>
          </wp:inline>
        </w:drawing>
      </w:r>
    </w:p>
    <w:p w14:paraId="741764AA">
      <w:pPr>
        <w:pStyle w:val="12"/>
        <w:jc w:val="center"/>
        <w:rPr>
          <w:rFonts w:hint="eastAsia" w:hAnsi="宋体" w:cs="宋体"/>
          <w:b/>
          <w:color w:val="auto"/>
          <w:sz w:val="32"/>
        </w:rPr>
      </w:pPr>
    </w:p>
    <w:p w14:paraId="407DB1A3">
      <w:pPr>
        <w:pStyle w:val="12"/>
        <w:snapToGrid w:val="0"/>
        <w:spacing w:line="360" w:lineRule="auto"/>
        <w:jc w:val="center"/>
        <w:rPr>
          <w:rFonts w:hint="eastAsia" w:hAnsi="宋体" w:cs="宋体"/>
          <w:b/>
          <w:bCs/>
          <w:color w:val="auto"/>
          <w:sz w:val="30"/>
          <w:szCs w:val="30"/>
        </w:rPr>
      </w:pPr>
      <w:r>
        <w:rPr>
          <w:rFonts w:hint="eastAsia" w:hAnsi="宋体" w:cs="宋体"/>
          <w:b/>
          <w:color w:val="auto"/>
          <w:sz w:val="84"/>
          <w:szCs w:val="84"/>
        </w:rPr>
        <w:t>竞争性磋商采购文件</w:t>
      </w:r>
    </w:p>
    <w:p w14:paraId="31149900">
      <w:pPr>
        <w:pStyle w:val="12"/>
        <w:snapToGrid w:val="0"/>
        <w:spacing w:line="360" w:lineRule="auto"/>
        <w:ind w:firstLine="1042" w:firstLineChars="346"/>
        <w:rPr>
          <w:rFonts w:hint="eastAsia" w:hAnsi="宋体" w:cs="宋体"/>
          <w:b/>
          <w:bCs/>
          <w:color w:val="auto"/>
          <w:sz w:val="30"/>
          <w:szCs w:val="30"/>
        </w:rPr>
      </w:pPr>
    </w:p>
    <w:p w14:paraId="7E3E6638">
      <w:pPr>
        <w:pStyle w:val="12"/>
        <w:snapToGrid w:val="0"/>
        <w:spacing w:line="360" w:lineRule="auto"/>
        <w:rPr>
          <w:rFonts w:hint="eastAsia" w:hAnsi="宋体" w:cs="宋体"/>
          <w:b/>
          <w:bCs/>
          <w:color w:val="auto"/>
          <w:sz w:val="30"/>
          <w:szCs w:val="30"/>
        </w:rPr>
      </w:pPr>
    </w:p>
    <w:p w14:paraId="3AE46EA7">
      <w:pPr>
        <w:pStyle w:val="12"/>
        <w:snapToGrid w:val="0"/>
        <w:spacing w:line="360" w:lineRule="auto"/>
        <w:ind w:firstLine="1042" w:firstLineChars="346"/>
        <w:rPr>
          <w:rFonts w:hint="eastAsia" w:hAnsi="宋体" w:cs="宋体"/>
          <w:b/>
          <w:bCs/>
          <w:color w:val="auto"/>
          <w:sz w:val="30"/>
          <w:szCs w:val="30"/>
        </w:rPr>
      </w:pPr>
    </w:p>
    <w:p w14:paraId="6875BD54">
      <w:pPr>
        <w:snapToGrid w:val="0"/>
        <w:spacing w:line="360" w:lineRule="auto"/>
        <w:ind w:firstLine="1050" w:firstLineChars="350"/>
        <w:rPr>
          <w:rFonts w:hint="eastAsia" w:ascii="宋体" w:hAnsi="宋体" w:cs="宋体"/>
          <w:color w:val="auto"/>
          <w:sz w:val="30"/>
          <w:szCs w:val="72"/>
        </w:rPr>
      </w:pPr>
    </w:p>
    <w:p w14:paraId="07ED365B">
      <w:pPr>
        <w:snapToGrid w:val="0"/>
        <w:spacing w:line="480" w:lineRule="auto"/>
        <w:ind w:firstLine="1656" w:firstLineChars="550"/>
        <w:rPr>
          <w:rFonts w:hint="eastAsia" w:ascii="宋体" w:hAnsi="宋体" w:eastAsia="宋体" w:cs="宋体"/>
          <w:color w:val="auto"/>
          <w:sz w:val="30"/>
          <w:szCs w:val="72"/>
          <w:lang w:eastAsia="zh-CN"/>
        </w:rPr>
      </w:pPr>
      <w:bookmarkStart w:id="0" w:name="OLE_LINK35"/>
      <w:r>
        <w:rPr>
          <w:rFonts w:hint="eastAsia" w:ascii="宋体" w:hAnsi="宋体" w:cs="宋体"/>
          <w:b/>
          <w:color w:val="auto"/>
          <w:sz w:val="30"/>
          <w:szCs w:val="72"/>
        </w:rPr>
        <w:t>项目名称：</w:t>
      </w:r>
      <w:bookmarkEnd w:id="0"/>
      <w:r>
        <w:rPr>
          <w:rFonts w:hint="eastAsia" w:ascii="宋体" w:hAnsi="宋体" w:cs="宋体"/>
          <w:b/>
          <w:color w:val="auto"/>
          <w:sz w:val="30"/>
          <w:szCs w:val="72"/>
          <w:u w:val="single"/>
          <w:lang w:eastAsia="zh-CN"/>
        </w:rPr>
        <w:t>广西壮族自治区桂东人民医院2025-2027年医疗责任保险服务</w:t>
      </w:r>
    </w:p>
    <w:p w14:paraId="324AF7AF">
      <w:pPr>
        <w:snapToGrid w:val="0"/>
        <w:spacing w:line="480" w:lineRule="auto"/>
        <w:ind w:firstLine="1656" w:firstLineChars="550"/>
        <w:rPr>
          <w:rFonts w:hint="eastAsia" w:ascii="宋体" w:hAnsi="宋体" w:eastAsia="宋体" w:cs="宋体"/>
          <w:b/>
          <w:color w:val="auto"/>
          <w:sz w:val="30"/>
          <w:szCs w:val="72"/>
          <w:lang w:eastAsia="zh-CN"/>
        </w:rPr>
      </w:pPr>
      <w:bookmarkStart w:id="1" w:name="OLE_LINK39"/>
      <w:r>
        <w:rPr>
          <w:rFonts w:hint="eastAsia" w:ascii="宋体" w:hAnsi="宋体" w:cs="宋体"/>
          <w:b/>
          <w:color w:val="auto"/>
          <w:sz w:val="30"/>
          <w:szCs w:val="72"/>
        </w:rPr>
        <w:t>项目编号：</w:t>
      </w:r>
      <w:r>
        <w:rPr>
          <w:rFonts w:hint="eastAsia" w:ascii="宋体" w:hAnsi="宋体" w:cs="宋体"/>
          <w:b/>
          <w:color w:val="auto"/>
          <w:sz w:val="30"/>
          <w:szCs w:val="72"/>
          <w:u w:val="single"/>
          <w:lang w:eastAsia="zh-CN"/>
        </w:rPr>
        <w:t>HZZC2025-C3-990262-ZKGS</w:t>
      </w:r>
    </w:p>
    <w:bookmarkEnd w:id="1"/>
    <w:p w14:paraId="010CB804">
      <w:pPr>
        <w:snapToGrid w:val="0"/>
        <w:spacing w:line="480" w:lineRule="auto"/>
        <w:ind w:firstLine="1656" w:firstLineChars="550"/>
        <w:rPr>
          <w:rFonts w:hint="eastAsia" w:ascii="宋体" w:hAnsi="宋体" w:cs="宋体"/>
          <w:b/>
          <w:color w:val="auto"/>
          <w:sz w:val="30"/>
          <w:szCs w:val="72"/>
        </w:rPr>
      </w:pPr>
    </w:p>
    <w:p w14:paraId="5FFC10D9">
      <w:pPr>
        <w:snapToGrid w:val="0"/>
        <w:spacing w:line="480" w:lineRule="auto"/>
        <w:ind w:firstLine="1656" w:firstLineChars="550"/>
        <w:rPr>
          <w:rFonts w:hint="eastAsia" w:ascii="宋体" w:hAnsi="宋体" w:cs="宋体"/>
          <w:b/>
          <w:color w:val="auto"/>
          <w:sz w:val="30"/>
          <w:szCs w:val="72"/>
        </w:rPr>
      </w:pPr>
    </w:p>
    <w:p w14:paraId="641F32CB">
      <w:pPr>
        <w:snapToGrid w:val="0"/>
        <w:spacing w:line="480" w:lineRule="auto"/>
        <w:ind w:firstLine="1656" w:firstLineChars="550"/>
        <w:rPr>
          <w:rFonts w:hint="eastAsia" w:ascii="宋体" w:hAnsi="宋体" w:eastAsia="宋体" w:cs="宋体"/>
          <w:b/>
          <w:color w:val="auto"/>
          <w:sz w:val="30"/>
          <w:szCs w:val="72"/>
          <w:lang w:eastAsia="zh-CN"/>
        </w:rPr>
      </w:pPr>
      <w:r>
        <w:rPr>
          <w:rFonts w:hint="eastAsia" w:ascii="宋体" w:hAnsi="宋体" w:cs="宋体"/>
          <w:b/>
          <w:color w:val="auto"/>
          <w:sz w:val="30"/>
          <w:szCs w:val="72"/>
        </w:rPr>
        <w:t>采购单位：</w:t>
      </w:r>
      <w:r>
        <w:rPr>
          <w:rFonts w:hint="eastAsia" w:ascii="宋体" w:hAnsi="宋体" w:cs="宋体"/>
          <w:b/>
          <w:color w:val="auto"/>
          <w:sz w:val="30"/>
          <w:szCs w:val="72"/>
          <w:lang w:eastAsia="zh-CN"/>
        </w:rPr>
        <w:t>广西壮族自治区桂东人民医院</w:t>
      </w:r>
    </w:p>
    <w:p w14:paraId="1BEC7283">
      <w:pPr>
        <w:snapToGrid w:val="0"/>
        <w:spacing w:line="480" w:lineRule="auto"/>
        <w:ind w:firstLine="1656" w:firstLineChars="550"/>
        <w:rPr>
          <w:rFonts w:hint="eastAsia" w:ascii="宋体" w:hAnsi="宋体" w:cs="宋体"/>
          <w:b/>
          <w:color w:val="auto"/>
          <w:sz w:val="30"/>
          <w:szCs w:val="72"/>
        </w:rPr>
      </w:pPr>
      <w:r>
        <w:rPr>
          <w:rFonts w:hint="eastAsia" w:ascii="宋体" w:hAnsi="宋体" w:cs="宋体"/>
          <w:b/>
          <w:color w:val="auto"/>
          <w:sz w:val="30"/>
          <w:szCs w:val="72"/>
        </w:rPr>
        <w:t>采购代理机构：</w:t>
      </w:r>
      <w:bookmarkStart w:id="2" w:name="OLE_LINK8"/>
      <w:r>
        <w:rPr>
          <w:rFonts w:hint="eastAsia" w:ascii="宋体" w:hAnsi="宋体" w:cs="宋体"/>
          <w:b/>
          <w:color w:val="auto"/>
          <w:sz w:val="30"/>
          <w:szCs w:val="72"/>
        </w:rPr>
        <w:t>中科高盛咨询集团有限公司</w:t>
      </w:r>
      <w:bookmarkEnd w:id="2"/>
    </w:p>
    <w:p w14:paraId="2F08205C">
      <w:pPr>
        <w:pStyle w:val="12"/>
        <w:jc w:val="center"/>
        <w:rPr>
          <w:rFonts w:hint="eastAsia" w:hAnsi="宋体" w:cs="宋体"/>
          <w:b/>
          <w:color w:val="auto"/>
          <w:sz w:val="30"/>
          <w:szCs w:val="72"/>
        </w:rPr>
        <w:sectPr>
          <w:headerReference r:id="rId5" w:type="first"/>
          <w:footerReference r:id="rId8" w:type="first"/>
          <w:headerReference r:id="rId3" w:type="default"/>
          <w:footerReference r:id="rId6" w:type="default"/>
          <w:headerReference r:id="rId4" w:type="even"/>
          <w:footerReference r:id="rId7" w:type="even"/>
          <w:pgSz w:w="11905" w:h="16838"/>
          <w:pgMar w:top="1134" w:right="1134" w:bottom="1134" w:left="1134" w:header="828" w:footer="986" w:gutter="0"/>
          <w:cols w:space="0" w:num="1"/>
          <w:rtlGutter w:val="0"/>
          <w:docGrid w:linePitch="331" w:charSpace="0"/>
        </w:sectPr>
      </w:pPr>
      <w:r>
        <w:rPr>
          <w:rFonts w:hint="eastAsia" w:hAnsi="宋体" w:cs="宋体"/>
          <w:b/>
          <w:color w:val="auto"/>
          <w:sz w:val="30"/>
          <w:szCs w:val="72"/>
        </w:rPr>
        <w:t>202</w:t>
      </w:r>
      <w:r>
        <w:rPr>
          <w:rFonts w:hint="eastAsia" w:hAnsi="宋体" w:cs="宋体"/>
          <w:b/>
          <w:color w:val="auto"/>
          <w:sz w:val="30"/>
          <w:szCs w:val="72"/>
          <w:lang w:val="en-US" w:eastAsia="zh-CN"/>
        </w:rPr>
        <w:t>5</w:t>
      </w:r>
      <w:r>
        <w:rPr>
          <w:rFonts w:hint="eastAsia" w:hAnsi="宋体" w:cs="宋体"/>
          <w:b/>
          <w:color w:val="auto"/>
          <w:sz w:val="30"/>
          <w:szCs w:val="72"/>
        </w:rPr>
        <w:t>年</w:t>
      </w:r>
      <w:r>
        <w:rPr>
          <w:rFonts w:hint="eastAsia" w:hAnsi="宋体" w:cs="宋体"/>
          <w:b/>
          <w:color w:val="auto"/>
          <w:sz w:val="30"/>
          <w:szCs w:val="72"/>
          <w:lang w:val="en-US" w:eastAsia="zh-CN"/>
        </w:rPr>
        <w:t>11</w:t>
      </w:r>
      <w:r>
        <w:rPr>
          <w:rFonts w:hint="eastAsia" w:hAnsi="宋体" w:cs="宋体"/>
          <w:b/>
          <w:color w:val="auto"/>
          <w:sz w:val="30"/>
          <w:szCs w:val="72"/>
        </w:rPr>
        <w:t>月</w:t>
      </w:r>
      <w:r>
        <w:rPr>
          <w:rFonts w:hint="eastAsia" w:hAnsi="宋体" w:cs="宋体"/>
          <w:b/>
          <w:color w:val="auto"/>
          <w:sz w:val="30"/>
          <w:szCs w:val="72"/>
          <w:lang w:val="en-US" w:eastAsia="zh-CN"/>
        </w:rPr>
        <w:t>5</w:t>
      </w:r>
      <w:r>
        <w:rPr>
          <w:rFonts w:hint="eastAsia" w:hAnsi="宋体" w:cs="宋体"/>
          <w:b/>
          <w:color w:val="auto"/>
          <w:sz w:val="30"/>
          <w:szCs w:val="72"/>
        </w:rPr>
        <w:t>日</w:t>
      </w:r>
    </w:p>
    <w:p w14:paraId="4C7E0962">
      <w:pPr>
        <w:spacing w:line="360" w:lineRule="auto"/>
        <w:jc w:val="center"/>
        <w:rPr>
          <w:rFonts w:hint="eastAsia" w:ascii="宋体" w:hAnsi="宋体"/>
          <w:b/>
          <w:color w:val="auto"/>
          <w:sz w:val="44"/>
          <w:szCs w:val="44"/>
        </w:rPr>
      </w:pPr>
      <w:r>
        <w:rPr>
          <w:rFonts w:hint="eastAsia" w:ascii="宋体" w:hAnsi="宋体"/>
          <w:b/>
          <w:color w:val="auto"/>
          <w:sz w:val="44"/>
          <w:szCs w:val="44"/>
        </w:rPr>
        <w:t>目   录</w:t>
      </w:r>
    </w:p>
    <w:p w14:paraId="1A3AD171">
      <w:pPr>
        <w:spacing w:line="400" w:lineRule="exact"/>
        <w:jc w:val="center"/>
        <w:rPr>
          <w:rFonts w:hint="eastAsia" w:ascii="宋体" w:hAnsi="宋体"/>
          <w:b/>
          <w:color w:val="auto"/>
          <w:sz w:val="44"/>
          <w:szCs w:val="44"/>
        </w:rPr>
      </w:pPr>
    </w:p>
    <w:p w14:paraId="5D81918C">
      <w:pPr>
        <w:pStyle w:val="16"/>
        <w:tabs>
          <w:tab w:val="right" w:leader="dot" w:pos="8296"/>
        </w:tabs>
        <w:spacing w:line="360" w:lineRule="auto"/>
        <w:rPr>
          <w:rFonts w:hint="eastAsia" w:ascii="等线" w:hAnsi="等线" w:eastAsia="等线"/>
          <w:color w:val="auto"/>
          <w:szCs w:val="22"/>
        </w:rPr>
      </w:pPr>
      <w:r>
        <w:rPr>
          <w:rFonts w:ascii="宋体" w:hAnsi="宋体"/>
          <w:b/>
          <w:color w:val="auto"/>
          <w:sz w:val="30"/>
          <w:szCs w:val="30"/>
        </w:rPr>
        <w:fldChar w:fldCharType="begin"/>
      </w:r>
      <w:r>
        <w:rPr>
          <w:rFonts w:ascii="宋体" w:hAnsi="宋体"/>
          <w:b/>
          <w:color w:val="auto"/>
          <w:sz w:val="30"/>
          <w:szCs w:val="30"/>
        </w:rPr>
        <w:instrText xml:space="preserve"> </w:instrText>
      </w:r>
      <w:r>
        <w:rPr>
          <w:rFonts w:hint="eastAsia" w:ascii="宋体" w:hAnsi="宋体"/>
          <w:b/>
          <w:color w:val="auto"/>
          <w:sz w:val="30"/>
          <w:szCs w:val="30"/>
        </w:rPr>
        <w:instrText xml:space="preserve">TOC \o "1-3" \h \z \u</w:instrText>
      </w:r>
      <w:r>
        <w:rPr>
          <w:rFonts w:ascii="宋体" w:hAnsi="宋体"/>
          <w:b/>
          <w:color w:val="auto"/>
          <w:sz w:val="30"/>
          <w:szCs w:val="30"/>
        </w:rPr>
        <w:instrText xml:space="preserve"> </w:instrText>
      </w:r>
      <w:r>
        <w:rPr>
          <w:rFonts w:ascii="宋体" w:hAnsi="宋体"/>
          <w:b/>
          <w:color w:val="auto"/>
          <w:sz w:val="30"/>
          <w:szCs w:val="30"/>
        </w:rPr>
        <w:fldChar w:fldCharType="separate"/>
      </w:r>
      <w:r>
        <w:rPr>
          <w:color w:val="auto"/>
        </w:rPr>
        <w:fldChar w:fldCharType="begin"/>
      </w:r>
      <w:r>
        <w:rPr>
          <w:color w:val="auto"/>
        </w:rPr>
        <w:instrText xml:space="preserve"> HYPERLINK \l "_Toc44229877" </w:instrText>
      </w:r>
      <w:r>
        <w:rPr>
          <w:color w:val="auto"/>
        </w:rPr>
        <w:fldChar w:fldCharType="separate"/>
      </w:r>
      <w:r>
        <w:rPr>
          <w:rStyle w:val="22"/>
          <w:color w:val="auto"/>
        </w:rPr>
        <w:t>第一章 竞争性磋商公告</w:t>
      </w:r>
      <w:r>
        <w:rPr>
          <w:color w:val="auto"/>
        </w:rPr>
        <w:tab/>
      </w:r>
      <w:r>
        <w:rPr>
          <w:color w:val="auto"/>
        </w:rPr>
        <w:fldChar w:fldCharType="begin"/>
      </w:r>
      <w:r>
        <w:rPr>
          <w:color w:val="auto"/>
        </w:rPr>
        <w:instrText xml:space="preserve"> PAGEREF _Toc44229877 \h </w:instrText>
      </w:r>
      <w:r>
        <w:rPr>
          <w:color w:val="auto"/>
        </w:rPr>
        <w:fldChar w:fldCharType="separate"/>
      </w:r>
      <w:r>
        <w:rPr>
          <w:color w:val="auto"/>
        </w:rPr>
        <w:t>2</w:t>
      </w:r>
      <w:r>
        <w:rPr>
          <w:color w:val="auto"/>
        </w:rPr>
        <w:fldChar w:fldCharType="end"/>
      </w:r>
      <w:r>
        <w:rPr>
          <w:color w:val="auto"/>
        </w:rPr>
        <w:fldChar w:fldCharType="end"/>
      </w:r>
    </w:p>
    <w:p w14:paraId="4EB99C39">
      <w:pPr>
        <w:pStyle w:val="16"/>
        <w:tabs>
          <w:tab w:val="right" w:leader="dot" w:pos="8296"/>
        </w:tabs>
        <w:spacing w:line="360" w:lineRule="auto"/>
        <w:rPr>
          <w:rFonts w:hint="eastAsia" w:ascii="等线" w:hAnsi="等线" w:eastAsia="等线"/>
          <w:color w:val="auto"/>
          <w:szCs w:val="22"/>
        </w:rPr>
      </w:pPr>
      <w:r>
        <w:rPr>
          <w:color w:val="auto"/>
        </w:rPr>
        <w:fldChar w:fldCharType="begin"/>
      </w:r>
      <w:r>
        <w:rPr>
          <w:color w:val="auto"/>
        </w:rPr>
        <w:instrText xml:space="preserve"> HYPERLINK \l "_Toc44229894" </w:instrText>
      </w:r>
      <w:r>
        <w:rPr>
          <w:color w:val="auto"/>
        </w:rPr>
        <w:fldChar w:fldCharType="separate"/>
      </w:r>
      <w:r>
        <w:rPr>
          <w:rStyle w:val="22"/>
          <w:color w:val="auto"/>
        </w:rPr>
        <w:t>第二章 供应商须</w:t>
      </w:r>
      <w:bookmarkStart w:id="3" w:name="_Hlt45187174"/>
      <w:bookmarkStart w:id="4" w:name="_Hlt45187173"/>
      <w:r>
        <w:rPr>
          <w:rStyle w:val="22"/>
          <w:color w:val="auto"/>
        </w:rPr>
        <w:t>知</w:t>
      </w:r>
      <w:bookmarkEnd w:id="3"/>
      <w:bookmarkEnd w:id="4"/>
      <w:r>
        <w:rPr>
          <w:color w:val="auto"/>
        </w:rPr>
        <w:tab/>
      </w:r>
      <w:r>
        <w:rPr>
          <w:color w:val="auto"/>
        </w:rPr>
        <w:fldChar w:fldCharType="begin"/>
      </w:r>
      <w:r>
        <w:rPr>
          <w:color w:val="auto"/>
        </w:rPr>
        <w:instrText xml:space="preserve"> PAGEREF _Toc44229894 \h </w:instrText>
      </w:r>
      <w:r>
        <w:rPr>
          <w:color w:val="auto"/>
        </w:rPr>
        <w:fldChar w:fldCharType="separate"/>
      </w:r>
      <w:r>
        <w:rPr>
          <w:color w:val="auto"/>
        </w:rPr>
        <w:t>6</w:t>
      </w:r>
      <w:r>
        <w:rPr>
          <w:color w:val="auto"/>
        </w:rPr>
        <w:fldChar w:fldCharType="end"/>
      </w:r>
      <w:r>
        <w:rPr>
          <w:color w:val="auto"/>
        </w:rPr>
        <w:fldChar w:fldCharType="end"/>
      </w:r>
    </w:p>
    <w:p w14:paraId="41AB13EB">
      <w:pPr>
        <w:pStyle w:val="16"/>
        <w:tabs>
          <w:tab w:val="right" w:leader="dot" w:pos="8296"/>
        </w:tabs>
        <w:spacing w:line="360" w:lineRule="auto"/>
        <w:rPr>
          <w:rFonts w:hint="eastAsia" w:ascii="等线" w:hAnsi="等线" w:eastAsia="等线"/>
          <w:color w:val="auto"/>
          <w:szCs w:val="22"/>
        </w:rPr>
      </w:pPr>
      <w:r>
        <w:rPr>
          <w:color w:val="auto"/>
        </w:rPr>
        <w:fldChar w:fldCharType="begin"/>
      </w:r>
      <w:r>
        <w:rPr>
          <w:color w:val="auto"/>
        </w:rPr>
        <w:instrText xml:space="preserve"> HYPERLINK \l "_Toc44229895" </w:instrText>
      </w:r>
      <w:r>
        <w:rPr>
          <w:color w:val="auto"/>
        </w:rPr>
        <w:fldChar w:fldCharType="separate"/>
      </w:r>
      <w:r>
        <w:rPr>
          <w:rStyle w:val="22"/>
          <w:color w:val="auto"/>
        </w:rPr>
        <w:t>第三章 采购需求</w:t>
      </w:r>
      <w:r>
        <w:rPr>
          <w:color w:val="auto"/>
        </w:rPr>
        <w:tab/>
      </w:r>
      <w:r>
        <w:rPr>
          <w:color w:val="auto"/>
        </w:rPr>
        <w:fldChar w:fldCharType="begin"/>
      </w:r>
      <w:r>
        <w:rPr>
          <w:color w:val="auto"/>
        </w:rPr>
        <w:instrText xml:space="preserve"> PAGEREF _Toc44229895 \h </w:instrText>
      </w:r>
      <w:r>
        <w:rPr>
          <w:color w:val="auto"/>
        </w:rPr>
        <w:fldChar w:fldCharType="separate"/>
      </w:r>
      <w:r>
        <w:rPr>
          <w:color w:val="auto"/>
        </w:rPr>
        <w:t>24</w:t>
      </w:r>
      <w:r>
        <w:rPr>
          <w:color w:val="auto"/>
        </w:rPr>
        <w:fldChar w:fldCharType="end"/>
      </w:r>
      <w:r>
        <w:rPr>
          <w:color w:val="auto"/>
        </w:rPr>
        <w:fldChar w:fldCharType="end"/>
      </w:r>
    </w:p>
    <w:p w14:paraId="5B27F6B6">
      <w:pPr>
        <w:pStyle w:val="16"/>
        <w:tabs>
          <w:tab w:val="right" w:leader="dot" w:pos="8296"/>
        </w:tabs>
        <w:spacing w:line="360" w:lineRule="auto"/>
        <w:rPr>
          <w:rFonts w:hint="eastAsia" w:ascii="等线" w:hAnsi="等线" w:eastAsia="宋体"/>
          <w:color w:val="auto"/>
          <w:szCs w:val="22"/>
          <w:lang w:val="en-US" w:eastAsia="zh-CN"/>
        </w:rPr>
      </w:pPr>
      <w:r>
        <w:rPr>
          <w:color w:val="auto"/>
        </w:rPr>
        <w:fldChar w:fldCharType="begin"/>
      </w:r>
      <w:r>
        <w:rPr>
          <w:color w:val="auto"/>
        </w:rPr>
        <w:instrText xml:space="preserve"> HYPERLINK \l "_Toc44229896" </w:instrText>
      </w:r>
      <w:r>
        <w:rPr>
          <w:color w:val="auto"/>
        </w:rPr>
        <w:fldChar w:fldCharType="separate"/>
      </w:r>
      <w:r>
        <w:rPr>
          <w:rStyle w:val="22"/>
          <w:color w:val="auto"/>
        </w:rPr>
        <w:t>第四章 评审程序、评审方法和</w:t>
      </w:r>
      <w:bookmarkStart w:id="5" w:name="_Hlt44924517"/>
      <w:bookmarkStart w:id="6" w:name="_Hlt44924516"/>
      <w:r>
        <w:rPr>
          <w:rStyle w:val="22"/>
          <w:color w:val="auto"/>
        </w:rPr>
        <w:t>评</w:t>
      </w:r>
      <w:bookmarkEnd w:id="5"/>
      <w:bookmarkEnd w:id="6"/>
      <w:r>
        <w:rPr>
          <w:rStyle w:val="22"/>
          <w:color w:val="auto"/>
        </w:rPr>
        <w:t>审标准</w:t>
      </w:r>
      <w:r>
        <w:rPr>
          <w:color w:val="auto"/>
        </w:rPr>
        <w:tab/>
      </w:r>
      <w:r>
        <w:rPr>
          <w:rFonts w:hint="eastAsia"/>
          <w:color w:val="auto"/>
          <w:lang w:val="en-US" w:eastAsia="zh-CN"/>
        </w:rPr>
        <w:t>3</w:t>
      </w:r>
      <w:r>
        <w:rPr>
          <w:rFonts w:hint="eastAsia"/>
          <w:color w:val="auto"/>
        </w:rPr>
        <w:fldChar w:fldCharType="end"/>
      </w:r>
      <w:r>
        <w:rPr>
          <w:rFonts w:hint="eastAsia"/>
          <w:color w:val="auto"/>
          <w:lang w:val="en-US" w:eastAsia="zh-CN"/>
        </w:rPr>
        <w:t>1</w:t>
      </w:r>
    </w:p>
    <w:p w14:paraId="273083E1">
      <w:pPr>
        <w:pStyle w:val="16"/>
        <w:tabs>
          <w:tab w:val="right" w:leader="dot" w:pos="8296"/>
        </w:tabs>
        <w:spacing w:line="360" w:lineRule="auto"/>
        <w:rPr>
          <w:rFonts w:hint="eastAsia" w:ascii="等线" w:hAnsi="等线" w:eastAsia="等线"/>
          <w:color w:val="auto"/>
          <w:szCs w:val="22"/>
        </w:rPr>
      </w:pPr>
      <w:r>
        <w:rPr>
          <w:color w:val="auto"/>
        </w:rPr>
        <w:fldChar w:fldCharType="begin"/>
      </w:r>
      <w:r>
        <w:rPr>
          <w:color w:val="auto"/>
        </w:rPr>
        <w:instrText xml:space="preserve"> HYPERLINK \l "_Toc44229897" </w:instrText>
      </w:r>
      <w:r>
        <w:rPr>
          <w:color w:val="auto"/>
        </w:rPr>
        <w:fldChar w:fldCharType="separate"/>
      </w:r>
      <w:r>
        <w:rPr>
          <w:rStyle w:val="22"/>
          <w:color w:val="auto"/>
        </w:rPr>
        <w:t xml:space="preserve">第五章 </w:t>
      </w:r>
      <w:bookmarkStart w:id="7" w:name="_Hlk65837638"/>
      <w:r>
        <w:rPr>
          <w:rStyle w:val="22"/>
          <w:color w:val="auto"/>
        </w:rPr>
        <w:t>响应文件格式</w:t>
      </w:r>
      <w:bookmarkEnd w:id="7"/>
      <w:r>
        <w:rPr>
          <w:color w:val="auto"/>
        </w:rPr>
        <w:tab/>
      </w:r>
      <w:r>
        <w:rPr>
          <w:color w:val="auto"/>
        </w:rPr>
        <w:fldChar w:fldCharType="begin"/>
      </w:r>
      <w:r>
        <w:rPr>
          <w:color w:val="auto"/>
        </w:rPr>
        <w:instrText xml:space="preserve"> PAGEREF _Toc44229897 \h </w:instrText>
      </w:r>
      <w:r>
        <w:rPr>
          <w:color w:val="auto"/>
        </w:rPr>
        <w:fldChar w:fldCharType="separate"/>
      </w:r>
      <w:r>
        <w:rPr>
          <w:color w:val="auto"/>
        </w:rPr>
        <w:t>40</w:t>
      </w:r>
      <w:r>
        <w:rPr>
          <w:color w:val="auto"/>
        </w:rPr>
        <w:fldChar w:fldCharType="end"/>
      </w:r>
      <w:r>
        <w:rPr>
          <w:color w:val="auto"/>
        </w:rPr>
        <w:fldChar w:fldCharType="end"/>
      </w:r>
    </w:p>
    <w:p w14:paraId="0B400776">
      <w:pPr>
        <w:pStyle w:val="16"/>
        <w:tabs>
          <w:tab w:val="right" w:leader="dot" w:pos="8296"/>
        </w:tabs>
        <w:spacing w:line="360" w:lineRule="auto"/>
        <w:rPr>
          <w:rFonts w:hint="eastAsia" w:ascii="等线" w:hAnsi="等线"/>
          <w:color w:val="auto"/>
          <w:szCs w:val="22"/>
        </w:rPr>
      </w:pPr>
      <w:r>
        <w:rPr>
          <w:color w:val="auto"/>
        </w:rPr>
        <w:fldChar w:fldCharType="begin"/>
      </w:r>
      <w:r>
        <w:rPr>
          <w:color w:val="auto"/>
        </w:rPr>
        <w:instrText xml:space="preserve"> HYPERLINK \l "_Toc44229900" </w:instrText>
      </w:r>
      <w:r>
        <w:rPr>
          <w:color w:val="auto"/>
        </w:rPr>
        <w:fldChar w:fldCharType="separate"/>
      </w:r>
      <w:r>
        <w:rPr>
          <w:rStyle w:val="22"/>
          <w:color w:val="auto"/>
        </w:rPr>
        <w:t>第六章 合同文本</w:t>
      </w:r>
      <w:r>
        <w:rPr>
          <w:color w:val="auto"/>
        </w:rPr>
        <w:tab/>
      </w:r>
      <w:r>
        <w:rPr>
          <w:rFonts w:hint="eastAsia"/>
          <w:color w:val="auto"/>
          <w:lang w:val="en-US" w:eastAsia="zh-CN"/>
        </w:rPr>
        <w:t>7</w:t>
      </w:r>
      <w:r>
        <w:rPr>
          <w:rFonts w:hint="eastAsia"/>
          <w:color w:val="auto"/>
        </w:rPr>
        <w:t>5</w:t>
      </w:r>
      <w:r>
        <w:rPr>
          <w:rFonts w:hint="eastAsia"/>
          <w:color w:val="auto"/>
        </w:rPr>
        <w:fldChar w:fldCharType="end"/>
      </w:r>
    </w:p>
    <w:p w14:paraId="326B009A">
      <w:pPr>
        <w:pStyle w:val="16"/>
        <w:tabs>
          <w:tab w:val="right" w:leader="dot" w:pos="8296"/>
        </w:tabs>
        <w:rPr>
          <w:color w:val="auto"/>
          <w:sz w:val="28"/>
          <w:szCs w:val="28"/>
        </w:rPr>
      </w:pPr>
      <w:r>
        <w:rPr>
          <w:rFonts w:ascii="宋体" w:hAnsi="宋体"/>
          <w:b/>
          <w:color w:val="auto"/>
          <w:sz w:val="30"/>
          <w:szCs w:val="30"/>
        </w:rPr>
        <w:fldChar w:fldCharType="end"/>
      </w:r>
    </w:p>
    <w:p w14:paraId="4E02D967">
      <w:pPr>
        <w:spacing w:line="400" w:lineRule="exact"/>
        <w:jc w:val="left"/>
        <w:rPr>
          <w:rFonts w:hint="eastAsia" w:ascii="宋体" w:hAnsi="宋体"/>
          <w:b/>
          <w:color w:val="auto"/>
          <w:sz w:val="32"/>
          <w:szCs w:val="32"/>
        </w:rPr>
      </w:pPr>
    </w:p>
    <w:p w14:paraId="5E5B2CDE">
      <w:pPr>
        <w:spacing w:line="400" w:lineRule="exact"/>
        <w:jc w:val="center"/>
        <w:rPr>
          <w:rFonts w:hint="eastAsia" w:ascii="宋体" w:hAnsi="宋体"/>
          <w:b/>
          <w:color w:val="auto"/>
          <w:sz w:val="32"/>
          <w:szCs w:val="32"/>
        </w:rPr>
      </w:pPr>
    </w:p>
    <w:p w14:paraId="6AD5226D">
      <w:pPr>
        <w:spacing w:line="400" w:lineRule="exact"/>
        <w:jc w:val="center"/>
        <w:rPr>
          <w:rFonts w:hint="eastAsia" w:ascii="宋体" w:hAnsi="宋体"/>
          <w:b/>
          <w:color w:val="auto"/>
          <w:sz w:val="32"/>
          <w:szCs w:val="32"/>
        </w:rPr>
      </w:pPr>
    </w:p>
    <w:p w14:paraId="0D96B160">
      <w:pPr>
        <w:spacing w:line="400" w:lineRule="exact"/>
        <w:jc w:val="center"/>
        <w:rPr>
          <w:rFonts w:hint="eastAsia" w:ascii="宋体" w:hAnsi="宋体"/>
          <w:b/>
          <w:color w:val="auto"/>
          <w:sz w:val="32"/>
          <w:szCs w:val="32"/>
        </w:rPr>
      </w:pPr>
    </w:p>
    <w:p w14:paraId="691F7A6D">
      <w:pPr>
        <w:spacing w:line="400" w:lineRule="exact"/>
        <w:jc w:val="center"/>
        <w:rPr>
          <w:rFonts w:hint="eastAsia" w:ascii="宋体" w:hAnsi="宋体"/>
          <w:b/>
          <w:color w:val="auto"/>
          <w:sz w:val="32"/>
          <w:szCs w:val="32"/>
        </w:rPr>
      </w:pPr>
    </w:p>
    <w:p w14:paraId="76A5171A">
      <w:pPr>
        <w:spacing w:line="400" w:lineRule="exact"/>
        <w:rPr>
          <w:rFonts w:hint="eastAsia" w:ascii="宋体" w:hAnsi="宋体"/>
          <w:b/>
          <w:color w:val="auto"/>
          <w:sz w:val="32"/>
          <w:szCs w:val="32"/>
        </w:rPr>
        <w:sectPr>
          <w:headerReference r:id="rId10" w:type="first"/>
          <w:footerReference r:id="rId12" w:type="first"/>
          <w:headerReference r:id="rId9" w:type="default"/>
          <w:footerReference r:id="rId11" w:type="default"/>
          <w:pgSz w:w="11905" w:h="16838"/>
          <w:pgMar w:top="1134" w:right="1134" w:bottom="1134" w:left="1134" w:header="828" w:footer="986" w:gutter="0"/>
          <w:pgNumType w:fmt="decimal" w:start="1"/>
          <w:cols w:space="0" w:num="1"/>
          <w:rtlGutter w:val="0"/>
          <w:docGrid w:linePitch="312" w:charSpace="0"/>
        </w:sectPr>
      </w:pPr>
    </w:p>
    <w:p w14:paraId="1AB066DD">
      <w:pPr>
        <w:pStyle w:val="3"/>
        <w:numPr>
          <w:ilvl w:val="0"/>
          <w:numId w:val="2"/>
        </w:numPr>
        <w:jc w:val="center"/>
        <w:rPr>
          <w:color w:val="auto"/>
        </w:rPr>
      </w:pPr>
      <w:bookmarkStart w:id="8" w:name="_Toc44229877"/>
      <w:r>
        <w:rPr>
          <w:rFonts w:hint="eastAsia"/>
          <w:color w:val="auto"/>
        </w:rPr>
        <w:t>竞争性磋商公告</w:t>
      </w:r>
      <w:bookmarkEnd w:id="8"/>
    </w:p>
    <w:p w14:paraId="7C66FAE2">
      <w:pPr>
        <w:jc w:val="center"/>
        <w:rPr>
          <w:rFonts w:ascii="Arial" w:hAnsi="Arial" w:eastAsia="黑体"/>
          <w:b/>
          <w:bCs/>
          <w:color w:val="auto"/>
          <w:kern w:val="0"/>
          <w:sz w:val="30"/>
          <w:szCs w:val="30"/>
        </w:rPr>
      </w:pPr>
      <w:bookmarkStart w:id="9" w:name="OLE_LINK54"/>
      <w:bookmarkStart w:id="10" w:name="OLE_LINK40"/>
      <w:r>
        <w:rPr>
          <w:rFonts w:hint="eastAsia" w:ascii="Arial" w:hAnsi="Arial" w:eastAsia="黑体"/>
          <w:b/>
          <w:bCs/>
          <w:color w:val="auto"/>
          <w:kern w:val="0"/>
          <w:sz w:val="30"/>
          <w:szCs w:val="30"/>
        </w:rPr>
        <w:t>中科高盛咨询集团有限公司关于</w:t>
      </w:r>
      <w:r>
        <w:rPr>
          <w:rFonts w:hint="eastAsia" w:ascii="Arial" w:hAnsi="Arial" w:eastAsia="黑体"/>
          <w:b/>
          <w:bCs/>
          <w:color w:val="auto"/>
          <w:kern w:val="0"/>
          <w:sz w:val="30"/>
          <w:szCs w:val="30"/>
          <w:lang w:eastAsia="zh-CN"/>
        </w:rPr>
        <w:t>广西壮族自治区桂东人民医院2025-2027年医疗责任保险服务</w:t>
      </w:r>
      <w:r>
        <w:rPr>
          <w:rFonts w:hint="eastAsia" w:ascii="Arial" w:hAnsi="Arial" w:eastAsia="黑体"/>
          <w:b/>
          <w:bCs/>
          <w:color w:val="auto"/>
          <w:kern w:val="0"/>
          <w:sz w:val="30"/>
          <w:szCs w:val="30"/>
        </w:rPr>
        <w:t>（项目编号：</w:t>
      </w:r>
      <w:r>
        <w:rPr>
          <w:rFonts w:hint="eastAsia" w:ascii="Arial" w:hAnsi="Arial" w:eastAsia="黑体"/>
          <w:b/>
          <w:bCs/>
          <w:color w:val="auto"/>
          <w:kern w:val="0"/>
          <w:sz w:val="30"/>
          <w:szCs w:val="30"/>
          <w:lang w:eastAsia="zh-CN"/>
        </w:rPr>
        <w:t>HZZC2025-C3-990262-ZKGS</w:t>
      </w:r>
      <w:r>
        <w:rPr>
          <w:rFonts w:hint="eastAsia" w:ascii="Arial" w:hAnsi="Arial" w:eastAsia="黑体"/>
          <w:b/>
          <w:bCs/>
          <w:color w:val="auto"/>
          <w:kern w:val="0"/>
          <w:sz w:val="30"/>
          <w:szCs w:val="30"/>
        </w:rPr>
        <w:t>）的竞争性磋商公告（远程异地评标）</w:t>
      </w:r>
      <w:bookmarkEnd w:id="9"/>
    </w:p>
    <w:bookmarkEnd w:id="10"/>
    <w:p w14:paraId="15B39EB3">
      <w:pPr>
        <w:rPr>
          <w:color w:val="auto"/>
        </w:rPr>
      </w:pPr>
    </w:p>
    <w:p w14:paraId="26DBF067">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rPr>
      </w:pPr>
      <w:bookmarkStart w:id="11" w:name="_Hlk37430271"/>
      <w:r>
        <w:rPr>
          <w:rFonts w:hint="eastAsia" w:ascii="宋体" w:hAnsi="宋体"/>
          <w:color w:val="auto"/>
          <w:szCs w:val="21"/>
        </w:rPr>
        <w:t>项目概况</w:t>
      </w:r>
    </w:p>
    <w:p w14:paraId="5EA25BCF">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color w:val="auto"/>
          <w:szCs w:val="21"/>
        </w:rPr>
      </w:pPr>
      <w:r>
        <w:rPr>
          <w:rFonts w:hint="eastAsia" w:ascii="宋体" w:hAnsi="宋体"/>
          <w:color w:val="auto"/>
          <w:szCs w:val="21"/>
          <w:u w:val="single"/>
          <w:lang w:eastAsia="zh-CN"/>
        </w:rPr>
        <w:t>广西壮族自治区桂东人民医院2025-2027年医疗责任保险服务</w:t>
      </w:r>
      <w:r>
        <w:rPr>
          <w:rFonts w:hint="eastAsia" w:ascii="宋体" w:hAnsi="宋体"/>
          <w:color w:val="auto"/>
          <w:szCs w:val="21"/>
        </w:rPr>
        <w:t>采购项目的潜在供应商应在</w:t>
      </w:r>
      <w:bookmarkStart w:id="12" w:name="OLE_LINK42"/>
      <w:r>
        <w:rPr>
          <w:rFonts w:hint="eastAsia" w:ascii="宋体" w:hAnsi="宋体"/>
          <w:color w:val="auto"/>
        </w:rPr>
        <w:t>广西政府采购云平台（https://www.gcy.zfcg.gxzf.gov.cn/）</w:t>
      </w:r>
      <w:bookmarkEnd w:id="12"/>
      <w:r>
        <w:rPr>
          <w:rFonts w:hint="eastAsia" w:ascii="宋体" w:hAnsi="宋体"/>
          <w:color w:val="auto"/>
        </w:rPr>
        <w:t>获取（下载）</w:t>
      </w:r>
      <w:r>
        <w:rPr>
          <w:rFonts w:hint="eastAsia" w:ascii="宋体" w:hAnsi="宋体"/>
          <w:color w:val="auto"/>
          <w:szCs w:val="21"/>
        </w:rPr>
        <w:t>下载竞争性磋商文件，并于</w:t>
      </w:r>
      <w:bookmarkStart w:id="13" w:name="OLE_LINK6"/>
      <w:r>
        <w:rPr>
          <w:rFonts w:hint="eastAsia" w:ascii="宋体" w:hAnsi="宋体"/>
          <w:color w:val="auto"/>
          <w:szCs w:val="21"/>
          <w:u w:val="single"/>
        </w:rPr>
        <w:t>202</w:t>
      </w:r>
      <w:r>
        <w:rPr>
          <w:rFonts w:hint="eastAsia" w:ascii="宋体" w:hAnsi="宋体"/>
          <w:color w:val="auto"/>
          <w:szCs w:val="21"/>
          <w:u w:val="single"/>
          <w:lang w:val="en-US" w:eastAsia="zh-CN"/>
        </w:rPr>
        <w:t>5</w:t>
      </w:r>
      <w:r>
        <w:rPr>
          <w:rFonts w:hint="eastAsia" w:ascii="宋体" w:hAnsi="宋体"/>
          <w:bCs/>
          <w:color w:val="auto"/>
          <w:szCs w:val="21"/>
          <w:u w:val="single"/>
        </w:rPr>
        <w:t>年</w:t>
      </w:r>
      <w:r>
        <w:rPr>
          <w:rFonts w:hint="eastAsia" w:ascii="宋体" w:hAnsi="宋体"/>
          <w:bCs/>
          <w:color w:val="auto"/>
          <w:szCs w:val="21"/>
          <w:u w:val="single"/>
          <w:lang w:val="en-US" w:eastAsia="zh-CN"/>
        </w:rPr>
        <w:t>11</w:t>
      </w:r>
      <w:r>
        <w:rPr>
          <w:rFonts w:hint="eastAsia" w:ascii="宋体" w:hAnsi="宋体"/>
          <w:bCs/>
          <w:color w:val="auto"/>
          <w:szCs w:val="21"/>
          <w:u w:val="single"/>
        </w:rPr>
        <w:t>月</w:t>
      </w:r>
      <w:r>
        <w:rPr>
          <w:rFonts w:hint="eastAsia" w:ascii="宋体" w:hAnsi="宋体"/>
          <w:bCs/>
          <w:color w:val="auto"/>
          <w:szCs w:val="21"/>
          <w:u w:val="single"/>
          <w:lang w:val="en-US" w:eastAsia="zh-CN"/>
        </w:rPr>
        <w:t>17</w:t>
      </w:r>
      <w:r>
        <w:rPr>
          <w:rFonts w:hint="eastAsia" w:ascii="宋体" w:hAnsi="宋体"/>
          <w:bCs/>
          <w:color w:val="auto"/>
          <w:szCs w:val="21"/>
          <w:u w:val="single"/>
        </w:rPr>
        <w:t>日09时00分</w:t>
      </w:r>
      <w:bookmarkEnd w:id="13"/>
      <w:r>
        <w:rPr>
          <w:rFonts w:hint="eastAsia" w:ascii="宋体" w:hAnsi="宋体"/>
          <w:bCs/>
          <w:color w:val="auto"/>
          <w:szCs w:val="21"/>
        </w:rPr>
        <w:t>（北京时间）前提交响应</w:t>
      </w:r>
      <w:r>
        <w:rPr>
          <w:rFonts w:ascii="宋体" w:hAnsi="宋体"/>
          <w:bCs/>
          <w:color w:val="auto"/>
          <w:szCs w:val="21"/>
        </w:rPr>
        <w:t>文件</w:t>
      </w:r>
      <w:r>
        <w:rPr>
          <w:rFonts w:hint="eastAsia" w:ascii="宋体" w:hAnsi="宋体"/>
          <w:color w:val="auto"/>
          <w:szCs w:val="21"/>
        </w:rPr>
        <w:t>。</w:t>
      </w:r>
    </w:p>
    <w:p w14:paraId="15A8FD7A">
      <w:pPr>
        <w:pStyle w:val="3"/>
        <w:spacing w:before="0" w:after="0" w:line="360" w:lineRule="auto"/>
        <w:ind w:firstLine="482" w:firstLineChars="200"/>
        <w:rPr>
          <w:rFonts w:hint="eastAsia" w:ascii="黑体" w:hAnsi="黑体" w:cs="宋体"/>
          <w:bCs w:val="0"/>
          <w:color w:val="auto"/>
          <w:sz w:val="24"/>
          <w:szCs w:val="24"/>
        </w:rPr>
      </w:pPr>
      <w:bookmarkStart w:id="14" w:name="_Toc44229878"/>
      <w:bookmarkStart w:id="15" w:name="_Toc35393629"/>
      <w:bookmarkStart w:id="16" w:name="_Toc28359089"/>
      <w:bookmarkStart w:id="17" w:name="_Toc28359012"/>
      <w:bookmarkStart w:id="18" w:name="_Toc35393798"/>
      <w:r>
        <w:rPr>
          <w:rFonts w:hint="eastAsia" w:ascii="黑体" w:hAnsi="黑体" w:cs="宋体"/>
          <w:bCs w:val="0"/>
          <w:color w:val="auto"/>
          <w:sz w:val="24"/>
          <w:szCs w:val="24"/>
        </w:rPr>
        <w:t>一、项目基本情况</w:t>
      </w:r>
      <w:bookmarkEnd w:id="14"/>
      <w:bookmarkEnd w:id="15"/>
      <w:bookmarkEnd w:id="16"/>
      <w:bookmarkEnd w:id="17"/>
      <w:bookmarkEnd w:id="18"/>
    </w:p>
    <w:p w14:paraId="0CDDCB96">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1</w:t>
      </w:r>
      <w:r>
        <w:rPr>
          <w:rFonts w:ascii="宋体" w:hAnsi="宋体"/>
          <w:color w:val="auto"/>
          <w:szCs w:val="21"/>
        </w:rPr>
        <w:t>.</w:t>
      </w:r>
      <w:r>
        <w:rPr>
          <w:rFonts w:hint="eastAsia" w:ascii="宋体" w:hAnsi="宋体"/>
          <w:color w:val="auto"/>
          <w:szCs w:val="21"/>
        </w:rPr>
        <w:t>项目编号：</w:t>
      </w:r>
      <w:r>
        <w:rPr>
          <w:rFonts w:hint="eastAsia" w:ascii="宋体" w:hAnsi="宋体"/>
          <w:color w:val="auto"/>
          <w:szCs w:val="21"/>
          <w:lang w:eastAsia="zh-CN"/>
        </w:rPr>
        <w:t>HZZC2025-C3-990262-ZKGS</w:t>
      </w:r>
    </w:p>
    <w:p w14:paraId="17540A34">
      <w:pPr>
        <w:spacing w:line="360" w:lineRule="auto"/>
        <w:ind w:firstLine="420" w:firstLineChars="200"/>
        <w:rPr>
          <w:rFonts w:hint="eastAsia" w:ascii="宋体" w:hAnsi="宋体"/>
          <w:color w:val="auto"/>
          <w:szCs w:val="21"/>
          <w:u w:val="single"/>
        </w:rPr>
      </w:pPr>
      <w:r>
        <w:rPr>
          <w:rFonts w:hint="eastAsia" w:ascii="宋体" w:hAnsi="宋体"/>
          <w:color w:val="auto"/>
          <w:szCs w:val="21"/>
        </w:rPr>
        <w:t>2</w:t>
      </w:r>
      <w:r>
        <w:rPr>
          <w:rFonts w:ascii="宋体" w:hAnsi="宋体"/>
          <w:color w:val="auto"/>
          <w:szCs w:val="21"/>
        </w:rPr>
        <w:t>.</w:t>
      </w:r>
      <w:r>
        <w:rPr>
          <w:rFonts w:hint="eastAsia" w:ascii="宋体" w:hAnsi="宋体"/>
          <w:color w:val="auto"/>
          <w:szCs w:val="21"/>
        </w:rPr>
        <w:t>项目名称：</w:t>
      </w:r>
      <w:r>
        <w:rPr>
          <w:rFonts w:hint="eastAsia" w:ascii="宋体" w:hAnsi="宋体"/>
          <w:color w:val="auto"/>
          <w:szCs w:val="21"/>
          <w:lang w:eastAsia="zh-CN"/>
        </w:rPr>
        <w:t>广西壮族自治区桂东人民医院2025-2027年医疗责任保险服务</w:t>
      </w:r>
    </w:p>
    <w:p w14:paraId="0E183B92">
      <w:pPr>
        <w:spacing w:line="360" w:lineRule="auto"/>
        <w:ind w:firstLine="420" w:firstLineChars="200"/>
        <w:rPr>
          <w:rFonts w:hint="eastAsia" w:ascii="宋体" w:hAnsi="宋体"/>
          <w:color w:val="auto"/>
          <w:szCs w:val="21"/>
        </w:rPr>
      </w:pPr>
      <w:r>
        <w:rPr>
          <w:rFonts w:hint="eastAsia" w:ascii="宋体" w:hAnsi="宋体"/>
          <w:color w:val="auto"/>
          <w:szCs w:val="21"/>
        </w:rPr>
        <w:t>3</w:t>
      </w:r>
      <w:r>
        <w:rPr>
          <w:rFonts w:ascii="宋体" w:hAnsi="宋体"/>
          <w:color w:val="auto"/>
          <w:szCs w:val="21"/>
        </w:rPr>
        <w:t>.</w:t>
      </w:r>
      <w:r>
        <w:rPr>
          <w:rFonts w:hint="eastAsia" w:ascii="宋体" w:hAnsi="宋体"/>
          <w:color w:val="auto"/>
          <w:szCs w:val="21"/>
        </w:rPr>
        <w:t>采购方式：竞争性磋商</w:t>
      </w:r>
    </w:p>
    <w:p w14:paraId="52B1F8E0">
      <w:pPr>
        <w:spacing w:line="360" w:lineRule="auto"/>
        <w:ind w:firstLine="420" w:firstLineChars="200"/>
        <w:rPr>
          <w:rFonts w:hint="eastAsia" w:ascii="宋体" w:hAnsi="宋体"/>
          <w:color w:val="auto"/>
          <w:szCs w:val="21"/>
        </w:rPr>
      </w:pPr>
      <w:r>
        <w:rPr>
          <w:rFonts w:hint="eastAsia" w:ascii="宋体" w:hAnsi="宋体"/>
          <w:color w:val="auto"/>
          <w:szCs w:val="21"/>
        </w:rPr>
        <w:t>4</w:t>
      </w:r>
      <w:r>
        <w:rPr>
          <w:rFonts w:ascii="宋体" w:hAnsi="宋体"/>
          <w:color w:val="auto"/>
          <w:szCs w:val="21"/>
        </w:rPr>
        <w:t>.</w:t>
      </w:r>
      <w:r>
        <w:rPr>
          <w:rFonts w:hint="eastAsia" w:ascii="宋体" w:hAnsi="宋体"/>
          <w:color w:val="auto"/>
          <w:szCs w:val="21"/>
        </w:rPr>
        <w:t>预算金额：人民币</w:t>
      </w:r>
      <w:r>
        <w:rPr>
          <w:rFonts w:hint="eastAsia" w:ascii="宋体" w:hAnsi="宋体"/>
          <w:color w:val="auto"/>
          <w:szCs w:val="21"/>
          <w:lang w:val="en-US" w:eastAsia="zh-CN"/>
        </w:rPr>
        <w:t>壹佰贰拾万元整（￥1200000.00元）</w:t>
      </w:r>
    </w:p>
    <w:p w14:paraId="10A582FE">
      <w:pPr>
        <w:spacing w:line="360" w:lineRule="auto"/>
        <w:ind w:firstLine="420" w:firstLineChars="200"/>
        <w:rPr>
          <w:rFonts w:hint="eastAsia" w:ascii="宋体" w:hAnsi="宋体" w:eastAsia="宋体"/>
          <w:color w:val="auto"/>
          <w:szCs w:val="21"/>
          <w:lang w:eastAsia="zh-CN"/>
        </w:rPr>
      </w:pPr>
      <w:r>
        <w:rPr>
          <w:rFonts w:hint="eastAsia" w:ascii="宋体" w:hAnsi="宋体"/>
          <w:color w:val="auto"/>
          <w:szCs w:val="21"/>
        </w:rPr>
        <w:t>5</w:t>
      </w:r>
      <w:r>
        <w:rPr>
          <w:rFonts w:ascii="宋体" w:hAnsi="宋体"/>
          <w:color w:val="auto"/>
          <w:szCs w:val="21"/>
        </w:rPr>
        <w:t>.</w:t>
      </w:r>
      <w:r>
        <w:rPr>
          <w:rFonts w:hint="eastAsia" w:ascii="宋体" w:hAnsi="宋体"/>
          <w:color w:val="auto"/>
          <w:szCs w:val="21"/>
        </w:rPr>
        <w:t>最高限价：人民币</w:t>
      </w:r>
      <w:r>
        <w:rPr>
          <w:rFonts w:hint="eastAsia" w:ascii="宋体" w:hAnsi="宋体"/>
          <w:color w:val="auto"/>
          <w:szCs w:val="21"/>
          <w:lang w:eastAsia="zh-CN"/>
        </w:rPr>
        <w:t>壹佰贰拾万元整（￥1200000.00元）</w:t>
      </w:r>
    </w:p>
    <w:p w14:paraId="5EE2A4FB">
      <w:pPr>
        <w:spacing w:line="360" w:lineRule="auto"/>
        <w:ind w:firstLine="420" w:firstLineChars="200"/>
        <w:rPr>
          <w:rFonts w:hint="eastAsia" w:ascii="宋体" w:hAnsi="宋体" w:eastAsia="宋体" w:cs="Times New Roman"/>
          <w:color w:val="auto"/>
          <w:kern w:val="2"/>
          <w:sz w:val="21"/>
          <w:szCs w:val="21"/>
          <w:lang w:val="en-US" w:eastAsia="zh-CN" w:bidi="ar-SA"/>
        </w:rPr>
      </w:pPr>
      <w:r>
        <w:rPr>
          <w:rFonts w:hint="eastAsia" w:ascii="宋体" w:hAnsi="宋体"/>
          <w:color w:val="auto"/>
          <w:szCs w:val="21"/>
        </w:rPr>
        <w:t>6</w:t>
      </w:r>
      <w:r>
        <w:rPr>
          <w:rFonts w:ascii="宋体" w:hAnsi="宋体"/>
          <w:color w:val="auto"/>
          <w:szCs w:val="21"/>
        </w:rPr>
        <w:t>.</w:t>
      </w:r>
      <w:r>
        <w:rPr>
          <w:rFonts w:hint="eastAsia" w:ascii="宋体" w:hAnsi="宋体"/>
          <w:color w:val="auto"/>
          <w:szCs w:val="21"/>
        </w:rPr>
        <w:t>采购需求：</w:t>
      </w:r>
      <w:bookmarkStart w:id="19" w:name="OLE_LINK47"/>
      <w:r>
        <w:rPr>
          <w:rFonts w:hint="eastAsia" w:ascii="宋体" w:hAnsi="宋体"/>
          <w:color w:val="auto"/>
          <w:szCs w:val="21"/>
          <w:lang w:eastAsia="zh-CN"/>
        </w:rPr>
        <w:t>广西壮族自治区桂东人民医院2025-2027年医疗责任保险服务</w:t>
      </w:r>
      <w:r>
        <w:rPr>
          <w:rFonts w:hint="eastAsia" w:ascii="宋体" w:hAnsi="宋体" w:eastAsia="宋体" w:cs="Times New Roman"/>
          <w:color w:val="auto"/>
          <w:kern w:val="2"/>
          <w:sz w:val="21"/>
          <w:szCs w:val="21"/>
          <w:lang w:val="en-US" w:eastAsia="zh-CN" w:bidi="ar-SA"/>
        </w:rPr>
        <w:t>。如需进一步了解详细内容，详见</w:t>
      </w:r>
      <w:r>
        <w:rPr>
          <w:rFonts w:hint="eastAsia" w:hAnsi="宋体" w:cs="Times New Roman"/>
          <w:color w:val="auto"/>
          <w:kern w:val="2"/>
          <w:sz w:val="21"/>
          <w:szCs w:val="21"/>
          <w:lang w:val="en-US" w:eastAsia="zh-CN" w:bidi="ar-SA"/>
        </w:rPr>
        <w:t>采购</w:t>
      </w:r>
      <w:r>
        <w:rPr>
          <w:rFonts w:hint="eastAsia" w:ascii="宋体" w:hAnsi="宋体" w:eastAsia="宋体" w:cs="Times New Roman"/>
          <w:color w:val="auto"/>
          <w:kern w:val="2"/>
          <w:sz w:val="21"/>
          <w:szCs w:val="21"/>
          <w:lang w:val="en-US" w:eastAsia="zh-CN" w:bidi="ar-SA"/>
        </w:rPr>
        <w:t>文件。</w:t>
      </w:r>
    </w:p>
    <w:bookmarkEnd w:id="19"/>
    <w:p w14:paraId="47DDF063">
      <w:pPr>
        <w:spacing w:line="360" w:lineRule="auto"/>
        <w:ind w:firstLine="420" w:firstLineChars="200"/>
        <w:rPr>
          <w:rFonts w:hint="eastAsia" w:ascii="宋体" w:hAnsi="宋体" w:eastAsia="宋体"/>
          <w:color w:val="auto"/>
          <w:szCs w:val="21"/>
          <w:u w:val="single"/>
          <w:lang w:eastAsia="zh-CN"/>
        </w:rPr>
      </w:pPr>
      <w:r>
        <w:rPr>
          <w:rFonts w:hint="eastAsia" w:ascii="宋体" w:hAnsi="宋体"/>
          <w:color w:val="auto"/>
          <w:szCs w:val="21"/>
        </w:rPr>
        <w:t>7</w:t>
      </w:r>
      <w:r>
        <w:rPr>
          <w:rFonts w:ascii="宋体" w:hAnsi="宋体"/>
          <w:color w:val="auto"/>
          <w:szCs w:val="21"/>
        </w:rPr>
        <w:t>.</w:t>
      </w:r>
      <w:r>
        <w:rPr>
          <w:rFonts w:hint="eastAsia" w:ascii="宋体" w:hAnsi="宋体"/>
          <w:color w:val="auto"/>
          <w:szCs w:val="21"/>
        </w:rPr>
        <w:t>合同履行期限：</w:t>
      </w:r>
      <w:bookmarkStart w:id="20" w:name="OLE_LINK56"/>
      <w:bookmarkStart w:id="21" w:name="OLE_LINK41"/>
      <w:r>
        <w:rPr>
          <w:rFonts w:hint="eastAsia" w:ascii="宋体" w:hAnsi="宋体"/>
          <w:color w:val="auto"/>
          <w:szCs w:val="21"/>
        </w:rPr>
        <w:t>保险期限为</w:t>
      </w:r>
      <w:r>
        <w:rPr>
          <w:rFonts w:hint="eastAsia" w:ascii="宋体" w:hAnsi="宋体"/>
          <w:color w:val="auto"/>
          <w:szCs w:val="21"/>
          <w:lang w:val="en-US" w:eastAsia="zh-CN"/>
        </w:rPr>
        <w:t>3年</w:t>
      </w:r>
      <w:r>
        <w:rPr>
          <w:rFonts w:hint="eastAsia" w:ascii="宋体" w:hAnsi="宋体"/>
          <w:color w:val="auto"/>
          <w:szCs w:val="21"/>
        </w:rPr>
        <w:t>(起保日期以保单为准）。</w:t>
      </w:r>
    </w:p>
    <w:bookmarkEnd w:id="20"/>
    <w:bookmarkEnd w:id="21"/>
    <w:p w14:paraId="285BD311">
      <w:pPr>
        <w:spacing w:line="360" w:lineRule="auto"/>
        <w:ind w:firstLine="420" w:firstLineChars="200"/>
        <w:rPr>
          <w:rFonts w:hint="eastAsia" w:ascii="宋体" w:hAnsi="宋体" w:eastAsia="宋体"/>
          <w:color w:val="auto"/>
          <w:szCs w:val="21"/>
          <w:lang w:eastAsia="zh-CN"/>
        </w:rPr>
      </w:pPr>
      <w:r>
        <w:rPr>
          <w:rFonts w:ascii="宋体" w:hAnsi="宋体"/>
          <w:color w:val="auto"/>
          <w:szCs w:val="21"/>
        </w:rPr>
        <w:t>8.</w:t>
      </w:r>
      <w:r>
        <w:rPr>
          <w:rFonts w:hint="eastAsia" w:ascii="宋体" w:hAnsi="宋体"/>
          <w:color w:val="auto"/>
          <w:szCs w:val="21"/>
        </w:rPr>
        <w:t>本项目</w:t>
      </w:r>
      <w:r>
        <w:rPr>
          <w:rFonts w:hint="eastAsia" w:ascii="宋体" w:hAnsi="宋体"/>
          <w:color w:val="auto"/>
          <w:szCs w:val="21"/>
          <w:lang w:val="en-US" w:eastAsia="zh-CN"/>
        </w:rPr>
        <w:t>不</w:t>
      </w:r>
      <w:r>
        <w:rPr>
          <w:rFonts w:hint="eastAsia" w:ascii="宋体" w:hAnsi="宋体"/>
          <w:color w:val="auto"/>
          <w:szCs w:val="21"/>
        </w:rPr>
        <w:t>接受联合体</w:t>
      </w:r>
      <w:r>
        <w:rPr>
          <w:rFonts w:hint="eastAsia" w:ascii="Arial" w:hAnsi="Arial" w:cs="Arial"/>
          <w:color w:val="auto"/>
          <w:kern w:val="0"/>
          <w:szCs w:val="21"/>
          <w:highlight w:val="none"/>
        </w:rPr>
        <w:t>。</w:t>
      </w:r>
    </w:p>
    <w:p w14:paraId="65BD097E">
      <w:pPr>
        <w:pStyle w:val="3"/>
        <w:spacing w:before="0" w:after="0" w:line="360" w:lineRule="auto"/>
        <w:ind w:firstLine="482" w:firstLineChars="200"/>
        <w:rPr>
          <w:rFonts w:hint="eastAsia" w:ascii="黑体" w:hAnsi="黑体" w:cs="宋体"/>
          <w:bCs w:val="0"/>
          <w:color w:val="auto"/>
          <w:sz w:val="24"/>
          <w:szCs w:val="24"/>
        </w:rPr>
      </w:pPr>
      <w:bookmarkStart w:id="22" w:name="_Toc28359090"/>
      <w:bookmarkStart w:id="23" w:name="_Toc44229879"/>
      <w:bookmarkStart w:id="24" w:name="_Toc35393799"/>
      <w:bookmarkStart w:id="25" w:name="_Toc28359013"/>
      <w:bookmarkStart w:id="26" w:name="_Toc35393630"/>
      <w:r>
        <w:rPr>
          <w:rFonts w:hint="eastAsia" w:ascii="黑体" w:hAnsi="黑体" w:cs="宋体"/>
          <w:bCs w:val="0"/>
          <w:color w:val="auto"/>
          <w:sz w:val="24"/>
          <w:szCs w:val="24"/>
        </w:rPr>
        <w:t>二、供应商的资格条件：</w:t>
      </w:r>
      <w:bookmarkEnd w:id="22"/>
      <w:bookmarkEnd w:id="23"/>
      <w:bookmarkEnd w:id="24"/>
      <w:bookmarkEnd w:id="25"/>
      <w:bookmarkEnd w:id="26"/>
    </w:p>
    <w:p w14:paraId="20220A35">
      <w:pPr>
        <w:spacing w:line="360" w:lineRule="auto"/>
        <w:ind w:firstLine="420" w:firstLineChars="200"/>
        <w:rPr>
          <w:rFonts w:hint="eastAsia" w:ascii="宋体" w:hAnsi="宋体"/>
          <w:color w:val="auto"/>
          <w:szCs w:val="21"/>
        </w:rPr>
      </w:pPr>
      <w:bookmarkStart w:id="27" w:name="_Toc44229880"/>
      <w:bookmarkStart w:id="28" w:name="_Toc28359014"/>
      <w:bookmarkStart w:id="29" w:name="_Toc35393800"/>
      <w:bookmarkStart w:id="30" w:name="_Toc28359091"/>
      <w:bookmarkStart w:id="31" w:name="_Toc35393631"/>
      <w:r>
        <w:rPr>
          <w:rFonts w:hint="eastAsia" w:ascii="宋体" w:hAnsi="宋体"/>
          <w:color w:val="auto"/>
          <w:szCs w:val="21"/>
        </w:rPr>
        <w:t>1.满足《中华人民共和国政府采购法》第二十二条规定；</w:t>
      </w:r>
    </w:p>
    <w:p w14:paraId="54EE4827">
      <w:pPr>
        <w:spacing w:line="360" w:lineRule="auto"/>
        <w:ind w:firstLine="420" w:firstLineChars="200"/>
        <w:rPr>
          <w:rFonts w:hint="eastAsia" w:ascii="宋体" w:hAnsi="宋体"/>
          <w:color w:val="auto"/>
          <w:szCs w:val="21"/>
        </w:rPr>
      </w:pPr>
      <w:r>
        <w:rPr>
          <w:rFonts w:ascii="宋体" w:hAnsi="宋体"/>
          <w:color w:val="auto"/>
          <w:szCs w:val="21"/>
        </w:rPr>
        <w:t>2</w:t>
      </w:r>
      <w:r>
        <w:rPr>
          <w:rFonts w:hint="eastAsia" w:ascii="宋体" w:hAnsi="宋体"/>
          <w:color w:val="auto"/>
          <w:szCs w:val="21"/>
        </w:rPr>
        <w:t>.落实政府采购政策需满足的资格要求：</w:t>
      </w:r>
    </w:p>
    <w:p w14:paraId="5452E326">
      <w:pPr>
        <w:spacing w:line="360" w:lineRule="auto"/>
        <w:ind w:firstLine="420" w:firstLineChars="200"/>
        <w:rPr>
          <w:rFonts w:hint="eastAsia" w:ascii="宋体" w:hAnsi="宋体"/>
          <w:color w:val="auto"/>
        </w:rPr>
      </w:pPr>
      <w:bookmarkStart w:id="32" w:name="OLE_LINK48"/>
      <w:r>
        <w:rPr>
          <w:rFonts w:hint="eastAsia" w:ascii="宋体" w:hAnsi="宋体"/>
          <w:color w:val="auto"/>
        </w:rPr>
        <w:sym w:font="Wingdings 2" w:char="00A3"/>
      </w:r>
      <w:r>
        <w:rPr>
          <w:rFonts w:hint="eastAsia" w:ascii="宋体" w:hAnsi="宋体"/>
          <w:color w:val="auto"/>
        </w:rPr>
        <w:t>专门面向中小企业采购的项目（供应商应为中小微企业、监狱企业、残疾人福利性单位)</w:t>
      </w:r>
    </w:p>
    <w:bookmarkEnd w:id="32"/>
    <w:p w14:paraId="0AE100A0">
      <w:pPr>
        <w:spacing w:line="360" w:lineRule="auto"/>
        <w:ind w:firstLine="420" w:firstLineChars="200"/>
        <w:rPr>
          <w:rFonts w:hint="eastAsia" w:ascii="宋体" w:hAnsi="宋体" w:cs="宋体"/>
          <w:color w:val="auto"/>
        </w:rPr>
      </w:pPr>
      <w:r>
        <w:rPr>
          <w:rFonts w:hint="eastAsia" w:ascii="MS Mincho" w:hAnsi="MS Mincho" w:cs="MS Mincho"/>
          <w:color w:val="auto"/>
        </w:rPr>
        <w:sym w:font="Wingdings 2" w:char="0052"/>
      </w:r>
      <w:r>
        <w:rPr>
          <w:rFonts w:hint="eastAsia" w:ascii="宋体" w:hAnsi="宋体" w:cs="宋体"/>
          <w:color w:val="auto"/>
        </w:rPr>
        <w:t>非专门面向中小企业采购的项目</w:t>
      </w:r>
    </w:p>
    <w:p w14:paraId="123F5C6E">
      <w:pPr>
        <w:adjustRightInd w:val="0"/>
        <w:snapToGrid w:val="0"/>
        <w:spacing w:line="360" w:lineRule="auto"/>
        <w:ind w:firstLine="420" w:firstLineChars="200"/>
        <w:jc w:val="left"/>
        <w:rPr>
          <w:rFonts w:hint="eastAsia" w:ascii="宋体" w:hAnsi="宋体"/>
          <w:color w:val="auto"/>
          <w:szCs w:val="21"/>
        </w:rPr>
      </w:pPr>
      <w:r>
        <w:rPr>
          <w:rFonts w:hint="eastAsia" w:ascii="宋体" w:hAnsi="宋体"/>
          <w:color w:val="auto"/>
          <w:szCs w:val="21"/>
          <w:lang w:val="en-US" w:eastAsia="zh-CN"/>
        </w:rPr>
        <w:t>3.</w:t>
      </w:r>
      <w:r>
        <w:rPr>
          <w:rFonts w:hint="eastAsia" w:ascii="宋体" w:hAnsi="宋体"/>
          <w:color w:val="auto"/>
          <w:szCs w:val="21"/>
        </w:rPr>
        <w:t>本项目的特定资格要求：</w:t>
      </w:r>
      <w:bookmarkStart w:id="33" w:name="OLE_LINK9"/>
      <w:r>
        <w:rPr>
          <w:rFonts w:hint="eastAsia" w:ascii="宋体" w:hAnsi="宋体"/>
          <w:color w:val="auto"/>
          <w:szCs w:val="21"/>
        </w:rPr>
        <w:t>国内注册（指按国家有关规定要求注册的），参加投标的保险公司需提供中国保险监督管理委员会颁发的《保险经营业务许可证》，投标人须为保险公司总公司或省公司或经总公司（省公司）授权的下属市级分公司或分支机构，同一保险公司只应许一家公司或分支机构参加投标。（授权委托书格式自理）</w:t>
      </w:r>
    </w:p>
    <w:p w14:paraId="78F56405">
      <w:pPr>
        <w:snapToGrid w:val="0"/>
        <w:spacing w:line="420" w:lineRule="exact"/>
        <w:ind w:firstLine="42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A256280">
      <w:pPr>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24142C2">
      <w:pPr>
        <w:spacing w:line="420" w:lineRule="exact"/>
        <w:ind w:firstLine="420" w:firstLineChars="200"/>
        <w:rPr>
          <w:color w:val="auto"/>
        </w:rPr>
      </w:pPr>
      <w:r>
        <w:rPr>
          <w:rFonts w:hint="eastAsia" w:ascii="宋体" w:hAnsi="宋体" w:cs="宋体"/>
          <w:color w:val="auto"/>
          <w:szCs w:val="21"/>
          <w:highlight w:val="none"/>
          <w:lang w:val="en-US" w:eastAsia="zh-CN"/>
        </w:rPr>
        <w:t>6.被列入军队采购网失信人将被拒绝参加本次投标活动。</w:t>
      </w:r>
    </w:p>
    <w:p w14:paraId="64101D66">
      <w:pPr>
        <w:keepNext w:val="0"/>
        <w:keepLines w:val="0"/>
        <w:pageBreakBefore w:val="0"/>
        <w:widowControl w:val="0"/>
        <w:kinsoku/>
        <w:wordWrap/>
        <w:overflowPunct/>
        <w:topLinePunct w:val="0"/>
        <w:bidi w:val="0"/>
        <w:adjustRightInd/>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 、中国政府采购网(www.ccgp.gov.cn)</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军队采购网</w:t>
      </w:r>
      <w:r>
        <w:rPr>
          <w:rFonts w:hint="eastAsia" w:ascii="宋体" w:hAnsi="宋体" w:cs="宋体"/>
          <w:color w:val="auto"/>
          <w:szCs w:val="21"/>
          <w:highlight w:val="none"/>
          <w:lang w:eastAsia="zh-CN"/>
        </w:rPr>
        <w:t>（https://www.plap.mil.cn/）</w:t>
      </w:r>
      <w:r>
        <w:rPr>
          <w:rFonts w:hint="eastAsia" w:ascii="宋体" w:hAnsi="宋体" w:eastAsia="宋体" w:cs="宋体"/>
          <w:color w:val="auto"/>
          <w:szCs w:val="21"/>
          <w:highlight w:val="none"/>
        </w:rPr>
        <w:t>。</w:t>
      </w:r>
    </w:p>
    <w:p w14:paraId="631918B8">
      <w:pPr>
        <w:pStyle w:val="23"/>
        <w:rPr>
          <w:rFonts w:hint="eastAsia"/>
          <w:color w:val="auto"/>
          <w:lang w:eastAsia="zh-CN"/>
        </w:rPr>
      </w:pPr>
    </w:p>
    <w:bookmarkEnd w:id="33"/>
    <w:p w14:paraId="10214661">
      <w:pPr>
        <w:pStyle w:val="3"/>
        <w:spacing w:before="0" w:after="0" w:line="360" w:lineRule="auto"/>
        <w:ind w:firstLine="482" w:firstLineChars="200"/>
        <w:rPr>
          <w:rFonts w:hint="eastAsia" w:ascii="黑体" w:hAnsi="黑体" w:cs="宋体"/>
          <w:bCs w:val="0"/>
          <w:color w:val="auto"/>
          <w:sz w:val="24"/>
          <w:szCs w:val="24"/>
        </w:rPr>
      </w:pPr>
      <w:r>
        <w:rPr>
          <w:rFonts w:hint="eastAsia" w:ascii="黑体" w:hAnsi="黑体" w:cs="宋体"/>
          <w:bCs w:val="0"/>
          <w:color w:val="auto"/>
          <w:sz w:val="24"/>
          <w:szCs w:val="24"/>
        </w:rPr>
        <w:t>三、获取竞争性磋商文件</w:t>
      </w:r>
      <w:bookmarkEnd w:id="27"/>
      <w:bookmarkEnd w:id="28"/>
      <w:bookmarkEnd w:id="29"/>
      <w:bookmarkEnd w:id="30"/>
      <w:bookmarkEnd w:id="31"/>
    </w:p>
    <w:p w14:paraId="6795BB7F">
      <w:pPr>
        <w:snapToGrid w:val="0"/>
        <w:spacing w:line="360" w:lineRule="auto"/>
        <w:ind w:firstLine="420" w:firstLineChars="200"/>
        <w:rPr>
          <w:color w:val="auto"/>
        </w:rPr>
      </w:pPr>
      <w:bookmarkStart w:id="34" w:name="_Toc35393793"/>
      <w:r>
        <w:rPr>
          <w:rFonts w:hint="eastAsia" w:ascii="宋体" w:hAnsi="宋体"/>
          <w:color w:val="auto"/>
        </w:rPr>
        <w:t>1.时间</w:t>
      </w:r>
      <w:r>
        <w:rPr>
          <w:rFonts w:hint="eastAsia" w:ascii="宋体" w:hAnsi="宋体"/>
          <w:color w:val="auto"/>
          <w:szCs w:val="21"/>
        </w:rPr>
        <w:t>：</w:t>
      </w:r>
      <w:bookmarkEnd w:id="34"/>
      <w:r>
        <w:rPr>
          <w:rFonts w:hint="eastAsia" w:ascii="宋体" w:hAnsi="宋体" w:cs="Arial"/>
          <w:color w:val="auto"/>
          <w:szCs w:val="21"/>
        </w:rPr>
        <w:t>202</w:t>
      </w:r>
      <w:r>
        <w:rPr>
          <w:rFonts w:hint="eastAsia" w:ascii="宋体" w:hAnsi="宋体" w:cs="Arial"/>
          <w:color w:val="auto"/>
          <w:szCs w:val="21"/>
          <w:lang w:val="en-US" w:eastAsia="zh-CN"/>
        </w:rPr>
        <w:t>5</w:t>
      </w:r>
      <w:r>
        <w:rPr>
          <w:rFonts w:hint="eastAsia" w:ascii="宋体" w:hAnsi="宋体" w:cs="Arial"/>
          <w:color w:val="auto"/>
          <w:szCs w:val="21"/>
        </w:rPr>
        <w:t>年</w:t>
      </w:r>
      <w:r>
        <w:rPr>
          <w:rFonts w:hint="eastAsia" w:ascii="宋体" w:hAnsi="宋体" w:cs="Arial"/>
          <w:color w:val="auto"/>
          <w:szCs w:val="21"/>
          <w:lang w:val="en-US" w:eastAsia="zh-CN"/>
        </w:rPr>
        <w:t>11</w:t>
      </w:r>
      <w:r>
        <w:rPr>
          <w:rFonts w:hint="eastAsia" w:ascii="宋体" w:hAnsi="宋体" w:cs="Arial"/>
          <w:color w:val="auto"/>
          <w:szCs w:val="21"/>
        </w:rPr>
        <w:t>月</w:t>
      </w:r>
      <w:r>
        <w:rPr>
          <w:rFonts w:hint="eastAsia" w:ascii="宋体" w:hAnsi="宋体" w:cs="Arial"/>
          <w:color w:val="auto"/>
          <w:szCs w:val="21"/>
          <w:lang w:val="en-US" w:eastAsia="zh-CN"/>
        </w:rPr>
        <w:t>5</w:t>
      </w:r>
      <w:r>
        <w:rPr>
          <w:rFonts w:hint="eastAsia" w:ascii="宋体" w:hAnsi="宋体" w:cs="Arial"/>
          <w:color w:val="auto"/>
          <w:szCs w:val="21"/>
        </w:rPr>
        <w:t>日至202</w:t>
      </w:r>
      <w:r>
        <w:rPr>
          <w:rFonts w:hint="eastAsia" w:ascii="宋体" w:hAnsi="宋体" w:cs="Arial"/>
          <w:color w:val="auto"/>
          <w:szCs w:val="21"/>
          <w:lang w:val="en-US" w:eastAsia="zh-CN"/>
        </w:rPr>
        <w:t>5</w:t>
      </w:r>
      <w:r>
        <w:rPr>
          <w:rFonts w:hint="eastAsia" w:ascii="宋体" w:hAnsi="宋体" w:cs="Arial"/>
          <w:color w:val="auto"/>
          <w:szCs w:val="21"/>
        </w:rPr>
        <w:t>年</w:t>
      </w:r>
      <w:r>
        <w:rPr>
          <w:rFonts w:hint="eastAsia" w:ascii="宋体" w:hAnsi="宋体" w:cs="Arial"/>
          <w:color w:val="auto"/>
          <w:szCs w:val="21"/>
          <w:lang w:val="en-US" w:eastAsia="zh-CN"/>
        </w:rPr>
        <w:t>11</w:t>
      </w:r>
      <w:r>
        <w:rPr>
          <w:rFonts w:hint="eastAsia" w:ascii="宋体" w:hAnsi="宋体" w:cs="Arial"/>
          <w:color w:val="auto"/>
          <w:szCs w:val="21"/>
        </w:rPr>
        <w:t>月</w:t>
      </w:r>
      <w:r>
        <w:rPr>
          <w:rFonts w:hint="eastAsia" w:ascii="宋体" w:hAnsi="宋体" w:cs="Arial"/>
          <w:color w:val="auto"/>
          <w:szCs w:val="21"/>
          <w:lang w:val="en-US" w:eastAsia="zh-CN"/>
        </w:rPr>
        <w:t>12</w:t>
      </w:r>
      <w:r>
        <w:rPr>
          <w:rFonts w:hint="eastAsia" w:ascii="宋体" w:hAnsi="宋体" w:cs="Arial"/>
          <w:color w:val="auto"/>
          <w:szCs w:val="21"/>
        </w:rPr>
        <w:t>日，</w:t>
      </w:r>
      <w:r>
        <w:rPr>
          <w:rFonts w:hint="eastAsia" w:ascii="宋体" w:hAnsi="宋体" w:cs="宋体"/>
          <w:color w:val="auto"/>
          <w:szCs w:val="21"/>
        </w:rPr>
        <w:t>每天上午</w:t>
      </w:r>
      <w:r>
        <w:rPr>
          <w:rFonts w:hint="eastAsia" w:ascii="宋体" w:hAnsi="宋体" w:cs="宋体"/>
          <w:color w:val="auto"/>
          <w:szCs w:val="21"/>
          <w:u w:val="single"/>
        </w:rPr>
        <w:t>8时00分</w:t>
      </w:r>
      <w:r>
        <w:rPr>
          <w:rFonts w:hint="eastAsia" w:ascii="宋体" w:hAnsi="宋体" w:cs="宋体"/>
          <w:color w:val="auto"/>
          <w:szCs w:val="21"/>
        </w:rPr>
        <w:t>至</w:t>
      </w:r>
      <w:r>
        <w:rPr>
          <w:rFonts w:hint="eastAsia" w:ascii="宋体" w:hAnsi="宋体" w:cs="宋体"/>
          <w:color w:val="auto"/>
          <w:szCs w:val="21"/>
          <w:u w:val="single"/>
        </w:rPr>
        <w:t>12时00分</w:t>
      </w:r>
      <w:r>
        <w:rPr>
          <w:rFonts w:hint="eastAsia" w:ascii="宋体" w:hAnsi="宋体" w:cs="宋体"/>
          <w:color w:val="auto"/>
          <w:szCs w:val="21"/>
        </w:rPr>
        <w:t>，下午</w:t>
      </w:r>
      <w:r>
        <w:rPr>
          <w:rFonts w:hint="eastAsia" w:ascii="宋体" w:hAnsi="宋体" w:cs="宋体"/>
          <w:color w:val="auto"/>
          <w:szCs w:val="21"/>
          <w:u w:val="single"/>
        </w:rPr>
        <w:t>15时00分</w:t>
      </w:r>
      <w:r>
        <w:rPr>
          <w:rFonts w:hint="eastAsia" w:ascii="宋体" w:hAnsi="宋体" w:cs="宋体"/>
          <w:color w:val="auto"/>
          <w:szCs w:val="21"/>
        </w:rPr>
        <w:t>至</w:t>
      </w:r>
      <w:r>
        <w:rPr>
          <w:rFonts w:hint="eastAsia" w:ascii="宋体" w:hAnsi="宋体" w:cs="宋体"/>
          <w:color w:val="auto"/>
          <w:szCs w:val="21"/>
          <w:u w:val="single"/>
        </w:rPr>
        <w:t>18时00分</w:t>
      </w:r>
      <w:r>
        <w:rPr>
          <w:rFonts w:hint="eastAsia" w:ascii="宋体" w:hAnsi="宋体" w:cs="宋体"/>
          <w:color w:val="auto"/>
          <w:szCs w:val="21"/>
        </w:rPr>
        <w:t>（北京时间，法定节假日除外）</w:t>
      </w:r>
      <w:r>
        <w:rPr>
          <w:rFonts w:hint="eastAsia" w:ascii="宋体" w:hAnsi="宋体" w:cs="Arial"/>
          <w:color w:val="auto"/>
          <w:sz w:val="22"/>
          <w:szCs w:val="22"/>
        </w:rPr>
        <w:t>。</w:t>
      </w:r>
    </w:p>
    <w:p w14:paraId="7646E32E">
      <w:pPr>
        <w:spacing w:line="360" w:lineRule="auto"/>
        <w:ind w:firstLine="420" w:firstLineChars="200"/>
        <w:rPr>
          <w:rFonts w:hint="eastAsia" w:ascii="宋体" w:hAnsi="宋体"/>
          <w:b/>
          <w:bCs/>
          <w:color w:val="auto"/>
          <w:sz w:val="24"/>
        </w:rPr>
      </w:pPr>
      <w:bookmarkStart w:id="35" w:name="_Toc35393632"/>
      <w:bookmarkStart w:id="36" w:name="_Toc44229881"/>
      <w:bookmarkStart w:id="37" w:name="_Toc35393801"/>
      <w:bookmarkStart w:id="38" w:name="_Toc28359092"/>
      <w:bookmarkStart w:id="39" w:name="_Toc28359015"/>
      <w:r>
        <w:rPr>
          <w:rFonts w:hint="eastAsia" w:ascii="宋体" w:hAnsi="宋体"/>
          <w:color w:val="auto"/>
        </w:rPr>
        <w:t>2.获取方式:</w:t>
      </w:r>
      <w:bookmarkStart w:id="40" w:name="OLE_LINK43"/>
      <w:r>
        <w:rPr>
          <w:rFonts w:hint="eastAsia" w:ascii="宋体" w:hAnsi="宋体"/>
          <w:color w:val="auto"/>
        </w:rPr>
        <w:t>网上下载。本项目不发放纸质文件，供应商可自行在广西政府采购云平台（https://www.gcy.zfcg.gxzf.gov.cn/）下载采购文件（操作路径：登录广西政府采购云平台-项目采购-获取采购文件-找到本项目-点击“申请获取采购文件”），已获取采购文件的供应商不等于符合本项目资格要求。电子投标文件制作需要基于广西政府采购云平台获取的招标文件编制。</w:t>
      </w:r>
    </w:p>
    <w:bookmarkEnd w:id="40"/>
    <w:p w14:paraId="18865912">
      <w:pPr>
        <w:snapToGrid w:val="0"/>
        <w:spacing w:line="360" w:lineRule="auto"/>
        <w:ind w:firstLine="472" w:firstLineChars="225"/>
        <w:rPr>
          <w:rFonts w:hint="eastAsia" w:ascii="宋体" w:hAnsi="宋体"/>
          <w:color w:val="auto"/>
        </w:rPr>
      </w:pPr>
      <w:r>
        <w:rPr>
          <w:rFonts w:hint="eastAsia" w:ascii="宋体" w:hAnsi="宋体"/>
          <w:color w:val="auto"/>
        </w:rPr>
        <w:t>3.售价：0元。</w:t>
      </w:r>
    </w:p>
    <w:p w14:paraId="7513B6AB">
      <w:pPr>
        <w:pStyle w:val="3"/>
        <w:spacing w:before="0" w:after="0" w:line="360" w:lineRule="auto"/>
        <w:ind w:firstLine="482" w:firstLineChars="200"/>
        <w:rPr>
          <w:rFonts w:hint="eastAsia" w:ascii="黑体" w:hAnsi="黑体" w:cs="宋体"/>
          <w:bCs w:val="0"/>
          <w:color w:val="auto"/>
          <w:sz w:val="24"/>
          <w:szCs w:val="24"/>
        </w:rPr>
      </w:pPr>
      <w:r>
        <w:rPr>
          <w:rFonts w:hint="eastAsia" w:ascii="黑体" w:hAnsi="黑体" w:cs="宋体"/>
          <w:bCs w:val="0"/>
          <w:color w:val="auto"/>
          <w:sz w:val="24"/>
          <w:szCs w:val="24"/>
        </w:rPr>
        <w:t>四、响应文件提交</w:t>
      </w:r>
      <w:bookmarkEnd w:id="35"/>
      <w:bookmarkEnd w:id="36"/>
      <w:bookmarkEnd w:id="37"/>
      <w:bookmarkEnd w:id="38"/>
      <w:bookmarkEnd w:id="39"/>
      <w:r>
        <w:rPr>
          <w:rFonts w:hint="eastAsia" w:ascii="黑体" w:hAnsi="黑体" w:cs="宋体"/>
          <w:bCs w:val="0"/>
          <w:color w:val="auto"/>
          <w:sz w:val="24"/>
          <w:szCs w:val="24"/>
        </w:rPr>
        <w:t>截止时间、开标时间和地点</w:t>
      </w:r>
    </w:p>
    <w:p w14:paraId="1053A1A1">
      <w:pPr>
        <w:spacing w:line="360" w:lineRule="auto"/>
        <w:ind w:firstLine="420" w:firstLineChars="200"/>
        <w:rPr>
          <w:rFonts w:hint="eastAsia" w:ascii="宋体" w:hAnsi="宋体"/>
          <w:color w:val="auto"/>
          <w:szCs w:val="21"/>
          <w:u w:val="single"/>
        </w:rPr>
      </w:pPr>
      <w:bookmarkStart w:id="41" w:name="_Toc28359016"/>
      <w:bookmarkStart w:id="42" w:name="_Toc44229882"/>
      <w:bookmarkStart w:id="43" w:name="_Toc35393802"/>
      <w:bookmarkStart w:id="44" w:name="_Toc35393633"/>
      <w:bookmarkStart w:id="45" w:name="_Toc28359093"/>
      <w:r>
        <w:rPr>
          <w:rFonts w:hint="eastAsia" w:ascii="宋体" w:hAnsi="宋体"/>
          <w:bCs/>
          <w:color w:val="auto"/>
        </w:rPr>
        <w:t>1、提交投标文件截止时间和开标时间：</w:t>
      </w:r>
      <w:bookmarkStart w:id="46" w:name="PO_3000001866_PM015_1"/>
      <w:bookmarkEnd w:id="46"/>
      <w:r>
        <w:rPr>
          <w:rFonts w:hint="eastAsia" w:ascii="宋体" w:hAnsi="宋体"/>
          <w:bCs/>
          <w:color w:val="auto"/>
        </w:rPr>
        <w:t>202</w:t>
      </w:r>
      <w:r>
        <w:rPr>
          <w:rFonts w:hint="eastAsia" w:ascii="宋体" w:hAnsi="宋体"/>
          <w:bCs/>
          <w:color w:val="auto"/>
          <w:lang w:val="en-US" w:eastAsia="zh-CN"/>
        </w:rPr>
        <w:t>5</w:t>
      </w:r>
      <w:r>
        <w:rPr>
          <w:rFonts w:hint="eastAsia" w:ascii="宋体" w:hAnsi="宋体"/>
          <w:bCs/>
          <w:color w:val="auto"/>
        </w:rPr>
        <w:t>年</w:t>
      </w:r>
      <w:r>
        <w:rPr>
          <w:rFonts w:hint="eastAsia" w:ascii="宋体" w:hAnsi="宋体"/>
          <w:bCs/>
          <w:color w:val="auto"/>
          <w:lang w:val="en-US" w:eastAsia="zh-CN"/>
        </w:rPr>
        <w:t>11</w:t>
      </w:r>
      <w:r>
        <w:rPr>
          <w:rFonts w:hint="eastAsia" w:ascii="宋体" w:hAnsi="宋体"/>
          <w:bCs/>
          <w:color w:val="auto"/>
        </w:rPr>
        <w:t>月</w:t>
      </w:r>
      <w:r>
        <w:rPr>
          <w:rFonts w:hint="eastAsia" w:ascii="宋体" w:hAnsi="宋体"/>
          <w:bCs/>
          <w:color w:val="auto"/>
          <w:lang w:val="en-US" w:eastAsia="zh-CN"/>
        </w:rPr>
        <w:t>17</w:t>
      </w:r>
      <w:r>
        <w:rPr>
          <w:rFonts w:hint="eastAsia" w:ascii="宋体" w:hAnsi="宋体"/>
          <w:bCs/>
          <w:color w:val="auto"/>
        </w:rPr>
        <w:t>日09时00分（北京时间）</w:t>
      </w:r>
    </w:p>
    <w:p w14:paraId="736C595A">
      <w:pPr>
        <w:spacing w:line="360" w:lineRule="auto"/>
        <w:ind w:firstLine="420" w:firstLineChars="200"/>
        <w:rPr>
          <w:rFonts w:hint="eastAsia" w:ascii="宋体" w:hAnsi="宋体"/>
          <w:color w:val="auto"/>
        </w:rPr>
      </w:pPr>
      <w:r>
        <w:rPr>
          <w:rFonts w:hint="eastAsia" w:ascii="宋体" w:hAnsi="宋体"/>
          <w:color w:val="auto"/>
        </w:rPr>
        <w:t>2、投标和开标地点：</w:t>
      </w:r>
    </w:p>
    <w:p w14:paraId="70C6EE53">
      <w:pPr>
        <w:spacing w:line="360" w:lineRule="auto"/>
        <w:ind w:firstLine="420" w:firstLineChars="200"/>
        <w:rPr>
          <w:rFonts w:hint="eastAsia" w:ascii="宋体" w:hAnsi="宋体"/>
          <w:color w:val="auto"/>
        </w:rPr>
      </w:pPr>
      <w:bookmarkStart w:id="47" w:name="OLE_LINK50"/>
      <w:r>
        <w:rPr>
          <w:rFonts w:hint="eastAsia" w:ascii="宋体" w:hAnsi="宋体"/>
          <w:color w:val="auto"/>
        </w:rPr>
        <w:t>（1）</w:t>
      </w:r>
      <w:bookmarkStart w:id="48" w:name="OLE_LINK57"/>
      <w:bookmarkStart w:id="49" w:name="OLE_LINK12"/>
      <w:r>
        <w:rPr>
          <w:rFonts w:hint="eastAsia" w:ascii="宋体" w:hAnsi="宋体"/>
          <w:color w:val="auto"/>
        </w:rPr>
        <w:t>投标文件提交：</w:t>
      </w:r>
      <w:bookmarkStart w:id="50" w:name="OLE_LINK10"/>
      <w:bookmarkStart w:id="51" w:name="OLE_LINK44"/>
      <w:r>
        <w:rPr>
          <w:rFonts w:hint="eastAsia" w:ascii="宋体" w:hAnsi="宋体"/>
          <w:color w:val="auto"/>
        </w:rPr>
        <w:t>本项目为贺州市电子化项目，通过广西政府采购云平台（https://www.gcy.zfcg.gxzf.gov.cn/）实行在线电子投标；</w:t>
      </w:r>
      <w:bookmarkEnd w:id="48"/>
      <w:bookmarkEnd w:id="50"/>
      <w:bookmarkEnd w:id="51"/>
    </w:p>
    <w:p w14:paraId="67BDCDB6">
      <w:pPr>
        <w:spacing w:line="360" w:lineRule="auto"/>
        <w:ind w:firstLine="420" w:firstLineChars="200"/>
        <w:rPr>
          <w:rFonts w:hint="eastAsia" w:ascii="宋体" w:hAnsi="宋体" w:eastAsia="宋体"/>
          <w:b w:val="0"/>
          <w:bCs w:val="0"/>
          <w:color w:val="auto"/>
          <w:kern w:val="2"/>
          <w:sz w:val="21"/>
          <w:szCs w:val="24"/>
        </w:rPr>
      </w:pPr>
      <w:r>
        <w:rPr>
          <w:rFonts w:hint="eastAsia" w:ascii="宋体" w:hAnsi="宋体" w:eastAsia="宋体"/>
          <w:b w:val="0"/>
          <w:bCs w:val="0"/>
          <w:color w:val="auto"/>
          <w:kern w:val="2"/>
          <w:sz w:val="21"/>
          <w:szCs w:val="24"/>
        </w:rPr>
        <w:t>（2）开标地点：</w:t>
      </w:r>
      <w:bookmarkEnd w:id="41"/>
      <w:bookmarkEnd w:id="42"/>
      <w:bookmarkEnd w:id="43"/>
      <w:bookmarkEnd w:id="44"/>
      <w:bookmarkEnd w:id="45"/>
      <w:bookmarkStart w:id="52" w:name="OLE_LINK45"/>
      <w:bookmarkStart w:id="53" w:name="_Toc35393634"/>
      <w:bookmarkStart w:id="54" w:name="_Toc28359017"/>
      <w:bookmarkStart w:id="55" w:name="_Toc44229883"/>
      <w:bookmarkStart w:id="56" w:name="_Toc35393803"/>
      <w:bookmarkStart w:id="57" w:name="_Toc28359094"/>
      <w:r>
        <w:rPr>
          <w:rFonts w:hint="eastAsia" w:ascii="宋体" w:hAnsi="宋体" w:eastAsia="宋体"/>
          <w:b w:val="0"/>
          <w:bCs w:val="0"/>
          <w:color w:val="auto"/>
          <w:kern w:val="2"/>
          <w:sz w:val="21"/>
          <w:szCs w:val="24"/>
        </w:rPr>
        <w:t>评审主会场地址：广西贺州市八步区贺州大道29号专家评标室（中科高盛咨询集团有限公司）；评审副会场地址：广西弘达建设工程咨询有限公司（广西壮族自治区百色市右江区百城街道东合村东旦中屯五组（城乡路123号）二楼，联系电话0776-2868909）。</w:t>
      </w:r>
    </w:p>
    <w:bookmarkEnd w:id="47"/>
    <w:bookmarkEnd w:id="49"/>
    <w:bookmarkEnd w:id="52"/>
    <w:p w14:paraId="77899EDF">
      <w:pPr>
        <w:pStyle w:val="3"/>
        <w:spacing w:before="0" w:after="0" w:line="360" w:lineRule="auto"/>
        <w:ind w:firstLine="422" w:firstLineChars="200"/>
        <w:rPr>
          <w:rFonts w:hint="eastAsia" w:ascii="宋体" w:hAnsi="宋体" w:eastAsia="宋体"/>
          <w:color w:val="auto"/>
          <w:kern w:val="2"/>
          <w:sz w:val="21"/>
          <w:szCs w:val="24"/>
        </w:rPr>
      </w:pPr>
      <w:r>
        <w:rPr>
          <w:rFonts w:hint="eastAsia" w:ascii="宋体" w:hAnsi="宋体" w:eastAsia="宋体"/>
          <w:color w:val="auto"/>
          <w:kern w:val="2"/>
          <w:sz w:val="21"/>
          <w:szCs w:val="24"/>
        </w:rPr>
        <w:t>五、公告期限</w:t>
      </w:r>
      <w:bookmarkEnd w:id="53"/>
      <w:bookmarkEnd w:id="54"/>
      <w:bookmarkEnd w:id="55"/>
      <w:bookmarkEnd w:id="56"/>
      <w:bookmarkEnd w:id="57"/>
    </w:p>
    <w:p w14:paraId="75A0D675">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自本公告发布之日起</w:t>
      </w:r>
      <w:r>
        <w:rPr>
          <w:rFonts w:ascii="宋体" w:hAnsi="宋体" w:cs="宋体"/>
          <w:color w:val="auto"/>
          <w:kern w:val="0"/>
          <w:szCs w:val="21"/>
        </w:rPr>
        <w:t>5</w:t>
      </w:r>
      <w:r>
        <w:rPr>
          <w:rFonts w:hint="eastAsia" w:ascii="宋体" w:hAnsi="宋体" w:cs="宋体"/>
          <w:color w:val="auto"/>
          <w:kern w:val="0"/>
          <w:szCs w:val="21"/>
        </w:rPr>
        <w:t>个工作日。</w:t>
      </w:r>
    </w:p>
    <w:p w14:paraId="365033AD">
      <w:pPr>
        <w:pStyle w:val="3"/>
        <w:numPr>
          <w:ilvl w:val="0"/>
          <w:numId w:val="3"/>
        </w:numPr>
        <w:spacing w:before="0" w:after="0" w:line="360" w:lineRule="auto"/>
        <w:ind w:firstLine="482" w:firstLineChars="200"/>
        <w:rPr>
          <w:rFonts w:hint="eastAsia" w:ascii="黑体" w:hAnsi="黑体" w:cs="宋体"/>
          <w:bCs w:val="0"/>
          <w:color w:val="auto"/>
          <w:sz w:val="24"/>
          <w:szCs w:val="24"/>
        </w:rPr>
      </w:pPr>
      <w:bookmarkStart w:id="58" w:name="_Toc35393635"/>
      <w:bookmarkStart w:id="59" w:name="_Toc35393804"/>
      <w:bookmarkStart w:id="60" w:name="_Toc44229884"/>
      <w:r>
        <w:rPr>
          <w:rFonts w:hint="eastAsia" w:ascii="黑体" w:hAnsi="黑体" w:cs="宋体"/>
          <w:bCs w:val="0"/>
          <w:color w:val="auto"/>
          <w:sz w:val="24"/>
          <w:szCs w:val="24"/>
        </w:rPr>
        <w:t>其他补充事宜</w:t>
      </w:r>
      <w:bookmarkEnd w:id="58"/>
      <w:bookmarkEnd w:id="59"/>
      <w:bookmarkEnd w:id="60"/>
    </w:p>
    <w:p w14:paraId="3DDB405A">
      <w:pPr>
        <w:spacing w:line="360" w:lineRule="exact"/>
        <w:ind w:firstLine="420" w:firstLineChars="200"/>
        <w:jc w:val="left"/>
        <w:rPr>
          <w:color w:val="auto"/>
        </w:rPr>
      </w:pPr>
      <w:bookmarkStart w:id="61" w:name="OLE_LINK36"/>
      <w:r>
        <w:rPr>
          <w:rFonts w:hint="eastAsia" w:ascii="宋体" w:hAnsi="宋体" w:cs="宋体"/>
          <w:bCs/>
          <w:color w:val="auto"/>
          <w:kern w:val="0"/>
          <w:szCs w:val="21"/>
        </w:rPr>
        <w:t>1.竞标保证金(人民币)：本项目免收保证金。</w:t>
      </w:r>
    </w:p>
    <w:p w14:paraId="1F4081A2">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2.发布公告的媒介</w:t>
      </w:r>
    </w:p>
    <w:p w14:paraId="08B9DB87">
      <w:pPr>
        <w:spacing w:line="360" w:lineRule="auto"/>
        <w:ind w:firstLine="424" w:firstLineChars="202"/>
        <w:rPr>
          <w:rFonts w:hint="eastAsia" w:ascii="宋体" w:hAnsi="宋体" w:eastAsia="宋体"/>
          <w:color w:val="auto"/>
          <w:szCs w:val="21"/>
          <w:lang w:eastAsia="zh-CN"/>
        </w:rPr>
      </w:pPr>
      <w:r>
        <w:rPr>
          <w:rFonts w:hint="eastAsia" w:ascii="宋体" w:hAnsi="宋体"/>
          <w:color w:val="auto"/>
          <w:szCs w:val="21"/>
        </w:rPr>
        <w:t>中国政府采购网（</w:t>
      </w:r>
      <w:r>
        <w:rPr>
          <w:rFonts w:hint="eastAsia" w:ascii="宋体" w:hAnsi="宋体" w:eastAsia="宋体" w:cs="Times New Roman"/>
          <w:color w:val="auto"/>
          <w:szCs w:val="21"/>
        </w:rPr>
        <w:t>http://www.ccgp.gov.cn/）、广西壮族自治区政府采购网（http://zfcg.gxzf.gov.cn/）</w:t>
      </w:r>
      <w:r>
        <w:rPr>
          <w:rFonts w:hint="eastAsia" w:ascii="宋体" w:hAnsi="宋体" w:eastAsia="宋体" w:cs="Times New Roman"/>
          <w:color w:val="auto"/>
          <w:szCs w:val="21"/>
          <w:lang w:eastAsia="zh-CN"/>
        </w:rPr>
        <w:t>、</w:t>
      </w:r>
      <w:r>
        <w:rPr>
          <w:rFonts w:hint="eastAsia" w:ascii="宋体" w:hAnsi="宋体" w:cs="Times New Roman"/>
          <w:color w:val="auto"/>
          <w:szCs w:val="21"/>
          <w:lang w:eastAsia="zh-CN"/>
        </w:rPr>
        <w:t>广西壮族自治区桂东人民医院</w:t>
      </w:r>
      <w:r>
        <w:rPr>
          <w:rFonts w:hint="eastAsia" w:ascii="宋体" w:hAnsi="宋体" w:eastAsia="宋体" w:cs="Times New Roman"/>
          <w:color w:val="auto"/>
          <w:szCs w:val="21"/>
          <w:lang w:eastAsia="zh-CN"/>
        </w:rPr>
        <w:t>官网（http://</w:t>
      </w:r>
      <w:r>
        <w:rPr>
          <w:rFonts w:hint="eastAsia" w:ascii="宋体" w:hAnsi="宋体" w:cs="Times New Roman"/>
          <w:color w:val="auto"/>
          <w:szCs w:val="21"/>
          <w:lang w:eastAsia="zh-CN"/>
        </w:rPr>
        <w:t>www.hzsrmyy.com.cn/</w:t>
      </w:r>
      <w:r>
        <w:rPr>
          <w:rFonts w:hint="eastAsia" w:ascii="宋体" w:hAnsi="宋体" w:eastAsia="宋体" w:cs="Times New Roman"/>
          <w:color w:val="auto"/>
          <w:szCs w:val="21"/>
          <w:lang w:eastAsia="zh-CN"/>
        </w:rPr>
        <w:t>）。</w:t>
      </w:r>
    </w:p>
    <w:p w14:paraId="5D277BF2">
      <w:pPr>
        <w:pStyle w:val="24"/>
        <w:spacing w:before="0" w:beforeAutospacing="0" w:after="0" w:afterAutospacing="0" w:line="360" w:lineRule="exact"/>
        <w:ind w:firstLine="420"/>
        <w:contextualSpacing/>
        <w:rPr>
          <w:rFonts w:hint="eastAsia"/>
          <w:b w:val="0"/>
          <w:color w:val="auto"/>
          <w:kern w:val="0"/>
        </w:rPr>
      </w:pPr>
      <w:r>
        <w:rPr>
          <w:rFonts w:hint="eastAsia"/>
          <w:b w:val="0"/>
          <w:color w:val="auto"/>
          <w:kern w:val="0"/>
        </w:rPr>
        <w:t>3.单位负责人为同一人或者存在直接控股、管理关系的不同供应商，不得参加同一合同项下的政府采购活动。除单一来源采购项目外，为采购项目提供整体设计、规范编制或者项目管理、监理、检测等服务的供应商，不得再参加该采购项目的其他采购活动。</w:t>
      </w:r>
    </w:p>
    <w:p w14:paraId="4ECACBB4">
      <w:pPr>
        <w:spacing w:line="360" w:lineRule="auto"/>
        <w:ind w:firstLine="420" w:firstLineChars="200"/>
        <w:rPr>
          <w:rFonts w:hint="eastAsia" w:ascii="宋体" w:hAnsi="宋体"/>
          <w:color w:val="auto"/>
          <w:szCs w:val="21"/>
        </w:rPr>
      </w:pPr>
      <w:r>
        <w:rPr>
          <w:rFonts w:hint="eastAsia" w:ascii="宋体" w:hAnsi="宋体" w:cs="宋体"/>
          <w:bCs/>
          <w:color w:val="auto"/>
          <w:kern w:val="0"/>
          <w:szCs w:val="21"/>
        </w:rPr>
        <w:t>4. 对在“信用中国”网站(www.creditchina.gov.cn)、中国政府采购网（www.ccgp.gov.cn）列入失信被执行人、重大税收违法案件当事人名单、政府采购严重违法失信行为记录名单及其他不符合《中华人民共和国政府采购法》第二十二条规定条件的供应商，不得参与政府采购活动。</w:t>
      </w:r>
      <w:r>
        <w:rPr>
          <w:rFonts w:hint="eastAsia" w:ascii="宋体" w:hAnsi="宋体"/>
          <w:color w:val="auto"/>
          <w:szCs w:val="21"/>
        </w:rPr>
        <w:t>（以评标阶段在“信用中国”网站（www.creditchina.gov.cn）或中国政府采购网（www.ccgp.gov.cn）的信用记录查询结果为准）</w:t>
      </w:r>
    </w:p>
    <w:p w14:paraId="54F59B98">
      <w:pPr>
        <w:spacing w:line="360" w:lineRule="auto"/>
        <w:ind w:firstLine="420" w:firstLineChars="200"/>
        <w:rPr>
          <w:rFonts w:hint="eastAsia" w:ascii="宋体" w:hAnsi="宋体"/>
          <w:color w:val="auto"/>
          <w:szCs w:val="21"/>
        </w:rPr>
      </w:pPr>
      <w:bookmarkStart w:id="62" w:name="_Toc44229885"/>
      <w:bookmarkStart w:id="63" w:name="_Toc28359095"/>
      <w:bookmarkStart w:id="64" w:name="_Toc28359018"/>
      <w:bookmarkStart w:id="65" w:name="_Toc35393636"/>
      <w:bookmarkStart w:id="66" w:name="_Toc35393805"/>
      <w:r>
        <w:rPr>
          <w:rFonts w:hint="eastAsia" w:ascii="宋体" w:hAnsi="宋体" w:cs="宋体"/>
          <w:color w:val="auto"/>
          <w:kern w:val="0"/>
          <w:szCs w:val="21"/>
        </w:rPr>
        <w:t>5.本项目需要落实的政府采购政策：</w:t>
      </w:r>
      <w:r>
        <w:rPr>
          <w:rFonts w:hint="eastAsia" w:ascii="宋体" w:hAnsi="宋体"/>
          <w:color w:val="auto"/>
          <w:szCs w:val="21"/>
        </w:rPr>
        <w:t>《中华人民共和国政府采购法》、《中华人民共和国政府采购法实施条例》、《政府采购促进中小企业发展管理办法》（财库[2020]46号）、《关于政府采购支持监狱企业展有关问题的通知（财库[2014]68号）》、《关于促进残疾人就业政府采购政策的通知（财库 [2017]141号）》：扶持中小企业政策：评审时小型、微型企业（提供本企业服务）的价格给予20%的扣除。监狱企业、残疾人福利性单位视同小型、微型企业，其价格在评审时给予相同的扣除。</w:t>
      </w:r>
    </w:p>
    <w:p w14:paraId="6D5F02F0">
      <w:pPr>
        <w:pStyle w:val="8"/>
        <w:spacing w:line="400" w:lineRule="exact"/>
        <w:ind w:firstLine="420"/>
        <w:rPr>
          <w:rFonts w:hint="eastAsia" w:ascii="宋体" w:hAnsi="宋体" w:cs="宋体"/>
          <w:color w:val="auto"/>
          <w:kern w:val="0"/>
          <w:szCs w:val="21"/>
        </w:rPr>
      </w:pPr>
      <w:r>
        <w:rPr>
          <w:rFonts w:hint="eastAsia" w:ascii="宋体" w:hAnsi="宋体" w:cs="宋体"/>
          <w:color w:val="auto"/>
          <w:kern w:val="0"/>
          <w:szCs w:val="21"/>
        </w:rPr>
        <w:t>6.供应商认为采购文件使自己的权益受到损害的，可以自获取采购文件之日或者采购文件公告期限届满之日（公告期限届满后获取采购文件的，以公告期限届满之日为准）起7个工作日内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7100A087">
      <w:pPr>
        <w:widowControl/>
        <w:spacing w:line="360" w:lineRule="auto"/>
        <w:ind w:firstLine="422" w:firstLineChars="200"/>
        <w:jc w:val="left"/>
        <w:rPr>
          <w:rFonts w:hint="eastAsia" w:ascii="宋体" w:hAnsi="宋体"/>
          <w:color w:val="auto"/>
        </w:rPr>
      </w:pPr>
      <w:r>
        <w:rPr>
          <w:rFonts w:hint="eastAsia" w:ascii="宋体" w:hAnsi="宋体" w:cs="宋体"/>
          <w:b/>
          <w:bCs/>
          <w:color w:val="auto"/>
          <w:kern w:val="0"/>
          <w:szCs w:val="21"/>
        </w:rPr>
        <w:t>7</w:t>
      </w:r>
      <w:r>
        <w:rPr>
          <w:rFonts w:hint="eastAsia" w:ascii="宋体" w:hAnsi="宋体" w:cs="宋体"/>
          <w:color w:val="auto"/>
          <w:kern w:val="0"/>
          <w:szCs w:val="21"/>
        </w:rPr>
        <w:t>.（1）本项目实行电子标，供应商应按照本项目采购文件和广西政府采购云平台的要求编制、加密并提交竞标响应文件。供应商在使用系统参与竞标过程中遇到涉及平台使用的任何问题，可致电广西政府采购云平台技术支持热线咨询，联系方式：95763。</w:t>
      </w:r>
      <w:r>
        <w:rPr>
          <w:rFonts w:hint="eastAsia" w:ascii="宋体" w:hAnsi="宋体" w:cs="宋体"/>
          <w:color w:val="auto"/>
          <w:kern w:val="0"/>
          <w:szCs w:val="21"/>
        </w:rPr>
        <w:br w:type="textWrapping"/>
      </w:r>
      <w:r>
        <w:rPr>
          <w:rFonts w:hint="eastAsia" w:ascii="宋体" w:hAnsi="宋体" w:cs="宋体"/>
          <w:color w:val="auto"/>
          <w:kern w:val="0"/>
          <w:szCs w:val="21"/>
        </w:rPr>
        <w:t xml:space="preserve">    （2）供应商应及时熟悉掌握电子标系统操作指南（见广西政府采购云平台电子卖场首页右上角—服务中心—帮助中心—项目采购）：https://helpcenter.zcygov.cn/document/#/document/dashboard?siteCode=gx。</w:t>
      </w:r>
      <w:r>
        <w:rPr>
          <w:rFonts w:hint="eastAsia" w:ascii="宋体" w:hAnsi="宋体" w:cs="宋体"/>
          <w:color w:val="auto"/>
          <w:kern w:val="0"/>
          <w:szCs w:val="21"/>
        </w:rPr>
        <w:br w:type="textWrapping"/>
      </w:r>
      <w:r>
        <w:rPr>
          <w:rFonts w:hint="eastAsia" w:ascii="宋体" w:hAnsi="宋体" w:cs="宋体"/>
          <w:color w:val="auto"/>
          <w:kern w:val="0"/>
          <w:szCs w:val="21"/>
        </w:rPr>
        <w:t xml:space="preserve">   （3）供应商应及时完成CA申领和绑定（见广西政府采购网—办事服务—下载专区-广西政府采购云平台CA证书办理操作指南）</w:t>
      </w:r>
      <w:r>
        <w:rPr>
          <w:rFonts w:hint="eastAsia" w:ascii="宋体" w:hAnsi="宋体" w:cs="宋体"/>
          <w:color w:val="auto"/>
          <w:kern w:val="0"/>
          <w:szCs w:val="21"/>
        </w:rPr>
        <w:br w:type="textWrapping"/>
      </w:r>
      <w:r>
        <w:rPr>
          <w:rFonts w:hint="eastAsia" w:ascii="宋体" w:hAnsi="宋体" w:cs="宋体"/>
          <w:color w:val="auto"/>
          <w:kern w:val="0"/>
          <w:szCs w:val="21"/>
        </w:rPr>
        <w:t xml:space="preserve">   （4）供应商通过广西政府采购云平台参与政府采购项目投标需下载使用新版客户端，新版客户端下载路径：广西政府采购网（访问地址http://zfcg.gxzf.gov.cn/）—办事服务—下载专区—广西政府采购云平台新版客户端。原在政采云平台注册的临时供应商需在新平台启用后重新注册登记。</w:t>
      </w:r>
      <w:r>
        <w:rPr>
          <w:rFonts w:hint="eastAsia" w:ascii="宋体" w:hAnsi="宋体" w:cs="宋体"/>
          <w:color w:val="auto"/>
          <w:kern w:val="0"/>
          <w:szCs w:val="21"/>
        </w:rPr>
        <w:br w:type="textWrapping"/>
      </w:r>
      <w:r>
        <w:rPr>
          <w:rFonts w:hint="eastAsia" w:ascii="宋体" w:hAnsi="宋体" w:cs="宋体"/>
          <w:color w:val="auto"/>
          <w:kern w:val="0"/>
          <w:szCs w:val="21"/>
        </w:rPr>
        <w:t xml:space="preserve">    注：进入新平台后（https://www.gcy.zfcg.gxzf.gov.cn/），新用户可以通过该路径申请入驻，完成入驻的用户/老用户需要下载客户端才能制作投标文件。</w:t>
      </w:r>
      <w:r>
        <w:rPr>
          <w:rFonts w:hint="eastAsia" w:ascii="宋体" w:hAnsi="宋体" w:cs="宋体"/>
          <w:color w:val="auto"/>
          <w:kern w:val="0"/>
          <w:szCs w:val="21"/>
        </w:rPr>
        <w:br w:type="textWrapping"/>
      </w:r>
      <w:r>
        <w:rPr>
          <w:rFonts w:hint="eastAsia" w:ascii="宋体" w:hAnsi="宋体" w:cs="宋体"/>
          <w:color w:val="auto"/>
          <w:kern w:val="0"/>
          <w:szCs w:val="21"/>
        </w:rPr>
        <w:t xml:space="preserve">    （5）因未注册入库、未办理CA数字证书、CA证书故障、操作不当等原因造成无法参与或磋商失败等后果由供应商自行承担。</w:t>
      </w:r>
      <w:r>
        <w:rPr>
          <w:rFonts w:hint="eastAsia" w:ascii="宋体" w:hAnsi="宋体" w:cs="宋体"/>
          <w:color w:val="auto"/>
          <w:kern w:val="0"/>
          <w:szCs w:val="21"/>
        </w:rPr>
        <w:br w:type="textWrapping"/>
      </w:r>
      <w:r>
        <w:rPr>
          <w:rFonts w:hint="eastAsia" w:ascii="宋体" w:hAnsi="宋体" w:cs="宋体"/>
          <w:color w:val="auto"/>
          <w:kern w:val="0"/>
          <w:szCs w:val="21"/>
        </w:rPr>
        <w:t xml:space="preserve">    （6）响应文件网上递交截止后，广西政府采购云平台自动提取所有响应文件，各供应商须在开启程序开始后30分钟内对上传广西政府采购云平台的响应文件进行解密，所有供应商在规定的解密时限内解密完成或解密时限结束后，本公司开启响应文件；供应商超过解密时限的，系统默认自动放弃。</w:t>
      </w:r>
      <w:r>
        <w:rPr>
          <w:rFonts w:hint="eastAsia" w:ascii="宋体" w:hAnsi="宋体"/>
          <w:color w:val="auto"/>
        </w:rPr>
        <w:t>（2）未进行网上注册并办理数字证书（CA认证）的供应商将无法参与本项目政府采购活动，潜在供应商应当在投标截止时间前，完成电子交易平台上的CA数字证书办理（如在操作过程中遇到问题或需技术支持，请致电</w:t>
      </w:r>
      <w:r>
        <w:rPr>
          <w:rFonts w:hint="eastAsia" w:ascii="宋体" w:hAnsi="宋体" w:cs="宋体"/>
          <w:color w:val="auto"/>
          <w:kern w:val="0"/>
          <w:szCs w:val="21"/>
        </w:rPr>
        <w:t>广西政府采购云平台</w:t>
      </w:r>
      <w:r>
        <w:rPr>
          <w:rFonts w:hint="eastAsia" w:ascii="宋体" w:hAnsi="宋体"/>
          <w:color w:val="auto"/>
        </w:rPr>
        <w:t>客服热线：95763）及投标文件的提交。完成CA数字证书办理预计7日左右，</w:t>
      </w:r>
      <w:r>
        <w:rPr>
          <w:rFonts w:hint="eastAsia" w:ascii="宋体" w:hAnsi="宋体" w:cs="宋体"/>
          <w:color w:val="auto"/>
          <w:kern w:val="0"/>
          <w:szCs w:val="21"/>
        </w:rPr>
        <w:t>供应商</w:t>
      </w:r>
      <w:r>
        <w:rPr>
          <w:rFonts w:hint="eastAsia" w:ascii="宋体" w:hAnsi="宋体"/>
          <w:color w:val="auto"/>
        </w:rPr>
        <w:t>只需办理其中一家CA数字证书及签章，建议各</w:t>
      </w:r>
      <w:r>
        <w:rPr>
          <w:rFonts w:hint="eastAsia" w:ascii="宋体" w:hAnsi="宋体" w:cs="宋体"/>
          <w:color w:val="auto"/>
          <w:kern w:val="0"/>
          <w:szCs w:val="21"/>
        </w:rPr>
        <w:t>供应商</w:t>
      </w:r>
      <w:r>
        <w:rPr>
          <w:rFonts w:hint="eastAsia" w:ascii="宋体" w:hAnsi="宋体"/>
          <w:color w:val="auto"/>
        </w:rPr>
        <w:t>抓紧时间办理。</w:t>
      </w:r>
    </w:p>
    <w:p w14:paraId="401B5840">
      <w:pPr>
        <w:widowControl/>
        <w:spacing w:line="360" w:lineRule="auto"/>
        <w:ind w:firstLine="420" w:firstLineChars="200"/>
        <w:jc w:val="left"/>
        <w:rPr>
          <w:rFonts w:hint="eastAsia" w:ascii="宋体" w:hAnsi="宋体"/>
          <w:color w:val="auto"/>
        </w:rPr>
      </w:pPr>
      <w:r>
        <w:rPr>
          <w:rFonts w:hint="eastAsia" w:ascii="宋体" w:hAnsi="宋体"/>
          <w:color w:val="auto"/>
        </w:rPr>
        <w:t>（7）为确保网上操作合法、有效和安全，请投标供应商确保在电子投标过程中能够对相关数据电文进行加密和使用电子签章，妥善保管CA数字证书并使用有效的CA数字证书参与整个招标活动。</w:t>
      </w:r>
    </w:p>
    <w:p w14:paraId="741556CE">
      <w:pPr>
        <w:spacing w:line="360" w:lineRule="auto"/>
        <w:ind w:firstLine="420" w:firstLineChars="200"/>
        <w:rPr>
          <w:rFonts w:hint="eastAsia" w:ascii="宋体" w:hAnsi="宋体"/>
          <w:bCs/>
          <w:color w:val="auto"/>
          <w:u w:val="single"/>
        </w:rPr>
      </w:pPr>
      <w:r>
        <w:rPr>
          <w:rFonts w:hint="eastAsia" w:ascii="宋体" w:hAnsi="宋体"/>
          <w:bCs/>
          <w:color w:val="auto"/>
          <w:u w:val="single"/>
        </w:rPr>
        <w:t>注：投标</w:t>
      </w:r>
      <w:r>
        <w:rPr>
          <w:rFonts w:hint="eastAsia" w:ascii="宋体" w:hAnsi="宋体" w:cs="宋体"/>
          <w:color w:val="auto"/>
          <w:kern w:val="0"/>
          <w:szCs w:val="21"/>
          <w:u w:val="single"/>
        </w:rPr>
        <w:t>供应商</w:t>
      </w:r>
      <w:r>
        <w:rPr>
          <w:rFonts w:hint="eastAsia" w:ascii="宋体" w:hAnsi="宋体"/>
          <w:bCs/>
          <w:color w:val="auto"/>
          <w:u w:val="single"/>
        </w:rPr>
        <w:t>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71B00895">
      <w:pPr>
        <w:spacing w:line="380" w:lineRule="exact"/>
        <w:ind w:firstLine="420" w:firstLineChars="200"/>
        <w:rPr>
          <w:color w:val="auto"/>
        </w:rPr>
      </w:pPr>
      <w:r>
        <w:rPr>
          <w:rFonts w:hint="eastAsia" w:ascii="宋体" w:hAnsi="宋体" w:cs="宋体"/>
          <w:bCs/>
          <w:color w:val="auto"/>
          <w:szCs w:val="21"/>
        </w:rPr>
        <w:t>8.监督部门：贺州市财政局政府采购监督管理办公室</w:t>
      </w:r>
      <w:r>
        <w:rPr>
          <w:rFonts w:hint="eastAsia" w:ascii="宋体" w:hAnsi="宋体" w:cs="宋体"/>
          <w:color w:val="auto"/>
          <w:szCs w:val="21"/>
          <w:lang w:eastAsia="zh-CN"/>
        </w:rPr>
        <w:t>；</w:t>
      </w:r>
      <w:r>
        <w:rPr>
          <w:rFonts w:hint="eastAsia" w:ascii="宋体" w:hAnsi="宋体" w:cs="宋体"/>
          <w:color w:val="auto"/>
          <w:szCs w:val="21"/>
        </w:rPr>
        <w:t>联系方式:0774-5135553</w:t>
      </w:r>
    </w:p>
    <w:bookmarkEnd w:id="61"/>
    <w:p w14:paraId="09461DC4">
      <w:pPr>
        <w:spacing w:line="360" w:lineRule="auto"/>
        <w:ind w:firstLine="482" w:firstLineChars="200"/>
        <w:rPr>
          <w:rFonts w:hint="eastAsia" w:ascii="黑体" w:hAnsi="黑体" w:eastAsia="黑体" w:cs="宋体"/>
          <w:b/>
          <w:color w:val="auto"/>
          <w:sz w:val="24"/>
        </w:rPr>
      </w:pPr>
      <w:r>
        <w:rPr>
          <w:rFonts w:hint="eastAsia" w:ascii="黑体" w:hAnsi="黑体" w:eastAsia="黑体" w:cs="宋体"/>
          <w:b/>
          <w:color w:val="auto"/>
          <w:sz w:val="24"/>
        </w:rPr>
        <w:t>七、凡对本次采购提出询问，请按以下方式联系。</w:t>
      </w:r>
      <w:bookmarkEnd w:id="62"/>
      <w:bookmarkEnd w:id="63"/>
      <w:bookmarkEnd w:id="64"/>
      <w:bookmarkEnd w:id="65"/>
      <w:bookmarkEnd w:id="66"/>
    </w:p>
    <w:bookmarkEnd w:id="11"/>
    <w:p w14:paraId="61F08F64">
      <w:pPr>
        <w:spacing w:line="380" w:lineRule="exact"/>
        <w:ind w:firstLine="420"/>
        <w:rPr>
          <w:rFonts w:hint="eastAsia" w:ascii="宋体" w:hAnsi="宋体" w:cs="宋体"/>
          <w:bCs/>
          <w:color w:val="auto"/>
          <w:szCs w:val="21"/>
        </w:rPr>
      </w:pPr>
      <w:r>
        <w:rPr>
          <w:rFonts w:hint="eastAsia" w:ascii="宋体" w:hAnsi="宋体" w:cs="宋体"/>
          <w:bCs/>
          <w:color w:val="auto"/>
          <w:szCs w:val="21"/>
        </w:rPr>
        <w:t>1.采购人信息</w:t>
      </w:r>
    </w:p>
    <w:p w14:paraId="64B9C917">
      <w:pPr>
        <w:spacing w:line="380" w:lineRule="exact"/>
        <w:ind w:firstLine="420"/>
        <w:rPr>
          <w:rFonts w:hint="eastAsia" w:ascii="宋体" w:hAnsi="宋体" w:eastAsia="宋体" w:cs="宋体"/>
          <w:bCs/>
          <w:color w:val="auto"/>
          <w:szCs w:val="21"/>
          <w:lang w:eastAsia="zh-CN"/>
        </w:rPr>
      </w:pPr>
      <w:r>
        <w:rPr>
          <w:rFonts w:hint="eastAsia" w:ascii="宋体" w:hAnsi="宋体" w:cs="宋体"/>
          <w:bCs/>
          <w:color w:val="auto"/>
          <w:szCs w:val="21"/>
        </w:rPr>
        <w:t>名 称：</w:t>
      </w:r>
      <w:r>
        <w:rPr>
          <w:rFonts w:hint="eastAsia" w:ascii="宋体" w:hAnsi="宋体" w:cs="宋体"/>
          <w:color w:val="auto"/>
          <w:szCs w:val="21"/>
          <w:lang w:eastAsia="zh-CN"/>
        </w:rPr>
        <w:t>广西壮族自治区桂东人民医院</w:t>
      </w:r>
    </w:p>
    <w:p w14:paraId="4664686C">
      <w:pPr>
        <w:spacing w:line="380" w:lineRule="exact"/>
        <w:ind w:firstLine="420"/>
        <w:rPr>
          <w:rFonts w:hint="eastAsia" w:ascii="宋体" w:hAnsi="宋体" w:eastAsia="宋体" w:cs="宋体"/>
          <w:bCs/>
          <w:color w:val="auto"/>
          <w:szCs w:val="21"/>
          <w:lang w:eastAsia="zh-CN"/>
        </w:rPr>
      </w:pPr>
      <w:r>
        <w:rPr>
          <w:rFonts w:hint="eastAsia" w:ascii="宋体" w:hAnsi="宋体" w:cs="宋体"/>
          <w:bCs/>
          <w:color w:val="auto"/>
          <w:szCs w:val="21"/>
        </w:rPr>
        <w:t>地 址：</w:t>
      </w:r>
      <w:r>
        <w:rPr>
          <w:rFonts w:hint="eastAsia" w:ascii="宋体" w:hAnsi="宋体" w:cs="宋体"/>
          <w:bCs/>
          <w:color w:val="auto"/>
          <w:szCs w:val="21"/>
          <w:lang w:eastAsia="zh-CN"/>
        </w:rPr>
        <w:t>广西壮族自治区梧州市西江四路金鸡冲1号</w:t>
      </w:r>
    </w:p>
    <w:p w14:paraId="1506D4BF">
      <w:pPr>
        <w:spacing w:line="380" w:lineRule="exact"/>
        <w:ind w:firstLine="420"/>
        <w:rPr>
          <w:rFonts w:hint="eastAsia" w:ascii="宋体" w:hAnsi="宋体" w:cs="宋体"/>
          <w:bCs/>
          <w:color w:val="auto"/>
          <w:szCs w:val="21"/>
        </w:rPr>
      </w:pPr>
      <w:r>
        <w:rPr>
          <w:rFonts w:hint="eastAsia" w:ascii="宋体" w:hAnsi="宋体" w:cs="宋体"/>
          <w:bCs/>
          <w:color w:val="auto"/>
          <w:szCs w:val="21"/>
        </w:rPr>
        <w:t>联系方式：</w:t>
      </w:r>
      <w:r>
        <w:rPr>
          <w:rFonts w:hint="eastAsia" w:ascii="宋体" w:hAnsi="宋体" w:cs="宋体"/>
          <w:bCs/>
          <w:color w:val="auto"/>
          <w:szCs w:val="21"/>
          <w:lang w:val="en-US" w:eastAsia="zh-CN"/>
        </w:rPr>
        <w:t>田工，0774-2816723</w:t>
      </w:r>
      <w:r>
        <w:rPr>
          <w:rFonts w:hint="eastAsia" w:ascii="宋体" w:hAnsi="宋体" w:cs="宋体"/>
          <w:bCs/>
          <w:color w:val="auto"/>
          <w:szCs w:val="21"/>
        </w:rPr>
        <w:t xml:space="preserve"> </w:t>
      </w:r>
    </w:p>
    <w:p w14:paraId="421C713D">
      <w:pPr>
        <w:spacing w:line="380" w:lineRule="exact"/>
        <w:ind w:firstLine="420"/>
        <w:rPr>
          <w:rFonts w:hint="eastAsia" w:ascii="宋体" w:hAnsi="宋体" w:cs="宋体"/>
          <w:bCs/>
          <w:color w:val="auto"/>
          <w:szCs w:val="21"/>
        </w:rPr>
      </w:pPr>
      <w:r>
        <w:rPr>
          <w:rFonts w:hint="eastAsia" w:ascii="宋体" w:hAnsi="宋体" w:cs="宋体"/>
          <w:bCs/>
          <w:color w:val="auto"/>
          <w:szCs w:val="21"/>
        </w:rPr>
        <w:t>2.采购代理机构信息</w:t>
      </w:r>
    </w:p>
    <w:p w14:paraId="5831006F">
      <w:pPr>
        <w:spacing w:line="380" w:lineRule="exact"/>
        <w:ind w:firstLine="420"/>
        <w:rPr>
          <w:rFonts w:hint="eastAsia" w:ascii="宋体" w:hAnsi="宋体" w:cs="宋体"/>
          <w:bCs/>
          <w:color w:val="auto"/>
          <w:szCs w:val="21"/>
        </w:rPr>
      </w:pPr>
      <w:r>
        <w:rPr>
          <w:rFonts w:hint="eastAsia" w:ascii="宋体" w:hAnsi="宋体" w:cs="宋体"/>
          <w:bCs/>
          <w:color w:val="auto"/>
          <w:szCs w:val="21"/>
        </w:rPr>
        <w:t>名 称：</w:t>
      </w:r>
      <w:r>
        <w:rPr>
          <w:rFonts w:hint="eastAsia" w:ascii="宋体" w:hAnsi="宋体" w:cs="宋体"/>
          <w:color w:val="auto"/>
          <w:szCs w:val="21"/>
        </w:rPr>
        <w:t>中科高盛咨询集团有限公司</w:t>
      </w:r>
    </w:p>
    <w:p w14:paraId="6AEA82E8">
      <w:pPr>
        <w:spacing w:line="380" w:lineRule="exact"/>
        <w:ind w:firstLine="424" w:firstLineChars="202"/>
        <w:jc w:val="left"/>
        <w:rPr>
          <w:rFonts w:hint="eastAsia" w:ascii="宋体" w:hAnsi="宋体" w:cs="宋体"/>
          <w:bCs/>
          <w:color w:val="auto"/>
          <w:szCs w:val="21"/>
        </w:rPr>
      </w:pPr>
      <w:r>
        <w:rPr>
          <w:rFonts w:hint="eastAsia" w:ascii="宋体" w:hAnsi="宋体" w:cs="宋体"/>
          <w:bCs/>
          <w:color w:val="auto"/>
          <w:szCs w:val="21"/>
        </w:rPr>
        <w:t>地 址：</w:t>
      </w:r>
      <w:r>
        <w:rPr>
          <w:rFonts w:hint="eastAsia" w:ascii="宋体" w:hAnsi="宋体" w:cs="宋体"/>
          <w:color w:val="auto"/>
          <w:szCs w:val="21"/>
        </w:rPr>
        <w:t>贺州市八步区贺州大道29号</w:t>
      </w:r>
    </w:p>
    <w:p w14:paraId="41ACDD4A">
      <w:pPr>
        <w:spacing w:line="380" w:lineRule="exact"/>
        <w:ind w:firstLine="420"/>
        <w:rPr>
          <w:rFonts w:hint="eastAsia" w:ascii="宋体" w:hAnsi="宋体" w:cs="宋体"/>
          <w:bCs/>
          <w:color w:val="auto"/>
          <w:szCs w:val="21"/>
        </w:rPr>
      </w:pPr>
      <w:r>
        <w:rPr>
          <w:rFonts w:hint="eastAsia" w:ascii="宋体" w:hAnsi="宋体" w:cs="宋体"/>
          <w:bCs/>
          <w:color w:val="auto"/>
          <w:szCs w:val="21"/>
        </w:rPr>
        <w:t>联系方式：</w:t>
      </w:r>
      <w:r>
        <w:rPr>
          <w:rFonts w:hint="eastAsia" w:ascii="宋体" w:hAnsi="宋体" w:cs="宋体"/>
          <w:bCs/>
          <w:color w:val="auto"/>
          <w:szCs w:val="21"/>
          <w:lang w:eastAsia="zh-CN"/>
        </w:rPr>
        <w:t>邱致汉</w:t>
      </w:r>
      <w:r>
        <w:rPr>
          <w:rFonts w:hint="eastAsia" w:ascii="宋体" w:hAnsi="宋体" w:cs="宋体"/>
          <w:bCs/>
          <w:color w:val="auto"/>
          <w:szCs w:val="21"/>
        </w:rPr>
        <w:t>，</w:t>
      </w:r>
      <w:bookmarkStart w:id="67" w:name="OLE_LINK16"/>
      <w:r>
        <w:rPr>
          <w:rFonts w:hint="eastAsia" w:ascii="宋体" w:hAnsi="宋体" w:cs="宋体"/>
          <w:bCs/>
          <w:color w:val="auto"/>
          <w:szCs w:val="21"/>
        </w:rPr>
        <w:t>0774-5137587</w:t>
      </w:r>
      <w:bookmarkEnd w:id="67"/>
    </w:p>
    <w:p w14:paraId="1FB24603">
      <w:pPr>
        <w:spacing w:line="380" w:lineRule="exact"/>
        <w:ind w:firstLine="420" w:firstLineChars="200"/>
        <w:rPr>
          <w:rFonts w:hint="eastAsia" w:ascii="宋体" w:hAnsi="宋体" w:cs="宋体"/>
          <w:bCs/>
          <w:color w:val="auto"/>
          <w:szCs w:val="21"/>
        </w:rPr>
      </w:pPr>
      <w:r>
        <w:rPr>
          <w:rFonts w:hint="eastAsia" w:ascii="宋体" w:hAnsi="宋体" w:cs="宋体"/>
          <w:bCs/>
          <w:color w:val="auto"/>
          <w:szCs w:val="21"/>
        </w:rPr>
        <w:t>3.项目联系方式</w:t>
      </w:r>
    </w:p>
    <w:p w14:paraId="1534AAAC">
      <w:pPr>
        <w:spacing w:line="380" w:lineRule="exact"/>
        <w:ind w:firstLine="420"/>
        <w:rPr>
          <w:rFonts w:hint="eastAsia" w:ascii="宋体" w:hAnsi="宋体" w:cs="宋体"/>
          <w:bCs/>
          <w:color w:val="auto"/>
          <w:szCs w:val="21"/>
        </w:rPr>
      </w:pPr>
      <w:r>
        <w:rPr>
          <w:rFonts w:hint="eastAsia" w:ascii="宋体" w:hAnsi="宋体" w:cs="宋体"/>
          <w:bCs/>
          <w:color w:val="auto"/>
          <w:szCs w:val="21"/>
        </w:rPr>
        <w:t>项目联系人：</w:t>
      </w:r>
      <w:r>
        <w:rPr>
          <w:rFonts w:hint="eastAsia" w:ascii="宋体" w:hAnsi="宋体" w:cs="宋体"/>
          <w:bCs/>
          <w:color w:val="auto"/>
          <w:szCs w:val="21"/>
          <w:lang w:eastAsia="zh-CN"/>
        </w:rPr>
        <w:t>邱致汉</w:t>
      </w:r>
      <w:r>
        <w:rPr>
          <w:rFonts w:hint="eastAsia" w:ascii="宋体" w:hAnsi="宋体" w:cs="宋体"/>
          <w:bCs/>
          <w:color w:val="auto"/>
          <w:szCs w:val="21"/>
        </w:rPr>
        <w:t xml:space="preserve">   电话：0774-5137587</w:t>
      </w:r>
    </w:p>
    <w:p w14:paraId="3C47CD15">
      <w:pPr>
        <w:spacing w:line="380" w:lineRule="exact"/>
        <w:ind w:firstLine="420"/>
        <w:rPr>
          <w:rFonts w:hint="eastAsia" w:ascii="宋体" w:hAnsi="宋体" w:cs="宋体"/>
          <w:bCs/>
          <w:color w:val="auto"/>
          <w:szCs w:val="21"/>
        </w:rPr>
      </w:pPr>
    </w:p>
    <w:p w14:paraId="1780BC98">
      <w:pPr>
        <w:spacing w:line="380" w:lineRule="exact"/>
        <w:ind w:firstLine="420"/>
        <w:rPr>
          <w:rFonts w:hint="eastAsia" w:ascii="宋体" w:hAnsi="宋体" w:cs="宋体"/>
          <w:bCs/>
          <w:color w:val="auto"/>
          <w:szCs w:val="21"/>
        </w:rPr>
      </w:pPr>
    </w:p>
    <w:p w14:paraId="5B5C73D8">
      <w:pPr>
        <w:spacing w:line="360" w:lineRule="auto"/>
        <w:ind w:firstLine="424" w:firstLineChars="202"/>
        <w:jc w:val="right"/>
        <w:rPr>
          <w:rFonts w:hint="eastAsia" w:ascii="宋体" w:hAnsi="宋体"/>
          <w:color w:val="auto"/>
          <w:szCs w:val="21"/>
          <w:lang w:eastAsia="zh-CN"/>
        </w:rPr>
      </w:pPr>
      <w:r>
        <w:rPr>
          <w:rFonts w:hint="eastAsia" w:ascii="宋体" w:hAnsi="宋体"/>
          <w:color w:val="auto"/>
          <w:szCs w:val="21"/>
        </w:rPr>
        <w:t>采购人：</w:t>
      </w:r>
      <w:r>
        <w:rPr>
          <w:rFonts w:hint="eastAsia" w:ascii="宋体" w:hAnsi="宋体"/>
          <w:color w:val="auto"/>
          <w:szCs w:val="21"/>
          <w:lang w:eastAsia="zh-CN"/>
        </w:rPr>
        <w:t>广西壮族自治区桂东人民医院</w:t>
      </w:r>
    </w:p>
    <w:p w14:paraId="3F1DEFE1">
      <w:pPr>
        <w:spacing w:line="360" w:lineRule="auto"/>
        <w:ind w:firstLine="424" w:firstLineChars="202"/>
        <w:jc w:val="right"/>
        <w:rPr>
          <w:rFonts w:hint="eastAsia" w:ascii="宋体" w:hAnsi="宋体"/>
          <w:color w:val="auto"/>
          <w:szCs w:val="21"/>
          <w:lang w:eastAsia="zh-CN"/>
        </w:rPr>
      </w:pPr>
    </w:p>
    <w:p w14:paraId="3108BD11">
      <w:pPr>
        <w:spacing w:line="360" w:lineRule="auto"/>
        <w:ind w:firstLine="424" w:firstLineChars="202"/>
        <w:jc w:val="right"/>
        <w:rPr>
          <w:rFonts w:hint="eastAsia" w:ascii="宋体" w:hAnsi="宋体"/>
          <w:color w:val="auto"/>
          <w:szCs w:val="21"/>
          <w:lang w:eastAsia="zh-CN"/>
        </w:rPr>
      </w:pPr>
    </w:p>
    <w:p w14:paraId="14EEDC18">
      <w:pPr>
        <w:spacing w:line="360" w:lineRule="auto"/>
        <w:ind w:firstLine="424" w:firstLineChars="202"/>
        <w:jc w:val="both"/>
        <w:rPr>
          <w:rFonts w:hint="eastAsia" w:ascii="宋体" w:hAnsi="宋体"/>
          <w:color w:val="auto"/>
          <w:szCs w:val="21"/>
          <w:lang w:eastAsia="zh-CN"/>
        </w:rPr>
      </w:pPr>
    </w:p>
    <w:p w14:paraId="432C9037">
      <w:pPr>
        <w:spacing w:line="360" w:lineRule="auto"/>
        <w:ind w:firstLine="424" w:firstLineChars="202"/>
        <w:jc w:val="right"/>
        <w:rPr>
          <w:rFonts w:hint="eastAsia" w:ascii="宋体" w:hAnsi="宋体"/>
          <w:color w:val="auto"/>
          <w:szCs w:val="21"/>
        </w:rPr>
      </w:pPr>
      <w:r>
        <w:rPr>
          <w:rFonts w:hint="eastAsia" w:ascii="宋体" w:hAnsi="宋体"/>
          <w:color w:val="auto"/>
          <w:szCs w:val="21"/>
        </w:rPr>
        <w:t>采购代理机构：中科高盛咨询集团有限公司</w:t>
      </w:r>
    </w:p>
    <w:p w14:paraId="19EE9242">
      <w:pPr>
        <w:spacing w:line="360" w:lineRule="auto"/>
        <w:ind w:firstLine="424" w:firstLineChars="202"/>
        <w:jc w:val="right"/>
        <w:rPr>
          <w:color w:val="auto"/>
        </w:rPr>
      </w:pPr>
      <w:r>
        <w:rPr>
          <w:rFonts w:hint="eastAsia" w:ascii="宋体" w:hAnsi="宋体" w:cs="Times New Roman"/>
          <w:color w:val="auto"/>
          <w:szCs w:val="21"/>
          <w:lang w:eastAsia="zh-CN"/>
        </w:rPr>
        <w:t>202</w:t>
      </w:r>
      <w:r>
        <w:rPr>
          <w:rFonts w:hint="eastAsia" w:ascii="宋体" w:hAnsi="宋体" w:cs="Times New Roman"/>
          <w:color w:val="auto"/>
          <w:szCs w:val="21"/>
          <w:lang w:val="en-US" w:eastAsia="zh-CN"/>
        </w:rPr>
        <w:t>5</w:t>
      </w:r>
      <w:r>
        <w:rPr>
          <w:rFonts w:hint="eastAsia" w:ascii="宋体" w:hAnsi="宋体" w:cs="Times New Roman"/>
          <w:color w:val="auto"/>
          <w:szCs w:val="21"/>
          <w:lang w:eastAsia="zh-CN"/>
        </w:rPr>
        <w:t>年</w:t>
      </w:r>
      <w:r>
        <w:rPr>
          <w:rFonts w:hint="eastAsia" w:ascii="宋体" w:hAnsi="宋体" w:cs="Times New Roman"/>
          <w:color w:val="auto"/>
          <w:szCs w:val="21"/>
          <w:lang w:val="en-US" w:eastAsia="zh-CN"/>
        </w:rPr>
        <w:t>11</w:t>
      </w:r>
      <w:r>
        <w:rPr>
          <w:rFonts w:hint="eastAsia" w:ascii="宋体" w:hAnsi="宋体" w:cs="Times New Roman"/>
          <w:color w:val="auto"/>
          <w:szCs w:val="21"/>
          <w:lang w:eastAsia="zh-CN"/>
        </w:rPr>
        <w:t>月</w:t>
      </w:r>
      <w:r>
        <w:rPr>
          <w:rFonts w:hint="eastAsia" w:ascii="宋体" w:hAnsi="宋体" w:cs="Times New Roman"/>
          <w:color w:val="auto"/>
          <w:szCs w:val="21"/>
          <w:lang w:val="en-US" w:eastAsia="zh-CN"/>
        </w:rPr>
        <w:t>5</w:t>
      </w:r>
      <w:r>
        <w:rPr>
          <w:rFonts w:hint="eastAsia" w:ascii="宋体" w:hAnsi="宋体" w:cs="Times New Roman"/>
          <w:color w:val="auto"/>
          <w:szCs w:val="21"/>
          <w:lang w:eastAsia="zh-CN"/>
        </w:rPr>
        <w:t>日</w:t>
      </w:r>
      <w:r>
        <w:rPr>
          <w:color w:val="auto"/>
        </w:rPr>
        <w:br w:type="page"/>
      </w:r>
      <w:bookmarkStart w:id="68" w:name="_Toc44229894"/>
    </w:p>
    <w:p w14:paraId="017D6E20">
      <w:pPr>
        <w:spacing w:line="360" w:lineRule="auto"/>
        <w:ind w:firstLine="649" w:firstLineChars="202"/>
        <w:jc w:val="center"/>
        <w:rPr>
          <w:color w:val="auto"/>
        </w:rPr>
      </w:pPr>
      <w:r>
        <w:rPr>
          <w:rStyle w:val="25"/>
          <w:rFonts w:hint="eastAsia"/>
          <w:color w:val="auto"/>
        </w:rPr>
        <w:t>第二章 供应商须知</w:t>
      </w:r>
      <w:bookmarkEnd w:id="68"/>
    </w:p>
    <w:p w14:paraId="43F673E7">
      <w:pPr>
        <w:spacing w:line="400" w:lineRule="exact"/>
        <w:jc w:val="center"/>
        <w:rPr>
          <w:rFonts w:hint="eastAsia" w:ascii="宋体" w:hAnsi="宋体"/>
          <w:b/>
          <w:color w:val="auto"/>
          <w:sz w:val="32"/>
          <w:szCs w:val="32"/>
        </w:rPr>
      </w:pPr>
      <w:r>
        <w:rPr>
          <w:rFonts w:hint="eastAsia" w:ascii="宋体" w:hAnsi="宋体"/>
          <w:b/>
          <w:color w:val="auto"/>
          <w:sz w:val="32"/>
          <w:szCs w:val="32"/>
        </w:rPr>
        <w:t>供应商须知前附表</w:t>
      </w:r>
    </w:p>
    <w:p w14:paraId="60C93A30">
      <w:pPr>
        <w:spacing w:line="400" w:lineRule="exact"/>
        <w:jc w:val="center"/>
        <w:rPr>
          <w:rFonts w:hint="eastAsia" w:ascii="宋体" w:hAnsi="宋体"/>
          <w:b/>
          <w:color w:val="auto"/>
          <w:sz w:val="32"/>
          <w:szCs w:val="32"/>
        </w:rPr>
      </w:pPr>
    </w:p>
    <w:tbl>
      <w:tblPr>
        <w:tblStyle w:val="19"/>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63EF32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22CA1D81">
            <w:pPr>
              <w:spacing w:line="360" w:lineRule="auto"/>
              <w:jc w:val="center"/>
              <w:rPr>
                <w:rFonts w:hint="eastAsia" w:ascii="宋体" w:hAnsi="宋体" w:cs="宋体"/>
                <w:b/>
                <w:color w:val="auto"/>
                <w:szCs w:val="21"/>
              </w:rPr>
            </w:pPr>
            <w:r>
              <w:rPr>
                <w:rFonts w:hint="eastAsia" w:ascii="宋体" w:hAnsi="宋体" w:cs="宋体"/>
                <w:b/>
                <w:color w:val="auto"/>
                <w:szCs w:val="21"/>
              </w:rPr>
              <w:t>条款号</w:t>
            </w:r>
          </w:p>
        </w:tc>
        <w:tc>
          <w:tcPr>
            <w:tcW w:w="7912" w:type="dxa"/>
          </w:tcPr>
          <w:p w14:paraId="3EDA9E14">
            <w:pPr>
              <w:spacing w:line="360" w:lineRule="auto"/>
              <w:jc w:val="center"/>
              <w:rPr>
                <w:rFonts w:hint="eastAsia" w:ascii="宋体" w:hAnsi="宋体" w:cs="宋体"/>
                <w:b/>
                <w:color w:val="auto"/>
                <w:szCs w:val="21"/>
              </w:rPr>
            </w:pPr>
            <w:r>
              <w:rPr>
                <w:rFonts w:hint="eastAsia" w:ascii="宋体" w:hAnsi="宋体" w:cs="宋体"/>
                <w:b/>
                <w:color w:val="auto"/>
                <w:szCs w:val="21"/>
              </w:rPr>
              <w:t>内    容</w:t>
            </w:r>
          </w:p>
        </w:tc>
      </w:tr>
      <w:tr w14:paraId="141B7C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A693698">
            <w:pPr>
              <w:spacing w:line="360" w:lineRule="auto"/>
              <w:jc w:val="center"/>
              <w:rPr>
                <w:rFonts w:hint="eastAsia" w:ascii="宋体" w:hAnsi="宋体" w:cs="宋体"/>
                <w:color w:val="auto"/>
                <w:szCs w:val="21"/>
              </w:rPr>
            </w:pPr>
            <w:r>
              <w:rPr>
                <w:rFonts w:hint="eastAsia" w:ascii="宋体" w:hAnsi="宋体" w:cs="宋体"/>
                <w:color w:val="auto"/>
                <w:szCs w:val="21"/>
              </w:rPr>
              <w:t>3</w:t>
            </w:r>
          </w:p>
        </w:tc>
        <w:tc>
          <w:tcPr>
            <w:tcW w:w="7912" w:type="dxa"/>
            <w:vAlign w:val="center"/>
          </w:tcPr>
          <w:p w14:paraId="5487DCCA">
            <w:pPr>
              <w:widowControl/>
              <w:spacing w:line="420" w:lineRule="exact"/>
              <w:ind w:firstLine="0" w:firstLineChars="0"/>
              <w:rPr>
                <w:rFonts w:hint="eastAsia" w:ascii="宋体" w:hAnsi="宋体"/>
                <w:color w:val="auto"/>
                <w:szCs w:val="21"/>
              </w:rPr>
            </w:pPr>
            <w:r>
              <w:rPr>
                <w:rFonts w:hint="eastAsia" w:ascii="宋体" w:hAnsi="宋体" w:cs="宋体"/>
                <w:bCs/>
                <w:color w:val="auto"/>
                <w:szCs w:val="21"/>
              </w:rPr>
              <w:t>供应商的资格条件</w:t>
            </w:r>
            <w:r>
              <w:rPr>
                <w:rFonts w:hint="eastAsia" w:ascii="宋体" w:hAnsi="宋体" w:cs="宋体"/>
                <w:color w:val="auto"/>
                <w:szCs w:val="21"/>
              </w:rPr>
              <w:t>：</w:t>
            </w:r>
          </w:p>
          <w:p w14:paraId="307C75AB">
            <w:pPr>
              <w:widowControl/>
              <w:spacing w:line="420" w:lineRule="exact"/>
              <w:ind w:firstLine="0" w:firstLineChars="0"/>
              <w:rPr>
                <w:rFonts w:hint="eastAsia" w:ascii="宋体" w:hAnsi="宋体"/>
                <w:color w:val="auto"/>
                <w:szCs w:val="21"/>
              </w:rPr>
            </w:pPr>
            <w:r>
              <w:rPr>
                <w:rFonts w:hint="eastAsia" w:ascii="宋体" w:hAnsi="宋体"/>
                <w:color w:val="auto"/>
                <w:szCs w:val="21"/>
              </w:rPr>
              <w:t>1.满足《中华人民共和国政府采购法》第二十二条规定；</w:t>
            </w:r>
          </w:p>
          <w:p w14:paraId="553ADCA6">
            <w:pPr>
              <w:widowControl/>
              <w:spacing w:line="420" w:lineRule="exact"/>
              <w:ind w:firstLine="0" w:firstLineChars="0"/>
              <w:rPr>
                <w:rFonts w:hint="eastAsia" w:ascii="宋体" w:hAnsi="宋体"/>
                <w:color w:val="auto"/>
                <w:szCs w:val="21"/>
              </w:rPr>
            </w:pPr>
            <w:r>
              <w:rPr>
                <w:rFonts w:ascii="宋体" w:hAnsi="宋体"/>
                <w:color w:val="auto"/>
                <w:szCs w:val="21"/>
              </w:rPr>
              <w:t>2</w:t>
            </w:r>
            <w:r>
              <w:rPr>
                <w:rFonts w:hint="eastAsia" w:ascii="宋体" w:hAnsi="宋体"/>
                <w:color w:val="auto"/>
                <w:szCs w:val="21"/>
              </w:rPr>
              <w:t>.落实政府采购政策需满足的资格要求：</w:t>
            </w:r>
          </w:p>
          <w:p w14:paraId="3D4F43F5">
            <w:pPr>
              <w:widowControl/>
              <w:spacing w:line="420" w:lineRule="exact"/>
              <w:ind w:firstLine="0" w:firstLineChars="0"/>
              <w:rPr>
                <w:rFonts w:hint="eastAsia" w:ascii="宋体" w:hAnsi="宋体"/>
                <w:color w:val="auto"/>
              </w:rPr>
            </w:pPr>
            <w:r>
              <w:rPr>
                <w:rFonts w:hint="eastAsia" w:ascii="宋体" w:hAnsi="宋体"/>
                <w:color w:val="auto"/>
              </w:rPr>
              <w:sym w:font="Wingdings 2" w:char="00A3"/>
            </w:r>
            <w:r>
              <w:rPr>
                <w:rFonts w:hint="eastAsia" w:ascii="宋体" w:hAnsi="宋体"/>
                <w:color w:val="auto"/>
              </w:rPr>
              <w:t>专门面向中小企业采购的项目（供应商应为中小微企业、监狱企业、残疾人福利性单位)</w:t>
            </w:r>
          </w:p>
          <w:p w14:paraId="5D4C44AB">
            <w:pPr>
              <w:widowControl/>
              <w:spacing w:line="420" w:lineRule="exact"/>
              <w:ind w:firstLine="0" w:firstLineChars="0"/>
              <w:rPr>
                <w:rFonts w:hint="eastAsia" w:ascii="宋体" w:hAnsi="宋体"/>
                <w:color w:val="auto"/>
                <w:szCs w:val="21"/>
              </w:rPr>
            </w:pPr>
            <w:r>
              <w:rPr>
                <w:rFonts w:hint="eastAsia" w:ascii="MS Mincho" w:hAnsi="MS Mincho" w:cs="MS Mincho"/>
                <w:color w:val="auto"/>
              </w:rPr>
              <w:sym w:font="Wingdings 2" w:char="0052"/>
            </w:r>
            <w:r>
              <w:rPr>
                <w:rFonts w:hint="eastAsia" w:ascii="宋体" w:hAnsi="宋体" w:cs="宋体"/>
                <w:color w:val="auto"/>
              </w:rPr>
              <w:t>非专门面向中小企业采购的项目</w:t>
            </w:r>
          </w:p>
          <w:p w14:paraId="01E646A2">
            <w:pPr>
              <w:widowControl/>
              <w:adjustRightInd/>
              <w:snapToGrid/>
              <w:spacing w:line="420" w:lineRule="exact"/>
              <w:ind w:firstLine="0" w:firstLineChars="0"/>
              <w:jc w:val="left"/>
              <w:rPr>
                <w:rFonts w:hint="eastAsia" w:ascii="宋体" w:hAnsi="宋体"/>
                <w:color w:val="auto"/>
                <w:szCs w:val="21"/>
                <w:lang w:eastAsia="zh-CN"/>
              </w:rPr>
            </w:pPr>
            <w:r>
              <w:rPr>
                <w:rFonts w:hint="eastAsia" w:ascii="宋体" w:hAnsi="宋体"/>
                <w:color w:val="auto"/>
                <w:szCs w:val="21"/>
              </w:rPr>
              <w:t>3.本项目的特定资格要求：国内注册（指按国家有关规定要求注册的），参加投标的保险公司需提供中国保险监督管理委员会颁发的《保险经营业务许可证》，投标人须为保险公司总公司或省公司或经总公司（省公司）授权的下属市级分公司或分支机构，同一保险公司只应许一家公司或分支机构参加投标。（授权委托书格式自理</w:t>
            </w:r>
            <w:r>
              <w:rPr>
                <w:rFonts w:hint="eastAsia" w:ascii="宋体" w:hAnsi="宋体"/>
                <w:color w:val="auto"/>
                <w:szCs w:val="21"/>
                <w:lang w:eastAsia="zh-CN"/>
              </w:rPr>
              <w:t>)</w:t>
            </w:r>
          </w:p>
          <w:p w14:paraId="704F8CF0">
            <w:pPr>
              <w:widowControl/>
              <w:snapToGrid/>
              <w:spacing w:line="420" w:lineRule="exact"/>
              <w:ind w:firstLine="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18212A9">
            <w:pPr>
              <w:widowControl/>
              <w:spacing w:line="420" w:lineRule="exact"/>
              <w:ind w:firstLine="0" w:firstLineChars="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4D3B8439">
            <w:pPr>
              <w:widowControl/>
              <w:spacing w:line="420" w:lineRule="exact"/>
              <w:ind w:firstLine="0" w:firstLineChars="0"/>
              <w:rPr>
                <w:color w:val="auto"/>
              </w:rPr>
            </w:pPr>
            <w:r>
              <w:rPr>
                <w:rFonts w:hint="eastAsia" w:ascii="宋体" w:hAnsi="宋体" w:cs="宋体"/>
                <w:color w:val="auto"/>
                <w:szCs w:val="21"/>
                <w:highlight w:val="none"/>
                <w:lang w:val="en-US" w:eastAsia="zh-CN"/>
              </w:rPr>
              <w:t>6.被列入军队采购网失信人将被拒绝参加本次投标活动。</w:t>
            </w:r>
          </w:p>
          <w:p w14:paraId="07E602ED">
            <w:pPr>
              <w:widowControl/>
              <w:adjustRightInd/>
              <w:snapToGrid/>
              <w:spacing w:line="420" w:lineRule="exact"/>
              <w:ind w:firstLine="0" w:firstLineChars="0"/>
              <w:jc w:val="left"/>
              <w:rPr>
                <w:rFonts w:hint="eastAsia" w:ascii="宋体" w:hAnsi="宋体"/>
                <w:color w:val="auto"/>
                <w:szCs w:val="21"/>
                <w:lang w:eastAsia="zh-CN"/>
              </w:rPr>
            </w:pPr>
            <w:r>
              <w:rPr>
                <w:rFonts w:hint="eastAsia" w:ascii="宋体" w:hAnsi="宋体" w:eastAsia="宋体" w:cs="宋体"/>
                <w:color w:val="auto"/>
                <w:szCs w:val="21"/>
                <w:highlight w:val="none"/>
              </w:rPr>
              <w:t>查询渠道：“信用中国”网站(www.creditchina.gov.cn) 、中国政府采购网(www.ccgp.gov.cn)</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军队采购网</w:t>
            </w:r>
            <w:r>
              <w:rPr>
                <w:rFonts w:hint="eastAsia" w:ascii="宋体" w:hAnsi="宋体" w:cs="宋体"/>
                <w:color w:val="auto"/>
                <w:szCs w:val="21"/>
                <w:highlight w:val="none"/>
                <w:lang w:eastAsia="zh-CN"/>
              </w:rPr>
              <w:t>（https://www.plap.mil.cn/）</w:t>
            </w:r>
            <w:r>
              <w:rPr>
                <w:rFonts w:hint="eastAsia" w:ascii="宋体" w:hAnsi="宋体" w:eastAsia="宋体" w:cs="宋体"/>
                <w:color w:val="auto"/>
                <w:szCs w:val="21"/>
                <w:highlight w:val="none"/>
              </w:rPr>
              <w:t>。</w:t>
            </w:r>
          </w:p>
        </w:tc>
      </w:tr>
      <w:tr w14:paraId="66D3E0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D8C6B58">
            <w:pPr>
              <w:spacing w:line="360" w:lineRule="auto"/>
              <w:jc w:val="center"/>
              <w:rPr>
                <w:rFonts w:hint="eastAsia" w:ascii="宋体" w:hAnsi="宋体" w:cs="宋体"/>
                <w:color w:val="auto"/>
                <w:szCs w:val="21"/>
              </w:rPr>
            </w:pPr>
            <w:r>
              <w:rPr>
                <w:rFonts w:hint="eastAsia" w:ascii="宋体" w:hAnsi="宋体" w:cs="宋体"/>
                <w:color w:val="auto"/>
                <w:szCs w:val="21"/>
              </w:rPr>
              <w:t>5.1</w:t>
            </w:r>
          </w:p>
        </w:tc>
        <w:tc>
          <w:tcPr>
            <w:tcW w:w="7912" w:type="dxa"/>
            <w:vAlign w:val="center"/>
          </w:tcPr>
          <w:p w14:paraId="0EFEFA45">
            <w:pPr>
              <w:spacing w:line="360" w:lineRule="auto"/>
              <w:rPr>
                <w:rFonts w:hint="eastAsia" w:ascii="宋体" w:hAnsi="宋体" w:cs="宋体"/>
                <w:color w:val="auto"/>
                <w:szCs w:val="21"/>
              </w:rPr>
            </w:pPr>
            <w:r>
              <w:rPr>
                <w:rFonts w:hint="eastAsia" w:ascii="宋体" w:hAnsi="宋体" w:cs="宋体"/>
                <w:color w:val="auto"/>
                <w:szCs w:val="21"/>
              </w:rPr>
              <w:t>是否接受联合体竞标: 接受</w:t>
            </w:r>
          </w:p>
        </w:tc>
      </w:tr>
      <w:tr w14:paraId="1E4DFD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618AEC">
            <w:pPr>
              <w:spacing w:line="360" w:lineRule="auto"/>
              <w:jc w:val="center"/>
              <w:rPr>
                <w:rFonts w:hint="eastAsia" w:ascii="宋体" w:hAnsi="宋体" w:cs="宋体"/>
                <w:color w:val="auto"/>
                <w:szCs w:val="21"/>
              </w:rPr>
            </w:pPr>
            <w:r>
              <w:rPr>
                <w:rFonts w:hint="eastAsia" w:ascii="宋体" w:hAnsi="宋体" w:cs="宋体"/>
                <w:color w:val="auto"/>
                <w:szCs w:val="21"/>
              </w:rPr>
              <w:t>6.2</w:t>
            </w:r>
          </w:p>
        </w:tc>
        <w:tc>
          <w:tcPr>
            <w:tcW w:w="7912" w:type="dxa"/>
            <w:vAlign w:val="center"/>
          </w:tcPr>
          <w:p w14:paraId="5E1B7EE3">
            <w:pPr>
              <w:pStyle w:val="6"/>
              <w:spacing w:line="360" w:lineRule="auto"/>
              <w:rPr>
                <w:rFonts w:hint="eastAsia" w:ascii="宋体" w:hAnsi="宋体"/>
                <w:color w:val="auto"/>
                <w:szCs w:val="21"/>
              </w:rPr>
            </w:pPr>
            <w:r>
              <w:rPr>
                <w:rFonts w:hint="eastAsia" w:ascii="宋体" w:hAnsi="宋体"/>
                <w:color w:val="auto"/>
                <w:szCs w:val="21"/>
              </w:rPr>
              <w:sym w:font="Wingdings 2" w:char="0052"/>
            </w:r>
            <w:r>
              <w:rPr>
                <w:rFonts w:hint="eastAsia" w:ascii="宋体" w:hAnsi="宋体"/>
                <w:color w:val="auto"/>
                <w:szCs w:val="21"/>
              </w:rPr>
              <w:t>不允许分包</w:t>
            </w:r>
          </w:p>
          <w:p w14:paraId="5FDFADAB">
            <w:pPr>
              <w:pStyle w:val="6"/>
              <w:spacing w:line="360" w:lineRule="auto"/>
              <w:rPr>
                <w:rFonts w:hint="eastAsia" w:ascii="宋体" w:hAnsi="宋体"/>
                <w:color w:val="auto"/>
                <w:szCs w:val="21"/>
              </w:rPr>
            </w:pPr>
            <w:r>
              <w:rPr>
                <w:rFonts w:hint="eastAsia" w:ascii="宋体" w:hAnsi="宋体"/>
                <w:color w:val="auto"/>
                <w:szCs w:val="21"/>
              </w:rPr>
              <w:sym w:font="Wingdings 2" w:char="00A3"/>
            </w:r>
            <w:r>
              <w:rPr>
                <w:rFonts w:hint="eastAsia" w:ascii="宋体" w:hAnsi="宋体"/>
                <w:color w:val="auto"/>
                <w:szCs w:val="21"/>
              </w:rPr>
              <w:t>允许分包</w:t>
            </w:r>
          </w:p>
          <w:p w14:paraId="231665D8">
            <w:pPr>
              <w:pStyle w:val="6"/>
              <w:spacing w:line="360" w:lineRule="auto"/>
              <w:rPr>
                <w:rFonts w:hint="eastAsia" w:ascii="宋体" w:hAnsi="宋体"/>
                <w:color w:val="auto"/>
                <w:szCs w:val="21"/>
              </w:rPr>
            </w:pPr>
            <w:r>
              <w:rPr>
                <w:rFonts w:hint="eastAsia" w:ascii="宋体" w:hAnsi="宋体"/>
                <w:color w:val="auto"/>
                <w:szCs w:val="21"/>
              </w:rPr>
              <w:t>允许检测机构依法分包</w:t>
            </w:r>
          </w:p>
          <w:p w14:paraId="2D4DD873">
            <w:pPr>
              <w:pStyle w:val="6"/>
              <w:spacing w:line="360" w:lineRule="auto"/>
              <w:rPr>
                <w:rFonts w:hint="eastAsia" w:ascii="宋体" w:hAnsi="宋体"/>
                <w:color w:val="auto"/>
                <w:szCs w:val="21"/>
                <w:u w:val="single"/>
              </w:rPr>
            </w:pPr>
            <w:r>
              <w:rPr>
                <w:rFonts w:hint="eastAsia" w:ascii="宋体" w:hAnsi="宋体"/>
                <w:color w:val="auto"/>
                <w:szCs w:val="21"/>
              </w:rPr>
              <w:t>分包内容：</w:t>
            </w:r>
          </w:p>
          <w:p w14:paraId="1E758A79">
            <w:pPr>
              <w:pStyle w:val="6"/>
              <w:spacing w:line="360" w:lineRule="auto"/>
              <w:rPr>
                <w:rFonts w:hint="eastAsia" w:ascii="宋体" w:hAnsi="宋体" w:cs="宋体"/>
                <w:color w:val="auto"/>
                <w:szCs w:val="21"/>
              </w:rPr>
            </w:pPr>
            <w:r>
              <w:rPr>
                <w:rFonts w:hint="eastAsia" w:ascii="宋体" w:hAnsi="宋体"/>
                <w:color w:val="auto"/>
                <w:szCs w:val="21"/>
              </w:rPr>
              <w:t>分包金额或者比例：</w:t>
            </w:r>
            <w:r>
              <w:rPr>
                <w:rFonts w:hint="eastAsia" w:ascii="宋体" w:hAnsi="宋体"/>
                <w:color w:val="auto"/>
                <w:szCs w:val="21"/>
                <w:u w:val="single"/>
              </w:rPr>
              <w:t xml:space="preserve">                                     。</w:t>
            </w:r>
          </w:p>
        </w:tc>
      </w:tr>
      <w:tr w14:paraId="14A59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1030486">
            <w:pPr>
              <w:spacing w:line="360" w:lineRule="auto"/>
              <w:jc w:val="center"/>
              <w:rPr>
                <w:rFonts w:hint="eastAsia" w:ascii="宋体" w:hAnsi="宋体" w:cs="宋体"/>
                <w:color w:val="auto"/>
                <w:szCs w:val="21"/>
              </w:rPr>
            </w:pPr>
            <w:r>
              <w:rPr>
                <w:rFonts w:hint="eastAsia" w:ascii="宋体" w:hAnsi="宋体" w:cs="宋体"/>
                <w:color w:val="auto"/>
                <w:szCs w:val="21"/>
              </w:rPr>
              <w:t>12.1.</w:t>
            </w:r>
            <w:r>
              <w:rPr>
                <w:rFonts w:ascii="宋体" w:hAnsi="宋体" w:cs="宋体"/>
                <w:color w:val="auto"/>
                <w:szCs w:val="21"/>
              </w:rPr>
              <w:t>1</w:t>
            </w:r>
          </w:p>
        </w:tc>
        <w:tc>
          <w:tcPr>
            <w:tcW w:w="7912" w:type="dxa"/>
            <w:vAlign w:val="center"/>
          </w:tcPr>
          <w:p w14:paraId="5BD1472B">
            <w:pPr>
              <w:snapToGrid w:val="0"/>
              <w:spacing w:line="360" w:lineRule="auto"/>
              <w:jc w:val="left"/>
              <w:rPr>
                <w:rFonts w:hint="eastAsia" w:ascii="宋体" w:hAnsi="宋体" w:cs="宋体"/>
                <w:b/>
                <w:color w:val="auto"/>
                <w:szCs w:val="21"/>
              </w:rPr>
            </w:pPr>
            <w:r>
              <w:rPr>
                <w:rFonts w:hint="eastAsia" w:ascii="宋体" w:hAnsi="宋体" w:cs="宋体"/>
                <w:b/>
                <w:color w:val="auto"/>
                <w:szCs w:val="21"/>
              </w:rPr>
              <w:t>资格证明文件</w:t>
            </w:r>
          </w:p>
          <w:p w14:paraId="0934A0D7">
            <w:pPr>
              <w:snapToGrid w:val="0"/>
              <w:spacing w:line="360" w:lineRule="auto"/>
              <w:jc w:val="left"/>
              <w:rPr>
                <w:rFonts w:hint="eastAsia" w:ascii="宋体" w:hAnsi="宋体" w:cs="宋体"/>
                <w:b/>
                <w:color w:val="auto"/>
                <w:szCs w:val="21"/>
              </w:rPr>
            </w:pPr>
            <w:r>
              <w:rPr>
                <w:rFonts w:hint="eastAsia" w:ascii="宋体" w:hAnsi="宋体"/>
                <w:color w:val="auto"/>
                <w:szCs w:val="21"/>
                <w:lang w:val="en-US" w:eastAsia="zh-CN"/>
              </w:rPr>
              <w:t>1.</w:t>
            </w:r>
            <w:r>
              <w:rPr>
                <w:rFonts w:hint="eastAsia" w:ascii="宋体" w:hAnsi="宋体"/>
                <w:color w:val="auto"/>
                <w:szCs w:val="21"/>
              </w:rPr>
              <w:t>国内注册（指按国家有关规定要求注册的），参加投标的保险公司需提供中国保险监督管理委员会颁发的《保险经营业务许可证》，投标人须为保险公司总公司或省公司或经总公司（省公司）授权的下属市级分公司或分支机构，同一保险公司只应许一家公司或分支机构参加投标。（授权委托书格式自理）</w:t>
            </w:r>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06A42932">
            <w:pPr>
              <w:snapToGrid w:val="0"/>
              <w:spacing w:line="360" w:lineRule="auto"/>
              <w:jc w:val="left"/>
              <w:rPr>
                <w:rFonts w:hint="eastAsia" w:ascii="宋体" w:hAnsi="宋体" w:cs="宋体"/>
                <w:b/>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w:t>
            </w:r>
            <w:r>
              <w:rPr>
                <w:rFonts w:hint="eastAsia" w:ascii="宋体" w:hAnsi="宋体" w:cs="宋体"/>
                <w:color w:val="auto"/>
                <w:spacing w:val="-3"/>
                <w:szCs w:val="20"/>
                <w:lang w:bidi="zh-CN"/>
              </w:rPr>
              <w:t>贺州市政府采购供应商信用承诺函</w:t>
            </w:r>
            <w:r>
              <w:rPr>
                <w:rFonts w:ascii="宋体" w:hAnsi="宋体" w:cs="宋体"/>
                <w:color w:val="auto"/>
                <w:spacing w:val="-3"/>
                <w:szCs w:val="20"/>
                <w:lang w:val="zh-CN" w:bidi="zh-CN"/>
              </w:rPr>
              <w:t>；</w:t>
            </w:r>
            <w:bookmarkStart w:id="69" w:name="OLE_LINK21"/>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bookmarkEnd w:id="69"/>
          </w:p>
          <w:p w14:paraId="62CD1E35">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w:t>
            </w:r>
            <w:bookmarkStart w:id="70" w:name="OLE_LINK17"/>
            <w:r>
              <w:rPr>
                <w:rFonts w:hint="eastAsia" w:ascii="宋体" w:hAnsi="宋体" w:cs="宋体"/>
                <w:color w:val="auto"/>
                <w:szCs w:val="21"/>
              </w:rPr>
              <w:t>供应商直接控股、管理关系信息表（格式后附）；</w:t>
            </w:r>
            <w:bookmarkEnd w:id="70"/>
            <w:r>
              <w:rPr>
                <w:rFonts w:hint="eastAsia" w:ascii="宋体" w:hAnsi="宋体" w:cs="宋体"/>
                <w:color w:val="auto"/>
                <w:szCs w:val="21"/>
              </w:rPr>
              <w:t>（</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720CB62F">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w:t>
            </w:r>
            <w:bookmarkStart w:id="71" w:name="OLE_LINK18"/>
            <w:r>
              <w:rPr>
                <w:rFonts w:hint="eastAsia" w:ascii="宋体" w:hAnsi="宋体" w:cs="宋体"/>
                <w:color w:val="auto"/>
                <w:szCs w:val="21"/>
              </w:rPr>
              <w:t>竞标声明</w:t>
            </w:r>
            <w:bookmarkEnd w:id="71"/>
            <w:r>
              <w:rPr>
                <w:rFonts w:hint="eastAsia" w:ascii="宋体" w:hAnsi="宋体" w:cs="宋体"/>
                <w:color w:val="auto"/>
                <w:szCs w:val="21"/>
              </w:rPr>
              <w:t>（格式后附）；（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CB62E98">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w:t>
            </w:r>
            <w:bookmarkStart w:id="72" w:name="OLE_LINK19"/>
            <w:r>
              <w:rPr>
                <w:rFonts w:hint="eastAsia" w:ascii="宋体" w:hAnsi="宋体" w:cs="宋体"/>
                <w:color w:val="auto"/>
                <w:szCs w:val="21"/>
              </w:rPr>
              <w:t>联合体协议书</w:t>
            </w:r>
            <w:bookmarkEnd w:id="72"/>
            <w:r>
              <w:rPr>
                <w:rFonts w:hint="eastAsia" w:ascii="宋体" w:hAnsi="宋体" w:cs="宋体"/>
                <w:color w:val="auto"/>
                <w:szCs w:val="21"/>
              </w:rPr>
              <w:t>（格式后附）；</w:t>
            </w:r>
            <w:bookmarkStart w:id="73" w:name="OLE_LINK24"/>
            <w:r>
              <w:rPr>
                <w:rFonts w:hint="eastAsia" w:ascii="宋体" w:hAnsi="宋体" w:cs="宋体"/>
                <w:color w:val="auto"/>
                <w:szCs w:val="21"/>
              </w:rPr>
              <w:t>（</w:t>
            </w:r>
            <w:r>
              <w:rPr>
                <w:rFonts w:hint="eastAsia" w:ascii="宋体" w:hAnsi="宋体" w:cs="宋体"/>
                <w:b/>
                <w:color w:val="auto"/>
                <w:szCs w:val="21"/>
              </w:rPr>
              <w:t>联合体竞标时必须提供，</w:t>
            </w:r>
            <w:bookmarkEnd w:id="73"/>
            <w:r>
              <w:rPr>
                <w:rFonts w:hint="eastAsia" w:ascii="宋体" w:hAnsi="宋体" w:cs="宋体"/>
                <w:b/>
                <w:color w:val="auto"/>
                <w:szCs w:val="21"/>
              </w:rPr>
              <w:t>否则响应文件按无效响应处理</w:t>
            </w:r>
            <w:r>
              <w:rPr>
                <w:rFonts w:hint="eastAsia" w:ascii="宋体" w:hAnsi="宋体" w:cs="宋体"/>
                <w:color w:val="auto"/>
                <w:szCs w:val="21"/>
              </w:rPr>
              <w:t>）</w:t>
            </w:r>
          </w:p>
          <w:p w14:paraId="2426716F">
            <w:pPr>
              <w:snapToGrid w:val="0"/>
              <w:spacing w:line="360" w:lineRule="auto"/>
              <w:jc w:val="left"/>
              <w:rPr>
                <w:rFonts w:hint="eastAsia" w:ascii="宋体" w:hAnsi="宋体" w:cs="宋体"/>
                <w:color w:val="auto"/>
                <w:szCs w:val="21"/>
              </w:rPr>
            </w:pPr>
            <w:r>
              <w:rPr>
                <w:rFonts w:hint="eastAsia" w:ascii="宋体" w:hAnsi="宋体" w:cs="宋体"/>
                <w:color w:val="auto"/>
                <w:szCs w:val="21"/>
                <w:lang w:val="en-US" w:eastAsia="zh-CN"/>
              </w:rPr>
              <w:t>6</w:t>
            </w:r>
            <w:r>
              <w:rPr>
                <w:rFonts w:hint="eastAsia" w:ascii="宋体" w:hAnsi="宋体" w:cs="宋体"/>
                <w:color w:val="auto"/>
                <w:szCs w:val="21"/>
              </w:rPr>
              <w:t>.</w:t>
            </w:r>
            <w:bookmarkStart w:id="74" w:name="OLE_LINK20"/>
            <w:r>
              <w:rPr>
                <w:rFonts w:hint="eastAsia" w:ascii="宋体" w:hAnsi="宋体" w:cs="宋体"/>
                <w:color w:val="auto"/>
                <w:szCs w:val="21"/>
              </w:rPr>
              <w:t>除磋商文件规定必须提供以外，供应商认为需要提供的其他证明材料；</w:t>
            </w:r>
            <w:bookmarkEnd w:id="74"/>
          </w:p>
          <w:p w14:paraId="71DA7EAC">
            <w:pPr>
              <w:snapToGrid w:val="0"/>
              <w:spacing w:line="360" w:lineRule="auto"/>
              <w:jc w:val="left"/>
              <w:rPr>
                <w:rFonts w:hint="eastAsia" w:ascii="宋体" w:hAnsi="宋体" w:cs="宋体"/>
                <w:b/>
                <w:color w:val="auto"/>
                <w:szCs w:val="21"/>
              </w:rPr>
            </w:pPr>
            <w:r>
              <w:rPr>
                <w:rFonts w:hint="eastAsia" w:ascii="宋体" w:hAnsi="宋体" w:cs="宋体"/>
                <w:b/>
                <w:color w:val="auto"/>
                <w:szCs w:val="21"/>
              </w:rPr>
              <w:t>注：</w:t>
            </w:r>
          </w:p>
          <w:p w14:paraId="663A7409">
            <w:pPr>
              <w:snapToGrid w:val="0"/>
              <w:spacing w:line="360" w:lineRule="auto"/>
              <w:ind w:firstLine="413" w:firstLineChars="196"/>
              <w:jc w:val="left"/>
              <w:rPr>
                <w:rFonts w:hint="eastAsia" w:ascii="宋体" w:hAnsi="宋体" w:cs="宋体"/>
                <w:b/>
                <w:color w:val="auto"/>
                <w:szCs w:val="21"/>
              </w:rPr>
            </w:pPr>
            <w:r>
              <w:rPr>
                <w:rFonts w:hint="eastAsia" w:ascii="宋体" w:hAnsi="宋体" w:cs="宋体"/>
                <w:b/>
                <w:color w:val="auto"/>
                <w:szCs w:val="21"/>
              </w:rPr>
              <w:t>1.以上标明“必须提供”的材料属于复印件的，</w:t>
            </w:r>
            <w:bookmarkStart w:id="75" w:name="OLE_LINK23"/>
            <w:r>
              <w:rPr>
                <w:rFonts w:hint="eastAsia" w:ascii="宋体" w:hAnsi="宋体" w:cs="宋体"/>
                <w:b/>
                <w:color w:val="auto"/>
                <w:szCs w:val="21"/>
              </w:rPr>
              <w:t>必须加盖供应商公章</w:t>
            </w:r>
            <w:bookmarkEnd w:id="75"/>
            <w:r>
              <w:rPr>
                <w:rFonts w:hint="eastAsia" w:ascii="宋体" w:hAnsi="宋体" w:cs="宋体"/>
                <w:b/>
                <w:color w:val="auto"/>
                <w:szCs w:val="21"/>
              </w:rPr>
              <w:t>，否则响应文件按无效响应处理。</w:t>
            </w:r>
          </w:p>
          <w:p w14:paraId="6B82584E">
            <w:pPr>
              <w:snapToGrid w:val="0"/>
              <w:spacing w:line="360" w:lineRule="auto"/>
              <w:ind w:firstLine="422" w:firstLineChars="200"/>
              <w:jc w:val="left"/>
              <w:rPr>
                <w:rFonts w:hint="eastAsia" w:ascii="宋体" w:hAnsi="宋体" w:cs="宋体"/>
                <w:b/>
                <w:color w:val="auto"/>
                <w:szCs w:val="21"/>
              </w:rPr>
            </w:pPr>
            <w:r>
              <w:rPr>
                <w:rFonts w:hint="eastAsia" w:ascii="宋体" w:hAnsi="宋体" w:cs="宋体"/>
                <w:b/>
                <w:color w:val="auto"/>
                <w:szCs w:val="21"/>
              </w:rPr>
              <w:t>2.竞标声明必须由法定代表人在规定签章处签字并加盖供应商公章，否则响应文件按无效响应处理。</w:t>
            </w:r>
          </w:p>
          <w:p w14:paraId="02829CC7">
            <w:pPr>
              <w:snapToGrid w:val="0"/>
              <w:spacing w:line="360" w:lineRule="auto"/>
              <w:ind w:firstLine="422" w:firstLineChars="200"/>
              <w:jc w:val="left"/>
              <w:rPr>
                <w:rFonts w:hint="eastAsia" w:ascii="宋体" w:hAnsi="宋体" w:cs="宋体"/>
                <w:b/>
                <w:color w:val="auto"/>
                <w:szCs w:val="21"/>
              </w:rPr>
            </w:pPr>
            <w:r>
              <w:rPr>
                <w:rFonts w:hint="eastAsia" w:ascii="宋体" w:hAnsi="宋体" w:cs="宋体"/>
                <w:b/>
                <w:color w:val="auto"/>
                <w:szCs w:val="21"/>
              </w:rPr>
              <w:t>3.供应商直接控股、管理关系信息表必须加盖供应商公章，否则响应文件按无效响应处理。</w:t>
            </w:r>
          </w:p>
          <w:p w14:paraId="67C53C42">
            <w:pPr>
              <w:snapToGrid w:val="0"/>
              <w:spacing w:line="360" w:lineRule="auto"/>
              <w:ind w:firstLine="422" w:firstLineChars="200"/>
              <w:jc w:val="left"/>
              <w:rPr>
                <w:rFonts w:hint="eastAsia" w:ascii="宋体" w:hAnsi="宋体" w:cs="宋体"/>
                <w:b/>
                <w:color w:val="auto"/>
                <w:szCs w:val="21"/>
              </w:rPr>
            </w:pPr>
            <w:r>
              <w:rPr>
                <w:rFonts w:hint="eastAsia" w:ascii="宋体" w:hAnsi="宋体" w:cs="宋体"/>
                <w:b/>
                <w:color w:val="auto"/>
                <w:szCs w:val="21"/>
              </w:rPr>
              <w:t>4.联合体竞标时，第1-</w:t>
            </w:r>
            <w:r>
              <w:rPr>
                <w:rFonts w:ascii="宋体" w:hAnsi="宋体" w:cs="宋体"/>
                <w:b/>
                <w:color w:val="auto"/>
                <w:szCs w:val="21"/>
              </w:rPr>
              <w:t>5</w:t>
            </w:r>
            <w:r>
              <w:rPr>
                <w:rFonts w:hint="eastAsia" w:ascii="宋体" w:hAnsi="宋体" w:cs="宋体"/>
                <w:b/>
                <w:color w:val="auto"/>
                <w:szCs w:val="21"/>
              </w:rPr>
              <w:t>项资格证明文件联合体各方均必须分别提供，联合体各方分别盖章和签字，否则响应文件按无效响应处理。</w:t>
            </w:r>
          </w:p>
        </w:tc>
      </w:tr>
      <w:tr w14:paraId="5FA0E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2EE4113F">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1</w:t>
            </w:r>
            <w:r>
              <w:rPr>
                <w:rFonts w:hint="eastAsia" w:ascii="宋体" w:hAnsi="宋体" w:cs="宋体"/>
                <w:color w:val="auto"/>
                <w:szCs w:val="21"/>
              </w:rPr>
              <w:t>.</w:t>
            </w:r>
            <w:r>
              <w:rPr>
                <w:rFonts w:ascii="宋体" w:hAnsi="宋体" w:cs="宋体"/>
                <w:color w:val="auto"/>
                <w:szCs w:val="21"/>
              </w:rPr>
              <w:t>2</w:t>
            </w:r>
          </w:p>
        </w:tc>
        <w:tc>
          <w:tcPr>
            <w:tcW w:w="7912" w:type="dxa"/>
            <w:vAlign w:val="center"/>
          </w:tcPr>
          <w:p w14:paraId="7E767121">
            <w:pPr>
              <w:spacing w:line="360" w:lineRule="auto"/>
              <w:rPr>
                <w:rFonts w:hint="eastAsia" w:ascii="宋体" w:hAnsi="宋体" w:cs="宋体"/>
                <w:b/>
                <w:bCs/>
                <w:color w:val="auto"/>
                <w:szCs w:val="21"/>
              </w:rPr>
            </w:pPr>
            <w:r>
              <w:rPr>
                <w:rFonts w:hint="eastAsia" w:ascii="宋体" w:hAnsi="宋体" w:cs="宋体"/>
                <w:b/>
                <w:bCs/>
                <w:color w:val="auto"/>
                <w:szCs w:val="21"/>
              </w:rPr>
              <w:t>报价商务技术文件</w:t>
            </w:r>
          </w:p>
          <w:p w14:paraId="20DEF7A0">
            <w:pPr>
              <w:spacing w:line="360" w:lineRule="auto"/>
              <w:rPr>
                <w:rFonts w:hint="eastAsia" w:ascii="宋体" w:hAnsi="宋体" w:cs="宋体"/>
                <w:color w:val="auto"/>
                <w:szCs w:val="21"/>
              </w:rPr>
            </w:pPr>
            <w:bookmarkStart w:id="76" w:name="OLE_LINK26"/>
            <w:r>
              <w:rPr>
                <w:rFonts w:hint="eastAsia" w:ascii="宋体" w:hAnsi="宋体" w:cs="宋体"/>
                <w:color w:val="auto"/>
                <w:szCs w:val="21"/>
              </w:rPr>
              <w:t>1.</w:t>
            </w:r>
            <w:bookmarkStart w:id="77" w:name="OLE_LINK25"/>
            <w:r>
              <w:rPr>
                <w:rFonts w:hint="eastAsia" w:ascii="宋体" w:hAnsi="宋体" w:cs="宋体"/>
                <w:color w:val="auto"/>
                <w:szCs w:val="21"/>
              </w:rPr>
              <w:t>无串通竞标行为的承诺函</w:t>
            </w:r>
            <w:bookmarkEnd w:id="77"/>
            <w:r>
              <w:rPr>
                <w:rFonts w:hint="eastAsia" w:ascii="宋体" w:hAnsi="宋体" w:cs="宋体"/>
                <w:color w:val="auto"/>
                <w:szCs w:val="21"/>
              </w:rPr>
              <w:t>（格式后附）；（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4CE79B0">
            <w:pPr>
              <w:spacing w:line="360" w:lineRule="auto"/>
              <w:rPr>
                <w:rFonts w:hint="eastAsia" w:ascii="宋体" w:hAnsi="宋体" w:cs="宋体"/>
                <w:color w:val="auto"/>
                <w:szCs w:val="21"/>
              </w:rPr>
            </w:pPr>
            <w:r>
              <w:rPr>
                <w:rFonts w:hint="eastAsia" w:ascii="宋体" w:hAnsi="宋体" w:cs="宋体"/>
                <w:color w:val="auto"/>
                <w:szCs w:val="21"/>
              </w:rPr>
              <w:t>2.竞标报价表（格式后附）；（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01F1022">
            <w:pPr>
              <w:snapToGrid w:val="0"/>
              <w:spacing w:line="360" w:lineRule="auto"/>
              <w:jc w:val="left"/>
              <w:rPr>
                <w:rFonts w:hint="eastAsia" w:ascii="宋体" w:hAnsi="宋体" w:cs="宋体"/>
                <w:color w:val="auto"/>
                <w:szCs w:val="21"/>
              </w:rPr>
            </w:pPr>
            <w:r>
              <w:rPr>
                <w:rFonts w:hint="eastAsia" w:ascii="宋体" w:hAnsi="宋体" w:cs="宋体"/>
                <w:color w:val="auto"/>
                <w:szCs w:val="21"/>
              </w:rPr>
              <w:t>3.法定代表人身份证明书及法定代表人有效身份证正反面复印件（格式后附）；（</w:t>
            </w:r>
            <w:r>
              <w:rPr>
                <w:rFonts w:hint="eastAsia" w:ascii="宋体" w:hAnsi="宋体" w:cs="宋体"/>
                <w:b/>
                <w:bCs/>
                <w:color w:val="auto"/>
                <w:szCs w:val="21"/>
              </w:rPr>
              <w:t>除自然人竞标外</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2BAAEDB">
            <w:pPr>
              <w:spacing w:line="360" w:lineRule="auto"/>
              <w:rPr>
                <w:rFonts w:hint="eastAsia" w:ascii="宋体" w:hAnsi="宋体" w:cs="宋体"/>
                <w:b/>
                <w:color w:val="auto"/>
                <w:szCs w:val="21"/>
              </w:rPr>
            </w:pPr>
            <w:r>
              <w:rPr>
                <w:rFonts w:hint="eastAsia" w:ascii="宋体" w:hAnsi="宋体" w:cs="宋体"/>
                <w:color w:val="auto"/>
                <w:szCs w:val="21"/>
              </w:rPr>
              <w:t>4.法定代表人授权委托书及委托代理人有效身份证正反面复印件（格式后附）；（</w:t>
            </w:r>
            <w:r>
              <w:rPr>
                <w:rFonts w:hint="eastAsia" w:ascii="宋体" w:hAnsi="宋体" w:cs="宋体"/>
                <w:b/>
                <w:color w:val="auto"/>
                <w:szCs w:val="21"/>
              </w:rPr>
              <w:t>委托时必须提供，否则响应文件按无效响应处理</w:t>
            </w:r>
            <w:r>
              <w:rPr>
                <w:rFonts w:hint="eastAsia" w:ascii="宋体" w:hAnsi="宋体" w:cs="宋体"/>
                <w:color w:val="auto"/>
                <w:szCs w:val="21"/>
              </w:rPr>
              <w:t>）</w:t>
            </w:r>
          </w:p>
          <w:p w14:paraId="2ED304D7">
            <w:pPr>
              <w:spacing w:line="360" w:lineRule="auto"/>
              <w:rPr>
                <w:rFonts w:hint="eastAsia" w:ascii="宋体" w:hAnsi="宋体" w:cs="宋体"/>
                <w:color w:val="auto"/>
                <w:szCs w:val="21"/>
              </w:rPr>
            </w:pPr>
            <w:r>
              <w:rPr>
                <w:rFonts w:hint="eastAsia" w:ascii="宋体" w:hAnsi="宋体" w:cs="宋体"/>
                <w:color w:val="auto"/>
                <w:szCs w:val="21"/>
              </w:rPr>
              <w:t>5.磋商保证金提交凭证；（</w:t>
            </w:r>
            <w:r>
              <w:rPr>
                <w:rFonts w:hint="eastAsia"/>
                <w:b/>
                <w:bCs/>
                <w:color w:val="auto"/>
              </w:rPr>
              <w:t>如要求提交则必须提供</w:t>
            </w:r>
            <w:r>
              <w:rPr>
                <w:rFonts w:hint="eastAsia" w:ascii="宋体" w:hAnsi="宋体" w:cs="宋体"/>
                <w:b/>
                <w:color w:val="auto"/>
                <w:szCs w:val="21"/>
              </w:rPr>
              <w:t>，否则响应文件按无效响应处理</w:t>
            </w:r>
            <w:r>
              <w:rPr>
                <w:rFonts w:hint="eastAsia" w:ascii="宋体" w:hAnsi="宋体" w:cs="宋体"/>
                <w:color w:val="auto"/>
                <w:szCs w:val="21"/>
              </w:rPr>
              <w:t>）</w:t>
            </w:r>
          </w:p>
          <w:p w14:paraId="706D7A8E">
            <w:pPr>
              <w:spacing w:line="360" w:lineRule="auto"/>
              <w:rPr>
                <w:rFonts w:hint="eastAsia" w:ascii="宋体" w:hAnsi="宋体" w:cs="宋体"/>
                <w:color w:val="auto"/>
                <w:szCs w:val="21"/>
              </w:rPr>
            </w:pPr>
            <w:r>
              <w:rPr>
                <w:rFonts w:hint="eastAsia" w:ascii="宋体" w:hAnsi="宋体" w:cs="宋体"/>
                <w:color w:val="auto"/>
                <w:szCs w:val="21"/>
              </w:rPr>
              <w:t>6.商务条款偏离表（格式后附）；（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33037A3F">
            <w:pPr>
              <w:spacing w:line="360" w:lineRule="auto"/>
              <w:rPr>
                <w:rFonts w:hint="eastAsia" w:ascii="宋体" w:hAnsi="宋体" w:cs="宋体"/>
                <w:color w:val="auto"/>
                <w:szCs w:val="21"/>
              </w:rPr>
            </w:pPr>
            <w:r>
              <w:rPr>
                <w:rFonts w:hint="eastAsia" w:ascii="宋体" w:hAnsi="宋体" w:cs="宋体"/>
                <w:color w:val="auto"/>
                <w:szCs w:val="21"/>
              </w:rPr>
              <w:t>7.服务方案；（</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277582A7">
            <w:pPr>
              <w:spacing w:line="360" w:lineRule="auto"/>
              <w:rPr>
                <w:rFonts w:hint="eastAsia" w:ascii="宋体" w:hAnsi="宋体" w:cs="宋体"/>
                <w:color w:val="auto"/>
                <w:szCs w:val="21"/>
              </w:rPr>
            </w:pPr>
            <w:r>
              <w:rPr>
                <w:rFonts w:hint="eastAsia" w:ascii="宋体" w:hAnsi="宋体" w:cs="宋体"/>
                <w:color w:val="auto"/>
                <w:szCs w:val="21"/>
              </w:rPr>
              <w:t>8.服务需求偏离表（格式后附）；（</w:t>
            </w:r>
            <w:r>
              <w:rPr>
                <w:rFonts w:hint="eastAsia" w:ascii="宋体" w:hAnsi="宋体" w:cs="宋体"/>
                <w:b/>
                <w:color w:val="auto"/>
                <w:szCs w:val="21"/>
              </w:rPr>
              <w:t>必须提供，否则响应文件按无效响应处理</w:t>
            </w:r>
            <w:r>
              <w:rPr>
                <w:rFonts w:hint="eastAsia" w:ascii="宋体" w:hAnsi="宋体" w:cs="宋体"/>
                <w:color w:val="auto"/>
                <w:szCs w:val="21"/>
              </w:rPr>
              <w:t>）</w:t>
            </w:r>
          </w:p>
          <w:p w14:paraId="62220A3F">
            <w:pPr>
              <w:spacing w:line="360" w:lineRule="auto"/>
              <w:rPr>
                <w:rFonts w:hint="eastAsia" w:ascii="宋体" w:hAnsi="宋体" w:cs="宋体"/>
                <w:color w:val="auto"/>
                <w:szCs w:val="21"/>
              </w:rPr>
            </w:pPr>
            <w:r>
              <w:rPr>
                <w:rFonts w:hint="eastAsia" w:ascii="宋体" w:hAnsi="宋体" w:cs="宋体"/>
                <w:color w:val="auto"/>
                <w:szCs w:val="21"/>
              </w:rPr>
              <w:t>9.项目</w:t>
            </w:r>
            <w:r>
              <w:rPr>
                <w:rFonts w:hint="eastAsia" w:ascii="宋体" w:hAnsi="宋体" w:cs="宋体"/>
                <w:color w:val="auto"/>
                <w:szCs w:val="21"/>
                <w:lang w:val="en-US" w:eastAsia="zh-CN"/>
              </w:rPr>
              <w:t>服务</w:t>
            </w:r>
            <w:r>
              <w:rPr>
                <w:rFonts w:hint="eastAsia" w:ascii="宋体" w:hAnsi="宋体" w:cs="宋体"/>
                <w:color w:val="auto"/>
                <w:szCs w:val="21"/>
              </w:rPr>
              <w:t xml:space="preserve">人员一览表（格式自拟）； </w:t>
            </w:r>
          </w:p>
          <w:p w14:paraId="4EEFFAF6">
            <w:pPr>
              <w:spacing w:line="360" w:lineRule="auto"/>
              <w:rPr>
                <w:rFonts w:hint="eastAsia" w:ascii="宋体" w:hAnsi="宋体" w:cs="宋体"/>
                <w:color w:val="auto"/>
                <w:szCs w:val="21"/>
              </w:rPr>
            </w:pPr>
            <w:r>
              <w:rPr>
                <w:rFonts w:hint="eastAsia" w:ascii="宋体" w:hAnsi="宋体" w:cs="宋体"/>
                <w:color w:val="auto"/>
                <w:szCs w:val="21"/>
              </w:rPr>
              <w:t>10.对应采购需求的服务需求、商务条款提供的其他文件资料；</w:t>
            </w:r>
          </w:p>
          <w:p w14:paraId="677B94AB">
            <w:pPr>
              <w:spacing w:line="360" w:lineRule="auto"/>
              <w:rPr>
                <w:rFonts w:hint="eastAsia" w:ascii="宋体" w:hAnsi="宋体" w:cs="宋体"/>
                <w:color w:val="auto"/>
                <w:szCs w:val="21"/>
              </w:rPr>
            </w:pPr>
            <w:r>
              <w:rPr>
                <w:rFonts w:ascii="宋体" w:hAnsi="宋体" w:cs="宋体"/>
                <w:color w:val="auto"/>
                <w:szCs w:val="21"/>
              </w:rPr>
              <w:t>11</w:t>
            </w:r>
            <w:r>
              <w:rPr>
                <w:rFonts w:hint="eastAsia" w:ascii="宋体" w:hAnsi="宋体" w:cs="宋体"/>
                <w:color w:val="auto"/>
                <w:szCs w:val="21"/>
              </w:rPr>
              <w:t>.供应商认为需要提供的其他有关资料。</w:t>
            </w:r>
          </w:p>
          <w:bookmarkEnd w:id="76"/>
          <w:p w14:paraId="0B035424">
            <w:pPr>
              <w:snapToGrid w:val="0"/>
              <w:spacing w:line="360" w:lineRule="auto"/>
              <w:jc w:val="left"/>
              <w:rPr>
                <w:rFonts w:hint="eastAsia" w:ascii="宋体" w:hAnsi="宋体" w:cs="宋体"/>
                <w:b/>
                <w:color w:val="auto"/>
                <w:szCs w:val="21"/>
              </w:rPr>
            </w:pPr>
            <w:bookmarkStart w:id="78" w:name="OLE_LINK27"/>
            <w:r>
              <w:rPr>
                <w:rFonts w:hint="eastAsia" w:ascii="宋体" w:hAnsi="宋体" w:cs="宋体"/>
                <w:b/>
                <w:color w:val="auto"/>
                <w:szCs w:val="21"/>
              </w:rPr>
              <w:t xml:space="preserve">注： </w:t>
            </w:r>
          </w:p>
          <w:p w14:paraId="19BFB1C3">
            <w:pPr>
              <w:snapToGrid w:val="0"/>
              <w:spacing w:line="360" w:lineRule="auto"/>
              <w:ind w:firstLine="413" w:firstLineChars="196"/>
              <w:jc w:val="left"/>
              <w:rPr>
                <w:rFonts w:hint="eastAsia" w:ascii="宋体" w:hAnsi="宋体" w:cs="宋体"/>
                <w:b/>
                <w:color w:val="auto"/>
                <w:szCs w:val="21"/>
              </w:rPr>
            </w:pPr>
            <w:r>
              <w:rPr>
                <w:rFonts w:hint="eastAsia" w:ascii="宋体" w:hAnsi="宋体" w:cs="宋体"/>
                <w:b/>
                <w:color w:val="auto"/>
                <w:szCs w:val="21"/>
              </w:rPr>
              <w:t>1.法定代表人授权委托书必须由法定代表人及委托代理人签字，并加盖供应商公章，否则响应文件按无效响应处理。</w:t>
            </w:r>
          </w:p>
          <w:p w14:paraId="6A1340A8">
            <w:pPr>
              <w:spacing w:line="360" w:lineRule="auto"/>
              <w:ind w:firstLine="413" w:firstLineChars="196"/>
              <w:rPr>
                <w:rFonts w:hint="eastAsia" w:ascii="宋体" w:hAnsi="宋体" w:cs="宋体"/>
                <w:b/>
                <w:color w:val="auto"/>
                <w:szCs w:val="21"/>
              </w:rPr>
            </w:pPr>
            <w:r>
              <w:rPr>
                <w:rFonts w:ascii="宋体" w:hAnsi="宋体" w:cs="宋体"/>
                <w:b/>
                <w:color w:val="auto"/>
                <w:szCs w:val="21"/>
              </w:rPr>
              <w:t>2</w:t>
            </w:r>
            <w:r>
              <w:rPr>
                <w:rFonts w:hint="eastAsia" w:ascii="宋体" w:hAnsi="宋体" w:cs="宋体"/>
                <w:b/>
                <w:color w:val="auto"/>
                <w:szCs w:val="21"/>
              </w:rPr>
              <w:t>.以上标明“必须提供”的材料属于复印件的，必须加盖供应商公章，否则响应文件按无效响应处理。</w:t>
            </w:r>
          </w:p>
          <w:p w14:paraId="7FA45D6C">
            <w:pPr>
              <w:spacing w:line="360" w:lineRule="auto"/>
              <w:ind w:firstLine="413" w:firstLineChars="196"/>
              <w:rPr>
                <w:rFonts w:hint="eastAsia" w:ascii="宋体" w:hAnsi="宋体" w:cs="宋体"/>
                <w:color w:val="auto"/>
                <w:szCs w:val="21"/>
              </w:rPr>
            </w:pPr>
            <w:r>
              <w:rPr>
                <w:rFonts w:hint="eastAsia" w:ascii="宋体" w:hAnsi="宋体" w:cs="宋体"/>
                <w:b/>
                <w:color w:val="auto"/>
                <w:szCs w:val="21"/>
              </w:rPr>
              <w:t>3.以上材料未附格式的，由供应商自行拟定。</w:t>
            </w:r>
            <w:bookmarkEnd w:id="78"/>
          </w:p>
        </w:tc>
      </w:tr>
      <w:tr w14:paraId="5AB987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A4E5621">
            <w:pPr>
              <w:spacing w:line="360" w:lineRule="auto"/>
              <w:jc w:val="center"/>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p>
        </w:tc>
        <w:tc>
          <w:tcPr>
            <w:tcW w:w="7912" w:type="dxa"/>
            <w:vAlign w:val="center"/>
          </w:tcPr>
          <w:p w14:paraId="6A4B02DB">
            <w:pPr>
              <w:snapToGrid w:val="0"/>
              <w:spacing w:line="360" w:lineRule="auto"/>
              <w:jc w:val="left"/>
              <w:rPr>
                <w:rFonts w:hint="eastAsia" w:ascii="宋体" w:hAnsi="宋体" w:cs="宋体"/>
                <w:color w:val="auto"/>
                <w:szCs w:val="21"/>
              </w:rPr>
            </w:pPr>
            <w:r>
              <w:rPr>
                <w:rFonts w:hint="eastAsia" w:ascii="宋体" w:hAnsi="宋体"/>
                <w:color w:val="auto"/>
              </w:rPr>
              <w:t>响应文件应按资格证明文件、报价商务技术文件分别编制，资格证明文件、报价商务技术文件按顺序合并生成电子文件。</w:t>
            </w:r>
            <w:r>
              <w:rPr>
                <w:rFonts w:hint="eastAsia" w:ascii="宋体" w:hAnsi="宋体"/>
                <w:b/>
                <w:color w:val="auto"/>
                <w:u w:val="single"/>
              </w:rPr>
              <w:t>电子版投标文件制作方式见磋商公告附件。</w:t>
            </w:r>
          </w:p>
        </w:tc>
      </w:tr>
      <w:tr w14:paraId="349D6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A98507F">
            <w:pPr>
              <w:spacing w:line="360" w:lineRule="auto"/>
              <w:jc w:val="center"/>
              <w:rPr>
                <w:rFonts w:hint="eastAsia" w:ascii="宋体" w:hAnsi="宋体" w:cs="宋体"/>
                <w:color w:val="auto"/>
                <w:szCs w:val="21"/>
              </w:rPr>
            </w:pPr>
            <w:r>
              <w:rPr>
                <w:rFonts w:hint="eastAsia" w:ascii="宋体" w:hAnsi="宋体" w:cs="宋体"/>
                <w:color w:val="auto"/>
                <w:szCs w:val="21"/>
              </w:rPr>
              <w:t>15.2</w:t>
            </w:r>
          </w:p>
        </w:tc>
        <w:tc>
          <w:tcPr>
            <w:tcW w:w="7912" w:type="dxa"/>
            <w:vAlign w:val="center"/>
          </w:tcPr>
          <w:p w14:paraId="6054E9E2">
            <w:pPr>
              <w:snapToGrid w:val="0"/>
              <w:spacing w:line="360" w:lineRule="auto"/>
              <w:jc w:val="left"/>
              <w:rPr>
                <w:rFonts w:hint="eastAsia" w:ascii="宋体" w:hAnsi="宋体" w:cs="宋体"/>
                <w:color w:val="auto"/>
                <w:szCs w:val="21"/>
              </w:rPr>
            </w:pPr>
            <w:bookmarkStart w:id="79" w:name="OLE_LINK4"/>
            <w:r>
              <w:rPr>
                <w:rFonts w:hint="eastAsia" w:ascii="宋体" w:hAnsi="宋体" w:cs="宋体"/>
                <w:color w:val="auto"/>
                <w:szCs w:val="21"/>
              </w:rPr>
              <w:t>竞标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color w:val="auto"/>
                <w:szCs w:val="21"/>
              </w:rPr>
              <w:t>（采购需求另有约定的，从其约定。）</w:t>
            </w:r>
            <w:bookmarkEnd w:id="79"/>
          </w:p>
        </w:tc>
      </w:tr>
      <w:tr w14:paraId="536E9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4FD6FF9">
            <w:pPr>
              <w:spacing w:line="360" w:lineRule="auto"/>
              <w:jc w:val="center"/>
              <w:rPr>
                <w:rFonts w:hint="eastAsia" w:ascii="宋体" w:hAnsi="宋体" w:cs="宋体"/>
                <w:color w:val="auto"/>
                <w:szCs w:val="21"/>
              </w:rPr>
            </w:pPr>
            <w:r>
              <w:rPr>
                <w:rFonts w:hint="eastAsia" w:ascii="宋体" w:hAnsi="宋体" w:cs="宋体"/>
                <w:color w:val="auto"/>
                <w:szCs w:val="21"/>
              </w:rPr>
              <w:t>16.</w:t>
            </w:r>
            <w:r>
              <w:rPr>
                <w:rFonts w:ascii="宋体" w:hAnsi="宋体" w:cs="宋体"/>
                <w:color w:val="auto"/>
                <w:szCs w:val="21"/>
              </w:rPr>
              <w:t>2</w:t>
            </w:r>
          </w:p>
        </w:tc>
        <w:tc>
          <w:tcPr>
            <w:tcW w:w="7912" w:type="dxa"/>
            <w:vAlign w:val="center"/>
          </w:tcPr>
          <w:p w14:paraId="59BD6F95">
            <w:pPr>
              <w:pStyle w:val="4"/>
              <w:tabs>
                <w:tab w:val="left" w:pos="720"/>
                <w:tab w:val="left" w:pos="840"/>
              </w:tabs>
              <w:snapToGrid w:val="0"/>
              <w:spacing w:line="360" w:lineRule="auto"/>
              <w:ind w:left="283" w:hanging="283" w:hangingChars="135"/>
              <w:rPr>
                <w:rFonts w:hint="eastAsia" w:ascii="宋体" w:hAnsi="宋体" w:cs="宋体"/>
                <w:color w:val="auto"/>
                <w:szCs w:val="21"/>
              </w:rPr>
            </w:pPr>
            <w:r>
              <w:rPr>
                <w:rFonts w:hint="eastAsia" w:ascii="宋体" w:hAnsi="宋体" w:cs="宋体"/>
                <w:color w:val="auto"/>
                <w:szCs w:val="21"/>
              </w:rPr>
              <w:t>竞标有效期：自首次响应文件提交截止之日起</w:t>
            </w:r>
            <w:r>
              <w:rPr>
                <w:rFonts w:ascii="宋体" w:hAnsi="宋体" w:cs="宋体"/>
                <w:color w:val="auto"/>
                <w:szCs w:val="21"/>
                <w:u w:val="single"/>
              </w:rPr>
              <w:t xml:space="preserve"> </w:t>
            </w:r>
            <w:r>
              <w:rPr>
                <w:rFonts w:hint="eastAsia" w:ascii="宋体" w:hAnsi="宋体" w:cs="宋体"/>
                <w:color w:val="auto"/>
                <w:szCs w:val="21"/>
                <w:u w:val="single"/>
              </w:rPr>
              <w:t>90</w:t>
            </w:r>
            <w:r>
              <w:rPr>
                <w:rFonts w:ascii="宋体" w:hAnsi="宋体" w:cs="宋体"/>
                <w:color w:val="auto"/>
                <w:szCs w:val="21"/>
                <w:u w:val="single"/>
              </w:rPr>
              <w:t xml:space="preserve">  </w:t>
            </w:r>
            <w:r>
              <w:rPr>
                <w:rFonts w:hint="eastAsia" w:ascii="宋体" w:hAnsi="宋体" w:cs="宋体"/>
                <w:color w:val="auto"/>
                <w:szCs w:val="21"/>
              </w:rPr>
              <w:t>日。</w:t>
            </w:r>
          </w:p>
        </w:tc>
      </w:tr>
      <w:tr w14:paraId="69178A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47B578E">
            <w:pPr>
              <w:spacing w:line="360" w:lineRule="auto"/>
              <w:jc w:val="center"/>
              <w:rPr>
                <w:rFonts w:hint="eastAsia" w:ascii="宋体" w:hAnsi="宋体" w:cs="宋体"/>
                <w:color w:val="auto"/>
                <w:szCs w:val="21"/>
              </w:rPr>
            </w:pPr>
            <w:r>
              <w:rPr>
                <w:rFonts w:hint="eastAsia" w:ascii="宋体" w:hAnsi="宋体" w:cs="宋体"/>
                <w:color w:val="auto"/>
                <w:szCs w:val="21"/>
              </w:rPr>
              <w:t>17.1</w:t>
            </w:r>
          </w:p>
        </w:tc>
        <w:tc>
          <w:tcPr>
            <w:tcW w:w="7912" w:type="dxa"/>
            <w:vAlign w:val="center"/>
          </w:tcPr>
          <w:p w14:paraId="1ADAB8FB">
            <w:pPr>
              <w:autoSpaceDE w:val="0"/>
              <w:autoSpaceDN w:val="0"/>
              <w:snapToGrid w:val="0"/>
              <w:spacing w:line="360" w:lineRule="auto"/>
              <w:textAlignment w:val="bottom"/>
              <w:rPr>
                <w:rFonts w:hint="eastAsia" w:ascii="宋体" w:hAnsi="宋体"/>
                <w:color w:val="auto"/>
                <w:szCs w:val="21"/>
              </w:rPr>
            </w:pPr>
            <w:r>
              <w:rPr>
                <w:rFonts w:hint="eastAsia" w:ascii="宋体" w:hAnsi="宋体"/>
                <w:color w:val="auto"/>
                <w:szCs w:val="21"/>
              </w:rPr>
              <w:sym w:font="Wingdings 2" w:char="0052"/>
            </w:r>
            <w:r>
              <w:rPr>
                <w:rFonts w:hint="eastAsia" w:ascii="宋体" w:hAnsi="宋体"/>
                <w:color w:val="auto"/>
                <w:szCs w:val="21"/>
              </w:rPr>
              <w:t>本项目不收取磋商保证金。</w:t>
            </w:r>
          </w:p>
          <w:p w14:paraId="53F73938">
            <w:pPr>
              <w:snapToGrid w:val="0"/>
              <w:spacing w:line="360" w:lineRule="auto"/>
              <w:rPr>
                <w:rFonts w:hint="eastAsia" w:ascii="宋体" w:hAnsi="宋体"/>
                <w:color w:val="auto"/>
                <w:szCs w:val="21"/>
              </w:rPr>
            </w:pPr>
            <w:r>
              <w:rPr>
                <w:rFonts w:hint="eastAsia" w:ascii="宋体" w:hAnsi="宋体"/>
                <w:color w:val="auto"/>
                <w:szCs w:val="21"/>
              </w:rPr>
              <w:sym w:font="Wingdings 2" w:char="00A3"/>
            </w:r>
            <w:r>
              <w:rPr>
                <w:rFonts w:hint="eastAsia" w:ascii="宋体" w:hAnsi="宋体"/>
                <w:color w:val="auto"/>
                <w:szCs w:val="21"/>
              </w:rPr>
              <w:t>本项目收取磋商保证金，具体规定如下：</w:t>
            </w:r>
          </w:p>
          <w:p w14:paraId="4E5AF07C">
            <w:pPr>
              <w:snapToGrid w:val="0"/>
              <w:spacing w:line="360" w:lineRule="auto"/>
              <w:rPr>
                <w:rFonts w:hint="eastAsia" w:ascii="宋体" w:hAnsi="宋体" w:cs="宋体"/>
                <w:color w:val="auto"/>
                <w:szCs w:val="21"/>
              </w:rPr>
            </w:pPr>
            <w:r>
              <w:rPr>
                <w:rFonts w:hint="eastAsia" w:ascii="宋体" w:hAnsi="宋体" w:cs="宋体"/>
                <w:color w:val="auto"/>
                <w:szCs w:val="21"/>
              </w:rPr>
              <w:t>磋商保证金的交纳方式：详见竞争性磋商公告。</w:t>
            </w:r>
          </w:p>
          <w:p w14:paraId="11C8A868">
            <w:pPr>
              <w:snapToGrid w:val="0"/>
              <w:spacing w:line="360" w:lineRule="auto"/>
              <w:rPr>
                <w:rFonts w:hint="eastAsia" w:ascii="宋体" w:hAnsi="宋体" w:cs="宋体"/>
                <w:color w:val="auto"/>
                <w:szCs w:val="21"/>
              </w:rPr>
            </w:pPr>
            <w:r>
              <w:rPr>
                <w:rFonts w:hint="eastAsia" w:ascii="宋体" w:hAnsi="宋体" w:cs="宋体"/>
                <w:color w:val="auto"/>
                <w:szCs w:val="21"/>
              </w:rPr>
              <w:t>磋商保证金的金额：详见竞争性磋商公告。</w:t>
            </w:r>
          </w:p>
          <w:p w14:paraId="59F14BB6">
            <w:pPr>
              <w:snapToGrid w:val="0"/>
              <w:spacing w:line="360" w:lineRule="auto"/>
              <w:rPr>
                <w:rFonts w:hint="eastAsia" w:ascii="宋体" w:hAnsi="宋体" w:cs="宋体"/>
                <w:color w:val="auto"/>
                <w:szCs w:val="21"/>
              </w:rPr>
            </w:pPr>
            <w:r>
              <w:rPr>
                <w:rFonts w:hint="eastAsia" w:ascii="宋体" w:hAnsi="宋体" w:cs="宋体"/>
                <w:color w:val="auto"/>
                <w:szCs w:val="21"/>
              </w:rPr>
              <w:t>相关要求：</w:t>
            </w:r>
          </w:p>
          <w:p w14:paraId="18F26C39">
            <w:pPr>
              <w:snapToGrid w:val="0"/>
              <w:spacing w:line="360" w:lineRule="auto"/>
              <w:rPr>
                <w:rFonts w:hint="eastAsia" w:ascii="宋体" w:hAnsi="宋体" w:cs="宋体"/>
                <w:color w:val="auto"/>
                <w:szCs w:val="21"/>
              </w:rPr>
            </w:pPr>
            <w:r>
              <w:rPr>
                <w:rFonts w:hint="eastAsia" w:ascii="宋体" w:hAnsi="宋体" w:cs="宋体"/>
                <w:color w:val="auto"/>
                <w:szCs w:val="21"/>
              </w:rPr>
              <w:t>1.磋商保证金采用银行转账交纳方式的，在首次响应文件提交截止时间前交至采购代理机构指定账户并且到账，供应商应将银行转账底单的复印件作为磋商保证金提交凭证，放置于报价商务技术文件中，</w:t>
            </w:r>
            <w:r>
              <w:rPr>
                <w:rFonts w:hint="eastAsia" w:ascii="宋体" w:hAnsi="宋体" w:cs="宋体"/>
                <w:b/>
                <w:color w:val="auto"/>
                <w:szCs w:val="21"/>
              </w:rPr>
              <w:t>否则响应文件按无效响应处理</w:t>
            </w:r>
            <w:r>
              <w:rPr>
                <w:rFonts w:hint="eastAsia" w:ascii="宋体" w:hAnsi="宋体" w:cs="宋体"/>
                <w:color w:val="auto"/>
                <w:szCs w:val="21"/>
              </w:rPr>
              <w:t>。</w:t>
            </w:r>
          </w:p>
          <w:p w14:paraId="272E77C9">
            <w:pPr>
              <w:snapToGrid w:val="0"/>
              <w:spacing w:line="360" w:lineRule="auto"/>
              <w:rPr>
                <w:rFonts w:hint="eastAsia" w:ascii="宋体" w:hAnsi="宋体"/>
                <w:color w:val="auto"/>
                <w:szCs w:val="21"/>
              </w:rPr>
            </w:pPr>
            <w:r>
              <w:rPr>
                <w:rFonts w:hint="eastAsia" w:ascii="宋体" w:hAnsi="宋体"/>
                <w:color w:val="auto"/>
                <w:szCs w:val="21"/>
              </w:rPr>
              <w:t>2.磋商保证金采用支票、汇票、本票或者金融、担保机构出具的保函交纳方式的，供应商应将支票、汇票、本票或者金融、担保机构出具的保函的复印件作为磋商保证金提交凭证，放置于</w:t>
            </w:r>
            <w:r>
              <w:rPr>
                <w:rFonts w:hint="eastAsia" w:ascii="宋体" w:hAnsi="宋体" w:cs="宋体"/>
                <w:color w:val="auto"/>
                <w:szCs w:val="21"/>
              </w:rPr>
              <w:t>报价商务技术文件</w:t>
            </w:r>
            <w:r>
              <w:rPr>
                <w:rFonts w:hint="eastAsia" w:ascii="宋体" w:hAnsi="宋体"/>
                <w:color w:val="auto"/>
                <w:szCs w:val="21"/>
              </w:rPr>
              <w:t>中，</w:t>
            </w:r>
            <w:r>
              <w:rPr>
                <w:rFonts w:hint="eastAsia" w:ascii="宋体" w:hAnsi="宋体"/>
                <w:b/>
                <w:color w:val="auto"/>
                <w:szCs w:val="21"/>
              </w:rPr>
              <w:t>否则竞标无效</w:t>
            </w:r>
            <w:r>
              <w:rPr>
                <w:rFonts w:hint="eastAsia" w:ascii="宋体" w:hAnsi="宋体"/>
                <w:color w:val="auto"/>
                <w:szCs w:val="21"/>
              </w:rPr>
              <w:t>。供应商必须于递交竞标文件时将支票、汇票、本票或者金融、担保机构出具的保函原件提交给采购人或者采购代理机构，由采购人或者采购代理机构向供应商出具回执，并妥善保管。</w:t>
            </w:r>
          </w:p>
          <w:p w14:paraId="3CB632E3">
            <w:pPr>
              <w:snapToGrid w:val="0"/>
              <w:spacing w:line="360" w:lineRule="auto"/>
              <w:rPr>
                <w:rFonts w:hint="eastAsia" w:ascii="宋体" w:hAnsi="宋体" w:cs="宋体"/>
                <w:color w:val="auto"/>
                <w:szCs w:val="21"/>
              </w:rPr>
            </w:pPr>
            <w:r>
              <w:rPr>
                <w:rFonts w:hint="eastAsia" w:ascii="宋体" w:hAnsi="宋体" w:cs="宋体"/>
                <w:color w:val="auto"/>
                <w:szCs w:val="21"/>
              </w:rPr>
              <w:t>3.磋商保证金指定帐户：详见竞争性磋商公告或者邀请函。</w:t>
            </w:r>
          </w:p>
          <w:p w14:paraId="34CAF247">
            <w:pPr>
              <w:snapToGrid w:val="0"/>
              <w:spacing w:line="360" w:lineRule="auto"/>
              <w:rPr>
                <w:rFonts w:hint="eastAsia" w:ascii="宋体" w:hAnsi="宋体" w:cs="宋体"/>
                <w:b/>
                <w:color w:val="auto"/>
                <w:szCs w:val="21"/>
              </w:rPr>
            </w:pPr>
            <w:r>
              <w:rPr>
                <w:rFonts w:hint="eastAsia" w:ascii="宋体" w:hAnsi="宋体" w:cs="宋体"/>
                <w:b/>
                <w:color w:val="auto"/>
                <w:szCs w:val="21"/>
              </w:rPr>
              <w:t xml:space="preserve">备注： </w:t>
            </w:r>
          </w:p>
          <w:p w14:paraId="68BD5007">
            <w:pPr>
              <w:snapToGrid w:val="0"/>
              <w:spacing w:line="360" w:lineRule="auto"/>
              <w:rPr>
                <w:rFonts w:hint="eastAsia" w:ascii="宋体" w:hAnsi="宋体" w:cs="宋体"/>
                <w:b/>
                <w:color w:val="auto"/>
                <w:szCs w:val="21"/>
              </w:rPr>
            </w:pPr>
            <w:r>
              <w:rPr>
                <w:rFonts w:hint="eastAsia" w:ascii="宋体" w:hAnsi="宋体" w:cs="宋体"/>
                <w:b/>
                <w:color w:val="auto"/>
                <w:szCs w:val="21"/>
              </w:rPr>
              <w:t>1.磋商保证金在首次响应文件提交截止时间后提交的，或者不按规定交纳方式交纳的，或者未足额交纳的（包含保函额度不足的），视为无效磋商保证金。</w:t>
            </w:r>
          </w:p>
          <w:p w14:paraId="41B40C43">
            <w:pPr>
              <w:snapToGrid w:val="0"/>
              <w:spacing w:line="360" w:lineRule="auto"/>
              <w:rPr>
                <w:rFonts w:hint="eastAsia" w:ascii="宋体" w:hAnsi="宋体" w:cs="宋体"/>
                <w:b/>
                <w:color w:val="auto"/>
                <w:szCs w:val="21"/>
              </w:rPr>
            </w:pPr>
            <w:r>
              <w:rPr>
                <w:rFonts w:hint="eastAsia" w:ascii="宋体" w:hAnsi="宋体" w:cs="宋体"/>
                <w:b/>
                <w:color w:val="auto"/>
                <w:szCs w:val="21"/>
              </w:rPr>
              <w:t>2.供应商采用现钞方式或者从个人账户（自然人竞标除外）转出的磋商保证金，视为无效磋商保证金。</w:t>
            </w:r>
          </w:p>
          <w:p w14:paraId="33473983">
            <w:pPr>
              <w:snapToGrid w:val="0"/>
              <w:spacing w:line="360" w:lineRule="auto"/>
              <w:rPr>
                <w:rFonts w:hint="eastAsia" w:ascii="宋体" w:hAnsi="宋体" w:cs="宋体"/>
                <w:b/>
                <w:color w:val="auto"/>
                <w:szCs w:val="21"/>
              </w:rPr>
            </w:pPr>
            <w:r>
              <w:rPr>
                <w:rFonts w:hint="eastAsia" w:ascii="宋体" w:hAnsi="宋体" w:cs="宋体"/>
                <w:b/>
                <w:color w:val="auto"/>
                <w:szCs w:val="21"/>
              </w:rPr>
              <w:t>3.支票、汇票或者本票出现无效或者背书情形的，视为无效磋商保证金。</w:t>
            </w:r>
          </w:p>
          <w:p w14:paraId="4E7621E4">
            <w:pPr>
              <w:snapToGrid w:val="0"/>
              <w:spacing w:line="360" w:lineRule="auto"/>
              <w:rPr>
                <w:rFonts w:hint="eastAsia" w:ascii="宋体" w:hAnsi="宋体" w:cs="宋体"/>
                <w:b/>
                <w:color w:val="auto"/>
                <w:szCs w:val="21"/>
              </w:rPr>
            </w:pPr>
            <w:r>
              <w:rPr>
                <w:rFonts w:hint="eastAsia" w:ascii="宋体" w:hAnsi="宋体" w:cs="宋体"/>
                <w:b/>
                <w:color w:val="auto"/>
                <w:szCs w:val="21"/>
              </w:rPr>
              <w:t>4.保函有效期低于竞标有效期的，视为无效磋商保证金。</w:t>
            </w:r>
          </w:p>
          <w:p w14:paraId="24FF16B9">
            <w:pPr>
              <w:snapToGrid w:val="0"/>
              <w:spacing w:line="360" w:lineRule="auto"/>
              <w:rPr>
                <w:rFonts w:hint="eastAsia" w:ascii="宋体" w:hAnsi="宋体" w:cs="宋体"/>
                <w:color w:val="auto"/>
                <w:szCs w:val="21"/>
              </w:rPr>
            </w:pPr>
            <w:r>
              <w:rPr>
                <w:rFonts w:hint="eastAsia" w:ascii="宋体" w:hAnsi="宋体" w:cs="宋体"/>
                <w:b/>
                <w:color w:val="auto"/>
                <w:szCs w:val="21"/>
              </w:rPr>
              <w:t>5.采用金融、担保机构出具保函的，必须为无条件保函，否则视为无效磋商保证金。</w:t>
            </w:r>
          </w:p>
        </w:tc>
      </w:tr>
      <w:tr w14:paraId="479CDE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7275669">
            <w:pPr>
              <w:spacing w:line="360" w:lineRule="auto"/>
              <w:jc w:val="center"/>
              <w:rPr>
                <w:rFonts w:hint="eastAsia" w:ascii="宋体" w:hAnsi="宋体" w:cs="宋体"/>
                <w:color w:val="auto"/>
                <w:szCs w:val="21"/>
              </w:rPr>
            </w:pPr>
            <w:r>
              <w:rPr>
                <w:rFonts w:hint="eastAsia" w:ascii="宋体" w:hAnsi="宋体" w:cs="宋体"/>
                <w:color w:val="auto"/>
                <w:szCs w:val="21"/>
              </w:rPr>
              <w:t>18.2</w:t>
            </w:r>
          </w:p>
        </w:tc>
        <w:tc>
          <w:tcPr>
            <w:tcW w:w="7912" w:type="dxa"/>
            <w:vAlign w:val="center"/>
          </w:tcPr>
          <w:p w14:paraId="4B2AE4EB">
            <w:pPr>
              <w:spacing w:line="360" w:lineRule="auto"/>
              <w:rPr>
                <w:rFonts w:hint="eastAsia" w:ascii="宋体" w:hAnsi="宋体" w:cs="宋体"/>
                <w:color w:val="auto"/>
                <w:szCs w:val="21"/>
              </w:rPr>
            </w:pPr>
            <w:r>
              <w:rPr>
                <w:rFonts w:hint="eastAsia" w:ascii="宋体" w:hAnsi="宋体"/>
                <w:color w:val="auto"/>
              </w:rPr>
              <w:t>备份投标文件：本项目不接受备份投标文件。</w:t>
            </w:r>
          </w:p>
        </w:tc>
      </w:tr>
      <w:tr w14:paraId="59B4F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8238505">
            <w:pPr>
              <w:spacing w:line="360" w:lineRule="auto"/>
              <w:jc w:val="center"/>
              <w:rPr>
                <w:rFonts w:hint="eastAsia" w:ascii="宋体" w:hAnsi="宋体" w:cs="宋体"/>
                <w:color w:val="auto"/>
                <w:szCs w:val="21"/>
              </w:rPr>
            </w:pPr>
            <w:r>
              <w:rPr>
                <w:rFonts w:hint="eastAsia" w:ascii="宋体" w:hAnsi="宋体" w:cs="宋体"/>
                <w:color w:val="auto"/>
                <w:szCs w:val="21"/>
              </w:rPr>
              <w:t>20.1</w:t>
            </w:r>
          </w:p>
        </w:tc>
        <w:tc>
          <w:tcPr>
            <w:tcW w:w="7912" w:type="dxa"/>
            <w:vAlign w:val="center"/>
          </w:tcPr>
          <w:p w14:paraId="35B30D59">
            <w:pPr>
              <w:snapToGrid w:val="0"/>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首次响应文件提交起止时间：详见竞争性磋商公告。</w:t>
            </w:r>
          </w:p>
          <w:p w14:paraId="3113E4D4">
            <w:pPr>
              <w:snapToGrid w:val="0"/>
              <w:spacing w:line="360" w:lineRule="auto"/>
              <w:ind w:firstLine="420" w:firstLineChars="200"/>
              <w:jc w:val="left"/>
              <w:rPr>
                <w:rFonts w:hint="eastAsia" w:ascii="宋体" w:hAnsi="宋体" w:cs="宋体"/>
                <w:color w:val="auto"/>
                <w:szCs w:val="21"/>
                <w:u w:val="single"/>
              </w:rPr>
            </w:pPr>
            <w:r>
              <w:rPr>
                <w:rFonts w:hint="eastAsia" w:ascii="宋体" w:hAnsi="宋体" w:cs="宋体"/>
                <w:color w:val="auto"/>
                <w:szCs w:val="21"/>
              </w:rPr>
              <w:t>首次响应文件提交截止时间：详见竞争性磋商公告。</w:t>
            </w:r>
          </w:p>
          <w:p w14:paraId="633E5628">
            <w:pPr>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首次响应文件提交地点：详见竞争性磋商公告。</w:t>
            </w:r>
          </w:p>
          <w:p w14:paraId="697C1EC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在首次响应文件提交截止时间后提交的响应文件为无效文件，采购代理机构应当拒收。</w:t>
            </w:r>
          </w:p>
        </w:tc>
      </w:tr>
      <w:tr w14:paraId="756104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F759439">
            <w:pPr>
              <w:spacing w:line="360" w:lineRule="auto"/>
              <w:jc w:val="center"/>
              <w:rPr>
                <w:rFonts w:hint="eastAsia" w:ascii="宋体" w:hAnsi="宋体" w:cs="宋体"/>
                <w:color w:val="auto"/>
                <w:szCs w:val="21"/>
              </w:rPr>
            </w:pPr>
            <w:r>
              <w:rPr>
                <w:rFonts w:hint="eastAsia" w:ascii="宋体" w:hAnsi="宋体" w:cs="宋体"/>
                <w:color w:val="auto"/>
                <w:szCs w:val="21"/>
              </w:rPr>
              <w:t>24.1</w:t>
            </w:r>
          </w:p>
        </w:tc>
        <w:tc>
          <w:tcPr>
            <w:tcW w:w="7912" w:type="dxa"/>
            <w:vAlign w:val="center"/>
          </w:tcPr>
          <w:p w14:paraId="2CC3FA2B">
            <w:pPr>
              <w:snapToGrid w:val="0"/>
              <w:spacing w:line="360" w:lineRule="auto"/>
              <w:jc w:val="left"/>
              <w:rPr>
                <w:rFonts w:hint="eastAsia" w:ascii="宋体" w:hAnsi="宋体" w:cs="宋体"/>
                <w:color w:val="auto"/>
                <w:szCs w:val="21"/>
                <w:u w:val="single"/>
              </w:rPr>
            </w:pPr>
            <w:r>
              <w:rPr>
                <w:rFonts w:hint="eastAsia" w:ascii="宋体" w:hAnsi="宋体" w:cs="宋体"/>
                <w:color w:val="auto"/>
                <w:szCs w:val="21"/>
              </w:rPr>
              <w:t>磋商小组的人数：</w:t>
            </w:r>
            <w:r>
              <w:rPr>
                <w:rFonts w:hint="eastAsia" w:ascii="宋体" w:hAnsi="宋体" w:cs="宋体"/>
                <w:color w:val="auto"/>
                <w:szCs w:val="21"/>
                <w:u w:val="single"/>
              </w:rPr>
              <w:t xml:space="preserve">  3  </w:t>
            </w:r>
            <w:r>
              <w:rPr>
                <w:rFonts w:hint="eastAsia" w:ascii="宋体" w:hAnsi="宋体" w:cs="宋体"/>
                <w:color w:val="auto"/>
                <w:szCs w:val="21"/>
              </w:rPr>
              <w:t>人。</w:t>
            </w:r>
          </w:p>
        </w:tc>
      </w:tr>
      <w:tr w14:paraId="452D5B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Merge w:val="restart"/>
            <w:vAlign w:val="center"/>
          </w:tcPr>
          <w:p w14:paraId="25F9B47A">
            <w:pPr>
              <w:spacing w:line="360" w:lineRule="auto"/>
              <w:jc w:val="center"/>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6.2</w:t>
            </w:r>
          </w:p>
        </w:tc>
        <w:tc>
          <w:tcPr>
            <w:tcW w:w="7912" w:type="dxa"/>
            <w:vAlign w:val="center"/>
          </w:tcPr>
          <w:p w14:paraId="778D78F8">
            <w:pPr>
              <w:snapToGrid w:val="0"/>
              <w:spacing w:line="360" w:lineRule="auto"/>
              <w:rPr>
                <w:rFonts w:hint="eastAsia" w:ascii="宋体" w:hAnsi="宋体" w:cs="宋体"/>
                <w:color w:val="auto"/>
                <w:szCs w:val="21"/>
              </w:rPr>
            </w:pPr>
            <w:r>
              <w:rPr>
                <w:rFonts w:hint="eastAsia" w:ascii="宋体" w:hAnsi="宋体" w:cs="宋体"/>
                <w:color w:val="auto"/>
                <w:szCs w:val="21"/>
              </w:rPr>
              <w:t>商务条款评审中允许负偏离的条款数为</w:t>
            </w:r>
            <w:r>
              <w:rPr>
                <w:rFonts w:hint="eastAsia" w:ascii="宋体" w:hAnsi="宋体" w:cs="宋体"/>
                <w:color w:val="auto"/>
                <w:szCs w:val="21"/>
                <w:u w:val="single"/>
              </w:rPr>
              <w:t xml:space="preserve">  0 </w:t>
            </w:r>
            <w:r>
              <w:rPr>
                <w:rFonts w:hint="eastAsia" w:ascii="宋体" w:hAnsi="宋体" w:cs="宋体"/>
                <w:color w:val="auto"/>
                <w:szCs w:val="21"/>
              </w:rPr>
              <w:t>项。</w:t>
            </w:r>
          </w:p>
          <w:p w14:paraId="0966BB55">
            <w:pPr>
              <w:snapToGrid w:val="0"/>
              <w:spacing w:line="360" w:lineRule="auto"/>
              <w:rPr>
                <w:rFonts w:hint="eastAsia" w:ascii="宋体" w:hAnsi="宋体" w:cs="宋体"/>
                <w:color w:val="auto"/>
                <w:szCs w:val="21"/>
              </w:rPr>
            </w:pPr>
            <w:r>
              <w:rPr>
                <w:rFonts w:hint="eastAsia" w:ascii="宋体" w:hAnsi="宋体" w:cs="宋体"/>
                <w:color w:val="auto"/>
                <w:szCs w:val="21"/>
              </w:rPr>
              <w:t>服务需求评审中允许负偏离的条款数为</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0</w:t>
            </w:r>
            <w:r>
              <w:rPr>
                <w:rFonts w:hint="eastAsia" w:ascii="宋体" w:hAnsi="宋体" w:cs="宋体"/>
                <w:color w:val="auto"/>
                <w:szCs w:val="21"/>
                <w:u w:val="single"/>
              </w:rPr>
              <w:t xml:space="preserve"> </w:t>
            </w:r>
            <w:r>
              <w:rPr>
                <w:rFonts w:hint="eastAsia" w:ascii="宋体" w:hAnsi="宋体" w:cs="宋体"/>
                <w:color w:val="auto"/>
                <w:szCs w:val="21"/>
              </w:rPr>
              <w:t>项。</w:t>
            </w:r>
          </w:p>
        </w:tc>
      </w:tr>
      <w:tr w14:paraId="5EBEE3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Merge w:val="continue"/>
            <w:vAlign w:val="center"/>
          </w:tcPr>
          <w:p w14:paraId="781A7E74">
            <w:pPr>
              <w:spacing w:line="360" w:lineRule="auto"/>
              <w:jc w:val="center"/>
              <w:rPr>
                <w:rFonts w:hint="eastAsia" w:ascii="宋体" w:hAnsi="宋体" w:cs="宋体"/>
                <w:color w:val="auto"/>
                <w:szCs w:val="21"/>
              </w:rPr>
            </w:pPr>
          </w:p>
        </w:tc>
        <w:tc>
          <w:tcPr>
            <w:tcW w:w="7912" w:type="dxa"/>
            <w:vAlign w:val="center"/>
          </w:tcPr>
          <w:p w14:paraId="2B721803">
            <w:pPr>
              <w:snapToGrid w:val="0"/>
              <w:spacing w:line="360" w:lineRule="auto"/>
              <w:rPr>
                <w:rFonts w:hint="eastAsia" w:ascii="宋体" w:hAnsi="宋体" w:cs="宋体"/>
                <w:color w:val="auto"/>
                <w:szCs w:val="21"/>
              </w:rPr>
            </w:pPr>
            <w:r>
              <w:rPr>
                <w:rFonts w:hint="eastAsia" w:ascii="宋体" w:hAnsi="宋体" w:cs="宋体"/>
                <w:color w:val="auto"/>
                <w:szCs w:val="21"/>
              </w:rPr>
              <w:t>磋商的顺序：</w:t>
            </w:r>
          </w:p>
          <w:p w14:paraId="530FE5E8">
            <w:pPr>
              <w:pStyle w:val="6"/>
              <w:spacing w:line="360" w:lineRule="auto"/>
              <w:rPr>
                <w:rFonts w:hint="eastAsia" w:ascii="宋体" w:hAnsi="宋体"/>
                <w:color w:val="auto"/>
                <w:szCs w:val="21"/>
              </w:rPr>
            </w:pPr>
            <w:r>
              <w:rPr>
                <w:rFonts w:hint="eastAsia" w:ascii="宋体" w:hAnsi="宋体" w:cs="宋体"/>
                <w:color w:val="auto"/>
                <w:szCs w:val="21"/>
              </w:rPr>
              <w:t>□</w:t>
            </w:r>
            <w:r>
              <w:rPr>
                <w:rFonts w:hint="eastAsia" w:ascii="宋体" w:hAnsi="宋体"/>
                <w:color w:val="auto"/>
                <w:szCs w:val="21"/>
              </w:rPr>
              <w:t>按照</w:t>
            </w:r>
            <w:r>
              <w:rPr>
                <w:rFonts w:hint="eastAsia" w:ascii="宋体" w:hAnsi="宋体" w:cs="宋体"/>
                <w:color w:val="auto"/>
                <w:szCs w:val="21"/>
              </w:rPr>
              <w:t>提交首次响应文件的顺序，通知磋商时，若某供应商不在通知现场时（该供应商排序到最后磋商），按照签到的顺序由其下一位供应商先参与磋商。</w:t>
            </w:r>
          </w:p>
          <w:p w14:paraId="23F3E5AD">
            <w:pPr>
              <w:snapToGrid w:val="0"/>
              <w:spacing w:line="360" w:lineRule="auto"/>
              <w:rPr>
                <w:rFonts w:hint="eastAsia" w:ascii="宋体" w:hAnsi="宋体" w:cs="宋体"/>
                <w:b/>
                <w:color w:val="auto"/>
                <w:szCs w:val="21"/>
              </w:rPr>
            </w:pPr>
            <w:r>
              <w:rPr>
                <w:rFonts w:hint="eastAsia" w:ascii="宋体" w:hAnsi="宋体" w:cs="宋体"/>
                <w:color w:val="auto"/>
                <w:szCs w:val="21"/>
              </w:rPr>
              <w:sym w:font="Wingdings 2" w:char="0052"/>
            </w:r>
            <w:r>
              <w:rPr>
                <w:rFonts w:hint="eastAsia" w:ascii="宋体" w:hAnsi="宋体" w:cs="宋体"/>
                <w:color w:val="auto"/>
                <w:szCs w:val="21"/>
              </w:rPr>
              <w:t>随机排序。</w:t>
            </w:r>
          </w:p>
        </w:tc>
      </w:tr>
      <w:tr w14:paraId="39331A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C17904D">
            <w:pPr>
              <w:spacing w:line="360" w:lineRule="auto"/>
              <w:jc w:val="center"/>
              <w:rPr>
                <w:rFonts w:hint="eastAsia" w:ascii="宋体" w:hAnsi="宋体" w:cs="宋体"/>
                <w:color w:val="auto"/>
                <w:szCs w:val="21"/>
              </w:rPr>
            </w:pPr>
            <w:r>
              <w:rPr>
                <w:rFonts w:ascii="宋体" w:hAnsi="宋体" w:cs="宋体"/>
                <w:color w:val="auto"/>
                <w:szCs w:val="21"/>
              </w:rPr>
              <w:t>28.1</w:t>
            </w:r>
          </w:p>
        </w:tc>
        <w:tc>
          <w:tcPr>
            <w:tcW w:w="7912" w:type="dxa"/>
            <w:vAlign w:val="center"/>
          </w:tcPr>
          <w:p w14:paraId="0F07CC3E">
            <w:pPr>
              <w:snapToGrid w:val="0"/>
              <w:spacing w:line="360" w:lineRule="auto"/>
              <w:rPr>
                <w:rFonts w:hint="eastAsia" w:ascii="宋体" w:hAnsi="宋体" w:cs="宋体"/>
                <w:color w:val="auto"/>
                <w:szCs w:val="21"/>
              </w:rPr>
            </w:pPr>
            <w:r>
              <w:rPr>
                <w:rFonts w:hint="eastAsia" w:ascii="宋体" w:hAnsi="宋体"/>
                <w:color w:val="auto"/>
                <w:szCs w:val="21"/>
              </w:rPr>
              <w:t>履约保证金金额：无需缴纳。</w:t>
            </w:r>
          </w:p>
        </w:tc>
      </w:tr>
      <w:tr w14:paraId="29B61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7C238A">
            <w:pPr>
              <w:spacing w:line="360" w:lineRule="auto"/>
              <w:jc w:val="center"/>
              <w:rPr>
                <w:rFonts w:hint="eastAsia" w:ascii="宋体" w:hAnsi="宋体" w:cs="宋体"/>
                <w:color w:val="auto"/>
                <w:szCs w:val="21"/>
              </w:rPr>
            </w:pPr>
            <w:r>
              <w:rPr>
                <w:rFonts w:ascii="宋体" w:hAnsi="宋体" w:cs="宋体"/>
                <w:color w:val="auto"/>
                <w:szCs w:val="21"/>
              </w:rPr>
              <w:t>29.1</w:t>
            </w:r>
          </w:p>
        </w:tc>
        <w:tc>
          <w:tcPr>
            <w:tcW w:w="7912" w:type="dxa"/>
            <w:vAlign w:val="center"/>
          </w:tcPr>
          <w:p w14:paraId="4D6C60C4">
            <w:pPr>
              <w:autoSpaceDE w:val="0"/>
              <w:autoSpaceDN w:val="0"/>
              <w:snapToGrid w:val="0"/>
              <w:spacing w:line="360" w:lineRule="auto"/>
              <w:textAlignment w:val="bottom"/>
              <w:rPr>
                <w:rFonts w:hint="eastAsia" w:ascii="宋体" w:hAnsi="宋体"/>
                <w:color w:val="auto"/>
                <w:szCs w:val="21"/>
              </w:rPr>
            </w:pPr>
            <w:r>
              <w:rPr>
                <w:rFonts w:hint="eastAsia" w:ascii="宋体" w:hAnsi="宋体"/>
                <w:color w:val="auto"/>
                <w:szCs w:val="21"/>
              </w:rPr>
              <w:t xml:space="preserve">签订合同携带的证明材料： </w:t>
            </w:r>
          </w:p>
          <w:p w14:paraId="51C90DF4">
            <w:pPr>
              <w:autoSpaceDE w:val="0"/>
              <w:autoSpaceDN w:val="0"/>
              <w:snapToGrid w:val="0"/>
              <w:spacing w:line="360" w:lineRule="auto"/>
              <w:textAlignment w:val="bottom"/>
              <w:rPr>
                <w:rFonts w:hint="eastAsia" w:ascii="宋体" w:hAnsi="宋体"/>
                <w:color w:val="auto"/>
                <w:szCs w:val="21"/>
              </w:rPr>
            </w:pPr>
            <w:r>
              <w:rPr>
                <w:rFonts w:hint="eastAsia" w:ascii="宋体" w:hAnsi="宋体"/>
                <w:color w:val="auto"/>
                <w:szCs w:val="21"/>
              </w:rPr>
              <w:t>委托代理人负责签订合同的，须携带授权委托书及委托代理人身份证原件等其他资格证件。</w:t>
            </w:r>
          </w:p>
          <w:p w14:paraId="29291FCF">
            <w:pPr>
              <w:snapToGrid w:val="0"/>
              <w:spacing w:line="360" w:lineRule="auto"/>
              <w:rPr>
                <w:rFonts w:hint="eastAsia" w:ascii="宋体" w:hAnsi="宋体" w:cs="宋体"/>
                <w:color w:val="auto"/>
                <w:szCs w:val="21"/>
              </w:rPr>
            </w:pPr>
            <w:r>
              <w:rPr>
                <w:rFonts w:hint="eastAsia" w:ascii="宋体" w:hAnsi="宋体"/>
                <w:color w:val="auto"/>
                <w:szCs w:val="21"/>
              </w:rPr>
              <w:t>法定代表人负责签订合同的，须携带法定代表人</w:t>
            </w:r>
            <w:r>
              <w:rPr>
                <w:rFonts w:ascii="宋体" w:hAnsi="宋体"/>
                <w:color w:val="auto"/>
                <w:szCs w:val="21"/>
              </w:rPr>
              <w:t>身份证明原件</w:t>
            </w:r>
            <w:r>
              <w:rPr>
                <w:rFonts w:hint="eastAsia" w:ascii="宋体" w:hAnsi="宋体"/>
                <w:color w:val="auto"/>
                <w:szCs w:val="21"/>
              </w:rPr>
              <w:t>及</w:t>
            </w:r>
            <w:r>
              <w:rPr>
                <w:rFonts w:ascii="宋体" w:hAnsi="宋体"/>
                <w:color w:val="auto"/>
                <w:szCs w:val="21"/>
              </w:rPr>
              <w:t>身份证原件</w:t>
            </w:r>
            <w:r>
              <w:rPr>
                <w:rFonts w:hint="eastAsia" w:ascii="宋体" w:hAnsi="宋体"/>
                <w:color w:val="auto"/>
                <w:szCs w:val="21"/>
              </w:rPr>
              <w:t>等其他证明材料。</w:t>
            </w:r>
          </w:p>
        </w:tc>
      </w:tr>
      <w:tr w14:paraId="0199A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A9DF2CE">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1.2</w:t>
            </w:r>
          </w:p>
        </w:tc>
        <w:tc>
          <w:tcPr>
            <w:tcW w:w="7912" w:type="dxa"/>
            <w:vAlign w:val="center"/>
          </w:tcPr>
          <w:p w14:paraId="2878AB12">
            <w:pPr>
              <w:snapToGrid w:val="0"/>
              <w:spacing w:line="360" w:lineRule="auto"/>
              <w:rPr>
                <w:rFonts w:hint="eastAsia" w:ascii="宋体" w:hAnsi="宋体" w:cs="宋体"/>
                <w:color w:val="auto"/>
                <w:szCs w:val="21"/>
              </w:rPr>
            </w:pPr>
            <w:r>
              <w:rPr>
                <w:rFonts w:hint="eastAsia" w:ascii="宋体" w:hAnsi="宋体" w:cs="宋体"/>
                <w:color w:val="auto"/>
                <w:szCs w:val="21"/>
              </w:rPr>
              <w:t>接收质疑函方式：以书面形式。</w:t>
            </w:r>
          </w:p>
          <w:p w14:paraId="38478A09">
            <w:pPr>
              <w:pStyle w:val="12"/>
              <w:snapToGrid w:val="0"/>
              <w:spacing w:line="360" w:lineRule="auto"/>
              <w:rPr>
                <w:rFonts w:hint="eastAsia" w:hAnsi="宋体" w:cs="宋体"/>
                <w:color w:val="auto"/>
              </w:rPr>
            </w:pPr>
            <w:r>
              <w:rPr>
                <w:rFonts w:hint="eastAsia" w:hAnsi="宋体" w:cs="宋体"/>
                <w:color w:val="auto"/>
              </w:rPr>
              <w:t>质疑联系部门及联系方式：</w:t>
            </w:r>
            <w:r>
              <w:rPr>
                <w:rFonts w:hint="eastAsia" w:hAnsi="宋体" w:cs="宋体"/>
                <w:color w:val="auto"/>
                <w:u w:val="single"/>
              </w:rPr>
              <w:t>中科高盛咨询集团有限公司</w:t>
            </w:r>
            <w:r>
              <w:rPr>
                <w:rFonts w:hint="eastAsia" w:hAnsi="宋体" w:cs="宋体"/>
                <w:color w:val="auto"/>
              </w:rPr>
              <w:t>，联系电话：0774-5137587，通讯地址：贺州市八步区贺州大道29号</w:t>
            </w:r>
          </w:p>
          <w:p w14:paraId="2B875376">
            <w:pPr>
              <w:autoSpaceDE w:val="0"/>
              <w:autoSpaceDN w:val="0"/>
              <w:snapToGrid w:val="0"/>
              <w:spacing w:line="360" w:lineRule="auto"/>
              <w:textAlignment w:val="bottom"/>
              <w:rPr>
                <w:rFonts w:hint="eastAsia" w:ascii="宋体" w:hAnsi="宋体"/>
                <w:color w:val="auto"/>
                <w:szCs w:val="21"/>
              </w:rPr>
            </w:pPr>
            <w:r>
              <w:rPr>
                <w:rFonts w:hint="eastAsia" w:hAnsi="宋体" w:cs="宋体"/>
                <w:color w:val="auto"/>
              </w:rPr>
              <w:t>业务时间：上午8时30分到12时00分，下午</w:t>
            </w:r>
            <w:r>
              <w:rPr>
                <w:rFonts w:hAnsi="宋体" w:cs="宋体"/>
                <w:color w:val="auto"/>
              </w:rPr>
              <w:t>3</w:t>
            </w:r>
            <w:r>
              <w:rPr>
                <w:rFonts w:hint="eastAsia" w:hAnsi="宋体" w:cs="宋体"/>
                <w:color w:val="auto"/>
              </w:rPr>
              <w:t>时00分到</w:t>
            </w:r>
            <w:r>
              <w:rPr>
                <w:rFonts w:hAnsi="宋体" w:cs="宋体"/>
                <w:color w:val="auto"/>
              </w:rPr>
              <w:t>6</w:t>
            </w:r>
            <w:r>
              <w:rPr>
                <w:rFonts w:hint="eastAsia" w:hAnsi="宋体" w:cs="宋体"/>
                <w:color w:val="auto"/>
              </w:rPr>
              <w:t>时00分，</w:t>
            </w:r>
            <w:r>
              <w:rPr>
                <w:rFonts w:hint="eastAsia" w:hAnsi="宋体"/>
                <w:color w:val="auto"/>
              </w:rPr>
              <w:t>业务时间以外、双休日和法定节假日不办理业务。</w:t>
            </w:r>
          </w:p>
        </w:tc>
      </w:tr>
      <w:tr w14:paraId="42FBD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EC2F243">
            <w:pPr>
              <w:spacing w:line="360" w:lineRule="auto"/>
              <w:jc w:val="center"/>
              <w:rPr>
                <w:rFonts w:hint="eastAsia" w:ascii="宋体" w:hAnsi="宋体" w:cs="宋体"/>
                <w:color w:val="auto"/>
                <w:szCs w:val="21"/>
              </w:rPr>
            </w:pPr>
            <w:r>
              <w:rPr>
                <w:rFonts w:ascii="宋体" w:hAnsi="宋体" w:cs="宋体"/>
                <w:color w:val="auto"/>
                <w:szCs w:val="21"/>
              </w:rPr>
              <w:t>32.1</w:t>
            </w:r>
          </w:p>
        </w:tc>
        <w:tc>
          <w:tcPr>
            <w:tcW w:w="7912" w:type="dxa"/>
            <w:vAlign w:val="center"/>
          </w:tcPr>
          <w:p w14:paraId="17D4E0B1">
            <w:pPr>
              <w:pStyle w:val="12"/>
              <w:snapToGrid w:val="0"/>
              <w:spacing w:line="360" w:lineRule="auto"/>
              <w:rPr>
                <w:rFonts w:hint="eastAsia" w:hAnsi="宋体" w:cs="宋体"/>
                <w:color w:val="auto"/>
              </w:rPr>
            </w:pPr>
            <w:r>
              <w:rPr>
                <w:rFonts w:hint="eastAsia" w:hAnsi="宋体" w:cs="宋体"/>
                <w:color w:val="auto"/>
              </w:rPr>
              <w:t>1.采购代理费支付方式：</w:t>
            </w:r>
          </w:p>
          <w:p w14:paraId="5CBC97FA">
            <w:pPr>
              <w:pStyle w:val="12"/>
              <w:snapToGrid w:val="0"/>
              <w:spacing w:line="360" w:lineRule="auto"/>
              <w:rPr>
                <w:rFonts w:hint="eastAsia" w:hAnsi="宋体" w:cs="宋体"/>
                <w:color w:val="auto"/>
              </w:rPr>
            </w:pPr>
            <w:r>
              <w:rPr>
                <w:rFonts w:hint="eastAsia" w:hAnsi="宋体" w:cs="宋体"/>
                <w:color w:val="auto"/>
              </w:rPr>
              <w:sym w:font="Wingdings 2" w:char="0052"/>
            </w:r>
            <w:r>
              <w:rPr>
                <w:rFonts w:hint="eastAsia" w:hAnsi="宋体" w:cs="宋体"/>
                <w:color w:val="auto"/>
              </w:rPr>
              <w:t>本项目代理服务费由</w:t>
            </w:r>
            <w:r>
              <w:rPr>
                <w:rFonts w:hint="eastAsia" w:hAnsi="宋体" w:cs="宋体"/>
                <w:color w:val="auto"/>
                <w:u w:val="single"/>
              </w:rPr>
              <w:t>成交供应商</w:t>
            </w:r>
            <w:r>
              <w:rPr>
                <w:rFonts w:hint="eastAsia" w:hAnsi="宋体" w:cs="宋体"/>
                <w:color w:val="auto"/>
              </w:rPr>
              <w:t>领取成交通知书前，一次性向采购代理机构支付。</w:t>
            </w:r>
          </w:p>
          <w:p w14:paraId="4A1F3C11">
            <w:pPr>
              <w:pStyle w:val="12"/>
              <w:snapToGrid w:val="0"/>
              <w:spacing w:line="360" w:lineRule="auto"/>
              <w:rPr>
                <w:rFonts w:hint="eastAsia" w:hAnsi="宋体" w:cs="宋体"/>
                <w:color w:val="auto"/>
              </w:rPr>
            </w:pPr>
            <w:r>
              <w:rPr>
                <w:rFonts w:hint="eastAsia" w:hAnsi="宋体" w:cs="宋体"/>
                <w:color w:val="auto"/>
              </w:rPr>
              <w:t>□采购人支付。</w:t>
            </w:r>
          </w:p>
          <w:p w14:paraId="2B5047BF">
            <w:pPr>
              <w:pStyle w:val="12"/>
              <w:snapToGrid w:val="0"/>
              <w:spacing w:line="360" w:lineRule="auto"/>
              <w:rPr>
                <w:rFonts w:hint="eastAsia" w:hAnsi="宋体" w:cs="宋体"/>
                <w:color w:val="auto"/>
              </w:rPr>
            </w:pPr>
            <w:r>
              <w:rPr>
                <w:rFonts w:hint="eastAsia" w:hAnsi="宋体" w:cs="宋体"/>
                <w:color w:val="auto"/>
              </w:rPr>
              <w:t>2.采购代理费收取标准：</w:t>
            </w:r>
          </w:p>
          <w:p w14:paraId="41DD2F9F">
            <w:pPr>
              <w:pStyle w:val="12"/>
              <w:snapToGrid w:val="0"/>
              <w:spacing w:line="360" w:lineRule="auto"/>
              <w:rPr>
                <w:rFonts w:hint="eastAsia" w:hAnsi="宋体" w:cs="宋体"/>
                <w:color w:val="auto"/>
              </w:rPr>
            </w:pPr>
            <w:r>
              <w:rPr>
                <w:rFonts w:hint="eastAsia" w:hAnsi="宋体" w:cs="宋体"/>
                <w:color w:val="auto"/>
              </w:rPr>
              <w:sym w:font="Wingdings 2" w:char="0052"/>
            </w:r>
            <w:r>
              <w:rPr>
                <w:rFonts w:hint="eastAsia" w:hAnsi="宋体" w:cs="宋体"/>
                <w:color w:val="auto"/>
              </w:rPr>
              <w:t>以（</w:t>
            </w:r>
            <w:r>
              <w:rPr>
                <w:rFonts w:hint="eastAsia" w:hAnsi="宋体" w:cs="宋体"/>
                <w:color w:val="auto"/>
              </w:rPr>
              <w:sym w:font="Wingdings 2" w:char="0052"/>
            </w:r>
            <w:r>
              <w:rPr>
                <w:rFonts w:hint="eastAsia" w:hAnsi="宋体" w:cs="宋体"/>
                <w:color w:val="auto"/>
              </w:rPr>
              <w:t>成交金额/□采购预算/□暂定成交金额/□其他</w:t>
            </w:r>
            <w:r>
              <w:rPr>
                <w:rFonts w:hint="eastAsia" w:hAnsi="宋体" w:cs="宋体"/>
                <w:color w:val="auto"/>
                <w:u w:val="single"/>
              </w:rPr>
              <w:t xml:space="preserve"> </w:t>
            </w:r>
            <w:r>
              <w:rPr>
                <w:rFonts w:hAnsi="宋体" w:cs="宋体"/>
                <w:color w:val="auto"/>
                <w:u w:val="single"/>
              </w:rPr>
              <w:t xml:space="preserve">  </w:t>
            </w:r>
            <w:r>
              <w:rPr>
                <w:rFonts w:hint="eastAsia" w:hAnsi="宋体" w:cs="宋体"/>
                <w:color w:val="auto"/>
              </w:rPr>
              <w:t>）为计费额，按本须知正文第</w:t>
            </w:r>
            <w:r>
              <w:rPr>
                <w:rFonts w:hAnsi="宋体" w:cs="宋体"/>
                <w:color w:val="auto"/>
              </w:rPr>
              <w:t>32</w:t>
            </w:r>
            <w:r>
              <w:rPr>
                <w:rFonts w:hint="eastAsia" w:hAnsi="宋体" w:cs="宋体"/>
                <w:color w:val="auto"/>
              </w:rPr>
              <w:t>.</w:t>
            </w:r>
            <w:r>
              <w:rPr>
                <w:rFonts w:hAnsi="宋体" w:cs="宋体"/>
                <w:color w:val="auto"/>
              </w:rPr>
              <w:t>2</w:t>
            </w:r>
            <w:r>
              <w:rPr>
                <w:rFonts w:hint="eastAsia" w:hAnsi="宋体" w:cs="宋体"/>
                <w:color w:val="auto"/>
              </w:rPr>
              <w:t>条规定的收费计算标准（□货物类/</w:t>
            </w:r>
            <w:r>
              <w:rPr>
                <w:rFonts w:hint="eastAsia" w:hAnsi="宋体" w:cs="宋体"/>
                <w:color w:val="auto"/>
              </w:rPr>
              <w:sym w:font="Wingdings 2" w:char="0052"/>
            </w:r>
            <w:r>
              <w:rPr>
                <w:rFonts w:hint="eastAsia" w:hAnsi="宋体" w:cs="宋体"/>
                <w:color w:val="auto"/>
              </w:rPr>
              <w:t>服务类/□工程类）采用差额定率累进法计算出收费基准价格，采购代理收费以（</w:t>
            </w:r>
            <w:r>
              <w:rPr>
                <w:rFonts w:hint="eastAsia" w:hAnsi="宋体" w:cs="宋体"/>
                <w:color w:val="auto"/>
              </w:rPr>
              <w:sym w:font="Wingdings 2" w:char="0052"/>
            </w:r>
            <w:r>
              <w:rPr>
                <w:rFonts w:hint="eastAsia" w:hAnsi="宋体" w:cs="宋体"/>
                <w:color w:val="auto"/>
              </w:rPr>
              <w:t>收费基准价格）收取。</w:t>
            </w:r>
          </w:p>
          <w:p w14:paraId="5D78BA4E">
            <w:pPr>
              <w:pStyle w:val="12"/>
              <w:snapToGrid w:val="0"/>
              <w:spacing w:line="360" w:lineRule="auto"/>
              <w:rPr>
                <w:rFonts w:hint="eastAsia" w:hAnsi="宋体" w:cs="宋体"/>
                <w:color w:val="auto"/>
                <w:u w:val="single"/>
              </w:rPr>
            </w:pPr>
            <w:r>
              <w:rPr>
                <w:rFonts w:hint="eastAsia" w:hAnsi="宋体" w:cs="宋体"/>
                <w:color w:val="auto"/>
              </w:rPr>
              <w:t>□固定采购代理收费</w:t>
            </w:r>
            <w:r>
              <w:rPr>
                <w:rFonts w:hint="eastAsia" w:hAnsi="宋体" w:cs="宋体"/>
                <w:color w:val="auto"/>
                <w:u w:val="single"/>
              </w:rPr>
              <w:t xml:space="preserve">              。</w:t>
            </w:r>
          </w:p>
          <w:p w14:paraId="7B90307A">
            <w:pPr>
              <w:pStyle w:val="12"/>
              <w:snapToGrid w:val="0"/>
              <w:spacing w:line="360" w:lineRule="auto"/>
              <w:rPr>
                <w:rFonts w:hint="eastAsia" w:hAnsi="宋体" w:cs="宋体"/>
                <w:color w:val="auto"/>
              </w:rPr>
            </w:pPr>
            <w:r>
              <w:rPr>
                <w:rFonts w:hint="eastAsia" w:hAnsi="宋体" w:cs="宋体"/>
                <w:color w:val="auto"/>
              </w:rPr>
              <w:t>3. 采购代理费收取银行账户</w:t>
            </w:r>
          </w:p>
          <w:p w14:paraId="65A0B8F8">
            <w:pPr>
              <w:pStyle w:val="12"/>
              <w:snapToGrid w:val="0"/>
              <w:spacing w:line="360" w:lineRule="auto"/>
              <w:rPr>
                <w:rFonts w:hint="eastAsia" w:hAnsi="宋体" w:cs="宋体"/>
                <w:color w:val="auto"/>
              </w:rPr>
            </w:pPr>
            <w:r>
              <w:rPr>
                <w:rFonts w:hint="eastAsia" w:hAnsi="宋体" w:cs="宋体"/>
                <w:color w:val="auto"/>
              </w:rPr>
              <w:t>开户名称：中科高盛咨询集团有限公司贺州分公司</w:t>
            </w:r>
          </w:p>
          <w:p w14:paraId="61E4FDA6">
            <w:pPr>
              <w:pStyle w:val="12"/>
              <w:snapToGrid w:val="0"/>
              <w:spacing w:line="360" w:lineRule="auto"/>
              <w:rPr>
                <w:rFonts w:hint="eastAsia" w:hAnsi="宋体" w:cs="宋体"/>
                <w:color w:val="auto"/>
              </w:rPr>
            </w:pPr>
            <w:r>
              <w:rPr>
                <w:rFonts w:hint="eastAsia" w:hAnsi="宋体" w:cs="宋体"/>
                <w:color w:val="auto"/>
              </w:rPr>
              <w:t xml:space="preserve">开户银行：中国银行股份有限公司贺州市上海街支行 </w:t>
            </w:r>
          </w:p>
          <w:p w14:paraId="28E3B74D">
            <w:pPr>
              <w:pStyle w:val="12"/>
              <w:snapToGrid w:val="0"/>
              <w:spacing w:line="360" w:lineRule="auto"/>
              <w:rPr>
                <w:rFonts w:hint="eastAsia" w:hAnsi="宋体" w:cs="宋体"/>
                <w:color w:val="auto"/>
              </w:rPr>
            </w:pPr>
            <w:r>
              <w:rPr>
                <w:rFonts w:hint="eastAsia" w:hAnsi="宋体" w:cs="宋体"/>
                <w:color w:val="auto"/>
              </w:rPr>
              <w:t>银行账号： 6145 7300 3761</w:t>
            </w:r>
          </w:p>
        </w:tc>
      </w:tr>
      <w:tr w14:paraId="7EF2B1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19A3A83">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3.1</w:t>
            </w:r>
          </w:p>
        </w:tc>
        <w:tc>
          <w:tcPr>
            <w:tcW w:w="7912" w:type="dxa"/>
            <w:vAlign w:val="center"/>
          </w:tcPr>
          <w:p w14:paraId="24C399DE">
            <w:pPr>
              <w:pStyle w:val="12"/>
              <w:snapToGrid w:val="0"/>
              <w:spacing w:line="360" w:lineRule="auto"/>
              <w:rPr>
                <w:rFonts w:hint="eastAsia" w:hAnsi="宋体" w:cs="宋体"/>
                <w:color w:val="auto"/>
              </w:rPr>
            </w:pPr>
            <w:r>
              <w:rPr>
                <w:rFonts w:hint="eastAsia" w:hAnsi="宋体"/>
                <w:color w:val="auto"/>
              </w:rPr>
              <w:t>解释：</w:t>
            </w:r>
            <w:r>
              <w:rPr>
                <w:rFonts w:hAnsi="宋体"/>
                <w:color w:val="auto"/>
              </w:rPr>
              <w:t>构成本</w:t>
            </w:r>
            <w:r>
              <w:rPr>
                <w:rFonts w:hint="eastAsia" w:hAnsi="宋体"/>
                <w:color w:val="auto"/>
              </w:rPr>
              <w:t>磋商文件</w:t>
            </w:r>
            <w:r>
              <w:rPr>
                <w:rFonts w:hAnsi="宋体"/>
                <w:color w:val="auto"/>
              </w:rPr>
              <w:t>的各个组成文件应互为解释，互为说明；除</w:t>
            </w:r>
            <w:r>
              <w:rPr>
                <w:rFonts w:hint="eastAsia" w:hAnsi="宋体"/>
                <w:color w:val="auto"/>
              </w:rPr>
              <w:t>磋商文件</w:t>
            </w:r>
            <w:r>
              <w:rPr>
                <w:rFonts w:hAnsi="宋体"/>
                <w:color w:val="auto"/>
              </w:rPr>
              <w:t>中有特别规定外，仅适用于</w:t>
            </w:r>
            <w:r>
              <w:rPr>
                <w:rFonts w:hint="eastAsia" w:hAnsi="宋体"/>
                <w:color w:val="auto"/>
              </w:rPr>
              <w:t>竞标</w:t>
            </w:r>
            <w:r>
              <w:rPr>
                <w:rFonts w:hAnsi="宋体"/>
                <w:color w:val="auto"/>
              </w:rPr>
              <w:t>阶段的规定，按</w:t>
            </w:r>
            <w:r>
              <w:rPr>
                <w:rFonts w:hint="eastAsia" w:hAnsi="宋体"/>
                <w:color w:val="auto"/>
              </w:rPr>
              <w:t>更正公告（澄清公告）</w:t>
            </w:r>
            <w:r>
              <w:rPr>
                <w:rFonts w:hAnsi="宋体"/>
                <w:color w:val="auto"/>
              </w:rPr>
              <w:t>、</w:t>
            </w:r>
            <w:r>
              <w:rPr>
                <w:rFonts w:hint="eastAsia" w:hAnsi="宋体"/>
                <w:color w:val="auto"/>
              </w:rPr>
              <w:t>竞争性磋商</w:t>
            </w:r>
            <w:r>
              <w:rPr>
                <w:rFonts w:hAnsi="宋体"/>
                <w:color w:val="auto"/>
              </w:rPr>
              <w:t>公告、</w:t>
            </w:r>
            <w:r>
              <w:rPr>
                <w:rFonts w:hint="eastAsia" w:hAnsi="宋体"/>
                <w:color w:val="auto"/>
              </w:rPr>
              <w:t>供应商</w:t>
            </w:r>
            <w:r>
              <w:rPr>
                <w:rFonts w:hAnsi="宋体"/>
                <w:color w:val="auto"/>
              </w:rPr>
              <w:t>须知</w:t>
            </w:r>
            <w:r>
              <w:rPr>
                <w:rFonts w:hint="eastAsia" w:hAnsi="宋体"/>
                <w:color w:val="auto"/>
              </w:rPr>
              <w:t>、采购需求</w:t>
            </w:r>
            <w:r>
              <w:rPr>
                <w:rFonts w:hAnsi="宋体"/>
                <w:color w:val="auto"/>
              </w:rPr>
              <w:t>、</w:t>
            </w:r>
            <w:r>
              <w:rPr>
                <w:rFonts w:hint="eastAsia"/>
                <w:color w:val="auto"/>
              </w:rPr>
              <w:t>评审程序、评审方法和评审标准</w:t>
            </w:r>
            <w:r>
              <w:rPr>
                <w:rFonts w:hAnsi="宋体"/>
                <w:color w:val="auto"/>
              </w:rPr>
              <w:t>、</w:t>
            </w:r>
            <w:r>
              <w:rPr>
                <w:rFonts w:hint="eastAsia" w:hAnsi="宋体"/>
                <w:color w:val="auto"/>
              </w:rPr>
              <w:t>响应</w:t>
            </w:r>
            <w:r>
              <w:rPr>
                <w:rFonts w:hAnsi="宋体"/>
                <w:color w:val="auto"/>
              </w:rPr>
              <w:t>文件格式</w:t>
            </w:r>
            <w:r>
              <w:rPr>
                <w:rFonts w:hint="eastAsia" w:hAnsi="宋体"/>
                <w:color w:val="auto"/>
              </w:rPr>
              <w:t>、合同文本</w:t>
            </w:r>
            <w:r>
              <w:rPr>
                <w:rFonts w:hAnsi="宋体"/>
                <w:color w:val="auto"/>
              </w:rPr>
              <w:t>的先后顺序解释；同一组成文件中就同一事项的规定或者约定不一致的，以编排顺序在后者为准；同一组成文件不同版本之间有不一致的，以形成时间在后者为准；</w:t>
            </w:r>
            <w:r>
              <w:rPr>
                <w:rFonts w:hint="eastAsia" w:hAnsi="宋体"/>
                <w:color w:val="auto"/>
              </w:rPr>
              <w:t>更正公告（澄清公告）</w:t>
            </w:r>
            <w:r>
              <w:rPr>
                <w:rFonts w:hAnsi="宋体"/>
                <w:color w:val="auto"/>
              </w:rPr>
              <w:t>与同步更新的</w:t>
            </w:r>
            <w:r>
              <w:rPr>
                <w:rFonts w:hint="eastAsia" w:hAnsi="宋体"/>
                <w:color w:val="auto"/>
              </w:rPr>
              <w:t>磋商文件</w:t>
            </w:r>
            <w:r>
              <w:rPr>
                <w:rFonts w:hAnsi="宋体"/>
                <w:color w:val="auto"/>
              </w:rPr>
              <w:t>不一致时以</w:t>
            </w:r>
            <w:r>
              <w:rPr>
                <w:rFonts w:hint="eastAsia" w:hAnsi="宋体"/>
                <w:color w:val="auto"/>
              </w:rPr>
              <w:t>更正公告（澄清公告）</w:t>
            </w:r>
            <w:r>
              <w:rPr>
                <w:rFonts w:hAnsi="宋体"/>
                <w:color w:val="auto"/>
              </w:rPr>
              <w:t>为准。按本款前述规定仍不能形成结论的，由</w:t>
            </w:r>
            <w:r>
              <w:rPr>
                <w:rFonts w:hint="eastAsia" w:hAnsi="宋体"/>
                <w:color w:val="auto"/>
              </w:rPr>
              <w:t>采购</w:t>
            </w:r>
            <w:r>
              <w:rPr>
                <w:rFonts w:hAnsi="宋体"/>
                <w:color w:val="auto"/>
              </w:rPr>
              <w:t>人</w:t>
            </w:r>
            <w:r>
              <w:rPr>
                <w:rFonts w:hint="eastAsia" w:hAnsi="宋体"/>
                <w:color w:val="auto"/>
              </w:rPr>
              <w:t>或者采购代理机构</w:t>
            </w:r>
            <w:r>
              <w:rPr>
                <w:rFonts w:hAnsi="宋体"/>
                <w:color w:val="auto"/>
              </w:rPr>
              <w:t>负责解释。</w:t>
            </w:r>
          </w:p>
        </w:tc>
      </w:tr>
      <w:tr w14:paraId="1E3CC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F837817">
            <w:pPr>
              <w:spacing w:line="360" w:lineRule="auto"/>
              <w:jc w:val="center"/>
              <w:rPr>
                <w:rFonts w:hint="eastAsia" w:ascii="宋体" w:hAnsi="宋体" w:cs="宋体"/>
                <w:color w:val="auto"/>
                <w:szCs w:val="21"/>
              </w:rPr>
            </w:pPr>
            <w:r>
              <w:rPr>
                <w:rFonts w:hint="eastAsia" w:ascii="宋体" w:hAnsi="宋体" w:cs="宋体"/>
                <w:color w:val="auto"/>
                <w:szCs w:val="21"/>
              </w:rPr>
              <w:t>3</w:t>
            </w:r>
            <w:r>
              <w:rPr>
                <w:rFonts w:ascii="宋体" w:hAnsi="宋体" w:cs="宋体"/>
                <w:color w:val="auto"/>
                <w:szCs w:val="21"/>
              </w:rPr>
              <w:t>3.2</w:t>
            </w:r>
          </w:p>
        </w:tc>
        <w:tc>
          <w:tcPr>
            <w:tcW w:w="7912" w:type="dxa"/>
            <w:vAlign w:val="center"/>
          </w:tcPr>
          <w:p w14:paraId="31A2F07C">
            <w:pPr>
              <w:pStyle w:val="12"/>
              <w:snapToGrid w:val="0"/>
              <w:spacing w:line="360" w:lineRule="auto"/>
              <w:rPr>
                <w:rFonts w:hint="eastAsia" w:hAnsi="宋体" w:cs="宋体"/>
                <w:color w:val="auto"/>
              </w:rPr>
            </w:pPr>
            <w:r>
              <w:rPr>
                <w:rFonts w:hint="eastAsia" w:hAnsi="宋体" w:cs="宋体"/>
                <w:color w:val="auto"/>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52F08EA0">
            <w:pPr>
              <w:pStyle w:val="12"/>
              <w:snapToGrid w:val="0"/>
              <w:spacing w:line="360" w:lineRule="auto"/>
              <w:rPr>
                <w:rFonts w:hint="eastAsia" w:hAnsi="宋体" w:cs="宋体"/>
                <w:color w:val="auto"/>
              </w:rPr>
            </w:pPr>
            <w:r>
              <w:rPr>
                <w:rFonts w:hint="eastAsia" w:hAnsi="宋体" w:cs="宋体"/>
                <w:color w:val="auto"/>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19C7833">
            <w:pPr>
              <w:pStyle w:val="12"/>
              <w:snapToGrid w:val="0"/>
              <w:spacing w:line="360" w:lineRule="auto"/>
              <w:rPr>
                <w:rFonts w:hint="eastAsia" w:hAnsi="宋体" w:cs="宋体"/>
                <w:color w:val="auto"/>
              </w:rPr>
            </w:pPr>
            <w:r>
              <w:rPr>
                <w:rFonts w:hAnsi="宋体" w:cs="宋体"/>
                <w:color w:val="auto"/>
              </w:rPr>
              <w:t>3.</w:t>
            </w:r>
            <w:r>
              <w:rPr>
                <w:rFonts w:hint="eastAsia" w:hAnsi="宋体" w:cs="宋体"/>
                <w:color w:val="auto"/>
              </w:rPr>
              <w:t>本磋商文件中描述供应商的“签字”是指供应商的法定代表人或者委托代理人亲自在文件规定签署处亲笔写上个人的名字的行为，私章、签字章、印鉴、影印等其他形式均不能代替亲笔签字。</w:t>
            </w:r>
          </w:p>
          <w:p w14:paraId="1ABC21D5">
            <w:pPr>
              <w:pStyle w:val="12"/>
              <w:snapToGrid w:val="0"/>
              <w:spacing w:line="360" w:lineRule="auto"/>
              <w:rPr>
                <w:rFonts w:hint="eastAsia" w:hAnsi="宋体" w:cs="宋体"/>
                <w:color w:val="auto"/>
              </w:rPr>
            </w:pPr>
            <w:r>
              <w:rPr>
                <w:rFonts w:hAnsi="宋体" w:cs="宋体"/>
                <w:color w:val="auto"/>
              </w:rPr>
              <w:t>4.</w:t>
            </w:r>
            <w:r>
              <w:rPr>
                <w:rFonts w:hint="eastAsia" w:hAnsi="宋体" w:cs="宋体"/>
                <w:color w:val="auto"/>
              </w:rPr>
              <w:t>自然人竞标的，磋商文件规定盖公章处由自然人摁手指指印。</w:t>
            </w:r>
          </w:p>
          <w:p w14:paraId="3E6AB209">
            <w:pPr>
              <w:pStyle w:val="12"/>
              <w:snapToGrid w:val="0"/>
              <w:spacing w:line="360" w:lineRule="auto"/>
              <w:rPr>
                <w:rFonts w:hint="eastAsia" w:hAnsi="宋体" w:cs="宋体"/>
                <w:color w:val="auto"/>
              </w:rPr>
            </w:pPr>
            <w:r>
              <w:rPr>
                <w:rFonts w:hint="eastAsia" w:hAnsi="宋体" w:cs="宋体"/>
                <w:color w:val="auto"/>
              </w:rPr>
              <w:t>5</w:t>
            </w:r>
            <w:r>
              <w:rPr>
                <w:rFonts w:hAnsi="宋体" w:cs="宋体"/>
                <w:color w:val="auto"/>
              </w:rPr>
              <w:t>.</w:t>
            </w:r>
            <w:r>
              <w:rPr>
                <w:rFonts w:hint="eastAsia" w:hAnsi="宋体" w:cs="宋体"/>
                <w:color w:val="auto"/>
              </w:rPr>
              <w:t>本磋商文件所称的“以上”“以下”“以内”“届满”，包括本数；所称的“不满”“超过”“以外”，不包括本数。</w:t>
            </w:r>
          </w:p>
        </w:tc>
      </w:tr>
      <w:tr w14:paraId="77639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E9E5B9">
            <w:pPr>
              <w:autoSpaceDE w:val="0"/>
              <w:autoSpaceDN w:val="0"/>
              <w:spacing w:line="380" w:lineRule="exact"/>
              <w:jc w:val="center"/>
              <w:rPr>
                <w:rFonts w:hint="eastAsia" w:ascii="宋体" w:hAnsi="宋体" w:cs="宋体"/>
                <w:color w:val="auto"/>
                <w:szCs w:val="21"/>
              </w:rPr>
            </w:pPr>
            <w:r>
              <w:rPr>
                <w:rFonts w:hint="eastAsia" w:ascii="宋体" w:hAnsi="宋体"/>
                <w:bCs/>
                <w:color w:val="auto"/>
                <w:szCs w:val="21"/>
                <w:highlight w:val="none"/>
              </w:rPr>
              <w:t>其他说明</w:t>
            </w:r>
          </w:p>
        </w:tc>
        <w:tc>
          <w:tcPr>
            <w:tcW w:w="7912" w:type="dxa"/>
            <w:vAlign w:val="center"/>
          </w:tcPr>
          <w:p w14:paraId="3F5498B3">
            <w:pPr>
              <w:pStyle w:val="12"/>
              <w:snapToGrid w:val="0"/>
              <w:spacing w:line="360" w:lineRule="auto"/>
              <w:rPr>
                <w:rFonts w:hint="eastAsia" w:hAnsi="宋体" w:cs="宋体"/>
                <w:color w:val="auto"/>
                <w:lang w:val="en-US" w:eastAsia="zh-CN"/>
              </w:rPr>
            </w:pPr>
            <w:r>
              <w:rPr>
                <w:rFonts w:hint="eastAsia" w:hAnsi="宋体" w:cs="宋体"/>
                <w:color w:val="auto"/>
                <w:lang w:val="en-US" w:eastAsia="zh-CN"/>
              </w:rPr>
              <w:t>1.如遇“广西政府采购云平台”电子化开标或评审程序调整的，按调整后程序执行。</w:t>
            </w:r>
          </w:p>
          <w:p w14:paraId="676D3B59">
            <w:pPr>
              <w:pStyle w:val="12"/>
              <w:snapToGrid w:val="0"/>
              <w:spacing w:line="360" w:lineRule="auto"/>
              <w:rPr>
                <w:rFonts w:hint="eastAsia" w:hAnsi="宋体" w:cs="宋体"/>
                <w:color w:val="auto"/>
              </w:rPr>
            </w:pPr>
            <w:r>
              <w:rPr>
                <w:rFonts w:hint="eastAsia" w:hAnsi="宋体" w:cs="宋体"/>
                <w:color w:val="auto"/>
                <w:lang w:val="en-US" w:eastAsia="zh-CN"/>
              </w:rPr>
              <w:t>2.成交供应商在成交通知书发出后7天内须提交3套纸质版响应文件(含资格证明文件、商务技术文件、报价文件，按要求加盖公章)给采购代理机构。提交的纸质版响应文件文本必须与其上传的电子投标文件内容一致，不允许有篡改。如项目验收时因所提供的纸质响应文件与评标的响应文件不一致造成纠纷时，所有责任由成交供应商承担。</w:t>
            </w:r>
          </w:p>
        </w:tc>
      </w:tr>
    </w:tbl>
    <w:p w14:paraId="1D690A76">
      <w:pPr>
        <w:spacing w:line="400" w:lineRule="exact"/>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供应商须知正文</w:t>
      </w:r>
    </w:p>
    <w:p w14:paraId="61C31AE5">
      <w:pPr>
        <w:spacing w:line="400" w:lineRule="exact"/>
        <w:jc w:val="center"/>
        <w:rPr>
          <w:rFonts w:hint="eastAsia" w:ascii="宋体" w:hAnsi="宋体"/>
          <w:b/>
          <w:color w:val="auto"/>
          <w:sz w:val="32"/>
          <w:szCs w:val="32"/>
        </w:rPr>
      </w:pPr>
    </w:p>
    <w:p w14:paraId="14EBAEB7">
      <w:pPr>
        <w:spacing w:line="400" w:lineRule="exact"/>
        <w:jc w:val="center"/>
        <w:rPr>
          <w:rFonts w:hint="eastAsia" w:ascii="宋体" w:hAnsi="宋体"/>
          <w:b/>
          <w:color w:val="auto"/>
          <w:sz w:val="32"/>
          <w:szCs w:val="32"/>
        </w:rPr>
      </w:pPr>
      <w:r>
        <w:rPr>
          <w:rFonts w:hint="eastAsia" w:ascii="宋体" w:hAnsi="宋体"/>
          <w:b/>
          <w:color w:val="auto"/>
          <w:sz w:val="32"/>
          <w:szCs w:val="32"/>
        </w:rPr>
        <w:t>一、总则</w:t>
      </w:r>
    </w:p>
    <w:p w14:paraId="309A6F0F">
      <w:pPr>
        <w:spacing w:line="400" w:lineRule="exact"/>
        <w:rPr>
          <w:rFonts w:hint="eastAsia" w:ascii="宋体" w:hAnsi="宋体"/>
          <w:color w:val="auto"/>
          <w:szCs w:val="21"/>
        </w:rPr>
      </w:pPr>
    </w:p>
    <w:p w14:paraId="2FA35E5A">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1.适用范围</w:t>
      </w:r>
    </w:p>
    <w:p w14:paraId="29677C9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1.1本项目采购人、采购代理机构、供应商、磋商小组的相关行为均受《中华人民共和国政府采购法》《中华人民共和国政府采购法实施条例》</w:t>
      </w:r>
      <w:r>
        <w:rPr>
          <w:rFonts w:hint="eastAsia" w:ascii="宋体" w:hAnsi="宋体"/>
          <w:color w:val="auto"/>
          <w:szCs w:val="21"/>
        </w:rPr>
        <w:t>《政府采购竞争性磋商采购方式管理暂行办法》《财政部关于政府采购竞争性磋商采购方式管理暂行办法有关问题的补充通知》</w:t>
      </w:r>
      <w:r>
        <w:rPr>
          <w:rFonts w:hint="eastAsia" w:ascii="宋体" w:hAnsi="宋体" w:cs="宋体"/>
          <w:color w:val="auto"/>
          <w:szCs w:val="21"/>
        </w:rPr>
        <w:t>及本项目本级和上级财政部门政府采购有关规定的约束和保护。</w:t>
      </w:r>
    </w:p>
    <w:p w14:paraId="0224455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w:t>
      </w:r>
      <w:r>
        <w:rPr>
          <w:rFonts w:hint="eastAsia" w:ascii="宋体" w:hAnsi="宋体" w:cs="宋体"/>
          <w:color w:val="auto"/>
          <w:spacing w:val="-6"/>
          <w:szCs w:val="21"/>
        </w:rPr>
        <w:t>本竞争性磋商文件（以下简称磋商文件）适用于本项目的所有采购程序和环节（法律、法规另有规定的，从其规定）。</w:t>
      </w:r>
    </w:p>
    <w:p w14:paraId="4483E355">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2.定义</w:t>
      </w:r>
    </w:p>
    <w:p w14:paraId="12B5027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2.1“采购人”是指依法进行政府采购的国家机关、事业单位、团体组织。</w:t>
      </w:r>
    </w:p>
    <w:p w14:paraId="452D07EB">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2.2“采购代理机构”是指政府采购集中采购机构和集中采购机构以外的采购代理机构。</w:t>
      </w:r>
    </w:p>
    <w:p w14:paraId="6B95970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2.3“供应商”是指向采购人提供货物、工程或者服务的法人、其他组织或者自然人。</w:t>
      </w:r>
    </w:p>
    <w:p w14:paraId="64D03E36">
      <w:pPr>
        <w:spacing w:line="360" w:lineRule="auto"/>
        <w:ind w:firstLine="420" w:firstLineChars="200"/>
        <w:rPr>
          <w:rFonts w:hint="eastAsia" w:ascii="宋体" w:hAnsi="宋体" w:cs="宋体"/>
          <w:color w:val="auto"/>
          <w:szCs w:val="21"/>
        </w:rPr>
      </w:pPr>
      <w:r>
        <w:rPr>
          <w:rFonts w:hint="eastAsia" w:ascii="宋体" w:hAnsi="宋体"/>
          <w:color w:val="auto"/>
          <w:szCs w:val="21"/>
        </w:rPr>
        <w:t>2.4“服务”是指除货物和工程以外的其他政府采购对象。</w:t>
      </w:r>
    </w:p>
    <w:p w14:paraId="23EF86E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5</w:t>
      </w:r>
      <w:r>
        <w:rPr>
          <w:rFonts w:hint="eastAsia" w:ascii="宋体" w:hAnsi="宋体" w:cs="宋体"/>
          <w:color w:val="auto"/>
          <w:szCs w:val="21"/>
        </w:rPr>
        <w:t>“竞标”是指供应商按照本项目竞争性磋商公告或者邀请函规定的方式获取磋商文件、提交响应文件并希望获得标的的行为。</w:t>
      </w:r>
    </w:p>
    <w:p w14:paraId="3716BA8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“响应文件”</w:t>
      </w:r>
      <w:r>
        <w:rPr>
          <w:rFonts w:hint="eastAsia" w:ascii="宋体" w:hAnsi="宋体" w:cs="宋体"/>
          <w:color w:val="auto"/>
          <w:spacing w:val="-6"/>
          <w:szCs w:val="21"/>
        </w:rPr>
        <w:t>是指：供应商根据本磋商文件要求，编制包含资格证明、报价商务技术等所有内容的文件。</w:t>
      </w:r>
    </w:p>
    <w:p w14:paraId="7DFEEE3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7</w:t>
      </w:r>
      <w:r>
        <w:rPr>
          <w:rFonts w:hint="eastAsia" w:ascii="宋体" w:hAnsi="宋体" w:cs="宋体"/>
          <w:color w:val="auto"/>
          <w:szCs w:val="21"/>
        </w:rPr>
        <w:t>“实质性要求”是指磋商文件中已经指明不满足则响应文件按无效响应处理的条款，或者不能负偏离的条款，或者采购需求中带“▲”的条款。</w:t>
      </w:r>
    </w:p>
    <w:p w14:paraId="380582A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8</w:t>
      </w:r>
      <w:r>
        <w:rPr>
          <w:rFonts w:hint="eastAsia" w:ascii="宋体" w:hAnsi="宋体" w:cs="宋体"/>
          <w:color w:val="auto"/>
          <w:szCs w:val="21"/>
        </w:rPr>
        <w:t>“正偏离”，是指响应文件对磋商文件“采购需求”中有关条款作出的响应优于条款要求并有利于采购人的情形。</w:t>
      </w:r>
    </w:p>
    <w:p w14:paraId="46723661">
      <w:pPr>
        <w:spacing w:line="360" w:lineRule="auto"/>
        <w:ind w:firstLine="420" w:firstLineChars="200"/>
        <w:rPr>
          <w:rFonts w:hint="eastAsia" w:ascii="宋体" w:hAnsi="宋体" w:cs="宋体"/>
          <w:color w:val="auto"/>
          <w:szCs w:val="21"/>
        </w:rPr>
      </w:pPr>
      <w:r>
        <w:rPr>
          <w:rFonts w:ascii="宋体" w:hAnsi="宋体" w:cs="宋体"/>
          <w:color w:val="auto"/>
          <w:szCs w:val="21"/>
        </w:rPr>
        <w:t>2.9</w:t>
      </w:r>
      <w:r>
        <w:rPr>
          <w:rFonts w:hint="eastAsia" w:ascii="宋体" w:hAnsi="宋体" w:cs="宋体"/>
          <w:color w:val="auto"/>
          <w:szCs w:val="21"/>
        </w:rPr>
        <w:t>“负偏离”，是指响应文件对磋商文件“采购需求”中有关条款作出的响应不满足条款要求，导致采购人要求不能得到满足的情形。</w:t>
      </w:r>
    </w:p>
    <w:p w14:paraId="269D0EC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2.10“允许负偏离的条款”是指采购需求中的不属于“实质性要求”的条款。</w:t>
      </w:r>
    </w:p>
    <w:p w14:paraId="724D364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11</w:t>
      </w:r>
      <w:r>
        <w:rPr>
          <w:rFonts w:hint="eastAsia" w:ascii="宋体" w:hAnsi="宋体" w:cs="宋体"/>
          <w:color w:val="auto"/>
          <w:szCs w:val="21"/>
        </w:rPr>
        <w:t>“书面形式”是指合同书、信件和数据电文（包括电报、电传、传真、电子数据交换和电子邮件）等可以有形地表现所载内容的形式。</w:t>
      </w:r>
    </w:p>
    <w:p w14:paraId="1727DB9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12</w:t>
      </w:r>
      <w:r>
        <w:rPr>
          <w:rFonts w:hint="eastAsia" w:ascii="宋体" w:hAnsi="宋体" w:cs="宋体"/>
          <w:color w:val="auto"/>
          <w:szCs w:val="21"/>
        </w:rPr>
        <w:t>“首次报价”是指供应商提交的首次响应文件中的报价。</w:t>
      </w:r>
    </w:p>
    <w:p w14:paraId="6F1F361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2.1</w:t>
      </w:r>
      <w:r>
        <w:rPr>
          <w:rFonts w:ascii="宋体" w:hAnsi="宋体" w:cs="宋体"/>
          <w:color w:val="auto"/>
          <w:szCs w:val="21"/>
        </w:rPr>
        <w:t>3</w:t>
      </w:r>
      <w:r>
        <w:rPr>
          <w:rFonts w:hint="eastAsia" w:ascii="宋体" w:hAnsi="宋体" w:cs="宋体"/>
          <w:color w:val="auto"/>
          <w:szCs w:val="21"/>
        </w:rPr>
        <w:t>“评审报价”是指供应商提交的最后报价并经修正（如有）和政策功能价格扣除（如有）后的价格。</w:t>
      </w:r>
    </w:p>
    <w:p w14:paraId="1B6B308E">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3.供应商的资格条件</w:t>
      </w:r>
    </w:p>
    <w:p w14:paraId="7A32788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供应商的资格条件详见“供应商须知前附表”。</w:t>
      </w:r>
    </w:p>
    <w:p w14:paraId="7D477F34">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4.竞标费用</w:t>
      </w:r>
    </w:p>
    <w:p w14:paraId="3AE7E0E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供应商应承担参与本次采购活动有关的所有费用，包括但不限于获取磋商文件、勘查现场、编制和提交响应文件、参加磋商与应答、签订合同等，不论竞标结果如何，均应自行承担。</w:t>
      </w:r>
    </w:p>
    <w:p w14:paraId="6CABF739">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5.联合体竞标</w:t>
      </w:r>
    </w:p>
    <w:p w14:paraId="1C3848D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5.1本项目是否接受联合体竞标，详见“供应商须知前附表”。</w:t>
      </w:r>
    </w:p>
    <w:p w14:paraId="364EE86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5.2</w:t>
      </w:r>
      <w:r>
        <w:rPr>
          <w:rFonts w:hint="eastAsia" w:ascii="宋体" w:hAnsi="宋体"/>
          <w:color w:val="auto"/>
        </w:rPr>
        <w:t>如接受联合体竞标，</w:t>
      </w:r>
      <w:r>
        <w:rPr>
          <w:rFonts w:hint="eastAsia" w:ascii="宋体" w:hAnsi="宋体" w:cs="宋体"/>
          <w:color w:val="auto"/>
          <w:szCs w:val="21"/>
        </w:rPr>
        <w:t>联合体竞标要求详见“供应商须知前附表”。</w:t>
      </w:r>
    </w:p>
    <w:p w14:paraId="0C37574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5.3</w:t>
      </w:r>
      <w:bookmarkStart w:id="80" w:name="_Hlk66782192"/>
      <w:r>
        <w:rPr>
          <w:rFonts w:hint="eastAsia" w:ascii="宋体" w:hAnsi="宋体"/>
          <w:color w:val="auto"/>
          <w:szCs w:val="21"/>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bookmarkEnd w:id="80"/>
    </w:p>
    <w:p w14:paraId="421CACD7">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 xml:space="preserve">6.转包与分包             </w:t>
      </w:r>
    </w:p>
    <w:p w14:paraId="611F90B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6.1本项目不允许转包。</w:t>
      </w:r>
    </w:p>
    <w:p w14:paraId="12FFA9C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6.2本项目是否允许分包详见“供应商须知前附表”，本项目不允许违法分包。</w:t>
      </w:r>
    </w:p>
    <w:p w14:paraId="7521F7D5">
      <w:pPr>
        <w:spacing w:line="360" w:lineRule="auto"/>
        <w:ind w:firstLine="482" w:firstLineChars="200"/>
        <w:rPr>
          <w:rFonts w:hint="eastAsia" w:ascii="黑体" w:hAnsi="黑体" w:eastAsia="黑体" w:cs="宋体"/>
          <w:b/>
          <w:bCs/>
          <w:color w:val="auto"/>
          <w:sz w:val="24"/>
        </w:rPr>
      </w:pPr>
      <w:bookmarkStart w:id="81" w:name="_Toc254970532"/>
      <w:bookmarkStart w:id="82" w:name="_Toc254970673"/>
      <w:r>
        <w:rPr>
          <w:rFonts w:hint="eastAsia" w:ascii="黑体" w:hAnsi="黑体" w:eastAsia="黑体" w:cs="宋体"/>
          <w:b/>
          <w:bCs/>
          <w:color w:val="auto"/>
          <w:sz w:val="24"/>
        </w:rPr>
        <w:t>7.特别说明</w:t>
      </w:r>
      <w:bookmarkEnd w:id="81"/>
      <w:bookmarkEnd w:id="82"/>
    </w:p>
    <w:p w14:paraId="332DA8D5">
      <w:pPr>
        <w:spacing w:line="360" w:lineRule="auto"/>
        <w:ind w:firstLine="420" w:firstLineChars="200"/>
        <w:rPr>
          <w:rFonts w:hint="eastAsia" w:ascii="宋体" w:hAnsi="宋体" w:cs="宋体"/>
          <w:color w:val="auto"/>
          <w:szCs w:val="21"/>
        </w:rPr>
      </w:pPr>
      <w:bookmarkStart w:id="83" w:name="_8.1提供相同品牌产品且通过资格审查、符合性审查的不同投标人参加同一合"/>
      <w:bookmarkEnd w:id="83"/>
      <w:r>
        <w:rPr>
          <w:rFonts w:hint="eastAsia" w:ascii="宋体" w:hAnsi="宋体" w:cs="宋体"/>
          <w:color w:val="auto"/>
          <w:szCs w:val="21"/>
        </w:rPr>
        <w:t>7.</w:t>
      </w:r>
      <w:r>
        <w:rPr>
          <w:rFonts w:ascii="宋体" w:hAnsi="宋体" w:cs="宋体"/>
          <w:color w:val="auto"/>
          <w:szCs w:val="21"/>
        </w:rPr>
        <w:t>1</w:t>
      </w:r>
      <w:bookmarkStart w:id="84" w:name="_Hlk65832145"/>
      <w:r>
        <w:rPr>
          <w:rFonts w:hint="eastAsia" w:ascii="宋体" w:hAnsi="宋体"/>
          <w:color w:val="auto"/>
          <w:szCs w:val="21"/>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rPr>
        <w:t>。</w:t>
      </w:r>
    </w:p>
    <w:bookmarkEnd w:id="84"/>
    <w:p w14:paraId="79B2AFF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2</w:t>
      </w:r>
      <w:r>
        <w:rPr>
          <w:rFonts w:hint="eastAsia" w:ascii="宋体" w:hAnsi="宋体" w:cs="宋体"/>
          <w:color w:val="auto"/>
          <w:szCs w:val="21"/>
        </w:rPr>
        <w:t>供应商应仔细阅读磋商文件的所有内容，按照磋商文件的要求提交响应文件，并对所提供的全部资料的真实性承担法律责任。</w:t>
      </w:r>
    </w:p>
    <w:p w14:paraId="5716A17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3</w:t>
      </w:r>
      <w:r>
        <w:rPr>
          <w:rFonts w:hint="eastAsia" w:ascii="宋体" w:hAnsi="宋体" w:cs="宋体"/>
          <w:color w:val="auto"/>
          <w:szCs w:val="21"/>
        </w:rPr>
        <w:t>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1A3CB47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4</w:t>
      </w:r>
      <w:r>
        <w:rPr>
          <w:rFonts w:hint="eastAsia" w:ascii="宋体" w:hAnsi="宋体" w:cs="宋体"/>
          <w:color w:val="auto"/>
          <w:szCs w:val="21"/>
        </w:rPr>
        <w:t>在政府采购活动中，采购人员及相关人员与供应商有下列利害关系之一的，应当回避：</w:t>
      </w:r>
    </w:p>
    <w:p w14:paraId="25E4CE9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（1）参加采购活动前3年内与供应商存在劳动关系；</w:t>
      </w:r>
    </w:p>
    <w:p w14:paraId="55D7478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（2）参加采购活动前3年内担任供应商的董事、监事；</w:t>
      </w:r>
    </w:p>
    <w:p w14:paraId="3EDF245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（3）参加采购活动前3年内是供应商的控股股东或者实际控制人；</w:t>
      </w:r>
    </w:p>
    <w:p w14:paraId="1181D67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（4）与供应商的法定代表人或者负责人有夫妻、直系血亲、三代以内旁系血亲或者近姻亲关系；</w:t>
      </w:r>
    </w:p>
    <w:p w14:paraId="3D0DDAF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（5）与供应商有其他可能影响政府采购活动公平、公正进行的关系。</w:t>
      </w:r>
    </w:p>
    <w:p w14:paraId="5796FF7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6D4479C">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5</w:t>
      </w:r>
      <w:r>
        <w:rPr>
          <w:rFonts w:hint="eastAsia" w:ascii="宋体" w:hAnsi="宋体" w:cs="宋体"/>
          <w:color w:val="auto"/>
          <w:szCs w:val="21"/>
        </w:rPr>
        <w:t>有下列情形之一的视为供应商相互串通竞标，响应文件将被视为无效：</w:t>
      </w:r>
    </w:p>
    <w:p w14:paraId="28CC066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（1）不同供应商的响应文件由同一单位或者个人编制； </w:t>
      </w:r>
    </w:p>
    <w:p w14:paraId="361EC2B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（2）不同供应商委托同一单位或者个人办理竞标事宜；</w:t>
      </w:r>
    </w:p>
    <w:p w14:paraId="55208E6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（3）不同的供应商的响应文件载明的项目管理员为同一个人；</w:t>
      </w:r>
    </w:p>
    <w:p w14:paraId="5D04719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（4）不同供应商的响应文件异常一致或者报价呈规律性差异；</w:t>
      </w:r>
    </w:p>
    <w:p w14:paraId="0E869C1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（5）不同供应商的响应文件相互混装；</w:t>
      </w:r>
    </w:p>
    <w:p w14:paraId="5D1E6628">
      <w:pPr>
        <w:tabs>
          <w:tab w:val="left" w:pos="6931"/>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（6）不同供应商的磋商保证金从同一单位或者个人账户转出。</w:t>
      </w:r>
      <w:r>
        <w:rPr>
          <w:rFonts w:ascii="宋体" w:hAnsi="宋体" w:cs="宋体"/>
          <w:color w:val="auto"/>
          <w:szCs w:val="21"/>
        </w:rPr>
        <w:tab/>
      </w:r>
    </w:p>
    <w:p w14:paraId="724203E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w:t>
      </w:r>
      <w:r>
        <w:rPr>
          <w:rFonts w:ascii="宋体" w:hAnsi="宋体" w:cs="宋体"/>
          <w:color w:val="auto"/>
          <w:szCs w:val="21"/>
        </w:rPr>
        <w:t>6</w:t>
      </w:r>
      <w:r>
        <w:rPr>
          <w:rFonts w:hint="eastAsia" w:ascii="宋体" w:hAnsi="宋体" w:cs="宋体"/>
          <w:color w:val="auto"/>
          <w:szCs w:val="21"/>
        </w:rPr>
        <w:t>供应商有下列情形之一的，属于恶意串通行为，将报同级监督管理部门：</w:t>
      </w:r>
    </w:p>
    <w:p w14:paraId="699C293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（1）供应商直接或者间接从采购人或者采购代理机构处获得其他供应商的相关信息并修改其响应文件；</w:t>
      </w:r>
    </w:p>
    <w:p w14:paraId="26E6896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（2）供应商按照采购人或者采购代理机构的授意撤换、修改响应文件；</w:t>
      </w:r>
    </w:p>
    <w:p w14:paraId="7531635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（3）供应商之间协商报价、技术方案等响应文件或者响应文件的实质性内容；</w:t>
      </w:r>
    </w:p>
    <w:p w14:paraId="02BD12A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（4）属于同一集团、协会、商会等组织成员的供应商按照该组织要求协同参加政府采购活动；</w:t>
      </w:r>
    </w:p>
    <w:p w14:paraId="2A80F82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（5）供应商之间事先约定一致抬高或者压低报价，或者在政府采购活动中事先约定轮流以高价位或者低价位成交，或者事先约定由某一特定供应商成交，然后再参加竞标；</w:t>
      </w:r>
    </w:p>
    <w:p w14:paraId="30BD544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（6）供应商之间商定部分供应商放弃参加政府采购活动或者放弃成交；</w:t>
      </w:r>
    </w:p>
    <w:p w14:paraId="6A5608C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（7）供应商与采购人或者采购代理机构之间、供应商相互之间，为谋求特定供应商成交或者排斥其他供应商的其他串通行为。</w:t>
      </w:r>
    </w:p>
    <w:p w14:paraId="019C4305">
      <w:pPr>
        <w:spacing w:line="360" w:lineRule="auto"/>
        <w:ind w:firstLine="420" w:firstLineChars="200"/>
        <w:rPr>
          <w:rFonts w:hint="eastAsia" w:ascii="宋体" w:hAnsi="宋体" w:cs="宋体"/>
          <w:color w:val="auto"/>
          <w:szCs w:val="21"/>
        </w:rPr>
      </w:pPr>
    </w:p>
    <w:p w14:paraId="62C3C02D">
      <w:pPr>
        <w:spacing w:line="360" w:lineRule="auto"/>
        <w:ind w:left="1" w:firstLine="417" w:firstLineChars="199"/>
        <w:jc w:val="center"/>
        <w:rPr>
          <w:rFonts w:hint="eastAsia" w:ascii="宋体" w:hAnsi="宋体"/>
          <w:color w:val="auto"/>
        </w:rPr>
      </w:pPr>
      <w:bookmarkStart w:id="85" w:name="_Toc254970534"/>
      <w:bookmarkStart w:id="86" w:name="_Toc254970675"/>
    </w:p>
    <w:p w14:paraId="0AB06262">
      <w:pPr>
        <w:spacing w:line="360" w:lineRule="auto"/>
        <w:jc w:val="center"/>
        <w:rPr>
          <w:rFonts w:hint="eastAsia" w:ascii="宋体" w:hAnsi="宋体"/>
          <w:b/>
          <w:bCs/>
          <w:color w:val="auto"/>
          <w:sz w:val="32"/>
          <w:szCs w:val="32"/>
        </w:rPr>
      </w:pPr>
      <w:r>
        <w:rPr>
          <w:rFonts w:hint="eastAsia" w:ascii="宋体" w:hAnsi="宋体"/>
          <w:b/>
          <w:bCs/>
          <w:color w:val="auto"/>
          <w:sz w:val="32"/>
          <w:szCs w:val="32"/>
        </w:rPr>
        <w:t>二、磋商文件</w:t>
      </w:r>
      <w:bookmarkEnd w:id="85"/>
      <w:bookmarkEnd w:id="86"/>
    </w:p>
    <w:p w14:paraId="2BBAF4FD">
      <w:pPr>
        <w:spacing w:line="360" w:lineRule="auto"/>
        <w:rPr>
          <w:rFonts w:hint="eastAsia" w:ascii="宋体" w:hAnsi="宋体"/>
          <w:color w:val="auto"/>
          <w:szCs w:val="21"/>
        </w:rPr>
      </w:pPr>
    </w:p>
    <w:p w14:paraId="3E5547E8">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8.磋商文件的构成</w:t>
      </w:r>
    </w:p>
    <w:p w14:paraId="68B45962">
      <w:pPr>
        <w:spacing w:line="360" w:lineRule="auto"/>
        <w:ind w:firstLine="420" w:firstLineChars="200"/>
        <w:jc w:val="left"/>
        <w:rPr>
          <w:rFonts w:hint="eastAsia" w:ascii="宋体" w:hAnsi="宋体"/>
          <w:color w:val="auto"/>
          <w:szCs w:val="21"/>
        </w:rPr>
      </w:pPr>
      <w:r>
        <w:rPr>
          <w:rFonts w:hint="eastAsia" w:ascii="宋体" w:hAnsi="宋体"/>
          <w:color w:val="auto"/>
          <w:szCs w:val="21"/>
        </w:rPr>
        <w:t>（1）竞争性磋商公告或者邀请函；</w:t>
      </w:r>
    </w:p>
    <w:p w14:paraId="69D5F717">
      <w:pPr>
        <w:spacing w:line="360" w:lineRule="auto"/>
        <w:ind w:firstLine="420" w:firstLineChars="200"/>
        <w:jc w:val="left"/>
        <w:rPr>
          <w:rFonts w:hint="eastAsia" w:ascii="宋体" w:hAnsi="宋体"/>
          <w:color w:val="auto"/>
          <w:szCs w:val="21"/>
        </w:rPr>
      </w:pPr>
      <w:r>
        <w:rPr>
          <w:rFonts w:hint="eastAsia" w:ascii="宋体" w:hAnsi="宋体"/>
          <w:color w:val="auto"/>
          <w:szCs w:val="21"/>
        </w:rPr>
        <w:t xml:space="preserve">（2）供应商须知； </w:t>
      </w:r>
    </w:p>
    <w:p w14:paraId="50751C2C">
      <w:pPr>
        <w:spacing w:line="360" w:lineRule="auto"/>
        <w:ind w:firstLine="420" w:firstLineChars="200"/>
        <w:jc w:val="left"/>
        <w:rPr>
          <w:rFonts w:hint="eastAsia" w:ascii="宋体" w:hAnsi="宋体"/>
          <w:color w:val="auto"/>
          <w:szCs w:val="21"/>
        </w:rPr>
      </w:pPr>
      <w:r>
        <w:rPr>
          <w:rFonts w:hint="eastAsia" w:ascii="宋体" w:hAnsi="宋体"/>
          <w:color w:val="auto"/>
          <w:szCs w:val="21"/>
        </w:rPr>
        <w:t>（3）采购需求；</w:t>
      </w:r>
    </w:p>
    <w:p w14:paraId="37C6B6A0">
      <w:pPr>
        <w:spacing w:line="360" w:lineRule="auto"/>
        <w:ind w:firstLine="420" w:firstLineChars="200"/>
        <w:jc w:val="left"/>
        <w:rPr>
          <w:rFonts w:hint="eastAsia" w:ascii="宋体" w:hAnsi="宋体"/>
          <w:color w:val="auto"/>
          <w:szCs w:val="21"/>
        </w:rPr>
      </w:pPr>
      <w:r>
        <w:rPr>
          <w:rFonts w:hint="eastAsia" w:ascii="宋体" w:hAnsi="宋体"/>
          <w:color w:val="auto"/>
          <w:szCs w:val="21"/>
        </w:rPr>
        <w:t>（4）评审程序、评审方法和评审标准；</w:t>
      </w:r>
    </w:p>
    <w:p w14:paraId="5D58EE84">
      <w:pPr>
        <w:spacing w:line="360" w:lineRule="auto"/>
        <w:ind w:firstLine="420" w:firstLineChars="200"/>
        <w:jc w:val="left"/>
        <w:rPr>
          <w:rFonts w:hint="eastAsia" w:ascii="宋体" w:hAnsi="宋体"/>
          <w:color w:val="auto"/>
          <w:szCs w:val="21"/>
        </w:rPr>
      </w:pPr>
      <w:r>
        <w:rPr>
          <w:rFonts w:hint="eastAsia" w:ascii="宋体" w:hAnsi="宋体"/>
          <w:color w:val="auto"/>
          <w:szCs w:val="21"/>
        </w:rPr>
        <w:t>（5）响应文件格式；</w:t>
      </w:r>
    </w:p>
    <w:p w14:paraId="37C3285A">
      <w:pPr>
        <w:spacing w:line="360" w:lineRule="auto"/>
        <w:ind w:firstLine="420" w:firstLineChars="200"/>
        <w:jc w:val="left"/>
        <w:rPr>
          <w:rFonts w:hint="eastAsia" w:ascii="宋体" w:hAnsi="宋体"/>
          <w:color w:val="auto"/>
          <w:szCs w:val="21"/>
        </w:rPr>
      </w:pPr>
      <w:r>
        <w:rPr>
          <w:rFonts w:hint="eastAsia" w:ascii="宋体" w:hAnsi="宋体"/>
          <w:color w:val="auto"/>
          <w:szCs w:val="21"/>
        </w:rPr>
        <w:t>（6）合同文本。</w:t>
      </w:r>
    </w:p>
    <w:p w14:paraId="54EFDBD6">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9.供应商的询问</w:t>
      </w:r>
    </w:p>
    <w:p w14:paraId="10D1841A">
      <w:pPr>
        <w:spacing w:line="360" w:lineRule="auto"/>
        <w:ind w:firstLine="420" w:firstLineChars="200"/>
        <w:rPr>
          <w:rFonts w:hint="eastAsia" w:ascii="宋体" w:hAnsi="宋体"/>
          <w:color w:val="auto"/>
          <w:szCs w:val="21"/>
        </w:rPr>
      </w:pPr>
      <w:r>
        <w:rPr>
          <w:rFonts w:hint="eastAsia" w:ascii="宋体" w:hAnsi="宋体"/>
          <w:color w:val="auto"/>
          <w:szCs w:val="21"/>
        </w:rPr>
        <w:t>供应商应认真阅读磋商文件的采购需求，如供应商对磋商文件有疑问的，如要求采购人作出澄清或者修改的，供应商尽可能在</w:t>
      </w:r>
      <w:r>
        <w:rPr>
          <w:rFonts w:ascii="宋体" w:hAnsi="宋体"/>
          <w:color w:val="auto"/>
          <w:szCs w:val="21"/>
        </w:rPr>
        <w:t>提交首次响应文件截止之日前</w:t>
      </w:r>
      <w:r>
        <w:rPr>
          <w:rFonts w:hint="eastAsia" w:ascii="宋体" w:hAnsi="宋体"/>
          <w:color w:val="auto"/>
          <w:szCs w:val="21"/>
        </w:rPr>
        <w:t>，以书面形式向</w:t>
      </w:r>
      <w:r>
        <w:rPr>
          <w:rFonts w:ascii="宋体" w:hAnsi="宋体"/>
          <w:color w:val="auto"/>
          <w:szCs w:val="21"/>
        </w:rPr>
        <w:t>采购人、采购代理机构</w:t>
      </w:r>
      <w:r>
        <w:rPr>
          <w:rFonts w:hint="eastAsia" w:ascii="宋体" w:hAnsi="宋体"/>
          <w:color w:val="auto"/>
          <w:szCs w:val="21"/>
        </w:rPr>
        <w:t>提出。</w:t>
      </w:r>
    </w:p>
    <w:p w14:paraId="50C58760">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10.磋商文件的澄清和修改</w:t>
      </w:r>
    </w:p>
    <w:p w14:paraId="44E754FA">
      <w:pPr>
        <w:spacing w:line="360" w:lineRule="auto"/>
        <w:ind w:firstLine="420" w:firstLineChars="200"/>
        <w:rPr>
          <w:rFonts w:hint="eastAsia" w:ascii="宋体" w:hAnsi="宋体"/>
          <w:color w:val="auto"/>
          <w:szCs w:val="21"/>
        </w:rPr>
      </w:pPr>
      <w:r>
        <w:rPr>
          <w:rFonts w:ascii="宋体" w:hAnsi="宋体"/>
          <w:color w:val="auto"/>
          <w:szCs w:val="21"/>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w:t>
      </w:r>
      <w:r>
        <w:rPr>
          <w:rFonts w:hint="eastAsia" w:ascii="宋体" w:hAnsi="宋体"/>
          <w:color w:val="auto"/>
          <w:szCs w:val="21"/>
        </w:rPr>
        <w:t>获取</w:t>
      </w:r>
      <w:r>
        <w:rPr>
          <w:rFonts w:ascii="宋体" w:hAnsi="宋体"/>
          <w:color w:val="auto"/>
          <w:szCs w:val="21"/>
        </w:rPr>
        <w:t>磋商文件的供应商，不足3个工作日的，应当顺延提交首次响应文件截止之日。</w:t>
      </w:r>
    </w:p>
    <w:p w14:paraId="79B3D242">
      <w:pPr>
        <w:spacing w:line="360" w:lineRule="auto"/>
        <w:rPr>
          <w:rFonts w:hint="eastAsia" w:ascii="宋体" w:hAnsi="宋体"/>
          <w:color w:val="auto"/>
          <w:szCs w:val="21"/>
        </w:rPr>
      </w:pPr>
    </w:p>
    <w:p w14:paraId="02962D35">
      <w:pPr>
        <w:spacing w:line="360" w:lineRule="auto"/>
        <w:jc w:val="center"/>
        <w:rPr>
          <w:rFonts w:hint="eastAsia" w:ascii="宋体" w:hAnsi="宋体"/>
          <w:b/>
          <w:bCs/>
          <w:color w:val="auto"/>
          <w:szCs w:val="21"/>
        </w:rPr>
      </w:pPr>
      <w:r>
        <w:rPr>
          <w:rFonts w:hint="eastAsia" w:ascii="宋体" w:hAnsi="宋体"/>
          <w:b/>
          <w:bCs/>
          <w:color w:val="auto"/>
          <w:sz w:val="32"/>
          <w:szCs w:val="32"/>
        </w:rPr>
        <w:t>三、响应文件的编制</w:t>
      </w:r>
    </w:p>
    <w:p w14:paraId="56510E36">
      <w:pPr>
        <w:spacing w:line="360" w:lineRule="auto"/>
        <w:rPr>
          <w:rFonts w:hint="eastAsia" w:ascii="宋体" w:hAnsi="宋体"/>
          <w:color w:val="auto"/>
          <w:szCs w:val="21"/>
        </w:rPr>
      </w:pPr>
    </w:p>
    <w:p w14:paraId="7E9B2427">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11.响应文件的编制原则</w:t>
      </w:r>
    </w:p>
    <w:p w14:paraId="20C6EAA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供应商必须按照磋商文件的要求编制响应文件，并对其提交的响应文件的真实性、合法性承担法律责任。响应文件必须对磋商文件作出实质性响应。</w:t>
      </w:r>
    </w:p>
    <w:p w14:paraId="0A24AD29">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12.响应文件的组成</w:t>
      </w:r>
    </w:p>
    <w:p w14:paraId="3C13C2F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12.1响应文件由资格证明文件、报价商务技术文件两部分组成。</w:t>
      </w:r>
    </w:p>
    <w:p w14:paraId="5D2BDCCA">
      <w:pPr>
        <w:spacing w:line="360" w:lineRule="auto"/>
        <w:ind w:left="840" w:leftChars="200" w:hanging="420" w:hangingChars="20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2.1.1</w:t>
      </w:r>
      <w:r>
        <w:rPr>
          <w:rFonts w:hint="eastAsia" w:ascii="宋体" w:hAnsi="宋体" w:cs="宋体"/>
          <w:color w:val="auto"/>
          <w:szCs w:val="21"/>
        </w:rPr>
        <w:t>资格证明文件：详见须知前附表</w:t>
      </w:r>
    </w:p>
    <w:p w14:paraId="76C227C4">
      <w:pPr>
        <w:spacing w:line="360" w:lineRule="auto"/>
        <w:ind w:left="840" w:leftChars="200" w:hanging="420" w:hangingChars="20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2.1.2</w:t>
      </w:r>
      <w:r>
        <w:rPr>
          <w:rFonts w:hint="eastAsia" w:ascii="宋体" w:hAnsi="宋体" w:cs="宋体"/>
          <w:color w:val="auto"/>
          <w:szCs w:val="21"/>
        </w:rPr>
        <w:t>报价商务技术文件：详见须知前附表</w:t>
      </w:r>
    </w:p>
    <w:p w14:paraId="117C8A1C">
      <w:pPr>
        <w:spacing w:line="360" w:lineRule="auto"/>
        <w:ind w:left="840" w:leftChars="200" w:hanging="420" w:hangingChars="200"/>
        <w:rPr>
          <w:rFonts w:hint="eastAsia" w:ascii="宋体" w:hAnsi="宋体" w:cs="宋体"/>
          <w:color w:val="auto"/>
          <w:szCs w:val="21"/>
        </w:rPr>
      </w:pPr>
      <w:r>
        <w:rPr>
          <w:rFonts w:hint="eastAsia" w:ascii="宋体" w:hAnsi="宋体" w:cs="宋体"/>
          <w:color w:val="auto"/>
          <w:szCs w:val="21"/>
        </w:rPr>
        <w:t>12.</w:t>
      </w:r>
      <w:r>
        <w:rPr>
          <w:rFonts w:ascii="宋体" w:hAnsi="宋体" w:cs="宋体"/>
          <w:color w:val="auto"/>
          <w:szCs w:val="21"/>
        </w:rPr>
        <w:t>2</w:t>
      </w:r>
      <w:r>
        <w:rPr>
          <w:rFonts w:hint="eastAsia" w:ascii="宋体" w:hAnsi="宋体" w:cs="宋体"/>
          <w:color w:val="auto"/>
          <w:szCs w:val="21"/>
        </w:rPr>
        <w:t>响应文件电子版：详见须知前附表</w:t>
      </w:r>
    </w:p>
    <w:p w14:paraId="71CB0A0B">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13.计量单位</w:t>
      </w:r>
    </w:p>
    <w:p w14:paraId="154D38D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磋商文件已有明确规定的，使用磋商文件规定的计量单位；磋商文件没有规定的，应采用中华人民共和国法定计量单位，货币种类为人民币，否则视同未响应。</w:t>
      </w:r>
    </w:p>
    <w:p w14:paraId="4E8A58DC">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14.竞标的风险</w:t>
      </w:r>
    </w:p>
    <w:p w14:paraId="2C7FD81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供应商没有按照磋商文件要求提供全部资料，或者供应商没有对磋商文件在各方面作出实质性响应可能导致其响应无效，是供应商应当考虑的风险。</w:t>
      </w:r>
    </w:p>
    <w:p w14:paraId="3F9116D0">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15.竞标报价要求和构成</w:t>
      </w:r>
    </w:p>
    <w:p w14:paraId="3C24EF19">
      <w:pPr>
        <w:tabs>
          <w:tab w:val="left" w:pos="2492"/>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15.1竞标报价应按磋商文件中“竞标报价表”格式填写。</w:t>
      </w:r>
    </w:p>
    <w:p w14:paraId="6FF55B22">
      <w:pPr>
        <w:tabs>
          <w:tab w:val="left" w:pos="2492"/>
        </w:tabs>
        <w:spacing w:line="360" w:lineRule="auto"/>
        <w:ind w:firstLine="420" w:firstLineChars="200"/>
        <w:rPr>
          <w:rFonts w:hint="eastAsia" w:ascii="宋体" w:hAnsi="宋体" w:cs="宋体"/>
          <w:color w:val="auto"/>
          <w:szCs w:val="21"/>
        </w:rPr>
      </w:pPr>
      <w:r>
        <w:rPr>
          <w:rFonts w:hint="eastAsia" w:ascii="宋体" w:hAnsi="宋体" w:cs="宋体"/>
          <w:color w:val="auto"/>
          <w:szCs w:val="21"/>
        </w:rPr>
        <w:t>15.2竞标报价的价格构成见“供应商须知前附表”。</w:t>
      </w:r>
    </w:p>
    <w:p w14:paraId="32B62B60">
      <w:pPr>
        <w:spacing w:line="360" w:lineRule="auto"/>
        <w:ind w:left="426" w:leftChars="203"/>
        <w:rPr>
          <w:rFonts w:hint="eastAsia" w:ascii="宋体" w:hAnsi="宋体" w:cs="宋体"/>
          <w:color w:val="auto"/>
          <w:szCs w:val="21"/>
        </w:rPr>
      </w:pPr>
      <w:r>
        <w:rPr>
          <w:rFonts w:hint="eastAsia" w:ascii="宋体" w:hAnsi="宋体" w:cs="宋体"/>
          <w:color w:val="auto"/>
          <w:szCs w:val="21"/>
        </w:rPr>
        <w:t>15.3竞标报价要求</w:t>
      </w:r>
    </w:p>
    <w:p w14:paraId="11AADDD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5.3.1</w:t>
      </w:r>
      <w:r>
        <w:rPr>
          <w:rFonts w:hint="eastAsia" w:ascii="宋体" w:hAnsi="宋体" w:cs="宋体"/>
          <w:color w:val="auto"/>
          <w:szCs w:val="21"/>
        </w:rPr>
        <w:t>供应商的竞标报价应符合以下要求，否则响应文件按无效响应处理：</w:t>
      </w:r>
    </w:p>
    <w:p w14:paraId="630C4988">
      <w:pPr>
        <w:spacing w:line="360" w:lineRule="auto"/>
        <w:ind w:left="420" w:leftChars="200"/>
        <w:rPr>
          <w:rFonts w:hint="eastAsia" w:ascii="宋体" w:hAnsi="宋体" w:cs="宋体"/>
          <w:color w:val="auto"/>
          <w:szCs w:val="21"/>
        </w:rPr>
      </w:pPr>
      <w:r>
        <w:rPr>
          <w:rFonts w:hint="eastAsia" w:ascii="宋体" w:hAnsi="宋体" w:cs="宋体"/>
          <w:color w:val="auto"/>
          <w:szCs w:val="21"/>
        </w:rPr>
        <w:t>（1）供应商必须就“采购需求”中所竞标的每个分标的全部内容分别作完整唯一总价报价，</w:t>
      </w:r>
    </w:p>
    <w:p w14:paraId="696DBF7E">
      <w:pPr>
        <w:spacing w:line="360" w:lineRule="auto"/>
        <w:rPr>
          <w:rFonts w:hint="eastAsia" w:ascii="宋体" w:hAnsi="宋体" w:cs="宋体"/>
          <w:color w:val="auto"/>
          <w:szCs w:val="21"/>
        </w:rPr>
      </w:pPr>
      <w:r>
        <w:rPr>
          <w:rFonts w:hint="eastAsia" w:ascii="宋体" w:hAnsi="宋体" w:cs="宋体"/>
          <w:color w:val="auto"/>
          <w:szCs w:val="21"/>
        </w:rPr>
        <w:t>不得存在漏项报价；</w:t>
      </w:r>
    </w:p>
    <w:p w14:paraId="325843D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）供应商必须就所竞标的分标的单项内容作唯一报价。</w:t>
      </w:r>
    </w:p>
    <w:p w14:paraId="7F2FDE6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15.3.</w:t>
      </w:r>
      <w:r>
        <w:rPr>
          <w:rFonts w:ascii="宋体" w:hAnsi="宋体" w:cs="宋体"/>
          <w:color w:val="auto"/>
          <w:szCs w:val="21"/>
        </w:rPr>
        <w:t>2</w:t>
      </w:r>
      <w:r>
        <w:rPr>
          <w:rFonts w:hint="eastAsia" w:ascii="宋体" w:hAnsi="宋体" w:cs="宋体"/>
          <w:color w:val="auto"/>
          <w:szCs w:val="21"/>
        </w:rPr>
        <w:t>竞标报价（包含首次报价、最后报价）超过所竞标分标规定的采购预算金额或者最高限价的，其响应文件将作无效处理。</w:t>
      </w:r>
    </w:p>
    <w:p w14:paraId="6A7512C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15.3.</w:t>
      </w:r>
      <w:r>
        <w:rPr>
          <w:rFonts w:ascii="宋体" w:hAnsi="宋体" w:cs="宋体"/>
          <w:color w:val="auto"/>
          <w:szCs w:val="21"/>
        </w:rPr>
        <w:t>3</w:t>
      </w:r>
      <w:bookmarkStart w:id="87" w:name="_Hlk42592874"/>
      <w:r>
        <w:rPr>
          <w:rFonts w:hint="eastAsia" w:ascii="宋体" w:hAnsi="宋体" w:cs="宋体"/>
          <w:color w:val="auto"/>
          <w:szCs w:val="21"/>
        </w:rPr>
        <w:t>竞标报价（包含首次报价、最后报价）超过分项采购预算金额或者最高限价的，其响应文件将作无效处理。</w:t>
      </w:r>
    </w:p>
    <w:bookmarkEnd w:id="87"/>
    <w:p w14:paraId="285F3198">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16.竞标有效期</w:t>
      </w:r>
    </w:p>
    <w:p w14:paraId="66FE560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16.1竞标有效期是指为保证采购人有足够的时间在提交响应文件后完成评审、确定成交供应商、合同签订等工作而要求供应商提交的响应文件在一定时间内保持有效的期限。</w:t>
      </w:r>
    </w:p>
    <w:p w14:paraId="463650A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16.2 竞标有效期应由供应商按“供应商须知前附表”规定的期限作出响应。</w:t>
      </w:r>
    </w:p>
    <w:p w14:paraId="2CC042C0">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16.3供应商的响应文件在竞标有效期内均保持有效。</w:t>
      </w:r>
    </w:p>
    <w:p w14:paraId="66CD88CE">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17.磋商保证金</w:t>
      </w:r>
    </w:p>
    <w:p w14:paraId="7606247E">
      <w:pPr>
        <w:spacing w:line="360" w:lineRule="auto"/>
        <w:ind w:left="420" w:leftChars="200"/>
        <w:rPr>
          <w:rFonts w:hint="eastAsia" w:ascii="宋体" w:hAnsi="宋体" w:cs="宋体"/>
          <w:color w:val="auto"/>
          <w:szCs w:val="21"/>
        </w:rPr>
      </w:pPr>
      <w:r>
        <w:rPr>
          <w:rFonts w:hint="eastAsia" w:ascii="宋体" w:hAnsi="宋体" w:cs="宋体"/>
          <w:color w:val="auto"/>
          <w:szCs w:val="21"/>
        </w:rPr>
        <w:t>17.1供应商须按“供应商须知前附表”的规定提交磋商保证金。</w:t>
      </w:r>
    </w:p>
    <w:p w14:paraId="64B2F7EC">
      <w:pPr>
        <w:spacing w:line="360" w:lineRule="auto"/>
        <w:ind w:left="420" w:leftChars="200"/>
        <w:rPr>
          <w:rFonts w:hint="eastAsia" w:ascii="宋体" w:hAnsi="宋体" w:cs="宋体"/>
          <w:color w:val="auto"/>
          <w:szCs w:val="21"/>
        </w:rPr>
      </w:pPr>
      <w:r>
        <w:rPr>
          <w:rFonts w:hint="eastAsia" w:ascii="宋体" w:hAnsi="宋体" w:cs="宋体"/>
          <w:color w:val="auto"/>
          <w:szCs w:val="21"/>
        </w:rPr>
        <w:t>17.2磋商保证金的退还</w:t>
      </w:r>
    </w:p>
    <w:p w14:paraId="40DE0634">
      <w:pPr>
        <w:spacing w:line="360" w:lineRule="auto"/>
        <w:ind w:firstLine="420" w:firstLineChars="200"/>
        <w:rPr>
          <w:rFonts w:hint="eastAsia" w:ascii="宋体" w:hAnsi="宋体" w:cs="宋体"/>
          <w:color w:val="auto"/>
          <w:szCs w:val="21"/>
        </w:rPr>
      </w:pPr>
      <w:bookmarkStart w:id="88" w:name="_Hlk66782243"/>
      <w:r>
        <w:rPr>
          <w:rFonts w:hint="eastAsia" w:ascii="宋体" w:hAnsi="宋体" w:cs="宋体"/>
          <w:color w:val="auto"/>
          <w:szCs w:val="21"/>
        </w:rPr>
        <w:t>未</w:t>
      </w:r>
      <w:r>
        <w:rPr>
          <w:rFonts w:hint="eastAsia" w:ascii="宋体" w:hAnsi="宋体" w:cs="宋体"/>
          <w:color w:val="auto"/>
          <w:spacing w:val="-6"/>
          <w:szCs w:val="21"/>
        </w:rPr>
        <w:t>成交供应商的竞标保证金自成交通知书发出之日起5个工作日内退还；</w:t>
      </w:r>
      <w:r>
        <w:rPr>
          <w:rFonts w:hint="eastAsia" w:ascii="宋体" w:hAnsi="宋体" w:cs="宋体"/>
          <w:color w:val="auto"/>
          <w:szCs w:val="21"/>
        </w:rPr>
        <w:t>成交供应商的磋商保证金自签订合同之日起5个工作日内退还。</w:t>
      </w:r>
      <w:bookmarkEnd w:id="88"/>
      <w:r>
        <w:rPr>
          <w:rFonts w:hint="eastAsia" w:ascii="宋体" w:hAnsi="宋体" w:cs="宋体"/>
          <w:color w:val="auto"/>
          <w:szCs w:val="21"/>
        </w:rPr>
        <w:t xml:space="preserve"> </w:t>
      </w:r>
    </w:p>
    <w:p w14:paraId="20A0E131">
      <w:pPr>
        <w:spacing w:line="360" w:lineRule="auto"/>
        <w:ind w:left="420" w:leftChars="200"/>
        <w:rPr>
          <w:rFonts w:hint="eastAsia" w:ascii="宋体" w:hAnsi="宋体" w:cs="宋体"/>
          <w:color w:val="auto"/>
          <w:szCs w:val="21"/>
        </w:rPr>
      </w:pPr>
      <w:r>
        <w:rPr>
          <w:rFonts w:hint="eastAsia" w:ascii="宋体" w:hAnsi="宋体" w:cs="宋体"/>
          <w:color w:val="auto"/>
          <w:szCs w:val="21"/>
        </w:rPr>
        <w:t>17.3磋商保证金不计息。</w:t>
      </w:r>
    </w:p>
    <w:p w14:paraId="56EBE8A5">
      <w:pPr>
        <w:spacing w:line="360" w:lineRule="auto"/>
        <w:ind w:left="420" w:leftChars="200"/>
        <w:rPr>
          <w:rFonts w:hint="eastAsia" w:ascii="宋体" w:hAnsi="宋体" w:cs="宋体"/>
          <w:color w:val="auto"/>
          <w:szCs w:val="21"/>
        </w:rPr>
      </w:pPr>
      <w:r>
        <w:rPr>
          <w:rFonts w:hint="eastAsia" w:ascii="宋体" w:hAnsi="宋体" w:cs="宋体"/>
          <w:color w:val="auto"/>
          <w:szCs w:val="21"/>
        </w:rPr>
        <w:t xml:space="preserve">17.4供应商有下列情形之一的，磋商保证金将不予退还： </w:t>
      </w:r>
    </w:p>
    <w:p w14:paraId="3348E599">
      <w:pPr>
        <w:spacing w:line="360" w:lineRule="auto"/>
        <w:ind w:left="420" w:leftChars="200"/>
        <w:rPr>
          <w:rFonts w:hint="eastAsia" w:ascii="宋体" w:hAnsi="宋体" w:cs="宋体"/>
          <w:color w:val="auto"/>
          <w:szCs w:val="21"/>
        </w:rPr>
      </w:pPr>
      <w:r>
        <w:rPr>
          <w:rFonts w:hint="eastAsia" w:ascii="宋体" w:hAnsi="宋体" w:cs="宋体"/>
          <w:color w:val="auto"/>
          <w:szCs w:val="21"/>
        </w:rPr>
        <w:t>（1）供应商在提交响应文件截止时间后撤回响应文件的；</w:t>
      </w:r>
    </w:p>
    <w:p w14:paraId="0E9CE864">
      <w:pPr>
        <w:spacing w:line="360" w:lineRule="auto"/>
        <w:ind w:left="420" w:leftChars="200"/>
        <w:rPr>
          <w:rFonts w:hint="eastAsia" w:ascii="宋体" w:hAnsi="宋体" w:cs="宋体"/>
          <w:color w:val="auto"/>
          <w:szCs w:val="21"/>
        </w:rPr>
      </w:pPr>
      <w:r>
        <w:rPr>
          <w:rFonts w:hint="eastAsia" w:ascii="宋体" w:hAnsi="宋体" w:cs="宋体"/>
          <w:color w:val="auto"/>
          <w:szCs w:val="21"/>
        </w:rPr>
        <w:t>（2）供应商在响应文件中提供虚假材料的；</w:t>
      </w:r>
    </w:p>
    <w:p w14:paraId="348BF49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（3）除因不可抗力或者磋商文件认可的情形以外，成交供应商不与采购人签订合同的；</w:t>
      </w:r>
    </w:p>
    <w:p w14:paraId="7832D111">
      <w:pPr>
        <w:spacing w:line="360" w:lineRule="auto"/>
        <w:ind w:left="420" w:leftChars="200"/>
        <w:rPr>
          <w:rFonts w:hint="eastAsia" w:ascii="宋体" w:hAnsi="宋体" w:cs="宋体"/>
          <w:color w:val="auto"/>
          <w:szCs w:val="21"/>
        </w:rPr>
      </w:pPr>
      <w:r>
        <w:rPr>
          <w:rFonts w:hint="eastAsia" w:ascii="宋体" w:hAnsi="宋体" w:cs="宋体"/>
          <w:color w:val="auto"/>
          <w:szCs w:val="21"/>
        </w:rPr>
        <w:t>（4）供应商与采购人、其他供应商或者采购代理机构恶意串通的；</w:t>
      </w:r>
    </w:p>
    <w:p w14:paraId="508B6A51">
      <w:pPr>
        <w:spacing w:line="360" w:lineRule="auto"/>
        <w:ind w:left="420" w:leftChars="200"/>
        <w:rPr>
          <w:rFonts w:hint="eastAsia" w:ascii="宋体" w:hAnsi="宋体" w:cs="宋体"/>
          <w:color w:val="auto"/>
          <w:szCs w:val="21"/>
        </w:rPr>
      </w:pPr>
      <w:r>
        <w:rPr>
          <w:rFonts w:hint="eastAsia" w:ascii="宋体" w:hAnsi="宋体" w:cs="宋体"/>
          <w:color w:val="auto"/>
          <w:szCs w:val="21"/>
        </w:rPr>
        <w:t>（5）磋商文件规定的其他情形。</w:t>
      </w:r>
    </w:p>
    <w:p w14:paraId="0F7A8A0F">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18.响应文件编制的要求</w:t>
      </w:r>
    </w:p>
    <w:p w14:paraId="6B0F12C0">
      <w:pPr>
        <w:spacing w:line="360" w:lineRule="auto"/>
        <w:ind w:firstLine="422" w:firstLineChars="200"/>
        <w:rPr>
          <w:rFonts w:hint="eastAsia" w:hAnsi="宋体"/>
          <w:color w:val="auto"/>
          <w:szCs w:val="21"/>
        </w:rPr>
      </w:pPr>
      <w:r>
        <w:rPr>
          <w:rFonts w:hint="eastAsia" w:ascii="宋体" w:hAnsi="宋体"/>
          <w:b/>
          <w:color w:val="auto"/>
          <w:szCs w:val="21"/>
        </w:rPr>
        <w:t xml:space="preserve"> </w:t>
      </w:r>
      <w:r>
        <w:rPr>
          <w:rFonts w:hint="eastAsia" w:hAnsi="宋体"/>
          <w:color w:val="auto"/>
          <w:szCs w:val="21"/>
        </w:rPr>
        <w:t>18.1</w:t>
      </w:r>
      <w:r>
        <w:rPr>
          <w:rFonts w:hint="eastAsia" w:ascii="宋体" w:hAnsi="宋体" w:cs="宋体"/>
          <w:color w:val="auto"/>
          <w:szCs w:val="21"/>
        </w:rPr>
        <w:t>响应文件</w:t>
      </w:r>
      <w:r>
        <w:rPr>
          <w:rFonts w:hint="eastAsia" w:hAnsi="宋体"/>
          <w:color w:val="auto"/>
          <w:szCs w:val="21"/>
        </w:rPr>
        <w:t>编制要求详见“供应商须知前附表”。供应商应按本采购文件规定的格式和顺序编制、装订</w:t>
      </w:r>
      <w:r>
        <w:rPr>
          <w:rFonts w:hint="eastAsia" w:ascii="宋体" w:hAnsi="宋体" w:cs="宋体"/>
          <w:color w:val="auto"/>
          <w:szCs w:val="21"/>
        </w:rPr>
        <w:t>响应文件</w:t>
      </w:r>
      <w:r>
        <w:rPr>
          <w:rFonts w:hint="eastAsia" w:hAnsi="宋体"/>
          <w:color w:val="auto"/>
          <w:szCs w:val="21"/>
        </w:rPr>
        <w:t>并标注页码，</w:t>
      </w:r>
      <w:r>
        <w:rPr>
          <w:rFonts w:hint="eastAsia" w:ascii="宋体" w:hAnsi="宋体" w:cs="宋体"/>
          <w:color w:val="auto"/>
          <w:szCs w:val="21"/>
        </w:rPr>
        <w:t>响应文件</w:t>
      </w:r>
      <w:r>
        <w:rPr>
          <w:rFonts w:hint="eastAsia" w:hAnsi="宋体"/>
          <w:color w:val="auto"/>
          <w:szCs w:val="21"/>
        </w:rPr>
        <w:t>内容不完整、编排混乱导致</w:t>
      </w:r>
      <w:r>
        <w:rPr>
          <w:rFonts w:hint="eastAsia" w:ascii="宋体" w:hAnsi="宋体" w:cs="宋体"/>
          <w:color w:val="auto"/>
          <w:szCs w:val="21"/>
        </w:rPr>
        <w:t>响应文件</w:t>
      </w:r>
      <w:r>
        <w:rPr>
          <w:rFonts w:hint="eastAsia" w:hAnsi="宋体"/>
          <w:color w:val="auto"/>
          <w:szCs w:val="21"/>
        </w:rPr>
        <w:t>被误读、漏读或者查找不到相关内容的，由此引发的后果由供应商承担。</w:t>
      </w:r>
      <w:bookmarkStart w:id="89" w:name="_19.2投标文件应按报价文件、资格证明文件、商务文件、技术文件分别编制"/>
      <w:bookmarkEnd w:id="89"/>
      <w:r>
        <w:rPr>
          <w:rFonts w:hint="eastAsia" w:hAnsi="宋体"/>
          <w:color w:val="auto"/>
          <w:szCs w:val="21"/>
        </w:rPr>
        <w:t xml:space="preserve"> </w:t>
      </w:r>
    </w:p>
    <w:p w14:paraId="3C4F3D85">
      <w:pPr>
        <w:pStyle w:val="26"/>
        <w:snapToGrid w:val="0"/>
        <w:spacing w:before="0"/>
        <w:ind w:firstLine="420"/>
        <w:rPr>
          <w:rFonts w:hint="eastAsia" w:hAnsi="宋体"/>
          <w:color w:val="auto"/>
          <w:sz w:val="21"/>
          <w:szCs w:val="21"/>
        </w:rPr>
      </w:pPr>
      <w:r>
        <w:rPr>
          <w:rFonts w:hAnsi="宋体"/>
          <w:color w:val="auto"/>
          <w:sz w:val="21"/>
          <w:szCs w:val="21"/>
        </w:rPr>
        <w:t>1</w:t>
      </w:r>
      <w:r>
        <w:rPr>
          <w:rFonts w:hint="eastAsia" w:hAnsi="宋体"/>
          <w:color w:val="auto"/>
          <w:sz w:val="21"/>
          <w:szCs w:val="21"/>
        </w:rPr>
        <w:t>8.2投标文件按照采购文件第五章响应文件格式要求在规定位置进行签署、盖章。竞标人的响应文件未按照采购文件要求签署、盖章的，</w:t>
      </w:r>
      <w:r>
        <w:rPr>
          <w:rFonts w:hint="eastAsia" w:hAnsi="宋体"/>
          <w:b/>
          <w:color w:val="auto"/>
          <w:sz w:val="21"/>
          <w:szCs w:val="21"/>
        </w:rPr>
        <w:t>其响应文件按无效响应处理。</w:t>
      </w:r>
      <w:r>
        <w:rPr>
          <w:rFonts w:hint="eastAsia" w:hAnsi="宋体"/>
          <w:color w:val="auto"/>
          <w:sz w:val="21"/>
          <w:szCs w:val="21"/>
        </w:rPr>
        <w:t>骑缝盖公章不视为在规定位置盖章。</w:t>
      </w:r>
    </w:p>
    <w:p w14:paraId="46F7F534">
      <w:pPr>
        <w:pStyle w:val="26"/>
        <w:snapToGrid w:val="0"/>
        <w:spacing w:before="0"/>
        <w:ind w:firstLine="420"/>
        <w:rPr>
          <w:rFonts w:hint="eastAsia" w:hAnsi="宋体"/>
          <w:color w:val="auto"/>
          <w:sz w:val="21"/>
          <w:szCs w:val="21"/>
        </w:rPr>
      </w:pPr>
      <w:r>
        <w:rPr>
          <w:rFonts w:hAnsi="宋体"/>
          <w:color w:val="auto"/>
          <w:sz w:val="21"/>
          <w:szCs w:val="21"/>
        </w:rPr>
        <w:t>1</w:t>
      </w:r>
      <w:r>
        <w:rPr>
          <w:rFonts w:hint="eastAsia" w:hAnsi="宋体"/>
          <w:color w:val="auto"/>
          <w:sz w:val="21"/>
          <w:szCs w:val="21"/>
        </w:rPr>
        <w:t>8</w:t>
      </w:r>
      <w:r>
        <w:rPr>
          <w:rFonts w:hAnsi="宋体"/>
          <w:color w:val="auto"/>
          <w:sz w:val="21"/>
          <w:szCs w:val="21"/>
        </w:rPr>
        <w:t>.</w:t>
      </w:r>
      <w:r>
        <w:rPr>
          <w:rFonts w:hint="eastAsia" w:hAnsi="宋体"/>
          <w:color w:val="auto"/>
          <w:sz w:val="21"/>
          <w:szCs w:val="21"/>
        </w:rPr>
        <w:t>3为确保网上操作合法、有效和安全，竞标人应当在投标截止时间前完成在“广西政府采购云平台”的身份认证，确保在电子投标过程中能够对相关数据电文进行加密和使用电子签名。</w:t>
      </w:r>
    </w:p>
    <w:p w14:paraId="31869638">
      <w:pPr>
        <w:spacing w:line="360" w:lineRule="auto"/>
        <w:ind w:firstLine="422" w:firstLineChars="200"/>
        <w:rPr>
          <w:rFonts w:hint="eastAsia" w:ascii="宋体" w:hAnsi="宋体"/>
          <w:b/>
          <w:color w:val="auto"/>
          <w:szCs w:val="21"/>
        </w:rPr>
      </w:pPr>
      <w:r>
        <w:rPr>
          <w:rFonts w:hint="eastAsia" w:ascii="宋体" w:hAnsi="宋体"/>
          <w:b/>
          <w:color w:val="auto"/>
          <w:szCs w:val="21"/>
        </w:rPr>
        <w:t>18.4响应文件中标注的供应商名称应与主体资格证明（如营业执照、事业单位法人证书、执业许可证、自然人身份证等）及公章一致，</w:t>
      </w:r>
      <w:r>
        <w:rPr>
          <w:rFonts w:hint="eastAsia" w:ascii="宋体" w:hAnsi="宋体"/>
          <w:color w:val="auto"/>
          <w:szCs w:val="21"/>
        </w:rPr>
        <w:t>否则作无效投标处理</w:t>
      </w:r>
      <w:r>
        <w:rPr>
          <w:rFonts w:hint="eastAsia" w:ascii="宋体" w:hAnsi="宋体"/>
          <w:b/>
          <w:color w:val="auto"/>
          <w:szCs w:val="21"/>
        </w:rPr>
        <w:t>。</w:t>
      </w:r>
    </w:p>
    <w:p w14:paraId="133DC361">
      <w:pPr>
        <w:spacing w:line="360" w:lineRule="auto"/>
        <w:ind w:firstLine="420" w:firstLineChars="200"/>
        <w:rPr>
          <w:rFonts w:hint="eastAsia" w:ascii="宋体" w:hAnsi="宋体" w:cs="宋体"/>
          <w:color w:val="auto"/>
          <w:szCs w:val="21"/>
        </w:rPr>
      </w:pPr>
      <w:r>
        <w:rPr>
          <w:rFonts w:hint="eastAsia" w:hAnsi="宋体"/>
          <w:color w:val="auto"/>
          <w:szCs w:val="21"/>
        </w:rPr>
        <w:t xml:space="preserve"> 18.5响应文件应避免涂改、行间插字或者删除，</w:t>
      </w:r>
      <w:r>
        <w:rPr>
          <w:rFonts w:hint="eastAsia" w:ascii="宋体" w:hAnsi="宋体" w:cs="宋体"/>
          <w:b/>
          <w:color w:val="auto"/>
          <w:szCs w:val="21"/>
        </w:rPr>
        <w:t>否则其投标无效。</w:t>
      </w:r>
    </w:p>
    <w:p w14:paraId="437D1C55">
      <w:pPr>
        <w:spacing w:line="360" w:lineRule="auto"/>
        <w:ind w:firstLine="525" w:firstLineChars="250"/>
        <w:rPr>
          <w:rFonts w:hint="eastAsia" w:hAnsi="宋体"/>
          <w:color w:val="auto"/>
        </w:rPr>
      </w:pPr>
      <w:r>
        <w:rPr>
          <w:rFonts w:hint="eastAsia" w:hAnsi="宋体"/>
          <w:color w:val="auto"/>
        </w:rPr>
        <w:t>18.6 对采购文件的实质性要求和条件作出响应是指供应商必须对采购文件中标注为实质性要求和条件的</w:t>
      </w:r>
      <w:r>
        <w:rPr>
          <w:rFonts w:hint="eastAsia"/>
          <w:color w:val="auto"/>
          <w:szCs w:val="21"/>
        </w:rPr>
        <w:t>服务内容及要求</w:t>
      </w:r>
      <w:r>
        <w:rPr>
          <w:rFonts w:hint="eastAsia" w:hAnsi="宋体"/>
          <w:color w:val="auto"/>
        </w:rPr>
        <w:t>、商务条款及其它内容</w:t>
      </w:r>
      <w:r>
        <w:rPr>
          <w:rFonts w:hint="eastAsia"/>
          <w:b/>
          <w:color w:val="auto"/>
        </w:rPr>
        <w:t>作出满足或者优于原要求和条件的承诺</w:t>
      </w:r>
      <w:r>
        <w:rPr>
          <w:rFonts w:hint="eastAsia"/>
          <w:color w:val="auto"/>
        </w:rPr>
        <w:t>。</w:t>
      </w:r>
    </w:p>
    <w:p w14:paraId="31B4B648">
      <w:pPr>
        <w:spacing w:line="360" w:lineRule="auto"/>
        <w:ind w:firstLine="422" w:firstLineChars="200"/>
        <w:rPr>
          <w:rFonts w:hint="eastAsia" w:ascii="宋体" w:hAnsi="宋体" w:cs="宋体"/>
          <w:color w:val="auto"/>
          <w:szCs w:val="21"/>
        </w:rPr>
      </w:pPr>
      <w:r>
        <w:rPr>
          <w:rFonts w:hint="eastAsia" w:ascii="宋体" w:hAnsi="宋体"/>
          <w:b/>
          <w:color w:val="auto"/>
          <w:szCs w:val="21"/>
          <w:u w:val="single"/>
        </w:rPr>
        <w:t>18.7本项目为贺州市电子化项目，异常情况见“供应商须知正文”中“25.3开标程序。</w:t>
      </w:r>
    </w:p>
    <w:p w14:paraId="7CC1B3FB">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19.备份投标文件</w:t>
      </w:r>
    </w:p>
    <w:p w14:paraId="2E229D7E">
      <w:pPr>
        <w:spacing w:line="360" w:lineRule="auto"/>
        <w:ind w:firstLine="420" w:firstLineChars="200"/>
        <w:rPr>
          <w:rFonts w:hint="eastAsia" w:ascii="黑体" w:hAnsi="黑体" w:eastAsia="黑体"/>
          <w:color w:val="auto"/>
          <w:sz w:val="24"/>
        </w:rPr>
      </w:pPr>
      <w:r>
        <w:rPr>
          <w:rFonts w:hint="eastAsia" w:hAnsi="宋体"/>
          <w:bCs/>
          <w:color w:val="auto"/>
          <w:szCs w:val="21"/>
        </w:rPr>
        <w:t>详见在“供应商须知前附表”。</w:t>
      </w:r>
    </w:p>
    <w:p w14:paraId="0100C79D">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20.响应文件的提交</w:t>
      </w:r>
    </w:p>
    <w:p w14:paraId="15F68789">
      <w:pPr>
        <w:spacing w:line="360" w:lineRule="auto"/>
        <w:ind w:firstLine="420" w:firstLineChars="200"/>
        <w:rPr>
          <w:rFonts w:hint="eastAsia" w:hAnsi="宋体"/>
          <w:bCs/>
          <w:color w:val="auto"/>
          <w:szCs w:val="21"/>
        </w:rPr>
      </w:pPr>
      <w:r>
        <w:rPr>
          <w:rFonts w:hint="eastAsia" w:ascii="宋体" w:hAnsi="宋体" w:cs="宋体"/>
          <w:color w:val="auto"/>
          <w:szCs w:val="21"/>
        </w:rPr>
        <w:t>20.1</w:t>
      </w:r>
      <w:r>
        <w:rPr>
          <w:rFonts w:hint="eastAsia" w:hAnsi="宋体"/>
          <w:bCs/>
          <w:color w:val="auto"/>
          <w:szCs w:val="21"/>
        </w:rPr>
        <w:t>竞标人必须在“供应商须知前附表”规定的投标文件接收时间和投标地点提交电子版投标文件。电子投标文件应在制作完成后，</w:t>
      </w:r>
      <w:r>
        <w:rPr>
          <w:rFonts w:hAnsi="宋体"/>
          <w:bCs/>
          <w:color w:val="auto"/>
          <w:szCs w:val="21"/>
        </w:rPr>
        <w:t>在投标截止时间前</w:t>
      </w:r>
      <w:r>
        <w:rPr>
          <w:rFonts w:hint="eastAsia" w:hAnsi="宋体"/>
          <w:bCs/>
          <w:color w:val="auto"/>
          <w:szCs w:val="21"/>
        </w:rPr>
        <w:t>通过有效数字证书（CA认证锁）进行电子签章、加密，然后通过网络将加密的电子投标文件递交至</w:t>
      </w:r>
      <w:r>
        <w:rPr>
          <w:rFonts w:hint="eastAsia" w:ascii="宋体" w:hAnsi="宋体"/>
          <w:bCs/>
          <w:color w:val="auto"/>
          <w:szCs w:val="21"/>
        </w:rPr>
        <w:t>“</w:t>
      </w:r>
      <w:r>
        <w:rPr>
          <w:rFonts w:hint="eastAsia" w:hAnsi="宋体" w:cs="宋体"/>
          <w:color w:val="auto"/>
          <w:lang w:val="en-US" w:eastAsia="zh-CN"/>
        </w:rPr>
        <w:t>广西政府采购云平台”</w:t>
      </w:r>
      <w:r>
        <w:rPr>
          <w:rFonts w:hint="eastAsia" w:hAnsi="宋体"/>
          <w:bCs/>
          <w:color w:val="auto"/>
          <w:szCs w:val="21"/>
        </w:rPr>
        <w:t xml:space="preserve">。 </w:t>
      </w:r>
    </w:p>
    <w:p w14:paraId="2DBA60C6">
      <w:pPr>
        <w:spacing w:line="360" w:lineRule="auto"/>
        <w:ind w:firstLine="422" w:firstLineChars="200"/>
        <w:rPr>
          <w:rFonts w:hint="eastAsia" w:ascii="宋体" w:hAnsi="宋体"/>
          <w:b/>
          <w:color w:val="auto"/>
          <w:szCs w:val="20"/>
        </w:rPr>
      </w:pPr>
      <w:r>
        <w:rPr>
          <w:rFonts w:hint="eastAsia" w:ascii="宋体" w:hAnsi="宋体"/>
          <w:b/>
          <w:color w:val="auto"/>
          <w:szCs w:val="21"/>
        </w:rPr>
        <w:t>21.</w:t>
      </w:r>
      <w:r>
        <w:rPr>
          <w:rFonts w:ascii="宋体" w:hAnsi="宋体"/>
          <w:b/>
          <w:color w:val="auto"/>
          <w:szCs w:val="21"/>
        </w:rPr>
        <w:t>2</w:t>
      </w:r>
      <w:r>
        <w:rPr>
          <w:rFonts w:hint="eastAsia" w:ascii="宋体" w:hAnsi="宋体"/>
          <w:b/>
          <w:color w:val="auto"/>
          <w:szCs w:val="21"/>
        </w:rPr>
        <w:t>未在规定时间内提交或者未按照招标文件要求密封或者标记的电子投标文件，“广西政府采购云平台”将拒收。</w:t>
      </w:r>
    </w:p>
    <w:p w14:paraId="621F4E47">
      <w:pPr>
        <w:spacing w:line="360" w:lineRule="auto"/>
        <w:ind w:firstLine="420" w:firstLineChars="200"/>
        <w:rPr>
          <w:color w:val="auto"/>
        </w:rPr>
      </w:pPr>
      <w:r>
        <w:rPr>
          <w:rFonts w:hint="eastAsia" w:ascii="宋体" w:hAnsi="宋体"/>
          <w:color w:val="auto"/>
          <w:szCs w:val="21"/>
        </w:rPr>
        <w:t>21.</w:t>
      </w:r>
      <w:r>
        <w:rPr>
          <w:rFonts w:ascii="宋体" w:hAnsi="宋体"/>
          <w:color w:val="auto"/>
          <w:szCs w:val="21"/>
        </w:rPr>
        <w:t>3</w:t>
      </w:r>
      <w:r>
        <w:rPr>
          <w:rFonts w:hint="eastAsia" w:ascii="宋体" w:hAnsi="宋体"/>
          <w:color w:val="auto"/>
          <w:szCs w:val="21"/>
        </w:rPr>
        <w:t>电子版投标文件提交方式见“竞争性磋商公告”中“四、提交投标文件截止时间、开标时间和地点”</w:t>
      </w:r>
      <w:r>
        <w:rPr>
          <w:rFonts w:hint="eastAsia" w:ascii="宋体" w:hAnsi="宋体"/>
          <w:b/>
          <w:color w:val="auto"/>
          <w:szCs w:val="21"/>
        </w:rPr>
        <w:t>。</w:t>
      </w:r>
    </w:p>
    <w:p w14:paraId="660AE0C8">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21.首次响应文件的补充、修改与撤回</w:t>
      </w:r>
    </w:p>
    <w:p w14:paraId="4A5E38D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在首次响应文件提交截止时间前，可以对所提交的响应文件进行补充、修改或者撤回，并书面通知采购人、采购代理机构。补充、修改的内容作为响应文件的组成部分。补充、修改的内容与响应文件不一致的，以补充、修改的内容为准。</w:t>
      </w:r>
    </w:p>
    <w:p w14:paraId="1BB858D2">
      <w:pPr>
        <w:spacing w:line="360" w:lineRule="auto"/>
        <w:ind w:firstLine="482" w:firstLineChars="200"/>
        <w:rPr>
          <w:rFonts w:hint="eastAsia" w:ascii="黑体" w:hAnsi="黑体" w:eastAsia="黑体" w:cs="宋体"/>
          <w:b/>
          <w:bCs/>
          <w:color w:val="auto"/>
          <w:sz w:val="24"/>
        </w:rPr>
      </w:pPr>
      <w:bookmarkStart w:id="90" w:name="_Hlk45702405"/>
      <w:r>
        <w:rPr>
          <w:rFonts w:hint="eastAsia" w:ascii="黑体" w:hAnsi="黑体" w:eastAsia="黑体" w:cs="宋体"/>
          <w:b/>
          <w:bCs/>
          <w:color w:val="auto"/>
          <w:sz w:val="24"/>
        </w:rPr>
        <w:t>22. 首次响应文件的退回</w:t>
      </w:r>
    </w:p>
    <w:p w14:paraId="0A341E4C">
      <w:pPr>
        <w:spacing w:line="360" w:lineRule="auto"/>
        <w:ind w:firstLine="420" w:firstLineChars="200"/>
        <w:rPr>
          <w:rFonts w:hint="eastAsia" w:ascii="黑体" w:hAnsi="黑体" w:eastAsia="黑体"/>
          <w:color w:val="auto"/>
          <w:sz w:val="24"/>
        </w:rPr>
      </w:pPr>
      <w:r>
        <w:rPr>
          <w:rFonts w:ascii="宋体" w:hAnsi="宋体" w:cs="宋体"/>
          <w:color w:val="auto"/>
          <w:szCs w:val="21"/>
        </w:rPr>
        <w:t>22</w:t>
      </w:r>
      <w:r>
        <w:rPr>
          <w:rFonts w:hint="eastAsia" w:ascii="宋体" w:hAnsi="宋体" w:cs="宋体"/>
          <w:color w:val="auto"/>
          <w:szCs w:val="21"/>
        </w:rPr>
        <w:t>.1 供应商应当在投标截止时间前完成投标文件的传输递交，并可以补充、修改或者撤回投标文件。补充或者修改投标文件的，应当先行撤回原文件，补充、修改后重新传输递交。投标截止时间前未完成传输的，视为撤回响应文件。投标截止时间后递交的响应文件，“广西政府采购云平台”将拒收。（补充、修改或者撤回方式见公告附件“电子投标文件制作与投送教程”）</w:t>
      </w:r>
    </w:p>
    <w:p w14:paraId="0C7B1152">
      <w:pPr>
        <w:pStyle w:val="26"/>
        <w:spacing w:before="0"/>
        <w:ind w:firstLine="420"/>
        <w:rPr>
          <w:rFonts w:hint="eastAsia" w:ascii="宋体" w:hAnsi="宋体" w:cs="宋体"/>
          <w:color w:val="auto"/>
          <w:sz w:val="21"/>
          <w:szCs w:val="21"/>
        </w:rPr>
      </w:pPr>
      <w:r>
        <w:rPr>
          <w:rFonts w:ascii="宋体" w:hAnsi="宋体" w:cs="宋体"/>
          <w:color w:val="auto"/>
          <w:sz w:val="21"/>
          <w:szCs w:val="21"/>
        </w:rPr>
        <w:t>22.</w:t>
      </w:r>
      <w:r>
        <w:rPr>
          <w:rFonts w:hint="eastAsia" w:ascii="宋体" w:hAnsi="宋体" w:cs="宋体"/>
          <w:color w:val="auto"/>
          <w:sz w:val="21"/>
          <w:szCs w:val="21"/>
        </w:rPr>
        <w:t>2“广西政府采购云平台”收到响应文件，将妥善保存并即时向供应商发出确认回执通知。在投标截止时间前，除供应商补充、修改或者撤回响应文件外，任何单位和个人不得解密或提取响应文件。</w:t>
      </w:r>
    </w:p>
    <w:p w14:paraId="685423B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22.</w:t>
      </w:r>
      <w:r>
        <w:rPr>
          <w:rFonts w:ascii="宋体" w:hAnsi="宋体" w:cs="宋体"/>
          <w:color w:val="auto"/>
          <w:szCs w:val="21"/>
        </w:rPr>
        <w:t>3</w:t>
      </w:r>
      <w:r>
        <w:rPr>
          <w:rFonts w:hint="eastAsia" w:ascii="宋体" w:hAnsi="宋体" w:cs="宋体"/>
          <w:color w:val="auto"/>
          <w:szCs w:val="21"/>
        </w:rPr>
        <w:t>在投标截止时间止提交电子版响应文件的竞标人不足3家时，电子版响应文件由代理机构在“广西政府采购云平台”操作退回，除此之外采购人和采购代理机构对已提交的响应文件概不退回。</w:t>
      </w:r>
    </w:p>
    <w:p w14:paraId="7EEC2F9F">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23. 截止时间后的撤回</w:t>
      </w:r>
    </w:p>
    <w:p w14:paraId="45EBF3C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供应商在首次响应文件提交截止时间后向采购人、采购代理机构书面申请撤回响应文件的，将根据本须知正文17.4的规定不予退还其磋商保证金。</w:t>
      </w:r>
    </w:p>
    <w:bookmarkEnd w:id="90"/>
    <w:p w14:paraId="07F3ED71">
      <w:pPr>
        <w:spacing w:line="360" w:lineRule="auto"/>
        <w:rPr>
          <w:rFonts w:hint="eastAsia" w:ascii="宋体" w:hAnsi="宋体"/>
          <w:color w:val="auto"/>
          <w:szCs w:val="21"/>
        </w:rPr>
      </w:pPr>
    </w:p>
    <w:p w14:paraId="33E8BADA">
      <w:pPr>
        <w:spacing w:line="360" w:lineRule="auto"/>
        <w:ind w:left="420" w:firstLine="420"/>
        <w:jc w:val="center"/>
        <w:rPr>
          <w:rFonts w:hint="eastAsia" w:ascii="宋体" w:hAnsi="宋体"/>
          <w:b/>
          <w:bCs/>
          <w:color w:val="auto"/>
          <w:sz w:val="32"/>
          <w:szCs w:val="32"/>
        </w:rPr>
      </w:pPr>
      <w:r>
        <w:rPr>
          <w:rFonts w:hint="eastAsia" w:ascii="宋体" w:hAnsi="宋体"/>
          <w:b/>
          <w:bCs/>
          <w:color w:val="auto"/>
          <w:sz w:val="32"/>
          <w:szCs w:val="32"/>
        </w:rPr>
        <w:t>四、评审及磋商</w:t>
      </w:r>
    </w:p>
    <w:p w14:paraId="02551CE2">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24.磋商小组成立</w:t>
      </w:r>
    </w:p>
    <w:p w14:paraId="1641BBD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2D08B6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45813D98">
      <w:pPr>
        <w:spacing w:line="360" w:lineRule="auto"/>
        <w:ind w:firstLine="482" w:firstLineChars="200"/>
        <w:rPr>
          <w:rFonts w:hint="eastAsia" w:ascii="黑体" w:hAnsi="黑体" w:eastAsia="黑体"/>
          <w:color w:val="auto"/>
          <w:sz w:val="24"/>
        </w:rPr>
      </w:pPr>
      <w:r>
        <w:rPr>
          <w:rFonts w:ascii="黑体" w:hAnsi="黑体" w:eastAsia="黑体" w:cs="宋体"/>
          <w:b/>
          <w:bCs/>
          <w:color w:val="auto"/>
          <w:sz w:val="24"/>
        </w:rPr>
        <w:t>25.</w:t>
      </w:r>
      <w:r>
        <w:rPr>
          <w:rFonts w:hint="eastAsia" w:ascii="黑体" w:hAnsi="黑体" w:eastAsia="黑体"/>
          <w:color w:val="auto"/>
          <w:sz w:val="24"/>
        </w:rPr>
        <w:t>开标时间和地点</w:t>
      </w:r>
    </w:p>
    <w:p w14:paraId="0A24D334">
      <w:pPr>
        <w:spacing w:line="360" w:lineRule="auto"/>
        <w:ind w:firstLine="420" w:firstLineChars="200"/>
        <w:rPr>
          <w:rFonts w:hint="eastAsia" w:hAnsi="宋体"/>
          <w:bCs/>
          <w:color w:val="auto"/>
        </w:rPr>
      </w:pPr>
      <w:r>
        <w:rPr>
          <w:rFonts w:hint="eastAsia" w:hAnsi="宋体"/>
          <w:bCs/>
          <w:color w:val="auto"/>
        </w:rPr>
        <w:t>25.1开标时间及地点详见“供应商须知前附表”</w:t>
      </w:r>
    </w:p>
    <w:p w14:paraId="41C72358">
      <w:pPr>
        <w:spacing w:line="360" w:lineRule="auto"/>
        <w:ind w:firstLine="420" w:firstLineChars="200"/>
        <w:rPr>
          <w:color w:val="auto"/>
        </w:rPr>
      </w:pPr>
      <w:r>
        <w:rPr>
          <w:rFonts w:hint="eastAsia" w:hAnsi="宋体"/>
          <w:color w:val="auto"/>
        </w:rPr>
        <w:t>25.2如</w:t>
      </w:r>
      <w:r>
        <w:rPr>
          <w:rFonts w:hint="eastAsia" w:hAnsi="宋体"/>
          <w:bCs/>
          <w:color w:val="auto"/>
        </w:rPr>
        <w:t>供应商成功解密响应文件，但未在“广西政府采购云平台”电子开标大厅参加开标的，视同认可开标过程和结果，</w:t>
      </w:r>
      <w:r>
        <w:rPr>
          <w:rFonts w:hint="eastAsia" w:hAnsi="宋体"/>
          <w:color w:val="auto"/>
        </w:rPr>
        <w:t xml:space="preserve">由此产生的后果由供应商自行负责。 </w:t>
      </w:r>
      <w:r>
        <w:rPr>
          <w:rFonts w:hint="eastAsia"/>
          <w:color w:val="auto"/>
        </w:rPr>
        <w:t>供应商不足3家的，不得开标。</w:t>
      </w:r>
    </w:p>
    <w:p w14:paraId="0FA3BC51">
      <w:pPr>
        <w:spacing w:line="360" w:lineRule="auto"/>
        <w:ind w:firstLine="480" w:firstLineChars="200"/>
        <w:rPr>
          <w:rFonts w:hint="eastAsia" w:ascii="黑体" w:hAnsi="黑体" w:eastAsia="黑体"/>
          <w:color w:val="auto"/>
          <w:sz w:val="24"/>
        </w:rPr>
      </w:pPr>
      <w:r>
        <w:rPr>
          <w:rFonts w:hint="eastAsia" w:ascii="黑体" w:hAnsi="黑体" w:eastAsia="黑体"/>
          <w:color w:val="auto"/>
          <w:sz w:val="24"/>
        </w:rPr>
        <w:t>25.3开标程序</w:t>
      </w:r>
    </w:p>
    <w:p w14:paraId="177C1EA2">
      <w:pPr>
        <w:autoSpaceDE w:val="0"/>
        <w:autoSpaceDN w:val="0"/>
        <w:adjustRightInd w:val="0"/>
        <w:spacing w:line="440" w:lineRule="exact"/>
        <w:ind w:firstLine="420" w:firstLineChars="200"/>
        <w:rPr>
          <w:rFonts w:hint="eastAsia" w:ascii="宋体" w:hAnsi="宋体"/>
          <w:color w:val="auto"/>
          <w:kern w:val="0"/>
          <w:szCs w:val="21"/>
        </w:rPr>
      </w:pPr>
      <w:r>
        <w:rPr>
          <w:rFonts w:hint="eastAsia" w:ascii="宋体" w:hAnsi="宋体"/>
          <w:bCs/>
          <w:color w:val="auto"/>
          <w:szCs w:val="21"/>
        </w:rPr>
        <w:t>25.3.1</w:t>
      </w:r>
      <w:r>
        <w:rPr>
          <w:rFonts w:hint="eastAsia" w:ascii="宋体" w:hAnsi="宋体"/>
          <w:color w:val="auto"/>
          <w:kern w:val="0"/>
          <w:szCs w:val="21"/>
        </w:rPr>
        <w:t>开标形式：</w:t>
      </w:r>
    </w:p>
    <w:p w14:paraId="0FAFF0F7">
      <w:pPr>
        <w:autoSpaceDE w:val="0"/>
        <w:autoSpaceDN w:val="0"/>
        <w:adjustRightInd w:val="0"/>
        <w:spacing w:line="440" w:lineRule="exact"/>
        <w:ind w:firstLine="420" w:firstLineChars="200"/>
        <w:rPr>
          <w:rFonts w:hint="eastAsia" w:ascii="宋体" w:hAnsi="宋体"/>
          <w:bCs/>
          <w:color w:val="auto"/>
          <w:szCs w:val="21"/>
        </w:rPr>
      </w:pPr>
      <w:r>
        <w:rPr>
          <w:rFonts w:hint="eastAsia" w:ascii="宋体" w:hAnsi="宋体"/>
          <w:color w:val="auto"/>
          <w:szCs w:val="21"/>
        </w:rPr>
        <w:t>（1）</w:t>
      </w:r>
      <w:r>
        <w:rPr>
          <w:rFonts w:hint="eastAsia" w:ascii="宋体" w:hAnsi="宋体"/>
          <w:bCs/>
          <w:color w:val="auto"/>
          <w:szCs w:val="21"/>
        </w:rPr>
        <w:t>开标的准备工作由采购代理机构负责落实，采购代理机构必须基于“</w:t>
      </w:r>
      <w:r>
        <w:rPr>
          <w:rFonts w:hint="eastAsia" w:hAnsi="宋体" w:cs="宋体"/>
          <w:color w:val="auto"/>
          <w:lang w:val="en-US" w:eastAsia="zh-CN"/>
        </w:rPr>
        <w:t>广西政府采购云平台”</w:t>
      </w:r>
      <w:r>
        <w:rPr>
          <w:rFonts w:hint="eastAsia" w:ascii="宋体" w:hAnsi="宋体"/>
          <w:bCs/>
          <w:color w:val="auto"/>
          <w:szCs w:val="21"/>
        </w:rPr>
        <w:t>选取评审专家，如采购代理机构未按规定选取专家的，视为本次开评标无效，应当重新采购；</w:t>
      </w:r>
    </w:p>
    <w:p w14:paraId="6BBBEB7A">
      <w:pPr>
        <w:autoSpaceDE w:val="0"/>
        <w:autoSpaceDN w:val="0"/>
        <w:adjustRightInd w:val="0"/>
        <w:spacing w:line="440" w:lineRule="exact"/>
        <w:ind w:firstLine="420" w:firstLineChars="200"/>
        <w:rPr>
          <w:rFonts w:hint="eastAsia" w:ascii="宋体" w:hAnsi="宋体"/>
          <w:bCs/>
          <w:color w:val="auto"/>
          <w:szCs w:val="21"/>
        </w:rPr>
      </w:pPr>
      <w:r>
        <w:rPr>
          <w:rFonts w:hint="eastAsia" w:ascii="宋体" w:hAnsi="宋体"/>
          <w:bCs/>
          <w:color w:val="auto"/>
          <w:szCs w:val="21"/>
        </w:rPr>
        <w:t>（2）采购代理机构将按照采购文件规定的时间通过“</w:t>
      </w:r>
      <w:r>
        <w:rPr>
          <w:rFonts w:hint="eastAsia" w:hAnsi="宋体" w:cs="宋体"/>
          <w:color w:val="auto"/>
          <w:lang w:val="en-US" w:eastAsia="zh-CN"/>
        </w:rPr>
        <w:t>广西政府采购云平台”</w:t>
      </w:r>
      <w:r>
        <w:rPr>
          <w:rFonts w:hint="eastAsia" w:ascii="宋体" w:hAnsi="宋体"/>
          <w:bCs/>
          <w:color w:val="auto"/>
          <w:szCs w:val="21"/>
        </w:rPr>
        <w:t>组织线上开标活动、开启响应文件，所有供应商均应当准时在线参加。供应商</w:t>
      </w:r>
      <w:r>
        <w:rPr>
          <w:rFonts w:ascii="宋体" w:hAnsi="宋体"/>
          <w:bCs/>
          <w:color w:val="auto"/>
          <w:szCs w:val="21"/>
        </w:rPr>
        <w:t>如不</w:t>
      </w:r>
      <w:r>
        <w:rPr>
          <w:rFonts w:hint="eastAsia" w:ascii="宋体" w:hAnsi="宋体"/>
          <w:bCs/>
          <w:color w:val="auto"/>
          <w:szCs w:val="21"/>
        </w:rPr>
        <w:t>参加</w:t>
      </w:r>
      <w:r>
        <w:rPr>
          <w:rFonts w:ascii="宋体" w:hAnsi="宋体"/>
          <w:bCs/>
          <w:color w:val="auto"/>
          <w:szCs w:val="21"/>
        </w:rPr>
        <w:t>开标大会的，</w:t>
      </w:r>
      <w:r>
        <w:rPr>
          <w:rFonts w:hint="eastAsia" w:ascii="宋体" w:hAnsi="宋体"/>
          <w:bCs/>
          <w:color w:val="auto"/>
          <w:szCs w:val="21"/>
        </w:rPr>
        <w:t>视同认可开标结果，</w:t>
      </w:r>
      <w:r>
        <w:rPr>
          <w:rFonts w:ascii="宋体" w:hAnsi="宋体"/>
          <w:bCs/>
          <w:color w:val="auto"/>
          <w:szCs w:val="21"/>
        </w:rPr>
        <w:t>事后不得对采购相关人员、开标过程和开标结果提出异议</w:t>
      </w:r>
      <w:r>
        <w:rPr>
          <w:rFonts w:hint="eastAsia" w:ascii="宋体" w:hAnsi="宋体"/>
          <w:bCs/>
          <w:color w:val="auto"/>
          <w:szCs w:val="21"/>
        </w:rPr>
        <w:t>，同时供应商因未在线参加开标而导致投标文件无法按时解密等一切后果由供应商自己承担。</w:t>
      </w:r>
    </w:p>
    <w:p w14:paraId="2345868E">
      <w:pPr>
        <w:autoSpaceDE w:val="0"/>
        <w:autoSpaceDN w:val="0"/>
        <w:adjustRightInd w:val="0"/>
        <w:spacing w:line="440" w:lineRule="exact"/>
        <w:ind w:firstLine="420" w:firstLineChars="200"/>
        <w:rPr>
          <w:rFonts w:hint="eastAsia" w:ascii="宋体" w:hAnsi="宋体"/>
          <w:bCs/>
          <w:color w:val="auto"/>
          <w:szCs w:val="21"/>
        </w:rPr>
      </w:pPr>
      <w:r>
        <w:rPr>
          <w:rFonts w:hint="eastAsia" w:ascii="宋体" w:hAnsi="宋体"/>
          <w:bCs/>
          <w:color w:val="auto"/>
          <w:szCs w:val="21"/>
        </w:rPr>
        <w:t>25.3.2</w:t>
      </w:r>
      <w:r>
        <w:rPr>
          <w:rFonts w:ascii="宋体" w:hAnsi="宋体"/>
          <w:bCs/>
          <w:color w:val="auto"/>
          <w:szCs w:val="21"/>
        </w:rPr>
        <w:t>开</w:t>
      </w:r>
      <w:r>
        <w:rPr>
          <w:rFonts w:hint="eastAsia" w:ascii="宋体" w:hAnsi="宋体"/>
          <w:bCs/>
          <w:color w:val="auto"/>
          <w:szCs w:val="21"/>
        </w:rPr>
        <w:t>标</w:t>
      </w:r>
      <w:r>
        <w:rPr>
          <w:rFonts w:ascii="宋体" w:hAnsi="宋体"/>
          <w:bCs/>
          <w:color w:val="auto"/>
          <w:szCs w:val="21"/>
        </w:rPr>
        <w:t>程序：</w:t>
      </w:r>
    </w:p>
    <w:p w14:paraId="3D47CA55">
      <w:pPr>
        <w:pStyle w:val="12"/>
        <w:snapToGrid w:val="0"/>
        <w:spacing w:line="440" w:lineRule="exact"/>
        <w:ind w:firstLine="422" w:firstLineChars="200"/>
        <w:rPr>
          <w:rFonts w:hint="eastAsia" w:hAnsi="宋体"/>
          <w:color w:val="auto"/>
          <w:szCs w:val="21"/>
        </w:rPr>
      </w:pPr>
      <w:r>
        <w:rPr>
          <w:rFonts w:hint="eastAsia" w:hAnsi="宋体"/>
          <w:b/>
          <w:color w:val="auto"/>
          <w:szCs w:val="21"/>
        </w:rPr>
        <w:t>（1）解密电子投标文件。</w:t>
      </w:r>
      <w:r>
        <w:rPr>
          <w:rFonts w:hint="eastAsia" w:ascii="宋体" w:hAnsi="宋体"/>
          <w:bCs/>
          <w:color w:val="auto"/>
          <w:szCs w:val="21"/>
        </w:rPr>
        <w:t>“</w:t>
      </w:r>
      <w:r>
        <w:rPr>
          <w:rFonts w:hint="eastAsia" w:hAnsi="宋体" w:cs="宋体"/>
          <w:color w:val="auto"/>
          <w:lang w:val="en-US" w:eastAsia="zh-CN"/>
        </w:rPr>
        <w:t>广西政府采购云平台”</w:t>
      </w:r>
      <w:r>
        <w:rPr>
          <w:rFonts w:hint="eastAsia" w:hAnsi="宋体" w:cs="仿宋_GB2312"/>
          <w:color w:val="auto"/>
          <w:szCs w:val="21"/>
        </w:rPr>
        <w:t>按开标时间自动提取所有投标文件。采购代理机构依托</w:t>
      </w:r>
      <w:r>
        <w:rPr>
          <w:rFonts w:hint="eastAsia" w:ascii="宋体" w:hAnsi="宋体"/>
          <w:bCs/>
          <w:color w:val="auto"/>
          <w:szCs w:val="21"/>
        </w:rPr>
        <w:t>“</w:t>
      </w:r>
      <w:r>
        <w:rPr>
          <w:rFonts w:hint="eastAsia" w:hAnsi="宋体" w:cs="宋体"/>
          <w:color w:val="auto"/>
          <w:lang w:val="en-US" w:eastAsia="zh-CN"/>
        </w:rPr>
        <w:t>广西政府采购云平台”</w:t>
      </w:r>
      <w:r>
        <w:rPr>
          <w:rFonts w:hint="eastAsia" w:hAnsi="宋体"/>
          <w:color w:val="auto"/>
          <w:szCs w:val="21"/>
        </w:rPr>
        <w:t>向各供应商发出电子加密投标文件【开始解密】通知，由供应商按采购文件规定的时间内自行进行响应文件解密。供应商的法定代表人或其委托代理人</w:t>
      </w:r>
      <w:r>
        <w:rPr>
          <w:rFonts w:hint="eastAsia" w:hAnsi="宋体"/>
          <w:b/>
          <w:color w:val="auto"/>
          <w:szCs w:val="21"/>
        </w:rPr>
        <w:t>须携带加密时所用的CA锁准时登录到“广西政府采购云平台”电子开标大厅签到并对电子投标文件解密</w:t>
      </w:r>
      <w:r>
        <w:rPr>
          <w:rFonts w:hint="eastAsia" w:hAnsi="宋体"/>
          <w:color w:val="auto"/>
          <w:szCs w:val="21"/>
        </w:rPr>
        <w:t>。开标后5分钟供应商还未进行解密的，代理机构要通知竞标人。通知后，</w:t>
      </w:r>
      <w:r>
        <w:rPr>
          <w:rFonts w:hint="eastAsia" w:hAnsi="宋体" w:cs="仿宋_GB2312"/>
          <w:color w:val="auto"/>
          <w:szCs w:val="21"/>
        </w:rPr>
        <w:t>投标文件仍未按时解密，</w:t>
      </w:r>
      <w:r>
        <w:rPr>
          <w:rFonts w:hint="eastAsia" w:hAnsi="宋体"/>
          <w:color w:val="auto"/>
          <w:szCs w:val="21"/>
        </w:rPr>
        <w:t>或者竞标人没预留联系方式或预留联系方式无效，导致代理机构无法联系到竞标人进行解密的，</w:t>
      </w:r>
      <w:r>
        <w:rPr>
          <w:rFonts w:hint="eastAsia" w:hAnsi="宋体"/>
          <w:b/>
          <w:color w:val="auto"/>
          <w:szCs w:val="21"/>
        </w:rPr>
        <w:t>均视为无效投标。</w:t>
      </w:r>
    </w:p>
    <w:p w14:paraId="0629E311">
      <w:pPr>
        <w:pStyle w:val="12"/>
        <w:snapToGrid w:val="0"/>
        <w:spacing w:line="440" w:lineRule="exact"/>
        <w:ind w:firstLine="420" w:firstLineChars="200"/>
        <w:rPr>
          <w:rFonts w:hint="eastAsia" w:hAnsi="宋体"/>
          <w:color w:val="auto"/>
          <w:szCs w:val="21"/>
        </w:rPr>
      </w:pPr>
      <w:r>
        <w:rPr>
          <w:rFonts w:hint="eastAsia" w:hAnsi="宋体"/>
          <w:color w:val="auto"/>
          <w:szCs w:val="21"/>
        </w:rPr>
        <w:t>（解密</w:t>
      </w:r>
      <w:r>
        <w:rPr>
          <w:rFonts w:hint="eastAsia" w:hAnsi="宋体"/>
          <w:bCs/>
          <w:color w:val="auto"/>
          <w:szCs w:val="21"/>
        </w:rPr>
        <w:t>异常情况处理：详见本章26.4评标方法及评标标准（3）</w:t>
      </w:r>
      <w:r>
        <w:rPr>
          <w:rFonts w:hint="eastAsia" w:hAnsi="宋体"/>
          <w:color w:val="auto"/>
        </w:rPr>
        <w:t>电子交易活动的中止。</w:t>
      </w:r>
      <w:r>
        <w:rPr>
          <w:rFonts w:hint="eastAsia" w:hAnsi="宋体"/>
          <w:color w:val="auto"/>
          <w:szCs w:val="21"/>
        </w:rPr>
        <w:t>）</w:t>
      </w:r>
    </w:p>
    <w:p w14:paraId="0FF8C1E5">
      <w:pPr>
        <w:spacing w:line="360" w:lineRule="auto"/>
        <w:ind w:firstLine="420" w:firstLineChars="200"/>
        <w:rPr>
          <w:rFonts w:hint="eastAsia" w:ascii="宋体" w:hAnsi="宋体"/>
          <w:color w:val="auto"/>
          <w:szCs w:val="21"/>
        </w:rPr>
      </w:pPr>
      <w:r>
        <w:rPr>
          <w:rFonts w:hint="eastAsia" w:ascii="宋体" w:hAnsi="宋体"/>
          <w:color w:val="auto"/>
          <w:szCs w:val="21"/>
        </w:rPr>
        <w:t>（2）</w:t>
      </w:r>
      <w:r>
        <w:rPr>
          <w:rFonts w:hint="eastAsia" w:ascii="宋体" w:hAnsi="宋体"/>
          <w:b/>
          <w:color w:val="auto"/>
          <w:szCs w:val="21"/>
        </w:rPr>
        <w:t>电子唱标。</w:t>
      </w:r>
      <w:r>
        <w:rPr>
          <w:rFonts w:hint="eastAsia" w:ascii="宋体" w:hAnsi="宋体"/>
          <w:color w:val="auto"/>
          <w:szCs w:val="21"/>
        </w:rPr>
        <w:t>响应文件解密结束，各投标供应商报价均在</w:t>
      </w:r>
      <w:r>
        <w:rPr>
          <w:rFonts w:hint="eastAsia" w:ascii="宋体" w:hAnsi="宋体"/>
          <w:bCs/>
          <w:color w:val="auto"/>
          <w:szCs w:val="21"/>
        </w:rPr>
        <w:t>“</w:t>
      </w:r>
      <w:r>
        <w:rPr>
          <w:rFonts w:hint="eastAsia" w:hAnsi="宋体" w:cs="宋体"/>
          <w:color w:val="auto"/>
          <w:lang w:val="en-US" w:eastAsia="zh-CN"/>
        </w:rPr>
        <w:t>广西政府采购云平台”</w:t>
      </w:r>
      <w:r>
        <w:rPr>
          <w:rFonts w:hint="eastAsia" w:ascii="宋体" w:hAnsi="宋体"/>
          <w:color w:val="auto"/>
          <w:szCs w:val="21"/>
        </w:rPr>
        <w:t>远程不见面开标大厅展示；</w:t>
      </w:r>
    </w:p>
    <w:p w14:paraId="553322F1">
      <w:pPr>
        <w:spacing w:line="360" w:lineRule="auto"/>
        <w:ind w:firstLine="420" w:firstLineChars="200"/>
        <w:rPr>
          <w:rFonts w:hint="eastAsia" w:ascii="宋体" w:hAnsi="宋体"/>
          <w:color w:val="auto"/>
          <w:szCs w:val="21"/>
        </w:rPr>
      </w:pPr>
      <w:r>
        <w:rPr>
          <w:rFonts w:hint="eastAsia" w:ascii="宋体" w:hAnsi="宋体"/>
          <w:color w:val="auto"/>
          <w:szCs w:val="21"/>
        </w:rPr>
        <w:t>（3）</w:t>
      </w:r>
      <w:r>
        <w:rPr>
          <w:rFonts w:hint="eastAsia" w:ascii="宋体" w:hAnsi="宋体"/>
          <w:b/>
          <w:color w:val="auto"/>
          <w:szCs w:val="21"/>
        </w:rPr>
        <w:t>签署电子《政府采购活动现场确认声明书》。</w:t>
      </w:r>
      <w:r>
        <w:rPr>
          <w:rFonts w:hint="eastAsia" w:ascii="宋体" w:hAnsi="宋体"/>
          <w:color w:val="auto"/>
          <w:szCs w:val="21"/>
        </w:rPr>
        <w:t>通过邮件形式在远程不见面开标大厅发送各供应商签署电子《政府采购活动现场确认声明书》。</w:t>
      </w:r>
    </w:p>
    <w:p w14:paraId="25D04C99">
      <w:pPr>
        <w:spacing w:line="360" w:lineRule="auto"/>
        <w:ind w:firstLine="420" w:firstLineChars="200"/>
        <w:rPr>
          <w:rFonts w:hint="eastAsia" w:ascii="宋体" w:hAnsi="宋体"/>
          <w:bCs/>
          <w:color w:val="auto"/>
          <w:szCs w:val="21"/>
        </w:rPr>
      </w:pPr>
      <w:r>
        <w:rPr>
          <w:rFonts w:hint="eastAsia" w:ascii="宋体" w:hAnsi="宋体"/>
          <w:bCs/>
          <w:color w:val="auto"/>
          <w:szCs w:val="21"/>
        </w:rPr>
        <w:t>（4）开标过程由采购代理机构如实记录，并电子留痕，由参加电子开标的各供应商代表对电子开标记录在开标记录公布后15分钟内进行当场校核及勘误，并线上确认，未确认的视同认可开标结果。</w:t>
      </w:r>
    </w:p>
    <w:p w14:paraId="43174347">
      <w:pPr>
        <w:spacing w:line="360" w:lineRule="auto"/>
        <w:ind w:firstLine="420" w:firstLineChars="200"/>
        <w:rPr>
          <w:rFonts w:hint="eastAsia" w:ascii="宋体" w:hAnsi="宋体"/>
          <w:bCs/>
          <w:color w:val="auto"/>
          <w:szCs w:val="21"/>
        </w:rPr>
      </w:pPr>
      <w:r>
        <w:rPr>
          <w:rFonts w:hint="eastAsia" w:ascii="宋体" w:hAnsi="宋体"/>
          <w:bCs/>
          <w:color w:val="auto"/>
          <w:szCs w:val="21"/>
        </w:rPr>
        <w:t>（5）供应商代表对开标过程和开标记录有疑义，以及认为采购人、采购代理机构相关工作人员有需要回避的情形的，应当场提出在线询问或者回避申请。采购人、采购代理机构对供应商代表提出的询问或者回避申请应当及时处理。</w:t>
      </w:r>
    </w:p>
    <w:p w14:paraId="6E7CCF62">
      <w:pPr>
        <w:spacing w:line="360" w:lineRule="auto"/>
        <w:ind w:firstLine="420" w:firstLineChars="200"/>
        <w:rPr>
          <w:rFonts w:hint="eastAsia" w:ascii="宋体" w:hAnsi="宋体"/>
          <w:bCs/>
          <w:color w:val="auto"/>
          <w:szCs w:val="21"/>
        </w:rPr>
      </w:pPr>
      <w:r>
        <w:rPr>
          <w:rFonts w:hint="eastAsia" w:ascii="宋体" w:hAnsi="宋体"/>
          <w:bCs/>
          <w:color w:val="auto"/>
          <w:szCs w:val="21"/>
        </w:rPr>
        <w:t>（6）开标结束。</w:t>
      </w:r>
    </w:p>
    <w:p w14:paraId="452CE594">
      <w:pPr>
        <w:pStyle w:val="12"/>
        <w:snapToGrid w:val="0"/>
        <w:spacing w:line="440" w:lineRule="exact"/>
        <w:ind w:firstLine="422" w:firstLineChars="200"/>
        <w:rPr>
          <w:color w:val="auto"/>
        </w:rPr>
      </w:pPr>
      <w:r>
        <w:rPr>
          <w:rFonts w:hint="eastAsia" w:hAnsi="宋体"/>
          <w:b/>
          <w:bCs/>
          <w:color w:val="auto"/>
          <w:szCs w:val="21"/>
        </w:rPr>
        <w:t>特别说明：</w:t>
      </w:r>
      <w:r>
        <w:rPr>
          <w:rFonts w:hint="eastAsia" w:hAnsi="宋体"/>
          <w:color w:val="auto"/>
          <w:szCs w:val="21"/>
        </w:rPr>
        <w:t>如遇</w:t>
      </w:r>
      <w:r>
        <w:rPr>
          <w:rFonts w:hint="eastAsia" w:ascii="宋体" w:hAnsi="宋体"/>
          <w:bCs/>
          <w:color w:val="auto"/>
          <w:szCs w:val="21"/>
        </w:rPr>
        <w:t>“</w:t>
      </w:r>
      <w:r>
        <w:rPr>
          <w:rFonts w:hint="eastAsia" w:hAnsi="宋体" w:cs="宋体"/>
          <w:color w:val="auto"/>
          <w:lang w:val="en-US" w:eastAsia="zh-CN"/>
        </w:rPr>
        <w:t>广西政府采购云平台”</w:t>
      </w:r>
      <w:r>
        <w:rPr>
          <w:rFonts w:hint="eastAsia" w:hAnsi="宋体"/>
          <w:color w:val="auto"/>
          <w:szCs w:val="21"/>
        </w:rPr>
        <w:t>电子化开标或评审程序调整的，按调整后执行。</w:t>
      </w:r>
    </w:p>
    <w:p w14:paraId="667025B8">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26</w:t>
      </w:r>
      <w:r>
        <w:rPr>
          <w:rFonts w:hint="eastAsia" w:ascii="黑体" w:hAnsi="黑体" w:eastAsia="黑体" w:cs="宋体"/>
          <w:b/>
          <w:bCs/>
          <w:color w:val="auto"/>
          <w:sz w:val="24"/>
        </w:rPr>
        <w:t>.评审程序、评审方法和评审标准</w:t>
      </w:r>
    </w:p>
    <w:p w14:paraId="7764049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6</w:t>
      </w:r>
      <w:r>
        <w:rPr>
          <w:rFonts w:hint="eastAsia" w:ascii="宋体" w:hAnsi="宋体" w:cs="宋体"/>
          <w:color w:val="auto"/>
          <w:szCs w:val="21"/>
        </w:rPr>
        <w:t>.1本项目的评审方法为综合评分法。</w:t>
      </w:r>
    </w:p>
    <w:p w14:paraId="53103120">
      <w:pPr>
        <w:spacing w:line="360" w:lineRule="auto"/>
        <w:ind w:firstLine="420" w:firstLineChars="200"/>
        <w:rPr>
          <w:rFonts w:hint="eastAsia" w:ascii="宋体" w:hAnsi="宋体" w:cs="宋体"/>
          <w:color w:val="auto"/>
          <w:szCs w:val="21"/>
        </w:rPr>
      </w:pPr>
      <w:r>
        <w:rPr>
          <w:rFonts w:ascii="宋体" w:hAnsi="宋体" w:cs="宋体"/>
          <w:color w:val="auto"/>
          <w:szCs w:val="21"/>
        </w:rPr>
        <w:t>26.2</w:t>
      </w:r>
      <w:r>
        <w:rPr>
          <w:rFonts w:hint="eastAsia" w:ascii="宋体" w:hAnsi="宋体" w:cs="宋体"/>
          <w:color w:val="auto"/>
          <w:szCs w:val="21"/>
        </w:rPr>
        <w:t>磋商小组</w:t>
      </w:r>
      <w:r>
        <w:rPr>
          <w:rFonts w:ascii="宋体" w:hAnsi="宋体" w:cs="宋体"/>
          <w:color w:val="auto"/>
          <w:szCs w:val="21"/>
        </w:rPr>
        <w:t>按照</w:t>
      </w:r>
      <w:r>
        <w:rPr>
          <w:rFonts w:hint="eastAsia" w:ascii="宋体" w:hAnsi="宋体" w:cs="宋体"/>
          <w:color w:val="auto"/>
          <w:szCs w:val="21"/>
        </w:rPr>
        <w:t>“第四章 评审程序、评审方法和评审标准”</w:t>
      </w:r>
      <w:r>
        <w:rPr>
          <w:rFonts w:ascii="宋体" w:hAnsi="宋体" w:cs="宋体"/>
          <w:color w:val="auto"/>
          <w:szCs w:val="21"/>
        </w:rPr>
        <w:t>规定的方法、评审因素、标准和程序对</w:t>
      </w:r>
      <w:r>
        <w:rPr>
          <w:rFonts w:hint="eastAsia" w:ascii="宋体" w:hAnsi="宋体" w:cs="宋体"/>
          <w:color w:val="auto"/>
          <w:szCs w:val="21"/>
        </w:rPr>
        <w:t>响应</w:t>
      </w:r>
      <w:r>
        <w:rPr>
          <w:rFonts w:ascii="宋体" w:hAnsi="宋体" w:cs="宋体"/>
          <w:color w:val="auto"/>
          <w:szCs w:val="21"/>
        </w:rPr>
        <w:t>文件进行评审。</w:t>
      </w:r>
    </w:p>
    <w:p w14:paraId="2F397B9B">
      <w:pPr>
        <w:spacing w:line="360" w:lineRule="auto"/>
        <w:ind w:firstLine="480" w:firstLineChars="200"/>
        <w:rPr>
          <w:rFonts w:hint="eastAsia" w:ascii="黑体" w:hAnsi="黑体" w:eastAsia="黑体"/>
          <w:color w:val="auto"/>
          <w:sz w:val="24"/>
        </w:rPr>
      </w:pPr>
      <w:r>
        <w:rPr>
          <w:rFonts w:hint="eastAsia" w:ascii="黑体" w:hAnsi="黑体" w:eastAsia="黑体"/>
          <w:color w:val="auto"/>
          <w:sz w:val="24"/>
        </w:rPr>
        <w:t>26.3评标原则</w:t>
      </w:r>
    </w:p>
    <w:p w14:paraId="4B47C120">
      <w:pPr>
        <w:spacing w:line="360" w:lineRule="auto"/>
        <w:ind w:firstLine="420" w:firstLineChars="200"/>
        <w:rPr>
          <w:rFonts w:hint="eastAsia" w:hAnsi="宋体"/>
          <w:color w:val="auto"/>
        </w:rPr>
      </w:pPr>
      <w:r>
        <w:rPr>
          <w:rFonts w:hint="eastAsia" w:hAnsi="宋体"/>
          <w:color w:val="auto"/>
        </w:rPr>
        <w:t>（1）评标原则。磋商小组评标时必须公平、公正、客观，不带任何倾向性和启发性；不得向外界透露任何与评标有关的内容；任何单位和个人不得干扰、影响评标的正常进行；磋商小组及有关工作人员不得私下与竞标人接触，不得收受利害关系人的财物或者其他好处。</w:t>
      </w:r>
    </w:p>
    <w:p w14:paraId="1AC8BDF9">
      <w:pPr>
        <w:spacing w:line="360" w:lineRule="auto"/>
        <w:ind w:firstLine="420" w:firstLineChars="200"/>
        <w:rPr>
          <w:rFonts w:hint="eastAsia" w:hAnsi="宋体"/>
          <w:color w:val="auto"/>
        </w:rPr>
      </w:pPr>
      <w:r>
        <w:rPr>
          <w:rFonts w:hint="eastAsia" w:hAnsi="宋体"/>
          <w:color w:val="auto"/>
        </w:rPr>
        <w:t>（2）评委表决。在评标过程中出现法律法规和采购文件均没有明确规定的情形时，由磋商小组现场协商解决，协商不一致的，由全体评委投票表决，以得票率二分之一以上专家的意见为准并由采购代理机构作记录。</w:t>
      </w:r>
      <w:bookmarkStart w:id="91" w:name="_28.3评标方法。本项目将按须知前附表规定的评标办法进行评标，具体评标"/>
      <w:bookmarkEnd w:id="91"/>
    </w:p>
    <w:p w14:paraId="222CA8AA">
      <w:pPr>
        <w:spacing w:line="360" w:lineRule="auto"/>
        <w:ind w:firstLine="420" w:firstLineChars="200"/>
        <w:rPr>
          <w:rFonts w:hint="eastAsia" w:hAnsi="宋体"/>
          <w:color w:val="auto"/>
        </w:rPr>
      </w:pPr>
      <w:r>
        <w:rPr>
          <w:rFonts w:hint="eastAsia" w:hAnsi="宋体"/>
          <w:color w:val="auto"/>
        </w:rPr>
        <w:t>（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264F45DF">
      <w:pPr>
        <w:spacing w:line="360" w:lineRule="auto"/>
        <w:ind w:firstLine="420" w:firstLineChars="200"/>
        <w:rPr>
          <w:rFonts w:hint="eastAsia" w:hAnsi="宋体"/>
          <w:color w:val="auto"/>
        </w:rPr>
      </w:pPr>
      <w:r>
        <w:rPr>
          <w:rFonts w:hint="eastAsia" w:hAnsi="宋体"/>
          <w:color w:val="auto"/>
        </w:rPr>
        <w:t>（4）评标过程的监控。本项目电子评标过程实行网上留痕、全程录音、录像监控，供应商在评标过程中所进行的试图影响评标结果的不公正活动，可能导致其投标按无效处理。</w:t>
      </w:r>
    </w:p>
    <w:p w14:paraId="4A3833C2">
      <w:pPr>
        <w:spacing w:line="360" w:lineRule="auto"/>
        <w:ind w:firstLine="480" w:firstLineChars="200"/>
        <w:rPr>
          <w:rFonts w:hint="eastAsia" w:ascii="黑体" w:hAnsi="黑体" w:eastAsia="黑体"/>
          <w:color w:val="auto"/>
          <w:sz w:val="24"/>
        </w:rPr>
      </w:pPr>
      <w:r>
        <w:rPr>
          <w:rFonts w:hint="eastAsia" w:ascii="黑体" w:hAnsi="黑体" w:eastAsia="黑体"/>
          <w:color w:val="auto"/>
          <w:sz w:val="24"/>
        </w:rPr>
        <w:t>26.4评标方法及评标标准</w:t>
      </w:r>
    </w:p>
    <w:p w14:paraId="692678B5">
      <w:pPr>
        <w:spacing w:line="360" w:lineRule="auto"/>
        <w:ind w:firstLine="420" w:firstLineChars="200"/>
        <w:rPr>
          <w:rFonts w:hint="eastAsia" w:hAnsi="宋体"/>
          <w:color w:val="auto"/>
        </w:rPr>
      </w:pPr>
      <w:r>
        <w:rPr>
          <w:rFonts w:hint="eastAsia" w:hAnsi="宋体"/>
          <w:color w:val="auto"/>
        </w:rPr>
        <w:t>（1）本项目的评标方法详见</w:t>
      </w:r>
      <w:r>
        <w:rPr>
          <w:rFonts w:hint="eastAsia" w:hAnsi="宋体"/>
          <w:b/>
          <w:bCs/>
          <w:color w:val="auto"/>
        </w:rPr>
        <w:t>“供应商须知前附表”。</w:t>
      </w:r>
    </w:p>
    <w:p w14:paraId="03F1B2CA">
      <w:pPr>
        <w:spacing w:line="360" w:lineRule="auto"/>
        <w:ind w:firstLine="420" w:firstLineChars="200"/>
        <w:rPr>
          <w:rFonts w:hint="eastAsia" w:hAnsi="宋体"/>
          <w:color w:val="auto"/>
        </w:rPr>
      </w:pPr>
      <w:r>
        <w:rPr>
          <w:rFonts w:hint="eastAsia" w:hAnsi="宋体"/>
          <w:color w:val="auto"/>
        </w:rPr>
        <w:t>（2）磋商小组</w:t>
      </w:r>
      <w:r>
        <w:rPr>
          <w:rFonts w:hAnsi="宋体"/>
          <w:color w:val="auto"/>
        </w:rPr>
        <w:t>按照</w:t>
      </w:r>
      <w:r>
        <w:rPr>
          <w:rFonts w:hint="eastAsia" w:hAnsi="宋体" w:cs="宋体"/>
          <w:b/>
          <w:color w:val="auto"/>
        </w:rPr>
        <w:t>“</w:t>
      </w:r>
      <w:r>
        <w:rPr>
          <w:rFonts w:hint="eastAsia" w:hAnsi="宋体"/>
          <w:color w:val="auto"/>
        </w:rPr>
        <w:t>第四章 评审程序、评审方法和评审标准”</w:t>
      </w:r>
      <w:r>
        <w:rPr>
          <w:rFonts w:hAnsi="宋体"/>
          <w:color w:val="auto"/>
        </w:rPr>
        <w:t>规定的方法、评审因素、标准和程序对投标文件进行评审。</w:t>
      </w:r>
    </w:p>
    <w:p w14:paraId="6A64AC99">
      <w:pPr>
        <w:spacing w:line="360" w:lineRule="auto"/>
        <w:ind w:firstLine="420" w:firstLineChars="200"/>
        <w:rPr>
          <w:rFonts w:hint="eastAsia" w:hAnsi="宋体"/>
          <w:color w:val="auto"/>
        </w:rPr>
      </w:pPr>
      <w:r>
        <w:rPr>
          <w:rFonts w:hint="eastAsia" w:hAnsi="宋体"/>
          <w:color w:val="auto"/>
        </w:rPr>
        <w:t>（3） 电子交易活动的中止。采购过程中出现以下情形，导致电子交易平台无法正常运行，或者无法保证电子交易的公平、公正和安全时，采购机构可中止电子交易活动：</w:t>
      </w:r>
    </w:p>
    <w:p w14:paraId="333E52C8">
      <w:pPr>
        <w:spacing w:line="360" w:lineRule="auto"/>
        <w:ind w:firstLine="630" w:firstLineChars="300"/>
        <w:rPr>
          <w:rFonts w:hint="eastAsia" w:hAnsi="宋体"/>
          <w:color w:val="auto"/>
        </w:rPr>
      </w:pPr>
      <w:r>
        <w:rPr>
          <w:rFonts w:hint="eastAsia" w:hAnsi="宋体"/>
          <w:color w:val="auto"/>
        </w:rPr>
        <w:t xml:space="preserve">1）电子交易平台发生故障而无法登录访问的； </w:t>
      </w:r>
    </w:p>
    <w:p w14:paraId="78FA9D64">
      <w:pPr>
        <w:spacing w:line="360" w:lineRule="auto"/>
        <w:ind w:firstLine="630" w:firstLineChars="300"/>
        <w:rPr>
          <w:rFonts w:hint="eastAsia" w:hAnsi="宋体"/>
          <w:color w:val="auto"/>
        </w:rPr>
      </w:pPr>
      <w:r>
        <w:rPr>
          <w:rFonts w:hint="eastAsia" w:hAnsi="宋体"/>
          <w:color w:val="auto"/>
        </w:rPr>
        <w:t>2）电子交易平台应用或数据库出现错误，不能进行正常操作的；</w:t>
      </w:r>
    </w:p>
    <w:p w14:paraId="41750442">
      <w:pPr>
        <w:spacing w:line="360" w:lineRule="auto"/>
        <w:ind w:firstLine="630" w:firstLineChars="300"/>
        <w:rPr>
          <w:rFonts w:hint="eastAsia" w:hAnsi="宋体"/>
          <w:color w:val="auto"/>
        </w:rPr>
      </w:pPr>
      <w:r>
        <w:rPr>
          <w:rFonts w:hint="eastAsia" w:hAnsi="宋体"/>
          <w:color w:val="auto"/>
        </w:rPr>
        <w:t>3）电子交易平台发现严重安全漏洞，有潜在泄密危险的；</w:t>
      </w:r>
    </w:p>
    <w:p w14:paraId="4131266D">
      <w:pPr>
        <w:spacing w:line="360" w:lineRule="auto"/>
        <w:ind w:firstLine="630" w:firstLineChars="300"/>
        <w:rPr>
          <w:rFonts w:hint="eastAsia" w:hAnsi="宋体"/>
          <w:color w:val="auto"/>
        </w:rPr>
      </w:pPr>
      <w:r>
        <w:rPr>
          <w:rFonts w:hint="eastAsia" w:hAnsi="宋体"/>
          <w:color w:val="auto"/>
        </w:rPr>
        <w:t xml:space="preserve">4）病毒发作导致不能进行正常操作的； </w:t>
      </w:r>
    </w:p>
    <w:p w14:paraId="159C0442">
      <w:pPr>
        <w:spacing w:line="360" w:lineRule="auto"/>
        <w:ind w:firstLine="630" w:firstLineChars="300"/>
        <w:rPr>
          <w:rFonts w:hint="eastAsia" w:hAnsi="宋体"/>
          <w:color w:val="auto"/>
        </w:rPr>
      </w:pPr>
      <w:r>
        <w:rPr>
          <w:rFonts w:hint="eastAsia" w:hAnsi="宋体"/>
          <w:color w:val="auto"/>
        </w:rPr>
        <w:t>5）其他无法保证电子交易的公平、公正和安全的情况。</w:t>
      </w:r>
    </w:p>
    <w:p w14:paraId="1D5C1798">
      <w:pPr>
        <w:spacing w:line="360" w:lineRule="auto"/>
        <w:ind w:firstLine="420" w:firstLineChars="200"/>
        <w:rPr>
          <w:rFonts w:hint="eastAsia" w:hAnsi="宋体"/>
          <w:color w:val="auto"/>
        </w:rPr>
      </w:pPr>
      <w:r>
        <w:rPr>
          <w:rFonts w:hint="eastAsia" w:hAnsi="宋体"/>
          <w:color w:val="auto"/>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101DDDC">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27</w:t>
      </w:r>
      <w:r>
        <w:rPr>
          <w:rFonts w:hint="eastAsia" w:ascii="黑体" w:hAnsi="黑体" w:eastAsia="黑体" w:cs="宋体"/>
          <w:b/>
          <w:bCs/>
          <w:color w:val="auto"/>
          <w:sz w:val="24"/>
        </w:rPr>
        <w:t>.确定成交供应商及结果公告</w:t>
      </w:r>
    </w:p>
    <w:p w14:paraId="6FA9313D">
      <w:pPr>
        <w:spacing w:line="360" w:lineRule="auto"/>
        <w:ind w:firstLine="420" w:firstLineChars="200"/>
        <w:rPr>
          <w:rFonts w:hint="eastAsia" w:ascii="宋体" w:hAnsi="宋体" w:cs="宋体"/>
          <w:color w:val="auto"/>
          <w:szCs w:val="21"/>
        </w:rPr>
      </w:pPr>
      <w:r>
        <w:rPr>
          <w:rFonts w:ascii="宋体" w:hAnsi="宋体" w:cs="宋体"/>
          <w:color w:val="auto"/>
          <w:szCs w:val="21"/>
        </w:rPr>
        <w:t>27</w:t>
      </w:r>
      <w:r>
        <w:rPr>
          <w:rFonts w:hint="eastAsia" w:ascii="宋体" w:hAnsi="宋体" w:cs="宋体"/>
          <w:color w:val="auto"/>
          <w:szCs w:val="21"/>
        </w:rPr>
        <w:t>.1</w:t>
      </w:r>
      <w:r>
        <w:rPr>
          <w:rFonts w:hint="eastAsia" w:ascii="宋体" w:hAnsi="宋体" w:cs="宋体"/>
          <w:color w:val="auto"/>
          <w:kern w:val="0"/>
          <w:szCs w:val="21"/>
        </w:rPr>
        <w:t xml:space="preserve"> </w:t>
      </w:r>
      <w:r>
        <w:rPr>
          <w:rFonts w:hint="eastAsia" w:ascii="宋体" w:hAnsi="宋体" w:cs="宋体"/>
          <w:color w:val="auto"/>
          <w:szCs w:val="21"/>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48D2D5CA">
      <w:pPr>
        <w:spacing w:line="360" w:lineRule="auto"/>
        <w:ind w:firstLine="420" w:firstLineChars="200"/>
        <w:rPr>
          <w:rFonts w:hint="eastAsia" w:ascii="宋体" w:hAnsi="宋体" w:cs="宋体"/>
          <w:color w:val="auto"/>
          <w:szCs w:val="21"/>
        </w:rPr>
      </w:pPr>
      <w:r>
        <w:rPr>
          <w:rFonts w:ascii="宋体" w:hAnsi="宋体" w:cs="宋体"/>
          <w:color w:val="auto"/>
          <w:szCs w:val="21"/>
        </w:rPr>
        <w:t>27</w:t>
      </w:r>
      <w:r>
        <w:rPr>
          <w:rFonts w:hint="eastAsia" w:ascii="宋体" w:hAnsi="宋体" w:cs="宋体"/>
          <w:color w:val="auto"/>
          <w:szCs w:val="21"/>
        </w:rPr>
        <w:t>.2采购代理机构应当在</w:t>
      </w:r>
      <w:r>
        <w:rPr>
          <w:rFonts w:hint="eastAsia" w:ascii="宋体" w:hAnsi="宋体" w:cs="宋体"/>
          <w:color w:val="auto"/>
          <w:kern w:val="0"/>
          <w:szCs w:val="21"/>
        </w:rPr>
        <w:t>成交</w:t>
      </w:r>
      <w:r>
        <w:rPr>
          <w:rFonts w:hint="eastAsia" w:ascii="宋体" w:hAnsi="宋体" w:cs="宋体"/>
          <w:color w:val="auto"/>
          <w:szCs w:val="21"/>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bookmarkStart w:id="92" w:name="_Hlk66782294"/>
      <w:r>
        <w:rPr>
          <w:rFonts w:hint="eastAsia" w:ascii="宋体" w:hAnsi="宋体" w:cs="Courier New"/>
          <w:color w:val="auto"/>
          <w:szCs w:val="21"/>
        </w:rPr>
        <w:t>成交供应商享受</w:t>
      </w:r>
      <w:r>
        <w:rPr>
          <w:rFonts w:hint="eastAsia" w:ascii="宋体" w:hAnsi="宋体"/>
          <w:color w:val="auto"/>
          <w:szCs w:val="21"/>
        </w:rPr>
        <w:t>《政府采购促进中小企业发展管理办法》（财库〔2020〕46号）规定的中小企业扶持</w:t>
      </w:r>
      <w:r>
        <w:rPr>
          <w:rFonts w:hint="eastAsia" w:ascii="宋体" w:hAnsi="宋体" w:cs="Courier New"/>
          <w:color w:val="auto"/>
          <w:szCs w:val="21"/>
        </w:rPr>
        <w:t>政策的，采购人、采购代理机构应当随成交结果公开成交供应商的《中小企业声明函》。</w:t>
      </w:r>
      <w:bookmarkEnd w:id="92"/>
    </w:p>
    <w:p w14:paraId="5B607E1F">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w:t>
      </w:r>
      <w:r>
        <w:rPr>
          <w:rFonts w:ascii="宋体" w:hAnsi="宋体" w:cs="宋体"/>
          <w:color w:val="auto"/>
          <w:szCs w:val="21"/>
        </w:rPr>
        <w:t>7.3</w:t>
      </w:r>
      <w:r>
        <w:rPr>
          <w:rFonts w:hint="eastAsia" w:ascii="宋体" w:hAnsi="宋体" w:cs="宋体"/>
          <w:color w:val="auto"/>
          <w:szCs w:val="21"/>
        </w:rPr>
        <w:t xml:space="preserve">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1FD36001">
      <w:pPr>
        <w:spacing w:line="360" w:lineRule="auto"/>
        <w:ind w:firstLine="420" w:firstLineChars="200"/>
        <w:rPr>
          <w:rFonts w:hint="eastAsia" w:ascii="宋体" w:hAnsi="宋体" w:cs="宋体"/>
          <w:color w:val="auto"/>
          <w:szCs w:val="21"/>
        </w:rPr>
      </w:pPr>
      <w:r>
        <w:rPr>
          <w:rFonts w:ascii="宋体" w:hAnsi="宋体"/>
          <w:bCs/>
          <w:color w:val="auto"/>
          <w:szCs w:val="21"/>
        </w:rPr>
        <w:t>27.4</w:t>
      </w:r>
      <w:r>
        <w:rPr>
          <w:rFonts w:hint="eastAsia" w:ascii="宋体" w:hAnsi="宋体"/>
          <w:bCs/>
          <w:color w:val="auto"/>
          <w:szCs w:val="21"/>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B16B9B1">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28</w:t>
      </w:r>
      <w:r>
        <w:rPr>
          <w:rFonts w:hint="eastAsia" w:ascii="黑体" w:hAnsi="黑体" w:eastAsia="黑体" w:cs="宋体"/>
          <w:b/>
          <w:bCs/>
          <w:color w:val="auto"/>
          <w:sz w:val="24"/>
        </w:rPr>
        <w:t>.履约保证金</w:t>
      </w:r>
    </w:p>
    <w:p w14:paraId="01DE7F0A">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履约保证金的金额、提交方式、退付的时间和条件详见 “供应商须知前附表”。成交供应商未按规定提交履约保证金的，视为拒绝</w:t>
      </w:r>
      <w:r>
        <w:rPr>
          <w:rFonts w:ascii="宋体" w:hAnsi="宋体"/>
          <w:color w:val="auto"/>
        </w:rPr>
        <w:t>与采购人</w:t>
      </w:r>
      <w:r>
        <w:rPr>
          <w:rFonts w:hint="eastAsia" w:ascii="宋体" w:hAnsi="宋体" w:cs="宋体"/>
          <w:color w:val="auto"/>
          <w:szCs w:val="21"/>
        </w:rPr>
        <w:t>签订合同，采购人可以按照评审报告推荐的成交候选人名单排序，确定下一候选人为成交供应商，也可以重新开展政府采购活动。</w:t>
      </w:r>
    </w:p>
    <w:p w14:paraId="4FBC5DE7">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.2签订合同后，如成交供应商不按双方签订的合同规定履约，则没收其全部履约保证金，履约保证金不足以赔偿损失的，按实际损失赔偿。</w:t>
      </w:r>
    </w:p>
    <w:p w14:paraId="086B3466">
      <w:pPr>
        <w:spacing w:line="360" w:lineRule="auto"/>
        <w:ind w:firstLine="424" w:firstLineChars="202"/>
        <w:rPr>
          <w:rFonts w:hint="eastAsia" w:ascii="宋体" w:hAnsi="宋体" w:cs="宋体"/>
          <w:color w:val="auto"/>
          <w:szCs w:val="21"/>
        </w:rPr>
      </w:pPr>
      <w:r>
        <w:rPr>
          <w:rFonts w:ascii="宋体" w:hAnsi="宋体" w:cs="宋体"/>
          <w:color w:val="auto"/>
          <w:szCs w:val="21"/>
        </w:rPr>
        <w:t>28</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在履约保证金退还日期前，若成交供应商的开户名称、开户银行、帐号有变动的，请以书面形式通知履约保证金收取单位，否则由此产生的后果由成交供应商自行承担。</w:t>
      </w:r>
    </w:p>
    <w:p w14:paraId="13C5F07E">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29</w:t>
      </w:r>
      <w:r>
        <w:rPr>
          <w:rFonts w:hint="eastAsia" w:ascii="黑体" w:hAnsi="黑体" w:eastAsia="黑体" w:cs="宋体"/>
          <w:b/>
          <w:bCs/>
          <w:color w:val="auto"/>
          <w:sz w:val="24"/>
        </w:rPr>
        <w:t>.签订合同</w:t>
      </w:r>
    </w:p>
    <w:p w14:paraId="2BA7D789">
      <w:pPr>
        <w:spacing w:line="360" w:lineRule="auto"/>
        <w:ind w:firstLine="424" w:firstLineChars="202"/>
        <w:rPr>
          <w:rFonts w:hint="eastAsia" w:ascii="宋体" w:hAnsi="宋体" w:cs="宋体"/>
          <w:color w:val="auto"/>
          <w:szCs w:val="21"/>
        </w:rPr>
      </w:pPr>
      <w:r>
        <w:rPr>
          <w:rFonts w:ascii="宋体" w:hAnsi="宋体" w:cs="宋体"/>
          <w:color w:val="auto"/>
          <w:szCs w:val="21"/>
        </w:rPr>
        <w:t>29.1</w:t>
      </w:r>
      <w:r>
        <w:rPr>
          <w:rFonts w:hint="eastAsia" w:ascii="宋体" w:hAnsi="宋体" w:cs="宋体"/>
          <w:color w:val="auto"/>
          <w:szCs w:val="21"/>
        </w:rPr>
        <w:t>成交供应商在收到成交通知书后，应当在签订合同时向采购人出示相关证明材料，具体内容详见 “供应商须知前附表”，经采购人核验合格后方可签订合同。</w:t>
      </w:r>
    </w:p>
    <w:p w14:paraId="61045A5D">
      <w:pPr>
        <w:spacing w:line="360" w:lineRule="auto"/>
        <w:ind w:firstLine="424" w:firstLineChars="202"/>
        <w:rPr>
          <w:rFonts w:hint="eastAsia" w:ascii="宋体" w:hAnsi="宋体" w:cs="宋体"/>
          <w:color w:val="auto"/>
          <w:szCs w:val="21"/>
        </w:rPr>
      </w:pPr>
      <w:r>
        <w:rPr>
          <w:rFonts w:ascii="宋体" w:hAnsi="宋体" w:cs="宋体"/>
          <w:color w:val="auto"/>
          <w:szCs w:val="21"/>
        </w:rPr>
        <w:t>29</w:t>
      </w:r>
      <w:r>
        <w:rPr>
          <w:rFonts w:hint="eastAsia" w:ascii="宋体" w:hAnsi="宋体" w:cs="宋体"/>
          <w:color w:val="auto"/>
          <w:szCs w:val="21"/>
        </w:rPr>
        <w:t>.2 签订合同时间：按成交通知书规定的时间与采购人签订政府采购合同。</w:t>
      </w:r>
    </w:p>
    <w:p w14:paraId="7F0B9971">
      <w:pPr>
        <w:spacing w:line="360" w:lineRule="auto"/>
        <w:ind w:firstLine="424" w:firstLineChars="202"/>
        <w:rPr>
          <w:rFonts w:hint="eastAsia" w:ascii="宋体" w:hAnsi="宋体" w:cs="宋体"/>
          <w:color w:val="auto"/>
          <w:szCs w:val="21"/>
        </w:rPr>
      </w:pPr>
      <w:r>
        <w:rPr>
          <w:rFonts w:ascii="宋体" w:hAnsi="宋体" w:cs="宋体"/>
          <w:color w:val="auto"/>
          <w:szCs w:val="21"/>
        </w:rPr>
        <w:t>29</w:t>
      </w:r>
      <w:r>
        <w:rPr>
          <w:rFonts w:hint="eastAsia" w:ascii="宋体" w:hAnsi="宋体" w:cs="宋体"/>
          <w:color w:val="auto"/>
          <w:szCs w:val="21"/>
        </w:rPr>
        <w:t>.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7B0A8752">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30</w:t>
      </w:r>
      <w:r>
        <w:rPr>
          <w:rFonts w:hint="eastAsia" w:ascii="黑体" w:hAnsi="黑体" w:eastAsia="黑体" w:cs="宋体"/>
          <w:b/>
          <w:bCs/>
          <w:color w:val="auto"/>
          <w:sz w:val="24"/>
        </w:rPr>
        <w:t>.政府采购合同公告</w:t>
      </w:r>
    </w:p>
    <w:p w14:paraId="5DF65DF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4F805680">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31</w:t>
      </w:r>
      <w:r>
        <w:rPr>
          <w:rFonts w:hint="eastAsia" w:ascii="黑体" w:hAnsi="黑体" w:eastAsia="黑体" w:cs="宋体"/>
          <w:b/>
          <w:bCs/>
          <w:color w:val="auto"/>
          <w:sz w:val="24"/>
        </w:rPr>
        <w:t>. 询问、质疑和投诉</w:t>
      </w:r>
    </w:p>
    <w:p w14:paraId="0983510F">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.1供应商对政府采购活动事项有疑问的，可以向采购人、采购代理机构提出询问，采购人或者采购代理机构应当在3个工作日内对供应商依法提出的询问作出答复。</w:t>
      </w:r>
    </w:p>
    <w:p w14:paraId="0DC956C9">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.2供应商认为磋商文件、采购过程或者成交结果使自己的合法权益受到损害的，应当在知道或者应知其权益受到损害之日起7个工作日内，以书面形式向采购人、采购代理机构提出质疑，</w:t>
      </w:r>
      <w:r>
        <w:rPr>
          <w:rFonts w:ascii="宋体" w:hAnsi="宋体" w:cs="Arial"/>
          <w:color w:val="auto"/>
          <w:shd w:val="clear" w:color="auto" w:fill="FFFFFF"/>
        </w:rPr>
        <w:t>接收质疑函的方式、联系部门、联系电话和通讯地址等信息</w:t>
      </w:r>
      <w:r>
        <w:rPr>
          <w:rFonts w:hint="eastAsia" w:ascii="宋体" w:hAnsi="宋体" w:cs="Arial"/>
          <w:color w:val="auto"/>
          <w:shd w:val="clear" w:color="auto" w:fill="FFFFFF"/>
        </w:rPr>
        <w:t>详见</w:t>
      </w:r>
      <w:r>
        <w:rPr>
          <w:rFonts w:hint="eastAsia" w:ascii="宋体" w:hAnsi="宋体" w:cs="宋体"/>
          <w:color w:val="auto"/>
          <w:szCs w:val="21"/>
        </w:rPr>
        <w:t>“供应商须知前附表”</w:t>
      </w:r>
      <w:r>
        <w:rPr>
          <w:rFonts w:hint="eastAsia" w:ascii="宋体" w:hAnsi="宋体" w:cs="宋体"/>
          <w:color w:val="auto"/>
        </w:rPr>
        <w:t>。具体质疑起算时间如下：</w:t>
      </w:r>
    </w:p>
    <w:p w14:paraId="0013288D">
      <w:pPr>
        <w:spacing w:line="360" w:lineRule="auto"/>
        <w:ind w:firstLine="420" w:firstLineChars="200"/>
        <w:rPr>
          <w:rFonts w:hint="eastAsia" w:ascii="宋体" w:hAnsi="宋体" w:cs="宋体"/>
          <w:color w:val="auto"/>
        </w:rPr>
      </w:pPr>
      <w:r>
        <w:rPr>
          <w:rFonts w:hint="eastAsia" w:ascii="宋体" w:hAnsi="宋体" w:cs="宋体"/>
          <w:color w:val="auto"/>
        </w:rPr>
        <w:t>（1）对可以质疑的磋商文件提出质疑的，为收到磋商文件之日或者</w:t>
      </w:r>
      <w:r>
        <w:rPr>
          <w:rFonts w:hint="eastAsia" w:ascii="宋体" w:hAnsi="宋体"/>
          <w:color w:val="auto"/>
        </w:rPr>
        <w:t>竞争性磋商公告期限届满之日</w:t>
      </w:r>
      <w:r>
        <w:rPr>
          <w:rFonts w:hint="eastAsia" w:ascii="宋体" w:hAnsi="宋体" w:cs="宋体"/>
          <w:color w:val="auto"/>
        </w:rPr>
        <w:t>；</w:t>
      </w:r>
    </w:p>
    <w:p w14:paraId="7A07604B">
      <w:pPr>
        <w:spacing w:line="360" w:lineRule="auto"/>
        <w:ind w:firstLine="420" w:firstLineChars="200"/>
        <w:rPr>
          <w:rFonts w:hint="eastAsia" w:ascii="宋体" w:hAnsi="宋体" w:cs="宋体"/>
          <w:color w:val="auto"/>
        </w:rPr>
      </w:pPr>
      <w:r>
        <w:rPr>
          <w:rFonts w:hint="eastAsia" w:ascii="宋体" w:hAnsi="宋体" w:cs="宋体"/>
          <w:color w:val="auto"/>
        </w:rPr>
        <w:t>（2）对采购过程提出质疑的，为各采购程序环节结束之日；</w:t>
      </w:r>
    </w:p>
    <w:p w14:paraId="08060A7F">
      <w:pPr>
        <w:spacing w:line="360" w:lineRule="auto"/>
        <w:ind w:firstLine="420" w:firstLineChars="200"/>
        <w:rPr>
          <w:rFonts w:hint="eastAsia" w:ascii="宋体" w:hAnsi="宋体" w:cs="宋体"/>
          <w:color w:val="auto"/>
        </w:rPr>
      </w:pPr>
      <w:r>
        <w:rPr>
          <w:rFonts w:hint="eastAsia" w:ascii="宋体" w:hAnsi="宋体" w:cs="宋体"/>
          <w:color w:val="auto"/>
        </w:rPr>
        <w:t>（3）对成交结果提出质疑的，为成交结果公告期限届满之日。</w:t>
      </w:r>
    </w:p>
    <w:p w14:paraId="6ACD64F4">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.3供应商提出的询问或者质疑超出采购人对采购代理机构委托授权范围的，采购代理机构应当告知供应商向采购人提出。政府采购评审专家应当配合采购人或者采购代理机构答复供应商的询问和质疑。</w:t>
      </w:r>
    </w:p>
    <w:p w14:paraId="64A6D508">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w:t>
      </w:r>
      <w:r>
        <w:rPr>
          <w:rFonts w:hint="eastAsia" w:ascii="宋体" w:hAnsi="宋体" w:cs="宋体"/>
          <w:color w:val="auto"/>
        </w:rPr>
        <w:t>.4 供应商提出质疑应当提交质疑函和必要的证明材料，针对同一采购程序环节的质疑必须在法定质疑期内一次性提出。质疑函应当包括下列内容</w:t>
      </w:r>
      <w:r>
        <w:rPr>
          <w:rFonts w:hint="eastAsia" w:hAnsi="宋体"/>
          <w:bCs/>
          <w:color w:val="auto"/>
        </w:rPr>
        <w:t>（质疑函格式后附）</w:t>
      </w:r>
      <w:r>
        <w:rPr>
          <w:rFonts w:hint="eastAsia" w:ascii="宋体" w:hAnsi="宋体" w:cs="宋体"/>
          <w:color w:val="auto"/>
        </w:rPr>
        <w:t>：</w:t>
      </w:r>
    </w:p>
    <w:p w14:paraId="6F477F6D">
      <w:pPr>
        <w:spacing w:line="360" w:lineRule="auto"/>
        <w:ind w:firstLine="420" w:firstLineChars="200"/>
        <w:rPr>
          <w:rFonts w:hint="eastAsia" w:ascii="宋体" w:hAnsi="宋体" w:cs="宋体"/>
          <w:color w:val="auto"/>
        </w:rPr>
      </w:pPr>
      <w:r>
        <w:rPr>
          <w:rFonts w:hint="eastAsia" w:ascii="宋体" w:hAnsi="宋体" w:cs="宋体"/>
          <w:color w:val="auto"/>
        </w:rPr>
        <w:t>（1）供应商的姓名或者名称、地址、邮编、联系人及联系电话；</w:t>
      </w:r>
    </w:p>
    <w:p w14:paraId="24F06B8A">
      <w:pPr>
        <w:spacing w:line="360" w:lineRule="auto"/>
        <w:ind w:firstLine="420" w:firstLineChars="200"/>
        <w:rPr>
          <w:rFonts w:hint="eastAsia" w:ascii="宋体" w:hAnsi="宋体" w:cs="宋体"/>
          <w:color w:val="auto"/>
        </w:rPr>
      </w:pPr>
      <w:r>
        <w:rPr>
          <w:rFonts w:hint="eastAsia" w:ascii="宋体" w:hAnsi="宋体" w:cs="宋体"/>
          <w:color w:val="auto"/>
        </w:rPr>
        <w:t>（2）质疑项目的名称、编号；</w:t>
      </w:r>
    </w:p>
    <w:p w14:paraId="365A5930">
      <w:pPr>
        <w:spacing w:line="360" w:lineRule="auto"/>
        <w:ind w:firstLine="420" w:firstLineChars="200"/>
        <w:rPr>
          <w:rFonts w:hint="eastAsia" w:ascii="宋体" w:hAnsi="宋体" w:cs="宋体"/>
          <w:color w:val="auto"/>
        </w:rPr>
      </w:pPr>
      <w:r>
        <w:rPr>
          <w:rFonts w:hint="eastAsia" w:ascii="宋体" w:hAnsi="宋体" w:cs="宋体"/>
          <w:color w:val="auto"/>
        </w:rPr>
        <w:t>（3）具体、明确的质疑事项和与质疑事项相关的请求；</w:t>
      </w:r>
    </w:p>
    <w:p w14:paraId="431C47ED">
      <w:pPr>
        <w:spacing w:line="360" w:lineRule="auto"/>
        <w:ind w:firstLine="420" w:firstLineChars="200"/>
        <w:rPr>
          <w:rFonts w:hint="eastAsia" w:ascii="宋体" w:hAnsi="宋体" w:cs="宋体"/>
          <w:color w:val="auto"/>
        </w:rPr>
      </w:pPr>
      <w:r>
        <w:rPr>
          <w:rFonts w:hint="eastAsia" w:ascii="宋体" w:hAnsi="宋体" w:cs="宋体"/>
          <w:color w:val="auto"/>
        </w:rPr>
        <w:t>（4）事实依据；</w:t>
      </w:r>
    </w:p>
    <w:p w14:paraId="2F001F7F">
      <w:pPr>
        <w:spacing w:line="360" w:lineRule="auto"/>
        <w:ind w:firstLine="420" w:firstLineChars="200"/>
        <w:rPr>
          <w:rFonts w:hint="eastAsia" w:ascii="宋体" w:hAnsi="宋体" w:cs="宋体"/>
          <w:color w:val="auto"/>
        </w:rPr>
      </w:pPr>
      <w:r>
        <w:rPr>
          <w:rFonts w:hint="eastAsia" w:ascii="宋体" w:hAnsi="宋体" w:cs="宋体"/>
          <w:color w:val="auto"/>
        </w:rPr>
        <w:t>（5）必要的法律依据；</w:t>
      </w:r>
    </w:p>
    <w:p w14:paraId="32C52128">
      <w:pPr>
        <w:spacing w:line="360" w:lineRule="auto"/>
        <w:ind w:firstLine="420" w:firstLineChars="200"/>
        <w:rPr>
          <w:rFonts w:hint="eastAsia" w:ascii="宋体" w:hAnsi="宋体" w:cs="宋体"/>
          <w:color w:val="auto"/>
        </w:rPr>
      </w:pPr>
      <w:r>
        <w:rPr>
          <w:rFonts w:hint="eastAsia" w:ascii="宋体" w:hAnsi="宋体" w:cs="宋体"/>
          <w:color w:val="auto"/>
        </w:rPr>
        <w:t>（6）提出质疑的日期。</w:t>
      </w:r>
    </w:p>
    <w:p w14:paraId="4F95C316">
      <w:pPr>
        <w:spacing w:line="360" w:lineRule="auto"/>
        <w:ind w:firstLine="420" w:firstLineChars="200"/>
        <w:rPr>
          <w:rFonts w:hint="eastAsia" w:ascii="宋体" w:hAnsi="宋体" w:cs="宋体"/>
          <w:color w:val="auto"/>
        </w:rPr>
      </w:pPr>
      <w:r>
        <w:rPr>
          <w:rFonts w:hint="eastAsia" w:ascii="宋体" w:hAnsi="宋体" w:cs="宋体"/>
          <w:color w:val="auto"/>
        </w:rPr>
        <w:t>供应商为自然人的，应当由本人签字；供应商为法人或者其他组织的，应当由法定代表人、主要负责人，或者其委托代理人签字或者盖章，并加盖公章。</w:t>
      </w:r>
    </w:p>
    <w:p w14:paraId="3F6A0EBD">
      <w:pPr>
        <w:spacing w:line="360" w:lineRule="auto"/>
        <w:ind w:firstLine="420" w:firstLineChars="200"/>
        <w:rPr>
          <w:rFonts w:hint="eastAsia" w:ascii="宋体" w:hAnsi="宋体" w:cs="宋体"/>
          <w:color w:val="auto"/>
        </w:rPr>
      </w:pPr>
      <w:r>
        <w:rPr>
          <w:rFonts w:hint="eastAsia" w:ascii="宋体" w:hAnsi="宋体" w:cs="宋体"/>
          <w:color w:val="auto"/>
        </w:rPr>
        <w:t>3</w:t>
      </w:r>
      <w:r>
        <w:rPr>
          <w:rFonts w:ascii="宋体" w:hAnsi="宋体" w:cs="宋体"/>
          <w:color w:val="auto"/>
        </w:rPr>
        <w:t>1.5</w:t>
      </w:r>
      <w:r>
        <w:rPr>
          <w:rFonts w:hint="eastAsia" w:ascii="宋体" w:hAnsi="宋体" w:cs="宋体"/>
          <w:color w:val="auto"/>
        </w:rPr>
        <w:t>采购人、采购代理机构认为供应商质疑不成立，或者成立但未对成交结果构成影响的，继续开展采购活动；认为供应商质疑成立且影响或者可能影响成交结果的，按照下列情况处理：</w:t>
      </w:r>
    </w:p>
    <w:p w14:paraId="62C44A24">
      <w:pPr>
        <w:spacing w:line="360" w:lineRule="auto"/>
        <w:ind w:firstLine="420" w:firstLineChars="200"/>
        <w:rPr>
          <w:rFonts w:hint="eastAsia" w:ascii="宋体" w:hAnsi="宋体" w:cs="宋体"/>
          <w:color w:val="auto"/>
        </w:rPr>
      </w:pPr>
      <w:r>
        <w:rPr>
          <w:rFonts w:hint="eastAsia" w:ascii="宋体" w:hAnsi="宋体" w:cs="宋体"/>
          <w:color w:val="auto"/>
        </w:rPr>
        <w:t>（一）对采购文件提出的质疑，依法通过澄清或者修改可以继续开展采购活动的，澄清或者修改采购文件后继续开展采购活动；否则应当修改采购文件后重新开展采购活动。</w:t>
      </w:r>
    </w:p>
    <w:p w14:paraId="1F5D2CFC">
      <w:pPr>
        <w:spacing w:line="360" w:lineRule="auto"/>
        <w:ind w:firstLine="420" w:firstLineChars="200"/>
        <w:rPr>
          <w:rFonts w:hint="eastAsia" w:ascii="宋体" w:hAnsi="宋体" w:cs="宋体"/>
          <w:color w:val="auto"/>
        </w:rPr>
      </w:pPr>
      <w:r>
        <w:rPr>
          <w:rFonts w:hint="eastAsia" w:ascii="宋体" w:hAnsi="宋体" w:cs="宋体"/>
          <w:color w:val="auto"/>
        </w:rPr>
        <w:t>（二）对采购过程或者成交结果提出的质疑，合格供应商符合法定数量时，可以从合格的成交候选人中另行确定成交供应商的，应当依法另行确定成交供应商；否则应当重新开展采购活动。</w:t>
      </w:r>
    </w:p>
    <w:p w14:paraId="54937438">
      <w:pPr>
        <w:spacing w:line="360" w:lineRule="auto"/>
        <w:ind w:firstLine="420" w:firstLineChars="200"/>
        <w:rPr>
          <w:rFonts w:hint="eastAsia" w:ascii="宋体" w:hAnsi="宋体" w:cs="宋体"/>
          <w:color w:val="auto"/>
        </w:rPr>
      </w:pPr>
      <w:r>
        <w:rPr>
          <w:rFonts w:hint="eastAsia" w:ascii="宋体" w:hAnsi="宋体" w:cs="宋体"/>
          <w:color w:val="auto"/>
        </w:rPr>
        <w:t>质疑答复导致成交结果改变的，采购人或者采购代理机构应当将有关情况书面报告本级财政部门。</w:t>
      </w:r>
    </w:p>
    <w:p w14:paraId="37DE7CC8">
      <w:pPr>
        <w:spacing w:line="360" w:lineRule="auto"/>
        <w:ind w:firstLine="420" w:firstLineChars="200"/>
        <w:rPr>
          <w:rFonts w:hint="eastAsia" w:ascii="宋体" w:hAnsi="宋体" w:cs="宋体"/>
          <w:color w:val="auto"/>
          <w:szCs w:val="21"/>
        </w:rPr>
      </w:pPr>
      <w:r>
        <w:rPr>
          <w:rFonts w:ascii="宋体" w:hAnsi="宋体" w:cs="宋体"/>
          <w:color w:val="auto"/>
        </w:rPr>
        <w:t>31</w:t>
      </w:r>
      <w:r>
        <w:rPr>
          <w:rFonts w:hint="eastAsia" w:ascii="宋体" w:hAnsi="宋体" w:cs="宋体"/>
          <w:color w:val="auto"/>
        </w:rPr>
        <w:t>.</w:t>
      </w:r>
      <w:r>
        <w:rPr>
          <w:rFonts w:ascii="宋体" w:hAnsi="宋体" w:cs="宋体"/>
          <w:color w:val="auto"/>
        </w:rPr>
        <w:t>6</w:t>
      </w:r>
      <w:r>
        <w:rPr>
          <w:rFonts w:hint="eastAsia" w:ascii="宋体" w:hAnsi="宋体" w:cs="宋体"/>
          <w:color w:val="auto"/>
        </w:rPr>
        <w:t>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6D65E8D5">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32</w:t>
      </w:r>
      <w:r>
        <w:rPr>
          <w:rFonts w:hint="eastAsia" w:ascii="黑体" w:hAnsi="黑体" w:eastAsia="黑体" w:cs="宋体"/>
          <w:b/>
          <w:bCs/>
          <w:color w:val="auto"/>
          <w:sz w:val="24"/>
        </w:rPr>
        <w:t>.其他内容</w:t>
      </w:r>
    </w:p>
    <w:p w14:paraId="79A22DF5">
      <w:pPr>
        <w:tabs>
          <w:tab w:val="left" w:pos="2835"/>
        </w:tabs>
        <w:spacing w:line="360" w:lineRule="auto"/>
        <w:ind w:firstLine="420" w:firstLineChars="200"/>
        <w:rPr>
          <w:rFonts w:hint="eastAsia" w:ascii="宋体" w:hAnsi="宋体" w:cs="宋体"/>
          <w:color w:val="auto"/>
          <w:szCs w:val="21"/>
        </w:rPr>
      </w:pPr>
      <w:r>
        <w:rPr>
          <w:rFonts w:ascii="宋体" w:hAnsi="宋体" w:cs="宋体"/>
          <w:color w:val="auto"/>
          <w:szCs w:val="21"/>
        </w:rPr>
        <w:t>32</w:t>
      </w:r>
      <w:r>
        <w:rPr>
          <w:rFonts w:hint="eastAsia" w:ascii="宋体" w:hAnsi="宋体" w:cs="宋体"/>
          <w:color w:val="auto"/>
          <w:szCs w:val="21"/>
        </w:rPr>
        <w:t>.1代理服务收费标准及缴费账户详见“供应商须知前附表”</w:t>
      </w:r>
    </w:p>
    <w:p w14:paraId="5DCA1680">
      <w:pPr>
        <w:tabs>
          <w:tab w:val="left" w:pos="2835"/>
        </w:tabs>
        <w:spacing w:line="360" w:lineRule="auto"/>
        <w:ind w:firstLine="420" w:firstLineChars="200"/>
        <w:rPr>
          <w:color w:val="auto"/>
        </w:rPr>
      </w:pPr>
      <w:r>
        <w:rPr>
          <w:rFonts w:ascii="宋体" w:hAnsi="宋体" w:cs="宋体"/>
          <w:color w:val="auto"/>
          <w:szCs w:val="21"/>
        </w:rPr>
        <w:t>32.2</w:t>
      </w:r>
      <w:r>
        <w:rPr>
          <w:rFonts w:hint="eastAsia" w:ascii="宋体" w:hAnsi="宋体" w:cs="宋体"/>
          <w:color w:val="auto"/>
          <w:szCs w:val="21"/>
        </w:rPr>
        <w:t>代理服务费收费计算标准：</w:t>
      </w:r>
    </w:p>
    <w:p w14:paraId="2CCE0824">
      <w:pPr>
        <w:rPr>
          <w:rFonts w:hint="eastAsia" w:ascii="宋体" w:hAnsi="宋体" w:cs="宋体"/>
          <w:color w:val="auto"/>
          <w:szCs w:val="21"/>
        </w:rPr>
      </w:pPr>
    </w:p>
    <w:p w14:paraId="771B062C">
      <w:pPr>
        <w:pStyle w:val="18"/>
        <w:ind w:firstLine="344"/>
        <w:rPr>
          <w:color w:val="auto"/>
        </w:rPr>
      </w:pPr>
    </w:p>
    <w:tbl>
      <w:tblPr>
        <w:tblStyle w:val="19"/>
        <w:tblW w:w="820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45649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62C8AF8E">
            <w:pPr>
              <w:spacing w:line="360" w:lineRule="auto"/>
              <w:rPr>
                <w:rFonts w:hint="eastAsia" w:ascii="宋体" w:hAnsi="宋体" w:cs="宋体"/>
                <w:color w:val="auto"/>
                <w:szCs w:val="21"/>
              </w:rPr>
            </w:pPr>
            <w:r>
              <w:rPr>
                <w:rFonts w:hint="eastAsia" w:ascii="宋体" w:hAnsi="宋体" w:cs="宋体"/>
                <w:color w:val="auto"/>
                <w:szCs w:val="21"/>
              </w:rPr>
              <w:t xml:space="preserve">               费率</w:t>
            </w:r>
          </w:p>
          <w:p w14:paraId="4803D83E">
            <w:pPr>
              <w:spacing w:line="360" w:lineRule="auto"/>
              <w:rPr>
                <w:rFonts w:hint="eastAsia" w:ascii="宋体" w:hAnsi="宋体" w:cs="宋体"/>
                <w:color w:val="auto"/>
                <w:szCs w:val="21"/>
              </w:rPr>
            </w:pPr>
            <w:r>
              <w:rPr>
                <w:rFonts w:hint="eastAsia" w:ascii="宋体" w:hAnsi="宋体" w:cs="宋体"/>
                <w:color w:val="auto"/>
                <w:szCs w:val="21"/>
              </w:rPr>
              <w:t>金额</w:t>
            </w:r>
          </w:p>
        </w:tc>
        <w:tc>
          <w:tcPr>
            <w:tcW w:w="1659" w:type="dxa"/>
            <w:vAlign w:val="center"/>
          </w:tcPr>
          <w:p w14:paraId="568B8D73">
            <w:pPr>
              <w:spacing w:line="360" w:lineRule="auto"/>
              <w:ind w:firstLine="105" w:firstLineChars="50"/>
              <w:jc w:val="center"/>
              <w:rPr>
                <w:rFonts w:hint="eastAsia" w:ascii="宋体" w:hAnsi="宋体" w:cs="宋体"/>
                <w:color w:val="auto"/>
                <w:szCs w:val="21"/>
              </w:rPr>
            </w:pPr>
            <w:r>
              <w:rPr>
                <w:rFonts w:hint="eastAsia" w:ascii="宋体" w:hAnsi="宋体" w:cs="宋体"/>
                <w:color w:val="auto"/>
                <w:szCs w:val="21"/>
              </w:rPr>
              <w:t>货物类</w:t>
            </w:r>
          </w:p>
        </w:tc>
        <w:tc>
          <w:tcPr>
            <w:tcW w:w="1532" w:type="dxa"/>
            <w:vAlign w:val="center"/>
          </w:tcPr>
          <w:p w14:paraId="42BE6731">
            <w:pPr>
              <w:spacing w:line="360" w:lineRule="auto"/>
              <w:jc w:val="center"/>
              <w:rPr>
                <w:rFonts w:hint="eastAsia" w:ascii="宋体" w:hAnsi="宋体" w:cs="宋体"/>
                <w:color w:val="auto"/>
                <w:szCs w:val="21"/>
              </w:rPr>
            </w:pPr>
            <w:r>
              <w:rPr>
                <w:rFonts w:hint="eastAsia" w:ascii="宋体" w:hAnsi="宋体" w:cs="宋体"/>
                <w:color w:val="auto"/>
                <w:szCs w:val="21"/>
              </w:rPr>
              <w:t>服务类</w:t>
            </w:r>
          </w:p>
        </w:tc>
        <w:tc>
          <w:tcPr>
            <w:tcW w:w="1546" w:type="dxa"/>
            <w:vAlign w:val="center"/>
          </w:tcPr>
          <w:p w14:paraId="1D89AAA7">
            <w:pPr>
              <w:spacing w:line="360" w:lineRule="auto"/>
              <w:jc w:val="center"/>
              <w:rPr>
                <w:rFonts w:hint="eastAsia" w:ascii="宋体" w:hAnsi="宋体" w:cs="宋体"/>
                <w:color w:val="auto"/>
                <w:szCs w:val="21"/>
              </w:rPr>
            </w:pPr>
            <w:r>
              <w:rPr>
                <w:rFonts w:hint="eastAsia" w:ascii="宋体" w:hAnsi="宋体" w:cs="宋体"/>
                <w:color w:val="auto"/>
                <w:szCs w:val="21"/>
              </w:rPr>
              <w:t>工程类</w:t>
            </w:r>
          </w:p>
        </w:tc>
      </w:tr>
      <w:tr w14:paraId="56E4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F50F732">
            <w:pPr>
              <w:spacing w:line="360" w:lineRule="auto"/>
              <w:rPr>
                <w:rFonts w:hint="eastAsia" w:ascii="宋体" w:hAnsi="宋体" w:cs="宋体"/>
                <w:color w:val="auto"/>
                <w:szCs w:val="21"/>
              </w:rPr>
            </w:pPr>
            <w:r>
              <w:rPr>
                <w:rFonts w:hint="eastAsia" w:ascii="宋体" w:hAnsi="宋体" w:cs="宋体"/>
                <w:color w:val="auto"/>
                <w:szCs w:val="21"/>
              </w:rPr>
              <w:t>100万元以下</w:t>
            </w:r>
          </w:p>
        </w:tc>
        <w:tc>
          <w:tcPr>
            <w:tcW w:w="1659" w:type="dxa"/>
          </w:tcPr>
          <w:p w14:paraId="202800B9">
            <w:pPr>
              <w:spacing w:line="360" w:lineRule="auto"/>
              <w:rPr>
                <w:rFonts w:hint="eastAsia" w:ascii="宋体" w:hAnsi="宋体" w:cs="宋体"/>
                <w:color w:val="auto"/>
                <w:szCs w:val="21"/>
              </w:rPr>
            </w:pPr>
            <w:r>
              <w:rPr>
                <w:rFonts w:hint="eastAsia" w:ascii="宋体" w:hAnsi="宋体" w:cs="宋体"/>
                <w:color w:val="auto"/>
                <w:kern w:val="0"/>
                <w:szCs w:val="21"/>
              </w:rPr>
              <w:t xml:space="preserve">  1.5%                </w:t>
            </w:r>
          </w:p>
        </w:tc>
        <w:tc>
          <w:tcPr>
            <w:tcW w:w="1532" w:type="dxa"/>
          </w:tcPr>
          <w:p w14:paraId="39B07E97">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1.5%</w:t>
            </w:r>
          </w:p>
        </w:tc>
        <w:tc>
          <w:tcPr>
            <w:tcW w:w="1546" w:type="dxa"/>
          </w:tcPr>
          <w:p w14:paraId="42F54856">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1.0% </w:t>
            </w:r>
          </w:p>
        </w:tc>
      </w:tr>
      <w:tr w14:paraId="79158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803F37B">
            <w:pPr>
              <w:spacing w:line="360" w:lineRule="auto"/>
              <w:rPr>
                <w:rFonts w:hint="eastAsia" w:ascii="宋体" w:hAnsi="宋体" w:cs="宋体"/>
                <w:color w:val="auto"/>
                <w:szCs w:val="21"/>
              </w:rPr>
            </w:pPr>
            <w:r>
              <w:rPr>
                <w:rFonts w:hint="eastAsia" w:ascii="宋体" w:hAnsi="宋体" w:cs="宋体"/>
                <w:color w:val="auto"/>
                <w:szCs w:val="21"/>
              </w:rPr>
              <w:t>100～500万元</w:t>
            </w:r>
          </w:p>
        </w:tc>
        <w:tc>
          <w:tcPr>
            <w:tcW w:w="1659" w:type="dxa"/>
          </w:tcPr>
          <w:p w14:paraId="3AA083C2">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1.1%                 </w:t>
            </w:r>
          </w:p>
        </w:tc>
        <w:tc>
          <w:tcPr>
            <w:tcW w:w="1532" w:type="dxa"/>
          </w:tcPr>
          <w:p w14:paraId="3AEB8DA8">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0.8%</w:t>
            </w:r>
          </w:p>
        </w:tc>
        <w:tc>
          <w:tcPr>
            <w:tcW w:w="1546" w:type="dxa"/>
          </w:tcPr>
          <w:p w14:paraId="79A63A3F">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0.7% </w:t>
            </w:r>
          </w:p>
        </w:tc>
      </w:tr>
      <w:tr w14:paraId="7EA85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A44503D">
            <w:pPr>
              <w:spacing w:line="360" w:lineRule="auto"/>
              <w:rPr>
                <w:rFonts w:hint="eastAsia" w:ascii="宋体" w:hAnsi="宋体" w:cs="宋体"/>
                <w:color w:val="auto"/>
                <w:szCs w:val="21"/>
              </w:rPr>
            </w:pPr>
            <w:r>
              <w:rPr>
                <w:rFonts w:hint="eastAsia" w:ascii="宋体" w:hAnsi="宋体" w:cs="宋体"/>
                <w:color w:val="auto"/>
                <w:szCs w:val="21"/>
              </w:rPr>
              <w:t>500～1000万元</w:t>
            </w:r>
          </w:p>
        </w:tc>
        <w:tc>
          <w:tcPr>
            <w:tcW w:w="1659" w:type="dxa"/>
          </w:tcPr>
          <w:p w14:paraId="39C713B2">
            <w:pPr>
              <w:spacing w:line="360" w:lineRule="auto"/>
              <w:rPr>
                <w:rFonts w:hint="eastAsia" w:ascii="宋体" w:hAnsi="宋体" w:cs="宋体"/>
                <w:color w:val="auto"/>
                <w:szCs w:val="21"/>
              </w:rPr>
            </w:pPr>
            <w:r>
              <w:rPr>
                <w:rFonts w:hint="eastAsia" w:ascii="宋体" w:hAnsi="宋体" w:cs="宋体"/>
                <w:color w:val="auto"/>
                <w:kern w:val="0"/>
                <w:szCs w:val="21"/>
              </w:rPr>
              <w:t xml:space="preserve">  0.8%                </w:t>
            </w:r>
          </w:p>
        </w:tc>
        <w:tc>
          <w:tcPr>
            <w:tcW w:w="1532" w:type="dxa"/>
          </w:tcPr>
          <w:p w14:paraId="254B5DD8">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0.45%</w:t>
            </w:r>
          </w:p>
        </w:tc>
        <w:tc>
          <w:tcPr>
            <w:tcW w:w="1546" w:type="dxa"/>
          </w:tcPr>
          <w:p w14:paraId="575BFA90">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0.55%</w:t>
            </w:r>
          </w:p>
        </w:tc>
      </w:tr>
      <w:tr w14:paraId="54EB1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A38ACBE">
            <w:pPr>
              <w:spacing w:line="360" w:lineRule="auto"/>
              <w:rPr>
                <w:rFonts w:hint="eastAsia" w:ascii="宋体" w:hAnsi="宋体" w:cs="宋体"/>
                <w:color w:val="auto"/>
                <w:szCs w:val="21"/>
              </w:rPr>
            </w:pPr>
            <w:r>
              <w:rPr>
                <w:rFonts w:hint="eastAsia" w:ascii="宋体" w:hAnsi="宋体" w:cs="宋体"/>
                <w:color w:val="auto"/>
                <w:szCs w:val="21"/>
              </w:rPr>
              <w:t>1000～5000万元</w:t>
            </w:r>
          </w:p>
        </w:tc>
        <w:tc>
          <w:tcPr>
            <w:tcW w:w="1659" w:type="dxa"/>
          </w:tcPr>
          <w:p w14:paraId="0B47C7F9">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0.5%                </w:t>
            </w:r>
          </w:p>
        </w:tc>
        <w:tc>
          <w:tcPr>
            <w:tcW w:w="1532" w:type="dxa"/>
          </w:tcPr>
          <w:p w14:paraId="5BCF51DB">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0.25%</w:t>
            </w:r>
          </w:p>
        </w:tc>
        <w:tc>
          <w:tcPr>
            <w:tcW w:w="1546" w:type="dxa"/>
          </w:tcPr>
          <w:p w14:paraId="3B841374">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0.35% </w:t>
            </w:r>
          </w:p>
        </w:tc>
      </w:tr>
      <w:tr w14:paraId="0930C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A81B62D">
            <w:pPr>
              <w:spacing w:line="360" w:lineRule="auto"/>
              <w:rPr>
                <w:rFonts w:hint="eastAsia" w:ascii="宋体" w:hAnsi="宋体" w:cs="宋体"/>
                <w:color w:val="auto"/>
                <w:szCs w:val="21"/>
              </w:rPr>
            </w:pPr>
            <w:r>
              <w:rPr>
                <w:rFonts w:hint="eastAsia" w:ascii="宋体" w:hAnsi="宋体" w:cs="宋体"/>
                <w:color w:val="auto"/>
                <w:szCs w:val="21"/>
              </w:rPr>
              <w:t>5000万元～1亿元</w:t>
            </w:r>
          </w:p>
        </w:tc>
        <w:tc>
          <w:tcPr>
            <w:tcW w:w="1659" w:type="dxa"/>
          </w:tcPr>
          <w:p w14:paraId="3D36B836">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 xml:space="preserve">0.25%                 </w:t>
            </w:r>
          </w:p>
        </w:tc>
        <w:tc>
          <w:tcPr>
            <w:tcW w:w="1532" w:type="dxa"/>
          </w:tcPr>
          <w:p w14:paraId="7745BD9D">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0.1%</w:t>
            </w:r>
          </w:p>
        </w:tc>
        <w:tc>
          <w:tcPr>
            <w:tcW w:w="1546" w:type="dxa"/>
          </w:tcPr>
          <w:p w14:paraId="4988339C">
            <w:pPr>
              <w:spacing w:line="360" w:lineRule="auto"/>
              <w:ind w:firstLine="210" w:firstLineChars="100"/>
              <w:rPr>
                <w:rFonts w:hint="eastAsia" w:ascii="宋体" w:hAnsi="宋体" w:cs="宋体"/>
                <w:color w:val="auto"/>
                <w:szCs w:val="21"/>
              </w:rPr>
            </w:pPr>
            <w:r>
              <w:rPr>
                <w:rFonts w:hint="eastAsia" w:ascii="宋体" w:hAnsi="宋体" w:cs="宋体"/>
                <w:color w:val="auto"/>
                <w:kern w:val="0"/>
                <w:szCs w:val="21"/>
              </w:rPr>
              <w:t>0.2%</w:t>
            </w:r>
          </w:p>
        </w:tc>
      </w:tr>
      <w:tr w14:paraId="4FA8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E4312D9">
            <w:pPr>
              <w:spacing w:line="360" w:lineRule="auto"/>
              <w:rPr>
                <w:rFonts w:hint="eastAsia" w:ascii="宋体" w:hAnsi="宋体" w:cs="宋体"/>
                <w:color w:val="auto"/>
                <w:szCs w:val="21"/>
              </w:rPr>
            </w:pPr>
            <w:r>
              <w:rPr>
                <w:rFonts w:hint="eastAsia" w:ascii="宋体" w:hAnsi="宋体" w:cs="宋体"/>
                <w:color w:val="auto"/>
                <w:szCs w:val="21"/>
              </w:rPr>
              <w:t>1～5亿元</w:t>
            </w:r>
          </w:p>
        </w:tc>
        <w:tc>
          <w:tcPr>
            <w:tcW w:w="1659" w:type="dxa"/>
          </w:tcPr>
          <w:p w14:paraId="5E36EDEA">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0.05%</w:t>
            </w:r>
          </w:p>
        </w:tc>
        <w:tc>
          <w:tcPr>
            <w:tcW w:w="1532" w:type="dxa"/>
          </w:tcPr>
          <w:p w14:paraId="7C52171A">
            <w:pPr>
              <w:spacing w:line="360" w:lineRule="auto"/>
              <w:rPr>
                <w:rFonts w:hint="eastAsia" w:ascii="宋体" w:hAnsi="宋体" w:cs="宋体"/>
                <w:color w:val="auto"/>
                <w:szCs w:val="21"/>
              </w:rPr>
            </w:pPr>
            <w:r>
              <w:rPr>
                <w:rFonts w:hint="eastAsia" w:ascii="宋体" w:hAnsi="宋体" w:cs="宋体"/>
                <w:color w:val="auto"/>
                <w:szCs w:val="21"/>
              </w:rPr>
              <w:t xml:space="preserve">  0.05%</w:t>
            </w:r>
          </w:p>
        </w:tc>
        <w:tc>
          <w:tcPr>
            <w:tcW w:w="1546" w:type="dxa"/>
          </w:tcPr>
          <w:p w14:paraId="744D2C44">
            <w:pPr>
              <w:spacing w:line="360" w:lineRule="auto"/>
              <w:rPr>
                <w:rFonts w:hint="eastAsia" w:ascii="宋体" w:hAnsi="宋体" w:cs="宋体"/>
                <w:color w:val="auto"/>
                <w:szCs w:val="21"/>
              </w:rPr>
            </w:pPr>
            <w:r>
              <w:rPr>
                <w:rFonts w:hint="eastAsia" w:ascii="宋体" w:hAnsi="宋体" w:cs="宋体"/>
                <w:color w:val="auto"/>
                <w:szCs w:val="21"/>
              </w:rPr>
              <w:t xml:space="preserve">  0.05%</w:t>
            </w:r>
          </w:p>
        </w:tc>
      </w:tr>
      <w:tr w14:paraId="0FAD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E433AE4">
            <w:pPr>
              <w:spacing w:line="360" w:lineRule="auto"/>
              <w:rPr>
                <w:rFonts w:hint="eastAsia" w:ascii="宋体" w:hAnsi="宋体" w:cs="宋体"/>
                <w:color w:val="auto"/>
                <w:szCs w:val="21"/>
              </w:rPr>
            </w:pPr>
            <w:r>
              <w:rPr>
                <w:rFonts w:hint="eastAsia" w:ascii="宋体" w:hAnsi="宋体" w:cs="宋体"/>
                <w:color w:val="auto"/>
                <w:szCs w:val="21"/>
              </w:rPr>
              <w:t>5～10亿元</w:t>
            </w:r>
          </w:p>
        </w:tc>
        <w:tc>
          <w:tcPr>
            <w:tcW w:w="1659" w:type="dxa"/>
          </w:tcPr>
          <w:p w14:paraId="74374173">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0.035%</w:t>
            </w:r>
          </w:p>
        </w:tc>
        <w:tc>
          <w:tcPr>
            <w:tcW w:w="1532" w:type="dxa"/>
          </w:tcPr>
          <w:p w14:paraId="06D6C61A">
            <w:pPr>
              <w:spacing w:line="360" w:lineRule="auto"/>
              <w:rPr>
                <w:rFonts w:hint="eastAsia" w:ascii="宋体" w:hAnsi="宋体" w:cs="宋体"/>
                <w:color w:val="auto"/>
                <w:szCs w:val="21"/>
              </w:rPr>
            </w:pPr>
            <w:r>
              <w:rPr>
                <w:rFonts w:hint="eastAsia" w:ascii="宋体" w:hAnsi="宋体" w:cs="宋体"/>
                <w:color w:val="auto"/>
                <w:szCs w:val="21"/>
              </w:rPr>
              <w:t xml:space="preserve">  0.035%</w:t>
            </w:r>
          </w:p>
        </w:tc>
        <w:tc>
          <w:tcPr>
            <w:tcW w:w="1546" w:type="dxa"/>
          </w:tcPr>
          <w:p w14:paraId="787A8784">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0.035%</w:t>
            </w:r>
          </w:p>
        </w:tc>
      </w:tr>
      <w:tr w14:paraId="0BEDA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BEC0773">
            <w:pPr>
              <w:spacing w:line="360" w:lineRule="auto"/>
              <w:rPr>
                <w:rFonts w:hint="eastAsia" w:ascii="宋体" w:hAnsi="宋体" w:cs="宋体"/>
                <w:color w:val="auto"/>
                <w:szCs w:val="21"/>
              </w:rPr>
            </w:pPr>
            <w:r>
              <w:rPr>
                <w:rFonts w:hint="eastAsia" w:ascii="宋体" w:hAnsi="宋体" w:cs="宋体"/>
                <w:color w:val="auto"/>
                <w:szCs w:val="21"/>
              </w:rPr>
              <w:t>10～50亿元</w:t>
            </w:r>
          </w:p>
        </w:tc>
        <w:tc>
          <w:tcPr>
            <w:tcW w:w="1659" w:type="dxa"/>
          </w:tcPr>
          <w:p w14:paraId="48E67F93">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0.008%</w:t>
            </w:r>
          </w:p>
        </w:tc>
        <w:tc>
          <w:tcPr>
            <w:tcW w:w="1532" w:type="dxa"/>
          </w:tcPr>
          <w:p w14:paraId="4DB8F81A">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0.008%</w:t>
            </w:r>
          </w:p>
        </w:tc>
        <w:tc>
          <w:tcPr>
            <w:tcW w:w="1546" w:type="dxa"/>
          </w:tcPr>
          <w:p w14:paraId="4C12E525">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0.008%</w:t>
            </w:r>
          </w:p>
        </w:tc>
      </w:tr>
      <w:tr w14:paraId="5F81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6E9FFF7">
            <w:pPr>
              <w:spacing w:line="360" w:lineRule="auto"/>
              <w:rPr>
                <w:rFonts w:hint="eastAsia" w:ascii="宋体" w:hAnsi="宋体" w:cs="宋体"/>
                <w:color w:val="auto"/>
                <w:szCs w:val="21"/>
              </w:rPr>
            </w:pPr>
            <w:r>
              <w:rPr>
                <w:rFonts w:hint="eastAsia" w:ascii="宋体" w:hAnsi="宋体" w:cs="宋体"/>
                <w:color w:val="auto"/>
                <w:szCs w:val="21"/>
              </w:rPr>
              <w:t>50～100亿元</w:t>
            </w:r>
          </w:p>
        </w:tc>
        <w:tc>
          <w:tcPr>
            <w:tcW w:w="1659" w:type="dxa"/>
          </w:tcPr>
          <w:p w14:paraId="4A0D6D8A">
            <w:pPr>
              <w:spacing w:line="360" w:lineRule="auto"/>
              <w:rPr>
                <w:rFonts w:hint="eastAsia" w:ascii="宋体" w:hAnsi="宋体" w:cs="宋体"/>
                <w:color w:val="auto"/>
                <w:szCs w:val="21"/>
              </w:rPr>
            </w:pPr>
            <w:r>
              <w:rPr>
                <w:rFonts w:hint="eastAsia" w:ascii="宋体" w:hAnsi="宋体" w:cs="宋体"/>
                <w:color w:val="auto"/>
                <w:szCs w:val="21"/>
              </w:rPr>
              <w:t xml:space="preserve"> 0.006%</w:t>
            </w:r>
          </w:p>
        </w:tc>
        <w:tc>
          <w:tcPr>
            <w:tcW w:w="1532" w:type="dxa"/>
          </w:tcPr>
          <w:p w14:paraId="00301390">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0.006%</w:t>
            </w:r>
          </w:p>
        </w:tc>
        <w:tc>
          <w:tcPr>
            <w:tcW w:w="1546" w:type="dxa"/>
          </w:tcPr>
          <w:p w14:paraId="4F6B3947">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0.006%</w:t>
            </w:r>
          </w:p>
        </w:tc>
      </w:tr>
      <w:tr w14:paraId="123E3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BBF628D">
            <w:pPr>
              <w:spacing w:line="360" w:lineRule="auto"/>
              <w:rPr>
                <w:rFonts w:hint="eastAsia" w:ascii="宋体" w:hAnsi="宋体" w:cs="宋体"/>
                <w:color w:val="auto"/>
                <w:szCs w:val="21"/>
              </w:rPr>
            </w:pPr>
            <w:r>
              <w:rPr>
                <w:rFonts w:hint="eastAsia" w:ascii="宋体" w:hAnsi="宋体" w:cs="宋体"/>
                <w:color w:val="auto"/>
                <w:szCs w:val="21"/>
              </w:rPr>
              <w:t>100亿以上</w:t>
            </w:r>
          </w:p>
        </w:tc>
        <w:tc>
          <w:tcPr>
            <w:tcW w:w="1659" w:type="dxa"/>
          </w:tcPr>
          <w:p w14:paraId="7834B919">
            <w:pPr>
              <w:spacing w:line="360" w:lineRule="auto"/>
              <w:rPr>
                <w:rFonts w:hint="eastAsia" w:ascii="宋体" w:hAnsi="宋体" w:cs="宋体"/>
                <w:color w:val="auto"/>
                <w:szCs w:val="21"/>
              </w:rPr>
            </w:pPr>
            <w:r>
              <w:rPr>
                <w:rFonts w:hint="eastAsia" w:ascii="宋体" w:hAnsi="宋体" w:cs="宋体"/>
                <w:color w:val="auto"/>
                <w:szCs w:val="21"/>
              </w:rPr>
              <w:t xml:space="preserve"> 0.004%</w:t>
            </w:r>
          </w:p>
        </w:tc>
        <w:tc>
          <w:tcPr>
            <w:tcW w:w="1532" w:type="dxa"/>
          </w:tcPr>
          <w:p w14:paraId="19ADFA48">
            <w:pPr>
              <w:spacing w:line="360" w:lineRule="auto"/>
              <w:ind w:firstLine="210" w:firstLineChars="100"/>
              <w:rPr>
                <w:rFonts w:hint="eastAsia" w:ascii="宋体" w:hAnsi="宋体" w:cs="宋体"/>
                <w:color w:val="auto"/>
                <w:szCs w:val="21"/>
              </w:rPr>
            </w:pPr>
            <w:r>
              <w:rPr>
                <w:rFonts w:hint="eastAsia" w:ascii="宋体" w:hAnsi="宋体" w:cs="宋体"/>
                <w:color w:val="auto"/>
                <w:szCs w:val="21"/>
              </w:rPr>
              <w:t>0.004%</w:t>
            </w:r>
          </w:p>
        </w:tc>
        <w:tc>
          <w:tcPr>
            <w:tcW w:w="1546" w:type="dxa"/>
          </w:tcPr>
          <w:p w14:paraId="42675BEC">
            <w:pPr>
              <w:spacing w:line="360" w:lineRule="auto"/>
              <w:ind w:firstLine="105" w:firstLineChars="50"/>
              <w:rPr>
                <w:rFonts w:hint="eastAsia" w:ascii="宋体" w:hAnsi="宋体" w:cs="宋体"/>
                <w:color w:val="auto"/>
                <w:szCs w:val="21"/>
              </w:rPr>
            </w:pPr>
            <w:r>
              <w:rPr>
                <w:rFonts w:hint="eastAsia" w:ascii="宋体" w:hAnsi="宋体" w:cs="宋体"/>
                <w:color w:val="auto"/>
                <w:szCs w:val="21"/>
              </w:rPr>
              <w:t>0.004%</w:t>
            </w:r>
          </w:p>
        </w:tc>
      </w:tr>
    </w:tbl>
    <w:p w14:paraId="77B68323">
      <w:pPr>
        <w:spacing w:line="360" w:lineRule="auto"/>
        <w:ind w:firstLine="420" w:firstLineChars="200"/>
        <w:rPr>
          <w:rFonts w:hint="eastAsia" w:ascii="宋体" w:hAnsi="宋体" w:cs="宋体"/>
          <w:color w:val="auto"/>
        </w:rPr>
      </w:pPr>
      <w:r>
        <w:rPr>
          <w:rFonts w:ascii="宋体" w:hAnsi="宋体" w:cs="宋体"/>
          <w:color w:val="auto"/>
        </w:rPr>
        <w:t>注：</w:t>
      </w:r>
    </w:p>
    <w:p w14:paraId="2FD1BB05">
      <w:pPr>
        <w:spacing w:line="360" w:lineRule="auto"/>
        <w:ind w:firstLine="420" w:firstLineChars="200"/>
        <w:rPr>
          <w:rFonts w:hint="eastAsia" w:ascii="宋体" w:hAnsi="宋体" w:cs="宋体"/>
          <w:color w:val="auto"/>
        </w:rPr>
      </w:pPr>
      <w:r>
        <w:rPr>
          <w:rFonts w:hint="eastAsia" w:ascii="宋体" w:hAnsi="宋体" w:cs="宋体"/>
          <w:color w:val="auto"/>
        </w:rPr>
        <w:t>（1）</w:t>
      </w:r>
      <w:r>
        <w:rPr>
          <w:rFonts w:ascii="宋体" w:hAnsi="宋体" w:cs="宋体"/>
          <w:color w:val="auto"/>
        </w:rPr>
        <w:t>按本表费率计算的收费为</w:t>
      </w:r>
      <w:r>
        <w:rPr>
          <w:rFonts w:hint="eastAsia" w:ascii="宋体" w:hAnsi="宋体" w:cs="宋体"/>
          <w:color w:val="auto"/>
        </w:rPr>
        <w:t>采购</w:t>
      </w:r>
      <w:r>
        <w:rPr>
          <w:rFonts w:ascii="宋体" w:hAnsi="宋体" w:cs="宋体"/>
          <w:color w:val="auto"/>
        </w:rPr>
        <w:t>代理的收费基准价格</w:t>
      </w:r>
      <w:r>
        <w:rPr>
          <w:rFonts w:hint="eastAsia" w:ascii="宋体" w:hAnsi="宋体" w:cs="宋体"/>
          <w:color w:val="auto"/>
        </w:rPr>
        <w:t>；</w:t>
      </w:r>
    </w:p>
    <w:p w14:paraId="1C007879">
      <w:pPr>
        <w:spacing w:line="360" w:lineRule="auto"/>
        <w:ind w:firstLine="420" w:firstLineChars="200"/>
        <w:rPr>
          <w:rFonts w:hint="eastAsia" w:ascii="宋体" w:hAnsi="宋体" w:cs="宋体"/>
          <w:color w:val="auto"/>
        </w:rPr>
      </w:pPr>
      <w:r>
        <w:rPr>
          <w:rFonts w:hint="eastAsia" w:ascii="宋体" w:hAnsi="宋体" w:cs="宋体"/>
          <w:color w:val="auto"/>
        </w:rPr>
        <w:t>（2）采购</w:t>
      </w:r>
      <w:r>
        <w:rPr>
          <w:rFonts w:ascii="宋体" w:hAnsi="宋体" w:cs="宋体"/>
          <w:color w:val="auto"/>
        </w:rPr>
        <w:t>代理收费按差额定率累进法计算。</w:t>
      </w:r>
    </w:p>
    <w:p w14:paraId="591A82A3">
      <w:pPr>
        <w:spacing w:line="360" w:lineRule="auto"/>
        <w:ind w:firstLine="420" w:firstLineChars="200"/>
        <w:rPr>
          <w:rFonts w:hint="eastAsia" w:ascii="宋体" w:hAnsi="宋体" w:cs="宋体"/>
          <w:color w:val="auto"/>
        </w:rPr>
      </w:pPr>
      <w:r>
        <w:rPr>
          <w:rFonts w:ascii="宋体" w:hAnsi="宋体" w:cs="宋体"/>
          <w:color w:val="auto"/>
        </w:rPr>
        <w:t>例如：某</w:t>
      </w:r>
      <w:r>
        <w:rPr>
          <w:rFonts w:hint="eastAsia" w:ascii="宋体" w:hAnsi="宋体" w:cs="宋体"/>
          <w:color w:val="auto"/>
        </w:rPr>
        <w:t>服务采购</w:t>
      </w:r>
      <w:r>
        <w:rPr>
          <w:rFonts w:ascii="宋体" w:hAnsi="宋体" w:cs="宋体"/>
          <w:color w:val="auto"/>
        </w:rPr>
        <w:t>代理业务</w:t>
      </w:r>
      <w:r>
        <w:rPr>
          <w:rFonts w:hint="eastAsia" w:ascii="宋体" w:hAnsi="宋体" w:cs="宋体"/>
          <w:color w:val="auto"/>
        </w:rPr>
        <w:t>成交</w:t>
      </w:r>
      <w:r>
        <w:rPr>
          <w:rFonts w:ascii="宋体" w:hAnsi="宋体" w:cs="宋体"/>
          <w:color w:val="auto"/>
        </w:rPr>
        <w:t>金额</w:t>
      </w:r>
      <w:r>
        <w:rPr>
          <w:rFonts w:hint="eastAsia" w:ascii="宋体" w:hAnsi="宋体" w:cs="宋体"/>
          <w:color w:val="auto"/>
        </w:rPr>
        <w:t>或者暂定价</w:t>
      </w:r>
      <w:r>
        <w:rPr>
          <w:rFonts w:ascii="宋体" w:hAnsi="宋体" w:cs="宋体"/>
          <w:color w:val="auto"/>
        </w:rPr>
        <w:t>为150万元，计算</w:t>
      </w:r>
      <w:r>
        <w:rPr>
          <w:rFonts w:hint="eastAsia" w:ascii="宋体" w:hAnsi="宋体" w:cs="宋体"/>
          <w:color w:val="auto"/>
        </w:rPr>
        <w:t>采购</w:t>
      </w:r>
      <w:r>
        <w:rPr>
          <w:rFonts w:ascii="宋体" w:hAnsi="宋体" w:cs="宋体"/>
          <w:color w:val="auto"/>
        </w:rPr>
        <w:t>代理收费额如下：</w:t>
      </w:r>
    </w:p>
    <w:p w14:paraId="69128865">
      <w:pPr>
        <w:spacing w:line="360" w:lineRule="auto"/>
        <w:ind w:firstLine="420" w:firstLineChars="200"/>
        <w:rPr>
          <w:rFonts w:hint="eastAsia" w:ascii="宋体" w:hAnsi="宋体" w:cs="宋体"/>
          <w:color w:val="auto"/>
        </w:rPr>
      </w:pPr>
      <w:r>
        <w:rPr>
          <w:rFonts w:ascii="宋体" w:hAnsi="宋体" w:cs="宋体"/>
          <w:color w:val="auto"/>
        </w:rPr>
        <w:t>100 万元 ×l.5 %＝ 1.5 万元</w:t>
      </w:r>
    </w:p>
    <w:p w14:paraId="07077B16">
      <w:pPr>
        <w:spacing w:line="360" w:lineRule="auto"/>
        <w:ind w:firstLine="420" w:firstLineChars="200"/>
        <w:rPr>
          <w:rFonts w:hint="eastAsia" w:ascii="宋体" w:hAnsi="宋体" w:cs="宋体"/>
          <w:color w:val="auto"/>
        </w:rPr>
      </w:pPr>
      <w:r>
        <w:rPr>
          <w:rFonts w:ascii="宋体" w:hAnsi="宋体" w:cs="宋体"/>
          <w:color w:val="auto"/>
        </w:rPr>
        <w:t>（ 150 － 100 ）万元 ×0.8%＝ 0.4万元</w:t>
      </w:r>
    </w:p>
    <w:p w14:paraId="4509C027">
      <w:pPr>
        <w:spacing w:line="360" w:lineRule="auto"/>
        <w:ind w:firstLine="420" w:firstLineChars="200"/>
        <w:rPr>
          <w:rFonts w:hint="eastAsia" w:ascii="宋体" w:hAnsi="宋体" w:cs="宋体"/>
          <w:color w:val="auto"/>
        </w:rPr>
      </w:pPr>
      <w:r>
        <w:rPr>
          <w:rFonts w:ascii="宋体" w:hAnsi="宋体" w:cs="宋体"/>
          <w:color w:val="auto"/>
        </w:rPr>
        <w:t>合计收费＝ 1.5 ＋ 0.4＝ 1.9 万元</w:t>
      </w:r>
    </w:p>
    <w:p w14:paraId="221D64BF">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3</w:t>
      </w:r>
      <w:r>
        <w:rPr>
          <w:rFonts w:ascii="黑体" w:hAnsi="黑体" w:eastAsia="黑体" w:cs="宋体"/>
          <w:b/>
          <w:bCs/>
          <w:color w:val="auto"/>
          <w:sz w:val="24"/>
        </w:rPr>
        <w:t>3.需要补充的其他内容</w:t>
      </w:r>
    </w:p>
    <w:p w14:paraId="5CAEBF4A">
      <w:pPr>
        <w:pStyle w:val="12"/>
        <w:spacing w:line="360" w:lineRule="auto"/>
        <w:ind w:firstLine="420" w:firstLineChars="200"/>
        <w:textAlignment w:val="center"/>
        <w:rPr>
          <w:rFonts w:hint="eastAsia" w:hAnsi="宋体" w:cs="宋体"/>
          <w:color w:val="auto"/>
        </w:rPr>
      </w:pPr>
      <w:r>
        <w:rPr>
          <w:rFonts w:hint="eastAsia" w:hAnsi="宋体" w:cs="宋体"/>
          <w:color w:val="auto"/>
        </w:rPr>
        <w:t>3</w:t>
      </w:r>
      <w:r>
        <w:rPr>
          <w:rFonts w:hAnsi="宋体" w:cs="宋体"/>
          <w:color w:val="auto"/>
        </w:rPr>
        <w:t>3.1</w:t>
      </w:r>
      <w:r>
        <w:rPr>
          <w:rFonts w:hint="eastAsia" w:hAnsi="宋体" w:cs="宋体"/>
          <w:color w:val="auto"/>
        </w:rPr>
        <w:t>本磋商文件解释规则详见“供应商须知前附表”。</w:t>
      </w:r>
    </w:p>
    <w:p w14:paraId="36ED53CC">
      <w:pPr>
        <w:pStyle w:val="12"/>
        <w:spacing w:line="360" w:lineRule="auto"/>
        <w:ind w:firstLine="420" w:firstLineChars="200"/>
        <w:textAlignment w:val="center"/>
        <w:rPr>
          <w:rFonts w:hint="eastAsia" w:hAnsi="宋体" w:cs="宋体"/>
          <w:color w:val="auto"/>
        </w:rPr>
      </w:pPr>
      <w:r>
        <w:rPr>
          <w:rFonts w:hAnsi="宋体" w:cs="宋体"/>
          <w:color w:val="auto"/>
        </w:rPr>
        <w:t>33.2</w:t>
      </w:r>
      <w:r>
        <w:rPr>
          <w:rFonts w:hint="eastAsia" w:hAnsi="宋体" w:cs="宋体"/>
          <w:color w:val="auto"/>
        </w:rPr>
        <w:t xml:space="preserve"> 其他事项详见“供应商须知前附表”。</w:t>
      </w:r>
    </w:p>
    <w:p w14:paraId="49B491C0">
      <w:pPr>
        <w:pStyle w:val="12"/>
        <w:spacing w:line="360" w:lineRule="auto"/>
        <w:ind w:firstLine="420" w:firstLineChars="200"/>
        <w:textAlignment w:val="center"/>
        <w:rPr>
          <w:rFonts w:hint="eastAsia" w:hAnsi="宋体" w:cs="宋体"/>
          <w:color w:val="auto"/>
        </w:rPr>
      </w:pPr>
      <w:r>
        <w:rPr>
          <w:rFonts w:hint="eastAsia" w:hAnsi="宋体" w:cs="宋体"/>
          <w:color w:val="auto"/>
        </w:rPr>
        <w:t>3</w:t>
      </w:r>
      <w:r>
        <w:rPr>
          <w:rFonts w:hAnsi="宋体" w:cs="宋体"/>
          <w:color w:val="auto"/>
        </w:rPr>
        <w:t>3.3</w:t>
      </w:r>
      <w:r>
        <w:rPr>
          <w:rFonts w:hint="eastAsia" w:hAnsi="宋体" w:cs="宋体"/>
          <w:color w:val="auto"/>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rPr>
        <w:t>，享受本文件规定的中小企业扶持政策。</w:t>
      </w:r>
    </w:p>
    <w:p w14:paraId="2F484805">
      <w:pPr>
        <w:pStyle w:val="12"/>
        <w:spacing w:line="360" w:lineRule="auto"/>
        <w:ind w:firstLine="420" w:firstLineChars="200"/>
        <w:textAlignment w:val="center"/>
        <w:rPr>
          <w:rFonts w:hint="eastAsia" w:hAnsi="宋体" w:cs="宋体"/>
          <w:color w:val="auto"/>
        </w:rPr>
      </w:pPr>
      <w:r>
        <w:rPr>
          <w:rFonts w:hint="eastAsia" w:hAnsi="宋体" w:cs="宋体"/>
          <w:color w:val="auto"/>
        </w:rPr>
        <w:t>依据本文件规定享受扶持政策获得政府采购合同的，小微企业不得将合同分包给大中型企业，中型企业不得将合同分包给大型企业。</w:t>
      </w:r>
    </w:p>
    <w:p w14:paraId="02FFB66C">
      <w:pPr>
        <w:spacing w:line="360" w:lineRule="auto"/>
        <w:ind w:firstLine="422" w:firstLineChars="200"/>
        <w:rPr>
          <w:rFonts w:hint="eastAsia" w:hAnsi="宋体"/>
          <w:color w:val="auto"/>
        </w:rPr>
      </w:pPr>
      <w:r>
        <w:rPr>
          <w:rFonts w:hAnsi="宋体"/>
          <w:b/>
          <w:color w:val="auto"/>
        </w:rPr>
        <w:br w:type="page"/>
      </w:r>
      <w:r>
        <w:rPr>
          <w:rFonts w:hint="eastAsia" w:ascii="黑体" w:hAnsi="黑体" w:eastAsia="黑体" w:cs="黑体"/>
          <w:bCs/>
          <w:color w:val="auto"/>
          <w:sz w:val="32"/>
          <w:szCs w:val="32"/>
        </w:rPr>
        <w:t>附件1：</w:t>
      </w:r>
    </w:p>
    <w:p w14:paraId="2705EF1B">
      <w:pPr>
        <w:widowControl/>
        <w:shd w:val="clear" w:color="auto" w:fill="FFFFFF"/>
        <w:spacing w:line="480" w:lineRule="atLeast"/>
        <w:jc w:val="center"/>
        <w:rPr>
          <w:rFonts w:hint="eastAsia" w:ascii="仿宋" w:hAnsi="仿宋" w:eastAsia="仿宋" w:cs="宋体"/>
          <w:color w:val="auto"/>
          <w:kern w:val="0"/>
          <w:sz w:val="32"/>
          <w:szCs w:val="32"/>
        </w:rPr>
      </w:pPr>
      <w:r>
        <w:rPr>
          <w:rFonts w:hint="eastAsia" w:ascii="宋体" w:hAnsi="宋体" w:cs="宋体"/>
          <w:b/>
          <w:bCs/>
          <w:color w:val="auto"/>
          <w:kern w:val="0"/>
          <w:sz w:val="32"/>
          <w:szCs w:val="32"/>
        </w:rPr>
        <w:t>广西壮族自治区政府采购项目合同验收书（格式）</w:t>
      </w:r>
    </w:p>
    <w:p w14:paraId="29B2962F">
      <w:pPr>
        <w:widowControl/>
        <w:shd w:val="clear" w:color="auto" w:fill="FFFFFF"/>
        <w:spacing w:line="480" w:lineRule="atLeast"/>
        <w:jc w:val="center"/>
        <w:rPr>
          <w:rFonts w:hint="eastAsia" w:ascii="仿宋" w:hAnsi="仿宋" w:eastAsia="仿宋" w:cs="宋体"/>
          <w:color w:val="auto"/>
          <w:kern w:val="0"/>
          <w:sz w:val="32"/>
          <w:szCs w:val="32"/>
        </w:rPr>
      </w:pPr>
    </w:p>
    <w:p w14:paraId="43385C78">
      <w:pPr>
        <w:widowControl/>
        <w:shd w:val="clear" w:color="auto" w:fill="FFFFFF"/>
        <w:snapToGrid w:val="0"/>
        <w:spacing w:line="320" w:lineRule="atLeast"/>
        <w:ind w:firstLine="480"/>
        <w:jc w:val="left"/>
        <w:rPr>
          <w:rFonts w:hint="eastAsia" w:ascii="仿宋" w:hAnsi="仿宋" w:eastAsia="仿宋" w:cs="宋体"/>
          <w:color w:val="auto"/>
          <w:kern w:val="0"/>
          <w:szCs w:val="21"/>
        </w:rPr>
      </w:pPr>
      <w:r>
        <w:rPr>
          <w:rFonts w:hint="eastAsia" w:ascii="仿宋" w:hAnsi="仿宋" w:eastAsia="仿宋" w:cs="宋体"/>
          <w:color w:val="auto"/>
          <w:kern w:val="0"/>
          <w:szCs w:val="21"/>
        </w:rPr>
        <w:t>根据政府采购项目（</w:t>
      </w:r>
      <w:r>
        <w:rPr>
          <w:rFonts w:hint="eastAsia" w:ascii="仿宋" w:hAnsi="仿宋" w:eastAsia="仿宋" w:cs="宋体"/>
          <w:color w:val="auto"/>
          <w:kern w:val="0"/>
          <w:szCs w:val="21"/>
          <w:u w:val="single"/>
        </w:rPr>
        <w:t>采购合同编号：</w:t>
      </w:r>
      <w:r>
        <w:rPr>
          <w:rFonts w:hint="eastAsia" w:ascii="仿宋" w:hAnsi="仿宋" w:eastAsia="仿宋" w:cs="宋体"/>
          <w:color w:val="auto"/>
          <w:kern w:val="0"/>
          <w:szCs w:val="21"/>
          <w:u w:val="single"/>
        </w:rPr>
        <w:softHyphen/>
      </w:r>
      <w:r>
        <w:rPr>
          <w:rFonts w:hint="eastAsia" w:ascii="仿宋" w:hAnsi="仿宋" w:eastAsia="仿宋" w:cs="宋体"/>
          <w:color w:val="auto"/>
          <w:kern w:val="0"/>
          <w:szCs w:val="21"/>
          <w:u w:val="single"/>
        </w:rPr>
        <w:t xml:space="preserve"> </w:t>
      </w:r>
      <w:r>
        <w:rPr>
          <w:rFonts w:hint="eastAsia" w:ascii="仿宋" w:hAnsi="仿宋" w:eastAsia="仿宋" w:cs="宋体"/>
          <w:color w:val="auto"/>
          <w:kern w:val="0"/>
          <w:szCs w:val="21"/>
        </w:rPr>
        <w:t>）的约定，我单位对（</w:t>
      </w:r>
      <w:r>
        <w:rPr>
          <w:rFonts w:hint="eastAsia" w:ascii="仿宋" w:hAnsi="仿宋" w:eastAsia="仿宋" w:cs="宋体"/>
          <w:color w:val="auto"/>
          <w:kern w:val="0"/>
          <w:szCs w:val="21"/>
          <w:u w:val="single"/>
        </w:rPr>
        <w:t xml:space="preserve"> 项目名称 </w:t>
      </w:r>
      <w:r>
        <w:rPr>
          <w:rFonts w:hint="eastAsia" w:ascii="仿宋" w:hAnsi="仿宋" w:eastAsia="仿宋" w:cs="宋体"/>
          <w:color w:val="auto"/>
          <w:kern w:val="0"/>
          <w:szCs w:val="21"/>
        </w:rPr>
        <w:t>） 政府采购项目成交供应商（</w:t>
      </w:r>
      <w:r>
        <w:rPr>
          <w:rFonts w:hint="eastAsia" w:ascii="仿宋" w:hAnsi="仿宋" w:eastAsia="仿宋" w:cs="宋体"/>
          <w:color w:val="auto"/>
          <w:kern w:val="0"/>
          <w:szCs w:val="21"/>
          <w:u w:val="single"/>
        </w:rPr>
        <w:t xml:space="preserve"> 公司名称 </w:t>
      </w:r>
      <w:r>
        <w:rPr>
          <w:rFonts w:hint="eastAsia" w:ascii="仿宋" w:hAnsi="仿宋" w:eastAsia="仿宋" w:cs="宋体"/>
          <w:color w:val="auto"/>
          <w:kern w:val="0"/>
          <w:szCs w:val="21"/>
        </w:rPr>
        <w:t>） 提供的货物（或者工程、服务）进行了验收，验收情况如下：</w:t>
      </w:r>
    </w:p>
    <w:tbl>
      <w:tblPr>
        <w:tblStyle w:val="19"/>
        <w:tblW w:w="8445" w:type="dxa"/>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16C908BC">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644047CD">
            <w:pPr>
              <w:widowControl/>
              <w:snapToGrid w:val="0"/>
              <w:spacing w:before="100" w:beforeAutospacing="1" w:after="100" w:afterAutospacing="1" w:line="320" w:lineRule="atLeast"/>
              <w:ind w:firstLine="5"/>
              <w:jc w:val="center"/>
              <w:rPr>
                <w:rFonts w:ascii="Verdana" w:hAnsi="Verdana" w:cs="宋体"/>
                <w:color w:val="auto"/>
                <w:kern w:val="0"/>
                <w:szCs w:val="21"/>
              </w:rPr>
            </w:pPr>
            <w:r>
              <w:rPr>
                <w:rFonts w:ascii="Verdana" w:hAnsi="Verdana" w:cs="宋体"/>
                <w:color w:val="auto"/>
                <w:kern w:val="0"/>
                <w:szCs w:val="21"/>
              </w:rPr>
              <w:t>验收方式：</w:t>
            </w:r>
          </w:p>
        </w:tc>
        <w:tc>
          <w:tcPr>
            <w:tcW w:w="5193" w:type="dxa"/>
            <w:gridSpan w:val="6"/>
            <w:tcBorders>
              <w:top w:val="single" w:color="auto" w:sz="8" w:space="0"/>
              <w:left w:val="nil"/>
              <w:bottom w:val="single" w:color="auto" w:sz="8" w:space="0"/>
              <w:right w:val="single" w:color="auto" w:sz="8" w:space="0"/>
            </w:tcBorders>
            <w:vAlign w:val="center"/>
          </w:tcPr>
          <w:p w14:paraId="110F6602">
            <w:pPr>
              <w:widowControl/>
              <w:snapToGrid w:val="0"/>
              <w:spacing w:before="100" w:beforeAutospacing="1" w:after="100" w:afterAutospacing="1" w:line="320" w:lineRule="atLeast"/>
              <w:jc w:val="center"/>
              <w:rPr>
                <w:rFonts w:ascii="Verdana" w:hAnsi="Verdana" w:cs="宋体"/>
                <w:color w:val="auto"/>
                <w:kern w:val="0"/>
                <w:szCs w:val="21"/>
              </w:rPr>
            </w:pPr>
            <w:r>
              <w:rPr>
                <w:rFonts w:ascii="Verdana" w:hAnsi="Verdana" w:cs="宋体"/>
                <w:color w:val="auto"/>
                <w:kern w:val="0"/>
                <w:szCs w:val="21"/>
              </w:rPr>
              <w:sym w:font="Wingdings 2" w:char="00A3"/>
            </w:r>
            <w:r>
              <w:rPr>
                <w:rFonts w:ascii="Verdana" w:hAnsi="Verdana" w:cs="宋体"/>
                <w:color w:val="auto"/>
                <w:kern w:val="0"/>
                <w:szCs w:val="21"/>
              </w:rPr>
              <w:t xml:space="preserve">自行验收 </w:t>
            </w:r>
            <w:r>
              <w:rPr>
                <w:rFonts w:ascii="Verdana" w:hAnsi="Verdana" w:cs="宋体"/>
                <w:color w:val="auto"/>
                <w:kern w:val="0"/>
                <w:szCs w:val="21"/>
              </w:rPr>
              <w:sym w:font="Wingdings 2" w:char="00A3"/>
            </w:r>
            <w:r>
              <w:rPr>
                <w:rFonts w:ascii="Verdana" w:hAnsi="Verdana" w:cs="宋体"/>
                <w:color w:val="auto"/>
                <w:kern w:val="0"/>
                <w:szCs w:val="21"/>
              </w:rPr>
              <w:t>委托验收</w:t>
            </w:r>
          </w:p>
        </w:tc>
      </w:tr>
      <w:tr w14:paraId="7918E01F">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3960DC01">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序号</w:t>
            </w:r>
          </w:p>
        </w:tc>
        <w:tc>
          <w:tcPr>
            <w:tcW w:w="2448" w:type="dxa"/>
            <w:gridSpan w:val="2"/>
            <w:tcBorders>
              <w:top w:val="nil"/>
              <w:left w:val="nil"/>
              <w:bottom w:val="single" w:color="auto" w:sz="8" w:space="0"/>
              <w:right w:val="single" w:color="auto" w:sz="8" w:space="0"/>
            </w:tcBorders>
            <w:vAlign w:val="center"/>
          </w:tcPr>
          <w:p w14:paraId="53E4E5AF">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名称</w:t>
            </w:r>
          </w:p>
        </w:tc>
        <w:tc>
          <w:tcPr>
            <w:tcW w:w="2902" w:type="dxa"/>
            <w:gridSpan w:val="3"/>
            <w:tcBorders>
              <w:top w:val="nil"/>
              <w:left w:val="nil"/>
              <w:bottom w:val="single" w:color="auto" w:sz="8" w:space="0"/>
              <w:right w:val="single" w:color="auto" w:sz="8" w:space="0"/>
            </w:tcBorders>
            <w:vAlign w:val="center"/>
          </w:tcPr>
          <w:p w14:paraId="0F4C43D1">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7BD26936">
            <w:pPr>
              <w:widowControl/>
              <w:snapToGrid w:val="0"/>
              <w:spacing w:before="100" w:beforeAutospacing="1" w:after="100" w:afterAutospacing="1" w:line="320" w:lineRule="atLeast"/>
              <w:jc w:val="center"/>
              <w:rPr>
                <w:rFonts w:ascii="Verdana" w:hAnsi="Verdana" w:cs="宋体"/>
                <w:color w:val="auto"/>
                <w:kern w:val="0"/>
                <w:szCs w:val="21"/>
              </w:rPr>
            </w:pPr>
            <w:r>
              <w:rPr>
                <w:rFonts w:ascii="Verdana" w:hAnsi="Verdana" w:cs="宋体"/>
                <w:color w:val="auto"/>
                <w:kern w:val="0"/>
                <w:szCs w:val="21"/>
              </w:rPr>
              <w:t>数量</w:t>
            </w:r>
          </w:p>
        </w:tc>
        <w:tc>
          <w:tcPr>
            <w:tcW w:w="1428" w:type="dxa"/>
            <w:tcBorders>
              <w:top w:val="nil"/>
              <w:left w:val="nil"/>
              <w:bottom w:val="single" w:color="auto" w:sz="8" w:space="0"/>
              <w:right w:val="single" w:color="auto" w:sz="8" w:space="0"/>
            </w:tcBorders>
            <w:vAlign w:val="center"/>
          </w:tcPr>
          <w:p w14:paraId="521B36F9">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金额</w:t>
            </w:r>
          </w:p>
        </w:tc>
      </w:tr>
      <w:tr w14:paraId="253F08CA">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4A5AF428">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14:paraId="1E5575C7">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14:paraId="4F942590">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14:paraId="0171F017">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14:paraId="0B144F9E">
            <w:pPr>
              <w:widowControl/>
              <w:spacing w:before="100" w:beforeAutospacing="1" w:after="100" w:afterAutospacing="1" w:line="240" w:lineRule="atLeast"/>
              <w:jc w:val="center"/>
              <w:rPr>
                <w:rFonts w:ascii="Verdana" w:hAnsi="Verdana" w:cs="宋体"/>
                <w:color w:val="auto"/>
                <w:kern w:val="0"/>
                <w:szCs w:val="21"/>
              </w:rPr>
            </w:pPr>
          </w:p>
        </w:tc>
      </w:tr>
      <w:tr w14:paraId="68CC3871">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7E40E8AF">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14:paraId="1B2B8C15">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14:paraId="70A9BF4B">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14:paraId="3B1C8CE5">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14:paraId="5155EF5A">
            <w:pPr>
              <w:widowControl/>
              <w:spacing w:before="100" w:beforeAutospacing="1" w:after="100" w:afterAutospacing="1" w:line="240" w:lineRule="atLeast"/>
              <w:jc w:val="center"/>
              <w:rPr>
                <w:rFonts w:ascii="Verdana" w:hAnsi="Verdana" w:cs="宋体"/>
                <w:color w:val="auto"/>
                <w:kern w:val="0"/>
                <w:szCs w:val="21"/>
              </w:rPr>
            </w:pPr>
          </w:p>
        </w:tc>
      </w:tr>
      <w:tr w14:paraId="36D0C55D">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7D9E44B4">
            <w:pPr>
              <w:widowControl/>
              <w:spacing w:before="100" w:beforeAutospacing="1" w:after="100" w:afterAutospacing="1" w:line="240" w:lineRule="atLeast"/>
              <w:jc w:val="center"/>
              <w:rPr>
                <w:rFonts w:ascii="Verdana" w:hAnsi="Verdana" w:cs="宋体"/>
                <w:color w:val="auto"/>
                <w:kern w:val="0"/>
                <w:szCs w:val="21"/>
              </w:rPr>
            </w:pPr>
          </w:p>
        </w:tc>
        <w:tc>
          <w:tcPr>
            <w:tcW w:w="2448" w:type="dxa"/>
            <w:gridSpan w:val="2"/>
            <w:tcBorders>
              <w:top w:val="nil"/>
              <w:left w:val="nil"/>
              <w:bottom w:val="single" w:color="auto" w:sz="8" w:space="0"/>
              <w:right w:val="single" w:color="auto" w:sz="8" w:space="0"/>
            </w:tcBorders>
            <w:vAlign w:val="center"/>
          </w:tcPr>
          <w:p w14:paraId="3BBE9EAF">
            <w:pPr>
              <w:widowControl/>
              <w:spacing w:before="100" w:beforeAutospacing="1" w:after="100" w:afterAutospacing="1" w:line="240" w:lineRule="atLeast"/>
              <w:jc w:val="center"/>
              <w:rPr>
                <w:rFonts w:ascii="Verdana" w:hAnsi="Verdana" w:cs="宋体"/>
                <w:color w:val="auto"/>
                <w:kern w:val="0"/>
                <w:szCs w:val="21"/>
              </w:rPr>
            </w:pPr>
          </w:p>
        </w:tc>
        <w:tc>
          <w:tcPr>
            <w:tcW w:w="2902" w:type="dxa"/>
            <w:gridSpan w:val="3"/>
            <w:tcBorders>
              <w:top w:val="nil"/>
              <w:left w:val="nil"/>
              <w:bottom w:val="single" w:color="auto" w:sz="8" w:space="0"/>
              <w:right w:val="single" w:color="auto" w:sz="8" w:space="0"/>
            </w:tcBorders>
            <w:vAlign w:val="center"/>
          </w:tcPr>
          <w:p w14:paraId="1ADA6BA1">
            <w:pPr>
              <w:widowControl/>
              <w:spacing w:before="100" w:beforeAutospacing="1" w:after="100" w:afterAutospacing="1" w:line="240" w:lineRule="atLeast"/>
              <w:jc w:val="center"/>
              <w:rPr>
                <w:rFonts w:ascii="Verdana" w:hAnsi="Verdana" w:cs="宋体"/>
                <w:color w:val="auto"/>
                <w:kern w:val="0"/>
                <w:szCs w:val="21"/>
              </w:rPr>
            </w:pPr>
          </w:p>
        </w:tc>
        <w:tc>
          <w:tcPr>
            <w:tcW w:w="863" w:type="dxa"/>
            <w:gridSpan w:val="2"/>
            <w:tcBorders>
              <w:top w:val="nil"/>
              <w:left w:val="nil"/>
              <w:bottom w:val="single" w:color="auto" w:sz="8" w:space="0"/>
              <w:right w:val="single" w:color="auto" w:sz="8" w:space="0"/>
            </w:tcBorders>
            <w:vAlign w:val="center"/>
          </w:tcPr>
          <w:p w14:paraId="485FC0FA">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14:paraId="1C7B0739">
            <w:pPr>
              <w:widowControl/>
              <w:spacing w:before="100" w:beforeAutospacing="1" w:after="100" w:afterAutospacing="1" w:line="240" w:lineRule="atLeast"/>
              <w:jc w:val="center"/>
              <w:rPr>
                <w:rFonts w:ascii="Verdana" w:hAnsi="Verdana" w:cs="宋体"/>
                <w:color w:val="auto"/>
                <w:kern w:val="0"/>
                <w:szCs w:val="21"/>
              </w:rPr>
            </w:pPr>
          </w:p>
        </w:tc>
      </w:tr>
      <w:tr w14:paraId="350FA641">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02304859">
            <w:pPr>
              <w:widowControl/>
              <w:snapToGrid w:val="0"/>
              <w:spacing w:before="100" w:beforeAutospacing="1" w:after="100" w:afterAutospacing="1" w:line="320" w:lineRule="atLeast"/>
              <w:ind w:firstLine="5"/>
              <w:jc w:val="center"/>
              <w:rPr>
                <w:rFonts w:ascii="Verdana" w:hAnsi="Verdana" w:cs="宋体"/>
                <w:color w:val="auto"/>
                <w:kern w:val="0"/>
                <w:szCs w:val="21"/>
              </w:rPr>
            </w:pPr>
            <w:r>
              <w:rPr>
                <w:rFonts w:ascii="Verdana" w:hAnsi="Verdana" w:cs="宋体"/>
                <w:color w:val="auto"/>
                <w:kern w:val="0"/>
                <w:szCs w:val="21"/>
              </w:rPr>
              <w:t>合 计</w:t>
            </w:r>
          </w:p>
        </w:tc>
        <w:tc>
          <w:tcPr>
            <w:tcW w:w="863" w:type="dxa"/>
            <w:gridSpan w:val="2"/>
            <w:tcBorders>
              <w:top w:val="nil"/>
              <w:left w:val="nil"/>
              <w:bottom w:val="single" w:color="auto" w:sz="8" w:space="0"/>
              <w:right w:val="single" w:color="auto" w:sz="8" w:space="0"/>
            </w:tcBorders>
            <w:vAlign w:val="center"/>
          </w:tcPr>
          <w:p w14:paraId="11541D5B">
            <w:pPr>
              <w:widowControl/>
              <w:spacing w:before="100" w:beforeAutospacing="1" w:after="100" w:afterAutospacing="1" w:line="240" w:lineRule="atLeast"/>
              <w:jc w:val="center"/>
              <w:rPr>
                <w:rFonts w:ascii="Verdana" w:hAnsi="Verdana" w:cs="宋体"/>
                <w:color w:val="auto"/>
                <w:kern w:val="0"/>
                <w:szCs w:val="21"/>
              </w:rPr>
            </w:pPr>
          </w:p>
        </w:tc>
        <w:tc>
          <w:tcPr>
            <w:tcW w:w="1428" w:type="dxa"/>
            <w:tcBorders>
              <w:top w:val="nil"/>
              <w:left w:val="nil"/>
              <w:bottom w:val="single" w:color="auto" w:sz="8" w:space="0"/>
              <w:right w:val="single" w:color="auto" w:sz="8" w:space="0"/>
            </w:tcBorders>
            <w:vAlign w:val="center"/>
          </w:tcPr>
          <w:p w14:paraId="62F6E72D">
            <w:pPr>
              <w:widowControl/>
              <w:spacing w:before="100" w:beforeAutospacing="1" w:after="100" w:afterAutospacing="1" w:line="240" w:lineRule="atLeast"/>
              <w:jc w:val="center"/>
              <w:rPr>
                <w:rFonts w:ascii="Verdana" w:hAnsi="Verdana" w:cs="宋体"/>
                <w:color w:val="auto"/>
                <w:kern w:val="0"/>
                <w:szCs w:val="21"/>
              </w:rPr>
            </w:pPr>
          </w:p>
        </w:tc>
      </w:tr>
      <w:tr w14:paraId="5C669264">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3469DD96">
            <w:pPr>
              <w:widowControl/>
              <w:snapToGrid w:val="0"/>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 xml:space="preserve">合计大写金额： </w:t>
            </w:r>
            <w:r>
              <w:rPr>
                <w:rFonts w:hint="eastAsia" w:ascii="Verdana" w:hAnsi="Verdana" w:cs="宋体"/>
                <w:color w:val="auto"/>
                <w:kern w:val="0"/>
                <w:szCs w:val="21"/>
              </w:rPr>
              <w:t xml:space="preserve"> </w:t>
            </w:r>
            <w:r>
              <w:rPr>
                <w:rFonts w:ascii="Verdana" w:hAnsi="Verdana" w:cs="宋体"/>
                <w:color w:val="auto"/>
                <w:kern w:val="0"/>
                <w:szCs w:val="21"/>
              </w:rPr>
              <w:t xml:space="preserve">仟 </w:t>
            </w:r>
            <w:r>
              <w:rPr>
                <w:rFonts w:hint="eastAsia" w:ascii="Verdana" w:hAnsi="Verdana" w:cs="宋体"/>
                <w:color w:val="auto"/>
                <w:kern w:val="0"/>
                <w:szCs w:val="21"/>
              </w:rPr>
              <w:t xml:space="preserve"> </w:t>
            </w:r>
            <w:r>
              <w:rPr>
                <w:rFonts w:ascii="Verdana" w:hAnsi="Verdana" w:cs="宋体"/>
                <w:color w:val="auto"/>
                <w:kern w:val="0"/>
                <w:szCs w:val="21"/>
              </w:rPr>
              <w:t xml:space="preserve">佰 </w:t>
            </w:r>
            <w:r>
              <w:rPr>
                <w:rFonts w:hint="eastAsia" w:ascii="Verdana" w:hAnsi="Verdana" w:cs="宋体"/>
                <w:color w:val="auto"/>
                <w:kern w:val="0"/>
                <w:szCs w:val="21"/>
              </w:rPr>
              <w:t xml:space="preserve"> </w:t>
            </w:r>
            <w:r>
              <w:rPr>
                <w:rFonts w:ascii="Verdana" w:hAnsi="Verdana" w:cs="宋体"/>
                <w:color w:val="auto"/>
                <w:kern w:val="0"/>
                <w:szCs w:val="21"/>
              </w:rPr>
              <w:t xml:space="preserve">拾 </w:t>
            </w:r>
            <w:r>
              <w:rPr>
                <w:rFonts w:hint="eastAsia" w:ascii="Verdana" w:hAnsi="Verdana" w:cs="宋体"/>
                <w:color w:val="auto"/>
                <w:kern w:val="0"/>
                <w:szCs w:val="21"/>
              </w:rPr>
              <w:t xml:space="preserve"> </w:t>
            </w:r>
            <w:r>
              <w:rPr>
                <w:rFonts w:ascii="Verdana" w:hAnsi="Verdana" w:cs="宋体"/>
                <w:color w:val="auto"/>
                <w:kern w:val="0"/>
                <w:szCs w:val="21"/>
              </w:rPr>
              <w:t xml:space="preserve">万 </w:t>
            </w:r>
            <w:r>
              <w:rPr>
                <w:rFonts w:hint="eastAsia" w:ascii="Verdana" w:hAnsi="Verdana" w:cs="宋体"/>
                <w:color w:val="auto"/>
                <w:kern w:val="0"/>
                <w:szCs w:val="21"/>
              </w:rPr>
              <w:t xml:space="preserve"> </w:t>
            </w:r>
            <w:r>
              <w:rPr>
                <w:rFonts w:ascii="Verdana" w:hAnsi="Verdana" w:cs="宋体"/>
                <w:color w:val="auto"/>
                <w:kern w:val="0"/>
                <w:szCs w:val="21"/>
              </w:rPr>
              <w:t xml:space="preserve">仟 </w:t>
            </w:r>
            <w:r>
              <w:rPr>
                <w:rFonts w:hint="eastAsia" w:ascii="Verdana" w:hAnsi="Verdana" w:cs="宋体"/>
                <w:color w:val="auto"/>
                <w:kern w:val="0"/>
                <w:szCs w:val="21"/>
              </w:rPr>
              <w:t xml:space="preserve"> </w:t>
            </w:r>
            <w:r>
              <w:rPr>
                <w:rFonts w:ascii="Verdana" w:hAnsi="Verdana" w:cs="宋体"/>
                <w:color w:val="auto"/>
                <w:kern w:val="0"/>
                <w:szCs w:val="21"/>
              </w:rPr>
              <w:t xml:space="preserve">佰 </w:t>
            </w:r>
            <w:r>
              <w:rPr>
                <w:rFonts w:hint="eastAsia" w:ascii="Verdana" w:hAnsi="Verdana" w:cs="宋体"/>
                <w:color w:val="auto"/>
                <w:kern w:val="0"/>
                <w:szCs w:val="21"/>
              </w:rPr>
              <w:t xml:space="preserve"> </w:t>
            </w:r>
            <w:r>
              <w:rPr>
                <w:rFonts w:ascii="Verdana" w:hAnsi="Verdana" w:cs="宋体"/>
                <w:color w:val="auto"/>
                <w:kern w:val="0"/>
                <w:szCs w:val="21"/>
              </w:rPr>
              <w:t xml:space="preserve">拾 </w:t>
            </w:r>
            <w:r>
              <w:rPr>
                <w:rFonts w:hint="eastAsia" w:ascii="Verdana" w:hAnsi="Verdana" w:cs="宋体"/>
                <w:color w:val="auto"/>
                <w:kern w:val="0"/>
                <w:szCs w:val="21"/>
              </w:rPr>
              <w:t xml:space="preserve"> </w:t>
            </w:r>
            <w:r>
              <w:rPr>
                <w:rFonts w:ascii="Verdana" w:hAnsi="Verdana" w:cs="宋体"/>
                <w:color w:val="auto"/>
                <w:kern w:val="0"/>
                <w:szCs w:val="21"/>
              </w:rPr>
              <w:t>元</w:t>
            </w:r>
          </w:p>
        </w:tc>
      </w:tr>
      <w:tr w14:paraId="7E59E05A">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660AEA6E">
            <w:pPr>
              <w:widowControl/>
              <w:snapToGrid w:val="0"/>
              <w:spacing w:before="100" w:beforeAutospacing="1" w:after="100" w:afterAutospacing="1" w:line="320" w:lineRule="atLeast"/>
              <w:ind w:firstLine="2"/>
              <w:jc w:val="center"/>
              <w:rPr>
                <w:rFonts w:ascii="Verdana" w:hAnsi="Verdana" w:cs="宋体"/>
                <w:color w:val="auto"/>
                <w:kern w:val="0"/>
                <w:szCs w:val="21"/>
              </w:rPr>
            </w:pPr>
            <w:r>
              <w:rPr>
                <w:rFonts w:ascii="Verdana" w:hAnsi="Verdana" w:cs="宋体"/>
                <w:color w:val="auto"/>
                <w:kern w:val="0"/>
                <w:szCs w:val="21"/>
              </w:rPr>
              <w:t>实际供货日期</w:t>
            </w:r>
          </w:p>
        </w:tc>
        <w:tc>
          <w:tcPr>
            <w:tcW w:w="2421" w:type="dxa"/>
            <w:gridSpan w:val="2"/>
            <w:tcBorders>
              <w:top w:val="nil"/>
              <w:left w:val="nil"/>
              <w:bottom w:val="single" w:color="auto" w:sz="8" w:space="0"/>
              <w:right w:val="single" w:color="auto" w:sz="8" w:space="0"/>
            </w:tcBorders>
            <w:vAlign w:val="center"/>
          </w:tcPr>
          <w:p w14:paraId="4BD07193">
            <w:pPr>
              <w:widowControl/>
              <w:spacing w:before="100" w:beforeAutospacing="1" w:after="100" w:afterAutospacing="1" w:line="240" w:lineRule="atLeast"/>
              <w:jc w:val="center"/>
              <w:rPr>
                <w:rFonts w:ascii="Verdana" w:hAnsi="Verdana" w:cs="宋体"/>
                <w:color w:val="auto"/>
                <w:kern w:val="0"/>
                <w:szCs w:val="21"/>
              </w:rPr>
            </w:pPr>
          </w:p>
        </w:tc>
        <w:tc>
          <w:tcPr>
            <w:tcW w:w="2282" w:type="dxa"/>
            <w:gridSpan w:val="3"/>
            <w:tcBorders>
              <w:top w:val="nil"/>
              <w:left w:val="nil"/>
              <w:bottom w:val="single" w:color="auto" w:sz="8" w:space="0"/>
              <w:right w:val="single" w:color="auto" w:sz="8" w:space="0"/>
            </w:tcBorders>
            <w:vAlign w:val="center"/>
          </w:tcPr>
          <w:p w14:paraId="16A1F8A9">
            <w:pPr>
              <w:widowControl/>
              <w:snapToGrid w:val="0"/>
              <w:spacing w:before="100" w:beforeAutospacing="1" w:after="100" w:afterAutospacing="1" w:line="320" w:lineRule="atLeast"/>
              <w:ind w:firstLine="46"/>
              <w:jc w:val="center"/>
              <w:rPr>
                <w:rFonts w:ascii="Verdana" w:hAnsi="Verdana" w:cs="宋体"/>
                <w:color w:val="auto"/>
                <w:kern w:val="0"/>
                <w:szCs w:val="21"/>
              </w:rPr>
            </w:pPr>
            <w:r>
              <w:rPr>
                <w:rFonts w:ascii="Verdana" w:hAnsi="Verdana" w:cs="宋体"/>
                <w:color w:val="auto"/>
                <w:kern w:val="0"/>
                <w:szCs w:val="21"/>
              </w:rPr>
              <w:t>合同交货验收日期</w:t>
            </w:r>
          </w:p>
        </w:tc>
        <w:tc>
          <w:tcPr>
            <w:tcW w:w="2113" w:type="dxa"/>
            <w:gridSpan w:val="2"/>
            <w:tcBorders>
              <w:top w:val="nil"/>
              <w:left w:val="nil"/>
              <w:bottom w:val="single" w:color="auto" w:sz="8" w:space="0"/>
              <w:right w:val="single" w:color="auto" w:sz="8" w:space="0"/>
            </w:tcBorders>
            <w:vAlign w:val="center"/>
          </w:tcPr>
          <w:p w14:paraId="5ECD2038">
            <w:pPr>
              <w:widowControl/>
              <w:spacing w:before="100" w:beforeAutospacing="1" w:after="100" w:afterAutospacing="1" w:line="240" w:lineRule="atLeast"/>
              <w:jc w:val="center"/>
              <w:rPr>
                <w:rFonts w:ascii="Verdana" w:hAnsi="Verdana" w:cs="宋体"/>
                <w:color w:val="auto"/>
                <w:kern w:val="0"/>
                <w:szCs w:val="21"/>
              </w:rPr>
            </w:pPr>
          </w:p>
        </w:tc>
      </w:tr>
      <w:tr w14:paraId="37E84045">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5900DEFF">
            <w:pPr>
              <w:widowControl/>
              <w:snapToGrid w:val="0"/>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1177B1AF">
            <w:pPr>
              <w:widowControl/>
              <w:snapToGrid w:val="0"/>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618586AF">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3F66BA9">
            <w:pPr>
              <w:widowControl/>
              <w:spacing w:before="100" w:beforeAutospacing="1" w:after="100" w:afterAutospacing="1" w:line="320" w:lineRule="atLeast"/>
              <w:rPr>
                <w:rFonts w:ascii="Verdana" w:hAnsi="Verdana" w:cs="宋体"/>
                <w:color w:val="auto"/>
                <w:kern w:val="0"/>
                <w:szCs w:val="21"/>
              </w:rPr>
            </w:pPr>
            <w:r>
              <w:rPr>
                <w:rFonts w:ascii="Verdana" w:hAnsi="Verdana" w:cs="宋体"/>
                <w:color w:val="auto"/>
                <w:kern w:val="0"/>
                <w:szCs w:val="21"/>
              </w:rPr>
              <w:t>验收小组意见</w:t>
            </w:r>
          </w:p>
        </w:tc>
        <w:tc>
          <w:tcPr>
            <w:tcW w:w="6816" w:type="dxa"/>
            <w:gridSpan w:val="7"/>
            <w:tcBorders>
              <w:top w:val="nil"/>
              <w:left w:val="nil"/>
              <w:bottom w:val="single" w:color="auto" w:sz="8" w:space="0"/>
              <w:right w:val="single" w:color="auto" w:sz="8" w:space="0"/>
            </w:tcBorders>
            <w:vAlign w:val="center"/>
          </w:tcPr>
          <w:p w14:paraId="7F8D0F01">
            <w:pPr>
              <w:widowControl/>
              <w:spacing w:before="100" w:beforeAutospacing="1" w:after="100" w:afterAutospacing="1" w:line="320" w:lineRule="atLeast"/>
              <w:ind w:firstLine="210" w:firstLineChars="100"/>
              <w:rPr>
                <w:rFonts w:ascii="Verdana" w:hAnsi="Verdana" w:cs="宋体"/>
                <w:color w:val="auto"/>
                <w:kern w:val="0"/>
                <w:szCs w:val="21"/>
              </w:rPr>
            </w:pPr>
            <w:r>
              <w:rPr>
                <w:rFonts w:ascii="Verdana" w:hAnsi="Verdana" w:cs="宋体"/>
                <w:color w:val="auto"/>
                <w:kern w:val="0"/>
                <w:szCs w:val="21"/>
              </w:rPr>
              <w:t>验收结论性意见：</w:t>
            </w:r>
          </w:p>
        </w:tc>
      </w:tr>
      <w:tr w14:paraId="0EC8544C">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5A8CC203">
            <w:pPr>
              <w:widowControl/>
              <w:jc w:val="left"/>
              <w:rPr>
                <w:rFonts w:ascii="Verdana" w:hAnsi="Verdana" w:cs="宋体"/>
                <w:color w:val="auto"/>
                <w:kern w:val="0"/>
                <w:szCs w:val="21"/>
              </w:rPr>
            </w:pPr>
          </w:p>
        </w:tc>
        <w:tc>
          <w:tcPr>
            <w:tcW w:w="6816" w:type="dxa"/>
            <w:gridSpan w:val="7"/>
            <w:tcBorders>
              <w:top w:val="nil"/>
              <w:left w:val="nil"/>
              <w:bottom w:val="single" w:color="auto" w:sz="8" w:space="0"/>
              <w:right w:val="single" w:color="auto" w:sz="8" w:space="0"/>
            </w:tcBorders>
            <w:vAlign w:val="center"/>
          </w:tcPr>
          <w:p w14:paraId="64FBD025">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有异议的意见和说明理由：</w:t>
            </w:r>
          </w:p>
          <w:p w14:paraId="2B6CFA3A">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签字：</w:t>
            </w:r>
          </w:p>
        </w:tc>
      </w:tr>
      <w:tr w14:paraId="32F2F364">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6569731">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验收小组成员签字：</w:t>
            </w:r>
          </w:p>
        </w:tc>
      </w:tr>
      <w:tr w14:paraId="7A830678">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2D700CD6">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监督人员或者其他相关人员签字：</w:t>
            </w:r>
          </w:p>
          <w:p w14:paraId="3EA9287D">
            <w:pPr>
              <w:widowControl/>
              <w:spacing w:before="100" w:beforeAutospacing="1" w:after="100" w:afterAutospacing="1" w:line="320" w:lineRule="atLeast"/>
              <w:ind w:firstLine="74"/>
              <w:jc w:val="left"/>
              <w:rPr>
                <w:rFonts w:ascii="Verdana" w:hAnsi="Verdana" w:cs="宋体"/>
                <w:color w:val="auto"/>
                <w:kern w:val="0"/>
                <w:szCs w:val="21"/>
              </w:rPr>
            </w:pPr>
            <w:r>
              <w:rPr>
                <w:rFonts w:ascii="Verdana" w:hAnsi="Verdana" w:cs="宋体"/>
                <w:color w:val="auto"/>
                <w:kern w:val="0"/>
                <w:szCs w:val="21"/>
              </w:rPr>
              <w:t>或者受邀机构的意见（盖章）：</w:t>
            </w:r>
          </w:p>
        </w:tc>
      </w:tr>
      <w:tr w14:paraId="31802141">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0F9C193D">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成交供应商负责人签字或者盖章：</w:t>
            </w:r>
          </w:p>
          <w:p w14:paraId="72810582">
            <w:pPr>
              <w:widowControl/>
              <w:spacing w:before="100" w:beforeAutospacing="1" w:after="100" w:afterAutospacing="1" w:line="320" w:lineRule="atLeast"/>
              <w:jc w:val="left"/>
              <w:rPr>
                <w:rFonts w:ascii="Verdana" w:hAnsi="Verdana" w:cs="宋体"/>
                <w:color w:val="auto"/>
                <w:kern w:val="0"/>
                <w:szCs w:val="21"/>
              </w:rPr>
            </w:pPr>
          </w:p>
          <w:p w14:paraId="5ABD4FF3">
            <w:pPr>
              <w:widowControl/>
              <w:spacing w:before="100" w:beforeAutospacing="1" w:after="100" w:afterAutospacing="1" w:line="320" w:lineRule="atLeast"/>
              <w:jc w:val="left"/>
              <w:rPr>
                <w:rFonts w:ascii="Verdana" w:hAnsi="Verdana" w:cs="宋体"/>
                <w:color w:val="auto"/>
                <w:kern w:val="0"/>
                <w:szCs w:val="21"/>
              </w:rPr>
            </w:pPr>
            <w:r>
              <w:rPr>
                <w:rFonts w:ascii="Verdana" w:hAnsi="Verdana" w:cs="宋体"/>
                <w:color w:val="auto"/>
                <w:kern w:val="0"/>
                <w:szCs w:val="21"/>
              </w:rPr>
              <w:t>联系电话：</w:t>
            </w:r>
            <w:r>
              <w:rPr>
                <w:rFonts w:hint="eastAsia" w:ascii="Verdana" w:hAnsi="Verdana" w:cs="宋体"/>
                <w:color w:val="auto"/>
                <w:kern w:val="0"/>
                <w:szCs w:val="21"/>
              </w:rPr>
              <w:t xml:space="preserve">               </w:t>
            </w:r>
            <w:r>
              <w:rPr>
                <w:rFonts w:ascii="Verdana" w:hAnsi="Verdana" w:cs="宋体"/>
                <w:color w:val="auto"/>
                <w:kern w:val="0"/>
                <w:szCs w:val="21"/>
              </w:rPr>
              <w:t xml:space="preserve"> 年</w:t>
            </w:r>
            <w:r>
              <w:rPr>
                <w:rFonts w:hint="eastAsia" w:ascii="Verdana" w:hAnsi="Verdana" w:cs="宋体"/>
                <w:color w:val="auto"/>
                <w:kern w:val="0"/>
                <w:szCs w:val="21"/>
              </w:rPr>
              <w:t xml:space="preserve"> </w:t>
            </w:r>
            <w:r>
              <w:rPr>
                <w:rFonts w:ascii="Verdana" w:hAnsi="Verdana" w:cs="宋体"/>
                <w:color w:val="auto"/>
                <w:kern w:val="0"/>
                <w:szCs w:val="21"/>
              </w:rPr>
              <w:t xml:space="preserve"> 月 </w:t>
            </w:r>
            <w:r>
              <w:rPr>
                <w:rFonts w:hint="eastAsia" w:ascii="Verdana" w:hAnsi="Verdana" w:cs="宋体"/>
                <w:color w:val="auto"/>
                <w:kern w:val="0"/>
                <w:szCs w:val="21"/>
              </w:rPr>
              <w:t xml:space="preserve"> </w:t>
            </w:r>
            <w:r>
              <w:rPr>
                <w:rFonts w:ascii="Verdana" w:hAnsi="Verdana" w:cs="宋体"/>
                <w:color w:val="auto"/>
                <w:kern w:val="0"/>
                <w:szCs w:val="21"/>
              </w:rPr>
              <w:t>日</w:t>
            </w:r>
          </w:p>
        </w:tc>
        <w:tc>
          <w:tcPr>
            <w:tcW w:w="4293" w:type="dxa"/>
            <w:gridSpan w:val="4"/>
            <w:tcBorders>
              <w:top w:val="nil"/>
              <w:left w:val="nil"/>
              <w:bottom w:val="single" w:color="auto" w:sz="8" w:space="0"/>
              <w:right w:val="single" w:color="auto" w:sz="8" w:space="0"/>
            </w:tcBorders>
            <w:vAlign w:val="center"/>
          </w:tcPr>
          <w:p w14:paraId="2BB103B5">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采购人或者受托机构的意见（盖章）：</w:t>
            </w:r>
          </w:p>
          <w:p w14:paraId="40E7F5D8">
            <w:pPr>
              <w:widowControl/>
              <w:spacing w:before="100" w:beforeAutospacing="1" w:after="100" w:afterAutospacing="1" w:line="320" w:lineRule="atLeast"/>
              <w:ind w:firstLine="210" w:firstLineChars="100"/>
              <w:jc w:val="left"/>
              <w:rPr>
                <w:rFonts w:ascii="Verdana" w:hAnsi="Verdana" w:cs="宋体"/>
                <w:color w:val="auto"/>
                <w:kern w:val="0"/>
                <w:szCs w:val="21"/>
              </w:rPr>
            </w:pPr>
          </w:p>
          <w:p w14:paraId="1DCF3710">
            <w:pPr>
              <w:widowControl/>
              <w:spacing w:before="100" w:beforeAutospacing="1" w:after="100" w:afterAutospacing="1" w:line="320" w:lineRule="atLeast"/>
              <w:ind w:firstLine="210" w:firstLineChars="100"/>
              <w:jc w:val="left"/>
              <w:rPr>
                <w:rFonts w:ascii="Verdana" w:hAnsi="Verdana" w:cs="宋体"/>
                <w:color w:val="auto"/>
                <w:kern w:val="0"/>
                <w:szCs w:val="21"/>
              </w:rPr>
            </w:pPr>
            <w:r>
              <w:rPr>
                <w:rFonts w:ascii="Verdana" w:hAnsi="Verdana" w:cs="宋体"/>
                <w:color w:val="auto"/>
                <w:kern w:val="0"/>
                <w:szCs w:val="21"/>
              </w:rPr>
              <w:t>联系电话：</w:t>
            </w:r>
            <w:r>
              <w:rPr>
                <w:rFonts w:hint="eastAsia" w:ascii="Verdana" w:hAnsi="Verdana" w:cs="宋体"/>
                <w:color w:val="auto"/>
                <w:kern w:val="0"/>
                <w:szCs w:val="21"/>
              </w:rPr>
              <w:t xml:space="preserve">                  </w:t>
            </w:r>
            <w:r>
              <w:rPr>
                <w:rFonts w:ascii="Verdana" w:hAnsi="Verdana" w:cs="宋体"/>
                <w:color w:val="auto"/>
                <w:kern w:val="0"/>
                <w:szCs w:val="21"/>
              </w:rPr>
              <w:t>年</w:t>
            </w:r>
            <w:r>
              <w:rPr>
                <w:rFonts w:hint="eastAsia" w:ascii="Verdana" w:hAnsi="Verdana" w:cs="宋体"/>
                <w:color w:val="auto"/>
                <w:kern w:val="0"/>
                <w:szCs w:val="21"/>
              </w:rPr>
              <w:t xml:space="preserve"> </w:t>
            </w:r>
            <w:r>
              <w:rPr>
                <w:rFonts w:ascii="Verdana" w:hAnsi="Verdana" w:cs="宋体"/>
                <w:color w:val="auto"/>
                <w:kern w:val="0"/>
                <w:szCs w:val="21"/>
              </w:rPr>
              <w:t xml:space="preserve"> 月</w:t>
            </w:r>
            <w:r>
              <w:rPr>
                <w:rFonts w:hint="eastAsia" w:ascii="Verdana" w:hAnsi="Verdana" w:cs="宋体"/>
                <w:color w:val="auto"/>
                <w:kern w:val="0"/>
                <w:szCs w:val="21"/>
              </w:rPr>
              <w:t xml:space="preserve"> </w:t>
            </w:r>
            <w:r>
              <w:rPr>
                <w:rFonts w:ascii="Verdana" w:hAnsi="Verdana" w:cs="宋体"/>
                <w:color w:val="auto"/>
                <w:kern w:val="0"/>
                <w:szCs w:val="21"/>
              </w:rPr>
              <w:t xml:space="preserve"> 日</w:t>
            </w:r>
          </w:p>
        </w:tc>
      </w:tr>
    </w:tbl>
    <w:p w14:paraId="1B88762F">
      <w:pPr>
        <w:pStyle w:val="12"/>
        <w:snapToGrid w:val="0"/>
        <w:rPr>
          <w:rFonts w:hint="eastAsia" w:ascii="黑体" w:hAnsi="黑体" w:eastAsia="黑体" w:cs="黑体"/>
          <w:color w:val="auto"/>
          <w:sz w:val="32"/>
          <w:szCs w:val="32"/>
        </w:rPr>
      </w:pPr>
      <w:r>
        <w:rPr>
          <w:rFonts w:hAnsi="宋体"/>
          <w:color w:val="auto"/>
        </w:rPr>
        <w:br w:type="page"/>
      </w:r>
      <w:r>
        <w:rPr>
          <w:rFonts w:hint="eastAsia" w:ascii="黑体" w:hAnsi="黑体" w:eastAsia="黑体" w:cs="黑体"/>
          <w:color w:val="auto"/>
          <w:sz w:val="32"/>
          <w:szCs w:val="32"/>
        </w:rPr>
        <w:t>附件2：</w:t>
      </w:r>
    </w:p>
    <w:p w14:paraId="5D2AAC0F">
      <w:pPr>
        <w:jc w:val="center"/>
        <w:rPr>
          <w:rFonts w:hint="eastAsia" w:ascii="宋体" w:hAnsi="宋体" w:cs="宋体"/>
          <w:b/>
          <w:bCs/>
          <w:color w:val="auto"/>
          <w:sz w:val="32"/>
          <w:szCs w:val="32"/>
        </w:rPr>
      </w:pPr>
      <w:r>
        <w:rPr>
          <w:rFonts w:hint="eastAsia" w:ascii="宋体" w:hAnsi="宋体" w:cs="宋体"/>
          <w:b/>
          <w:bCs/>
          <w:color w:val="auto"/>
          <w:sz w:val="32"/>
          <w:szCs w:val="32"/>
        </w:rPr>
        <w:t>政府采购项目履约保证金退付意见书</w:t>
      </w:r>
    </w:p>
    <w:p w14:paraId="4917A420">
      <w:pPr>
        <w:jc w:val="center"/>
        <w:rPr>
          <w:rFonts w:hint="eastAsia" w:ascii="黑体" w:hAnsi="黑体" w:eastAsia="黑体"/>
          <w:color w:val="auto"/>
          <w:sz w:val="36"/>
          <w:szCs w:val="36"/>
        </w:rPr>
      </w:pPr>
    </w:p>
    <w:tbl>
      <w:tblPr>
        <w:tblStyle w:val="19"/>
        <w:tblW w:w="8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2D110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vAlign w:val="center"/>
          </w:tcPr>
          <w:p w14:paraId="2B002FF3">
            <w:pPr>
              <w:jc w:val="center"/>
              <w:rPr>
                <w:color w:val="auto"/>
                <w:sz w:val="24"/>
              </w:rPr>
            </w:pPr>
            <w:r>
              <w:rPr>
                <w:rFonts w:hint="eastAsia"/>
                <w:color w:val="auto"/>
                <w:sz w:val="24"/>
              </w:rPr>
              <w:t>供</w:t>
            </w:r>
          </w:p>
          <w:p w14:paraId="413C4C54">
            <w:pPr>
              <w:jc w:val="center"/>
              <w:rPr>
                <w:color w:val="auto"/>
                <w:sz w:val="24"/>
              </w:rPr>
            </w:pPr>
            <w:r>
              <w:rPr>
                <w:rFonts w:hint="eastAsia"/>
                <w:color w:val="auto"/>
                <w:sz w:val="24"/>
              </w:rPr>
              <w:t>应</w:t>
            </w:r>
          </w:p>
          <w:p w14:paraId="4148FE32">
            <w:pPr>
              <w:jc w:val="center"/>
              <w:rPr>
                <w:color w:val="auto"/>
                <w:sz w:val="24"/>
              </w:rPr>
            </w:pPr>
            <w:r>
              <w:rPr>
                <w:rFonts w:hint="eastAsia"/>
                <w:color w:val="auto"/>
                <w:sz w:val="24"/>
              </w:rPr>
              <w:t>商</w:t>
            </w:r>
          </w:p>
          <w:p w14:paraId="284C892D">
            <w:pPr>
              <w:jc w:val="center"/>
              <w:rPr>
                <w:color w:val="auto"/>
                <w:sz w:val="24"/>
              </w:rPr>
            </w:pPr>
            <w:r>
              <w:rPr>
                <w:rFonts w:hint="eastAsia"/>
                <w:color w:val="auto"/>
                <w:sz w:val="24"/>
              </w:rPr>
              <w:t>申</w:t>
            </w:r>
          </w:p>
          <w:p w14:paraId="1B3741FE">
            <w:pPr>
              <w:jc w:val="center"/>
              <w:rPr>
                <w:color w:val="auto"/>
                <w:sz w:val="24"/>
              </w:rPr>
            </w:pPr>
            <w:r>
              <w:rPr>
                <w:rFonts w:hint="eastAsia"/>
                <w:color w:val="auto"/>
                <w:sz w:val="24"/>
              </w:rPr>
              <w:t>请</w:t>
            </w:r>
          </w:p>
        </w:tc>
        <w:tc>
          <w:tcPr>
            <w:tcW w:w="8009" w:type="dxa"/>
            <w:vAlign w:val="center"/>
          </w:tcPr>
          <w:p w14:paraId="31EB5B0E">
            <w:pPr>
              <w:rPr>
                <w:color w:val="auto"/>
                <w:sz w:val="24"/>
              </w:rPr>
            </w:pPr>
            <w:r>
              <w:rPr>
                <w:rFonts w:hint="eastAsia"/>
                <w:color w:val="auto"/>
                <w:sz w:val="24"/>
              </w:rPr>
              <w:t>项目编号：</w:t>
            </w:r>
          </w:p>
        </w:tc>
      </w:tr>
      <w:tr w14:paraId="15AB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vAlign w:val="center"/>
          </w:tcPr>
          <w:p w14:paraId="0069D3F0">
            <w:pPr>
              <w:rPr>
                <w:color w:val="auto"/>
                <w:sz w:val="24"/>
              </w:rPr>
            </w:pPr>
          </w:p>
        </w:tc>
        <w:tc>
          <w:tcPr>
            <w:tcW w:w="8009" w:type="dxa"/>
            <w:vAlign w:val="center"/>
          </w:tcPr>
          <w:p w14:paraId="76F44FF0">
            <w:pPr>
              <w:rPr>
                <w:color w:val="auto"/>
                <w:sz w:val="24"/>
              </w:rPr>
            </w:pPr>
            <w:r>
              <w:rPr>
                <w:rFonts w:hint="eastAsia"/>
                <w:color w:val="auto"/>
                <w:sz w:val="24"/>
              </w:rPr>
              <w:t>项目名称：</w:t>
            </w:r>
          </w:p>
        </w:tc>
      </w:tr>
      <w:tr w14:paraId="4AEDF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tcPr>
          <w:p w14:paraId="7375B853">
            <w:pPr>
              <w:rPr>
                <w:color w:val="auto"/>
                <w:sz w:val="24"/>
              </w:rPr>
            </w:pPr>
          </w:p>
        </w:tc>
        <w:tc>
          <w:tcPr>
            <w:tcW w:w="8009" w:type="dxa"/>
          </w:tcPr>
          <w:p w14:paraId="062D364D">
            <w:pPr>
              <w:rPr>
                <w:color w:val="auto"/>
                <w:sz w:val="24"/>
              </w:rPr>
            </w:pPr>
            <w:r>
              <w:rPr>
                <w:rFonts w:hint="eastAsia"/>
                <w:color w:val="auto"/>
                <w:sz w:val="24"/>
              </w:rPr>
              <w:t xml:space="preserve">  </w:t>
            </w:r>
          </w:p>
          <w:p w14:paraId="0F88DC0D">
            <w:pPr>
              <w:ind w:firstLine="480" w:firstLineChars="200"/>
              <w:rPr>
                <w:color w:val="auto"/>
                <w:sz w:val="24"/>
              </w:rPr>
            </w:pPr>
            <w:r>
              <w:rPr>
                <w:rFonts w:hint="eastAsia"/>
                <w:color w:val="auto"/>
                <w:sz w:val="24"/>
              </w:rPr>
              <w:t>该项目已于</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日验收并交付使用。根据合同规定，该项目的履约保证金期限于</w:t>
            </w:r>
            <w:r>
              <w:rPr>
                <w:rFonts w:hint="eastAsia"/>
                <w:color w:val="auto"/>
                <w:sz w:val="24"/>
                <w:u w:val="single"/>
              </w:rPr>
              <w:t xml:space="preserve">         </w:t>
            </w:r>
            <w:r>
              <w:rPr>
                <w:rFonts w:hint="eastAsia"/>
                <w:color w:val="auto"/>
                <w:sz w:val="24"/>
              </w:rPr>
              <w:t>年</w:t>
            </w:r>
            <w:r>
              <w:rPr>
                <w:rFonts w:hint="eastAsia"/>
                <w:color w:val="auto"/>
                <w:sz w:val="24"/>
                <w:u w:val="single"/>
              </w:rPr>
              <w:t xml:space="preserve">        </w:t>
            </w:r>
            <w:r>
              <w:rPr>
                <w:rFonts w:hint="eastAsia"/>
                <w:color w:val="auto"/>
                <w:sz w:val="24"/>
              </w:rPr>
              <w:t>月</w:t>
            </w:r>
            <w:r>
              <w:rPr>
                <w:rFonts w:hint="eastAsia"/>
                <w:color w:val="auto"/>
                <w:sz w:val="24"/>
                <w:u w:val="single"/>
              </w:rPr>
              <w:t xml:space="preserve">        </w:t>
            </w:r>
            <w:r>
              <w:rPr>
                <w:rFonts w:hint="eastAsia"/>
                <w:color w:val="auto"/>
                <w:sz w:val="24"/>
              </w:rPr>
              <w:t>日已满，请将履约保证金</w:t>
            </w:r>
          </w:p>
          <w:p w14:paraId="106E9B6B">
            <w:pPr>
              <w:rPr>
                <w:color w:val="auto"/>
                <w:sz w:val="24"/>
              </w:rPr>
            </w:pPr>
            <w:r>
              <w:rPr>
                <w:rFonts w:hint="eastAsia"/>
                <w:color w:val="auto"/>
                <w:sz w:val="24"/>
                <w:u w:val="single"/>
              </w:rPr>
              <w:t xml:space="preserve">                                      </w:t>
            </w:r>
            <w:r>
              <w:rPr>
                <w:rFonts w:hint="eastAsia"/>
                <w:color w:val="auto"/>
                <w:sz w:val="24"/>
              </w:rPr>
              <w:t>（大写）¥</w:t>
            </w:r>
            <w:r>
              <w:rPr>
                <w:rFonts w:hint="eastAsia"/>
                <w:color w:val="auto"/>
                <w:sz w:val="24"/>
                <w:u w:val="single"/>
              </w:rPr>
              <w:t xml:space="preserve">          </w:t>
            </w:r>
            <w:r>
              <w:rPr>
                <w:rFonts w:hint="eastAsia"/>
                <w:color w:val="auto"/>
                <w:sz w:val="24"/>
              </w:rPr>
              <w:t>（小写）退付到达以下帐户。</w:t>
            </w:r>
          </w:p>
          <w:p w14:paraId="7E4D104A">
            <w:pPr>
              <w:rPr>
                <w:color w:val="auto"/>
                <w:sz w:val="24"/>
              </w:rPr>
            </w:pPr>
            <w:r>
              <w:rPr>
                <w:rFonts w:hint="eastAsia"/>
                <w:color w:val="auto"/>
                <w:sz w:val="24"/>
              </w:rPr>
              <w:t>单位名称：</w:t>
            </w:r>
          </w:p>
          <w:p w14:paraId="6D76DE77">
            <w:pPr>
              <w:rPr>
                <w:color w:val="auto"/>
                <w:sz w:val="24"/>
              </w:rPr>
            </w:pPr>
            <w:r>
              <w:rPr>
                <w:rFonts w:hint="eastAsia"/>
                <w:color w:val="auto"/>
                <w:sz w:val="24"/>
              </w:rPr>
              <w:t>开户银行：</w:t>
            </w:r>
          </w:p>
          <w:p w14:paraId="0441778A">
            <w:pPr>
              <w:rPr>
                <w:color w:val="auto"/>
                <w:sz w:val="24"/>
              </w:rPr>
            </w:pPr>
            <w:r>
              <w:rPr>
                <w:rFonts w:hint="eastAsia"/>
                <w:color w:val="auto"/>
                <w:sz w:val="24"/>
              </w:rPr>
              <w:t>帐    号：</w:t>
            </w:r>
          </w:p>
          <w:p w14:paraId="5E93A9CB">
            <w:pPr>
              <w:rPr>
                <w:color w:val="auto"/>
                <w:sz w:val="24"/>
              </w:rPr>
            </w:pPr>
            <w:r>
              <w:rPr>
                <w:rFonts w:hint="eastAsia"/>
                <w:color w:val="auto"/>
                <w:sz w:val="24"/>
              </w:rPr>
              <w:t>联系人及电话：</w:t>
            </w:r>
          </w:p>
          <w:p w14:paraId="61E5C795">
            <w:pPr>
              <w:rPr>
                <w:color w:val="auto"/>
                <w:sz w:val="24"/>
              </w:rPr>
            </w:pPr>
          </w:p>
          <w:p w14:paraId="47267C1D">
            <w:pPr>
              <w:jc w:val="center"/>
              <w:rPr>
                <w:color w:val="auto"/>
                <w:sz w:val="24"/>
              </w:rPr>
            </w:pPr>
            <w:r>
              <w:rPr>
                <w:rFonts w:hint="eastAsia"/>
                <w:color w:val="auto"/>
                <w:sz w:val="24"/>
              </w:rPr>
              <w:t xml:space="preserve">                           供应商签章：</w:t>
            </w:r>
          </w:p>
          <w:p w14:paraId="2A744E56">
            <w:pPr>
              <w:jc w:val="center"/>
              <w:rPr>
                <w:color w:val="auto"/>
                <w:sz w:val="24"/>
              </w:rPr>
            </w:pPr>
            <w:r>
              <w:rPr>
                <w:rFonts w:hint="eastAsia"/>
                <w:color w:val="auto"/>
                <w:sz w:val="24"/>
              </w:rPr>
              <w:t xml:space="preserve">                                                年    月    日</w:t>
            </w:r>
          </w:p>
        </w:tc>
      </w:tr>
      <w:tr w14:paraId="4534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vAlign w:val="center"/>
          </w:tcPr>
          <w:p w14:paraId="275C80F6">
            <w:pPr>
              <w:jc w:val="center"/>
              <w:rPr>
                <w:color w:val="auto"/>
                <w:sz w:val="24"/>
              </w:rPr>
            </w:pPr>
            <w:r>
              <w:rPr>
                <w:rFonts w:hint="eastAsia"/>
                <w:color w:val="auto"/>
                <w:sz w:val="24"/>
              </w:rPr>
              <w:t>采</w:t>
            </w:r>
          </w:p>
          <w:p w14:paraId="22CC2EAB">
            <w:pPr>
              <w:jc w:val="center"/>
              <w:rPr>
                <w:color w:val="auto"/>
                <w:sz w:val="24"/>
              </w:rPr>
            </w:pPr>
            <w:r>
              <w:rPr>
                <w:rFonts w:hint="eastAsia"/>
                <w:color w:val="auto"/>
                <w:sz w:val="24"/>
              </w:rPr>
              <w:t>购</w:t>
            </w:r>
          </w:p>
          <w:p w14:paraId="0E270CAC">
            <w:pPr>
              <w:jc w:val="center"/>
              <w:rPr>
                <w:color w:val="auto"/>
                <w:sz w:val="24"/>
              </w:rPr>
            </w:pPr>
            <w:r>
              <w:rPr>
                <w:rFonts w:hint="eastAsia"/>
                <w:color w:val="auto"/>
                <w:sz w:val="24"/>
              </w:rPr>
              <w:t>单</w:t>
            </w:r>
          </w:p>
          <w:p w14:paraId="0B1DDEF4">
            <w:pPr>
              <w:jc w:val="center"/>
              <w:rPr>
                <w:color w:val="auto"/>
                <w:sz w:val="24"/>
              </w:rPr>
            </w:pPr>
            <w:r>
              <w:rPr>
                <w:rFonts w:hint="eastAsia"/>
                <w:color w:val="auto"/>
                <w:sz w:val="24"/>
              </w:rPr>
              <w:t>位</w:t>
            </w:r>
          </w:p>
          <w:p w14:paraId="13FF0086">
            <w:pPr>
              <w:jc w:val="center"/>
              <w:rPr>
                <w:color w:val="auto"/>
                <w:sz w:val="24"/>
              </w:rPr>
            </w:pPr>
            <w:r>
              <w:rPr>
                <w:rFonts w:hint="eastAsia"/>
                <w:color w:val="auto"/>
                <w:sz w:val="24"/>
              </w:rPr>
              <w:t>意</w:t>
            </w:r>
          </w:p>
          <w:p w14:paraId="38C3CBE7">
            <w:pPr>
              <w:jc w:val="center"/>
              <w:rPr>
                <w:color w:val="auto"/>
                <w:sz w:val="24"/>
              </w:rPr>
            </w:pPr>
            <w:r>
              <w:rPr>
                <w:rFonts w:hint="eastAsia"/>
                <w:color w:val="auto"/>
                <w:sz w:val="24"/>
              </w:rPr>
              <w:t>见</w:t>
            </w:r>
          </w:p>
        </w:tc>
        <w:tc>
          <w:tcPr>
            <w:tcW w:w="8009" w:type="dxa"/>
          </w:tcPr>
          <w:p w14:paraId="4A7231BD">
            <w:pPr>
              <w:rPr>
                <w:color w:val="auto"/>
                <w:sz w:val="24"/>
              </w:rPr>
            </w:pPr>
          </w:p>
          <w:p w14:paraId="19EAEAD1">
            <w:pPr>
              <w:rPr>
                <w:color w:val="auto"/>
                <w:sz w:val="24"/>
              </w:rPr>
            </w:pPr>
            <w:r>
              <w:rPr>
                <w:rFonts w:hint="eastAsia"/>
                <w:color w:val="auto"/>
                <w:sz w:val="24"/>
              </w:rPr>
              <w:t>退付意见：是否同意退付履约保证金及退付金额：</w:t>
            </w:r>
          </w:p>
          <w:p w14:paraId="643F0E85">
            <w:pPr>
              <w:rPr>
                <w:color w:val="auto"/>
                <w:sz w:val="24"/>
              </w:rPr>
            </w:pPr>
          </w:p>
          <w:p w14:paraId="621CDFCD">
            <w:pPr>
              <w:rPr>
                <w:color w:val="auto"/>
                <w:sz w:val="24"/>
              </w:rPr>
            </w:pPr>
          </w:p>
          <w:p w14:paraId="08C2B35D">
            <w:pPr>
              <w:rPr>
                <w:color w:val="auto"/>
                <w:sz w:val="24"/>
              </w:rPr>
            </w:pPr>
            <w:r>
              <w:rPr>
                <w:rFonts w:hint="eastAsia"/>
                <w:color w:val="auto"/>
                <w:sz w:val="24"/>
              </w:rPr>
              <w:t xml:space="preserve">联系人及电话：                                </w:t>
            </w:r>
          </w:p>
          <w:p w14:paraId="30679BE0">
            <w:pPr>
              <w:rPr>
                <w:color w:val="auto"/>
                <w:sz w:val="24"/>
              </w:rPr>
            </w:pPr>
          </w:p>
          <w:p w14:paraId="11D3B6D8">
            <w:pPr>
              <w:ind w:firstLine="4560" w:firstLineChars="1900"/>
              <w:rPr>
                <w:color w:val="auto"/>
                <w:sz w:val="24"/>
              </w:rPr>
            </w:pPr>
            <w:r>
              <w:rPr>
                <w:rFonts w:hint="eastAsia"/>
                <w:color w:val="auto"/>
                <w:sz w:val="24"/>
              </w:rPr>
              <w:t xml:space="preserve"> 采购人签章：</w:t>
            </w:r>
          </w:p>
          <w:p w14:paraId="021A477A">
            <w:pPr>
              <w:jc w:val="center"/>
              <w:rPr>
                <w:color w:val="auto"/>
                <w:sz w:val="24"/>
              </w:rPr>
            </w:pPr>
            <w:r>
              <w:rPr>
                <w:rFonts w:hint="eastAsia"/>
                <w:color w:val="auto"/>
                <w:sz w:val="24"/>
              </w:rPr>
              <w:t xml:space="preserve">                                                年    月    日</w:t>
            </w:r>
          </w:p>
        </w:tc>
      </w:tr>
      <w:tr w14:paraId="2CFA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vAlign w:val="center"/>
          </w:tcPr>
          <w:p w14:paraId="13B5BD8E">
            <w:pPr>
              <w:jc w:val="center"/>
              <w:rPr>
                <w:color w:val="auto"/>
                <w:sz w:val="24"/>
              </w:rPr>
            </w:pPr>
            <w:r>
              <w:rPr>
                <w:rFonts w:hint="eastAsia"/>
                <w:color w:val="auto"/>
                <w:sz w:val="24"/>
              </w:rPr>
              <w:t>备注</w:t>
            </w:r>
          </w:p>
        </w:tc>
        <w:tc>
          <w:tcPr>
            <w:tcW w:w="8009" w:type="dxa"/>
          </w:tcPr>
          <w:p w14:paraId="3E35B200">
            <w:pPr>
              <w:rPr>
                <w:color w:val="auto"/>
                <w:sz w:val="24"/>
              </w:rPr>
            </w:pPr>
          </w:p>
        </w:tc>
      </w:tr>
    </w:tbl>
    <w:p w14:paraId="1F2B1D1A">
      <w:pPr>
        <w:pStyle w:val="8"/>
        <w:ind w:left="1" w:firstLine="2" w:firstLineChars="1"/>
        <w:rPr>
          <w:rFonts w:ascii="宋体"/>
          <w:b/>
          <w:bCs/>
          <w:color w:val="auto"/>
          <w:sz w:val="18"/>
          <w:szCs w:val="18"/>
        </w:rPr>
      </w:pPr>
      <w:r>
        <w:rPr>
          <w:rFonts w:hint="eastAsia" w:ascii="宋体"/>
          <w:b/>
          <w:bCs/>
          <w:color w:val="auto"/>
          <w:sz w:val="18"/>
          <w:szCs w:val="18"/>
        </w:rPr>
        <w:t>注：供应商凭经采购人审批的退付意见书到履约保证金收取单位财务部门办理履约保证金退付事宜。</w:t>
      </w:r>
    </w:p>
    <w:p w14:paraId="540835A0">
      <w:pPr>
        <w:pStyle w:val="12"/>
        <w:snapToGrid w:val="0"/>
        <w:spacing w:before="120" w:after="120"/>
        <w:rPr>
          <w:rFonts w:hint="eastAsia" w:hAnsi="宋体"/>
          <w:color w:val="auto"/>
        </w:rPr>
      </w:pPr>
    </w:p>
    <w:p w14:paraId="59FE2A64">
      <w:pPr>
        <w:rPr>
          <w:color w:val="auto"/>
        </w:rPr>
      </w:pPr>
    </w:p>
    <w:p w14:paraId="06AD346B">
      <w:pPr>
        <w:jc w:val="left"/>
        <w:rPr>
          <w:rFonts w:hint="eastAsia" w:hAnsi="宋体"/>
          <w:b/>
          <w:color w:val="auto"/>
          <w:sz w:val="32"/>
          <w:szCs w:val="32"/>
        </w:rPr>
      </w:pPr>
    </w:p>
    <w:p w14:paraId="3DC0AA8A">
      <w:pPr>
        <w:pStyle w:val="3"/>
        <w:numPr>
          <w:ilvl w:val="0"/>
          <w:numId w:val="4"/>
        </w:numPr>
        <w:jc w:val="center"/>
        <w:rPr>
          <w:color w:val="auto"/>
        </w:rPr>
      </w:pPr>
      <w:bookmarkStart w:id="93" w:name="_Toc44229895"/>
      <w:r>
        <w:rPr>
          <w:rFonts w:hint="eastAsia"/>
          <w:color w:val="auto"/>
        </w:rPr>
        <w:t>采购需求</w:t>
      </w:r>
      <w:bookmarkEnd w:id="93"/>
    </w:p>
    <w:p w14:paraId="235B366B">
      <w:pPr>
        <w:spacing w:line="440" w:lineRule="exact"/>
        <w:jc w:val="center"/>
        <w:rPr>
          <w:rFonts w:hint="eastAsia" w:ascii="宋体" w:hAnsi="宋体"/>
          <w:b/>
          <w:color w:val="auto"/>
          <w:sz w:val="32"/>
          <w:szCs w:val="32"/>
        </w:rPr>
      </w:pPr>
      <w:r>
        <w:rPr>
          <w:rFonts w:hint="eastAsia" w:ascii="宋体" w:hAnsi="宋体"/>
          <w:b/>
          <w:color w:val="auto"/>
          <w:sz w:val="32"/>
          <w:szCs w:val="32"/>
        </w:rPr>
        <w:t>采购项目技术规格、参数及要求</w:t>
      </w:r>
    </w:p>
    <w:p w14:paraId="7D4368E1">
      <w:pPr>
        <w:spacing w:line="360" w:lineRule="auto"/>
        <w:jc w:val="left"/>
        <w:rPr>
          <w:rFonts w:hint="eastAsia" w:ascii="宋体" w:hAnsi="宋体" w:cs="宋体"/>
          <w:color w:val="auto"/>
          <w:szCs w:val="21"/>
        </w:rPr>
      </w:pPr>
      <w:r>
        <w:rPr>
          <w:rFonts w:hint="eastAsia" w:ascii="宋体" w:hAnsi="宋体" w:cs="宋体"/>
          <w:color w:val="auto"/>
          <w:szCs w:val="21"/>
        </w:rPr>
        <w:t>说明：</w:t>
      </w:r>
    </w:p>
    <w:p w14:paraId="1E1B80EB">
      <w:pPr>
        <w:spacing w:line="360" w:lineRule="auto"/>
        <w:ind w:firstLine="420" w:firstLineChars="200"/>
        <w:jc w:val="left"/>
        <w:rPr>
          <w:rFonts w:hint="eastAsia" w:ascii="宋体" w:hAnsi="宋体" w:cs="宋体"/>
          <w:color w:val="auto"/>
          <w:szCs w:val="21"/>
        </w:rPr>
      </w:pPr>
      <w:r>
        <w:rPr>
          <w:rFonts w:hint="eastAsia" w:ascii="宋体" w:hAnsi="宋体"/>
          <w:color w:val="auto"/>
        </w:rPr>
        <w:t>1</w:t>
      </w:r>
      <w:r>
        <w:rPr>
          <w:rFonts w:hint="eastAsia"/>
          <w:color w:val="auto"/>
        </w:rPr>
        <w:t>. 为落实政府采购政策需满足的要求（根据项目实际情况填写内容）</w:t>
      </w:r>
    </w:p>
    <w:p w14:paraId="202D708B">
      <w:pPr>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（1）本竞争性磋商采购文件所称中小企业必须符合《政府采购促进中小企业发展管理办法》（财库〔2020〕46号）的规定。</w:t>
      </w:r>
    </w:p>
    <w:p w14:paraId="0A434EAE">
      <w:pPr>
        <w:tabs>
          <w:tab w:val="left" w:pos="180"/>
          <w:tab w:val="left" w:pos="1620"/>
        </w:tabs>
        <w:spacing w:line="360" w:lineRule="auto"/>
        <w:ind w:firstLine="420" w:firstLineChars="200"/>
        <w:rPr>
          <w:rFonts w:hint="eastAsia" w:ascii="宋体" w:hAnsi="宋体" w:cs="宋体"/>
          <w:b/>
          <w:bCs/>
          <w:color w:val="auto"/>
          <w:szCs w:val="21"/>
        </w:rPr>
      </w:pPr>
      <w:r>
        <w:rPr>
          <w:rFonts w:hint="eastAsia" w:ascii="宋体" w:hAnsi="宋体" w:cs="宋体"/>
          <w:color w:val="auto"/>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532E15F1">
      <w:pPr>
        <w:spacing w:line="360" w:lineRule="auto"/>
        <w:ind w:firstLine="426" w:firstLineChars="202"/>
        <w:jc w:val="left"/>
        <w:rPr>
          <w:rFonts w:hint="eastAsia" w:ascii="宋体" w:hAnsi="宋体" w:cs="宋体"/>
          <w:b/>
          <w:bCs/>
          <w:color w:val="auto"/>
          <w:szCs w:val="21"/>
        </w:rPr>
      </w:pPr>
      <w:r>
        <w:rPr>
          <w:rFonts w:hint="eastAsia" w:ascii="宋体" w:hAnsi="宋体" w:cs="宋体"/>
          <w:b/>
          <w:bCs/>
          <w:color w:val="auto"/>
          <w:szCs w:val="21"/>
        </w:rPr>
        <w:t>2.“实质性要求”是指采购需求中带“▲”的条款或者不能负偏离的条款或者已经指明不满足按响应文件作无效处理的条款。</w:t>
      </w:r>
    </w:p>
    <w:p w14:paraId="2A0CA940">
      <w:pPr>
        <w:spacing w:line="360" w:lineRule="auto"/>
        <w:ind w:firstLine="424" w:firstLineChars="202"/>
        <w:jc w:val="left"/>
        <w:rPr>
          <w:rFonts w:hint="eastAsia" w:ascii="宋体" w:hAnsi="宋体" w:cs="宋体"/>
          <w:color w:val="auto"/>
          <w:szCs w:val="21"/>
        </w:rPr>
      </w:pPr>
      <w:r>
        <w:rPr>
          <w:rFonts w:hint="eastAsia" w:ascii="宋体" w:hAnsi="宋体" w:cs="宋体"/>
          <w:color w:val="auto"/>
          <w:szCs w:val="21"/>
        </w:rPr>
        <w:t>3.采购需求中出现的品牌、型号或者生产供应商仅起参考作用，不属于指定品牌、型号或者生产供应商的情形。供应商可参照或者选用其他相当的品牌、型号或者生产供应商替代。</w:t>
      </w:r>
    </w:p>
    <w:p w14:paraId="42C5C8E7">
      <w:pPr>
        <w:spacing w:line="360" w:lineRule="auto"/>
        <w:ind w:firstLine="426" w:firstLineChars="202"/>
        <w:jc w:val="left"/>
        <w:rPr>
          <w:color w:val="auto"/>
        </w:rPr>
      </w:pPr>
      <w:r>
        <w:rPr>
          <w:rFonts w:hint="eastAsia" w:ascii="宋体" w:hAnsi="宋体" w:cs="宋体"/>
          <w:b/>
          <w:bCs/>
          <w:color w:val="auto"/>
          <w:szCs w:val="21"/>
        </w:rPr>
        <w:t>4.供应商应根据自身实际情况如实响应竞争性磋商文件</w:t>
      </w:r>
      <w:r>
        <w:rPr>
          <w:rFonts w:hint="eastAsia" w:ascii="宋体" w:hAnsi="宋体"/>
          <w:b/>
          <w:bCs/>
          <w:color w:val="auto"/>
          <w:szCs w:val="21"/>
        </w:rPr>
        <w:t>，不得仅将</w:t>
      </w:r>
      <w:r>
        <w:rPr>
          <w:rFonts w:hint="eastAsia" w:ascii="宋体" w:hAnsi="宋体" w:cs="宋体"/>
          <w:b/>
          <w:bCs/>
          <w:color w:val="auto"/>
          <w:szCs w:val="21"/>
        </w:rPr>
        <w:t>竞争性磋商文件</w:t>
      </w:r>
      <w:r>
        <w:rPr>
          <w:rFonts w:hint="eastAsia" w:ascii="宋体" w:hAnsi="宋体"/>
          <w:b/>
          <w:bCs/>
          <w:color w:val="auto"/>
          <w:szCs w:val="21"/>
        </w:rPr>
        <w:t>内容简单复制粘贴作为竞标响应，还应当提供相关证明材料，否则将作无效响应处理（定制采购项目不适用本条款）。</w:t>
      </w:r>
      <w:r>
        <w:rPr>
          <w:rFonts w:hint="eastAsia"/>
          <w:b/>
          <w:bCs/>
          <w:color w:val="auto"/>
        </w:rPr>
        <w:t>对于重要技术条款或技术参数应当在响应文件中提供技术支持资料，技术支持资料以竞争性磋商文件中规定的形式为准，否则将视为无效技术支持资料。</w:t>
      </w:r>
    </w:p>
    <w:p w14:paraId="38B918CA">
      <w:pPr>
        <w:spacing w:line="360" w:lineRule="auto"/>
        <w:ind w:firstLine="424" w:firstLineChars="202"/>
        <w:jc w:val="left"/>
        <w:rPr>
          <w:rFonts w:hint="eastAsia" w:ascii="宋体" w:hAnsi="宋体" w:cs="宋体"/>
          <w:b/>
          <w:bCs/>
          <w:color w:val="auto"/>
          <w:szCs w:val="21"/>
        </w:rPr>
      </w:pPr>
      <w:r>
        <w:rPr>
          <w:rFonts w:hint="eastAsia" w:ascii="宋体" w:hAnsi="宋体" w:cs="宋体"/>
          <w:color w:val="auto"/>
          <w:szCs w:val="21"/>
        </w:rPr>
        <w:t>5.</w:t>
      </w:r>
      <w:r>
        <w:rPr>
          <w:rFonts w:hint="eastAsia"/>
          <w:color w:val="auto"/>
        </w:rPr>
        <w:t>供应商必须自行为其竞标产品侵犯他人的知识产权或者专利成果的行为承担相应法律责任。采购人在中华人民共和国境内使用供应商提供的产品及服务时免受第三方提出的侵犯其专利权或其它知识产权的起诉。如果第三方提出侵权指控，中标人应承担由此而引起的一切法律责任和费用。供应商在响应文件中提供承诺或证明材料。</w:t>
      </w:r>
    </w:p>
    <w:p w14:paraId="2FF8D32D">
      <w:pPr>
        <w:tabs>
          <w:tab w:val="left" w:pos="180"/>
          <w:tab w:val="left" w:pos="1620"/>
        </w:tabs>
        <w:spacing w:line="360" w:lineRule="auto"/>
        <w:ind w:firstLine="442" w:firstLineChars="200"/>
        <w:jc w:val="both"/>
        <w:rPr>
          <w:rFonts w:hint="eastAsia" w:ascii="宋体" w:hAnsi="宋体" w:cs="宋体"/>
          <w:b/>
          <w:bCs/>
          <w:color w:val="auto"/>
          <w:sz w:val="24"/>
        </w:rPr>
      </w:pPr>
      <w:r>
        <w:rPr>
          <w:rFonts w:hint="eastAsia" w:ascii="宋体" w:hAnsi="宋体" w:cs="宋体"/>
          <w:b/>
          <w:bCs/>
          <w:color w:val="auto"/>
          <w:sz w:val="22"/>
          <w:szCs w:val="22"/>
        </w:rPr>
        <w:t>6.本项目所属行业：</w:t>
      </w:r>
      <w:r>
        <w:rPr>
          <w:rFonts w:hint="eastAsia" w:ascii="宋体" w:hAnsi="宋体" w:cs="宋体"/>
          <w:b/>
          <w:bCs/>
          <w:color w:val="auto"/>
          <w:sz w:val="22"/>
          <w:szCs w:val="22"/>
          <w:u w:val="single"/>
          <w:lang w:val="en-US" w:eastAsia="zh-CN"/>
        </w:rPr>
        <w:t>保险业</w:t>
      </w:r>
      <w:r>
        <w:rPr>
          <w:rFonts w:hint="eastAsia" w:ascii="宋体" w:hAnsi="宋体" w:cs="宋体"/>
          <w:b/>
          <w:bCs/>
          <w:color w:val="auto"/>
          <w:sz w:val="22"/>
          <w:szCs w:val="22"/>
        </w:rPr>
        <w:t>。</w:t>
      </w:r>
      <w:r>
        <w:rPr>
          <w:rFonts w:hint="eastAsia" w:ascii="宋体" w:hAnsi="宋体" w:cs="宋体"/>
          <w:b/>
          <w:bCs/>
          <w:color w:val="auto"/>
          <w:szCs w:val="21"/>
        </w:rPr>
        <w:br w:type="page"/>
      </w:r>
      <w:r>
        <w:rPr>
          <w:rFonts w:hint="eastAsia" w:ascii="宋体" w:hAnsi="宋体" w:cs="宋体"/>
          <w:b/>
          <w:bCs/>
          <w:color w:val="auto"/>
          <w:sz w:val="28"/>
          <w:szCs w:val="28"/>
        </w:rPr>
        <w:t>采购项目需求</w:t>
      </w:r>
    </w:p>
    <w:p w14:paraId="77CA3E5C">
      <w:pPr>
        <w:tabs>
          <w:tab w:val="left" w:pos="180"/>
          <w:tab w:val="left" w:pos="1620"/>
        </w:tabs>
        <w:rPr>
          <w:rFonts w:hint="eastAsia" w:ascii="宋体" w:hAnsi="宋体" w:cs="宋体"/>
          <w:b/>
          <w:bCs/>
          <w:color w:val="auto"/>
          <w:sz w:val="24"/>
        </w:rPr>
      </w:pPr>
      <w:r>
        <w:rPr>
          <w:rFonts w:hint="eastAsia" w:ascii="宋体" w:hAnsi="宋体" w:cs="宋体"/>
          <w:b/>
          <w:bCs/>
          <w:color w:val="auto"/>
          <w:sz w:val="24"/>
        </w:rPr>
        <w:t>采购预算：详见竞争性磋商公告</w:t>
      </w:r>
    </w:p>
    <w:p w14:paraId="24C74789">
      <w:pPr>
        <w:spacing w:line="320" w:lineRule="exact"/>
        <w:rPr>
          <w:b/>
          <w:color w:val="auto"/>
          <w:sz w:val="24"/>
        </w:rPr>
      </w:pPr>
    </w:p>
    <w:p w14:paraId="0C100CD8">
      <w:pPr>
        <w:spacing w:line="320" w:lineRule="exact"/>
        <w:rPr>
          <w:rFonts w:hint="eastAsia" w:eastAsia="宋体"/>
          <w:b/>
          <w:color w:val="auto"/>
          <w:sz w:val="24"/>
          <w:lang w:eastAsia="zh-CN"/>
        </w:rPr>
      </w:pPr>
      <w:r>
        <w:rPr>
          <w:rFonts w:hint="eastAsia"/>
          <w:b/>
          <w:color w:val="auto"/>
          <w:sz w:val="24"/>
        </w:rPr>
        <w:t>项目名称：</w:t>
      </w:r>
      <w:bookmarkStart w:id="94" w:name="OLE_LINK5"/>
      <w:r>
        <w:rPr>
          <w:rFonts w:hint="eastAsia"/>
          <w:b/>
          <w:color w:val="auto"/>
          <w:sz w:val="24"/>
          <w:lang w:eastAsia="zh-CN"/>
        </w:rPr>
        <w:t>广西壮族自治区桂东人民医院2025-2027年医疗责任保险服务</w:t>
      </w:r>
    </w:p>
    <w:bookmarkEnd w:id="94"/>
    <w:tbl>
      <w:tblPr>
        <w:tblStyle w:val="19"/>
        <w:tblpPr w:leftFromText="180" w:rightFromText="180" w:vertAnchor="text" w:horzAnchor="page" w:tblpX="1014" w:tblpY="704"/>
        <w:tblOverlap w:val="never"/>
        <w:tblW w:w="10306" w:type="dxa"/>
        <w:tblInd w:w="0" w:type="dxa"/>
        <w:tblLayout w:type="fixed"/>
        <w:tblCellMar>
          <w:top w:w="0" w:type="dxa"/>
          <w:left w:w="108" w:type="dxa"/>
          <w:bottom w:w="0" w:type="dxa"/>
          <w:right w:w="108" w:type="dxa"/>
        </w:tblCellMar>
      </w:tblPr>
      <w:tblGrid>
        <w:gridCol w:w="465"/>
        <w:gridCol w:w="1236"/>
        <w:gridCol w:w="7537"/>
        <w:gridCol w:w="1068"/>
      </w:tblGrid>
      <w:tr w14:paraId="0B761D66">
        <w:tblPrEx>
          <w:tblCellMar>
            <w:top w:w="0" w:type="dxa"/>
            <w:left w:w="108" w:type="dxa"/>
            <w:bottom w:w="0" w:type="dxa"/>
            <w:right w:w="108" w:type="dxa"/>
          </w:tblCellMar>
        </w:tblPrEx>
        <w:trPr>
          <w:trHeight w:val="623" w:hRule="atLeast"/>
        </w:trPr>
        <w:tc>
          <w:tcPr>
            <w:tcW w:w="10306" w:type="dxa"/>
            <w:gridSpan w:val="4"/>
            <w:tcBorders>
              <w:top w:val="single" w:color="000000" w:sz="4" w:space="0"/>
              <w:left w:val="single" w:color="000000" w:sz="4" w:space="0"/>
              <w:bottom w:val="single" w:color="000000" w:sz="4" w:space="0"/>
              <w:right w:val="single" w:color="000000" w:sz="4" w:space="0"/>
            </w:tcBorders>
            <w:noWrap/>
            <w:vAlign w:val="center"/>
          </w:tcPr>
          <w:p w14:paraId="2925E7AA">
            <w:pPr>
              <w:widowControl/>
              <w:jc w:val="center"/>
              <w:textAlignment w:val="center"/>
              <w:rPr>
                <w:rFonts w:hint="eastAsia" w:ascii="宋体" w:hAnsi="宋体" w:eastAsia="宋体" w:cs="宋体"/>
                <w:b/>
                <w:bCs/>
                <w:color w:val="auto"/>
                <w:kern w:val="0"/>
                <w:sz w:val="21"/>
                <w:szCs w:val="21"/>
                <w:highlight w:val="none"/>
              </w:rPr>
            </w:pPr>
            <w:bookmarkStart w:id="95" w:name="OLE_LINK13"/>
            <w:bookmarkStart w:id="96" w:name="OLE_LINK49"/>
            <w:r>
              <w:rPr>
                <w:rFonts w:hint="eastAsia"/>
                <w:b/>
                <w:color w:val="auto"/>
                <w:sz w:val="24"/>
                <w:lang w:eastAsia="zh-CN"/>
              </w:rPr>
              <w:t>广西壮族自治区桂东人民医院2025-2027年医疗责任保险服务</w:t>
            </w:r>
          </w:p>
        </w:tc>
      </w:tr>
      <w:tr w14:paraId="58F190B7">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noWrap/>
            <w:vAlign w:val="center"/>
          </w:tcPr>
          <w:p w14:paraId="500294E2">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序号</w:t>
            </w:r>
          </w:p>
        </w:tc>
        <w:tc>
          <w:tcPr>
            <w:tcW w:w="1236" w:type="dxa"/>
            <w:tcBorders>
              <w:top w:val="single" w:color="000000" w:sz="4" w:space="0"/>
              <w:left w:val="single" w:color="000000" w:sz="4" w:space="0"/>
              <w:bottom w:val="single" w:color="000000" w:sz="4" w:space="0"/>
              <w:right w:val="single" w:color="000000" w:sz="4" w:space="0"/>
            </w:tcBorders>
            <w:noWrap/>
            <w:vAlign w:val="center"/>
          </w:tcPr>
          <w:p w14:paraId="1CA8F74D">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eastAsia="zh-CN"/>
              </w:rPr>
              <w:t>标的</w:t>
            </w:r>
            <w:r>
              <w:rPr>
                <w:rFonts w:hint="eastAsia" w:ascii="宋体" w:hAnsi="宋体" w:eastAsia="宋体" w:cs="宋体"/>
                <w:b/>
                <w:bCs/>
                <w:color w:val="auto"/>
                <w:kern w:val="0"/>
                <w:sz w:val="21"/>
                <w:szCs w:val="21"/>
                <w:highlight w:val="none"/>
              </w:rPr>
              <w:t>名称</w:t>
            </w:r>
          </w:p>
        </w:tc>
        <w:tc>
          <w:tcPr>
            <w:tcW w:w="7537" w:type="dxa"/>
            <w:tcBorders>
              <w:top w:val="single" w:color="000000" w:sz="4" w:space="0"/>
              <w:left w:val="single" w:color="000000" w:sz="4" w:space="0"/>
              <w:bottom w:val="single" w:color="000000" w:sz="4" w:space="0"/>
              <w:right w:val="single" w:color="000000" w:sz="4" w:space="0"/>
            </w:tcBorders>
            <w:noWrap/>
            <w:vAlign w:val="center"/>
          </w:tcPr>
          <w:p w14:paraId="0C8AFAD1">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rPr>
              <w:t>技术参数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D3421DC">
            <w:pPr>
              <w:widowControl/>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val="en-US" w:eastAsia="zh-CN"/>
              </w:rPr>
              <w:t>数量及</w:t>
            </w:r>
            <w:r>
              <w:rPr>
                <w:rFonts w:hint="eastAsia" w:ascii="宋体" w:hAnsi="宋体" w:eastAsia="宋体" w:cs="宋体"/>
                <w:b/>
                <w:bCs/>
                <w:color w:val="auto"/>
                <w:kern w:val="0"/>
                <w:sz w:val="21"/>
                <w:szCs w:val="21"/>
                <w:highlight w:val="none"/>
              </w:rPr>
              <w:t>单位</w:t>
            </w:r>
          </w:p>
        </w:tc>
      </w:tr>
      <w:tr w14:paraId="3B6F35ED">
        <w:tblPrEx>
          <w:tblCellMar>
            <w:top w:w="0" w:type="dxa"/>
            <w:left w:w="108" w:type="dxa"/>
            <w:bottom w:w="0" w:type="dxa"/>
            <w:right w:w="108" w:type="dxa"/>
          </w:tblCellMar>
        </w:tblPrEx>
        <w:tc>
          <w:tcPr>
            <w:tcW w:w="465" w:type="dxa"/>
            <w:tcBorders>
              <w:top w:val="single" w:color="000000" w:sz="4" w:space="0"/>
              <w:left w:val="single" w:color="000000" w:sz="4" w:space="0"/>
              <w:bottom w:val="single" w:color="000000" w:sz="4" w:space="0"/>
              <w:right w:val="single" w:color="000000" w:sz="4" w:space="0"/>
            </w:tcBorders>
            <w:noWrap/>
            <w:vAlign w:val="center"/>
          </w:tcPr>
          <w:p w14:paraId="2352326E">
            <w:pPr>
              <w:widowControl/>
              <w:jc w:val="center"/>
              <w:textAlignment w:val="center"/>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w:t>
            </w:r>
          </w:p>
        </w:tc>
        <w:tc>
          <w:tcPr>
            <w:tcW w:w="1236" w:type="dxa"/>
            <w:tcBorders>
              <w:top w:val="single" w:color="000000" w:sz="4" w:space="0"/>
              <w:left w:val="single" w:color="000000" w:sz="4" w:space="0"/>
              <w:bottom w:val="single" w:color="000000" w:sz="4" w:space="0"/>
              <w:right w:val="single" w:color="000000" w:sz="4" w:space="0"/>
            </w:tcBorders>
            <w:noWrap/>
            <w:vAlign w:val="center"/>
          </w:tcPr>
          <w:p w14:paraId="4945B06F">
            <w:pPr>
              <w:widowControl/>
              <w:jc w:val="center"/>
              <w:textAlignment w:val="center"/>
              <w:rPr>
                <w:rFonts w:hint="eastAsia" w:ascii="宋体" w:hAnsi="宋体" w:eastAsia="宋体" w:cs="宋体"/>
                <w:b/>
                <w:bCs/>
                <w:color w:val="auto"/>
                <w:kern w:val="0"/>
                <w:sz w:val="21"/>
                <w:szCs w:val="21"/>
                <w:highlight w:val="none"/>
                <w:lang w:eastAsia="zh-CN"/>
              </w:rPr>
            </w:pPr>
            <w:r>
              <w:rPr>
                <w:rFonts w:hint="eastAsia"/>
                <w:b/>
                <w:color w:val="auto"/>
                <w:sz w:val="24"/>
                <w:lang w:eastAsia="zh-CN"/>
              </w:rPr>
              <w:t>广西壮族自治区桂东人民医院2025-2027年医疗责任保险服务</w:t>
            </w:r>
          </w:p>
        </w:tc>
        <w:tc>
          <w:tcPr>
            <w:tcW w:w="7537" w:type="dxa"/>
            <w:tcBorders>
              <w:top w:val="single" w:color="000000" w:sz="4" w:space="0"/>
              <w:left w:val="single" w:color="000000" w:sz="4" w:space="0"/>
              <w:bottom w:val="single" w:color="000000" w:sz="4" w:space="0"/>
              <w:right w:val="single" w:color="000000" w:sz="4" w:space="0"/>
            </w:tcBorders>
            <w:noWrap/>
            <w:vAlign w:val="center"/>
          </w:tcPr>
          <w:p w14:paraId="5AD7F427">
            <w:pPr>
              <w:pStyle w:val="8"/>
              <w:spacing w:after="0" w:line="440" w:lineRule="exact"/>
              <w:rPr>
                <w:rFonts w:ascii="宋体" w:hAnsi="宋体" w:cs="宋体"/>
                <w:b/>
                <w:bCs/>
                <w:color w:val="auto"/>
                <w:szCs w:val="21"/>
              </w:rPr>
            </w:pPr>
            <w:r>
              <w:rPr>
                <w:rFonts w:hint="eastAsia"/>
                <w:color w:val="auto"/>
                <w:lang w:val="en-US" w:eastAsia="zh-CN"/>
              </w:rPr>
              <w:t xml:space="preserve"> </w:t>
            </w:r>
            <w:r>
              <w:rPr>
                <w:rFonts w:hint="eastAsia" w:ascii="宋体" w:hAnsi="宋体" w:cs="黑体"/>
                <w:b/>
                <w:bCs/>
                <w:color w:val="auto"/>
                <w:szCs w:val="21"/>
              </w:rPr>
              <w:t>一</w:t>
            </w:r>
            <w:r>
              <w:rPr>
                <w:rFonts w:hint="eastAsia" w:ascii="宋体" w:hAnsi="宋体" w:cs="宋体"/>
                <w:b/>
                <w:bCs/>
                <w:color w:val="auto"/>
                <w:szCs w:val="21"/>
              </w:rPr>
              <w:t>、保险险种</w:t>
            </w:r>
          </w:p>
          <w:p w14:paraId="37B15FE4">
            <w:pPr>
              <w:pStyle w:val="8"/>
              <w:spacing w:after="0" w:line="440" w:lineRule="exact"/>
              <w:rPr>
                <w:rFonts w:hint="eastAsia" w:ascii="宋体" w:hAnsi="宋体" w:cs="宋体"/>
                <w:color w:val="auto"/>
                <w:szCs w:val="21"/>
              </w:rPr>
            </w:pPr>
            <w:r>
              <w:rPr>
                <w:rFonts w:hint="eastAsia" w:ascii="宋体" w:hAnsi="宋体" w:cs="宋体"/>
                <w:color w:val="auto"/>
                <w:szCs w:val="21"/>
              </w:rPr>
              <w:t>主险：《医疗责任保险》</w:t>
            </w:r>
            <w:r>
              <w:rPr>
                <w:rFonts w:hint="eastAsia" w:ascii="宋体" w:hAnsi="宋体" w:cs="宋体"/>
                <w:color w:val="auto"/>
                <w:szCs w:val="21"/>
                <w:lang w:eastAsia="zh-CN"/>
              </w:rPr>
              <w:t>（预算价</w:t>
            </w:r>
            <w:r>
              <w:rPr>
                <w:rFonts w:hint="eastAsia" w:ascii="宋体" w:hAnsi="宋体" w:cs="宋体"/>
                <w:color w:val="auto"/>
                <w:szCs w:val="21"/>
                <w:lang w:val="en-US" w:eastAsia="zh-CN"/>
              </w:rPr>
              <w:t>114万元</w:t>
            </w:r>
            <w:r>
              <w:rPr>
                <w:rFonts w:hint="eastAsia" w:ascii="宋体" w:hAnsi="宋体" w:cs="宋体"/>
                <w:color w:val="auto"/>
                <w:szCs w:val="21"/>
                <w:lang w:eastAsia="zh-CN"/>
              </w:rPr>
              <w:t>）</w:t>
            </w:r>
            <w:r>
              <w:rPr>
                <w:rFonts w:hint="eastAsia" w:ascii="宋体" w:hAnsi="宋体" w:cs="宋体"/>
                <w:color w:val="auto"/>
                <w:szCs w:val="21"/>
              </w:rPr>
              <w:t>；</w:t>
            </w:r>
          </w:p>
          <w:p w14:paraId="4A5EA443">
            <w:pPr>
              <w:pStyle w:val="8"/>
              <w:spacing w:after="0" w:line="440" w:lineRule="exact"/>
              <w:rPr>
                <w:rFonts w:ascii="宋体" w:hAnsi="宋体" w:cs="宋体"/>
                <w:color w:val="auto"/>
                <w:szCs w:val="21"/>
              </w:rPr>
            </w:pPr>
            <w:r>
              <w:rPr>
                <w:rFonts w:hint="eastAsia" w:ascii="宋体" w:hAnsi="宋体" w:cs="宋体"/>
                <w:color w:val="auto"/>
                <w:szCs w:val="21"/>
              </w:rPr>
              <w:t>附加险：医务人员法定传染病责任险</w:t>
            </w:r>
            <w:r>
              <w:rPr>
                <w:rFonts w:hint="eastAsia" w:ascii="宋体" w:hAnsi="宋体" w:cs="宋体"/>
                <w:color w:val="auto"/>
                <w:szCs w:val="21"/>
                <w:lang w:eastAsia="zh-CN"/>
              </w:rPr>
              <w:t>（预算价</w:t>
            </w:r>
            <w:r>
              <w:rPr>
                <w:rFonts w:hint="eastAsia" w:ascii="宋体" w:hAnsi="宋体" w:cs="宋体"/>
                <w:color w:val="auto"/>
                <w:szCs w:val="21"/>
                <w:lang w:val="en-US" w:eastAsia="zh-CN"/>
              </w:rPr>
              <w:t>6万元</w:t>
            </w:r>
            <w:r>
              <w:rPr>
                <w:rFonts w:hint="eastAsia" w:ascii="宋体" w:hAnsi="宋体" w:cs="宋体"/>
                <w:color w:val="auto"/>
                <w:szCs w:val="21"/>
                <w:lang w:eastAsia="zh-CN"/>
              </w:rPr>
              <w:t>）</w:t>
            </w:r>
            <w:r>
              <w:rPr>
                <w:rFonts w:hint="eastAsia" w:ascii="宋体" w:hAnsi="宋体" w:cs="宋体"/>
                <w:color w:val="auto"/>
                <w:szCs w:val="21"/>
              </w:rPr>
              <w:t>。</w:t>
            </w:r>
          </w:p>
          <w:p w14:paraId="12197D1F">
            <w:pPr>
              <w:pStyle w:val="8"/>
              <w:spacing w:after="0" w:line="440" w:lineRule="exact"/>
              <w:rPr>
                <w:rFonts w:hint="eastAsia" w:ascii="宋体" w:hAnsi="宋体" w:cs="宋体"/>
                <w:b/>
                <w:bCs/>
                <w:color w:val="auto"/>
                <w:szCs w:val="21"/>
              </w:rPr>
            </w:pPr>
            <w:r>
              <w:rPr>
                <w:rFonts w:hint="eastAsia" w:ascii="宋体" w:hAnsi="宋体" w:cs="宋体"/>
                <w:b/>
                <w:bCs/>
                <w:color w:val="auto"/>
                <w:szCs w:val="21"/>
              </w:rPr>
              <w:t>二、基本数据</w:t>
            </w:r>
          </w:p>
          <w:p w14:paraId="08AA92D7">
            <w:pPr>
              <w:pStyle w:val="8"/>
              <w:spacing w:after="0" w:line="440" w:lineRule="exact"/>
              <w:rPr>
                <w:rFonts w:hint="eastAsia" w:ascii="宋体" w:hAnsi="宋体"/>
                <w:color w:val="auto"/>
                <w:szCs w:val="21"/>
                <w:lang w:val="en-US" w:eastAsia="zh-CN"/>
              </w:rPr>
            </w:pPr>
            <w:r>
              <w:rPr>
                <w:rFonts w:hint="eastAsia" w:ascii="宋体" w:hAnsi="宋体" w:cs="宋体"/>
                <w:color w:val="auto"/>
                <w:szCs w:val="21"/>
              </w:rPr>
              <w:t>202</w:t>
            </w:r>
            <w:r>
              <w:rPr>
                <w:rFonts w:hint="eastAsia" w:ascii="宋体" w:hAnsi="宋体" w:cs="宋体"/>
                <w:color w:val="auto"/>
                <w:szCs w:val="21"/>
                <w:lang w:val="en-US" w:eastAsia="zh-CN"/>
              </w:rPr>
              <w:t>5</w:t>
            </w:r>
            <w:r>
              <w:rPr>
                <w:rFonts w:hint="eastAsia" w:ascii="宋体" w:hAnsi="宋体" w:cs="宋体"/>
                <w:color w:val="auto"/>
                <w:szCs w:val="21"/>
              </w:rPr>
              <w:t>年：</w:t>
            </w:r>
            <w:r>
              <w:rPr>
                <w:rFonts w:hint="eastAsia" w:ascii="宋体" w:hAnsi="宋体"/>
                <w:color w:val="auto"/>
                <w:szCs w:val="21"/>
              </w:rPr>
              <w:t>医师总数: 3</w:t>
            </w:r>
            <w:r>
              <w:rPr>
                <w:rFonts w:hint="eastAsia" w:ascii="宋体" w:hAnsi="宋体"/>
                <w:color w:val="auto"/>
                <w:szCs w:val="21"/>
                <w:lang w:val="en-US" w:eastAsia="zh-CN"/>
              </w:rPr>
              <w:t>98</w:t>
            </w:r>
            <w:r>
              <w:rPr>
                <w:rFonts w:hint="eastAsia" w:ascii="宋体" w:hAnsi="宋体"/>
                <w:color w:val="auto"/>
                <w:szCs w:val="21"/>
              </w:rPr>
              <w:t>,护士总数:</w:t>
            </w:r>
            <w:r>
              <w:rPr>
                <w:rFonts w:hint="eastAsia" w:ascii="宋体" w:hAnsi="宋体"/>
                <w:color w:val="auto"/>
                <w:szCs w:val="21"/>
                <w:lang w:val="en-US" w:eastAsia="zh-CN"/>
              </w:rPr>
              <w:t>621，药师：46</w:t>
            </w:r>
            <w:r>
              <w:rPr>
                <w:rFonts w:hint="eastAsia" w:ascii="宋体" w:hAnsi="宋体"/>
                <w:color w:val="auto"/>
                <w:szCs w:val="21"/>
              </w:rPr>
              <w:t>,</w:t>
            </w:r>
            <w:r>
              <w:rPr>
                <w:rFonts w:hint="eastAsia" w:ascii="宋体" w:hAnsi="宋体"/>
                <w:color w:val="auto"/>
                <w:szCs w:val="21"/>
                <w:lang w:eastAsia="zh-CN"/>
              </w:rPr>
              <w:t>技师：</w:t>
            </w:r>
            <w:r>
              <w:rPr>
                <w:rFonts w:hint="eastAsia" w:ascii="宋体" w:hAnsi="宋体"/>
                <w:color w:val="auto"/>
                <w:szCs w:val="21"/>
                <w:lang w:val="en-US" w:eastAsia="zh-CN"/>
              </w:rPr>
              <w:t>111；</w:t>
            </w:r>
          </w:p>
          <w:p w14:paraId="168AFF87">
            <w:pPr>
              <w:pStyle w:val="8"/>
              <w:spacing w:after="0" w:line="440" w:lineRule="exact"/>
              <w:rPr>
                <w:rFonts w:hint="eastAsia" w:ascii="宋体" w:hAnsi="宋体"/>
                <w:color w:val="auto"/>
                <w:szCs w:val="21"/>
              </w:rPr>
            </w:pPr>
            <w:r>
              <w:rPr>
                <w:rFonts w:hint="eastAsia" w:ascii="宋体" w:hAnsi="宋体"/>
                <w:color w:val="auto"/>
                <w:szCs w:val="21"/>
                <w:lang w:val="en-US" w:eastAsia="zh-CN"/>
              </w:rPr>
              <w:t>2024年</w:t>
            </w:r>
            <w:r>
              <w:rPr>
                <w:rFonts w:hint="eastAsia" w:ascii="宋体" w:hAnsi="宋体"/>
                <w:color w:val="auto"/>
                <w:szCs w:val="21"/>
              </w:rPr>
              <w:t>手术</w:t>
            </w:r>
            <w:r>
              <w:rPr>
                <w:rFonts w:hint="eastAsia" w:ascii="宋体" w:hAnsi="宋体"/>
                <w:color w:val="auto"/>
                <w:szCs w:val="21"/>
                <w:lang w:eastAsia="zh-CN"/>
              </w:rPr>
              <w:t>人</w:t>
            </w:r>
            <w:r>
              <w:rPr>
                <w:rFonts w:hint="eastAsia" w:ascii="宋体" w:hAnsi="宋体"/>
                <w:color w:val="auto"/>
                <w:szCs w:val="21"/>
              </w:rPr>
              <w:t xml:space="preserve">次: </w:t>
            </w:r>
            <w:r>
              <w:rPr>
                <w:rFonts w:hint="eastAsia" w:ascii="宋体" w:hAnsi="宋体"/>
                <w:color w:val="auto"/>
                <w:szCs w:val="21"/>
                <w:lang w:val="en-US" w:eastAsia="zh-CN"/>
              </w:rPr>
              <w:t>10057</w:t>
            </w:r>
            <w:r>
              <w:rPr>
                <w:rFonts w:hint="eastAsia" w:ascii="宋体" w:hAnsi="宋体"/>
                <w:color w:val="auto"/>
                <w:szCs w:val="21"/>
              </w:rPr>
              <w:t>,年营业</w:t>
            </w:r>
            <w:r>
              <w:rPr>
                <w:rFonts w:hint="eastAsia" w:ascii="宋体" w:hAnsi="宋体"/>
                <w:color w:val="auto"/>
                <w:szCs w:val="21"/>
                <w:lang w:eastAsia="zh-CN"/>
              </w:rPr>
              <w:t>额</w:t>
            </w:r>
            <w:r>
              <w:rPr>
                <w:rFonts w:hint="eastAsia" w:ascii="宋体" w:hAnsi="宋体"/>
                <w:color w:val="auto"/>
                <w:szCs w:val="21"/>
              </w:rPr>
              <w:t>: 60</w:t>
            </w:r>
            <w:r>
              <w:rPr>
                <w:rFonts w:hint="eastAsia" w:ascii="宋体" w:hAnsi="宋体"/>
                <w:color w:val="auto"/>
                <w:szCs w:val="21"/>
                <w:lang w:val="en-US" w:eastAsia="zh-CN"/>
              </w:rPr>
              <w:t>354.6</w:t>
            </w:r>
            <w:r>
              <w:rPr>
                <w:rFonts w:hint="eastAsia" w:ascii="宋体" w:hAnsi="宋体"/>
                <w:color w:val="auto"/>
                <w:szCs w:val="21"/>
              </w:rPr>
              <w:t xml:space="preserve">万， 床位数:930 ,门诊人次: </w:t>
            </w:r>
            <w:r>
              <w:rPr>
                <w:rFonts w:hint="eastAsia" w:ascii="宋体" w:hAnsi="宋体"/>
                <w:color w:val="auto"/>
                <w:szCs w:val="21"/>
                <w:lang w:val="en-US" w:eastAsia="zh-CN"/>
              </w:rPr>
              <w:t>41683</w:t>
            </w:r>
            <w:r>
              <w:rPr>
                <w:rFonts w:hint="eastAsia" w:ascii="宋体" w:hAnsi="宋体"/>
                <w:color w:val="auto"/>
                <w:szCs w:val="21"/>
              </w:rPr>
              <w:t xml:space="preserve"> ,住院人次: 39</w:t>
            </w:r>
            <w:r>
              <w:rPr>
                <w:rFonts w:hint="eastAsia" w:ascii="宋体" w:hAnsi="宋体"/>
                <w:color w:val="auto"/>
                <w:szCs w:val="21"/>
                <w:lang w:val="en-US" w:eastAsia="zh-CN"/>
              </w:rPr>
              <w:t>0</w:t>
            </w:r>
            <w:r>
              <w:rPr>
                <w:rFonts w:hint="eastAsia" w:ascii="宋体" w:hAnsi="宋体"/>
                <w:color w:val="auto"/>
                <w:szCs w:val="21"/>
              </w:rPr>
              <w:t>75。</w:t>
            </w:r>
          </w:p>
          <w:p w14:paraId="1FB1F899">
            <w:pPr>
              <w:spacing w:line="440" w:lineRule="exact"/>
              <w:rPr>
                <w:rFonts w:hint="eastAsia" w:ascii="宋体" w:hAnsi="宋体"/>
                <w:b/>
                <w:color w:val="auto"/>
                <w:szCs w:val="21"/>
              </w:rPr>
            </w:pPr>
            <w:r>
              <w:rPr>
                <w:rFonts w:hint="eastAsia" w:ascii="宋体" w:hAnsi="宋体"/>
                <w:b/>
                <w:color w:val="auto"/>
                <w:szCs w:val="21"/>
              </w:rPr>
              <w:t>三、</w:t>
            </w:r>
            <w:r>
              <w:rPr>
                <w:rFonts w:hint="eastAsia" w:ascii="宋体" w:hAnsi="宋体"/>
                <w:b/>
                <w:color w:val="auto"/>
                <w:szCs w:val="21"/>
                <w:lang w:eastAsia="zh-CN"/>
              </w:rPr>
              <w:t>保障内容</w:t>
            </w:r>
          </w:p>
          <w:p w14:paraId="09779873">
            <w:pPr>
              <w:spacing w:line="440" w:lineRule="exact"/>
              <w:rPr>
                <w:rFonts w:hint="eastAsia" w:ascii="宋体" w:hAnsi="宋体"/>
                <w:color w:val="auto"/>
                <w:szCs w:val="21"/>
              </w:rPr>
            </w:pPr>
            <w:r>
              <w:rPr>
                <w:rFonts w:hint="eastAsia" w:ascii="宋体" w:hAnsi="宋体"/>
                <w:b w:val="0"/>
                <w:bCs/>
                <w:color w:val="auto"/>
                <w:szCs w:val="21"/>
                <w:lang w:val="en-US" w:eastAsia="zh-CN"/>
              </w:rPr>
              <w:t>1、主险：</w:t>
            </w:r>
            <w:r>
              <w:rPr>
                <w:rFonts w:hint="eastAsia" w:ascii="宋体" w:hAnsi="宋体" w:cs="宋体"/>
                <w:b w:val="0"/>
                <w:bCs/>
                <w:color w:val="auto"/>
                <w:szCs w:val="21"/>
              </w:rPr>
              <w:t>《医疗责任保险》</w:t>
            </w:r>
            <w:r>
              <w:rPr>
                <w:rFonts w:hint="eastAsia" w:ascii="宋体" w:hAnsi="宋体"/>
                <w:b w:val="0"/>
                <w:bCs/>
                <w:color w:val="auto"/>
                <w:szCs w:val="21"/>
              </w:rPr>
              <w:t>保险金额:250万元，</w:t>
            </w:r>
            <w:r>
              <w:rPr>
                <w:rFonts w:hint="eastAsia" w:ascii="宋体" w:hAnsi="宋体"/>
                <w:color w:val="auto"/>
                <w:szCs w:val="21"/>
              </w:rPr>
              <w:t>法律费用累计责任限额:30万元,法律费用每次事故责任限额:30万元,每人责任限额:30万元,精神损害每人责任限额:12万元，医疗责任累计责任限额:250万元;</w:t>
            </w:r>
            <w:r>
              <w:rPr>
                <w:rFonts w:hint="eastAsia" w:ascii="宋体" w:hAnsi="宋体"/>
                <w:color w:val="auto"/>
                <w:szCs w:val="21"/>
              </w:rPr>
              <w:br w:type="textWrapping"/>
            </w:r>
            <w:r>
              <w:rPr>
                <w:rFonts w:hint="eastAsia" w:ascii="宋体" w:hAnsi="宋体"/>
                <w:b w:val="0"/>
                <w:bCs w:val="0"/>
                <w:color w:val="auto"/>
                <w:szCs w:val="21"/>
                <w:lang w:val="en-US" w:eastAsia="zh-CN"/>
              </w:rPr>
              <w:t>2、</w:t>
            </w:r>
            <w:r>
              <w:rPr>
                <w:rFonts w:hint="eastAsia" w:ascii="宋体" w:hAnsi="宋体"/>
                <w:b w:val="0"/>
                <w:bCs w:val="0"/>
                <w:color w:val="auto"/>
                <w:szCs w:val="21"/>
              </w:rPr>
              <w:t>附加医务人员感染法定传染病责任:保</w:t>
            </w:r>
            <w:r>
              <w:rPr>
                <w:rFonts w:hint="eastAsia" w:ascii="宋体" w:hAnsi="宋体"/>
                <w:color w:val="auto"/>
                <w:szCs w:val="21"/>
              </w:rPr>
              <w:t>险金额:250万元，医务人员每人责任限额:30万元。</w:t>
            </w:r>
          </w:p>
          <w:p w14:paraId="06F945EE">
            <w:pPr>
              <w:pStyle w:val="8"/>
              <w:spacing w:after="0" w:line="400" w:lineRule="exact"/>
              <w:rPr>
                <w:rFonts w:ascii="宋体" w:hAnsi="宋体" w:cs="宋体"/>
                <w:color w:val="auto"/>
                <w:szCs w:val="21"/>
              </w:rPr>
            </w:pPr>
            <w:r>
              <w:rPr>
                <w:rFonts w:hint="eastAsia" w:ascii="宋体" w:hAnsi="宋体"/>
                <w:b/>
                <w:bCs/>
                <w:color w:val="auto"/>
                <w:szCs w:val="21"/>
              </w:rPr>
              <w:t>四、免赔:</w:t>
            </w:r>
            <w:r>
              <w:rPr>
                <w:rFonts w:hint="eastAsia" w:ascii="宋体" w:hAnsi="宋体"/>
                <w:color w:val="auto"/>
                <w:szCs w:val="21"/>
              </w:rPr>
              <w:br w:type="textWrapping"/>
            </w:r>
            <w:r>
              <w:rPr>
                <w:rFonts w:hint="eastAsia" w:ascii="宋体" w:hAnsi="宋体"/>
                <w:color w:val="auto"/>
                <w:szCs w:val="21"/>
              </w:rPr>
              <w:t>每次事故设绝对免赔额人民币2000元或核定损失金额的20%,二者以高者为准。</w:t>
            </w:r>
            <w:r>
              <w:rPr>
                <w:rFonts w:hint="eastAsia" w:ascii="宋体" w:hAnsi="宋体"/>
                <w:color w:val="auto"/>
                <w:szCs w:val="21"/>
                <w:shd w:val="clear" w:color="auto" w:fill="CCE6FF"/>
              </w:rPr>
              <w:br w:type="textWrapping"/>
            </w:r>
            <w:r>
              <w:rPr>
                <w:rFonts w:hint="eastAsia" w:ascii="宋体" w:hAnsi="宋体"/>
                <w:b/>
                <w:bCs/>
                <w:color w:val="auto"/>
                <w:szCs w:val="21"/>
              </w:rPr>
              <w:t>五、主险特约:</w:t>
            </w:r>
            <w:r>
              <w:rPr>
                <w:rFonts w:hint="eastAsia" w:ascii="宋体" w:hAnsi="宋体"/>
                <w:b/>
                <w:bCs/>
                <w:color w:val="auto"/>
                <w:szCs w:val="21"/>
              </w:rPr>
              <w:br w:type="textWrapping"/>
            </w:r>
            <w:r>
              <w:rPr>
                <w:rFonts w:hint="eastAsia" w:ascii="宋体" w:hAnsi="宋体"/>
                <w:color w:val="auto"/>
                <w:szCs w:val="21"/>
              </w:rPr>
              <w:t>(一) 投保人、被保险人需在知道或应当知道保险事故发生后的48小时内向保险人报案。超过48小时向保险人报案的,保险人有权依法不承担赔偿责任或扣减相应赔偿金。</w:t>
            </w:r>
            <w:r>
              <w:rPr>
                <w:rFonts w:hint="eastAsia" w:ascii="宋体" w:hAnsi="宋体"/>
                <w:color w:val="auto"/>
                <w:szCs w:val="21"/>
              </w:rPr>
              <w:br w:type="textWrapping"/>
            </w:r>
            <w:r>
              <w:rPr>
                <w:rFonts w:hint="eastAsia" w:ascii="宋体" w:hAnsi="宋体"/>
                <w:color w:val="auto"/>
                <w:szCs w:val="21"/>
              </w:rPr>
              <w:t>1、医疗责任每人赔偿限额:(30)万元:</w:t>
            </w:r>
            <w:r>
              <w:rPr>
                <w:rFonts w:hint="eastAsia" w:ascii="宋体" w:hAnsi="宋体"/>
                <w:color w:val="auto"/>
                <w:szCs w:val="21"/>
              </w:rPr>
              <w:br w:type="textWrapping"/>
            </w:r>
            <w:r>
              <w:rPr>
                <w:rFonts w:hint="eastAsia" w:ascii="宋体" w:hAnsi="宋体"/>
                <w:color w:val="auto"/>
                <w:szCs w:val="21"/>
              </w:rPr>
              <w:t>2、医疗责任累计赔偿限额:(250)万元:</w:t>
            </w:r>
            <w:r>
              <w:rPr>
                <w:rFonts w:hint="eastAsia" w:ascii="宋体" w:hAnsi="宋体"/>
                <w:color w:val="auto"/>
                <w:szCs w:val="21"/>
              </w:rPr>
              <w:br w:type="textWrapping"/>
            </w:r>
            <w:r>
              <w:rPr>
                <w:rFonts w:hint="eastAsia" w:ascii="宋体" w:hAnsi="宋体"/>
                <w:color w:val="auto"/>
                <w:szCs w:val="21"/>
              </w:rPr>
              <w:t>3、法律费用累计赔偿限额:(</w:t>
            </w:r>
            <w:r>
              <w:rPr>
                <w:rFonts w:hint="eastAsia" w:ascii="宋体" w:hAnsi="宋体"/>
                <w:color w:val="auto"/>
                <w:szCs w:val="21"/>
                <w:lang w:val="en-US" w:eastAsia="zh-CN"/>
              </w:rPr>
              <w:t>30</w:t>
            </w:r>
            <w:r>
              <w:rPr>
                <w:rFonts w:hint="eastAsia" w:ascii="宋体" w:hAnsi="宋体"/>
                <w:color w:val="auto"/>
                <w:szCs w:val="21"/>
              </w:rPr>
              <w:t>)万元:</w:t>
            </w:r>
            <w:r>
              <w:rPr>
                <w:rFonts w:hint="eastAsia" w:ascii="宋体" w:hAnsi="宋体"/>
                <w:color w:val="auto"/>
                <w:szCs w:val="21"/>
              </w:rPr>
              <w:br w:type="textWrapping"/>
            </w:r>
            <w:r>
              <w:rPr>
                <w:rFonts w:hint="eastAsia" w:ascii="宋体" w:hAnsi="宋体"/>
                <w:color w:val="auto"/>
                <w:szCs w:val="21"/>
              </w:rPr>
              <w:t>4、法律费用每次索赔赔偿限额:(</w:t>
            </w:r>
            <w:r>
              <w:rPr>
                <w:rFonts w:hint="eastAsia" w:ascii="宋体" w:hAnsi="宋体"/>
                <w:color w:val="auto"/>
                <w:szCs w:val="21"/>
                <w:lang w:val="en-US" w:eastAsia="zh-CN"/>
              </w:rPr>
              <w:t>30</w:t>
            </w:r>
            <w:r>
              <w:rPr>
                <w:rFonts w:hint="eastAsia" w:ascii="宋体" w:hAnsi="宋体"/>
                <w:color w:val="auto"/>
                <w:szCs w:val="21"/>
              </w:rPr>
              <w:t>)万元:</w:t>
            </w:r>
            <w:r>
              <w:rPr>
                <w:rFonts w:hint="eastAsia" w:ascii="宋体" w:hAnsi="宋体"/>
                <w:color w:val="auto"/>
                <w:szCs w:val="21"/>
              </w:rPr>
              <w:br w:type="textWrapping"/>
            </w:r>
            <w:r>
              <w:rPr>
                <w:rFonts w:hint="eastAsia" w:ascii="宋体" w:hAnsi="宋体"/>
                <w:color w:val="auto"/>
                <w:szCs w:val="21"/>
              </w:rPr>
              <w:t>5、精神损害每人责任限额:(12)万元:</w:t>
            </w:r>
            <w:r>
              <w:rPr>
                <w:rFonts w:hint="eastAsia" w:ascii="宋体" w:hAnsi="宋体"/>
                <w:color w:val="auto"/>
                <w:szCs w:val="21"/>
              </w:rPr>
              <w:br w:type="textWrapping"/>
            </w:r>
            <w:r>
              <w:rPr>
                <w:rFonts w:hint="eastAsia" w:ascii="宋体" w:hAnsi="宋体"/>
                <w:color w:val="auto"/>
                <w:szCs w:val="21"/>
              </w:rPr>
              <w:t>6、医疗意外责任</w:t>
            </w:r>
            <w:r>
              <w:rPr>
                <w:rFonts w:hint="eastAsia" w:ascii="宋体" w:hAnsi="宋体"/>
                <w:color w:val="auto"/>
                <w:szCs w:val="21"/>
                <w:lang w:eastAsia="zh-CN"/>
              </w:rPr>
              <w:t>限</w:t>
            </w:r>
            <w:r>
              <w:rPr>
                <w:rFonts w:hint="eastAsia" w:ascii="宋体" w:hAnsi="宋体"/>
                <w:color w:val="auto"/>
                <w:szCs w:val="21"/>
              </w:rPr>
              <w:t>额:每人责任限额为医疗责任每人责任限额的35%,并包含在医疗责任每人责任限额内。年度累计责任限额为医疗责任年度累计责任限额的35%,并包含在医疗责任年度责任限额内</w:t>
            </w:r>
            <w:r>
              <w:rPr>
                <w:rFonts w:hint="eastAsia" w:ascii="宋体" w:hAnsi="宋体"/>
                <w:color w:val="auto"/>
                <w:szCs w:val="21"/>
                <w:lang w:eastAsia="zh-CN"/>
              </w:rPr>
              <w:t>。</w:t>
            </w:r>
            <w:r>
              <w:rPr>
                <w:rFonts w:hint="eastAsia" w:ascii="宋体" w:hAnsi="宋体"/>
                <w:color w:val="auto"/>
                <w:szCs w:val="21"/>
              </w:rPr>
              <w:br w:type="textWrapping"/>
            </w:r>
            <w:r>
              <w:rPr>
                <w:rFonts w:hint="eastAsia" w:ascii="宋体" w:hAnsi="宋体"/>
                <w:color w:val="auto"/>
                <w:szCs w:val="21"/>
              </w:rPr>
              <w:t>(二)、该医疗机构医务人员人数为****)人(详见人员清单)。</w:t>
            </w:r>
            <w:r>
              <w:rPr>
                <w:rFonts w:hint="eastAsia" w:ascii="宋体" w:hAnsi="宋体"/>
                <w:color w:val="auto"/>
                <w:szCs w:val="21"/>
              </w:rPr>
              <w:br w:type="textWrapping"/>
            </w:r>
            <w:r>
              <w:rPr>
                <w:rFonts w:hint="eastAsia" w:ascii="宋体" w:hAnsi="宋体"/>
                <w:color w:val="auto"/>
                <w:szCs w:val="21"/>
              </w:rPr>
              <w:t>(三)、执业许可证号:(49924806345040311A10</w:t>
            </w:r>
            <w:r>
              <w:rPr>
                <w:rFonts w:hint="eastAsia" w:ascii="宋体" w:hAnsi="宋体"/>
                <w:color w:val="auto"/>
                <w:szCs w:val="21"/>
                <w:lang w:val="en-US" w:eastAsia="zh-CN"/>
              </w:rPr>
              <w:t>01</w:t>
            </w:r>
            <w:r>
              <w:rPr>
                <w:rFonts w:hint="eastAsia" w:ascii="宋体" w:hAnsi="宋体"/>
                <w:color w:val="auto"/>
                <w:szCs w:val="21"/>
              </w:rPr>
              <w:t>):</w:t>
            </w:r>
            <w:r>
              <w:rPr>
                <w:rFonts w:hint="eastAsia" w:ascii="宋体" w:hAnsi="宋体"/>
                <w:color w:val="auto"/>
                <w:szCs w:val="21"/>
              </w:rPr>
              <w:br w:type="textWrapping"/>
            </w:r>
            <w:r>
              <w:rPr>
                <w:rFonts w:hint="eastAsia" w:ascii="宋体" w:hAnsi="宋体"/>
                <w:color w:val="auto"/>
                <w:szCs w:val="21"/>
              </w:rPr>
              <w:t>(四)、本保险适用的赔偿处理标准为《民法典》承担赔偿责任。</w:t>
            </w:r>
            <w:r>
              <w:rPr>
                <w:rFonts w:hint="eastAsia" w:ascii="宋体" w:hAnsi="宋体"/>
                <w:color w:val="auto"/>
                <w:szCs w:val="21"/>
              </w:rPr>
              <w:br w:type="textWrapping"/>
            </w:r>
            <w:r>
              <w:rPr>
                <w:rFonts w:hint="eastAsia" w:ascii="宋体" w:hAnsi="宋体"/>
                <w:b/>
                <w:bCs/>
                <w:color w:val="auto"/>
                <w:szCs w:val="21"/>
                <w:lang w:eastAsia="zh-CN"/>
              </w:rPr>
              <w:t>六、</w:t>
            </w:r>
            <w:r>
              <w:rPr>
                <w:rFonts w:hint="eastAsia" w:ascii="宋体" w:hAnsi="宋体"/>
                <w:b/>
                <w:bCs/>
                <w:color w:val="auto"/>
                <w:szCs w:val="21"/>
              </w:rPr>
              <w:t>附加医务人员感染法定传染病责任保险特约:</w:t>
            </w:r>
            <w:r>
              <w:rPr>
                <w:rFonts w:hint="eastAsia" w:ascii="宋体" w:hAnsi="宋体"/>
                <w:b/>
                <w:bCs/>
                <w:color w:val="auto"/>
                <w:szCs w:val="21"/>
              </w:rPr>
              <w:br w:type="textWrapping"/>
            </w:r>
            <w:r>
              <w:rPr>
                <w:rFonts w:hint="eastAsia" w:ascii="宋体" w:hAnsi="宋体" w:cs="宋体"/>
                <w:color w:val="auto"/>
                <w:szCs w:val="21"/>
              </w:rPr>
              <w:t>附加医务人员法定传染病责任保险：</w:t>
            </w:r>
            <w:r>
              <w:rPr>
                <w:rFonts w:hint="eastAsia" w:ascii="宋体" w:hAnsi="宋体" w:cs="宋体"/>
                <w:color w:val="auto"/>
              </w:rPr>
              <w:t>保险金额：</w:t>
            </w:r>
            <w:r>
              <w:rPr>
                <w:rFonts w:ascii="宋体" w:hAnsi="宋体" w:cs="宋体"/>
                <w:color w:val="auto"/>
              </w:rPr>
              <w:t>¥</w:t>
            </w:r>
            <w:r>
              <w:rPr>
                <w:rFonts w:hint="eastAsia" w:ascii="宋体" w:hAnsi="宋体" w:cs="宋体"/>
                <w:color w:val="auto"/>
              </w:rPr>
              <w:t>2500000.00元，医务人员每人责任限额：</w:t>
            </w:r>
            <w:r>
              <w:rPr>
                <w:rFonts w:ascii="宋体" w:hAnsi="宋体" w:cs="宋体"/>
                <w:color w:val="auto"/>
              </w:rPr>
              <w:t>¥</w:t>
            </w:r>
            <w:r>
              <w:rPr>
                <w:rFonts w:hint="eastAsia" w:ascii="宋体" w:hAnsi="宋体" w:cs="宋体"/>
                <w:color w:val="auto"/>
              </w:rPr>
              <w:t>300000.00元。</w:t>
            </w:r>
          </w:p>
          <w:p w14:paraId="3F695047">
            <w:pPr>
              <w:spacing w:line="400" w:lineRule="exact"/>
              <w:rPr>
                <w:rFonts w:ascii="宋体" w:hAnsi="宋体"/>
                <w:color w:val="auto"/>
              </w:rPr>
            </w:pPr>
            <w:r>
              <w:rPr>
                <w:rFonts w:hint="eastAsia" w:ascii="宋体" w:hAnsi="宋体"/>
                <w:color w:val="auto"/>
              </w:rPr>
              <w:t>1、在本保险合同载明的保险期间及承保区域范围内，被保险人的医务人员在从事与其执业资格相符的诊疗活动中感染法定传染病导致死亡的，依照中华人民共和国法律(不包括港、澳、台地区法律)应由被保险人承担的经济赔偿责任,保险人按照本附加险合同约定也负责赔偿。</w:t>
            </w:r>
            <w:r>
              <w:rPr>
                <w:rFonts w:hint="eastAsia" w:ascii="宋体" w:hAnsi="宋体"/>
                <w:color w:val="auto"/>
              </w:rPr>
              <w:br w:type="textWrapping"/>
            </w:r>
            <w:r>
              <w:rPr>
                <w:rFonts w:hint="eastAsia" w:ascii="宋体" w:hAnsi="宋体"/>
                <w:color w:val="auto"/>
              </w:rPr>
              <w:t>法定传染病，是指《中华人民共和国传染病防治法》列明的甲、乙、丙三类传染病，也包括该法未列明但在发生后被国家有关部门]依法认定为法定传染病的疾病。</w:t>
            </w:r>
            <w:r>
              <w:rPr>
                <w:rFonts w:hint="eastAsia" w:ascii="宋体" w:hAnsi="宋体"/>
                <w:color w:val="auto"/>
              </w:rPr>
              <w:br w:type="textWrapping"/>
            </w:r>
            <w:r>
              <w:rPr>
                <w:rFonts w:hint="eastAsia" w:ascii="宋体" w:hAnsi="宋体"/>
                <w:color w:val="auto"/>
              </w:rPr>
              <w:t>2、本附加责任的每人赔偿责任限额与医疗责任保险每人责任限额相同。</w:t>
            </w:r>
          </w:p>
          <w:p w14:paraId="75637A72">
            <w:pPr>
              <w:spacing w:line="400" w:lineRule="exact"/>
              <w:rPr>
                <w:rFonts w:ascii="宋体" w:hAnsi="宋体"/>
                <w:color w:val="auto"/>
              </w:rPr>
            </w:pPr>
            <w:r>
              <w:rPr>
                <w:rFonts w:hint="eastAsia" w:ascii="宋体" w:hAnsi="宋体"/>
                <w:color w:val="auto"/>
              </w:rPr>
              <w:t>3、保险人仅对因法定传染病导致保险合同载明的医务人员死亡赔偿责任。对医务人员因传染病导致的其他损失、费用、责任保险人不负责赔偿。</w:t>
            </w:r>
          </w:p>
          <w:p w14:paraId="23D10CB2">
            <w:pPr>
              <w:pStyle w:val="23"/>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rPr>
              <w:t>4、本附加责任所承保的医务人员为保险合同载明的医务人员清单中所列人员，不在医务人员清单中的人员不属于本附加保险的保障范围。</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1A6CCB5F">
            <w:pPr>
              <w:widowControl/>
              <w:jc w:val="center"/>
              <w:textAlignment w:val="center"/>
              <w:rPr>
                <w:rFonts w:hint="default"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1项</w:t>
            </w:r>
          </w:p>
        </w:tc>
      </w:tr>
    </w:tbl>
    <w:p w14:paraId="5C98E3A7">
      <w:pPr>
        <w:pStyle w:val="18"/>
        <w:rPr>
          <w:color w:val="auto"/>
        </w:rPr>
      </w:pPr>
    </w:p>
    <w:bookmarkEnd w:id="95"/>
    <w:p w14:paraId="5B9ADAAE">
      <w:pPr>
        <w:spacing w:line="400" w:lineRule="exact"/>
        <w:ind w:firstLine="422" w:firstLineChars="200"/>
        <w:rPr>
          <w:rFonts w:hint="eastAsia" w:ascii="宋体" w:hAnsi="宋体" w:eastAsia="宋体" w:cs="宋体"/>
          <w:b/>
          <w:bCs/>
          <w:color w:val="auto"/>
          <w:szCs w:val="21"/>
        </w:rPr>
      </w:pPr>
      <w:r>
        <w:rPr>
          <w:rFonts w:hint="eastAsia" w:ascii="宋体" w:hAnsi="宋体" w:eastAsia="宋体" w:cs="宋体"/>
          <w:b/>
          <w:bCs/>
          <w:color w:val="auto"/>
          <w:szCs w:val="21"/>
        </w:rPr>
        <w:t>▲商务要求</w:t>
      </w:r>
    </w:p>
    <w:p w14:paraId="4D83635C">
      <w:pPr>
        <w:pStyle w:val="15"/>
        <w:rPr>
          <w:color w:val="auto"/>
        </w:rPr>
      </w:pP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8"/>
        <w:gridCol w:w="7945"/>
      </w:tblGrid>
      <w:tr w14:paraId="63497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5EC41ADA">
            <w:pPr>
              <w:spacing w:before="125" w:line="379" w:lineRule="exact"/>
              <w:ind w:left="152"/>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10"/>
                <w:position w:val="13"/>
                <w:sz w:val="21"/>
                <w:szCs w:val="21"/>
                <w:lang w:val="en-US" w:eastAsia="zh-CN"/>
              </w:rPr>
              <w:t>合同履行期限</w:t>
            </w:r>
            <w:r>
              <w:rPr>
                <w:rFonts w:hint="eastAsia" w:ascii="宋体" w:hAnsi="宋体" w:eastAsia="宋体" w:cs="宋体"/>
                <w:b w:val="0"/>
                <w:bCs w:val="0"/>
                <w:color w:val="auto"/>
                <w:spacing w:val="7"/>
                <w:position w:val="13"/>
                <w:sz w:val="21"/>
                <w:szCs w:val="21"/>
              </w:rPr>
              <w:t>及地点</w:t>
            </w:r>
          </w:p>
        </w:tc>
        <w:tc>
          <w:tcPr>
            <w:tcW w:w="7945" w:type="dxa"/>
          </w:tcPr>
          <w:p w14:paraId="0D12CF82">
            <w:pPr>
              <w:spacing w:before="125"/>
              <w:ind w:left="115"/>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lang w:val="en-US" w:eastAsia="zh-CN"/>
              </w:rPr>
              <w:t>合同履行期限</w:t>
            </w:r>
            <w:r>
              <w:rPr>
                <w:rFonts w:hint="eastAsia" w:ascii="宋体" w:hAnsi="宋体" w:eastAsia="宋体" w:cs="宋体"/>
                <w:b w:val="0"/>
                <w:bCs w:val="0"/>
                <w:color w:val="auto"/>
                <w:sz w:val="21"/>
                <w:szCs w:val="21"/>
              </w:rPr>
              <w:t>：保险期限为3年(起保日期以保单为准）。</w:t>
            </w:r>
          </w:p>
          <w:p w14:paraId="55095D34">
            <w:pPr>
              <w:spacing w:before="125"/>
              <w:ind w:left="115"/>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地点：采购方指定地点。</w:t>
            </w:r>
          </w:p>
        </w:tc>
      </w:tr>
      <w:tr w14:paraId="576B9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13E0C6A6">
            <w:pPr>
              <w:spacing w:before="125" w:line="379" w:lineRule="exact"/>
              <w:ind w:left="115"/>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11"/>
                <w:position w:val="13"/>
                <w:sz w:val="21"/>
                <w:szCs w:val="21"/>
              </w:rPr>
              <w:t>合同签订时间</w:t>
            </w:r>
          </w:p>
        </w:tc>
        <w:tc>
          <w:tcPr>
            <w:tcW w:w="7945" w:type="dxa"/>
          </w:tcPr>
          <w:p w14:paraId="31319D48">
            <w:pPr>
              <w:spacing w:before="125" w:line="379" w:lineRule="exact"/>
              <w:ind w:left="115"/>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11"/>
                <w:position w:val="13"/>
                <w:sz w:val="21"/>
                <w:szCs w:val="21"/>
              </w:rPr>
              <w:t>自成交通知书发出之日起25个工作日内</w:t>
            </w:r>
          </w:p>
        </w:tc>
      </w:tr>
      <w:tr w14:paraId="31857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55ADE8C7">
            <w:pPr>
              <w:spacing w:before="125" w:line="379" w:lineRule="exact"/>
              <w:ind w:left="115"/>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11"/>
                <w:position w:val="13"/>
                <w:sz w:val="21"/>
                <w:szCs w:val="21"/>
              </w:rPr>
              <w:t>付款方式</w:t>
            </w:r>
          </w:p>
        </w:tc>
        <w:tc>
          <w:tcPr>
            <w:tcW w:w="7945" w:type="dxa"/>
          </w:tcPr>
          <w:p w14:paraId="463ECED3">
            <w:pPr>
              <w:spacing w:before="125" w:line="379" w:lineRule="exact"/>
              <w:ind w:left="115"/>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双方签订合同后，甲方在收到乙方提供的合同全额款项的合规发票后，</w:t>
            </w:r>
            <w:r>
              <w:rPr>
                <w:rFonts w:hint="eastAsia" w:ascii="宋体" w:hAnsi="宋体" w:cs="宋体"/>
                <w:b w:val="0"/>
                <w:bCs w:val="0"/>
                <w:color w:val="auto"/>
                <w:sz w:val="21"/>
                <w:szCs w:val="21"/>
                <w:lang w:val="en-US" w:eastAsia="zh-CN"/>
              </w:rPr>
              <w:t>10个工作日</w:t>
            </w:r>
            <w:r>
              <w:rPr>
                <w:rFonts w:hint="eastAsia" w:ascii="宋体" w:hAnsi="宋体" w:eastAsia="宋体" w:cs="宋体"/>
                <w:b w:val="0"/>
                <w:bCs w:val="0"/>
                <w:color w:val="auto"/>
                <w:sz w:val="21"/>
                <w:szCs w:val="21"/>
              </w:rPr>
              <w:t>内分期支付保险费。</w:t>
            </w:r>
          </w:p>
          <w:p w14:paraId="3E33929D">
            <w:pPr>
              <w:spacing w:before="125" w:line="379" w:lineRule="exact"/>
              <w:ind w:left="115"/>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签订合同生效后，甲方分三次向乙方支付保险费。第一次支付时间为签订合同后第1个月内，支付三分之一保险费;第二次支付时间为签订合同后第13个月,支付三分之一保险费；第三次支付时间为合同期第25个月，支付剩下三分之一保险费。</w:t>
            </w:r>
          </w:p>
        </w:tc>
      </w:tr>
      <w:tr w14:paraId="77E21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62943364">
            <w:pPr>
              <w:spacing w:before="65" w:line="226" w:lineRule="auto"/>
              <w:ind w:left="357"/>
              <w:rPr>
                <w:rFonts w:hint="eastAsia" w:ascii="宋体" w:hAnsi="宋体" w:eastAsia="宋体" w:cs="宋体"/>
                <w:b w:val="0"/>
                <w:bCs w:val="0"/>
                <w:color w:val="auto"/>
                <w:sz w:val="21"/>
                <w:szCs w:val="21"/>
              </w:rPr>
            </w:pPr>
            <w:r>
              <w:rPr>
                <w:rFonts w:hint="eastAsia" w:ascii="宋体" w:hAnsi="宋体" w:eastAsia="宋体" w:cs="宋体"/>
                <w:b w:val="0"/>
                <w:bCs w:val="0"/>
                <w:color w:val="auto"/>
                <w:spacing w:val="8"/>
                <w:sz w:val="21"/>
                <w:szCs w:val="21"/>
              </w:rPr>
              <w:t>报价要</w:t>
            </w:r>
            <w:r>
              <w:rPr>
                <w:rFonts w:hint="eastAsia" w:ascii="宋体" w:hAnsi="宋体" w:eastAsia="宋体" w:cs="宋体"/>
                <w:b w:val="0"/>
                <w:bCs w:val="0"/>
                <w:color w:val="auto"/>
                <w:spacing w:val="7"/>
                <w:sz w:val="21"/>
                <w:szCs w:val="21"/>
              </w:rPr>
              <w:t>求</w:t>
            </w:r>
          </w:p>
        </w:tc>
        <w:tc>
          <w:tcPr>
            <w:tcW w:w="7945" w:type="dxa"/>
          </w:tcPr>
          <w:p w14:paraId="31CED142">
            <w:pPr>
              <w:pStyle w:val="27"/>
              <w:tabs>
                <w:tab w:val="left" w:pos="3360"/>
              </w:tabs>
              <w:ind w:firstLine="420"/>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highlight w:val="none"/>
              </w:rPr>
              <w:t>投标报价指完成本项目服务所含的所有投标报价中应包含所有服务内容，中标后采购人不再另行支付额外费用，报价相关费用包含但不限于咨询费、差旅费、邮寄费、人工费、招标代理服务费等各种费用及必要的保险费用和各项税金等所有费用的总和；</w:t>
            </w:r>
          </w:p>
        </w:tc>
      </w:tr>
      <w:tr w14:paraId="3721B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06398A12">
            <w:pPr>
              <w:spacing w:before="65" w:line="226" w:lineRule="auto"/>
              <w:ind w:left="357"/>
              <w:rPr>
                <w:rFonts w:hint="eastAsia" w:ascii="宋体" w:hAnsi="宋体" w:eastAsia="宋体" w:cs="宋体"/>
                <w:b w:val="0"/>
                <w:bCs w:val="0"/>
                <w:color w:val="auto"/>
                <w:spacing w:val="8"/>
                <w:sz w:val="21"/>
                <w:szCs w:val="21"/>
              </w:rPr>
            </w:pPr>
            <w:r>
              <w:rPr>
                <w:rFonts w:hint="eastAsia" w:ascii="宋体" w:hAnsi="宋体" w:eastAsia="宋体" w:cs="宋体"/>
                <w:b w:val="0"/>
                <w:bCs w:val="0"/>
                <w:color w:val="auto"/>
                <w:spacing w:val="8"/>
                <w:sz w:val="21"/>
                <w:szCs w:val="21"/>
              </w:rPr>
              <w:t>服务质量要求</w:t>
            </w:r>
          </w:p>
        </w:tc>
        <w:tc>
          <w:tcPr>
            <w:tcW w:w="7945" w:type="dxa"/>
          </w:tcPr>
          <w:p w14:paraId="0BE106E5">
            <w:pPr>
              <w:spacing w:before="65" w:line="226" w:lineRule="auto"/>
              <w:ind w:firstLine="452" w:firstLineChars="200"/>
              <w:rPr>
                <w:rFonts w:hint="eastAsia" w:ascii="宋体" w:hAnsi="宋体" w:eastAsia="宋体" w:cs="宋体"/>
                <w:b w:val="0"/>
                <w:bCs w:val="0"/>
                <w:color w:val="auto"/>
                <w:spacing w:val="8"/>
                <w:sz w:val="21"/>
                <w:szCs w:val="21"/>
              </w:rPr>
            </w:pPr>
            <w:r>
              <w:rPr>
                <w:rFonts w:hint="eastAsia" w:ascii="宋体" w:hAnsi="宋体" w:eastAsia="宋体" w:cs="宋体"/>
                <w:b w:val="0"/>
                <w:bCs w:val="0"/>
                <w:color w:val="auto"/>
                <w:spacing w:val="8"/>
                <w:sz w:val="21"/>
                <w:szCs w:val="21"/>
                <w:lang w:val="en-US" w:eastAsia="zh-CN"/>
              </w:rPr>
              <w:t>供应商</w:t>
            </w:r>
            <w:r>
              <w:rPr>
                <w:rFonts w:hint="eastAsia" w:ascii="宋体" w:hAnsi="宋体" w:eastAsia="宋体" w:cs="宋体"/>
                <w:b w:val="0"/>
                <w:bCs w:val="0"/>
                <w:color w:val="auto"/>
                <w:spacing w:val="8"/>
                <w:sz w:val="21"/>
                <w:szCs w:val="21"/>
              </w:rPr>
              <w:t>须设有24小时免费服务电话，成交供应商应提供常驻</w:t>
            </w:r>
            <w:r>
              <w:rPr>
                <w:rFonts w:hint="eastAsia" w:ascii="宋体" w:hAnsi="宋体" w:eastAsia="宋体" w:cs="宋体"/>
                <w:b w:val="0"/>
                <w:bCs w:val="0"/>
                <w:color w:val="auto"/>
                <w:spacing w:val="8"/>
                <w:sz w:val="21"/>
                <w:szCs w:val="21"/>
                <w:lang w:val="en-US" w:eastAsia="zh-CN"/>
              </w:rPr>
              <w:t>梧州</w:t>
            </w:r>
            <w:r>
              <w:rPr>
                <w:rFonts w:hint="default" w:ascii="宋体" w:hAnsi="宋体" w:eastAsia="宋体" w:cs="宋体"/>
                <w:b w:val="0"/>
                <w:bCs w:val="0"/>
                <w:color w:val="auto"/>
                <w:spacing w:val="8"/>
                <w:sz w:val="21"/>
                <w:szCs w:val="21"/>
              </w:rPr>
              <w:t>保险专员</w:t>
            </w:r>
            <w:r>
              <w:rPr>
                <w:rFonts w:hint="eastAsia" w:ascii="宋体" w:hAnsi="宋体" w:eastAsia="宋体" w:cs="宋体"/>
                <w:b w:val="0"/>
                <w:bCs w:val="0"/>
                <w:color w:val="auto"/>
                <w:spacing w:val="8"/>
                <w:sz w:val="21"/>
                <w:szCs w:val="21"/>
              </w:rPr>
              <w:t>人员名单、联系电话等</w:t>
            </w:r>
            <w:r>
              <w:rPr>
                <w:rFonts w:hint="eastAsia" w:ascii="宋体" w:hAnsi="宋体" w:eastAsia="宋体" w:cs="宋体"/>
                <w:b w:val="0"/>
                <w:bCs w:val="0"/>
                <w:color w:val="auto"/>
                <w:spacing w:val="8"/>
                <w:sz w:val="21"/>
                <w:szCs w:val="21"/>
                <w:lang w:eastAsia="zh-CN"/>
              </w:rPr>
              <w:t>，定期安排相关人员回访进行质量跟踪，</w:t>
            </w:r>
            <w:r>
              <w:rPr>
                <w:rFonts w:hint="eastAsia" w:ascii="宋体" w:hAnsi="宋体" w:eastAsia="宋体" w:cs="宋体"/>
                <w:b w:val="0"/>
                <w:bCs w:val="0"/>
                <w:color w:val="auto"/>
                <w:spacing w:val="8"/>
                <w:sz w:val="21"/>
                <w:szCs w:val="21"/>
                <w:lang w:val="en-US" w:eastAsia="zh-CN"/>
              </w:rPr>
              <w:t>保险期</w:t>
            </w:r>
            <w:r>
              <w:rPr>
                <w:rFonts w:hint="eastAsia" w:ascii="宋体" w:hAnsi="宋体" w:eastAsia="宋体" w:cs="宋体"/>
                <w:b w:val="0"/>
                <w:bCs w:val="0"/>
                <w:color w:val="auto"/>
                <w:spacing w:val="8"/>
                <w:sz w:val="21"/>
                <w:szCs w:val="21"/>
              </w:rPr>
              <w:t>内，</w:t>
            </w:r>
            <w:r>
              <w:rPr>
                <w:rFonts w:hint="eastAsia" w:ascii="宋体" w:hAnsi="宋体" w:eastAsia="宋体" w:cs="宋体"/>
                <w:b w:val="0"/>
                <w:bCs w:val="0"/>
                <w:color w:val="auto"/>
                <w:spacing w:val="8"/>
                <w:sz w:val="21"/>
                <w:szCs w:val="21"/>
                <w:lang w:val="en-US" w:eastAsia="zh-CN"/>
              </w:rPr>
              <w:t>供应商</w:t>
            </w:r>
            <w:r>
              <w:rPr>
                <w:rFonts w:hint="eastAsia" w:ascii="宋体" w:hAnsi="宋体" w:eastAsia="宋体" w:cs="宋体"/>
                <w:b w:val="0"/>
                <w:bCs w:val="0"/>
                <w:color w:val="auto"/>
                <w:spacing w:val="8"/>
                <w:sz w:val="21"/>
                <w:szCs w:val="21"/>
              </w:rPr>
              <w:t>接到通知后24小时内派</w:t>
            </w:r>
            <w:r>
              <w:rPr>
                <w:rFonts w:hint="eastAsia" w:ascii="宋体" w:hAnsi="宋体" w:eastAsia="宋体" w:cs="宋体"/>
                <w:b w:val="0"/>
                <w:bCs w:val="0"/>
                <w:color w:val="auto"/>
                <w:spacing w:val="8"/>
                <w:sz w:val="21"/>
                <w:szCs w:val="21"/>
                <w:lang w:val="en-US" w:eastAsia="zh-CN"/>
              </w:rPr>
              <w:t>专员</w:t>
            </w:r>
            <w:r>
              <w:rPr>
                <w:rFonts w:hint="eastAsia" w:ascii="宋体" w:hAnsi="宋体" w:eastAsia="宋体" w:cs="宋体"/>
                <w:b w:val="0"/>
                <w:bCs w:val="0"/>
                <w:color w:val="auto"/>
                <w:spacing w:val="8"/>
                <w:sz w:val="21"/>
                <w:szCs w:val="21"/>
              </w:rPr>
              <w:t>到达用户现场及时处理</w:t>
            </w:r>
            <w:r>
              <w:rPr>
                <w:rFonts w:hint="eastAsia" w:ascii="宋体" w:hAnsi="宋体" w:eastAsia="宋体" w:cs="宋体"/>
                <w:b w:val="0"/>
                <w:bCs w:val="0"/>
                <w:color w:val="auto"/>
                <w:spacing w:val="8"/>
                <w:sz w:val="21"/>
                <w:szCs w:val="21"/>
                <w:lang w:val="en-US" w:eastAsia="zh-CN"/>
              </w:rPr>
              <w:t>问题</w:t>
            </w:r>
            <w:r>
              <w:rPr>
                <w:rFonts w:hint="eastAsia" w:ascii="宋体" w:hAnsi="宋体" w:eastAsia="宋体" w:cs="宋体"/>
                <w:b w:val="0"/>
                <w:bCs w:val="0"/>
                <w:color w:val="auto"/>
                <w:spacing w:val="8"/>
                <w:sz w:val="21"/>
                <w:szCs w:val="21"/>
              </w:rPr>
              <w:t>，以保证采购单位的正常</w:t>
            </w:r>
            <w:r>
              <w:rPr>
                <w:rFonts w:hint="eastAsia" w:ascii="宋体" w:hAnsi="宋体" w:eastAsia="宋体" w:cs="宋体"/>
                <w:b w:val="0"/>
                <w:bCs w:val="0"/>
                <w:color w:val="auto"/>
                <w:spacing w:val="8"/>
                <w:sz w:val="21"/>
                <w:szCs w:val="21"/>
                <w:lang w:val="en-US" w:eastAsia="zh-CN"/>
              </w:rPr>
              <w:t>运作</w:t>
            </w:r>
            <w:r>
              <w:rPr>
                <w:rFonts w:hint="eastAsia" w:ascii="宋体" w:hAnsi="宋体" w:eastAsia="宋体" w:cs="宋体"/>
                <w:b w:val="0"/>
                <w:bCs w:val="0"/>
                <w:color w:val="auto"/>
                <w:spacing w:val="8"/>
                <w:sz w:val="21"/>
                <w:szCs w:val="21"/>
              </w:rPr>
              <w:t>，所发生的一切费用由成交供应商负责。</w:t>
            </w:r>
          </w:p>
        </w:tc>
      </w:tr>
      <w:tr w14:paraId="69915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2824BD04">
            <w:pPr>
              <w:spacing w:before="65" w:line="226" w:lineRule="auto"/>
              <w:ind w:firstLine="226" w:firstLineChars="100"/>
              <w:rPr>
                <w:rFonts w:hint="eastAsia" w:ascii="宋体" w:hAnsi="宋体" w:eastAsia="宋体" w:cs="宋体"/>
                <w:b w:val="0"/>
                <w:bCs w:val="0"/>
                <w:color w:val="auto"/>
                <w:spacing w:val="8"/>
                <w:sz w:val="21"/>
                <w:szCs w:val="21"/>
                <w:lang w:val="en-US" w:eastAsia="zh-CN"/>
              </w:rPr>
            </w:pPr>
            <w:r>
              <w:rPr>
                <w:rFonts w:hint="eastAsia" w:ascii="宋体" w:hAnsi="宋体" w:eastAsia="宋体" w:cs="宋体"/>
                <w:b w:val="0"/>
                <w:bCs w:val="0"/>
                <w:color w:val="auto"/>
                <w:spacing w:val="8"/>
                <w:sz w:val="21"/>
                <w:szCs w:val="21"/>
                <w:lang w:val="en-US" w:eastAsia="zh-CN"/>
              </w:rPr>
              <w:t>其他要求</w:t>
            </w:r>
          </w:p>
        </w:tc>
        <w:tc>
          <w:tcPr>
            <w:tcW w:w="7945" w:type="dxa"/>
          </w:tcPr>
          <w:p w14:paraId="154C805A">
            <w:pPr>
              <w:pStyle w:val="8"/>
              <w:spacing w:before="155" w:line="298" w:lineRule="auto"/>
              <w:ind w:left="38" w:right="71" w:hanging="6"/>
              <w:rPr>
                <w:rFonts w:hint="eastAsia" w:ascii="宋体" w:hAnsi="宋体" w:eastAsia="宋体" w:cs="宋体"/>
                <w:b w:val="0"/>
                <w:bCs w:val="0"/>
                <w:color w:val="auto"/>
                <w:spacing w:val="10"/>
                <w:sz w:val="21"/>
                <w:szCs w:val="21"/>
              </w:rPr>
            </w:pPr>
            <w:r>
              <w:rPr>
                <w:rFonts w:hint="eastAsia" w:ascii="宋体" w:hAnsi="宋体" w:eastAsia="宋体" w:cs="宋体"/>
                <w:b w:val="0"/>
                <w:bCs w:val="0"/>
                <w:color w:val="auto"/>
                <w:spacing w:val="8"/>
                <w:sz w:val="21"/>
                <w:szCs w:val="21"/>
              </w:rPr>
              <w:t>本项目其他未尽事宜由供需双方在采购合</w:t>
            </w:r>
            <w:r>
              <w:rPr>
                <w:rFonts w:hint="eastAsia" w:ascii="宋体" w:hAnsi="宋体" w:eastAsia="宋体" w:cs="宋体"/>
                <w:b w:val="0"/>
                <w:bCs w:val="0"/>
                <w:color w:val="auto"/>
                <w:spacing w:val="7"/>
                <w:sz w:val="21"/>
                <w:szCs w:val="21"/>
              </w:rPr>
              <w:t>同中详细约定。</w:t>
            </w:r>
          </w:p>
        </w:tc>
      </w:tr>
      <w:tr w14:paraId="250F8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08" w:type="dxa"/>
            <w:vAlign w:val="center"/>
          </w:tcPr>
          <w:p w14:paraId="3F52E341">
            <w:pPr>
              <w:spacing w:before="65" w:line="226" w:lineRule="auto"/>
              <w:ind w:firstLine="226" w:firstLineChars="100"/>
              <w:rPr>
                <w:rFonts w:hint="eastAsia" w:ascii="宋体" w:hAnsi="宋体" w:eastAsia="宋体" w:cs="宋体"/>
                <w:b w:val="0"/>
                <w:bCs w:val="0"/>
                <w:color w:val="auto"/>
                <w:spacing w:val="8"/>
                <w:sz w:val="21"/>
                <w:szCs w:val="21"/>
                <w:lang w:val="en-US" w:eastAsia="zh-CN"/>
              </w:rPr>
            </w:pPr>
            <w:r>
              <w:rPr>
                <w:rFonts w:hint="eastAsia" w:ascii="宋体" w:hAnsi="宋体" w:eastAsia="宋体" w:cs="宋体"/>
                <w:b w:val="0"/>
                <w:bCs w:val="0"/>
                <w:color w:val="auto"/>
                <w:spacing w:val="8"/>
                <w:sz w:val="21"/>
                <w:szCs w:val="21"/>
                <w:lang w:val="en-US" w:eastAsia="zh-CN"/>
              </w:rPr>
              <w:t>特别说明</w:t>
            </w:r>
          </w:p>
        </w:tc>
        <w:tc>
          <w:tcPr>
            <w:tcW w:w="7945" w:type="dxa"/>
          </w:tcPr>
          <w:p w14:paraId="69B6C655">
            <w:pPr>
              <w:spacing w:before="65" w:line="226" w:lineRule="auto"/>
              <w:ind w:firstLine="226" w:firstLineChars="100"/>
              <w:rPr>
                <w:rFonts w:hint="eastAsia" w:ascii="宋体" w:hAnsi="宋体" w:eastAsia="宋体" w:cs="宋体"/>
                <w:b w:val="0"/>
                <w:bCs w:val="0"/>
                <w:color w:val="auto"/>
                <w:spacing w:val="8"/>
                <w:sz w:val="21"/>
                <w:szCs w:val="21"/>
                <w:lang w:val="en-US" w:eastAsia="zh-CN"/>
              </w:rPr>
            </w:pPr>
            <w:r>
              <w:rPr>
                <w:rFonts w:hint="eastAsia" w:ascii="宋体" w:hAnsi="宋体" w:eastAsia="宋体" w:cs="宋体"/>
                <w:b w:val="0"/>
                <w:bCs w:val="0"/>
                <w:color w:val="auto"/>
                <w:spacing w:val="8"/>
                <w:sz w:val="21"/>
                <w:szCs w:val="21"/>
                <w:lang w:val="en-US" w:eastAsia="zh-CN"/>
              </w:rPr>
              <w:t>如果招标文件中对技术参数要求不详细，请各投标人在投标时补充说明。如投标人不作补充说明，广西壮族自治区桂东人民医院招标管理办公室将从有利于招标人的角度出发，认定其所报配置为可能存在情况的最高标准。</w:t>
            </w:r>
          </w:p>
          <w:p w14:paraId="186B8F98">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评审小组（评标委员会）</w:t>
            </w:r>
            <w:r>
              <w:rPr>
                <w:rFonts w:hint="eastAsia" w:ascii="宋体" w:hAnsi="宋体" w:eastAsia="宋体" w:cs="宋体"/>
                <w:color w:val="auto"/>
                <w:szCs w:val="21"/>
                <w:highlight w:val="none"/>
              </w:rPr>
              <w:t>在资格审查结束前，对投标人进行信用查询。</w:t>
            </w:r>
          </w:p>
          <w:p w14:paraId="41959BF3">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 、中国政府采购网(www.ccgp.gov.cn)</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军队采购网</w:t>
            </w:r>
            <w:r>
              <w:rPr>
                <w:rFonts w:hint="eastAsia" w:ascii="宋体" w:hAnsi="宋体" w:cs="宋体"/>
                <w:color w:val="auto"/>
                <w:szCs w:val="21"/>
                <w:highlight w:val="none"/>
                <w:lang w:eastAsia="zh-CN"/>
              </w:rPr>
              <w:t>（https://www.plap.mil.cn/）</w:t>
            </w:r>
            <w:r>
              <w:rPr>
                <w:rFonts w:hint="eastAsia" w:ascii="宋体" w:hAnsi="宋体" w:eastAsia="宋体" w:cs="宋体"/>
                <w:color w:val="auto"/>
                <w:szCs w:val="21"/>
                <w:highlight w:val="none"/>
              </w:rPr>
              <w:t>。</w:t>
            </w:r>
          </w:p>
          <w:p w14:paraId="3D46A536">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信用查询截止时点：资格审查结束前</w:t>
            </w:r>
          </w:p>
          <w:p w14:paraId="5A45D937">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查询记录和证据留存方式：在查询网站中直接打印查询记录，打印材料作为评审资料保存。</w:t>
            </w:r>
          </w:p>
          <w:p w14:paraId="13443B80">
            <w:pPr>
              <w:keepNext w:val="0"/>
              <w:keepLines w:val="0"/>
              <w:pageBreakBefore w:val="0"/>
              <w:widowControl w:val="0"/>
              <w:kinsoku/>
              <w:wordWrap/>
              <w:overflowPunct/>
              <w:topLinePunct w:val="0"/>
              <w:bidi w:val="0"/>
              <w:adjustRightInd/>
              <w:snapToGrid w:val="0"/>
              <w:spacing w:line="40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被列入军队采购网失信人将被拒绝参加本次投标活动。</w:t>
            </w:r>
          </w:p>
          <w:p w14:paraId="68A27BBD">
            <w:pPr>
              <w:spacing w:before="65" w:line="226" w:lineRule="auto"/>
              <w:ind w:firstLine="210" w:firstLineChars="100"/>
              <w:rPr>
                <w:rFonts w:hint="eastAsia" w:ascii="宋体" w:hAnsi="宋体" w:eastAsia="宋体" w:cs="宋体"/>
                <w:b w:val="0"/>
                <w:bCs w:val="0"/>
                <w:color w:val="auto"/>
                <w:spacing w:val="8"/>
                <w:sz w:val="21"/>
                <w:szCs w:val="21"/>
                <w:lang w:val="en-US" w:eastAsia="zh-CN"/>
              </w:rPr>
            </w:pPr>
            <w:r>
              <w:rPr>
                <w:rFonts w:hint="eastAsia" w:ascii="宋体" w:hAnsi="宋体" w:eastAsia="宋体" w:cs="宋体"/>
                <w:color w:val="auto"/>
                <w:szCs w:val="21"/>
                <w:highlight w:val="none"/>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bl>
    <w:p w14:paraId="3637A672">
      <w:pPr>
        <w:rPr>
          <w:rFonts w:hint="eastAsia" w:ascii="宋体" w:hAnsi="宋体" w:cs="宋体"/>
          <w:color w:val="auto"/>
        </w:rPr>
      </w:pPr>
    </w:p>
    <w:p w14:paraId="6297255F">
      <w:pPr>
        <w:pStyle w:val="18"/>
        <w:ind w:firstLine="344"/>
        <w:rPr>
          <w:color w:val="auto"/>
        </w:rPr>
      </w:pPr>
    </w:p>
    <w:p w14:paraId="5B81AA7E">
      <w:pPr>
        <w:rPr>
          <w:color w:val="auto"/>
        </w:rPr>
      </w:pPr>
    </w:p>
    <w:p w14:paraId="18767CB7">
      <w:pPr>
        <w:pStyle w:val="18"/>
        <w:ind w:firstLine="344"/>
        <w:rPr>
          <w:color w:val="auto"/>
        </w:rPr>
      </w:pPr>
    </w:p>
    <w:p w14:paraId="149B4343">
      <w:pPr>
        <w:rPr>
          <w:color w:val="auto"/>
        </w:rPr>
      </w:pPr>
    </w:p>
    <w:p w14:paraId="23701F75">
      <w:pPr>
        <w:pStyle w:val="18"/>
        <w:ind w:firstLine="344"/>
        <w:rPr>
          <w:color w:val="auto"/>
        </w:rPr>
      </w:pPr>
    </w:p>
    <w:p w14:paraId="1F73953C">
      <w:pPr>
        <w:rPr>
          <w:color w:val="auto"/>
        </w:rPr>
      </w:pPr>
    </w:p>
    <w:p w14:paraId="3030EE72">
      <w:pPr>
        <w:pStyle w:val="18"/>
        <w:ind w:firstLine="344"/>
        <w:rPr>
          <w:color w:val="auto"/>
        </w:rPr>
      </w:pPr>
    </w:p>
    <w:p w14:paraId="60386879">
      <w:pPr>
        <w:rPr>
          <w:color w:val="auto"/>
        </w:rPr>
      </w:pPr>
    </w:p>
    <w:p w14:paraId="6F0CDAB9">
      <w:pPr>
        <w:pStyle w:val="18"/>
        <w:ind w:firstLine="344"/>
        <w:rPr>
          <w:color w:val="auto"/>
        </w:rPr>
      </w:pPr>
    </w:p>
    <w:p w14:paraId="13C75C58">
      <w:pPr>
        <w:pStyle w:val="18"/>
        <w:ind w:firstLine="344"/>
        <w:rPr>
          <w:color w:val="auto"/>
        </w:rPr>
      </w:pPr>
    </w:p>
    <w:p w14:paraId="210F7FF2">
      <w:pPr>
        <w:pStyle w:val="18"/>
        <w:ind w:firstLine="344"/>
        <w:rPr>
          <w:color w:val="auto"/>
        </w:rPr>
      </w:pPr>
    </w:p>
    <w:p w14:paraId="75E564BB">
      <w:pPr>
        <w:pStyle w:val="18"/>
        <w:ind w:firstLine="344"/>
        <w:rPr>
          <w:color w:val="auto"/>
        </w:rPr>
      </w:pPr>
    </w:p>
    <w:p w14:paraId="3E875C1A">
      <w:pPr>
        <w:pStyle w:val="18"/>
        <w:ind w:firstLine="344"/>
        <w:rPr>
          <w:color w:val="auto"/>
        </w:rPr>
      </w:pPr>
    </w:p>
    <w:p w14:paraId="2315471D">
      <w:pPr>
        <w:pStyle w:val="18"/>
        <w:ind w:firstLine="344"/>
        <w:rPr>
          <w:color w:val="auto"/>
        </w:rPr>
      </w:pPr>
    </w:p>
    <w:p w14:paraId="208955D0">
      <w:pPr>
        <w:pStyle w:val="18"/>
        <w:ind w:firstLine="344"/>
        <w:rPr>
          <w:color w:val="auto"/>
        </w:rPr>
      </w:pPr>
    </w:p>
    <w:p w14:paraId="45F4FA81">
      <w:pPr>
        <w:pStyle w:val="18"/>
        <w:ind w:firstLine="344"/>
        <w:rPr>
          <w:color w:val="auto"/>
        </w:rPr>
      </w:pPr>
    </w:p>
    <w:p w14:paraId="33CAA915">
      <w:pPr>
        <w:pStyle w:val="18"/>
        <w:ind w:firstLine="344"/>
        <w:rPr>
          <w:color w:val="auto"/>
        </w:rPr>
      </w:pPr>
    </w:p>
    <w:p w14:paraId="0475E807">
      <w:pPr>
        <w:pStyle w:val="18"/>
        <w:ind w:firstLine="344"/>
        <w:rPr>
          <w:color w:val="auto"/>
        </w:rPr>
      </w:pPr>
    </w:p>
    <w:p w14:paraId="1E80508D">
      <w:pPr>
        <w:pStyle w:val="18"/>
        <w:ind w:firstLine="344"/>
        <w:rPr>
          <w:color w:val="auto"/>
        </w:rPr>
      </w:pPr>
    </w:p>
    <w:p w14:paraId="42D59B98">
      <w:pPr>
        <w:pStyle w:val="18"/>
        <w:ind w:firstLine="344"/>
        <w:rPr>
          <w:color w:val="auto"/>
        </w:rPr>
      </w:pPr>
    </w:p>
    <w:p w14:paraId="5E0F0701">
      <w:pPr>
        <w:pStyle w:val="18"/>
        <w:ind w:firstLine="344"/>
        <w:rPr>
          <w:color w:val="auto"/>
        </w:rPr>
      </w:pPr>
    </w:p>
    <w:p w14:paraId="6CC01E78">
      <w:pPr>
        <w:pStyle w:val="18"/>
        <w:ind w:firstLine="344"/>
        <w:rPr>
          <w:color w:val="auto"/>
        </w:rPr>
      </w:pPr>
    </w:p>
    <w:p w14:paraId="4A594041">
      <w:pPr>
        <w:pStyle w:val="18"/>
        <w:ind w:firstLine="344"/>
        <w:rPr>
          <w:color w:val="auto"/>
        </w:rPr>
      </w:pPr>
    </w:p>
    <w:p w14:paraId="27A873CC">
      <w:pPr>
        <w:pStyle w:val="18"/>
        <w:ind w:firstLine="344"/>
        <w:rPr>
          <w:color w:val="auto"/>
        </w:rPr>
      </w:pPr>
    </w:p>
    <w:p w14:paraId="1EC0211B">
      <w:pPr>
        <w:pStyle w:val="18"/>
        <w:ind w:firstLine="344"/>
        <w:rPr>
          <w:color w:val="auto"/>
        </w:rPr>
      </w:pPr>
    </w:p>
    <w:p w14:paraId="29532007">
      <w:pPr>
        <w:pStyle w:val="18"/>
        <w:ind w:firstLine="344"/>
        <w:rPr>
          <w:color w:val="auto"/>
        </w:rPr>
      </w:pPr>
    </w:p>
    <w:p w14:paraId="314463BB">
      <w:pPr>
        <w:pStyle w:val="18"/>
        <w:ind w:firstLine="344"/>
        <w:rPr>
          <w:color w:val="auto"/>
        </w:rPr>
      </w:pPr>
    </w:p>
    <w:p w14:paraId="598B0E75">
      <w:pPr>
        <w:pStyle w:val="18"/>
        <w:ind w:firstLine="344"/>
        <w:rPr>
          <w:color w:val="auto"/>
        </w:rPr>
      </w:pPr>
    </w:p>
    <w:p w14:paraId="45BF0E8B">
      <w:pPr>
        <w:pStyle w:val="18"/>
        <w:ind w:firstLine="344"/>
        <w:rPr>
          <w:color w:val="auto"/>
        </w:rPr>
      </w:pPr>
    </w:p>
    <w:p w14:paraId="3AECD23E">
      <w:pPr>
        <w:pStyle w:val="18"/>
        <w:ind w:firstLine="344"/>
        <w:rPr>
          <w:color w:val="auto"/>
        </w:rPr>
      </w:pPr>
    </w:p>
    <w:p w14:paraId="3EB3E317">
      <w:pPr>
        <w:pStyle w:val="18"/>
        <w:ind w:firstLine="344"/>
        <w:rPr>
          <w:color w:val="auto"/>
        </w:rPr>
      </w:pPr>
    </w:p>
    <w:p w14:paraId="389B94A7">
      <w:pPr>
        <w:pStyle w:val="18"/>
        <w:ind w:firstLine="344"/>
        <w:rPr>
          <w:color w:val="auto"/>
        </w:rPr>
      </w:pPr>
    </w:p>
    <w:p w14:paraId="1138F661">
      <w:pPr>
        <w:pStyle w:val="18"/>
        <w:ind w:firstLine="344"/>
        <w:rPr>
          <w:color w:val="auto"/>
        </w:rPr>
      </w:pPr>
    </w:p>
    <w:p w14:paraId="7CB4260B">
      <w:pPr>
        <w:pStyle w:val="18"/>
        <w:ind w:firstLine="344"/>
        <w:rPr>
          <w:color w:val="auto"/>
        </w:rPr>
      </w:pPr>
    </w:p>
    <w:p w14:paraId="54C67696">
      <w:pPr>
        <w:pStyle w:val="18"/>
        <w:ind w:firstLine="344"/>
        <w:rPr>
          <w:color w:val="auto"/>
        </w:rPr>
      </w:pPr>
    </w:p>
    <w:p w14:paraId="5CC04CA1">
      <w:pPr>
        <w:rPr>
          <w:color w:val="auto"/>
        </w:rPr>
      </w:pPr>
    </w:p>
    <w:p w14:paraId="2A3E34F7">
      <w:pPr>
        <w:spacing w:line="428" w:lineRule="exact"/>
        <w:rPr>
          <w:rFonts w:hint="eastAsia" w:ascii="宋体" w:hAnsi="宋体" w:cs="宋体"/>
          <w:b/>
          <w:color w:val="auto"/>
          <w:sz w:val="17"/>
          <w:szCs w:val="17"/>
        </w:rPr>
      </w:pPr>
      <w:r>
        <w:rPr>
          <w:rFonts w:hint="eastAsia" w:ascii="宋体" w:hAnsi="宋体" w:cs="宋体"/>
          <w:b/>
          <w:color w:val="auto"/>
          <w:sz w:val="32"/>
          <w:szCs w:val="32"/>
        </w:rPr>
        <w:t>附件：</w:t>
      </w:r>
    </w:p>
    <w:p w14:paraId="2F82BCA0">
      <w:pPr>
        <w:spacing w:line="528" w:lineRule="exact"/>
        <w:jc w:val="center"/>
        <w:rPr>
          <w:rFonts w:hint="eastAsia" w:ascii="宋体" w:hAnsi="宋体" w:cs="宋体"/>
          <w:b/>
          <w:color w:val="auto"/>
          <w:sz w:val="32"/>
          <w:szCs w:val="32"/>
        </w:rPr>
      </w:pPr>
      <w:r>
        <w:rPr>
          <w:rFonts w:hint="eastAsia" w:ascii="宋体" w:hAnsi="宋体" w:cs="宋体"/>
          <w:b/>
          <w:color w:val="auto"/>
          <w:sz w:val="32"/>
          <w:szCs w:val="32"/>
        </w:rPr>
        <w:t>节能产品政府采购品目清单</w:t>
      </w:r>
    </w:p>
    <w:tbl>
      <w:tblPr>
        <w:tblStyle w:val="19"/>
        <w:tblW w:w="0" w:type="auto"/>
        <w:jc w:val="center"/>
        <w:tblLayout w:type="fixed"/>
        <w:tblCellMar>
          <w:top w:w="0" w:type="dxa"/>
          <w:left w:w="0" w:type="dxa"/>
          <w:bottom w:w="0" w:type="dxa"/>
          <w:right w:w="0" w:type="dxa"/>
        </w:tblCellMar>
      </w:tblPr>
      <w:tblGrid>
        <w:gridCol w:w="574"/>
        <w:gridCol w:w="1166"/>
        <w:gridCol w:w="1800"/>
        <w:gridCol w:w="1916"/>
        <w:gridCol w:w="3763"/>
      </w:tblGrid>
      <w:tr w14:paraId="586F216B">
        <w:tblPrEx>
          <w:tblCellMar>
            <w:top w:w="0" w:type="dxa"/>
            <w:left w:w="0" w:type="dxa"/>
            <w:bottom w:w="0" w:type="dxa"/>
            <w:right w:w="0" w:type="dxa"/>
          </w:tblCellMar>
        </w:tblPrEx>
        <w:trPr>
          <w:trHeight w:val="645" w:hRule="atLeast"/>
          <w:jc w:val="center"/>
        </w:trPr>
        <w:tc>
          <w:tcPr>
            <w:tcW w:w="574" w:type="dxa"/>
            <w:tcBorders>
              <w:top w:val="single" w:color="000000" w:sz="4" w:space="0"/>
              <w:left w:val="single" w:color="000000" w:sz="4" w:space="0"/>
              <w:bottom w:val="single" w:color="000000" w:sz="4" w:space="0"/>
              <w:right w:val="single" w:color="000000" w:sz="4" w:space="0"/>
            </w:tcBorders>
          </w:tcPr>
          <w:p w14:paraId="458B183F">
            <w:pPr>
              <w:pStyle w:val="28"/>
              <w:spacing w:line="300" w:lineRule="exact"/>
              <w:ind w:left="59" w:right="60"/>
              <w:rPr>
                <w:rFonts w:hint="eastAsia" w:ascii="宋体" w:hAnsi="宋体" w:cs="宋体"/>
                <w:color w:val="auto"/>
                <w:sz w:val="21"/>
                <w:szCs w:val="21"/>
              </w:rPr>
            </w:pPr>
            <w:r>
              <w:rPr>
                <w:rFonts w:hint="eastAsia" w:ascii="宋体" w:hAnsi="宋体" w:cs="宋体"/>
                <w:b/>
                <w:bCs/>
                <w:color w:val="auto"/>
                <w:sz w:val="21"/>
                <w:szCs w:val="21"/>
              </w:rPr>
              <w:t>品目序号</w:t>
            </w:r>
          </w:p>
        </w:tc>
        <w:tc>
          <w:tcPr>
            <w:tcW w:w="4882" w:type="dxa"/>
            <w:gridSpan w:val="3"/>
            <w:tcBorders>
              <w:top w:val="single" w:color="000000" w:sz="4" w:space="0"/>
              <w:left w:val="single" w:color="000000" w:sz="4" w:space="0"/>
              <w:bottom w:val="single" w:color="000000" w:sz="4" w:space="0"/>
              <w:right w:val="single" w:color="000000" w:sz="4" w:space="0"/>
            </w:tcBorders>
          </w:tcPr>
          <w:p w14:paraId="042E05BA">
            <w:pPr>
              <w:pStyle w:val="28"/>
              <w:spacing w:line="300" w:lineRule="exact"/>
              <w:rPr>
                <w:rFonts w:hint="eastAsia" w:ascii="宋体" w:hAnsi="宋体" w:cs="宋体"/>
                <w:color w:val="auto"/>
                <w:sz w:val="21"/>
                <w:szCs w:val="21"/>
              </w:rPr>
            </w:pPr>
          </w:p>
          <w:p w14:paraId="749E6611">
            <w:pPr>
              <w:pStyle w:val="28"/>
              <w:spacing w:line="300" w:lineRule="exact"/>
              <w:jc w:val="center"/>
              <w:rPr>
                <w:rFonts w:hint="eastAsia" w:ascii="宋体" w:hAnsi="宋体" w:cs="宋体"/>
                <w:color w:val="auto"/>
                <w:sz w:val="21"/>
                <w:szCs w:val="21"/>
              </w:rPr>
            </w:pPr>
            <w:r>
              <w:rPr>
                <w:rFonts w:hint="eastAsia" w:ascii="宋体" w:hAnsi="宋体" w:cs="宋体"/>
                <w:b/>
                <w:bCs/>
                <w:color w:val="auto"/>
                <w:sz w:val="21"/>
                <w:szCs w:val="21"/>
              </w:rPr>
              <w:t>名称</w:t>
            </w:r>
          </w:p>
        </w:tc>
        <w:tc>
          <w:tcPr>
            <w:tcW w:w="3763" w:type="dxa"/>
            <w:tcBorders>
              <w:top w:val="single" w:color="000000" w:sz="4" w:space="0"/>
              <w:left w:val="single" w:color="000000" w:sz="4" w:space="0"/>
              <w:bottom w:val="single" w:color="000000" w:sz="4" w:space="0"/>
              <w:right w:val="single" w:color="000000" w:sz="4" w:space="0"/>
            </w:tcBorders>
            <w:vAlign w:val="center"/>
          </w:tcPr>
          <w:p w14:paraId="7BBE8E89">
            <w:pPr>
              <w:pStyle w:val="28"/>
              <w:spacing w:line="300" w:lineRule="exact"/>
              <w:ind w:left="926"/>
              <w:jc w:val="center"/>
              <w:rPr>
                <w:rFonts w:hint="eastAsia" w:ascii="宋体" w:hAnsi="宋体" w:cs="宋体"/>
                <w:color w:val="auto"/>
                <w:sz w:val="21"/>
                <w:szCs w:val="21"/>
              </w:rPr>
            </w:pPr>
            <w:r>
              <w:rPr>
                <w:rFonts w:hint="eastAsia" w:ascii="宋体" w:hAnsi="宋体" w:cs="宋体"/>
                <w:b/>
                <w:bCs/>
                <w:color w:val="auto"/>
                <w:sz w:val="21"/>
                <w:szCs w:val="21"/>
              </w:rPr>
              <w:t>依据的标准</w:t>
            </w:r>
          </w:p>
        </w:tc>
      </w:tr>
      <w:tr w14:paraId="0FF6D539">
        <w:tblPrEx>
          <w:tblCellMar>
            <w:top w:w="0" w:type="dxa"/>
            <w:left w:w="0" w:type="dxa"/>
            <w:bottom w:w="0" w:type="dxa"/>
            <w:right w:w="0" w:type="dxa"/>
          </w:tblCellMar>
        </w:tblPrEx>
        <w:trPr>
          <w:trHeight w:val="617"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3A61E541">
            <w:pPr>
              <w:pStyle w:val="28"/>
              <w:spacing w:line="300" w:lineRule="exact"/>
              <w:rPr>
                <w:rFonts w:hint="eastAsia" w:ascii="宋体" w:hAnsi="宋体" w:cs="宋体"/>
                <w:color w:val="auto"/>
                <w:sz w:val="21"/>
                <w:szCs w:val="21"/>
              </w:rPr>
            </w:pPr>
          </w:p>
          <w:p w14:paraId="58A4D138">
            <w:pPr>
              <w:pStyle w:val="28"/>
              <w:spacing w:line="300" w:lineRule="exact"/>
              <w:rPr>
                <w:rFonts w:hint="eastAsia" w:ascii="宋体" w:hAnsi="宋体" w:cs="宋体"/>
                <w:color w:val="auto"/>
                <w:sz w:val="21"/>
                <w:szCs w:val="21"/>
              </w:rPr>
            </w:pPr>
          </w:p>
          <w:p w14:paraId="45FB2CAE">
            <w:pPr>
              <w:pStyle w:val="28"/>
              <w:spacing w:line="300" w:lineRule="exact"/>
              <w:rPr>
                <w:rFonts w:hint="eastAsia" w:ascii="宋体" w:hAnsi="宋体" w:cs="宋体"/>
                <w:color w:val="auto"/>
                <w:sz w:val="21"/>
                <w:szCs w:val="21"/>
              </w:rPr>
            </w:pPr>
          </w:p>
          <w:p w14:paraId="4FEDF929">
            <w:pPr>
              <w:pStyle w:val="28"/>
              <w:spacing w:line="300" w:lineRule="exact"/>
              <w:rPr>
                <w:rFonts w:hint="eastAsia" w:ascii="宋体" w:hAnsi="宋体" w:cs="宋体"/>
                <w:color w:val="auto"/>
                <w:sz w:val="21"/>
                <w:szCs w:val="21"/>
              </w:rPr>
            </w:pPr>
          </w:p>
          <w:p w14:paraId="777C6D96">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1</w:t>
            </w:r>
          </w:p>
        </w:tc>
        <w:tc>
          <w:tcPr>
            <w:tcW w:w="1166" w:type="dxa"/>
            <w:vMerge w:val="restart"/>
            <w:tcBorders>
              <w:top w:val="single" w:color="000000" w:sz="4" w:space="0"/>
              <w:left w:val="single" w:color="000000" w:sz="4" w:space="0"/>
              <w:bottom w:val="single" w:color="000000" w:sz="4" w:space="0"/>
              <w:right w:val="single" w:color="000000" w:sz="4" w:space="0"/>
            </w:tcBorders>
          </w:tcPr>
          <w:p w14:paraId="7B850F92">
            <w:pPr>
              <w:pStyle w:val="28"/>
              <w:spacing w:line="300" w:lineRule="exact"/>
              <w:rPr>
                <w:rFonts w:hint="eastAsia" w:ascii="宋体" w:hAnsi="宋体" w:cs="宋体"/>
                <w:color w:val="auto"/>
                <w:sz w:val="21"/>
                <w:szCs w:val="21"/>
              </w:rPr>
            </w:pPr>
          </w:p>
          <w:p w14:paraId="3AB34C73">
            <w:pPr>
              <w:pStyle w:val="28"/>
              <w:spacing w:line="300" w:lineRule="exact"/>
              <w:rPr>
                <w:rFonts w:hint="eastAsia" w:ascii="宋体" w:hAnsi="宋体" w:cs="宋体"/>
                <w:color w:val="auto"/>
                <w:sz w:val="21"/>
                <w:szCs w:val="21"/>
              </w:rPr>
            </w:pPr>
          </w:p>
          <w:p w14:paraId="0B88ADB9">
            <w:pPr>
              <w:pStyle w:val="28"/>
              <w:spacing w:line="300" w:lineRule="exact"/>
              <w:rPr>
                <w:rFonts w:hint="eastAsia" w:ascii="宋体" w:hAnsi="宋体" w:cs="宋体"/>
                <w:color w:val="auto"/>
                <w:sz w:val="21"/>
                <w:szCs w:val="21"/>
              </w:rPr>
            </w:pPr>
          </w:p>
          <w:p w14:paraId="157D52CC">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A020101计算机设备</w:t>
            </w:r>
          </w:p>
        </w:tc>
        <w:tc>
          <w:tcPr>
            <w:tcW w:w="1800" w:type="dxa"/>
            <w:tcBorders>
              <w:top w:val="single" w:color="000000" w:sz="4" w:space="0"/>
              <w:left w:val="single" w:color="000000" w:sz="4" w:space="0"/>
              <w:bottom w:val="single" w:color="000000" w:sz="4" w:space="0"/>
              <w:right w:val="single" w:color="000000" w:sz="4" w:space="0"/>
            </w:tcBorders>
          </w:tcPr>
          <w:p w14:paraId="03DE259E">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★A02010104台式计算机</w:t>
            </w:r>
          </w:p>
        </w:tc>
        <w:tc>
          <w:tcPr>
            <w:tcW w:w="1916" w:type="dxa"/>
            <w:tcBorders>
              <w:top w:val="single" w:color="000000" w:sz="4" w:space="0"/>
              <w:left w:val="single" w:color="000000" w:sz="4" w:space="0"/>
              <w:bottom w:val="single" w:color="000000" w:sz="4" w:space="0"/>
              <w:right w:val="single" w:color="000000" w:sz="4" w:space="0"/>
            </w:tcBorders>
          </w:tcPr>
          <w:p w14:paraId="7C55D924">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04782382">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《微型计算机能效限定值及能效等级》（GB28380）</w:t>
            </w:r>
          </w:p>
        </w:tc>
      </w:tr>
      <w:tr w14:paraId="564374B6">
        <w:tblPrEx>
          <w:tblCellMar>
            <w:top w:w="0" w:type="dxa"/>
            <w:left w:w="0" w:type="dxa"/>
            <w:bottom w:w="0" w:type="dxa"/>
            <w:right w:w="0" w:type="dxa"/>
          </w:tblCellMar>
        </w:tblPrEx>
        <w:trPr>
          <w:trHeight w:val="801"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B5E9885">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70DCB42">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773B6B81">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★A02010105便携式计算机</w:t>
            </w:r>
          </w:p>
        </w:tc>
        <w:tc>
          <w:tcPr>
            <w:tcW w:w="1916" w:type="dxa"/>
            <w:tcBorders>
              <w:top w:val="single" w:color="000000" w:sz="4" w:space="0"/>
              <w:left w:val="single" w:color="000000" w:sz="4" w:space="0"/>
              <w:bottom w:val="single" w:color="000000" w:sz="4" w:space="0"/>
              <w:right w:val="single" w:color="000000" w:sz="4" w:space="0"/>
            </w:tcBorders>
          </w:tcPr>
          <w:p w14:paraId="3D982D79">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12154D4E">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《微型计算机能效限定值及能效等级》（GB28380）</w:t>
            </w:r>
          </w:p>
        </w:tc>
      </w:tr>
      <w:tr w14:paraId="2ABB9572">
        <w:tblPrEx>
          <w:tblCellMar>
            <w:top w:w="0" w:type="dxa"/>
            <w:left w:w="0" w:type="dxa"/>
            <w:bottom w:w="0" w:type="dxa"/>
            <w:right w:w="0" w:type="dxa"/>
          </w:tblCellMar>
        </w:tblPrEx>
        <w:trPr>
          <w:trHeight w:val="750"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4E15FFA">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52BEF50">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01887C59">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★A02010107平板式微型计算机</w:t>
            </w:r>
          </w:p>
        </w:tc>
        <w:tc>
          <w:tcPr>
            <w:tcW w:w="1916" w:type="dxa"/>
            <w:tcBorders>
              <w:top w:val="single" w:color="000000" w:sz="4" w:space="0"/>
              <w:left w:val="single" w:color="000000" w:sz="4" w:space="0"/>
              <w:bottom w:val="single" w:color="000000" w:sz="4" w:space="0"/>
              <w:right w:val="single" w:color="000000" w:sz="4" w:space="0"/>
            </w:tcBorders>
          </w:tcPr>
          <w:p w14:paraId="6C172338">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4EAF00B9">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《微型计算机能效限定值及能效等级》（GB28380）</w:t>
            </w:r>
          </w:p>
        </w:tc>
      </w:tr>
      <w:tr w14:paraId="1547DBFF">
        <w:tblPrEx>
          <w:tblCellMar>
            <w:top w:w="0" w:type="dxa"/>
            <w:left w:w="0" w:type="dxa"/>
            <w:bottom w:w="0" w:type="dxa"/>
            <w:right w:w="0" w:type="dxa"/>
          </w:tblCellMar>
        </w:tblPrEx>
        <w:trPr>
          <w:trHeight w:val="756"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796100E4">
            <w:pPr>
              <w:pStyle w:val="28"/>
              <w:spacing w:line="300" w:lineRule="exact"/>
              <w:rPr>
                <w:rFonts w:hint="eastAsia" w:ascii="宋体" w:hAnsi="宋体" w:cs="宋体"/>
                <w:color w:val="auto"/>
                <w:sz w:val="21"/>
                <w:szCs w:val="21"/>
              </w:rPr>
            </w:pPr>
          </w:p>
          <w:p w14:paraId="196C19CD">
            <w:pPr>
              <w:pStyle w:val="28"/>
              <w:spacing w:line="300" w:lineRule="exact"/>
              <w:rPr>
                <w:rFonts w:hint="eastAsia" w:ascii="宋体" w:hAnsi="宋体" w:cs="宋体"/>
                <w:color w:val="auto"/>
                <w:sz w:val="21"/>
                <w:szCs w:val="21"/>
              </w:rPr>
            </w:pPr>
          </w:p>
          <w:p w14:paraId="63268165">
            <w:pPr>
              <w:pStyle w:val="28"/>
              <w:spacing w:line="300" w:lineRule="exact"/>
              <w:rPr>
                <w:rFonts w:hint="eastAsia" w:ascii="宋体" w:hAnsi="宋体" w:cs="宋体"/>
                <w:color w:val="auto"/>
                <w:sz w:val="21"/>
                <w:szCs w:val="21"/>
              </w:rPr>
            </w:pPr>
          </w:p>
          <w:p w14:paraId="573EFB2C">
            <w:pPr>
              <w:pStyle w:val="28"/>
              <w:spacing w:line="300" w:lineRule="exact"/>
              <w:rPr>
                <w:rFonts w:hint="eastAsia" w:ascii="宋体" w:hAnsi="宋体" w:cs="宋体"/>
                <w:color w:val="auto"/>
                <w:sz w:val="21"/>
                <w:szCs w:val="21"/>
              </w:rPr>
            </w:pPr>
          </w:p>
          <w:p w14:paraId="2636AE03">
            <w:pPr>
              <w:pStyle w:val="28"/>
              <w:spacing w:line="300" w:lineRule="exact"/>
              <w:rPr>
                <w:rFonts w:hint="eastAsia" w:ascii="宋体" w:hAnsi="宋体" w:cs="宋体"/>
                <w:color w:val="auto"/>
                <w:sz w:val="21"/>
                <w:szCs w:val="21"/>
              </w:rPr>
            </w:pPr>
          </w:p>
          <w:p w14:paraId="1ABE7991">
            <w:pPr>
              <w:pStyle w:val="28"/>
              <w:spacing w:line="300" w:lineRule="exact"/>
              <w:rPr>
                <w:rFonts w:hint="eastAsia" w:ascii="宋体" w:hAnsi="宋体" w:cs="宋体"/>
                <w:color w:val="auto"/>
                <w:sz w:val="21"/>
                <w:szCs w:val="21"/>
              </w:rPr>
            </w:pPr>
          </w:p>
          <w:p w14:paraId="184A664D">
            <w:pPr>
              <w:pStyle w:val="28"/>
              <w:spacing w:line="300" w:lineRule="exact"/>
              <w:rPr>
                <w:rFonts w:hint="eastAsia" w:ascii="宋体" w:hAnsi="宋体" w:cs="宋体"/>
                <w:color w:val="auto"/>
                <w:sz w:val="21"/>
                <w:szCs w:val="21"/>
              </w:rPr>
            </w:pPr>
          </w:p>
          <w:p w14:paraId="79435B68">
            <w:pPr>
              <w:pStyle w:val="28"/>
              <w:spacing w:line="300" w:lineRule="exact"/>
              <w:rPr>
                <w:rFonts w:hint="eastAsia" w:ascii="宋体" w:hAnsi="宋体" w:cs="宋体"/>
                <w:color w:val="auto"/>
                <w:sz w:val="21"/>
                <w:szCs w:val="21"/>
              </w:rPr>
            </w:pPr>
          </w:p>
          <w:p w14:paraId="281690E8">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2</w:t>
            </w:r>
          </w:p>
        </w:tc>
        <w:tc>
          <w:tcPr>
            <w:tcW w:w="1166" w:type="dxa"/>
            <w:vMerge w:val="restart"/>
            <w:tcBorders>
              <w:top w:val="single" w:color="000000" w:sz="4" w:space="0"/>
              <w:left w:val="single" w:color="000000" w:sz="4" w:space="0"/>
              <w:bottom w:val="single" w:color="000000" w:sz="4" w:space="0"/>
              <w:right w:val="single" w:color="000000" w:sz="4" w:space="0"/>
            </w:tcBorders>
          </w:tcPr>
          <w:p w14:paraId="04C1CBF5">
            <w:pPr>
              <w:pStyle w:val="28"/>
              <w:spacing w:line="300" w:lineRule="exact"/>
              <w:jc w:val="center"/>
              <w:rPr>
                <w:rFonts w:hint="eastAsia" w:ascii="宋体" w:hAnsi="宋体" w:cs="宋体"/>
                <w:color w:val="auto"/>
                <w:sz w:val="21"/>
                <w:szCs w:val="21"/>
              </w:rPr>
            </w:pPr>
          </w:p>
          <w:p w14:paraId="19BA27E9">
            <w:pPr>
              <w:pStyle w:val="28"/>
              <w:spacing w:line="300" w:lineRule="exact"/>
              <w:jc w:val="center"/>
              <w:rPr>
                <w:rFonts w:hint="eastAsia" w:ascii="宋体" w:hAnsi="宋体" w:cs="宋体"/>
                <w:color w:val="auto"/>
                <w:sz w:val="21"/>
                <w:szCs w:val="21"/>
              </w:rPr>
            </w:pPr>
          </w:p>
          <w:p w14:paraId="1599C813">
            <w:pPr>
              <w:pStyle w:val="28"/>
              <w:spacing w:line="300" w:lineRule="exact"/>
              <w:jc w:val="center"/>
              <w:rPr>
                <w:rFonts w:hint="eastAsia" w:ascii="宋体" w:hAnsi="宋体" w:cs="宋体"/>
                <w:color w:val="auto"/>
                <w:sz w:val="21"/>
                <w:szCs w:val="21"/>
              </w:rPr>
            </w:pPr>
          </w:p>
          <w:p w14:paraId="479D3DBE">
            <w:pPr>
              <w:pStyle w:val="28"/>
              <w:spacing w:line="300" w:lineRule="exact"/>
              <w:jc w:val="center"/>
              <w:rPr>
                <w:rFonts w:hint="eastAsia" w:ascii="宋体" w:hAnsi="宋体" w:cs="宋体"/>
                <w:color w:val="auto"/>
                <w:sz w:val="21"/>
                <w:szCs w:val="21"/>
              </w:rPr>
            </w:pPr>
          </w:p>
          <w:p w14:paraId="76568EBE">
            <w:pPr>
              <w:pStyle w:val="28"/>
              <w:spacing w:line="300" w:lineRule="exact"/>
              <w:jc w:val="center"/>
              <w:rPr>
                <w:rFonts w:hint="eastAsia" w:ascii="宋体" w:hAnsi="宋体" w:cs="宋体"/>
                <w:color w:val="auto"/>
                <w:sz w:val="21"/>
                <w:szCs w:val="21"/>
              </w:rPr>
            </w:pPr>
          </w:p>
          <w:p w14:paraId="71AEFE5D">
            <w:pPr>
              <w:pStyle w:val="28"/>
              <w:spacing w:line="300" w:lineRule="exact"/>
              <w:jc w:val="center"/>
              <w:rPr>
                <w:rFonts w:hint="eastAsia" w:ascii="宋体" w:hAnsi="宋体" w:cs="宋体"/>
                <w:color w:val="auto"/>
                <w:sz w:val="21"/>
                <w:szCs w:val="21"/>
              </w:rPr>
            </w:pPr>
          </w:p>
          <w:p w14:paraId="616132FD">
            <w:pPr>
              <w:pStyle w:val="28"/>
              <w:spacing w:line="300" w:lineRule="exact"/>
              <w:jc w:val="center"/>
              <w:rPr>
                <w:rFonts w:hint="eastAsia" w:ascii="宋体" w:hAnsi="宋体" w:cs="宋体"/>
                <w:color w:val="auto"/>
                <w:sz w:val="21"/>
                <w:szCs w:val="21"/>
              </w:rPr>
            </w:pPr>
          </w:p>
          <w:p w14:paraId="68EE01D4">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A020106输入输出设备</w:t>
            </w:r>
          </w:p>
        </w:tc>
        <w:tc>
          <w:tcPr>
            <w:tcW w:w="1800" w:type="dxa"/>
            <w:vMerge w:val="restart"/>
            <w:tcBorders>
              <w:top w:val="single" w:color="000000" w:sz="4" w:space="0"/>
              <w:left w:val="single" w:color="000000" w:sz="4" w:space="0"/>
              <w:bottom w:val="single" w:color="000000" w:sz="4" w:space="0"/>
              <w:right w:val="single" w:color="000000" w:sz="4" w:space="0"/>
            </w:tcBorders>
          </w:tcPr>
          <w:p w14:paraId="0DC90DC4">
            <w:pPr>
              <w:pStyle w:val="28"/>
              <w:spacing w:line="300" w:lineRule="exact"/>
              <w:jc w:val="center"/>
              <w:rPr>
                <w:rFonts w:hint="eastAsia" w:ascii="宋体" w:hAnsi="宋体" w:cs="宋体"/>
                <w:color w:val="auto"/>
                <w:sz w:val="21"/>
                <w:szCs w:val="21"/>
              </w:rPr>
            </w:pPr>
          </w:p>
          <w:p w14:paraId="7521D352">
            <w:pPr>
              <w:pStyle w:val="28"/>
              <w:spacing w:line="300" w:lineRule="exact"/>
              <w:jc w:val="center"/>
              <w:rPr>
                <w:rFonts w:hint="eastAsia" w:ascii="宋体" w:hAnsi="宋体" w:cs="宋体"/>
                <w:color w:val="auto"/>
                <w:sz w:val="21"/>
                <w:szCs w:val="21"/>
              </w:rPr>
            </w:pPr>
          </w:p>
          <w:p w14:paraId="2DB4D6B1">
            <w:pPr>
              <w:pStyle w:val="28"/>
              <w:spacing w:line="300" w:lineRule="exact"/>
              <w:jc w:val="center"/>
              <w:rPr>
                <w:rFonts w:hint="eastAsia" w:ascii="宋体" w:hAnsi="宋体" w:cs="宋体"/>
                <w:color w:val="auto"/>
                <w:sz w:val="21"/>
                <w:szCs w:val="21"/>
              </w:rPr>
            </w:pPr>
          </w:p>
          <w:p w14:paraId="0D9D1F5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A02010601打印设备</w:t>
            </w:r>
          </w:p>
        </w:tc>
        <w:tc>
          <w:tcPr>
            <w:tcW w:w="1916" w:type="dxa"/>
            <w:tcBorders>
              <w:top w:val="single" w:color="000000" w:sz="4" w:space="0"/>
              <w:left w:val="single" w:color="000000" w:sz="4" w:space="0"/>
              <w:bottom w:val="single" w:color="000000" w:sz="4" w:space="0"/>
              <w:right w:val="single" w:color="000000" w:sz="4" w:space="0"/>
            </w:tcBorders>
          </w:tcPr>
          <w:p w14:paraId="5FC81AAE">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A0201060101喷墨打</w:t>
            </w:r>
          </w:p>
          <w:p w14:paraId="1AB46965">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印机</w:t>
            </w:r>
          </w:p>
        </w:tc>
        <w:tc>
          <w:tcPr>
            <w:tcW w:w="3763" w:type="dxa"/>
            <w:tcBorders>
              <w:top w:val="single" w:color="000000" w:sz="4" w:space="0"/>
              <w:left w:val="single" w:color="000000" w:sz="4" w:space="0"/>
              <w:bottom w:val="single" w:color="000000" w:sz="4" w:space="0"/>
              <w:right w:val="single" w:color="000000" w:sz="4" w:space="0"/>
            </w:tcBorders>
          </w:tcPr>
          <w:p w14:paraId="163BF58D">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《复印机、打印机和传真机能效限定值及能效等级》（GB21521）</w:t>
            </w:r>
          </w:p>
        </w:tc>
      </w:tr>
      <w:tr w14:paraId="491A4576">
        <w:tblPrEx>
          <w:tblCellMar>
            <w:top w:w="0" w:type="dxa"/>
            <w:left w:w="0" w:type="dxa"/>
            <w:bottom w:w="0" w:type="dxa"/>
            <w:right w:w="0" w:type="dxa"/>
          </w:tblCellMar>
        </w:tblPrEx>
        <w:trPr>
          <w:trHeight w:val="836"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0CF7AD7">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32A83C3C">
            <w:pPr>
              <w:spacing w:line="300" w:lineRule="exact"/>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7B1B9120">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6B9B8154">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★A0201060102激光</w:t>
            </w:r>
          </w:p>
          <w:p w14:paraId="47BD701F">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打印机</w:t>
            </w:r>
          </w:p>
        </w:tc>
        <w:tc>
          <w:tcPr>
            <w:tcW w:w="3763" w:type="dxa"/>
            <w:tcBorders>
              <w:top w:val="single" w:color="000000" w:sz="4" w:space="0"/>
              <w:left w:val="single" w:color="000000" w:sz="4" w:space="0"/>
              <w:bottom w:val="single" w:color="000000" w:sz="4" w:space="0"/>
              <w:right w:val="single" w:color="000000" w:sz="4" w:space="0"/>
            </w:tcBorders>
          </w:tcPr>
          <w:p w14:paraId="498331CC">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《复印机、打印机和传真机能效限定值及能效等级》（GB21521）</w:t>
            </w:r>
          </w:p>
        </w:tc>
      </w:tr>
      <w:tr w14:paraId="4C63A47F">
        <w:tblPrEx>
          <w:tblCellMar>
            <w:top w:w="0" w:type="dxa"/>
            <w:left w:w="0" w:type="dxa"/>
            <w:bottom w:w="0" w:type="dxa"/>
            <w:right w:w="0" w:type="dxa"/>
          </w:tblCellMar>
        </w:tblPrEx>
        <w:trPr>
          <w:trHeight w:val="679"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0FE79E5B">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3B2BE68">
            <w:pPr>
              <w:spacing w:line="300" w:lineRule="exact"/>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3B3F8235">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0E7310B6">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★A0201060104针式</w:t>
            </w:r>
          </w:p>
          <w:p w14:paraId="6F54C75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打印机</w:t>
            </w:r>
          </w:p>
        </w:tc>
        <w:tc>
          <w:tcPr>
            <w:tcW w:w="3763" w:type="dxa"/>
            <w:tcBorders>
              <w:top w:val="single" w:color="000000" w:sz="4" w:space="0"/>
              <w:left w:val="single" w:color="000000" w:sz="4" w:space="0"/>
              <w:bottom w:val="single" w:color="000000" w:sz="4" w:space="0"/>
              <w:right w:val="single" w:color="000000" w:sz="4" w:space="0"/>
            </w:tcBorders>
          </w:tcPr>
          <w:p w14:paraId="227061C6">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《复印机、打印机和传真机能效限定值及能效等级》（GB21521）</w:t>
            </w:r>
          </w:p>
        </w:tc>
      </w:tr>
      <w:tr w14:paraId="61FD0DB5">
        <w:tblPrEx>
          <w:tblCellMar>
            <w:top w:w="0" w:type="dxa"/>
            <w:left w:w="0" w:type="dxa"/>
            <w:bottom w:w="0" w:type="dxa"/>
            <w:right w:w="0" w:type="dxa"/>
          </w:tblCellMar>
        </w:tblPrEx>
        <w:trPr>
          <w:trHeight w:val="765"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5AA857D">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19CFCEB9">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543A5F87">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A02010604显示设备</w:t>
            </w:r>
          </w:p>
        </w:tc>
        <w:tc>
          <w:tcPr>
            <w:tcW w:w="1916" w:type="dxa"/>
            <w:tcBorders>
              <w:top w:val="single" w:color="000000" w:sz="4" w:space="0"/>
              <w:left w:val="single" w:color="000000" w:sz="4" w:space="0"/>
              <w:bottom w:val="single" w:color="000000" w:sz="4" w:space="0"/>
              <w:right w:val="single" w:color="000000" w:sz="4" w:space="0"/>
            </w:tcBorders>
          </w:tcPr>
          <w:p w14:paraId="5E6FB374">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★A0201060401液晶</w:t>
            </w:r>
          </w:p>
          <w:p w14:paraId="7E445B2E">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显示器</w:t>
            </w:r>
          </w:p>
        </w:tc>
        <w:tc>
          <w:tcPr>
            <w:tcW w:w="3763" w:type="dxa"/>
            <w:tcBorders>
              <w:top w:val="single" w:color="000000" w:sz="4" w:space="0"/>
              <w:left w:val="single" w:color="000000" w:sz="4" w:space="0"/>
              <w:bottom w:val="single" w:color="000000" w:sz="4" w:space="0"/>
              <w:right w:val="single" w:color="000000" w:sz="4" w:space="0"/>
            </w:tcBorders>
          </w:tcPr>
          <w:p w14:paraId="1F6ADF16">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《计算机显示器能效限定值及能效等级》（GB21520）</w:t>
            </w:r>
          </w:p>
        </w:tc>
      </w:tr>
      <w:tr w14:paraId="679243BD">
        <w:tblPrEx>
          <w:tblCellMar>
            <w:top w:w="0" w:type="dxa"/>
            <w:left w:w="0" w:type="dxa"/>
            <w:bottom w:w="0" w:type="dxa"/>
            <w:right w:w="0" w:type="dxa"/>
          </w:tblCellMar>
        </w:tblPrEx>
        <w:trPr>
          <w:trHeight w:val="1266"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4403B3DE">
            <w:pPr>
              <w:spacing w:line="300" w:lineRule="exact"/>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D1820B1">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01AB065D">
            <w:pPr>
              <w:pStyle w:val="28"/>
              <w:spacing w:line="300" w:lineRule="exact"/>
              <w:jc w:val="center"/>
              <w:rPr>
                <w:rFonts w:hint="eastAsia" w:ascii="宋体" w:hAnsi="宋体" w:cs="宋体"/>
                <w:color w:val="auto"/>
                <w:sz w:val="21"/>
                <w:szCs w:val="21"/>
              </w:rPr>
            </w:pPr>
          </w:p>
          <w:p w14:paraId="191FCC05">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A02010609图形图像输入设备</w:t>
            </w:r>
          </w:p>
        </w:tc>
        <w:tc>
          <w:tcPr>
            <w:tcW w:w="1916" w:type="dxa"/>
            <w:tcBorders>
              <w:top w:val="single" w:color="000000" w:sz="4" w:space="0"/>
              <w:left w:val="single" w:color="000000" w:sz="4" w:space="0"/>
              <w:bottom w:val="single" w:color="000000" w:sz="4" w:space="0"/>
              <w:right w:val="single" w:color="000000" w:sz="4" w:space="0"/>
            </w:tcBorders>
          </w:tcPr>
          <w:p w14:paraId="73E29210">
            <w:pPr>
              <w:pStyle w:val="28"/>
              <w:spacing w:line="300" w:lineRule="exact"/>
              <w:jc w:val="center"/>
              <w:rPr>
                <w:rFonts w:hint="eastAsia" w:ascii="宋体" w:hAnsi="宋体" w:cs="宋体"/>
                <w:color w:val="auto"/>
                <w:sz w:val="21"/>
                <w:szCs w:val="21"/>
              </w:rPr>
            </w:pPr>
          </w:p>
          <w:p w14:paraId="560A7423">
            <w:pPr>
              <w:pStyle w:val="28"/>
              <w:spacing w:line="300" w:lineRule="exact"/>
              <w:jc w:val="center"/>
              <w:rPr>
                <w:rFonts w:hint="eastAsia" w:ascii="宋体" w:hAnsi="宋体" w:cs="宋体"/>
                <w:color w:val="auto"/>
                <w:sz w:val="21"/>
                <w:szCs w:val="21"/>
              </w:rPr>
            </w:pPr>
          </w:p>
          <w:p w14:paraId="6A163429">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A0201060901扫描仪</w:t>
            </w:r>
          </w:p>
        </w:tc>
        <w:tc>
          <w:tcPr>
            <w:tcW w:w="3763" w:type="dxa"/>
            <w:tcBorders>
              <w:top w:val="single" w:color="000000" w:sz="4" w:space="0"/>
              <w:left w:val="single" w:color="000000" w:sz="4" w:space="0"/>
              <w:bottom w:val="single" w:color="000000" w:sz="4" w:space="0"/>
              <w:right w:val="single" w:color="000000" w:sz="4" w:space="0"/>
            </w:tcBorders>
          </w:tcPr>
          <w:p w14:paraId="70DBF3BD">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参照《复印机、打印机和传真机能效限定值及能效等级》（GB21521）</w:t>
            </w:r>
          </w:p>
          <w:p w14:paraId="41229A9D">
            <w:pPr>
              <w:pStyle w:val="28"/>
              <w:spacing w:line="300" w:lineRule="exact"/>
              <w:ind w:left="7" w:right="5"/>
              <w:rPr>
                <w:rFonts w:hint="eastAsia" w:ascii="宋体" w:hAnsi="宋体" w:cs="宋体"/>
                <w:color w:val="auto"/>
                <w:sz w:val="21"/>
                <w:szCs w:val="21"/>
              </w:rPr>
            </w:pPr>
            <w:r>
              <w:rPr>
                <w:rFonts w:hint="eastAsia" w:ascii="宋体" w:hAnsi="宋体" w:cs="宋体"/>
                <w:color w:val="auto"/>
                <w:sz w:val="21"/>
                <w:szCs w:val="21"/>
              </w:rPr>
              <w:t>中打印速度为15页/分的针式打印机相关要求</w:t>
            </w:r>
          </w:p>
        </w:tc>
      </w:tr>
      <w:tr w14:paraId="1CC67EAF">
        <w:tblPrEx>
          <w:tblCellMar>
            <w:top w:w="0" w:type="dxa"/>
            <w:left w:w="0" w:type="dxa"/>
            <w:bottom w:w="0" w:type="dxa"/>
            <w:right w:w="0" w:type="dxa"/>
          </w:tblCellMar>
        </w:tblPrEx>
        <w:trPr>
          <w:trHeight w:val="684" w:hRule="exact"/>
          <w:jc w:val="center"/>
        </w:trPr>
        <w:tc>
          <w:tcPr>
            <w:tcW w:w="574" w:type="dxa"/>
            <w:tcBorders>
              <w:top w:val="single" w:color="000000" w:sz="4" w:space="0"/>
              <w:left w:val="single" w:color="000000" w:sz="4" w:space="0"/>
              <w:bottom w:val="single" w:color="000000" w:sz="4" w:space="0"/>
              <w:right w:val="single" w:color="000000" w:sz="4" w:space="0"/>
            </w:tcBorders>
          </w:tcPr>
          <w:p w14:paraId="713D872B">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3</w:t>
            </w:r>
          </w:p>
        </w:tc>
        <w:tc>
          <w:tcPr>
            <w:tcW w:w="1166" w:type="dxa"/>
            <w:tcBorders>
              <w:top w:val="single" w:color="000000" w:sz="4" w:space="0"/>
              <w:left w:val="single" w:color="000000" w:sz="4" w:space="0"/>
              <w:bottom w:val="single" w:color="000000" w:sz="4" w:space="0"/>
              <w:right w:val="single" w:color="000000" w:sz="4" w:space="0"/>
            </w:tcBorders>
          </w:tcPr>
          <w:p w14:paraId="607770D5">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A020202投影仪</w:t>
            </w:r>
          </w:p>
        </w:tc>
        <w:tc>
          <w:tcPr>
            <w:tcW w:w="1800" w:type="dxa"/>
            <w:tcBorders>
              <w:top w:val="single" w:color="000000" w:sz="4" w:space="0"/>
              <w:left w:val="single" w:color="000000" w:sz="4" w:space="0"/>
              <w:bottom w:val="single" w:color="000000" w:sz="4" w:space="0"/>
              <w:right w:val="single" w:color="000000" w:sz="4" w:space="0"/>
            </w:tcBorders>
          </w:tcPr>
          <w:p w14:paraId="61309117">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1F3B06E9">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3684CD2C">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《投影机能效限定值及能效等级</w:t>
            </w:r>
          </w:p>
          <w:p w14:paraId="1FBFD120">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（GB32028）</w:t>
            </w:r>
          </w:p>
        </w:tc>
      </w:tr>
      <w:tr w14:paraId="50A7BCF6">
        <w:tblPrEx>
          <w:tblCellMar>
            <w:top w:w="0" w:type="dxa"/>
            <w:left w:w="0" w:type="dxa"/>
            <w:bottom w:w="0" w:type="dxa"/>
            <w:right w:w="0" w:type="dxa"/>
          </w:tblCellMar>
        </w:tblPrEx>
        <w:trPr>
          <w:trHeight w:val="726" w:hRule="exact"/>
          <w:jc w:val="center"/>
        </w:trPr>
        <w:tc>
          <w:tcPr>
            <w:tcW w:w="574" w:type="dxa"/>
            <w:tcBorders>
              <w:top w:val="single" w:color="000000" w:sz="4" w:space="0"/>
              <w:left w:val="single" w:color="000000" w:sz="4" w:space="0"/>
              <w:bottom w:val="single" w:color="000000" w:sz="4" w:space="0"/>
              <w:right w:val="single" w:color="000000" w:sz="4" w:space="0"/>
            </w:tcBorders>
            <w:vAlign w:val="center"/>
          </w:tcPr>
          <w:p w14:paraId="05F6D30C">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4</w:t>
            </w:r>
          </w:p>
        </w:tc>
        <w:tc>
          <w:tcPr>
            <w:tcW w:w="1166" w:type="dxa"/>
            <w:tcBorders>
              <w:top w:val="single" w:color="000000" w:sz="4" w:space="0"/>
              <w:left w:val="single" w:color="000000" w:sz="4" w:space="0"/>
              <w:bottom w:val="single" w:color="000000" w:sz="4" w:space="0"/>
              <w:right w:val="single" w:color="000000" w:sz="4" w:space="0"/>
            </w:tcBorders>
            <w:vAlign w:val="center"/>
          </w:tcPr>
          <w:p w14:paraId="690B342C">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A020204多功能一体机</w:t>
            </w:r>
          </w:p>
        </w:tc>
        <w:tc>
          <w:tcPr>
            <w:tcW w:w="1800" w:type="dxa"/>
            <w:tcBorders>
              <w:top w:val="single" w:color="000000" w:sz="4" w:space="0"/>
              <w:left w:val="single" w:color="000000" w:sz="4" w:space="0"/>
              <w:bottom w:val="single" w:color="000000" w:sz="4" w:space="0"/>
              <w:right w:val="single" w:color="000000" w:sz="4" w:space="0"/>
            </w:tcBorders>
          </w:tcPr>
          <w:p w14:paraId="6DDD5A64">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5FE1A96F">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6F2DF1F2">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《复印机、打印机和传真机能效限定值及能效等级》（GB21521）</w:t>
            </w:r>
          </w:p>
        </w:tc>
      </w:tr>
      <w:tr w14:paraId="2EB37071">
        <w:tblPrEx>
          <w:tblCellMar>
            <w:top w:w="0" w:type="dxa"/>
            <w:left w:w="0" w:type="dxa"/>
            <w:bottom w:w="0" w:type="dxa"/>
            <w:right w:w="0" w:type="dxa"/>
          </w:tblCellMar>
        </w:tblPrEx>
        <w:trPr>
          <w:trHeight w:val="695" w:hRule="exact"/>
          <w:jc w:val="center"/>
        </w:trPr>
        <w:tc>
          <w:tcPr>
            <w:tcW w:w="574" w:type="dxa"/>
            <w:tcBorders>
              <w:top w:val="single" w:color="000000" w:sz="4" w:space="0"/>
              <w:left w:val="single" w:color="000000" w:sz="4" w:space="0"/>
              <w:bottom w:val="single" w:color="000000" w:sz="4" w:space="0"/>
              <w:right w:val="single" w:color="000000" w:sz="4" w:space="0"/>
            </w:tcBorders>
            <w:vAlign w:val="center"/>
          </w:tcPr>
          <w:p w14:paraId="4E090082">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5</w:t>
            </w:r>
          </w:p>
        </w:tc>
        <w:tc>
          <w:tcPr>
            <w:tcW w:w="1166" w:type="dxa"/>
            <w:tcBorders>
              <w:top w:val="single" w:color="000000" w:sz="4" w:space="0"/>
              <w:left w:val="single" w:color="000000" w:sz="4" w:space="0"/>
              <w:bottom w:val="single" w:color="000000" w:sz="4" w:space="0"/>
              <w:right w:val="single" w:color="000000" w:sz="4" w:space="0"/>
            </w:tcBorders>
            <w:vAlign w:val="center"/>
          </w:tcPr>
          <w:p w14:paraId="4A655E95">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A020519泵</w:t>
            </w:r>
          </w:p>
        </w:tc>
        <w:tc>
          <w:tcPr>
            <w:tcW w:w="1800" w:type="dxa"/>
            <w:tcBorders>
              <w:top w:val="single" w:color="000000" w:sz="4" w:space="0"/>
              <w:left w:val="single" w:color="000000" w:sz="4" w:space="0"/>
              <w:bottom w:val="single" w:color="000000" w:sz="4" w:space="0"/>
              <w:right w:val="single" w:color="000000" w:sz="4" w:space="0"/>
            </w:tcBorders>
            <w:vAlign w:val="center"/>
          </w:tcPr>
          <w:p w14:paraId="2DEA4E6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A02051901离心泵</w:t>
            </w:r>
          </w:p>
        </w:tc>
        <w:tc>
          <w:tcPr>
            <w:tcW w:w="1916" w:type="dxa"/>
            <w:tcBorders>
              <w:top w:val="single" w:color="000000" w:sz="4" w:space="0"/>
              <w:left w:val="single" w:color="000000" w:sz="4" w:space="0"/>
              <w:bottom w:val="single" w:color="000000" w:sz="4" w:space="0"/>
              <w:right w:val="single" w:color="000000" w:sz="4" w:space="0"/>
            </w:tcBorders>
            <w:vAlign w:val="center"/>
          </w:tcPr>
          <w:p w14:paraId="10CF6C57">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007BF6B0">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《清水离心泵能效限定值及节能评价值》（GB19762）</w:t>
            </w:r>
          </w:p>
        </w:tc>
      </w:tr>
      <w:tr w14:paraId="24F32CCC">
        <w:tblPrEx>
          <w:tblCellMar>
            <w:top w:w="0" w:type="dxa"/>
            <w:left w:w="0" w:type="dxa"/>
            <w:bottom w:w="0" w:type="dxa"/>
            <w:right w:w="0" w:type="dxa"/>
          </w:tblCellMar>
        </w:tblPrEx>
        <w:trPr>
          <w:trHeight w:val="1170"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vAlign w:val="center"/>
          </w:tcPr>
          <w:p w14:paraId="34ED62DD">
            <w:pPr>
              <w:pStyle w:val="28"/>
              <w:spacing w:line="300" w:lineRule="exact"/>
              <w:ind w:right="1"/>
              <w:jc w:val="center"/>
              <w:rPr>
                <w:rFonts w:hint="eastAsia" w:ascii="宋体" w:hAnsi="宋体" w:cs="宋体"/>
                <w:color w:val="auto"/>
                <w:sz w:val="21"/>
                <w:szCs w:val="21"/>
              </w:rPr>
            </w:pPr>
            <w:r>
              <w:rPr>
                <w:rFonts w:hint="eastAsia" w:ascii="宋体" w:hAnsi="宋体" w:cs="宋体"/>
                <w:color w:val="auto"/>
                <w:sz w:val="21"/>
                <w:szCs w:val="21"/>
              </w:rPr>
              <w:t>6</w:t>
            </w:r>
          </w:p>
        </w:tc>
        <w:tc>
          <w:tcPr>
            <w:tcW w:w="1166" w:type="dxa"/>
            <w:vMerge w:val="restart"/>
            <w:tcBorders>
              <w:top w:val="single" w:color="000000" w:sz="4" w:space="0"/>
              <w:left w:val="single" w:color="000000" w:sz="4" w:space="0"/>
              <w:bottom w:val="single" w:color="000000" w:sz="4" w:space="0"/>
              <w:right w:val="single" w:color="000000" w:sz="4" w:space="0"/>
            </w:tcBorders>
            <w:vAlign w:val="center"/>
          </w:tcPr>
          <w:p w14:paraId="11F68607">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A020523制冷空调设备</w:t>
            </w:r>
          </w:p>
        </w:tc>
        <w:tc>
          <w:tcPr>
            <w:tcW w:w="1800" w:type="dxa"/>
            <w:vMerge w:val="restart"/>
            <w:tcBorders>
              <w:top w:val="single" w:color="000000" w:sz="4" w:space="0"/>
              <w:left w:val="single" w:color="000000" w:sz="4" w:space="0"/>
              <w:bottom w:val="single" w:color="000000" w:sz="4" w:space="0"/>
              <w:right w:val="single" w:color="000000" w:sz="4" w:space="0"/>
            </w:tcBorders>
            <w:vAlign w:val="center"/>
          </w:tcPr>
          <w:p w14:paraId="39806C2F">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★A02052301制冷压缩机</w:t>
            </w:r>
          </w:p>
        </w:tc>
        <w:tc>
          <w:tcPr>
            <w:tcW w:w="1916" w:type="dxa"/>
            <w:tcBorders>
              <w:top w:val="single" w:color="000000" w:sz="4" w:space="0"/>
              <w:left w:val="single" w:color="000000" w:sz="4" w:space="0"/>
              <w:bottom w:val="single" w:color="000000" w:sz="4" w:space="0"/>
              <w:right w:val="single" w:color="000000" w:sz="4" w:space="0"/>
            </w:tcBorders>
            <w:vAlign w:val="center"/>
          </w:tcPr>
          <w:p w14:paraId="0EC31AA9">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冷水机组</w:t>
            </w:r>
          </w:p>
        </w:tc>
        <w:tc>
          <w:tcPr>
            <w:tcW w:w="3763" w:type="dxa"/>
            <w:tcBorders>
              <w:top w:val="single" w:color="000000" w:sz="4" w:space="0"/>
              <w:left w:val="single" w:color="000000" w:sz="4" w:space="0"/>
              <w:bottom w:val="single" w:color="000000" w:sz="4" w:space="0"/>
              <w:right w:val="single" w:color="000000" w:sz="4" w:space="0"/>
            </w:tcBorders>
          </w:tcPr>
          <w:p w14:paraId="6DE27D70">
            <w:pPr>
              <w:pStyle w:val="28"/>
              <w:spacing w:line="300" w:lineRule="exact"/>
              <w:ind w:left="6" w:right="6"/>
              <w:rPr>
                <w:rFonts w:hint="eastAsia" w:ascii="宋体" w:hAnsi="宋体" w:cs="宋体"/>
                <w:color w:val="auto"/>
                <w:sz w:val="21"/>
                <w:szCs w:val="21"/>
              </w:rPr>
            </w:pPr>
            <w:r>
              <w:rPr>
                <w:rFonts w:hint="eastAsia" w:ascii="宋体" w:hAnsi="宋体" w:cs="宋体"/>
                <w:color w:val="auto"/>
                <w:sz w:val="21"/>
                <w:szCs w:val="21"/>
              </w:rPr>
              <w:t>《冷水机组能效限定值及能效等级》（GB19577），《低环境温度空气源热泵（冷水）机组能效限定值及能效等级》（GB37480）</w:t>
            </w:r>
          </w:p>
        </w:tc>
      </w:tr>
      <w:tr w14:paraId="12735FFE">
        <w:tblPrEx>
          <w:tblCellMar>
            <w:top w:w="0" w:type="dxa"/>
            <w:left w:w="0" w:type="dxa"/>
            <w:bottom w:w="0" w:type="dxa"/>
            <w:right w:w="0" w:type="dxa"/>
          </w:tblCellMar>
        </w:tblPrEx>
        <w:trPr>
          <w:trHeight w:val="788"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200A525F">
            <w:pPr>
              <w:spacing w:line="300" w:lineRule="exact"/>
              <w:jc w:val="center"/>
              <w:rPr>
                <w:rFonts w:hint="eastAsia" w:ascii="宋体" w:hAnsi="宋体" w:cs="宋体"/>
                <w:color w:val="auto"/>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4706CC32">
            <w:pPr>
              <w:spacing w:line="300" w:lineRule="exact"/>
              <w:jc w:val="center"/>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6AD47127">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vAlign w:val="center"/>
          </w:tcPr>
          <w:p w14:paraId="7305E0F2">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水源热泵机组</w:t>
            </w:r>
          </w:p>
        </w:tc>
        <w:tc>
          <w:tcPr>
            <w:tcW w:w="3763" w:type="dxa"/>
            <w:tcBorders>
              <w:top w:val="single" w:color="000000" w:sz="4" w:space="0"/>
              <w:left w:val="single" w:color="000000" w:sz="4" w:space="0"/>
              <w:bottom w:val="single" w:color="000000" w:sz="4" w:space="0"/>
              <w:right w:val="single" w:color="000000" w:sz="4" w:space="0"/>
            </w:tcBorders>
          </w:tcPr>
          <w:p w14:paraId="4393A6D0">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《水（地）源热泵机组能效限定值及能效等级》（GB30721）</w:t>
            </w:r>
          </w:p>
        </w:tc>
      </w:tr>
      <w:tr w14:paraId="6F8D2074">
        <w:tblPrEx>
          <w:tblCellMar>
            <w:top w:w="0" w:type="dxa"/>
            <w:left w:w="0" w:type="dxa"/>
            <w:bottom w:w="0" w:type="dxa"/>
            <w:right w:w="0" w:type="dxa"/>
          </w:tblCellMar>
        </w:tblPrEx>
        <w:trPr>
          <w:trHeight w:val="694"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6F36525C">
            <w:pPr>
              <w:spacing w:line="300" w:lineRule="exact"/>
              <w:rPr>
                <w:rFonts w:hint="eastAsia" w:ascii="宋体" w:hAnsi="宋体" w:cs="宋体"/>
                <w:color w:val="auto"/>
                <w:sz w:val="22"/>
                <w:szCs w:val="22"/>
              </w:rPr>
            </w:pPr>
          </w:p>
        </w:tc>
        <w:tc>
          <w:tcPr>
            <w:tcW w:w="1166" w:type="dxa"/>
            <w:vMerge w:val="restart"/>
            <w:tcBorders>
              <w:top w:val="single" w:color="000000" w:sz="4" w:space="0"/>
              <w:left w:val="single" w:color="000000" w:sz="4" w:space="0"/>
              <w:bottom w:val="single" w:color="000000" w:sz="4" w:space="0"/>
              <w:right w:val="single" w:color="000000" w:sz="4" w:space="0"/>
            </w:tcBorders>
          </w:tcPr>
          <w:p w14:paraId="12029161">
            <w:pPr>
              <w:spacing w:line="300" w:lineRule="exact"/>
              <w:jc w:val="center"/>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000000" w:sz="4" w:space="0"/>
            </w:tcBorders>
          </w:tcPr>
          <w:p w14:paraId="078FF6C1">
            <w:pPr>
              <w:spacing w:line="300" w:lineRule="exact"/>
              <w:jc w:val="center"/>
              <w:rPr>
                <w:rFonts w:hint="eastAsia" w:ascii="宋体" w:hAnsi="宋体" w:cs="宋体"/>
                <w:color w:val="auto"/>
              </w:rPr>
            </w:pPr>
          </w:p>
        </w:tc>
        <w:tc>
          <w:tcPr>
            <w:tcW w:w="1916" w:type="dxa"/>
            <w:tcBorders>
              <w:top w:val="single" w:color="000000" w:sz="4" w:space="0"/>
              <w:left w:val="single" w:color="000000" w:sz="4" w:space="0"/>
              <w:right w:val="single" w:color="000000" w:sz="4" w:space="0"/>
            </w:tcBorders>
          </w:tcPr>
          <w:p w14:paraId="38FA0CA6">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溴化锂吸收式冷水机</w:t>
            </w:r>
          </w:p>
          <w:p w14:paraId="6BC4218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组</w:t>
            </w:r>
          </w:p>
        </w:tc>
        <w:tc>
          <w:tcPr>
            <w:tcW w:w="3763" w:type="dxa"/>
            <w:tcBorders>
              <w:top w:val="single" w:color="000000" w:sz="4" w:space="0"/>
              <w:left w:val="single" w:color="000000" w:sz="4" w:space="0"/>
              <w:bottom w:val="single" w:color="000000" w:sz="4" w:space="0"/>
              <w:right w:val="single" w:color="000000" w:sz="4" w:space="0"/>
            </w:tcBorders>
          </w:tcPr>
          <w:p w14:paraId="5E474774">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《溴化锂吸收式冷水机组能效限定值及能效等级》（GB29540）</w:t>
            </w:r>
          </w:p>
        </w:tc>
      </w:tr>
      <w:tr w14:paraId="376DA3DA">
        <w:tblPrEx>
          <w:tblCellMar>
            <w:top w:w="0" w:type="dxa"/>
            <w:left w:w="0" w:type="dxa"/>
            <w:bottom w:w="0" w:type="dxa"/>
            <w:right w:w="0" w:type="dxa"/>
          </w:tblCellMar>
        </w:tblPrEx>
        <w:trPr>
          <w:trHeight w:val="926" w:hRule="atLeast"/>
          <w:jc w:val="center"/>
        </w:trPr>
        <w:tc>
          <w:tcPr>
            <w:tcW w:w="574" w:type="dxa"/>
            <w:vMerge w:val="continue"/>
            <w:tcBorders>
              <w:top w:val="single" w:color="000000" w:sz="4" w:space="0"/>
              <w:left w:val="single" w:color="000000" w:sz="4" w:space="0"/>
              <w:bottom w:val="single" w:color="auto" w:sz="4" w:space="0"/>
              <w:right w:val="single" w:color="000000" w:sz="4" w:space="0"/>
            </w:tcBorders>
            <w:vAlign w:val="center"/>
          </w:tcPr>
          <w:p w14:paraId="1422F0E3">
            <w:pPr>
              <w:spacing w:line="300" w:lineRule="exact"/>
              <w:rPr>
                <w:rFonts w:hint="eastAsia" w:ascii="宋体" w:hAnsi="宋体" w:cs="宋体"/>
                <w:color w:val="auto"/>
                <w:sz w:val="22"/>
                <w:szCs w:val="22"/>
              </w:rPr>
            </w:pPr>
          </w:p>
        </w:tc>
        <w:tc>
          <w:tcPr>
            <w:tcW w:w="1166" w:type="dxa"/>
            <w:vMerge w:val="continue"/>
            <w:tcBorders>
              <w:top w:val="single" w:color="000000" w:sz="4" w:space="0"/>
              <w:left w:val="single" w:color="000000" w:sz="4" w:space="0"/>
              <w:bottom w:val="single" w:color="auto" w:sz="4" w:space="0"/>
              <w:right w:val="single" w:color="000000" w:sz="4" w:space="0"/>
            </w:tcBorders>
            <w:vAlign w:val="center"/>
          </w:tcPr>
          <w:p w14:paraId="1B7FF9ED">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auto" w:sz="4" w:space="0"/>
              <w:right w:val="single" w:color="000000" w:sz="4" w:space="0"/>
            </w:tcBorders>
          </w:tcPr>
          <w:p w14:paraId="17A3BB30">
            <w:pPr>
              <w:pStyle w:val="28"/>
              <w:spacing w:line="300" w:lineRule="exact"/>
              <w:jc w:val="center"/>
              <w:rPr>
                <w:rFonts w:hint="eastAsia" w:ascii="宋体" w:hAnsi="宋体" w:cs="宋体"/>
                <w:color w:val="auto"/>
                <w:sz w:val="21"/>
                <w:szCs w:val="21"/>
              </w:rPr>
            </w:pPr>
          </w:p>
          <w:p w14:paraId="7F50DBDA">
            <w:pPr>
              <w:pStyle w:val="28"/>
              <w:spacing w:line="300" w:lineRule="exact"/>
              <w:jc w:val="center"/>
              <w:rPr>
                <w:rFonts w:hint="eastAsia" w:ascii="宋体" w:hAnsi="宋体" w:cs="宋体"/>
                <w:color w:val="auto"/>
                <w:sz w:val="21"/>
                <w:szCs w:val="21"/>
              </w:rPr>
            </w:pPr>
          </w:p>
          <w:p w14:paraId="5C0F3BF8">
            <w:pPr>
              <w:pStyle w:val="28"/>
              <w:spacing w:line="300" w:lineRule="exact"/>
              <w:ind w:left="7" w:right="5"/>
              <w:jc w:val="center"/>
              <w:rPr>
                <w:rFonts w:hint="eastAsia" w:ascii="宋体" w:hAnsi="宋体" w:cs="宋体"/>
                <w:color w:val="auto"/>
                <w:sz w:val="21"/>
                <w:szCs w:val="21"/>
              </w:rPr>
            </w:pPr>
          </w:p>
        </w:tc>
        <w:tc>
          <w:tcPr>
            <w:tcW w:w="1916" w:type="dxa"/>
            <w:tcBorders>
              <w:top w:val="single" w:color="000000" w:sz="4" w:space="0"/>
              <w:left w:val="single" w:color="000000" w:sz="4" w:space="0"/>
              <w:bottom w:val="single" w:color="auto" w:sz="4" w:space="0"/>
              <w:right w:val="single" w:color="000000" w:sz="4" w:space="0"/>
            </w:tcBorders>
          </w:tcPr>
          <w:p w14:paraId="4F7C8A03">
            <w:pPr>
              <w:pStyle w:val="28"/>
              <w:spacing w:line="300" w:lineRule="exact"/>
              <w:ind w:left="7" w:right="7"/>
              <w:jc w:val="center"/>
              <w:rPr>
                <w:rFonts w:hint="eastAsia" w:ascii="宋体" w:hAnsi="宋体" w:cs="宋体"/>
                <w:color w:val="auto"/>
                <w:sz w:val="21"/>
                <w:szCs w:val="21"/>
              </w:rPr>
            </w:pPr>
            <w:r>
              <w:rPr>
                <w:rFonts w:hint="eastAsia" w:ascii="宋体" w:hAnsi="宋体" w:cs="宋体"/>
                <w:color w:val="auto"/>
                <w:sz w:val="21"/>
                <w:szCs w:val="21"/>
              </w:rPr>
              <w:t>多联式空调（热泵）机组(制冷量&gt;14000W)</w:t>
            </w:r>
          </w:p>
        </w:tc>
        <w:tc>
          <w:tcPr>
            <w:tcW w:w="3763" w:type="dxa"/>
            <w:tcBorders>
              <w:top w:val="single" w:color="000000" w:sz="4" w:space="0"/>
              <w:left w:val="single" w:color="000000" w:sz="4" w:space="0"/>
              <w:bottom w:val="single" w:color="auto" w:sz="4" w:space="0"/>
              <w:right w:val="single" w:color="000000" w:sz="4" w:space="0"/>
            </w:tcBorders>
          </w:tcPr>
          <w:p w14:paraId="77C764A9">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《多联式空调（热泵）机组能效限定值及能源效率等级》（GB21454）</w:t>
            </w:r>
          </w:p>
        </w:tc>
      </w:tr>
      <w:tr w14:paraId="23860EAE">
        <w:tblPrEx>
          <w:tblCellMar>
            <w:top w:w="0" w:type="dxa"/>
            <w:left w:w="0" w:type="dxa"/>
            <w:bottom w:w="0" w:type="dxa"/>
            <w:right w:w="0" w:type="dxa"/>
          </w:tblCellMar>
        </w:tblPrEx>
        <w:trPr>
          <w:trHeight w:val="1163" w:hRule="exact"/>
          <w:jc w:val="center"/>
        </w:trPr>
        <w:tc>
          <w:tcPr>
            <w:tcW w:w="574" w:type="dxa"/>
            <w:vMerge w:val="restart"/>
            <w:tcBorders>
              <w:top w:val="single" w:color="auto" w:sz="4" w:space="0"/>
              <w:left w:val="single" w:color="000000" w:sz="4" w:space="0"/>
              <w:bottom w:val="single" w:color="000000" w:sz="4" w:space="0"/>
              <w:right w:val="single" w:color="000000" w:sz="4" w:space="0"/>
            </w:tcBorders>
            <w:vAlign w:val="center"/>
          </w:tcPr>
          <w:p w14:paraId="0433B0CD">
            <w:pPr>
              <w:spacing w:line="300" w:lineRule="exact"/>
              <w:rPr>
                <w:rFonts w:hint="eastAsia" w:ascii="宋体" w:hAnsi="宋体" w:cs="宋体"/>
                <w:color w:val="auto"/>
                <w:sz w:val="22"/>
                <w:szCs w:val="22"/>
              </w:rPr>
            </w:pPr>
          </w:p>
        </w:tc>
        <w:tc>
          <w:tcPr>
            <w:tcW w:w="1166" w:type="dxa"/>
            <w:vMerge w:val="restart"/>
            <w:tcBorders>
              <w:top w:val="single" w:color="auto" w:sz="4" w:space="0"/>
              <w:left w:val="single" w:color="000000" w:sz="4" w:space="0"/>
              <w:bottom w:val="single" w:color="000000" w:sz="4" w:space="0"/>
              <w:right w:val="single" w:color="000000" w:sz="4" w:space="0"/>
            </w:tcBorders>
            <w:vAlign w:val="center"/>
          </w:tcPr>
          <w:p w14:paraId="4E124A57">
            <w:pPr>
              <w:spacing w:line="300" w:lineRule="exact"/>
              <w:rPr>
                <w:rFonts w:hint="eastAsia" w:ascii="宋体" w:hAnsi="宋体" w:cs="宋体"/>
                <w:color w:val="auto"/>
              </w:rPr>
            </w:pPr>
          </w:p>
        </w:tc>
        <w:tc>
          <w:tcPr>
            <w:tcW w:w="1800" w:type="dxa"/>
            <w:tcBorders>
              <w:top w:val="single" w:color="auto" w:sz="4" w:space="0"/>
              <w:left w:val="single" w:color="000000" w:sz="4" w:space="0"/>
              <w:bottom w:val="single" w:color="000000" w:sz="4" w:space="0"/>
              <w:right w:val="single" w:color="000000" w:sz="4" w:space="0"/>
            </w:tcBorders>
            <w:vAlign w:val="center"/>
          </w:tcPr>
          <w:p w14:paraId="2EBAC958">
            <w:pPr>
              <w:pStyle w:val="28"/>
              <w:spacing w:line="300" w:lineRule="exact"/>
              <w:ind w:left="7" w:right="5"/>
              <w:jc w:val="center"/>
              <w:rPr>
                <w:rFonts w:hint="eastAsia" w:ascii="宋体" w:hAnsi="宋体" w:cs="宋体"/>
                <w:color w:val="auto"/>
                <w:szCs w:val="21"/>
              </w:rPr>
            </w:pPr>
            <w:r>
              <w:rPr>
                <w:rFonts w:hint="eastAsia" w:ascii="宋体" w:hAnsi="宋体" w:cs="宋体"/>
                <w:color w:val="auto"/>
                <w:sz w:val="21"/>
                <w:szCs w:val="21"/>
              </w:rPr>
              <w:t>★A02052305空调机组</w:t>
            </w:r>
          </w:p>
        </w:tc>
        <w:tc>
          <w:tcPr>
            <w:tcW w:w="1916" w:type="dxa"/>
            <w:vMerge w:val="restart"/>
            <w:tcBorders>
              <w:top w:val="single" w:color="000000" w:sz="4" w:space="0"/>
              <w:left w:val="single" w:color="000000" w:sz="4" w:space="0"/>
              <w:bottom w:val="single" w:color="000000" w:sz="4" w:space="0"/>
              <w:right w:val="single" w:color="000000" w:sz="4" w:space="0"/>
            </w:tcBorders>
          </w:tcPr>
          <w:p w14:paraId="4ECAF15C">
            <w:pPr>
              <w:pStyle w:val="28"/>
              <w:spacing w:line="300" w:lineRule="exact"/>
              <w:jc w:val="center"/>
              <w:rPr>
                <w:rFonts w:hint="eastAsia" w:ascii="宋体" w:hAnsi="宋体" w:cs="宋体"/>
                <w:color w:val="auto"/>
                <w:sz w:val="21"/>
                <w:szCs w:val="21"/>
              </w:rPr>
            </w:pPr>
          </w:p>
          <w:p w14:paraId="5A9A3FB2">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单元式空气调节机</w:t>
            </w:r>
          </w:p>
          <w:p w14:paraId="6A8A715E">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(制冷量&gt;14000W)</w:t>
            </w:r>
          </w:p>
        </w:tc>
        <w:tc>
          <w:tcPr>
            <w:tcW w:w="3763" w:type="dxa"/>
            <w:tcBorders>
              <w:top w:val="single" w:color="000000" w:sz="4" w:space="0"/>
              <w:left w:val="single" w:color="000000" w:sz="4" w:space="0"/>
              <w:right w:val="single" w:color="000000" w:sz="4" w:space="0"/>
            </w:tcBorders>
          </w:tcPr>
          <w:p w14:paraId="5C2C1DF4">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《单元式空气调节机能效限定值及能效等级》（GB19576）《风管送风式空调机组能效限定值及能效等级》（GB37479）</w:t>
            </w:r>
          </w:p>
        </w:tc>
      </w:tr>
      <w:tr w14:paraId="79CA4E95">
        <w:tblPrEx>
          <w:tblCellMar>
            <w:top w:w="0" w:type="dxa"/>
            <w:left w:w="0" w:type="dxa"/>
            <w:bottom w:w="0" w:type="dxa"/>
            <w:right w:w="0" w:type="dxa"/>
          </w:tblCellMar>
        </w:tblPrEx>
        <w:trPr>
          <w:trHeight w:val="782"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8EDF868">
            <w:pPr>
              <w:spacing w:line="300" w:lineRule="exact"/>
              <w:rPr>
                <w:rFonts w:hint="eastAsia" w:ascii="宋体" w:hAnsi="宋体" w:cs="宋体"/>
                <w:color w:val="auto"/>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0C5FADC3">
            <w:pPr>
              <w:spacing w:line="300" w:lineRule="exact"/>
              <w:rPr>
                <w:rFonts w:hint="eastAsia" w:ascii="宋体" w:hAnsi="宋体" w:cs="宋体"/>
                <w:color w:val="auto"/>
              </w:rPr>
            </w:pPr>
          </w:p>
        </w:tc>
        <w:tc>
          <w:tcPr>
            <w:tcW w:w="1800" w:type="dxa"/>
            <w:tcBorders>
              <w:top w:val="single" w:color="000000" w:sz="4" w:space="0"/>
              <w:left w:val="single" w:color="000000" w:sz="4" w:space="0"/>
              <w:right w:val="single" w:color="000000" w:sz="4" w:space="0"/>
            </w:tcBorders>
          </w:tcPr>
          <w:p w14:paraId="4D99CE9B">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★A02052309专用制冷、空调设备</w:t>
            </w:r>
          </w:p>
        </w:tc>
        <w:tc>
          <w:tcPr>
            <w:tcW w:w="1916" w:type="dxa"/>
            <w:tcBorders>
              <w:top w:val="single" w:color="000000" w:sz="4" w:space="0"/>
              <w:left w:val="single" w:color="000000" w:sz="4" w:space="0"/>
              <w:bottom w:val="single" w:color="000000" w:sz="4" w:space="0"/>
              <w:right w:val="single" w:color="000000" w:sz="4" w:space="0"/>
            </w:tcBorders>
          </w:tcPr>
          <w:p w14:paraId="2097F610">
            <w:pPr>
              <w:pStyle w:val="28"/>
              <w:spacing w:line="300" w:lineRule="exact"/>
              <w:jc w:val="center"/>
              <w:rPr>
                <w:rFonts w:hint="eastAsia" w:ascii="宋体" w:hAnsi="宋体" w:cs="宋体"/>
                <w:color w:val="auto"/>
                <w:sz w:val="21"/>
                <w:szCs w:val="21"/>
              </w:rPr>
            </w:pPr>
          </w:p>
          <w:p w14:paraId="00C790EB">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机房空调</w:t>
            </w:r>
          </w:p>
        </w:tc>
        <w:tc>
          <w:tcPr>
            <w:tcW w:w="3763" w:type="dxa"/>
            <w:tcBorders>
              <w:top w:val="single" w:color="000000" w:sz="4" w:space="0"/>
              <w:left w:val="single" w:color="000000" w:sz="4" w:space="0"/>
              <w:bottom w:val="single" w:color="000000" w:sz="4" w:space="0"/>
              <w:right w:val="single" w:color="000000" w:sz="4" w:space="0"/>
            </w:tcBorders>
          </w:tcPr>
          <w:p w14:paraId="030F3754">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《单元式空气调节机能效限定值及能效等级》（GB19576）</w:t>
            </w:r>
          </w:p>
        </w:tc>
      </w:tr>
      <w:tr w14:paraId="0A67C9E1">
        <w:tblPrEx>
          <w:tblCellMar>
            <w:top w:w="0" w:type="dxa"/>
            <w:left w:w="0" w:type="dxa"/>
            <w:bottom w:w="0" w:type="dxa"/>
            <w:right w:w="0" w:type="dxa"/>
          </w:tblCellMar>
        </w:tblPrEx>
        <w:trPr>
          <w:trHeight w:val="1297"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613590E4">
            <w:pPr>
              <w:spacing w:line="300" w:lineRule="exact"/>
              <w:rPr>
                <w:rFonts w:hint="eastAsia" w:ascii="宋体" w:hAnsi="宋体" w:cs="宋体"/>
                <w:color w:val="auto"/>
                <w:sz w:val="22"/>
                <w:szCs w:val="22"/>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F045591">
            <w:pPr>
              <w:spacing w:line="300" w:lineRule="exact"/>
              <w:rPr>
                <w:rFonts w:hint="eastAsia" w:ascii="宋体" w:hAnsi="宋体" w:cs="宋体"/>
                <w:color w:val="auto"/>
              </w:rPr>
            </w:pPr>
          </w:p>
        </w:tc>
        <w:tc>
          <w:tcPr>
            <w:tcW w:w="1800" w:type="dxa"/>
            <w:tcBorders>
              <w:top w:val="single" w:color="000000" w:sz="4" w:space="0"/>
              <w:left w:val="single" w:color="000000" w:sz="4" w:space="0"/>
              <w:right w:val="single" w:color="000000" w:sz="4" w:space="0"/>
            </w:tcBorders>
          </w:tcPr>
          <w:p w14:paraId="4453743E">
            <w:pPr>
              <w:pStyle w:val="28"/>
              <w:spacing w:line="300" w:lineRule="exact"/>
              <w:jc w:val="center"/>
              <w:rPr>
                <w:rFonts w:hint="eastAsia" w:ascii="宋体" w:hAnsi="宋体" w:cs="宋体"/>
                <w:color w:val="auto"/>
                <w:sz w:val="21"/>
                <w:szCs w:val="21"/>
              </w:rPr>
            </w:pPr>
          </w:p>
          <w:p w14:paraId="509F3CD3">
            <w:pPr>
              <w:pStyle w:val="28"/>
              <w:spacing w:line="300" w:lineRule="exact"/>
              <w:jc w:val="center"/>
              <w:rPr>
                <w:rFonts w:hint="eastAsia" w:ascii="宋体" w:hAnsi="宋体" w:cs="宋体"/>
                <w:color w:val="auto"/>
                <w:sz w:val="21"/>
                <w:szCs w:val="21"/>
              </w:rPr>
            </w:pPr>
          </w:p>
          <w:p w14:paraId="07ED3D6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A02052399其他制冷空调设备</w:t>
            </w:r>
          </w:p>
        </w:tc>
        <w:tc>
          <w:tcPr>
            <w:tcW w:w="1916" w:type="dxa"/>
            <w:tcBorders>
              <w:top w:val="single" w:color="000000" w:sz="4" w:space="0"/>
              <w:left w:val="single" w:color="000000" w:sz="4" w:space="0"/>
              <w:bottom w:val="single" w:color="000000" w:sz="4" w:space="0"/>
              <w:right w:val="single" w:color="000000" w:sz="4" w:space="0"/>
            </w:tcBorders>
          </w:tcPr>
          <w:p w14:paraId="335853BB">
            <w:pPr>
              <w:pStyle w:val="28"/>
              <w:spacing w:line="300" w:lineRule="exact"/>
              <w:jc w:val="center"/>
              <w:rPr>
                <w:rFonts w:hint="eastAsia" w:ascii="宋体" w:hAnsi="宋体" w:cs="宋体"/>
                <w:color w:val="auto"/>
                <w:sz w:val="21"/>
                <w:szCs w:val="21"/>
              </w:rPr>
            </w:pPr>
          </w:p>
          <w:p w14:paraId="5E910E30">
            <w:pPr>
              <w:pStyle w:val="28"/>
              <w:spacing w:line="300" w:lineRule="exact"/>
              <w:jc w:val="center"/>
              <w:rPr>
                <w:rFonts w:hint="eastAsia" w:ascii="宋体" w:hAnsi="宋体" w:cs="宋体"/>
                <w:color w:val="auto"/>
                <w:sz w:val="21"/>
                <w:szCs w:val="21"/>
              </w:rPr>
            </w:pPr>
          </w:p>
          <w:p w14:paraId="7DDA3ECB">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冷却塔</w:t>
            </w:r>
          </w:p>
        </w:tc>
        <w:tc>
          <w:tcPr>
            <w:tcW w:w="3763" w:type="dxa"/>
            <w:tcBorders>
              <w:top w:val="single" w:color="000000" w:sz="4" w:space="0"/>
              <w:left w:val="single" w:color="000000" w:sz="4" w:space="0"/>
              <w:bottom w:val="single" w:color="000000" w:sz="4" w:space="0"/>
              <w:right w:val="single" w:color="000000" w:sz="4" w:space="0"/>
            </w:tcBorders>
          </w:tcPr>
          <w:p w14:paraId="38A7FF83">
            <w:pPr>
              <w:pStyle w:val="28"/>
              <w:spacing w:line="300" w:lineRule="exact"/>
              <w:rPr>
                <w:rFonts w:hint="eastAsia" w:ascii="宋体" w:hAnsi="宋体" w:cs="宋体"/>
                <w:color w:val="auto"/>
                <w:sz w:val="21"/>
                <w:szCs w:val="21"/>
              </w:rPr>
            </w:pPr>
            <w:r>
              <w:rPr>
                <w:rFonts w:hint="eastAsia" w:ascii="宋体" w:hAnsi="宋体" w:cs="宋体"/>
                <w:color w:val="auto"/>
                <w:sz w:val="21"/>
                <w:szCs w:val="21"/>
              </w:rPr>
              <w:t>《机械通风冷却塔第1部分：中小型开式冷却塔》（GB/T7190.1）</w:t>
            </w:r>
          </w:p>
          <w:p w14:paraId="2002118B">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《机械通风冷却塔第2部分：大型开式冷却塔》（GB/T7190.2）</w:t>
            </w:r>
          </w:p>
        </w:tc>
      </w:tr>
      <w:tr w14:paraId="3D6D2629">
        <w:tblPrEx>
          <w:tblCellMar>
            <w:top w:w="0" w:type="dxa"/>
            <w:left w:w="0" w:type="dxa"/>
            <w:bottom w:w="0" w:type="dxa"/>
            <w:right w:w="0" w:type="dxa"/>
          </w:tblCellMar>
        </w:tblPrEx>
        <w:trPr>
          <w:trHeight w:val="672" w:hRule="exact"/>
          <w:jc w:val="center"/>
        </w:trPr>
        <w:tc>
          <w:tcPr>
            <w:tcW w:w="574" w:type="dxa"/>
            <w:tcBorders>
              <w:top w:val="single" w:color="000000" w:sz="4" w:space="0"/>
              <w:left w:val="single" w:color="000000" w:sz="4" w:space="0"/>
              <w:bottom w:val="single" w:color="000000" w:sz="4" w:space="0"/>
              <w:right w:val="single" w:color="000000" w:sz="4" w:space="0"/>
            </w:tcBorders>
          </w:tcPr>
          <w:p w14:paraId="4AB8820C">
            <w:pPr>
              <w:pStyle w:val="28"/>
              <w:spacing w:line="300" w:lineRule="exact"/>
              <w:rPr>
                <w:rFonts w:hint="eastAsia" w:ascii="宋体" w:hAnsi="宋体" w:cs="宋体"/>
                <w:color w:val="auto"/>
                <w:sz w:val="15"/>
                <w:szCs w:val="15"/>
              </w:rPr>
            </w:pPr>
          </w:p>
          <w:p w14:paraId="2361E0E0">
            <w:pPr>
              <w:pStyle w:val="28"/>
              <w:spacing w:line="300" w:lineRule="exact"/>
              <w:ind w:right="1"/>
              <w:jc w:val="center"/>
              <w:rPr>
                <w:rFonts w:hint="eastAsia" w:ascii="宋体" w:hAnsi="宋体" w:cs="宋体"/>
                <w:color w:val="auto"/>
                <w:sz w:val="20"/>
                <w:szCs w:val="20"/>
              </w:rPr>
            </w:pPr>
            <w:r>
              <w:rPr>
                <w:rFonts w:hint="eastAsia" w:ascii="宋体" w:hAnsi="宋体" w:cs="宋体"/>
                <w:color w:val="auto"/>
                <w:sz w:val="20"/>
              </w:rPr>
              <w:t>7</w:t>
            </w:r>
          </w:p>
        </w:tc>
        <w:tc>
          <w:tcPr>
            <w:tcW w:w="1166" w:type="dxa"/>
            <w:tcBorders>
              <w:top w:val="single" w:color="000000" w:sz="4" w:space="0"/>
              <w:left w:val="single" w:color="000000" w:sz="4" w:space="0"/>
              <w:bottom w:val="single" w:color="000000" w:sz="4" w:space="0"/>
              <w:right w:val="single" w:color="000000" w:sz="4" w:space="0"/>
            </w:tcBorders>
            <w:vAlign w:val="center"/>
          </w:tcPr>
          <w:p w14:paraId="7CFCB508">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A020601电机</w:t>
            </w:r>
          </w:p>
        </w:tc>
        <w:tc>
          <w:tcPr>
            <w:tcW w:w="1800" w:type="dxa"/>
            <w:tcBorders>
              <w:top w:val="single" w:color="000000" w:sz="4" w:space="0"/>
              <w:left w:val="single" w:color="000000" w:sz="4" w:space="0"/>
              <w:bottom w:val="single" w:color="000000" w:sz="4" w:space="0"/>
              <w:right w:val="single" w:color="000000" w:sz="4" w:space="0"/>
            </w:tcBorders>
          </w:tcPr>
          <w:p w14:paraId="05B9F4F0">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49F64692">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07FE2F67">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《中小型三相异步电动机能效限定值及能效等级》（GB18613）</w:t>
            </w:r>
          </w:p>
        </w:tc>
      </w:tr>
      <w:tr w14:paraId="242B6A57">
        <w:tblPrEx>
          <w:tblCellMar>
            <w:top w:w="0" w:type="dxa"/>
            <w:left w:w="0" w:type="dxa"/>
            <w:bottom w:w="0" w:type="dxa"/>
            <w:right w:w="0" w:type="dxa"/>
          </w:tblCellMar>
        </w:tblPrEx>
        <w:trPr>
          <w:trHeight w:val="774"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1F5DBF06">
            <w:pPr>
              <w:pStyle w:val="28"/>
              <w:spacing w:line="300" w:lineRule="exact"/>
              <w:rPr>
                <w:rFonts w:hint="eastAsia" w:ascii="宋体" w:hAnsi="宋体" w:cs="宋体"/>
                <w:color w:val="auto"/>
                <w:sz w:val="14"/>
                <w:szCs w:val="14"/>
              </w:rPr>
            </w:pPr>
          </w:p>
          <w:p w14:paraId="6A7611A2">
            <w:pPr>
              <w:pStyle w:val="28"/>
              <w:spacing w:line="300" w:lineRule="exact"/>
              <w:ind w:right="1"/>
              <w:jc w:val="center"/>
              <w:rPr>
                <w:rFonts w:hint="eastAsia" w:ascii="宋体" w:hAnsi="宋体" w:cs="宋体"/>
                <w:color w:val="auto"/>
                <w:sz w:val="20"/>
                <w:szCs w:val="20"/>
              </w:rPr>
            </w:pPr>
            <w:r>
              <w:rPr>
                <w:rFonts w:hint="eastAsia" w:ascii="宋体" w:hAnsi="宋体" w:cs="宋体"/>
                <w:color w:val="auto"/>
                <w:sz w:val="20"/>
              </w:rPr>
              <w:t>8</w:t>
            </w:r>
          </w:p>
        </w:tc>
        <w:tc>
          <w:tcPr>
            <w:tcW w:w="1166" w:type="dxa"/>
            <w:tcBorders>
              <w:top w:val="single" w:color="000000" w:sz="4" w:space="0"/>
              <w:left w:val="single" w:color="000000" w:sz="4" w:space="0"/>
              <w:bottom w:val="single" w:color="000000" w:sz="4" w:space="0"/>
              <w:right w:val="single" w:color="000000" w:sz="4" w:space="0"/>
            </w:tcBorders>
          </w:tcPr>
          <w:p w14:paraId="4E8F667E">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A020602变压器</w:t>
            </w:r>
          </w:p>
        </w:tc>
        <w:tc>
          <w:tcPr>
            <w:tcW w:w="1800" w:type="dxa"/>
            <w:vMerge w:val="restart"/>
            <w:tcBorders>
              <w:top w:val="single" w:color="000000" w:sz="4" w:space="0"/>
              <w:left w:val="single" w:color="000000" w:sz="4" w:space="0"/>
              <w:bottom w:val="single" w:color="000000" w:sz="4" w:space="0"/>
              <w:right w:val="single" w:color="000000" w:sz="4" w:space="0"/>
            </w:tcBorders>
            <w:vAlign w:val="center"/>
          </w:tcPr>
          <w:p w14:paraId="6E5BC62A">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配电变压器</w:t>
            </w:r>
          </w:p>
        </w:tc>
        <w:tc>
          <w:tcPr>
            <w:tcW w:w="1916" w:type="dxa"/>
            <w:vMerge w:val="restart"/>
            <w:tcBorders>
              <w:top w:val="single" w:color="000000" w:sz="4" w:space="0"/>
              <w:left w:val="single" w:color="000000" w:sz="4" w:space="0"/>
              <w:bottom w:val="single" w:color="000000" w:sz="4" w:space="0"/>
              <w:right w:val="single" w:color="000000" w:sz="4" w:space="0"/>
            </w:tcBorders>
            <w:vAlign w:val="center"/>
          </w:tcPr>
          <w:p w14:paraId="51CE23A8">
            <w:pPr>
              <w:spacing w:line="300" w:lineRule="exact"/>
              <w:jc w:val="center"/>
              <w:rPr>
                <w:rFonts w:hint="eastAsia" w:ascii="宋体" w:hAnsi="宋体" w:cs="宋体"/>
                <w:color w:val="auto"/>
              </w:rPr>
            </w:pPr>
          </w:p>
        </w:tc>
        <w:tc>
          <w:tcPr>
            <w:tcW w:w="3763" w:type="dxa"/>
            <w:tcBorders>
              <w:top w:val="single" w:color="000000" w:sz="4" w:space="0"/>
              <w:left w:val="single" w:color="000000" w:sz="4" w:space="0"/>
              <w:right w:val="single" w:color="000000" w:sz="4" w:space="0"/>
            </w:tcBorders>
            <w:vAlign w:val="center"/>
          </w:tcPr>
          <w:p w14:paraId="6C3ABB2C">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《三相配电变压器能效限定值及能效等级》（GB20052）</w:t>
            </w:r>
          </w:p>
        </w:tc>
      </w:tr>
      <w:tr w14:paraId="1BD08543">
        <w:tblPrEx>
          <w:tblCellMar>
            <w:top w:w="0" w:type="dxa"/>
            <w:left w:w="0" w:type="dxa"/>
            <w:bottom w:w="0" w:type="dxa"/>
            <w:right w:w="0" w:type="dxa"/>
          </w:tblCellMar>
        </w:tblPrEx>
        <w:trPr>
          <w:trHeight w:val="807"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309B600D">
            <w:pPr>
              <w:pStyle w:val="28"/>
              <w:spacing w:line="300" w:lineRule="exact"/>
              <w:rPr>
                <w:rFonts w:hint="eastAsia" w:ascii="宋体" w:hAnsi="宋体" w:cs="宋体"/>
                <w:color w:val="auto"/>
                <w:sz w:val="21"/>
                <w:szCs w:val="21"/>
              </w:rPr>
            </w:pPr>
          </w:p>
          <w:p w14:paraId="53C0A165">
            <w:pPr>
              <w:pStyle w:val="28"/>
              <w:spacing w:line="300" w:lineRule="exact"/>
              <w:ind w:right="1"/>
              <w:jc w:val="center"/>
              <w:rPr>
                <w:rFonts w:hint="eastAsia" w:ascii="宋体" w:hAnsi="宋体" w:cs="宋体"/>
                <w:color w:val="auto"/>
                <w:sz w:val="20"/>
                <w:szCs w:val="20"/>
              </w:rPr>
            </w:pPr>
            <w:r>
              <w:rPr>
                <w:rFonts w:hint="eastAsia" w:ascii="宋体" w:hAnsi="宋体" w:cs="宋体"/>
                <w:color w:val="auto"/>
                <w:sz w:val="20"/>
              </w:rPr>
              <w:t>9</w:t>
            </w:r>
          </w:p>
        </w:tc>
        <w:tc>
          <w:tcPr>
            <w:tcW w:w="1166" w:type="dxa"/>
            <w:vMerge w:val="restart"/>
            <w:tcBorders>
              <w:top w:val="single" w:color="000000" w:sz="4" w:space="0"/>
              <w:left w:val="single" w:color="000000" w:sz="4" w:space="0"/>
              <w:right w:val="single" w:color="000000" w:sz="4" w:space="0"/>
            </w:tcBorders>
          </w:tcPr>
          <w:p w14:paraId="1FFC9542">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★A020609镇流器</w:t>
            </w:r>
          </w:p>
        </w:tc>
        <w:tc>
          <w:tcPr>
            <w:tcW w:w="1800" w:type="dxa"/>
            <w:vMerge w:val="restart"/>
            <w:tcBorders>
              <w:top w:val="single" w:color="000000" w:sz="4" w:space="0"/>
              <w:left w:val="single" w:color="000000" w:sz="4" w:space="0"/>
              <w:bottom w:val="single" w:color="000000" w:sz="4" w:space="0"/>
              <w:right w:val="single" w:color="000000" w:sz="4" w:space="0"/>
            </w:tcBorders>
            <w:vAlign w:val="center"/>
          </w:tcPr>
          <w:p w14:paraId="37F6B83A">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管型荧光灯镇流器</w:t>
            </w:r>
          </w:p>
        </w:tc>
        <w:tc>
          <w:tcPr>
            <w:tcW w:w="1916" w:type="dxa"/>
            <w:vMerge w:val="restart"/>
            <w:tcBorders>
              <w:top w:val="single" w:color="000000" w:sz="4" w:space="0"/>
              <w:left w:val="single" w:color="000000" w:sz="4" w:space="0"/>
              <w:bottom w:val="single" w:color="000000" w:sz="4" w:space="0"/>
              <w:right w:val="single" w:color="000000" w:sz="4" w:space="0"/>
            </w:tcBorders>
            <w:vAlign w:val="center"/>
          </w:tcPr>
          <w:p w14:paraId="0F066C34">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vAlign w:val="center"/>
          </w:tcPr>
          <w:p w14:paraId="0471C649">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《管形荧光灯镇流器能效限定值及能效等级》（GB17896）</w:t>
            </w:r>
          </w:p>
        </w:tc>
      </w:tr>
      <w:tr w14:paraId="606ED2E6">
        <w:tblPrEx>
          <w:tblCellMar>
            <w:top w:w="0" w:type="dxa"/>
            <w:left w:w="0" w:type="dxa"/>
            <w:bottom w:w="0" w:type="dxa"/>
            <w:right w:w="0" w:type="dxa"/>
          </w:tblCellMar>
        </w:tblPrEx>
        <w:trPr>
          <w:trHeight w:val="734" w:hRule="exact"/>
          <w:jc w:val="center"/>
        </w:trPr>
        <w:tc>
          <w:tcPr>
            <w:tcW w:w="574" w:type="dxa"/>
            <w:vMerge w:val="restart"/>
            <w:tcBorders>
              <w:top w:val="single" w:color="000000" w:sz="4" w:space="0"/>
              <w:left w:val="single" w:color="000000" w:sz="4" w:space="0"/>
              <w:bottom w:val="single" w:color="000000" w:sz="4" w:space="0"/>
              <w:right w:val="single" w:color="000000" w:sz="4" w:space="0"/>
            </w:tcBorders>
          </w:tcPr>
          <w:p w14:paraId="29950B4C">
            <w:pPr>
              <w:pStyle w:val="28"/>
              <w:spacing w:line="300" w:lineRule="exact"/>
              <w:rPr>
                <w:rFonts w:hint="eastAsia" w:ascii="宋体" w:hAnsi="宋体" w:cs="宋体"/>
                <w:color w:val="auto"/>
                <w:sz w:val="20"/>
                <w:szCs w:val="20"/>
              </w:rPr>
            </w:pPr>
          </w:p>
          <w:p w14:paraId="55DF1FAD">
            <w:pPr>
              <w:pStyle w:val="28"/>
              <w:spacing w:line="300" w:lineRule="exact"/>
              <w:rPr>
                <w:rFonts w:hint="eastAsia" w:ascii="宋体" w:hAnsi="宋体" w:cs="宋体"/>
                <w:color w:val="auto"/>
                <w:sz w:val="20"/>
                <w:szCs w:val="20"/>
              </w:rPr>
            </w:pPr>
          </w:p>
          <w:p w14:paraId="6BCF0B1C">
            <w:pPr>
              <w:pStyle w:val="28"/>
              <w:spacing w:line="300" w:lineRule="exact"/>
              <w:rPr>
                <w:rFonts w:hint="eastAsia" w:ascii="宋体" w:hAnsi="宋体" w:cs="宋体"/>
                <w:color w:val="auto"/>
                <w:sz w:val="20"/>
                <w:szCs w:val="20"/>
              </w:rPr>
            </w:pPr>
          </w:p>
          <w:p w14:paraId="00EA1428">
            <w:pPr>
              <w:pStyle w:val="28"/>
              <w:spacing w:line="300" w:lineRule="exact"/>
              <w:rPr>
                <w:rFonts w:hint="eastAsia" w:ascii="宋体" w:hAnsi="宋体" w:cs="宋体"/>
                <w:color w:val="auto"/>
                <w:sz w:val="20"/>
                <w:szCs w:val="20"/>
              </w:rPr>
            </w:pPr>
          </w:p>
          <w:p w14:paraId="2F13F40F">
            <w:pPr>
              <w:pStyle w:val="28"/>
              <w:spacing w:line="300" w:lineRule="exact"/>
              <w:rPr>
                <w:rFonts w:hint="eastAsia" w:ascii="宋体" w:hAnsi="宋体" w:cs="宋体"/>
                <w:color w:val="auto"/>
                <w:sz w:val="20"/>
                <w:szCs w:val="20"/>
              </w:rPr>
            </w:pPr>
          </w:p>
          <w:p w14:paraId="2B86BFC3">
            <w:pPr>
              <w:pStyle w:val="28"/>
              <w:spacing w:line="300" w:lineRule="exact"/>
              <w:rPr>
                <w:rFonts w:hint="eastAsia" w:ascii="宋体" w:hAnsi="宋体" w:cs="宋体"/>
                <w:color w:val="auto"/>
                <w:sz w:val="20"/>
                <w:szCs w:val="20"/>
              </w:rPr>
            </w:pPr>
          </w:p>
          <w:p w14:paraId="6B7778C9">
            <w:pPr>
              <w:pStyle w:val="28"/>
              <w:spacing w:line="300" w:lineRule="exact"/>
              <w:rPr>
                <w:rFonts w:hint="eastAsia" w:ascii="宋体" w:hAnsi="宋体" w:cs="宋体"/>
                <w:color w:val="auto"/>
                <w:sz w:val="20"/>
                <w:szCs w:val="20"/>
              </w:rPr>
            </w:pPr>
          </w:p>
          <w:p w14:paraId="6161B084">
            <w:pPr>
              <w:pStyle w:val="28"/>
              <w:spacing w:line="300" w:lineRule="exact"/>
              <w:rPr>
                <w:rFonts w:hint="eastAsia" w:ascii="宋体" w:hAnsi="宋体" w:cs="宋体"/>
                <w:color w:val="auto"/>
                <w:sz w:val="20"/>
                <w:szCs w:val="20"/>
              </w:rPr>
            </w:pPr>
          </w:p>
          <w:p w14:paraId="7BBD92FD">
            <w:pPr>
              <w:pStyle w:val="28"/>
              <w:spacing w:line="300" w:lineRule="exact"/>
              <w:rPr>
                <w:rFonts w:hint="eastAsia" w:ascii="宋体" w:hAnsi="宋体" w:cs="宋体"/>
                <w:color w:val="auto"/>
                <w:sz w:val="20"/>
                <w:szCs w:val="20"/>
              </w:rPr>
            </w:pPr>
          </w:p>
          <w:p w14:paraId="32BCE85A">
            <w:pPr>
              <w:pStyle w:val="28"/>
              <w:spacing w:line="300" w:lineRule="exact"/>
              <w:rPr>
                <w:rFonts w:hint="eastAsia" w:ascii="宋体" w:hAnsi="宋体" w:cs="宋体"/>
                <w:color w:val="auto"/>
                <w:sz w:val="18"/>
                <w:szCs w:val="18"/>
              </w:rPr>
            </w:pPr>
          </w:p>
          <w:p w14:paraId="142A82AA">
            <w:pPr>
              <w:pStyle w:val="28"/>
              <w:spacing w:line="300" w:lineRule="exact"/>
              <w:ind w:left="182"/>
              <w:rPr>
                <w:rFonts w:hint="eastAsia" w:ascii="宋体" w:hAnsi="宋体" w:cs="宋体"/>
                <w:color w:val="auto"/>
                <w:sz w:val="20"/>
                <w:szCs w:val="20"/>
              </w:rPr>
            </w:pPr>
            <w:r>
              <w:rPr>
                <w:rFonts w:hint="eastAsia" w:ascii="宋体" w:hAnsi="宋体" w:cs="宋体"/>
                <w:color w:val="auto"/>
                <w:sz w:val="20"/>
              </w:rPr>
              <w:t>10</w:t>
            </w:r>
          </w:p>
        </w:tc>
        <w:tc>
          <w:tcPr>
            <w:tcW w:w="1166" w:type="dxa"/>
            <w:vMerge w:val="restart"/>
            <w:tcBorders>
              <w:top w:val="single" w:color="000000" w:sz="4" w:space="0"/>
              <w:left w:val="single" w:color="000000" w:sz="4" w:space="0"/>
              <w:bottom w:val="single" w:color="000000" w:sz="4" w:space="0"/>
              <w:right w:val="single" w:color="000000" w:sz="4" w:space="0"/>
            </w:tcBorders>
          </w:tcPr>
          <w:p w14:paraId="3DE36F8D">
            <w:pPr>
              <w:pStyle w:val="28"/>
              <w:spacing w:line="300" w:lineRule="exact"/>
              <w:jc w:val="center"/>
              <w:rPr>
                <w:rFonts w:hint="eastAsia" w:ascii="宋体" w:hAnsi="宋体" w:cs="宋体"/>
                <w:color w:val="auto"/>
                <w:sz w:val="21"/>
                <w:szCs w:val="21"/>
              </w:rPr>
            </w:pPr>
          </w:p>
          <w:p w14:paraId="593B4C1D">
            <w:pPr>
              <w:pStyle w:val="28"/>
              <w:spacing w:line="300" w:lineRule="exact"/>
              <w:jc w:val="center"/>
              <w:rPr>
                <w:rFonts w:hint="eastAsia" w:ascii="宋体" w:hAnsi="宋体" w:cs="宋体"/>
                <w:color w:val="auto"/>
                <w:sz w:val="21"/>
                <w:szCs w:val="21"/>
              </w:rPr>
            </w:pPr>
          </w:p>
          <w:p w14:paraId="52E3D0D9">
            <w:pPr>
              <w:pStyle w:val="28"/>
              <w:spacing w:line="300" w:lineRule="exact"/>
              <w:jc w:val="center"/>
              <w:rPr>
                <w:rFonts w:hint="eastAsia" w:ascii="宋体" w:hAnsi="宋体" w:cs="宋体"/>
                <w:color w:val="auto"/>
                <w:sz w:val="21"/>
                <w:szCs w:val="21"/>
              </w:rPr>
            </w:pPr>
          </w:p>
          <w:p w14:paraId="08CFE648">
            <w:pPr>
              <w:pStyle w:val="28"/>
              <w:spacing w:line="300" w:lineRule="exact"/>
              <w:jc w:val="center"/>
              <w:rPr>
                <w:rFonts w:hint="eastAsia" w:ascii="宋体" w:hAnsi="宋体" w:cs="宋体"/>
                <w:color w:val="auto"/>
                <w:sz w:val="21"/>
                <w:szCs w:val="21"/>
              </w:rPr>
            </w:pPr>
          </w:p>
          <w:p w14:paraId="2AC21CA4">
            <w:pPr>
              <w:pStyle w:val="28"/>
              <w:spacing w:line="300" w:lineRule="exact"/>
              <w:jc w:val="center"/>
              <w:rPr>
                <w:rFonts w:hint="eastAsia" w:ascii="宋体" w:hAnsi="宋体" w:cs="宋体"/>
                <w:color w:val="auto"/>
                <w:sz w:val="21"/>
                <w:szCs w:val="21"/>
              </w:rPr>
            </w:pPr>
          </w:p>
          <w:p w14:paraId="73D19A2A">
            <w:pPr>
              <w:pStyle w:val="28"/>
              <w:spacing w:line="300" w:lineRule="exact"/>
              <w:jc w:val="center"/>
              <w:rPr>
                <w:rFonts w:hint="eastAsia" w:ascii="宋体" w:hAnsi="宋体" w:cs="宋体"/>
                <w:color w:val="auto"/>
                <w:sz w:val="21"/>
                <w:szCs w:val="21"/>
              </w:rPr>
            </w:pPr>
          </w:p>
          <w:p w14:paraId="4B142E40">
            <w:pPr>
              <w:pStyle w:val="28"/>
              <w:spacing w:line="300" w:lineRule="exact"/>
              <w:jc w:val="center"/>
              <w:rPr>
                <w:rFonts w:hint="eastAsia" w:ascii="宋体" w:hAnsi="宋体" w:cs="宋体"/>
                <w:color w:val="auto"/>
                <w:sz w:val="21"/>
                <w:szCs w:val="21"/>
              </w:rPr>
            </w:pPr>
          </w:p>
          <w:p w14:paraId="603F23CA">
            <w:pPr>
              <w:pStyle w:val="28"/>
              <w:spacing w:line="300" w:lineRule="exact"/>
              <w:jc w:val="center"/>
              <w:rPr>
                <w:rFonts w:hint="eastAsia" w:ascii="宋体" w:hAnsi="宋体" w:cs="宋体"/>
                <w:color w:val="auto"/>
                <w:sz w:val="21"/>
                <w:szCs w:val="21"/>
              </w:rPr>
            </w:pPr>
          </w:p>
          <w:p w14:paraId="714CF4B7">
            <w:pPr>
              <w:pStyle w:val="28"/>
              <w:spacing w:line="300" w:lineRule="exact"/>
              <w:jc w:val="center"/>
              <w:rPr>
                <w:rFonts w:hint="eastAsia" w:ascii="宋体" w:hAnsi="宋体" w:cs="宋体"/>
                <w:color w:val="auto"/>
                <w:sz w:val="21"/>
                <w:szCs w:val="21"/>
              </w:rPr>
            </w:pPr>
          </w:p>
          <w:p w14:paraId="305505BF">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A020618生活用电器</w:t>
            </w:r>
          </w:p>
        </w:tc>
        <w:tc>
          <w:tcPr>
            <w:tcW w:w="1800" w:type="dxa"/>
            <w:vMerge w:val="restart"/>
            <w:tcBorders>
              <w:top w:val="single" w:color="000000" w:sz="4" w:space="0"/>
              <w:left w:val="single" w:color="000000" w:sz="4" w:space="0"/>
              <w:bottom w:val="single" w:color="000000" w:sz="4" w:space="0"/>
              <w:right w:val="single" w:color="000000" w:sz="4" w:space="0"/>
            </w:tcBorders>
          </w:tcPr>
          <w:p w14:paraId="48CA2E34">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A0206180101电冰箱</w:t>
            </w:r>
          </w:p>
        </w:tc>
        <w:tc>
          <w:tcPr>
            <w:tcW w:w="1916" w:type="dxa"/>
            <w:vMerge w:val="restart"/>
            <w:tcBorders>
              <w:top w:val="single" w:color="000000" w:sz="4" w:space="0"/>
              <w:left w:val="single" w:color="000000" w:sz="4" w:space="0"/>
              <w:bottom w:val="single" w:color="000000" w:sz="4" w:space="0"/>
              <w:right w:val="single" w:color="000000" w:sz="4" w:space="0"/>
            </w:tcBorders>
          </w:tcPr>
          <w:p w14:paraId="0F5B551D">
            <w:pPr>
              <w:spacing w:line="300" w:lineRule="exact"/>
              <w:jc w:val="center"/>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3DDCF34E">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《家用电冰箱耗电量限定值及能效等级》（GB 12021.2）</w:t>
            </w:r>
          </w:p>
        </w:tc>
      </w:tr>
      <w:tr w14:paraId="37D84945">
        <w:tblPrEx>
          <w:tblCellMar>
            <w:top w:w="0" w:type="dxa"/>
            <w:left w:w="0" w:type="dxa"/>
            <w:bottom w:w="0" w:type="dxa"/>
            <w:right w:w="0" w:type="dxa"/>
          </w:tblCellMar>
        </w:tblPrEx>
        <w:trPr>
          <w:trHeight w:val="1566"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69D9A0C">
            <w:pPr>
              <w:spacing w:line="300" w:lineRule="exact"/>
              <w:rPr>
                <w:rFonts w:hint="eastAsia" w:ascii="宋体" w:hAnsi="宋体" w:cs="宋体"/>
                <w:color w:val="auto"/>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372B85B1">
            <w:pPr>
              <w:spacing w:line="300" w:lineRule="exact"/>
              <w:rPr>
                <w:rFonts w:hint="eastAsia" w:ascii="宋体" w:hAnsi="宋体" w:cs="宋体"/>
                <w:color w:val="auto"/>
              </w:rPr>
            </w:pPr>
          </w:p>
        </w:tc>
        <w:tc>
          <w:tcPr>
            <w:tcW w:w="1800" w:type="dxa"/>
            <w:vMerge w:val="restart"/>
            <w:tcBorders>
              <w:top w:val="single" w:color="000000" w:sz="4" w:space="0"/>
              <w:left w:val="single" w:color="000000" w:sz="4" w:space="0"/>
              <w:bottom w:val="single" w:color="000000" w:sz="4" w:space="0"/>
              <w:right w:val="single" w:color="000000" w:sz="4" w:space="0"/>
            </w:tcBorders>
            <w:vAlign w:val="center"/>
          </w:tcPr>
          <w:p w14:paraId="1BB4AE25">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★A0206180203空调机</w:t>
            </w:r>
          </w:p>
        </w:tc>
        <w:tc>
          <w:tcPr>
            <w:tcW w:w="1916" w:type="dxa"/>
            <w:tcBorders>
              <w:top w:val="single" w:color="000000" w:sz="4" w:space="0"/>
              <w:left w:val="single" w:color="000000" w:sz="4" w:space="0"/>
              <w:bottom w:val="single" w:color="000000" w:sz="4" w:space="0"/>
              <w:right w:val="single" w:color="000000" w:sz="4" w:space="0"/>
            </w:tcBorders>
            <w:vAlign w:val="center"/>
          </w:tcPr>
          <w:p w14:paraId="7D8988EB">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房间空气调节器</w:t>
            </w:r>
          </w:p>
        </w:tc>
        <w:tc>
          <w:tcPr>
            <w:tcW w:w="3763" w:type="dxa"/>
            <w:tcBorders>
              <w:top w:val="single" w:color="000000" w:sz="4" w:space="0"/>
              <w:left w:val="single" w:color="000000" w:sz="4" w:space="0"/>
              <w:bottom w:val="single" w:color="000000" w:sz="4" w:space="0"/>
              <w:right w:val="single" w:color="000000" w:sz="4" w:space="0"/>
            </w:tcBorders>
          </w:tcPr>
          <w:p w14:paraId="2056AA84">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《转速可控型房间空气调节器能效限定值及能效等级》（GB21455-2013），待2019年修订发布后，按《房间空气调节器能效限定值及能效等级》（GB21455-2019实施。</w:t>
            </w:r>
          </w:p>
        </w:tc>
      </w:tr>
      <w:tr w14:paraId="5E1B5098">
        <w:tblPrEx>
          <w:tblCellMar>
            <w:top w:w="0" w:type="dxa"/>
            <w:left w:w="0" w:type="dxa"/>
            <w:bottom w:w="0" w:type="dxa"/>
            <w:right w:w="0" w:type="dxa"/>
          </w:tblCellMar>
        </w:tblPrEx>
        <w:trPr>
          <w:trHeight w:val="963"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7F7FA232">
            <w:pPr>
              <w:spacing w:line="300" w:lineRule="exact"/>
              <w:rPr>
                <w:rFonts w:hint="eastAsia" w:ascii="宋体" w:hAnsi="宋体" w:cs="宋体"/>
                <w:color w:val="auto"/>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5E7E58F7">
            <w:pPr>
              <w:spacing w:line="300" w:lineRule="exact"/>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000000" w:sz="4" w:space="0"/>
            </w:tcBorders>
            <w:vAlign w:val="center"/>
          </w:tcPr>
          <w:p w14:paraId="3027DEDD">
            <w:pPr>
              <w:spacing w:line="300" w:lineRule="exact"/>
              <w:jc w:val="center"/>
              <w:rPr>
                <w:rFonts w:hint="eastAsia" w:ascii="宋体" w:hAnsi="宋体" w:cs="宋体"/>
                <w:color w:val="auto"/>
              </w:rPr>
            </w:pPr>
          </w:p>
        </w:tc>
        <w:tc>
          <w:tcPr>
            <w:tcW w:w="1916" w:type="dxa"/>
            <w:tcBorders>
              <w:top w:val="single" w:color="000000" w:sz="4" w:space="0"/>
              <w:left w:val="single" w:color="000000" w:sz="4" w:space="0"/>
              <w:bottom w:val="single" w:color="auto" w:sz="4" w:space="0"/>
              <w:right w:val="single" w:color="000000" w:sz="4" w:space="0"/>
            </w:tcBorders>
            <w:vAlign w:val="center"/>
          </w:tcPr>
          <w:p w14:paraId="049D83AE">
            <w:pPr>
              <w:pStyle w:val="28"/>
              <w:spacing w:line="300" w:lineRule="exact"/>
              <w:ind w:left="7" w:right="7"/>
              <w:jc w:val="center"/>
              <w:rPr>
                <w:rFonts w:hint="eastAsia" w:ascii="宋体" w:hAnsi="宋体" w:cs="宋体"/>
                <w:color w:val="auto"/>
                <w:sz w:val="21"/>
                <w:szCs w:val="21"/>
              </w:rPr>
            </w:pPr>
            <w:r>
              <w:rPr>
                <w:rFonts w:hint="eastAsia" w:ascii="宋体" w:hAnsi="宋体" w:cs="宋体"/>
                <w:color w:val="auto"/>
                <w:sz w:val="21"/>
                <w:szCs w:val="21"/>
              </w:rPr>
              <w:t>多联式空调（热泵）机组（制冷量≤ 14000W）</w:t>
            </w:r>
          </w:p>
        </w:tc>
        <w:tc>
          <w:tcPr>
            <w:tcW w:w="3763" w:type="dxa"/>
            <w:tcBorders>
              <w:top w:val="single" w:color="000000" w:sz="4" w:space="0"/>
              <w:left w:val="single" w:color="000000" w:sz="4" w:space="0"/>
              <w:bottom w:val="single" w:color="auto" w:sz="4" w:space="0"/>
              <w:right w:val="single" w:color="000000" w:sz="4" w:space="0"/>
            </w:tcBorders>
          </w:tcPr>
          <w:p w14:paraId="29D150F3">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《多联式空调（热泵）机组能效限定值及能源效率等级》（GB21454）</w:t>
            </w:r>
          </w:p>
        </w:tc>
      </w:tr>
      <w:tr w14:paraId="198EE6B0">
        <w:tblPrEx>
          <w:tblCellMar>
            <w:top w:w="0" w:type="dxa"/>
            <w:left w:w="0" w:type="dxa"/>
            <w:bottom w:w="0" w:type="dxa"/>
            <w:right w:w="0" w:type="dxa"/>
          </w:tblCellMar>
        </w:tblPrEx>
        <w:trPr>
          <w:trHeight w:val="1217"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58EFBAA6">
            <w:pPr>
              <w:spacing w:line="300" w:lineRule="exact"/>
              <w:rPr>
                <w:rFonts w:hint="eastAsia" w:ascii="宋体" w:hAnsi="宋体" w:cs="宋体"/>
                <w:color w:val="auto"/>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FD84D90">
            <w:pPr>
              <w:spacing w:line="300" w:lineRule="exact"/>
              <w:rPr>
                <w:rFonts w:hint="eastAsia" w:ascii="宋体" w:hAnsi="宋体" w:cs="宋体"/>
                <w:color w:val="auto"/>
              </w:rPr>
            </w:pPr>
          </w:p>
        </w:tc>
        <w:tc>
          <w:tcPr>
            <w:tcW w:w="1800" w:type="dxa"/>
            <w:vMerge w:val="continue"/>
            <w:tcBorders>
              <w:top w:val="single" w:color="000000" w:sz="4" w:space="0"/>
              <w:left w:val="single" w:color="000000" w:sz="4" w:space="0"/>
              <w:bottom w:val="single" w:color="000000" w:sz="4" w:space="0"/>
              <w:right w:val="single" w:color="auto" w:sz="4" w:space="0"/>
            </w:tcBorders>
            <w:vAlign w:val="center"/>
          </w:tcPr>
          <w:p w14:paraId="282496A8">
            <w:pPr>
              <w:spacing w:line="300" w:lineRule="exact"/>
              <w:jc w:val="center"/>
              <w:rPr>
                <w:rFonts w:hint="eastAsia" w:ascii="宋体" w:hAnsi="宋体" w:cs="宋体"/>
                <w:color w:val="auto"/>
              </w:rPr>
            </w:pPr>
          </w:p>
        </w:tc>
        <w:tc>
          <w:tcPr>
            <w:tcW w:w="1916" w:type="dxa"/>
            <w:tcBorders>
              <w:top w:val="single" w:color="auto" w:sz="4" w:space="0"/>
              <w:left w:val="single" w:color="auto" w:sz="4" w:space="0"/>
              <w:right w:val="single" w:color="auto" w:sz="4" w:space="0"/>
            </w:tcBorders>
            <w:vAlign w:val="center"/>
          </w:tcPr>
          <w:p w14:paraId="1EB482E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单元式空气调节机</w:t>
            </w:r>
          </w:p>
          <w:p w14:paraId="0E0F740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(制冷量≤14000W)</w:t>
            </w:r>
          </w:p>
        </w:tc>
        <w:tc>
          <w:tcPr>
            <w:tcW w:w="3763" w:type="dxa"/>
            <w:tcBorders>
              <w:top w:val="single" w:color="auto" w:sz="4" w:space="0"/>
              <w:left w:val="single" w:color="auto" w:sz="4" w:space="0"/>
              <w:bottom w:val="single" w:color="auto" w:sz="4" w:space="0"/>
              <w:right w:val="single" w:color="auto" w:sz="4" w:space="0"/>
            </w:tcBorders>
          </w:tcPr>
          <w:p w14:paraId="01E3C1CF">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《单元式空气调节机能效限定值及能源效率等级》（GB19576）《风管送风式空调机组能效限定值及能效等级》（GB37479）</w:t>
            </w:r>
          </w:p>
        </w:tc>
      </w:tr>
      <w:tr w14:paraId="0A18F345">
        <w:tblPrEx>
          <w:tblCellMar>
            <w:top w:w="0" w:type="dxa"/>
            <w:left w:w="0" w:type="dxa"/>
            <w:bottom w:w="0" w:type="dxa"/>
            <w:right w:w="0" w:type="dxa"/>
          </w:tblCellMar>
        </w:tblPrEx>
        <w:trPr>
          <w:trHeight w:val="822" w:hRule="exact"/>
          <w:jc w:val="center"/>
        </w:trPr>
        <w:tc>
          <w:tcPr>
            <w:tcW w:w="574" w:type="dxa"/>
            <w:vMerge w:val="continue"/>
            <w:tcBorders>
              <w:top w:val="single" w:color="000000" w:sz="4" w:space="0"/>
              <w:left w:val="single" w:color="000000" w:sz="4" w:space="0"/>
              <w:bottom w:val="single" w:color="000000" w:sz="4" w:space="0"/>
              <w:right w:val="single" w:color="000000" w:sz="4" w:space="0"/>
            </w:tcBorders>
            <w:vAlign w:val="center"/>
          </w:tcPr>
          <w:p w14:paraId="1A34A22B">
            <w:pPr>
              <w:spacing w:line="300" w:lineRule="exact"/>
              <w:rPr>
                <w:rFonts w:hint="eastAsia" w:ascii="宋体" w:hAnsi="宋体" w:cs="宋体"/>
                <w:color w:val="auto"/>
                <w:sz w:val="20"/>
                <w:szCs w:val="20"/>
              </w:rPr>
            </w:pPr>
          </w:p>
        </w:tc>
        <w:tc>
          <w:tcPr>
            <w:tcW w:w="1166" w:type="dxa"/>
            <w:vMerge w:val="continue"/>
            <w:tcBorders>
              <w:top w:val="single" w:color="000000" w:sz="4" w:space="0"/>
              <w:left w:val="single" w:color="000000" w:sz="4" w:space="0"/>
              <w:bottom w:val="single" w:color="000000" w:sz="4" w:space="0"/>
              <w:right w:val="single" w:color="000000" w:sz="4" w:space="0"/>
            </w:tcBorders>
            <w:vAlign w:val="center"/>
          </w:tcPr>
          <w:p w14:paraId="703E06E3">
            <w:pPr>
              <w:spacing w:line="300" w:lineRule="exact"/>
              <w:rPr>
                <w:rFonts w:hint="eastAsia" w:ascii="宋体" w:hAnsi="宋体" w:cs="宋体"/>
                <w:color w:val="auto"/>
              </w:rPr>
            </w:pPr>
          </w:p>
        </w:tc>
        <w:tc>
          <w:tcPr>
            <w:tcW w:w="1800" w:type="dxa"/>
            <w:tcBorders>
              <w:top w:val="single" w:color="000000" w:sz="4" w:space="0"/>
              <w:left w:val="single" w:color="000000" w:sz="4" w:space="0"/>
              <w:bottom w:val="single" w:color="000000" w:sz="4" w:space="0"/>
              <w:right w:val="single" w:color="auto" w:sz="4" w:space="0"/>
            </w:tcBorders>
          </w:tcPr>
          <w:p w14:paraId="169B264F">
            <w:pPr>
              <w:pStyle w:val="28"/>
              <w:spacing w:line="300" w:lineRule="exact"/>
              <w:jc w:val="center"/>
              <w:rPr>
                <w:rFonts w:hint="eastAsia" w:ascii="宋体" w:hAnsi="宋体" w:cs="宋体"/>
                <w:color w:val="auto"/>
                <w:sz w:val="21"/>
                <w:szCs w:val="21"/>
              </w:rPr>
            </w:pPr>
            <w:r>
              <w:rPr>
                <w:rFonts w:hint="eastAsia" w:ascii="宋体" w:hAnsi="宋体" w:cs="宋体"/>
                <w:color w:val="auto"/>
                <w:sz w:val="21"/>
                <w:szCs w:val="21"/>
              </w:rPr>
              <w:t>A0206180301洗衣机</w:t>
            </w:r>
          </w:p>
        </w:tc>
        <w:tc>
          <w:tcPr>
            <w:tcW w:w="1916" w:type="dxa"/>
            <w:tcBorders>
              <w:top w:val="single" w:color="auto" w:sz="4" w:space="0"/>
              <w:left w:val="single" w:color="auto" w:sz="4" w:space="0"/>
              <w:bottom w:val="single" w:color="auto" w:sz="4" w:space="0"/>
              <w:right w:val="single" w:color="auto" w:sz="4" w:space="0"/>
            </w:tcBorders>
          </w:tcPr>
          <w:p w14:paraId="59195148">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3B5013EB">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《电动洗衣机能效水效限定值及等级》（GB12021.4）</w:t>
            </w:r>
          </w:p>
        </w:tc>
      </w:tr>
      <w:tr w14:paraId="39626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2" w:hRule="exact"/>
          <w:jc w:val="center"/>
        </w:trPr>
        <w:tc>
          <w:tcPr>
            <w:tcW w:w="574" w:type="dxa"/>
            <w:vMerge w:val="restart"/>
            <w:tcBorders>
              <w:top w:val="single" w:color="auto" w:sz="4" w:space="0"/>
              <w:left w:val="single" w:color="auto" w:sz="4" w:space="0"/>
              <w:bottom w:val="single" w:color="auto" w:sz="4" w:space="0"/>
              <w:right w:val="single" w:color="auto" w:sz="4" w:space="0"/>
            </w:tcBorders>
          </w:tcPr>
          <w:p w14:paraId="7A3949D2">
            <w:pPr>
              <w:spacing w:line="300" w:lineRule="exact"/>
              <w:rPr>
                <w:rFonts w:hint="eastAsia" w:ascii="宋体" w:hAnsi="宋体" w:cs="宋体"/>
                <w:color w:val="auto"/>
              </w:rPr>
            </w:pPr>
          </w:p>
        </w:tc>
        <w:tc>
          <w:tcPr>
            <w:tcW w:w="1166" w:type="dxa"/>
            <w:vMerge w:val="restart"/>
            <w:tcBorders>
              <w:top w:val="single" w:color="auto" w:sz="4" w:space="0"/>
              <w:left w:val="single" w:color="auto" w:sz="4" w:space="0"/>
              <w:bottom w:val="single" w:color="auto" w:sz="4" w:space="0"/>
              <w:right w:val="single" w:color="auto" w:sz="4" w:space="0"/>
            </w:tcBorders>
            <w:vAlign w:val="center"/>
          </w:tcPr>
          <w:p w14:paraId="02D2007E">
            <w:pPr>
              <w:spacing w:line="300" w:lineRule="exact"/>
              <w:jc w:val="center"/>
              <w:rPr>
                <w:rFonts w:hint="eastAsia" w:ascii="宋体" w:hAnsi="宋体" w:cs="宋体"/>
                <w:color w:val="auto"/>
              </w:rPr>
            </w:pPr>
          </w:p>
        </w:tc>
        <w:tc>
          <w:tcPr>
            <w:tcW w:w="1800" w:type="dxa"/>
            <w:vMerge w:val="restart"/>
            <w:tcBorders>
              <w:top w:val="single" w:color="auto" w:sz="4" w:space="0"/>
              <w:left w:val="single" w:color="auto" w:sz="4" w:space="0"/>
              <w:bottom w:val="single" w:color="auto" w:sz="4" w:space="0"/>
              <w:right w:val="single" w:color="auto" w:sz="4" w:space="0"/>
            </w:tcBorders>
            <w:vAlign w:val="center"/>
          </w:tcPr>
          <w:p w14:paraId="4D699759">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A02061808热水器</w:t>
            </w:r>
          </w:p>
        </w:tc>
        <w:tc>
          <w:tcPr>
            <w:tcW w:w="1916" w:type="dxa"/>
            <w:tcBorders>
              <w:top w:val="single" w:color="auto" w:sz="4" w:space="0"/>
              <w:left w:val="single" w:color="auto" w:sz="4" w:space="0"/>
              <w:bottom w:val="single" w:color="auto" w:sz="4" w:space="0"/>
              <w:right w:val="single" w:color="auto" w:sz="4" w:space="0"/>
            </w:tcBorders>
            <w:vAlign w:val="center"/>
          </w:tcPr>
          <w:p w14:paraId="66E0064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★电热水器</w:t>
            </w:r>
          </w:p>
        </w:tc>
        <w:tc>
          <w:tcPr>
            <w:tcW w:w="3763" w:type="dxa"/>
            <w:tcBorders>
              <w:top w:val="single" w:color="auto" w:sz="4" w:space="0"/>
              <w:left w:val="single" w:color="auto" w:sz="4" w:space="0"/>
              <w:bottom w:val="single" w:color="auto" w:sz="4" w:space="0"/>
              <w:right w:val="single" w:color="auto" w:sz="4" w:space="0"/>
            </w:tcBorders>
          </w:tcPr>
          <w:p w14:paraId="3B5EA811">
            <w:pPr>
              <w:pStyle w:val="28"/>
              <w:tabs>
                <w:tab w:val="left" w:pos="1608"/>
              </w:tabs>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《储水式电热水器能效限定值及能效等级》（GB21519）</w:t>
            </w:r>
          </w:p>
        </w:tc>
      </w:tr>
      <w:tr w14:paraId="22E8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8"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E9C72B7">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22E9A0E3">
            <w:pPr>
              <w:spacing w:line="300" w:lineRule="exact"/>
              <w:jc w:val="center"/>
              <w:rPr>
                <w:rFonts w:hint="eastAsia" w:ascii="宋体" w:hAnsi="宋体" w:cs="宋体"/>
                <w:color w:val="auto"/>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77CDE619">
            <w:pPr>
              <w:spacing w:line="300" w:lineRule="exact"/>
              <w:jc w:val="center"/>
              <w:rPr>
                <w:rFonts w:hint="eastAsia" w:ascii="宋体" w:hAnsi="宋体" w:cs="宋体"/>
                <w:color w:val="auto"/>
              </w:rPr>
            </w:pPr>
          </w:p>
        </w:tc>
        <w:tc>
          <w:tcPr>
            <w:tcW w:w="1916" w:type="dxa"/>
            <w:tcBorders>
              <w:top w:val="single" w:color="auto" w:sz="4" w:space="0"/>
              <w:left w:val="single" w:color="auto" w:sz="4" w:space="0"/>
              <w:bottom w:val="single" w:color="auto" w:sz="4" w:space="0"/>
              <w:right w:val="single" w:color="auto" w:sz="4" w:space="0"/>
            </w:tcBorders>
            <w:vAlign w:val="center"/>
          </w:tcPr>
          <w:p w14:paraId="310151C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燃气热水器</w:t>
            </w:r>
          </w:p>
        </w:tc>
        <w:tc>
          <w:tcPr>
            <w:tcW w:w="3763" w:type="dxa"/>
            <w:tcBorders>
              <w:top w:val="single" w:color="auto" w:sz="4" w:space="0"/>
              <w:left w:val="single" w:color="auto" w:sz="4" w:space="0"/>
              <w:bottom w:val="single" w:color="auto" w:sz="4" w:space="0"/>
              <w:right w:val="single" w:color="auto" w:sz="4" w:space="0"/>
            </w:tcBorders>
          </w:tcPr>
          <w:p w14:paraId="1AAB3382">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《家用燃气快速热水器和燃气采暖热水炉能效限定值及能效等级》</w:t>
            </w:r>
          </w:p>
          <w:p w14:paraId="34E3D180">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（GB20665）</w:t>
            </w:r>
          </w:p>
        </w:tc>
      </w:tr>
      <w:tr w14:paraId="6B6B1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7"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5F1B90A3">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3F88A358">
            <w:pPr>
              <w:spacing w:line="300" w:lineRule="exact"/>
              <w:jc w:val="center"/>
              <w:rPr>
                <w:rFonts w:hint="eastAsia" w:ascii="宋体" w:hAnsi="宋体" w:cs="宋体"/>
                <w:color w:val="auto"/>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77EF308C">
            <w:pPr>
              <w:spacing w:line="300" w:lineRule="exact"/>
              <w:jc w:val="center"/>
              <w:rPr>
                <w:rFonts w:hint="eastAsia" w:ascii="宋体" w:hAnsi="宋体" w:cs="宋体"/>
                <w:color w:val="auto"/>
              </w:rPr>
            </w:pPr>
          </w:p>
        </w:tc>
        <w:tc>
          <w:tcPr>
            <w:tcW w:w="1916" w:type="dxa"/>
            <w:tcBorders>
              <w:top w:val="single" w:color="auto" w:sz="4" w:space="0"/>
              <w:left w:val="single" w:color="auto" w:sz="4" w:space="0"/>
              <w:bottom w:val="single" w:color="auto" w:sz="4" w:space="0"/>
              <w:right w:val="single" w:color="auto" w:sz="4" w:space="0"/>
            </w:tcBorders>
            <w:vAlign w:val="center"/>
          </w:tcPr>
          <w:p w14:paraId="2E2652F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热泵热水器</w:t>
            </w:r>
          </w:p>
        </w:tc>
        <w:tc>
          <w:tcPr>
            <w:tcW w:w="3763" w:type="dxa"/>
            <w:tcBorders>
              <w:top w:val="single" w:color="auto" w:sz="4" w:space="0"/>
              <w:left w:val="single" w:color="auto" w:sz="4" w:space="0"/>
              <w:bottom w:val="single" w:color="auto" w:sz="4" w:space="0"/>
              <w:right w:val="single" w:color="auto" w:sz="4" w:space="0"/>
            </w:tcBorders>
          </w:tcPr>
          <w:p w14:paraId="0F488035">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《热泵热水机（器）能效限定值及能效等级》（GB29541）</w:t>
            </w:r>
          </w:p>
        </w:tc>
      </w:tr>
      <w:tr w14:paraId="33F1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7"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70B5B84">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59C29238">
            <w:pPr>
              <w:spacing w:line="300" w:lineRule="exact"/>
              <w:jc w:val="center"/>
              <w:rPr>
                <w:rFonts w:hint="eastAsia" w:ascii="宋体" w:hAnsi="宋体" w:cs="宋体"/>
                <w:color w:val="auto"/>
              </w:rPr>
            </w:pPr>
          </w:p>
        </w:tc>
        <w:tc>
          <w:tcPr>
            <w:tcW w:w="1800" w:type="dxa"/>
            <w:vMerge w:val="continue"/>
            <w:tcBorders>
              <w:top w:val="single" w:color="auto" w:sz="4" w:space="0"/>
              <w:left w:val="single" w:color="auto" w:sz="4" w:space="0"/>
              <w:bottom w:val="single" w:color="auto" w:sz="4" w:space="0"/>
              <w:right w:val="single" w:color="auto" w:sz="4" w:space="0"/>
            </w:tcBorders>
            <w:vAlign w:val="center"/>
          </w:tcPr>
          <w:p w14:paraId="18706230">
            <w:pPr>
              <w:spacing w:line="300" w:lineRule="exact"/>
              <w:jc w:val="center"/>
              <w:rPr>
                <w:rFonts w:hint="eastAsia" w:ascii="宋体" w:hAnsi="宋体" w:cs="宋体"/>
                <w:color w:val="auto"/>
              </w:rPr>
            </w:pPr>
          </w:p>
        </w:tc>
        <w:tc>
          <w:tcPr>
            <w:tcW w:w="1916" w:type="dxa"/>
            <w:tcBorders>
              <w:top w:val="single" w:color="auto" w:sz="4" w:space="0"/>
              <w:left w:val="single" w:color="auto" w:sz="4" w:space="0"/>
              <w:bottom w:val="single" w:color="auto" w:sz="4" w:space="0"/>
              <w:right w:val="single" w:color="auto" w:sz="4" w:space="0"/>
            </w:tcBorders>
            <w:vAlign w:val="center"/>
          </w:tcPr>
          <w:p w14:paraId="2A7377DF">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太阳能热水系统</w:t>
            </w:r>
          </w:p>
        </w:tc>
        <w:tc>
          <w:tcPr>
            <w:tcW w:w="3763" w:type="dxa"/>
            <w:tcBorders>
              <w:top w:val="single" w:color="auto" w:sz="4" w:space="0"/>
              <w:left w:val="single" w:color="auto" w:sz="4" w:space="0"/>
              <w:bottom w:val="single" w:color="auto" w:sz="4" w:space="0"/>
              <w:right w:val="single" w:color="auto" w:sz="4" w:space="0"/>
            </w:tcBorders>
          </w:tcPr>
          <w:p w14:paraId="2ACA74D7">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《家用太阳能热水系统能效限定值及能效等级》（GB26969）</w:t>
            </w:r>
          </w:p>
        </w:tc>
      </w:tr>
      <w:tr w14:paraId="0AD26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6" w:hRule="exact"/>
          <w:jc w:val="center"/>
        </w:trPr>
        <w:tc>
          <w:tcPr>
            <w:tcW w:w="574" w:type="dxa"/>
            <w:vMerge w:val="restart"/>
            <w:tcBorders>
              <w:top w:val="single" w:color="auto" w:sz="4" w:space="0"/>
              <w:left w:val="single" w:color="auto" w:sz="4" w:space="0"/>
              <w:bottom w:val="single" w:color="auto" w:sz="4" w:space="0"/>
              <w:right w:val="single" w:color="auto" w:sz="4" w:space="0"/>
            </w:tcBorders>
          </w:tcPr>
          <w:p w14:paraId="426E131C">
            <w:pPr>
              <w:pStyle w:val="28"/>
              <w:spacing w:line="300" w:lineRule="exact"/>
              <w:rPr>
                <w:rFonts w:hint="eastAsia" w:ascii="宋体" w:hAnsi="宋体" w:cs="宋体"/>
                <w:color w:val="auto"/>
                <w:sz w:val="21"/>
                <w:szCs w:val="21"/>
              </w:rPr>
            </w:pPr>
          </w:p>
          <w:p w14:paraId="13DFFD0E">
            <w:pPr>
              <w:pStyle w:val="28"/>
              <w:spacing w:line="300" w:lineRule="exact"/>
              <w:rPr>
                <w:rFonts w:hint="eastAsia" w:ascii="宋体" w:hAnsi="宋体" w:cs="宋体"/>
                <w:color w:val="auto"/>
                <w:sz w:val="21"/>
                <w:szCs w:val="21"/>
              </w:rPr>
            </w:pPr>
          </w:p>
          <w:p w14:paraId="12FBBA6F">
            <w:pPr>
              <w:pStyle w:val="28"/>
              <w:spacing w:line="300" w:lineRule="exact"/>
              <w:rPr>
                <w:rFonts w:hint="eastAsia" w:ascii="宋体" w:hAnsi="宋体" w:cs="宋体"/>
                <w:color w:val="auto"/>
                <w:sz w:val="21"/>
                <w:szCs w:val="21"/>
              </w:rPr>
            </w:pPr>
          </w:p>
          <w:p w14:paraId="5E2BFE94">
            <w:pPr>
              <w:pStyle w:val="28"/>
              <w:spacing w:line="300" w:lineRule="exact"/>
              <w:rPr>
                <w:rFonts w:hint="eastAsia" w:ascii="宋体" w:hAnsi="宋体" w:cs="宋体"/>
                <w:color w:val="auto"/>
                <w:sz w:val="21"/>
                <w:szCs w:val="21"/>
              </w:rPr>
            </w:pPr>
          </w:p>
          <w:p w14:paraId="58D24DD4">
            <w:pPr>
              <w:pStyle w:val="28"/>
              <w:spacing w:line="300" w:lineRule="exact"/>
              <w:rPr>
                <w:rFonts w:hint="eastAsia" w:ascii="宋体" w:hAnsi="宋体" w:cs="宋体"/>
                <w:color w:val="auto"/>
                <w:sz w:val="21"/>
                <w:szCs w:val="21"/>
              </w:rPr>
            </w:pPr>
          </w:p>
          <w:p w14:paraId="1700A498">
            <w:pPr>
              <w:pStyle w:val="28"/>
              <w:spacing w:line="300" w:lineRule="exact"/>
              <w:rPr>
                <w:rFonts w:hint="eastAsia" w:ascii="宋体" w:hAnsi="宋体" w:cs="宋体"/>
                <w:color w:val="auto"/>
                <w:sz w:val="21"/>
                <w:szCs w:val="21"/>
              </w:rPr>
            </w:pPr>
          </w:p>
          <w:p w14:paraId="0EB72840">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11</w:t>
            </w:r>
          </w:p>
        </w:tc>
        <w:tc>
          <w:tcPr>
            <w:tcW w:w="1166" w:type="dxa"/>
            <w:vMerge w:val="restart"/>
            <w:tcBorders>
              <w:top w:val="single" w:color="auto" w:sz="4" w:space="0"/>
              <w:left w:val="single" w:color="auto" w:sz="4" w:space="0"/>
              <w:bottom w:val="single" w:color="auto" w:sz="4" w:space="0"/>
              <w:right w:val="single" w:color="auto" w:sz="4" w:space="0"/>
            </w:tcBorders>
            <w:vAlign w:val="center"/>
          </w:tcPr>
          <w:p w14:paraId="238FC83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A020619照明设备</w:t>
            </w:r>
          </w:p>
        </w:tc>
        <w:tc>
          <w:tcPr>
            <w:tcW w:w="1800" w:type="dxa"/>
            <w:tcBorders>
              <w:top w:val="single" w:color="auto" w:sz="4" w:space="0"/>
              <w:left w:val="single" w:color="auto" w:sz="4" w:space="0"/>
              <w:bottom w:val="single" w:color="auto" w:sz="4" w:space="0"/>
              <w:right w:val="single" w:color="auto" w:sz="4" w:space="0"/>
            </w:tcBorders>
            <w:vAlign w:val="center"/>
          </w:tcPr>
          <w:p w14:paraId="5E018D59">
            <w:pPr>
              <w:pStyle w:val="28"/>
              <w:spacing w:line="300" w:lineRule="exact"/>
              <w:ind w:left="7" w:right="7"/>
              <w:jc w:val="center"/>
              <w:rPr>
                <w:rFonts w:hint="eastAsia" w:ascii="宋体" w:hAnsi="宋体" w:cs="宋体"/>
                <w:color w:val="auto"/>
                <w:sz w:val="21"/>
                <w:szCs w:val="21"/>
              </w:rPr>
            </w:pPr>
            <w:r>
              <w:rPr>
                <w:rFonts w:hint="eastAsia" w:ascii="宋体" w:hAnsi="宋体" w:cs="宋体"/>
                <w:color w:val="auto"/>
                <w:sz w:val="21"/>
                <w:szCs w:val="21"/>
              </w:rPr>
              <w:t>★普通照明用双端荧光灯</w:t>
            </w:r>
          </w:p>
        </w:tc>
        <w:tc>
          <w:tcPr>
            <w:tcW w:w="1916" w:type="dxa"/>
            <w:tcBorders>
              <w:top w:val="single" w:color="auto" w:sz="4" w:space="0"/>
              <w:left w:val="single" w:color="auto" w:sz="4" w:space="0"/>
              <w:bottom w:val="single" w:color="auto" w:sz="4" w:space="0"/>
              <w:right w:val="single" w:color="auto" w:sz="4" w:space="0"/>
            </w:tcBorders>
          </w:tcPr>
          <w:p w14:paraId="7C986A37">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7E2FCCD8">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《普通照明用双端荧光灯能效限定值及能效等级》（GB19043）</w:t>
            </w:r>
          </w:p>
        </w:tc>
      </w:tr>
      <w:tr w14:paraId="6468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5"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44C20C60">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636186A8">
            <w:pPr>
              <w:spacing w:line="300" w:lineRule="exact"/>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2F77B552">
            <w:pPr>
              <w:pStyle w:val="28"/>
              <w:spacing w:line="300" w:lineRule="exact"/>
              <w:ind w:left="7" w:right="2"/>
              <w:jc w:val="center"/>
              <w:rPr>
                <w:rFonts w:hint="eastAsia" w:ascii="宋体" w:hAnsi="宋体" w:cs="宋体"/>
                <w:color w:val="auto"/>
                <w:sz w:val="21"/>
                <w:szCs w:val="21"/>
              </w:rPr>
            </w:pPr>
            <w:r>
              <w:rPr>
                <w:rFonts w:hint="eastAsia" w:ascii="宋体" w:hAnsi="宋体" w:cs="宋体"/>
                <w:color w:val="auto"/>
                <w:sz w:val="21"/>
                <w:szCs w:val="21"/>
              </w:rPr>
              <w:t>LED道路/隧道照明产品</w:t>
            </w:r>
          </w:p>
        </w:tc>
        <w:tc>
          <w:tcPr>
            <w:tcW w:w="1916" w:type="dxa"/>
            <w:tcBorders>
              <w:top w:val="single" w:color="auto" w:sz="4" w:space="0"/>
              <w:left w:val="single" w:color="auto" w:sz="4" w:space="0"/>
              <w:bottom w:val="single" w:color="auto" w:sz="4" w:space="0"/>
              <w:right w:val="single" w:color="auto" w:sz="4" w:space="0"/>
            </w:tcBorders>
          </w:tcPr>
          <w:p w14:paraId="1E73DFE9">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5E61AE4E">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《道路和隧道照明用LED灯具能效限定值及能效等级》（GB37478</w:t>
            </w:r>
          </w:p>
        </w:tc>
      </w:tr>
      <w:tr w14:paraId="48384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8"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25F9BDF9">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78F9BCE4">
            <w:pPr>
              <w:spacing w:line="300" w:lineRule="exact"/>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1FD062F4">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LED筒灯</w:t>
            </w:r>
          </w:p>
        </w:tc>
        <w:tc>
          <w:tcPr>
            <w:tcW w:w="1916" w:type="dxa"/>
            <w:tcBorders>
              <w:top w:val="single" w:color="auto" w:sz="4" w:space="0"/>
              <w:left w:val="single" w:color="auto" w:sz="4" w:space="0"/>
              <w:bottom w:val="single" w:color="auto" w:sz="4" w:space="0"/>
              <w:right w:val="single" w:color="auto" w:sz="4" w:space="0"/>
            </w:tcBorders>
          </w:tcPr>
          <w:p w14:paraId="1870E251">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3DA6EF54">
            <w:pPr>
              <w:pStyle w:val="28"/>
              <w:spacing w:line="300" w:lineRule="exact"/>
              <w:ind w:left="7" w:right="7"/>
              <w:rPr>
                <w:rFonts w:hint="eastAsia" w:ascii="宋体" w:hAnsi="宋体" w:cs="宋体"/>
                <w:color w:val="auto"/>
                <w:sz w:val="21"/>
                <w:szCs w:val="21"/>
              </w:rPr>
            </w:pPr>
            <w:r>
              <w:rPr>
                <w:rFonts w:hint="eastAsia" w:ascii="宋体" w:hAnsi="宋体" w:cs="宋体"/>
                <w:color w:val="auto"/>
                <w:sz w:val="21"/>
                <w:szCs w:val="21"/>
              </w:rPr>
              <w:t>《室内照明用LED产品能效限定值及能效等级》（GB30255）</w:t>
            </w:r>
          </w:p>
        </w:tc>
      </w:tr>
      <w:tr w14:paraId="37300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31548D8B">
            <w:pPr>
              <w:spacing w:line="300" w:lineRule="exact"/>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13C6D3DB">
            <w:pPr>
              <w:spacing w:line="300" w:lineRule="exact"/>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4DBA418A">
            <w:pPr>
              <w:pStyle w:val="28"/>
              <w:spacing w:line="300" w:lineRule="exact"/>
              <w:ind w:right="7"/>
              <w:jc w:val="center"/>
              <w:rPr>
                <w:rFonts w:hint="eastAsia" w:ascii="宋体" w:hAnsi="宋体" w:cs="宋体"/>
                <w:color w:val="auto"/>
                <w:sz w:val="21"/>
                <w:szCs w:val="21"/>
              </w:rPr>
            </w:pPr>
            <w:r>
              <w:rPr>
                <w:rFonts w:hint="eastAsia" w:ascii="宋体" w:hAnsi="宋体" w:cs="宋体"/>
                <w:color w:val="auto"/>
                <w:sz w:val="21"/>
                <w:szCs w:val="21"/>
              </w:rPr>
              <w:t>普通照明用非定向自镇流LED灯</w:t>
            </w:r>
          </w:p>
        </w:tc>
        <w:tc>
          <w:tcPr>
            <w:tcW w:w="1916" w:type="dxa"/>
            <w:tcBorders>
              <w:top w:val="single" w:color="auto" w:sz="4" w:space="0"/>
              <w:left w:val="single" w:color="auto" w:sz="4" w:space="0"/>
              <w:bottom w:val="single" w:color="auto" w:sz="4" w:space="0"/>
              <w:right w:val="single" w:color="auto" w:sz="4" w:space="0"/>
            </w:tcBorders>
            <w:vAlign w:val="center"/>
          </w:tcPr>
          <w:p w14:paraId="7D7121D2">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vAlign w:val="center"/>
          </w:tcPr>
          <w:p w14:paraId="782B7B8F">
            <w:pPr>
              <w:pStyle w:val="28"/>
              <w:spacing w:line="300" w:lineRule="exact"/>
              <w:ind w:right="7"/>
              <w:rPr>
                <w:rFonts w:hint="eastAsia" w:ascii="宋体" w:hAnsi="宋体" w:cs="宋体"/>
                <w:color w:val="auto"/>
                <w:sz w:val="21"/>
                <w:szCs w:val="21"/>
              </w:rPr>
            </w:pPr>
            <w:r>
              <w:rPr>
                <w:rFonts w:hint="eastAsia" w:ascii="宋体" w:hAnsi="宋体" w:cs="宋体"/>
                <w:color w:val="auto"/>
                <w:sz w:val="21"/>
                <w:szCs w:val="21"/>
              </w:rPr>
              <w:t>《室内照明用LED产品能效限定值及能效等级》（GB30255）</w:t>
            </w:r>
          </w:p>
        </w:tc>
      </w:tr>
      <w:tr w14:paraId="695C2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exact"/>
          <w:jc w:val="center"/>
        </w:trPr>
        <w:tc>
          <w:tcPr>
            <w:tcW w:w="574" w:type="dxa"/>
            <w:tcBorders>
              <w:top w:val="single" w:color="auto" w:sz="4" w:space="0"/>
              <w:left w:val="single" w:color="auto" w:sz="4" w:space="0"/>
              <w:bottom w:val="single" w:color="auto" w:sz="4" w:space="0"/>
              <w:right w:val="single" w:color="auto" w:sz="4" w:space="0"/>
            </w:tcBorders>
          </w:tcPr>
          <w:p w14:paraId="48FB5406">
            <w:pPr>
              <w:pStyle w:val="28"/>
              <w:spacing w:line="300" w:lineRule="exact"/>
              <w:rPr>
                <w:rFonts w:hint="eastAsia" w:ascii="宋体" w:hAnsi="宋体" w:cs="宋体"/>
                <w:color w:val="auto"/>
                <w:sz w:val="21"/>
                <w:szCs w:val="21"/>
              </w:rPr>
            </w:pPr>
          </w:p>
          <w:p w14:paraId="6CD3375A">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12</w:t>
            </w:r>
          </w:p>
        </w:tc>
        <w:tc>
          <w:tcPr>
            <w:tcW w:w="1166" w:type="dxa"/>
            <w:tcBorders>
              <w:top w:val="single" w:color="auto" w:sz="4" w:space="0"/>
              <w:left w:val="single" w:color="auto" w:sz="4" w:space="0"/>
              <w:bottom w:val="single" w:color="auto" w:sz="4" w:space="0"/>
              <w:right w:val="single" w:color="auto" w:sz="4" w:space="0"/>
            </w:tcBorders>
          </w:tcPr>
          <w:p w14:paraId="7DFF7B57">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★A020910电视设备</w:t>
            </w:r>
          </w:p>
        </w:tc>
        <w:tc>
          <w:tcPr>
            <w:tcW w:w="1800" w:type="dxa"/>
            <w:tcBorders>
              <w:top w:val="single" w:color="auto" w:sz="4" w:space="0"/>
              <w:left w:val="single" w:color="auto" w:sz="4" w:space="0"/>
              <w:bottom w:val="single" w:color="auto" w:sz="4" w:space="0"/>
              <w:right w:val="single" w:color="auto" w:sz="4" w:space="0"/>
            </w:tcBorders>
          </w:tcPr>
          <w:p w14:paraId="4D2BBE5A">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A02091001普通电视设备（电视机）</w:t>
            </w:r>
          </w:p>
        </w:tc>
        <w:tc>
          <w:tcPr>
            <w:tcW w:w="1916" w:type="dxa"/>
            <w:tcBorders>
              <w:top w:val="single" w:color="auto" w:sz="4" w:space="0"/>
              <w:left w:val="single" w:color="auto" w:sz="4" w:space="0"/>
              <w:bottom w:val="single" w:color="auto" w:sz="4" w:space="0"/>
              <w:right w:val="single" w:color="auto" w:sz="4" w:space="0"/>
            </w:tcBorders>
          </w:tcPr>
          <w:p w14:paraId="22326561">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0267F62F">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《平板电视能效限定值及能效等级》（GB24850）</w:t>
            </w:r>
          </w:p>
        </w:tc>
      </w:tr>
      <w:tr w14:paraId="4707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11" w:hRule="exact"/>
          <w:jc w:val="center"/>
        </w:trPr>
        <w:tc>
          <w:tcPr>
            <w:tcW w:w="574" w:type="dxa"/>
            <w:tcBorders>
              <w:top w:val="single" w:color="auto" w:sz="4" w:space="0"/>
              <w:left w:val="single" w:color="auto" w:sz="4" w:space="0"/>
              <w:bottom w:val="single" w:color="auto" w:sz="4" w:space="0"/>
              <w:right w:val="single" w:color="auto" w:sz="4" w:space="0"/>
            </w:tcBorders>
          </w:tcPr>
          <w:p w14:paraId="0F8C0A35">
            <w:pPr>
              <w:pStyle w:val="28"/>
              <w:spacing w:line="300" w:lineRule="exact"/>
              <w:rPr>
                <w:rFonts w:hint="eastAsia" w:ascii="宋体" w:hAnsi="宋体" w:cs="宋体"/>
                <w:color w:val="auto"/>
                <w:sz w:val="21"/>
                <w:szCs w:val="21"/>
              </w:rPr>
            </w:pPr>
          </w:p>
          <w:p w14:paraId="0A705618">
            <w:pPr>
              <w:pStyle w:val="28"/>
              <w:spacing w:line="300" w:lineRule="exact"/>
              <w:rPr>
                <w:rFonts w:hint="eastAsia" w:ascii="宋体" w:hAnsi="宋体" w:cs="宋体"/>
                <w:color w:val="auto"/>
                <w:sz w:val="21"/>
                <w:szCs w:val="21"/>
              </w:rPr>
            </w:pPr>
          </w:p>
          <w:p w14:paraId="12A38B19">
            <w:pPr>
              <w:pStyle w:val="28"/>
              <w:spacing w:line="300" w:lineRule="exact"/>
              <w:rPr>
                <w:rFonts w:hint="eastAsia" w:ascii="宋体" w:hAnsi="宋体" w:cs="宋体"/>
                <w:color w:val="auto"/>
                <w:sz w:val="21"/>
                <w:szCs w:val="21"/>
              </w:rPr>
            </w:pPr>
          </w:p>
          <w:p w14:paraId="271BF049">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13</w:t>
            </w:r>
          </w:p>
        </w:tc>
        <w:tc>
          <w:tcPr>
            <w:tcW w:w="1166" w:type="dxa"/>
            <w:tcBorders>
              <w:top w:val="single" w:color="auto" w:sz="4" w:space="0"/>
              <w:left w:val="single" w:color="auto" w:sz="4" w:space="0"/>
              <w:bottom w:val="single" w:color="auto" w:sz="4" w:space="0"/>
              <w:right w:val="single" w:color="auto" w:sz="4" w:space="0"/>
            </w:tcBorders>
            <w:vAlign w:val="center"/>
          </w:tcPr>
          <w:p w14:paraId="75DDEED1">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★A020911视频设备</w:t>
            </w:r>
          </w:p>
        </w:tc>
        <w:tc>
          <w:tcPr>
            <w:tcW w:w="1800" w:type="dxa"/>
            <w:tcBorders>
              <w:top w:val="single" w:color="auto" w:sz="4" w:space="0"/>
              <w:left w:val="single" w:color="auto" w:sz="4" w:space="0"/>
              <w:bottom w:val="single" w:color="auto" w:sz="4" w:space="0"/>
              <w:right w:val="single" w:color="auto" w:sz="4" w:space="0"/>
            </w:tcBorders>
            <w:vAlign w:val="center"/>
          </w:tcPr>
          <w:p w14:paraId="5E1FC102">
            <w:pPr>
              <w:pStyle w:val="28"/>
              <w:spacing w:line="300" w:lineRule="exact"/>
              <w:ind w:left="7" w:right="5"/>
              <w:jc w:val="center"/>
              <w:rPr>
                <w:rFonts w:hint="eastAsia" w:ascii="宋体" w:hAnsi="宋体" w:cs="宋体"/>
                <w:color w:val="auto"/>
                <w:sz w:val="21"/>
                <w:szCs w:val="21"/>
              </w:rPr>
            </w:pPr>
            <w:r>
              <w:rPr>
                <w:rFonts w:hint="eastAsia" w:ascii="宋体" w:hAnsi="宋体" w:cs="宋体"/>
                <w:color w:val="auto"/>
                <w:sz w:val="21"/>
                <w:szCs w:val="21"/>
              </w:rPr>
              <w:t>A02091107视频监控设备</w:t>
            </w:r>
          </w:p>
        </w:tc>
        <w:tc>
          <w:tcPr>
            <w:tcW w:w="1916" w:type="dxa"/>
            <w:tcBorders>
              <w:top w:val="single" w:color="auto" w:sz="4" w:space="0"/>
              <w:left w:val="single" w:color="auto" w:sz="4" w:space="0"/>
              <w:bottom w:val="single" w:color="auto" w:sz="4" w:space="0"/>
              <w:right w:val="single" w:color="auto" w:sz="4" w:space="0"/>
            </w:tcBorders>
            <w:vAlign w:val="center"/>
          </w:tcPr>
          <w:p w14:paraId="033C57F3">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监视器</w:t>
            </w:r>
          </w:p>
        </w:tc>
        <w:tc>
          <w:tcPr>
            <w:tcW w:w="3763" w:type="dxa"/>
            <w:tcBorders>
              <w:top w:val="single" w:color="auto" w:sz="4" w:space="0"/>
              <w:left w:val="single" w:color="auto" w:sz="4" w:space="0"/>
              <w:bottom w:val="single" w:color="auto" w:sz="4" w:space="0"/>
              <w:right w:val="single" w:color="auto" w:sz="4" w:space="0"/>
            </w:tcBorders>
          </w:tcPr>
          <w:p w14:paraId="3D06C02C">
            <w:pPr>
              <w:pStyle w:val="28"/>
              <w:spacing w:line="300" w:lineRule="exact"/>
              <w:ind w:left="7" w:right="5"/>
              <w:rPr>
                <w:rFonts w:hint="eastAsia" w:ascii="宋体" w:hAnsi="宋体" w:cs="宋体"/>
                <w:color w:val="auto"/>
                <w:sz w:val="21"/>
                <w:szCs w:val="21"/>
              </w:rPr>
            </w:pPr>
            <w:r>
              <w:rPr>
                <w:rFonts w:hint="eastAsia" w:ascii="宋体" w:hAnsi="宋体" w:cs="宋体"/>
                <w:color w:val="auto"/>
                <w:sz w:val="21"/>
                <w:szCs w:val="21"/>
              </w:rPr>
              <w:t>以射频信号为主要信号输入的监视器应符合《平板电视能效限定值及能效等级》（GB24850），以数字信号为主要信号输入的监视器应符合《计算机显示器能效限定值及能效等级》（GB21520）</w:t>
            </w:r>
          </w:p>
        </w:tc>
      </w:tr>
      <w:tr w14:paraId="45C8C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3" w:hRule="exact"/>
          <w:jc w:val="center"/>
        </w:trPr>
        <w:tc>
          <w:tcPr>
            <w:tcW w:w="574" w:type="dxa"/>
            <w:tcBorders>
              <w:top w:val="single" w:color="auto" w:sz="4" w:space="0"/>
              <w:left w:val="single" w:color="auto" w:sz="4" w:space="0"/>
              <w:bottom w:val="single" w:color="auto" w:sz="4" w:space="0"/>
              <w:right w:val="single" w:color="auto" w:sz="4" w:space="0"/>
            </w:tcBorders>
          </w:tcPr>
          <w:p w14:paraId="78BC2396">
            <w:pPr>
              <w:pStyle w:val="28"/>
              <w:spacing w:line="300" w:lineRule="exact"/>
              <w:rPr>
                <w:rFonts w:hint="eastAsia" w:ascii="宋体" w:hAnsi="宋体" w:cs="宋体"/>
                <w:color w:val="auto"/>
                <w:sz w:val="21"/>
                <w:szCs w:val="21"/>
              </w:rPr>
            </w:pPr>
          </w:p>
          <w:p w14:paraId="64AE1BBD">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14</w:t>
            </w:r>
          </w:p>
        </w:tc>
        <w:tc>
          <w:tcPr>
            <w:tcW w:w="1166" w:type="dxa"/>
            <w:tcBorders>
              <w:top w:val="single" w:color="auto" w:sz="4" w:space="0"/>
              <w:left w:val="single" w:color="auto" w:sz="4" w:space="0"/>
              <w:bottom w:val="single" w:color="auto" w:sz="4" w:space="0"/>
              <w:right w:val="single" w:color="auto" w:sz="4" w:space="0"/>
            </w:tcBorders>
          </w:tcPr>
          <w:p w14:paraId="066B1162">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A031210饮食</w:t>
            </w:r>
          </w:p>
          <w:p w14:paraId="54868968">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炊事机械</w:t>
            </w:r>
          </w:p>
        </w:tc>
        <w:tc>
          <w:tcPr>
            <w:tcW w:w="1800" w:type="dxa"/>
            <w:tcBorders>
              <w:top w:val="single" w:color="auto" w:sz="4" w:space="0"/>
              <w:left w:val="single" w:color="auto" w:sz="4" w:space="0"/>
              <w:bottom w:val="single" w:color="auto" w:sz="4" w:space="0"/>
              <w:right w:val="single" w:color="auto" w:sz="4" w:space="0"/>
            </w:tcBorders>
          </w:tcPr>
          <w:p w14:paraId="48524C73">
            <w:pPr>
              <w:pStyle w:val="28"/>
              <w:spacing w:line="300" w:lineRule="exact"/>
              <w:jc w:val="center"/>
              <w:rPr>
                <w:rFonts w:hint="eastAsia" w:ascii="宋体" w:hAnsi="宋体" w:cs="宋体"/>
                <w:color w:val="auto"/>
                <w:sz w:val="21"/>
                <w:szCs w:val="21"/>
              </w:rPr>
            </w:pPr>
          </w:p>
          <w:p w14:paraId="184BA05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商用燃气灶具</w:t>
            </w:r>
          </w:p>
        </w:tc>
        <w:tc>
          <w:tcPr>
            <w:tcW w:w="1916" w:type="dxa"/>
            <w:tcBorders>
              <w:top w:val="single" w:color="auto" w:sz="4" w:space="0"/>
              <w:left w:val="single" w:color="auto" w:sz="4" w:space="0"/>
              <w:bottom w:val="single" w:color="auto" w:sz="4" w:space="0"/>
              <w:right w:val="single" w:color="auto" w:sz="4" w:space="0"/>
            </w:tcBorders>
          </w:tcPr>
          <w:p w14:paraId="2851C9F2">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64BD1B2F">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《商用燃气灶具能效限定值及能效等级》（GB30531）</w:t>
            </w:r>
          </w:p>
        </w:tc>
      </w:tr>
      <w:tr w14:paraId="3C5B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5" w:hRule="exact"/>
          <w:jc w:val="center"/>
        </w:trPr>
        <w:tc>
          <w:tcPr>
            <w:tcW w:w="574" w:type="dxa"/>
            <w:vMerge w:val="restart"/>
            <w:tcBorders>
              <w:top w:val="single" w:color="auto" w:sz="4" w:space="0"/>
              <w:left w:val="single" w:color="auto" w:sz="4" w:space="0"/>
              <w:bottom w:val="single" w:color="auto" w:sz="4" w:space="0"/>
              <w:right w:val="single" w:color="auto" w:sz="4" w:space="0"/>
            </w:tcBorders>
            <w:vAlign w:val="center"/>
          </w:tcPr>
          <w:p w14:paraId="42348C74">
            <w:pPr>
              <w:pStyle w:val="28"/>
              <w:spacing w:line="300" w:lineRule="exact"/>
              <w:ind w:left="182"/>
              <w:jc w:val="center"/>
              <w:rPr>
                <w:rFonts w:hint="eastAsia" w:ascii="宋体" w:hAnsi="宋体" w:cs="宋体"/>
                <w:color w:val="auto"/>
                <w:sz w:val="21"/>
                <w:szCs w:val="21"/>
              </w:rPr>
            </w:pPr>
            <w:r>
              <w:rPr>
                <w:rFonts w:hint="eastAsia" w:ascii="宋体" w:hAnsi="宋体" w:cs="宋体"/>
                <w:color w:val="auto"/>
                <w:sz w:val="21"/>
                <w:szCs w:val="21"/>
              </w:rPr>
              <w:t>15</w:t>
            </w:r>
          </w:p>
        </w:tc>
        <w:tc>
          <w:tcPr>
            <w:tcW w:w="1166" w:type="dxa"/>
            <w:vMerge w:val="restart"/>
            <w:tcBorders>
              <w:top w:val="single" w:color="auto" w:sz="4" w:space="0"/>
              <w:left w:val="single" w:color="auto" w:sz="4" w:space="0"/>
              <w:bottom w:val="single" w:color="auto" w:sz="4" w:space="0"/>
              <w:right w:val="single" w:color="auto" w:sz="4" w:space="0"/>
            </w:tcBorders>
            <w:vAlign w:val="center"/>
          </w:tcPr>
          <w:p w14:paraId="74FD0CE3">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★A060805便器</w:t>
            </w:r>
          </w:p>
        </w:tc>
        <w:tc>
          <w:tcPr>
            <w:tcW w:w="1800" w:type="dxa"/>
            <w:tcBorders>
              <w:top w:val="single" w:color="auto" w:sz="4" w:space="0"/>
              <w:left w:val="single" w:color="auto" w:sz="4" w:space="0"/>
              <w:bottom w:val="single" w:color="auto" w:sz="4" w:space="0"/>
              <w:right w:val="single" w:color="auto" w:sz="4" w:space="0"/>
            </w:tcBorders>
            <w:vAlign w:val="center"/>
          </w:tcPr>
          <w:p w14:paraId="2AE45CFF">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坐便器</w:t>
            </w:r>
          </w:p>
        </w:tc>
        <w:tc>
          <w:tcPr>
            <w:tcW w:w="1916" w:type="dxa"/>
            <w:tcBorders>
              <w:top w:val="single" w:color="auto" w:sz="4" w:space="0"/>
              <w:left w:val="single" w:color="auto" w:sz="4" w:space="0"/>
              <w:bottom w:val="single" w:color="auto" w:sz="4" w:space="0"/>
              <w:right w:val="single" w:color="auto" w:sz="4" w:space="0"/>
            </w:tcBorders>
          </w:tcPr>
          <w:p w14:paraId="15D07848">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79A32D3B">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《坐便器水效限定值及水效等级</w:t>
            </w:r>
          </w:p>
          <w:p w14:paraId="040B30CA">
            <w:pPr>
              <w:pStyle w:val="28"/>
              <w:spacing w:line="300" w:lineRule="exact"/>
              <w:ind w:left="7"/>
              <w:rPr>
                <w:rFonts w:hint="eastAsia" w:ascii="宋体" w:hAnsi="宋体" w:cs="宋体"/>
                <w:color w:val="auto"/>
                <w:sz w:val="21"/>
                <w:szCs w:val="21"/>
              </w:rPr>
            </w:pPr>
            <w:r>
              <w:rPr>
                <w:rFonts w:hint="eastAsia" w:ascii="宋体" w:hAnsi="宋体" w:cs="宋体"/>
                <w:color w:val="auto"/>
                <w:sz w:val="21"/>
                <w:szCs w:val="21"/>
              </w:rPr>
              <w:t>（GB25502）</w:t>
            </w:r>
          </w:p>
        </w:tc>
      </w:tr>
      <w:tr w14:paraId="2091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4"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1AB2C782">
            <w:pPr>
              <w:spacing w:line="300" w:lineRule="exact"/>
              <w:jc w:val="center"/>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579C9114">
            <w:pPr>
              <w:spacing w:line="300" w:lineRule="exact"/>
              <w:jc w:val="center"/>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2C7697B7">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蹲便器</w:t>
            </w:r>
          </w:p>
        </w:tc>
        <w:tc>
          <w:tcPr>
            <w:tcW w:w="1916" w:type="dxa"/>
            <w:tcBorders>
              <w:top w:val="single" w:color="auto" w:sz="4" w:space="0"/>
              <w:left w:val="single" w:color="auto" w:sz="4" w:space="0"/>
              <w:bottom w:val="single" w:color="auto" w:sz="4" w:space="0"/>
              <w:right w:val="single" w:color="auto" w:sz="4" w:space="0"/>
            </w:tcBorders>
          </w:tcPr>
          <w:p w14:paraId="5CA70D16">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0FADFB62">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《蹲便器用水效率限定值及用水效率等级》（GB30717）</w:t>
            </w:r>
          </w:p>
        </w:tc>
      </w:tr>
      <w:tr w14:paraId="08CE6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3" w:hRule="exact"/>
          <w:jc w:val="center"/>
        </w:trPr>
        <w:tc>
          <w:tcPr>
            <w:tcW w:w="574" w:type="dxa"/>
            <w:vMerge w:val="continue"/>
            <w:tcBorders>
              <w:top w:val="single" w:color="auto" w:sz="4" w:space="0"/>
              <w:left w:val="single" w:color="auto" w:sz="4" w:space="0"/>
              <w:bottom w:val="single" w:color="auto" w:sz="4" w:space="0"/>
              <w:right w:val="single" w:color="auto" w:sz="4" w:space="0"/>
            </w:tcBorders>
            <w:vAlign w:val="center"/>
          </w:tcPr>
          <w:p w14:paraId="0B925B75">
            <w:pPr>
              <w:spacing w:line="300" w:lineRule="exact"/>
              <w:jc w:val="center"/>
              <w:rPr>
                <w:rFonts w:hint="eastAsia" w:ascii="宋体" w:hAnsi="宋体" w:cs="宋体"/>
                <w:color w:val="auto"/>
              </w:rPr>
            </w:pPr>
          </w:p>
        </w:tc>
        <w:tc>
          <w:tcPr>
            <w:tcW w:w="1166" w:type="dxa"/>
            <w:vMerge w:val="continue"/>
            <w:tcBorders>
              <w:top w:val="single" w:color="auto" w:sz="4" w:space="0"/>
              <w:left w:val="single" w:color="auto" w:sz="4" w:space="0"/>
              <w:bottom w:val="single" w:color="auto" w:sz="4" w:space="0"/>
              <w:right w:val="single" w:color="auto" w:sz="4" w:space="0"/>
            </w:tcBorders>
            <w:vAlign w:val="center"/>
          </w:tcPr>
          <w:p w14:paraId="08CB5B05">
            <w:pPr>
              <w:spacing w:line="300" w:lineRule="exact"/>
              <w:jc w:val="center"/>
              <w:rPr>
                <w:rFonts w:hint="eastAsia" w:ascii="宋体" w:hAnsi="宋体" w:cs="宋体"/>
                <w:color w:val="auto"/>
              </w:rPr>
            </w:pPr>
          </w:p>
        </w:tc>
        <w:tc>
          <w:tcPr>
            <w:tcW w:w="1800" w:type="dxa"/>
            <w:tcBorders>
              <w:top w:val="single" w:color="auto" w:sz="4" w:space="0"/>
              <w:left w:val="single" w:color="auto" w:sz="4" w:space="0"/>
              <w:bottom w:val="single" w:color="auto" w:sz="4" w:space="0"/>
              <w:right w:val="single" w:color="auto" w:sz="4" w:space="0"/>
            </w:tcBorders>
            <w:vAlign w:val="center"/>
          </w:tcPr>
          <w:p w14:paraId="7C6F752D">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小便器</w:t>
            </w:r>
          </w:p>
        </w:tc>
        <w:tc>
          <w:tcPr>
            <w:tcW w:w="1916" w:type="dxa"/>
            <w:tcBorders>
              <w:top w:val="single" w:color="auto" w:sz="4" w:space="0"/>
              <w:left w:val="single" w:color="auto" w:sz="4" w:space="0"/>
              <w:bottom w:val="single" w:color="auto" w:sz="4" w:space="0"/>
              <w:right w:val="single" w:color="auto" w:sz="4" w:space="0"/>
            </w:tcBorders>
          </w:tcPr>
          <w:p w14:paraId="5AEF3F8C">
            <w:pPr>
              <w:spacing w:line="300" w:lineRule="exact"/>
              <w:jc w:val="center"/>
              <w:rPr>
                <w:rFonts w:hint="eastAsia" w:ascii="宋体" w:hAnsi="宋体" w:cs="宋体"/>
                <w:color w:val="auto"/>
              </w:rPr>
            </w:pPr>
          </w:p>
        </w:tc>
        <w:tc>
          <w:tcPr>
            <w:tcW w:w="3763" w:type="dxa"/>
            <w:tcBorders>
              <w:top w:val="single" w:color="auto" w:sz="4" w:space="0"/>
              <w:left w:val="single" w:color="auto" w:sz="4" w:space="0"/>
              <w:bottom w:val="single" w:color="auto" w:sz="4" w:space="0"/>
              <w:right w:val="single" w:color="auto" w:sz="4" w:space="0"/>
            </w:tcBorders>
          </w:tcPr>
          <w:p w14:paraId="2765D5F9">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《小便器用水效率限定值及用水效率等级》（GB28377）</w:t>
            </w:r>
          </w:p>
        </w:tc>
      </w:tr>
      <w:tr w14:paraId="04D7FA53">
        <w:tblPrEx>
          <w:tblCellMar>
            <w:top w:w="0" w:type="dxa"/>
            <w:left w:w="0" w:type="dxa"/>
            <w:bottom w:w="0" w:type="dxa"/>
            <w:right w:w="0" w:type="dxa"/>
          </w:tblCellMar>
        </w:tblPrEx>
        <w:trPr>
          <w:trHeight w:val="697" w:hRule="exact"/>
          <w:jc w:val="center"/>
        </w:trPr>
        <w:tc>
          <w:tcPr>
            <w:tcW w:w="574" w:type="dxa"/>
            <w:tcBorders>
              <w:top w:val="single" w:color="000000" w:sz="4" w:space="0"/>
              <w:left w:val="single" w:color="000000" w:sz="4" w:space="0"/>
              <w:bottom w:val="single" w:color="000000" w:sz="4" w:space="0"/>
              <w:right w:val="single" w:color="000000" w:sz="4" w:space="0"/>
            </w:tcBorders>
          </w:tcPr>
          <w:p w14:paraId="71FD0B3E">
            <w:pPr>
              <w:pStyle w:val="28"/>
              <w:spacing w:line="300" w:lineRule="exact"/>
              <w:rPr>
                <w:rFonts w:hint="eastAsia" w:ascii="宋体" w:hAnsi="宋体" w:cs="宋体"/>
                <w:color w:val="auto"/>
                <w:sz w:val="21"/>
                <w:szCs w:val="21"/>
              </w:rPr>
            </w:pPr>
          </w:p>
          <w:p w14:paraId="13A53C04">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16</w:t>
            </w:r>
          </w:p>
        </w:tc>
        <w:tc>
          <w:tcPr>
            <w:tcW w:w="1166" w:type="dxa"/>
            <w:tcBorders>
              <w:top w:val="single" w:color="000000" w:sz="4" w:space="0"/>
              <w:left w:val="single" w:color="000000" w:sz="4" w:space="0"/>
              <w:bottom w:val="single" w:color="000000" w:sz="4" w:space="0"/>
              <w:right w:val="single" w:color="000000" w:sz="4" w:space="0"/>
            </w:tcBorders>
          </w:tcPr>
          <w:p w14:paraId="44FC2DE9">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★A060806水嘴</w:t>
            </w:r>
          </w:p>
        </w:tc>
        <w:tc>
          <w:tcPr>
            <w:tcW w:w="1800" w:type="dxa"/>
            <w:tcBorders>
              <w:top w:val="single" w:color="000000" w:sz="4" w:space="0"/>
              <w:left w:val="single" w:color="000000" w:sz="4" w:space="0"/>
              <w:bottom w:val="single" w:color="000000" w:sz="4" w:space="0"/>
              <w:right w:val="single" w:color="000000" w:sz="4" w:space="0"/>
            </w:tcBorders>
          </w:tcPr>
          <w:p w14:paraId="197A0FED">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7AC1A720">
            <w:pPr>
              <w:spacing w:line="300" w:lineRule="exact"/>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72356105">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《水嘴用水效率限定值及用水效率等级》（GB 25501）</w:t>
            </w:r>
          </w:p>
        </w:tc>
      </w:tr>
      <w:tr w14:paraId="33AAE7AE">
        <w:tblPrEx>
          <w:tblCellMar>
            <w:top w:w="0" w:type="dxa"/>
            <w:left w:w="0" w:type="dxa"/>
            <w:bottom w:w="0" w:type="dxa"/>
            <w:right w:w="0" w:type="dxa"/>
          </w:tblCellMar>
        </w:tblPrEx>
        <w:trPr>
          <w:trHeight w:val="681" w:hRule="exact"/>
          <w:jc w:val="center"/>
        </w:trPr>
        <w:tc>
          <w:tcPr>
            <w:tcW w:w="574" w:type="dxa"/>
            <w:tcBorders>
              <w:top w:val="single" w:color="000000" w:sz="4" w:space="0"/>
              <w:left w:val="single" w:color="000000" w:sz="4" w:space="0"/>
              <w:bottom w:val="single" w:color="000000" w:sz="4" w:space="0"/>
              <w:right w:val="single" w:color="000000" w:sz="4" w:space="0"/>
            </w:tcBorders>
          </w:tcPr>
          <w:p w14:paraId="6CAAFF37">
            <w:pPr>
              <w:pStyle w:val="28"/>
              <w:spacing w:line="300" w:lineRule="exact"/>
              <w:rPr>
                <w:rFonts w:hint="eastAsia" w:ascii="宋体" w:hAnsi="宋体" w:cs="宋体"/>
                <w:color w:val="auto"/>
                <w:sz w:val="21"/>
                <w:szCs w:val="21"/>
              </w:rPr>
            </w:pPr>
          </w:p>
          <w:p w14:paraId="770DE29A">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17</w:t>
            </w:r>
          </w:p>
        </w:tc>
        <w:tc>
          <w:tcPr>
            <w:tcW w:w="1166" w:type="dxa"/>
            <w:tcBorders>
              <w:top w:val="single" w:color="000000" w:sz="4" w:space="0"/>
              <w:left w:val="single" w:color="000000" w:sz="4" w:space="0"/>
              <w:bottom w:val="single" w:color="000000" w:sz="4" w:space="0"/>
              <w:right w:val="single" w:color="000000" w:sz="4" w:space="0"/>
            </w:tcBorders>
          </w:tcPr>
          <w:p w14:paraId="6ABB377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A060807便器 冲洗阀</w:t>
            </w:r>
          </w:p>
        </w:tc>
        <w:tc>
          <w:tcPr>
            <w:tcW w:w="1800" w:type="dxa"/>
            <w:tcBorders>
              <w:top w:val="single" w:color="000000" w:sz="4" w:space="0"/>
              <w:left w:val="single" w:color="000000" w:sz="4" w:space="0"/>
              <w:bottom w:val="single" w:color="000000" w:sz="4" w:space="0"/>
              <w:right w:val="single" w:color="000000" w:sz="4" w:space="0"/>
            </w:tcBorders>
          </w:tcPr>
          <w:p w14:paraId="2B4AA984">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6A560105">
            <w:pPr>
              <w:spacing w:line="300" w:lineRule="exact"/>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00721561">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《便器冲洗阀用水效率限定值及用水效率等级》（GB28379）</w:t>
            </w:r>
          </w:p>
        </w:tc>
      </w:tr>
      <w:tr w14:paraId="61055FB8">
        <w:tblPrEx>
          <w:tblCellMar>
            <w:top w:w="0" w:type="dxa"/>
            <w:left w:w="0" w:type="dxa"/>
            <w:bottom w:w="0" w:type="dxa"/>
            <w:right w:w="0" w:type="dxa"/>
          </w:tblCellMar>
        </w:tblPrEx>
        <w:trPr>
          <w:trHeight w:val="718" w:hRule="exact"/>
          <w:jc w:val="center"/>
        </w:trPr>
        <w:tc>
          <w:tcPr>
            <w:tcW w:w="574" w:type="dxa"/>
            <w:tcBorders>
              <w:top w:val="single" w:color="000000" w:sz="4" w:space="0"/>
              <w:left w:val="single" w:color="000000" w:sz="4" w:space="0"/>
              <w:bottom w:val="single" w:color="000000" w:sz="4" w:space="0"/>
              <w:right w:val="single" w:color="000000" w:sz="4" w:space="0"/>
            </w:tcBorders>
          </w:tcPr>
          <w:p w14:paraId="3E86D5F4">
            <w:pPr>
              <w:pStyle w:val="28"/>
              <w:spacing w:line="300" w:lineRule="exact"/>
              <w:rPr>
                <w:rFonts w:hint="eastAsia" w:ascii="宋体" w:hAnsi="宋体" w:cs="宋体"/>
                <w:color w:val="auto"/>
                <w:sz w:val="21"/>
                <w:szCs w:val="21"/>
              </w:rPr>
            </w:pPr>
          </w:p>
          <w:p w14:paraId="55CACB84">
            <w:pPr>
              <w:pStyle w:val="28"/>
              <w:spacing w:line="300" w:lineRule="exact"/>
              <w:ind w:left="182"/>
              <w:rPr>
                <w:rFonts w:hint="eastAsia" w:ascii="宋体" w:hAnsi="宋体" w:cs="宋体"/>
                <w:color w:val="auto"/>
                <w:sz w:val="21"/>
                <w:szCs w:val="21"/>
              </w:rPr>
            </w:pPr>
            <w:r>
              <w:rPr>
                <w:rFonts w:hint="eastAsia" w:ascii="宋体" w:hAnsi="宋体" w:cs="宋体"/>
                <w:color w:val="auto"/>
                <w:sz w:val="21"/>
                <w:szCs w:val="21"/>
              </w:rPr>
              <w:t>18</w:t>
            </w:r>
          </w:p>
        </w:tc>
        <w:tc>
          <w:tcPr>
            <w:tcW w:w="1166" w:type="dxa"/>
            <w:tcBorders>
              <w:top w:val="single" w:color="000000" w:sz="4" w:space="0"/>
              <w:left w:val="single" w:color="000000" w:sz="4" w:space="0"/>
              <w:bottom w:val="single" w:color="000000" w:sz="4" w:space="0"/>
              <w:right w:val="single" w:color="000000" w:sz="4" w:space="0"/>
            </w:tcBorders>
          </w:tcPr>
          <w:p w14:paraId="5FEE6F40">
            <w:pPr>
              <w:pStyle w:val="28"/>
              <w:spacing w:line="300" w:lineRule="exact"/>
              <w:ind w:left="7"/>
              <w:jc w:val="center"/>
              <w:rPr>
                <w:rFonts w:hint="eastAsia" w:ascii="宋体" w:hAnsi="宋体" w:cs="宋体"/>
                <w:color w:val="auto"/>
                <w:sz w:val="21"/>
                <w:szCs w:val="21"/>
              </w:rPr>
            </w:pPr>
            <w:r>
              <w:rPr>
                <w:rFonts w:hint="eastAsia" w:ascii="宋体" w:hAnsi="宋体" w:cs="宋体"/>
                <w:color w:val="auto"/>
                <w:sz w:val="21"/>
                <w:szCs w:val="21"/>
              </w:rPr>
              <w:t>A060810淋浴器</w:t>
            </w:r>
          </w:p>
        </w:tc>
        <w:tc>
          <w:tcPr>
            <w:tcW w:w="1800" w:type="dxa"/>
            <w:tcBorders>
              <w:top w:val="single" w:color="000000" w:sz="4" w:space="0"/>
              <w:left w:val="single" w:color="000000" w:sz="4" w:space="0"/>
              <w:bottom w:val="single" w:color="000000" w:sz="4" w:space="0"/>
              <w:right w:val="single" w:color="000000" w:sz="4" w:space="0"/>
            </w:tcBorders>
          </w:tcPr>
          <w:p w14:paraId="592EE475">
            <w:pPr>
              <w:spacing w:line="300" w:lineRule="exact"/>
              <w:rPr>
                <w:rFonts w:hint="eastAsia" w:ascii="宋体" w:hAnsi="宋体" w:cs="宋体"/>
                <w:color w:val="auto"/>
              </w:rPr>
            </w:pPr>
          </w:p>
        </w:tc>
        <w:tc>
          <w:tcPr>
            <w:tcW w:w="1916" w:type="dxa"/>
            <w:tcBorders>
              <w:top w:val="single" w:color="000000" w:sz="4" w:space="0"/>
              <w:left w:val="single" w:color="000000" w:sz="4" w:space="0"/>
              <w:bottom w:val="single" w:color="000000" w:sz="4" w:space="0"/>
              <w:right w:val="single" w:color="000000" w:sz="4" w:space="0"/>
            </w:tcBorders>
          </w:tcPr>
          <w:p w14:paraId="76FF4028">
            <w:pPr>
              <w:spacing w:line="300" w:lineRule="exact"/>
              <w:rPr>
                <w:rFonts w:hint="eastAsia" w:ascii="宋体" w:hAnsi="宋体" w:cs="宋体"/>
                <w:color w:val="auto"/>
              </w:rPr>
            </w:pPr>
          </w:p>
        </w:tc>
        <w:tc>
          <w:tcPr>
            <w:tcW w:w="3763" w:type="dxa"/>
            <w:tcBorders>
              <w:top w:val="single" w:color="000000" w:sz="4" w:space="0"/>
              <w:left w:val="single" w:color="000000" w:sz="4" w:space="0"/>
              <w:bottom w:val="single" w:color="000000" w:sz="4" w:space="0"/>
              <w:right w:val="single" w:color="000000" w:sz="4" w:space="0"/>
            </w:tcBorders>
          </w:tcPr>
          <w:p w14:paraId="394D2EB3">
            <w:pPr>
              <w:pStyle w:val="28"/>
              <w:spacing w:line="300" w:lineRule="exact"/>
              <w:ind w:left="7" w:right="4"/>
              <w:rPr>
                <w:rFonts w:hint="eastAsia" w:ascii="宋体" w:hAnsi="宋体" w:cs="宋体"/>
                <w:color w:val="auto"/>
                <w:sz w:val="21"/>
                <w:szCs w:val="21"/>
              </w:rPr>
            </w:pPr>
            <w:r>
              <w:rPr>
                <w:rFonts w:hint="eastAsia" w:ascii="宋体" w:hAnsi="宋体" w:cs="宋体"/>
                <w:color w:val="auto"/>
                <w:sz w:val="21"/>
                <w:szCs w:val="21"/>
              </w:rPr>
              <w:t>《淋浴器用水效率限定值及用水效率等级》（GB28378）</w:t>
            </w:r>
          </w:p>
        </w:tc>
      </w:tr>
    </w:tbl>
    <w:p w14:paraId="2635F5C1">
      <w:pPr>
        <w:pStyle w:val="8"/>
        <w:spacing w:line="360" w:lineRule="auto"/>
        <w:rPr>
          <w:color w:val="auto"/>
          <w:szCs w:val="21"/>
        </w:rPr>
      </w:pPr>
      <w:r>
        <w:rPr>
          <w:rFonts w:hint="eastAsia"/>
          <w:color w:val="auto"/>
          <w:szCs w:val="21"/>
        </w:rPr>
        <w:t>注：1.节能产品认证应依据相关国家标准的最新版本，依据国家标准中二级能效（水效）指标。</w:t>
      </w:r>
    </w:p>
    <w:p w14:paraId="0CB85512">
      <w:pPr>
        <w:rPr>
          <w:rFonts w:hint="eastAsia" w:ascii="宋体" w:hAnsi="宋体" w:cs="宋体"/>
          <w:color w:val="auto"/>
        </w:rPr>
        <w:sectPr>
          <w:headerReference r:id="rId13" w:type="first"/>
          <w:footerReference r:id="rId15" w:type="first"/>
          <w:footerReference r:id="rId14" w:type="default"/>
          <w:pgSz w:w="11905" w:h="16838"/>
          <w:pgMar w:top="1134" w:right="1134" w:bottom="1134" w:left="1134" w:header="828" w:footer="986" w:gutter="0"/>
          <w:pgNumType w:fmt="decimal"/>
          <w:cols w:space="0" w:num="1"/>
          <w:rtlGutter w:val="0"/>
          <w:docGrid w:linePitch="0" w:charSpace="0"/>
        </w:sectPr>
      </w:pPr>
      <w:r>
        <w:rPr>
          <w:rFonts w:hint="eastAsia" w:ascii="宋体" w:hAnsi="宋体" w:cs="宋体"/>
          <w:color w:val="auto"/>
        </w:rPr>
        <w:t xml:space="preserve">    2.以“★”标注的为政府强制采购产品。</w:t>
      </w:r>
    </w:p>
    <w:p w14:paraId="4AFA716B">
      <w:pPr>
        <w:pStyle w:val="3"/>
        <w:jc w:val="center"/>
        <w:rPr>
          <w:color w:val="auto"/>
        </w:rPr>
      </w:pPr>
      <w:r>
        <w:rPr>
          <w:rFonts w:hint="eastAsia"/>
          <w:color w:val="auto"/>
        </w:rPr>
        <w:t>第四章  评审程序、评审方法和评审标准</w:t>
      </w:r>
    </w:p>
    <w:bookmarkEnd w:id="96"/>
    <w:p w14:paraId="04DE0299">
      <w:pPr>
        <w:spacing w:line="360" w:lineRule="auto"/>
        <w:jc w:val="center"/>
        <w:rPr>
          <w:rFonts w:hint="eastAsia" w:ascii="宋体" w:hAnsi="宋体"/>
          <w:b/>
          <w:color w:val="auto"/>
          <w:sz w:val="32"/>
          <w:szCs w:val="32"/>
        </w:rPr>
      </w:pPr>
      <w:r>
        <w:rPr>
          <w:rFonts w:hint="eastAsia" w:ascii="宋体" w:hAnsi="宋体"/>
          <w:b/>
          <w:color w:val="auto"/>
          <w:sz w:val="32"/>
          <w:szCs w:val="32"/>
        </w:rPr>
        <w:t>一、评审程序和评审方法</w:t>
      </w:r>
    </w:p>
    <w:p w14:paraId="54164A33">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1</w:t>
      </w:r>
      <w:r>
        <w:rPr>
          <w:rFonts w:hint="eastAsia" w:ascii="黑体" w:hAnsi="黑体" w:eastAsia="黑体" w:cs="宋体"/>
          <w:b/>
          <w:bCs/>
          <w:color w:val="auto"/>
          <w:sz w:val="24"/>
        </w:rPr>
        <w:t>.资格审查</w:t>
      </w:r>
    </w:p>
    <w:p w14:paraId="76295D37">
      <w:pPr>
        <w:snapToGrid w:val="0"/>
        <w:spacing w:line="360" w:lineRule="auto"/>
        <w:ind w:firstLine="420" w:firstLineChars="200"/>
        <w:rPr>
          <w:rFonts w:hint="eastAsia" w:ascii="宋体" w:hAnsi="宋体"/>
          <w:color w:val="auto"/>
          <w:szCs w:val="21"/>
        </w:rPr>
      </w:pPr>
      <w:r>
        <w:rPr>
          <w:rFonts w:ascii="宋体" w:hAnsi="宋体" w:cs="宋体"/>
          <w:color w:val="auto"/>
          <w:szCs w:val="21"/>
        </w:rPr>
        <w:t>1</w:t>
      </w:r>
      <w:r>
        <w:rPr>
          <w:rFonts w:hint="eastAsia" w:ascii="宋体" w:hAnsi="宋体" w:cs="宋体"/>
          <w:color w:val="auto"/>
          <w:szCs w:val="21"/>
        </w:rPr>
        <w:t>.1</w:t>
      </w:r>
      <w:r>
        <w:rPr>
          <w:rFonts w:hint="eastAsia" w:ascii="宋体" w:hAnsi="宋体"/>
          <w:color w:val="auto"/>
          <w:szCs w:val="21"/>
        </w:rPr>
        <w:t>响应文件开启后，磋商小组依法对供应商的资格证明文件进行审查。</w:t>
      </w:r>
    </w:p>
    <w:p w14:paraId="2BEA0D41">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注：采购人或者采购代理机构在资格审查结束前，对供应商进行信用查询。</w:t>
      </w:r>
    </w:p>
    <w:p w14:paraId="4D0B3D45">
      <w:pPr>
        <w:snapToGrid w:val="0"/>
        <w:spacing w:line="360" w:lineRule="auto"/>
        <w:ind w:firstLine="420" w:firstLineChars="200"/>
        <w:jc w:val="left"/>
        <w:rPr>
          <w:rFonts w:hint="eastAsia" w:ascii="宋体" w:hAnsi="宋体" w:cs="宋体"/>
          <w:color w:val="auto"/>
          <w:szCs w:val="21"/>
        </w:rPr>
      </w:pPr>
      <w:r>
        <w:rPr>
          <w:rFonts w:hint="eastAsia" w:ascii="宋体" w:hAnsi="宋体" w:cs="宋体"/>
          <w:color w:val="auto"/>
          <w:szCs w:val="21"/>
        </w:rPr>
        <w:t>（1）查询渠道：“信用中国”网站(www.creditchina.gov.cn) 、中国政府采购网(www.ccgp.gov.cn)。</w:t>
      </w:r>
    </w:p>
    <w:p w14:paraId="433A64EC">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（2）信用查询截止时点：资格审查结束前。</w:t>
      </w:r>
    </w:p>
    <w:p w14:paraId="323E77F1">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查询记录和证据留存方式：在查询网站中直接打印查询记录，打印材料作为评审资料保存。</w:t>
      </w:r>
    </w:p>
    <w:p w14:paraId="218C39F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B984AF1">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.2资格审查标准为本磋商文件中载明对供应商资格要求的条件。资格审查采用合格制，凡符合磋商文件规定的供应商资格要求的响应文件均通过资格审查。</w:t>
      </w:r>
    </w:p>
    <w:p w14:paraId="3C7FB859">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.3供应商有下列情形之一的，资格审查不通过，其响应文件按无效响应处理：</w:t>
      </w:r>
    </w:p>
    <w:p w14:paraId="0ACFFC09">
      <w:pPr>
        <w:snapToGrid w:val="0"/>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）不具备磋商文件中规定的资格要求的；</w:t>
      </w:r>
    </w:p>
    <w:p w14:paraId="6804A69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）响应文件未提供任一项“供应商须知前附表”资格证明文件规定的“必须提供”的文件资料的；</w:t>
      </w:r>
    </w:p>
    <w:p w14:paraId="1578712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）响应文件提供的资格证明文件出现任一项不符合“供应商须知前附表”资格证明文件规定的“必须提供”的文件资料要求或者无效的。</w:t>
      </w:r>
    </w:p>
    <w:p w14:paraId="4899039C">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.4通过资格审查的合格供应商不足3家的，不得进入符合性审查环节，</w:t>
      </w:r>
      <w:r>
        <w:rPr>
          <w:rFonts w:hint="eastAsia" w:ascii="宋体" w:hAnsi="宋体"/>
          <w:color w:val="auto"/>
          <w:szCs w:val="21"/>
        </w:rPr>
        <w:t>采购人或者采购代理机构应当重新开展采购活动。</w:t>
      </w:r>
    </w:p>
    <w:p w14:paraId="312C64D8">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2</w:t>
      </w:r>
      <w:r>
        <w:rPr>
          <w:rFonts w:hint="eastAsia" w:ascii="黑体" w:hAnsi="黑体" w:eastAsia="黑体" w:cs="宋体"/>
          <w:b/>
          <w:bCs/>
          <w:color w:val="auto"/>
          <w:sz w:val="24"/>
        </w:rPr>
        <w:t>.符合性审查</w:t>
      </w:r>
    </w:p>
    <w:p w14:paraId="0F257EE6">
      <w:pPr>
        <w:spacing w:line="360" w:lineRule="auto"/>
        <w:ind w:firstLine="420" w:firstLineChars="200"/>
        <w:rPr>
          <w:rFonts w:hint="eastAsia" w:ascii="宋体" w:hAnsi="宋体" w:cs="宋体"/>
          <w:color w:val="auto"/>
          <w:szCs w:val="21"/>
        </w:rPr>
      </w:pPr>
      <w:bookmarkStart w:id="97" w:name="_Hlk42528882"/>
      <w:r>
        <w:rPr>
          <w:rFonts w:ascii="宋体" w:hAnsi="宋体" w:cs="宋体"/>
          <w:color w:val="auto"/>
          <w:szCs w:val="21"/>
        </w:rPr>
        <w:t>2.1</w:t>
      </w:r>
      <w:r>
        <w:rPr>
          <w:rFonts w:hint="eastAsia" w:ascii="宋体" w:hAnsi="宋体" w:cs="宋体"/>
          <w:color w:val="auto"/>
          <w:szCs w:val="21"/>
        </w:rPr>
        <w:t>由磋商小组对</w:t>
      </w:r>
      <w:r>
        <w:rPr>
          <w:rFonts w:hint="eastAsia" w:ascii="宋体" w:hAnsi="宋体"/>
          <w:color w:val="auto"/>
          <w:szCs w:val="21"/>
        </w:rPr>
        <w:t>通过资格审查的合格供应商</w:t>
      </w:r>
      <w:r>
        <w:rPr>
          <w:rFonts w:hint="eastAsia" w:ascii="宋体" w:hAnsi="宋体" w:cs="宋体"/>
          <w:color w:val="auto"/>
          <w:szCs w:val="21"/>
        </w:rPr>
        <w:t>的响应文件的竞标报价、商务、技术等实质性要求进行符合性审查，以确定其是否满足磋商文件的实质性要求。</w:t>
      </w:r>
    </w:p>
    <w:bookmarkEnd w:id="97"/>
    <w:p w14:paraId="2C81FB86">
      <w:pPr>
        <w:spacing w:line="360" w:lineRule="auto"/>
        <w:ind w:firstLine="420" w:firstLineChars="200"/>
        <w:rPr>
          <w:rFonts w:hint="eastAsia" w:ascii="宋体" w:hAnsi="宋体" w:cs="宋体"/>
          <w:color w:val="auto"/>
          <w:szCs w:val="21"/>
        </w:rPr>
      </w:pPr>
      <w:r>
        <w:rPr>
          <w:rFonts w:ascii="宋体" w:hAnsi="宋体" w:cs="宋体"/>
          <w:color w:val="auto"/>
          <w:szCs w:val="21"/>
        </w:rPr>
        <w:t>2.2</w:t>
      </w:r>
      <w:r>
        <w:rPr>
          <w:rFonts w:hint="eastAsia" w:ascii="宋体" w:hAnsi="宋体" w:cs="宋体"/>
          <w:color w:val="auto"/>
          <w:szCs w:val="21"/>
        </w:rPr>
        <w:t>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19AFF7A">
      <w:pPr>
        <w:spacing w:line="360" w:lineRule="auto"/>
        <w:ind w:firstLine="420" w:firstLineChars="200"/>
        <w:rPr>
          <w:rFonts w:hint="eastAsia" w:ascii="宋体" w:hAnsi="宋体" w:cs="宋体"/>
          <w:color w:val="auto"/>
          <w:spacing w:val="-6"/>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3</w:t>
      </w:r>
      <w:r>
        <w:rPr>
          <w:rFonts w:hint="eastAsia" w:ascii="宋体" w:hAnsi="宋体" w:cs="宋体"/>
          <w:color w:val="auto"/>
          <w:szCs w:val="21"/>
        </w:rPr>
        <w:t>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pacing w:val="-6"/>
          <w:szCs w:val="21"/>
        </w:rPr>
        <w:t>。供应商为自然人的，必须由本人签字并附身份证明。</w:t>
      </w:r>
    </w:p>
    <w:p w14:paraId="02479CDA">
      <w:pPr>
        <w:spacing w:line="360" w:lineRule="auto"/>
        <w:ind w:firstLine="396" w:firstLineChars="200"/>
        <w:rPr>
          <w:rFonts w:hint="eastAsia" w:ascii="宋体" w:hAnsi="宋体" w:cs="宋体"/>
          <w:color w:val="auto"/>
          <w:szCs w:val="21"/>
        </w:rPr>
      </w:pPr>
      <w:r>
        <w:rPr>
          <w:rFonts w:ascii="宋体" w:hAnsi="宋体" w:cs="宋体"/>
          <w:color w:val="auto"/>
          <w:spacing w:val="-6"/>
          <w:szCs w:val="21"/>
        </w:rPr>
        <w:t>2.4</w:t>
      </w:r>
      <w:r>
        <w:rPr>
          <w:rFonts w:hint="eastAsia" w:ascii="宋体" w:hAnsi="宋体" w:cs="宋体"/>
          <w:color w:val="auto"/>
          <w:szCs w:val="21"/>
        </w:rPr>
        <w:t xml:space="preserve">首次响应文件报价出现前后不一致的，按照下列规定修正： </w:t>
      </w:r>
    </w:p>
    <w:p w14:paraId="10590D2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（1）响应文件中报价表内容与响应文件中相应内容不一致的，以报价表为准；</w:t>
      </w:r>
    </w:p>
    <w:p w14:paraId="435A15E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（2）大写金额和小写金额不一致的，以大写金额为准；</w:t>
      </w:r>
    </w:p>
    <w:p w14:paraId="7206A750">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（3）单价金额小数点或者百分比有明显错位的，以报价表的总价为准，并修改单价；</w:t>
      </w:r>
    </w:p>
    <w:p w14:paraId="044D9FF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（4）总价金额与按单价汇总金额不一致的，以单价金额计算结果为准。</w:t>
      </w:r>
    </w:p>
    <w:p w14:paraId="30FDF8BB">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同时出现两种以上不一致的，按照以上（1）-（4）规定的顺序逐条进行修正。修正后的报价经供应商确认后产生约束力，供应商不确认的，其响应文件按无效响应处理。</w:t>
      </w:r>
    </w:p>
    <w:p w14:paraId="1A3BF467">
      <w:pPr>
        <w:spacing w:line="360" w:lineRule="auto"/>
        <w:ind w:firstLine="420" w:firstLineChars="200"/>
        <w:rPr>
          <w:rFonts w:hint="eastAsia" w:ascii="宋体" w:hAnsi="宋体" w:cs="宋体"/>
          <w:color w:val="auto"/>
          <w:szCs w:val="21"/>
        </w:rPr>
      </w:pPr>
      <w:r>
        <w:rPr>
          <w:rFonts w:ascii="宋体" w:hAnsi="宋体" w:cs="宋体"/>
          <w:color w:val="auto"/>
          <w:szCs w:val="21"/>
        </w:rPr>
        <w:t>2</w:t>
      </w:r>
      <w:r>
        <w:rPr>
          <w:rFonts w:hint="eastAsia" w:ascii="宋体" w:hAnsi="宋体" w:cs="宋体"/>
          <w:color w:val="auto"/>
          <w:szCs w:val="21"/>
        </w:rPr>
        <w:t>.</w:t>
      </w:r>
      <w:r>
        <w:rPr>
          <w:rFonts w:ascii="宋体" w:hAnsi="宋体" w:cs="宋体"/>
          <w:color w:val="auto"/>
          <w:szCs w:val="21"/>
        </w:rPr>
        <w:t>5</w:t>
      </w:r>
      <w:r>
        <w:rPr>
          <w:rFonts w:hint="eastAsia" w:ascii="宋体" w:hAnsi="宋体" w:cs="宋体"/>
          <w:color w:val="auto"/>
          <w:szCs w:val="21"/>
        </w:rPr>
        <w:t>商务技术报价评审</w:t>
      </w:r>
    </w:p>
    <w:p w14:paraId="091BDE6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在评审时，如发现下列情形之一的，将被视为响应文件无效处理：</w:t>
      </w:r>
    </w:p>
    <w:p w14:paraId="0D30A84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（1）商务技术评审</w:t>
      </w:r>
    </w:p>
    <w:p w14:paraId="1EB3A95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1）响应文件未按磋商文件要求签署、盖章；</w:t>
      </w:r>
    </w:p>
    <w:p w14:paraId="6D7465B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2）委托代理人未能出具有效身份证明或者出具的身份证明与授权委托书中的信息不符； </w:t>
      </w:r>
    </w:p>
    <w:p w14:paraId="256FFC8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3）提交的磋商保证金无效的或者未按照磋商文件的规定提交磋商保证金；</w:t>
      </w:r>
    </w:p>
    <w:p w14:paraId="543753B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4）响应文件未提供任一项“供应商须知前附表” 报价商务技术文件中 “必须提供”或者“委托时必须提供”的文件资料；响应文件提供的报价商务技术文件出现任一项不符合“供应商须知前附表” 报价商务技术文件中 “必须提供”或者“委托时必须提供”文件资料要求的规定或者提供的报价商务技术文件无效。</w:t>
      </w:r>
    </w:p>
    <w:p w14:paraId="699314F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5）商务条款中标“▲”的条款发生负偏离的或者允许负偏离的条款数超过“供应商须知前附表”规定项数的或者标明实质性的要求发生负偏离；</w:t>
      </w:r>
    </w:p>
    <w:p w14:paraId="4A98ACF0">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6）未对竞标有效期作出响应或者响应文件承诺的竞标有效期不满足磋商文件要求；</w:t>
      </w:r>
    </w:p>
    <w:p w14:paraId="5E2F3F2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7）响应文件的实质性内容未使用中文表述、使用计量单位不符合磋商文件要求；</w:t>
      </w:r>
    </w:p>
    <w:p w14:paraId="55970F2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8）响应文件中的文件资料因填写不齐全或者内容虚假或者出现其他情形而导致被磋商小组认定无效；</w:t>
      </w:r>
    </w:p>
    <w:p w14:paraId="1F2CAC9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9）响应文件含有采购人不能接受的附加条件；</w:t>
      </w:r>
    </w:p>
    <w:p w14:paraId="0FE63F3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10）属于“供应商须知正文”第7.</w:t>
      </w:r>
      <w:r>
        <w:rPr>
          <w:rFonts w:ascii="宋体" w:hAnsi="宋体" w:cs="宋体"/>
          <w:color w:val="auto"/>
          <w:szCs w:val="21"/>
        </w:rPr>
        <w:t>5</w:t>
      </w:r>
      <w:r>
        <w:rPr>
          <w:rFonts w:hint="eastAsia" w:ascii="宋体" w:hAnsi="宋体" w:cs="宋体"/>
          <w:color w:val="auto"/>
          <w:szCs w:val="21"/>
        </w:rPr>
        <w:t>条情形；</w:t>
      </w:r>
    </w:p>
    <w:p w14:paraId="0F145F27">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1）技术需求允许负偏离的条款数超过“供应商须知前附表”规定项数；</w:t>
      </w:r>
    </w:p>
    <w:p w14:paraId="1B930ECC">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2）虚假竞标，或者出现其他情形而导致被磋商小组认定无效；</w:t>
      </w:r>
    </w:p>
    <w:p w14:paraId="73AB615A">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3）竞标技术方案不明确，磋商文件未允许</w:t>
      </w:r>
      <w:r>
        <w:rPr>
          <w:rFonts w:hint="eastAsia" w:ascii="宋体" w:hAnsi="宋体"/>
          <w:color w:val="auto"/>
          <w:szCs w:val="21"/>
        </w:rPr>
        <w:t>但响应文件中</w:t>
      </w:r>
      <w:r>
        <w:rPr>
          <w:rFonts w:hint="eastAsia" w:ascii="宋体" w:hAnsi="宋体" w:cs="宋体"/>
          <w:color w:val="auto"/>
          <w:szCs w:val="21"/>
        </w:rPr>
        <w:t>存在一个或者一个以上备选（替代）竞标方案；</w:t>
      </w:r>
    </w:p>
    <w:p w14:paraId="10C2B136">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4）响应文件标注的项目名称或者项目编号与竞争性磋商文件标注的项目名称或者项目编号不一致的；</w:t>
      </w:r>
    </w:p>
    <w:p w14:paraId="18150D4E">
      <w:pPr>
        <w:spacing w:line="360" w:lineRule="auto"/>
        <w:ind w:firstLine="420" w:firstLineChars="200"/>
        <w:rPr>
          <w:rFonts w:hint="eastAsia" w:ascii="宋体" w:hAnsi="宋体" w:cs="宋体"/>
          <w:color w:val="auto"/>
          <w:szCs w:val="21"/>
        </w:rPr>
      </w:pPr>
      <w:r>
        <w:rPr>
          <w:rFonts w:ascii="宋体" w:hAnsi="宋体" w:cs="宋体"/>
          <w:color w:val="auto"/>
          <w:szCs w:val="21"/>
        </w:rPr>
        <w:t>1</w:t>
      </w:r>
      <w:r>
        <w:rPr>
          <w:rFonts w:hint="eastAsia" w:ascii="宋体" w:hAnsi="宋体" w:cs="宋体"/>
          <w:color w:val="auto"/>
          <w:szCs w:val="21"/>
        </w:rPr>
        <w:t>5）未响应磋商文件实质性要求；</w:t>
      </w:r>
    </w:p>
    <w:p w14:paraId="7AAC3503">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16）法律、法规和磋商文件规定的其他无效情形。</w:t>
      </w:r>
    </w:p>
    <w:p w14:paraId="3B7A9F7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2</w:t>
      </w:r>
      <w:r>
        <w:rPr>
          <w:rFonts w:hint="eastAsia" w:ascii="宋体" w:hAnsi="宋体" w:cs="宋体"/>
          <w:color w:val="auto"/>
          <w:szCs w:val="21"/>
        </w:rPr>
        <w:t>）报价评审</w:t>
      </w:r>
    </w:p>
    <w:p w14:paraId="6A4456F1">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w:t>
      </w:r>
      <w:r>
        <w:rPr>
          <w:rFonts w:ascii="宋体" w:hAnsi="宋体" w:cs="宋体"/>
          <w:color w:val="auto"/>
          <w:szCs w:val="21"/>
        </w:rPr>
        <w:t xml:space="preserve"> </w:t>
      </w:r>
      <w:r>
        <w:rPr>
          <w:rFonts w:hint="eastAsia" w:ascii="宋体" w:hAnsi="宋体" w:cs="宋体"/>
          <w:color w:val="auto"/>
          <w:szCs w:val="21"/>
        </w:rPr>
        <w:t>响应文件未提供“供应商须知前附表” 报价商务技术文件中规定的“竞标报价表”；</w:t>
      </w:r>
    </w:p>
    <w:p w14:paraId="5AC85D0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2）未采用人民币报价或者未按照磋商文件标明的币种报价；</w:t>
      </w:r>
    </w:p>
    <w:p w14:paraId="53A5AA9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158E1C8E">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4）竞标报价（包含首次报价、最后报价）超过所竞标分标规定的采购预算金额或者最高限价的（如本项目公布了最高限价）；</w:t>
      </w:r>
      <w:bookmarkStart w:id="98" w:name="_Hlk42596405"/>
      <w:r>
        <w:rPr>
          <w:rFonts w:hint="eastAsia" w:ascii="宋体" w:hAnsi="宋体" w:cs="宋体"/>
          <w:color w:val="auto"/>
          <w:szCs w:val="21"/>
        </w:rPr>
        <w:t>竞标报价（包含首次报价、最后报价）</w:t>
      </w:r>
      <w:bookmarkEnd w:id="98"/>
      <w:bookmarkStart w:id="99" w:name="_Hlk42596276"/>
      <w:r>
        <w:rPr>
          <w:rFonts w:hint="eastAsia" w:ascii="宋体" w:hAnsi="宋体" w:cs="宋体"/>
          <w:color w:val="auto"/>
          <w:szCs w:val="21"/>
        </w:rPr>
        <w:t>超过磋商文件分项采购预算金额或者最高限价的</w:t>
      </w:r>
      <w:bookmarkEnd w:id="99"/>
      <w:r>
        <w:rPr>
          <w:rFonts w:hint="eastAsia" w:ascii="宋体" w:hAnsi="宋体" w:cs="宋体"/>
          <w:color w:val="auto"/>
          <w:szCs w:val="21"/>
        </w:rPr>
        <w:t>（如本项目公布了最高限价）；</w:t>
      </w:r>
    </w:p>
    <w:p w14:paraId="07EA21D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3C202B8A">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6）</w:t>
      </w:r>
      <w:r>
        <w:rPr>
          <w:rFonts w:hint="eastAsia" w:ascii="宋体" w:hAnsi="宋体"/>
          <w:color w:val="auto"/>
          <w:szCs w:val="21"/>
        </w:rPr>
        <w:t>响应文件响应的标的数量及单位与竞争性磋商采购文件要求实质性不一致的。</w:t>
      </w:r>
    </w:p>
    <w:p w14:paraId="39331417">
      <w:pPr>
        <w:spacing w:line="360" w:lineRule="auto"/>
        <w:ind w:firstLine="420" w:firstLineChars="200"/>
        <w:rPr>
          <w:rFonts w:hint="eastAsia" w:ascii="宋体" w:hAnsi="宋体" w:cs="宋体"/>
          <w:color w:val="auto"/>
          <w:szCs w:val="21"/>
        </w:rPr>
      </w:pPr>
      <w:r>
        <w:rPr>
          <w:rFonts w:ascii="宋体" w:hAnsi="宋体" w:cs="宋体"/>
          <w:color w:val="auto"/>
          <w:szCs w:val="21"/>
        </w:rPr>
        <w:t>2.6</w:t>
      </w:r>
      <w:r>
        <w:rPr>
          <w:rFonts w:hint="eastAsia" w:ascii="宋体" w:hAnsi="宋体" w:cs="宋体"/>
          <w:color w:val="auto"/>
          <w:szCs w:val="21"/>
        </w:rPr>
        <w:t>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779690B7">
      <w:pPr>
        <w:spacing w:line="360" w:lineRule="auto"/>
        <w:ind w:firstLine="420" w:firstLineChars="200"/>
        <w:rPr>
          <w:rFonts w:hint="eastAsia" w:ascii="宋体" w:hAnsi="宋体" w:cs="宋体"/>
          <w:color w:val="auto"/>
          <w:szCs w:val="21"/>
        </w:rPr>
      </w:pPr>
      <w:r>
        <w:rPr>
          <w:rFonts w:ascii="宋体" w:hAnsi="宋体" w:cs="宋体"/>
          <w:color w:val="auto"/>
          <w:szCs w:val="21"/>
        </w:rPr>
        <w:t>2.7</w:t>
      </w:r>
      <w:r>
        <w:rPr>
          <w:rFonts w:hint="eastAsia" w:ascii="宋体" w:hAnsi="宋体"/>
          <w:color w:val="auto"/>
          <w:szCs w:val="21"/>
        </w:rPr>
        <w:t>通过符合性审查的合格供应商不足3家的，不得进入磋商环节，采购人或者采购代理机构应当重新开展采购活动。</w:t>
      </w:r>
    </w:p>
    <w:p w14:paraId="663ABEEE">
      <w:pPr>
        <w:spacing w:line="360" w:lineRule="auto"/>
        <w:ind w:firstLine="482" w:firstLineChars="200"/>
        <w:rPr>
          <w:rFonts w:hint="eastAsia" w:ascii="黑体" w:hAnsi="黑体" w:eastAsia="黑体" w:cs="宋体"/>
          <w:b/>
          <w:bCs/>
          <w:color w:val="auto"/>
          <w:sz w:val="24"/>
        </w:rPr>
      </w:pPr>
      <w:r>
        <w:rPr>
          <w:rFonts w:ascii="黑体" w:hAnsi="黑体" w:eastAsia="黑体" w:cs="宋体"/>
          <w:b/>
          <w:bCs/>
          <w:color w:val="auto"/>
          <w:sz w:val="24"/>
        </w:rPr>
        <w:t>3</w:t>
      </w:r>
      <w:r>
        <w:rPr>
          <w:rFonts w:hint="eastAsia" w:ascii="黑体" w:hAnsi="黑体" w:eastAsia="黑体" w:cs="宋体"/>
          <w:b/>
          <w:bCs/>
          <w:color w:val="auto"/>
          <w:sz w:val="24"/>
        </w:rPr>
        <w:t>.磋商程序</w:t>
      </w:r>
    </w:p>
    <w:p w14:paraId="76BB9370">
      <w:pPr>
        <w:spacing w:line="360" w:lineRule="auto"/>
        <w:ind w:firstLine="420" w:firstLineChars="200"/>
        <w:rPr>
          <w:rFonts w:hint="eastAsia" w:ascii="宋体" w:hAnsi="宋体" w:cs="宋体"/>
          <w:color w:val="auto"/>
          <w:kern w:val="0"/>
          <w:szCs w:val="21"/>
        </w:rPr>
      </w:pPr>
      <w:r>
        <w:rPr>
          <w:rFonts w:hint="eastAsia" w:ascii="宋体" w:hAnsi="宋体" w:cs="宋体"/>
          <w:color w:val="auto"/>
          <w:kern w:val="0"/>
          <w:szCs w:val="21"/>
        </w:rPr>
        <w:t>3</w:t>
      </w:r>
      <w:r>
        <w:rPr>
          <w:rFonts w:ascii="宋体" w:hAnsi="宋体" w:cs="宋体"/>
          <w:color w:val="auto"/>
          <w:kern w:val="0"/>
          <w:szCs w:val="21"/>
        </w:rPr>
        <w:t>.1</w:t>
      </w:r>
      <w:r>
        <w:rPr>
          <w:rFonts w:hint="eastAsia" w:ascii="宋体" w:hAnsi="宋体" w:cs="宋体"/>
          <w:color w:val="auto"/>
          <w:kern w:val="0"/>
          <w:szCs w:val="21"/>
        </w:rPr>
        <w:t>磋商小组按照“供应商须知前附表”</w:t>
      </w:r>
      <w:r>
        <w:rPr>
          <w:rFonts w:hint="eastAsia" w:ascii="宋体" w:hAnsi="宋体" w:cs="宋体"/>
          <w:color w:val="auto"/>
          <w:szCs w:val="21"/>
        </w:rPr>
        <w:t xml:space="preserve"> </w:t>
      </w:r>
      <w:r>
        <w:rPr>
          <w:rFonts w:hint="eastAsia" w:ascii="宋体" w:hAnsi="宋体" w:cs="宋体"/>
          <w:color w:val="auto"/>
          <w:kern w:val="0"/>
          <w:szCs w:val="21"/>
        </w:rPr>
        <w:t>确定的</w:t>
      </w:r>
      <w:r>
        <w:rPr>
          <w:rFonts w:hint="eastAsia" w:ascii="宋体" w:hAnsi="宋体" w:cs="宋体"/>
          <w:color w:val="auto"/>
          <w:szCs w:val="21"/>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5142DDF">
      <w:pPr>
        <w:spacing w:line="360" w:lineRule="auto"/>
        <w:ind w:firstLine="420" w:firstLineChars="200"/>
        <w:rPr>
          <w:rFonts w:hint="eastAsia" w:ascii="宋体" w:hAnsi="宋体" w:cs="宋体"/>
          <w:color w:val="auto"/>
          <w:szCs w:val="21"/>
        </w:rPr>
      </w:pPr>
      <w:r>
        <w:rPr>
          <w:rFonts w:ascii="宋体" w:hAnsi="宋体" w:cs="宋体"/>
          <w:color w:val="auto"/>
          <w:szCs w:val="21"/>
        </w:rPr>
        <w:t>3.2</w:t>
      </w:r>
      <w:r>
        <w:rPr>
          <w:rFonts w:hint="eastAsia" w:ascii="宋体" w:hAnsi="宋体" w:cs="宋体"/>
          <w:color w:val="auto"/>
          <w:szCs w:val="21"/>
        </w:rPr>
        <w:t>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23072FE">
      <w:pPr>
        <w:spacing w:line="360" w:lineRule="auto"/>
        <w:ind w:firstLine="420" w:firstLineChars="200"/>
        <w:rPr>
          <w:rFonts w:hint="eastAsia" w:ascii="宋体" w:hAnsi="宋体" w:cs="宋体"/>
          <w:color w:val="auto"/>
          <w:szCs w:val="21"/>
        </w:rPr>
      </w:pPr>
      <w:r>
        <w:rPr>
          <w:rFonts w:ascii="宋体" w:hAnsi="宋体" w:cs="宋体"/>
          <w:color w:val="auto"/>
          <w:szCs w:val="21"/>
        </w:rPr>
        <w:t>3.3</w:t>
      </w:r>
      <w:r>
        <w:rPr>
          <w:rFonts w:hint="eastAsia" w:ascii="宋体" w:hAnsi="宋体" w:cs="宋体"/>
          <w:color w:val="auto"/>
          <w:szCs w:val="21"/>
        </w:rPr>
        <w:t>对磋商文件作出的实质性变动是磋商文件的有效组成部分，由磋商小组及时以书面形式同时通知所有参加磋商的供应商。</w:t>
      </w:r>
    </w:p>
    <w:p w14:paraId="57B84FD7">
      <w:pPr>
        <w:spacing w:line="360" w:lineRule="auto"/>
        <w:ind w:firstLine="420" w:firstLineChars="200"/>
        <w:rPr>
          <w:rFonts w:hint="eastAsia" w:ascii="宋体" w:hAnsi="宋体" w:cs="宋体"/>
          <w:color w:val="auto"/>
          <w:szCs w:val="21"/>
        </w:rPr>
      </w:pPr>
      <w:r>
        <w:rPr>
          <w:rFonts w:ascii="宋体" w:hAnsi="宋体" w:cs="宋体"/>
          <w:color w:val="auto"/>
          <w:szCs w:val="21"/>
        </w:rPr>
        <w:t>3.4</w:t>
      </w:r>
      <w:r>
        <w:rPr>
          <w:rFonts w:hint="eastAsia" w:ascii="宋体" w:hAnsi="宋体" w:cs="宋体"/>
          <w:color w:val="auto"/>
          <w:szCs w:val="21"/>
        </w:rPr>
        <w:t>供应商必须按照磋商文件的变动情况和磋商小组的要求重新提交响应文件，并由其法定代表人或者授权代表签字或者加盖公章。由委托代理人签字的，</w:t>
      </w:r>
      <w:r>
        <w:rPr>
          <w:rFonts w:hint="eastAsia" w:ascii="宋体" w:hAnsi="宋体" w:cs="宋体"/>
          <w:bCs/>
          <w:color w:val="auto"/>
          <w:szCs w:val="21"/>
        </w:rPr>
        <w:t>若委托代理人不是响应文件中授权的委托代理人时，必须同时出示有效的法定代表人授权委托书原件</w:t>
      </w:r>
      <w:r>
        <w:rPr>
          <w:rFonts w:hint="eastAsia" w:ascii="宋体" w:hAnsi="宋体" w:cs="宋体"/>
          <w:color w:val="auto"/>
          <w:szCs w:val="21"/>
        </w:rPr>
        <w:t>。供应商为自然人的，必须由本人签字并附身份证明。参加磋商的供应商未在规定时间内重新提交响应文件的，视同退出磋商。</w:t>
      </w:r>
    </w:p>
    <w:p w14:paraId="54DBD594">
      <w:pPr>
        <w:spacing w:line="360" w:lineRule="auto"/>
        <w:ind w:firstLine="420" w:firstLineChars="200"/>
        <w:rPr>
          <w:rFonts w:hint="eastAsia" w:ascii="宋体" w:hAnsi="宋体" w:cs="宋体"/>
          <w:color w:val="auto"/>
          <w:szCs w:val="21"/>
        </w:rPr>
      </w:pPr>
      <w:r>
        <w:rPr>
          <w:rFonts w:ascii="宋体" w:hAnsi="宋体" w:cs="宋体"/>
          <w:color w:val="auto"/>
          <w:szCs w:val="21"/>
        </w:rPr>
        <w:t>3.5</w:t>
      </w:r>
      <w:r>
        <w:rPr>
          <w:rFonts w:hint="eastAsia" w:ascii="宋体" w:hAnsi="宋体" w:cs="宋体"/>
          <w:color w:val="auto"/>
          <w:szCs w:val="21"/>
        </w:rPr>
        <w:t>磋商中，</w:t>
      </w:r>
      <w:r>
        <w:rPr>
          <w:rFonts w:hint="eastAsia" w:ascii="宋体" w:hAnsi="宋体" w:cs="宋体"/>
          <w:color w:val="auto"/>
          <w:spacing w:val="-6"/>
          <w:szCs w:val="21"/>
        </w:rPr>
        <w:t>磋商的任何一方不得透露与磋商有关的其他供应商的技术资料、价格和其他信息。</w:t>
      </w:r>
    </w:p>
    <w:p w14:paraId="109D6CE1">
      <w:pPr>
        <w:widowControl/>
        <w:tabs>
          <w:tab w:val="left" w:pos="540"/>
        </w:tabs>
        <w:spacing w:line="360" w:lineRule="auto"/>
        <w:ind w:firstLine="420" w:firstLineChars="200"/>
        <w:jc w:val="left"/>
        <w:rPr>
          <w:rFonts w:hint="eastAsia" w:ascii="宋体" w:hAnsi="宋体" w:cs="宋体"/>
          <w:color w:val="auto"/>
          <w:szCs w:val="21"/>
        </w:rPr>
      </w:pPr>
      <w:r>
        <w:rPr>
          <w:rFonts w:ascii="宋体" w:hAnsi="宋体" w:cs="宋体"/>
          <w:color w:val="auto"/>
          <w:szCs w:val="21"/>
        </w:rPr>
        <w:t>3.6</w:t>
      </w:r>
      <w:r>
        <w:rPr>
          <w:rFonts w:hint="eastAsia" w:ascii="宋体" w:hAnsi="宋体" w:cs="宋体"/>
          <w:color w:val="auto"/>
          <w:szCs w:val="21"/>
        </w:rPr>
        <w:t>采购代理机构对磋商过程和重要磋商内容进行记录，磋商双方在记录上签字确认。</w:t>
      </w:r>
    </w:p>
    <w:p w14:paraId="0266AC9D">
      <w:pPr>
        <w:widowControl/>
        <w:tabs>
          <w:tab w:val="left" w:pos="540"/>
        </w:tabs>
        <w:spacing w:line="360" w:lineRule="auto"/>
        <w:ind w:firstLine="420" w:firstLineChars="200"/>
        <w:jc w:val="left"/>
        <w:rPr>
          <w:rFonts w:hint="eastAsia" w:ascii="宋体" w:hAnsi="宋体" w:cs="宋体"/>
          <w:color w:val="auto"/>
          <w:szCs w:val="21"/>
        </w:rPr>
      </w:pPr>
      <w:r>
        <w:rPr>
          <w:rFonts w:ascii="宋体" w:hAnsi="宋体" w:cs="宋体"/>
          <w:color w:val="auto"/>
          <w:szCs w:val="21"/>
        </w:rPr>
        <w:t>3.7</w:t>
      </w:r>
      <w:r>
        <w:rPr>
          <w:rFonts w:hint="eastAsia" w:ascii="宋体" w:hAnsi="宋体" w:cs="宋体"/>
          <w:color w:val="auto"/>
          <w:szCs w:val="21"/>
        </w:rPr>
        <w:t>磋商过程中重新提交的响应文件，供应商可以在开启前补充、修改。</w:t>
      </w:r>
    </w:p>
    <w:p w14:paraId="37F8B157">
      <w:pPr>
        <w:tabs>
          <w:tab w:val="left" w:pos="2835"/>
        </w:tabs>
        <w:spacing w:line="360" w:lineRule="auto"/>
        <w:ind w:firstLine="420" w:firstLineChars="200"/>
        <w:rPr>
          <w:rFonts w:hint="eastAsia" w:ascii="宋体" w:hAnsi="宋体" w:cs="宋体"/>
          <w:color w:val="auto"/>
          <w:szCs w:val="21"/>
        </w:rPr>
      </w:pPr>
      <w:r>
        <w:rPr>
          <w:rFonts w:ascii="宋体" w:hAnsi="宋体" w:cs="宋体"/>
          <w:color w:val="auto"/>
          <w:szCs w:val="21"/>
        </w:rPr>
        <w:t>3.8</w:t>
      </w:r>
      <w:r>
        <w:rPr>
          <w:rFonts w:hint="eastAsia" w:ascii="宋体" w:hAnsi="宋体"/>
          <w:color w:val="auto"/>
          <w:szCs w:val="21"/>
        </w:rPr>
        <w:t>对磋商过程提交的响应文件进行有效性、完整性和响应程度审查，通过审查的合格供应商不足3家的，采购人或者采购代理机构应当重新开展采购活动。</w:t>
      </w:r>
    </w:p>
    <w:p w14:paraId="5AB83A30">
      <w:pPr>
        <w:spacing w:line="360" w:lineRule="auto"/>
        <w:ind w:firstLine="482" w:firstLineChars="200"/>
        <w:rPr>
          <w:rFonts w:hint="eastAsia" w:ascii="宋体" w:hAnsi="宋体" w:cs="宋体"/>
          <w:color w:val="auto"/>
          <w:szCs w:val="21"/>
        </w:rPr>
      </w:pPr>
      <w:r>
        <w:rPr>
          <w:rFonts w:ascii="黑体" w:hAnsi="黑体" w:eastAsia="黑体" w:cs="宋体"/>
          <w:b/>
          <w:bCs/>
          <w:color w:val="auto"/>
          <w:sz w:val="24"/>
        </w:rPr>
        <w:t>4.</w:t>
      </w:r>
      <w:r>
        <w:rPr>
          <w:rFonts w:hint="eastAsia" w:ascii="黑体" w:hAnsi="黑体" w:eastAsia="黑体" w:cs="宋体"/>
          <w:b/>
          <w:bCs/>
          <w:color w:val="auto"/>
          <w:sz w:val="24"/>
        </w:rPr>
        <w:t xml:space="preserve"> 最后报价</w:t>
      </w:r>
    </w:p>
    <w:p w14:paraId="689D1D4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.1</w:t>
      </w:r>
      <w:r>
        <w:rPr>
          <w:rFonts w:hint="eastAsia" w:ascii="宋体" w:hAnsi="宋体" w:cs="宋体"/>
          <w:color w:val="auto"/>
          <w:szCs w:val="21"/>
        </w:rPr>
        <w:t>磋商文件能够详细列明采购标的的技术、服务要求的，磋商结束后，由磋商小组要求所有继续参加磋商的供应商在规定时间内密封提交最后报价，除本章第</w:t>
      </w:r>
      <w:r>
        <w:rPr>
          <w:rFonts w:ascii="宋体" w:hAnsi="宋体" w:cs="宋体"/>
          <w:color w:val="auto"/>
          <w:szCs w:val="21"/>
        </w:rPr>
        <w:t>4.3</w:t>
      </w:r>
      <w:r>
        <w:rPr>
          <w:rFonts w:hint="eastAsia" w:ascii="宋体" w:hAnsi="宋体" w:cs="宋体"/>
          <w:color w:val="auto"/>
          <w:szCs w:val="21"/>
        </w:rPr>
        <w:t>条外，提交最后报价的供应商不得少于3家，否则必须重新采购。</w:t>
      </w:r>
    </w:p>
    <w:p w14:paraId="6E78FE7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w:t>
      </w:r>
      <w:r>
        <w:rPr>
          <w:rFonts w:ascii="宋体" w:hAnsi="宋体" w:cs="宋体"/>
          <w:color w:val="auto"/>
          <w:szCs w:val="21"/>
        </w:rPr>
        <w:t>.2</w:t>
      </w:r>
      <w:r>
        <w:rPr>
          <w:rFonts w:hint="eastAsia" w:ascii="宋体" w:hAnsi="宋体" w:cs="宋体"/>
          <w:color w:val="auto"/>
          <w:szCs w:val="21"/>
        </w:rPr>
        <w:t>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32C6F49F">
      <w:pPr>
        <w:spacing w:line="360" w:lineRule="auto"/>
        <w:ind w:firstLine="420" w:firstLineChars="200"/>
        <w:rPr>
          <w:rFonts w:hint="eastAsia" w:ascii="宋体" w:hAnsi="宋体" w:cs="宋体"/>
          <w:color w:val="auto"/>
          <w:szCs w:val="21"/>
        </w:rPr>
      </w:pPr>
      <w:r>
        <w:rPr>
          <w:rFonts w:ascii="宋体" w:hAnsi="宋体" w:cs="宋体"/>
          <w:color w:val="auto"/>
          <w:szCs w:val="21"/>
        </w:rPr>
        <w:t>4.3</w:t>
      </w:r>
      <w:r>
        <w:rPr>
          <w:rFonts w:hint="eastAsia" w:ascii="宋体" w:hAnsi="宋体" w:cs="宋体"/>
          <w:color w:val="auto"/>
          <w:szCs w:val="21"/>
        </w:rPr>
        <w:t xml:space="preserve">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5A34611">
      <w:pPr>
        <w:spacing w:line="360" w:lineRule="auto"/>
        <w:ind w:firstLine="420" w:firstLineChars="200"/>
        <w:rPr>
          <w:rFonts w:hint="eastAsia" w:ascii="宋体" w:hAnsi="宋体" w:cs="宋体"/>
          <w:color w:val="auto"/>
          <w:szCs w:val="21"/>
        </w:rPr>
      </w:pPr>
      <w:r>
        <w:rPr>
          <w:rFonts w:ascii="宋体" w:hAnsi="宋体" w:cs="宋体"/>
          <w:color w:val="auto"/>
          <w:szCs w:val="21"/>
        </w:rPr>
        <w:t>4.4</w:t>
      </w:r>
      <w:r>
        <w:rPr>
          <w:rFonts w:hint="eastAsia" w:ascii="宋体" w:hAnsi="宋体" w:cs="宋体"/>
          <w:color w:val="auto"/>
          <w:szCs w:val="21"/>
        </w:rPr>
        <w:t>已经提交响应文件的供应商，在提交最后报价之前，可以根据磋商情况退出磋商，退出磋商的供应商的响应文件按无效响应处理。采购人、采购代理机构将退还退出磋商的供应商的保证金。</w:t>
      </w:r>
    </w:p>
    <w:p w14:paraId="33C3A689">
      <w:pPr>
        <w:spacing w:line="360" w:lineRule="auto"/>
        <w:ind w:firstLine="420" w:firstLineChars="200"/>
        <w:rPr>
          <w:rFonts w:hint="eastAsia" w:ascii="宋体" w:hAnsi="宋体" w:cs="宋体"/>
          <w:color w:val="auto"/>
          <w:szCs w:val="21"/>
        </w:rPr>
      </w:pPr>
      <w:r>
        <w:rPr>
          <w:rFonts w:ascii="宋体" w:hAnsi="宋体" w:cs="宋体"/>
          <w:color w:val="auto"/>
          <w:szCs w:val="21"/>
        </w:rPr>
        <w:t>4.5</w:t>
      </w:r>
      <w:r>
        <w:rPr>
          <w:rFonts w:hint="eastAsia" w:ascii="宋体" w:hAnsi="宋体" w:cs="宋体"/>
          <w:color w:val="auto"/>
          <w:szCs w:val="21"/>
        </w:rPr>
        <w:t>供应商未在规定时间内提交最后报价的，视同退出磋商。</w:t>
      </w:r>
    </w:p>
    <w:p w14:paraId="73D89D9F">
      <w:pPr>
        <w:spacing w:line="360" w:lineRule="auto"/>
        <w:ind w:firstLine="420" w:firstLineChars="200"/>
        <w:rPr>
          <w:rFonts w:hint="eastAsia" w:ascii="宋体" w:hAnsi="宋体" w:cs="宋体"/>
          <w:color w:val="auto"/>
          <w:szCs w:val="21"/>
        </w:rPr>
      </w:pPr>
      <w:r>
        <w:rPr>
          <w:rFonts w:ascii="宋体" w:hAnsi="宋体" w:cs="宋体"/>
          <w:color w:val="auto"/>
          <w:szCs w:val="21"/>
        </w:rPr>
        <w:t>4.6</w:t>
      </w:r>
      <w:r>
        <w:rPr>
          <w:rFonts w:hint="eastAsia" w:ascii="宋体" w:hAnsi="宋体" w:cs="宋体"/>
          <w:color w:val="auto"/>
          <w:szCs w:val="21"/>
        </w:rPr>
        <w:t>磋商小组收齐某一分标最后报价后统一开启，磋商小组对最后报价进行有效性、完整性和响应程度的审查。</w:t>
      </w:r>
    </w:p>
    <w:p w14:paraId="5823E461">
      <w:pPr>
        <w:spacing w:line="360" w:lineRule="auto"/>
        <w:ind w:firstLine="420" w:firstLineChars="200"/>
        <w:rPr>
          <w:rFonts w:hint="eastAsia" w:ascii="宋体" w:hAnsi="宋体" w:cs="宋体"/>
          <w:color w:val="auto"/>
          <w:szCs w:val="21"/>
        </w:rPr>
      </w:pPr>
      <w:r>
        <w:rPr>
          <w:rFonts w:ascii="宋体" w:hAnsi="宋体" w:cs="宋体"/>
          <w:color w:val="auto"/>
          <w:szCs w:val="21"/>
        </w:rPr>
        <w:t>4.7</w:t>
      </w:r>
      <w:r>
        <w:rPr>
          <w:rFonts w:hint="eastAsia" w:ascii="宋体" w:hAnsi="宋体" w:cs="宋体"/>
          <w:color w:val="auto"/>
          <w:szCs w:val="21"/>
        </w:rPr>
        <w:t>响应文件最后报价出现前后不一致的，按照本章第</w:t>
      </w:r>
      <w:r>
        <w:rPr>
          <w:rFonts w:ascii="宋体" w:hAnsi="宋体" w:cs="宋体"/>
          <w:color w:val="auto"/>
          <w:szCs w:val="21"/>
        </w:rPr>
        <w:t>2.4</w:t>
      </w:r>
      <w:r>
        <w:rPr>
          <w:rFonts w:hint="eastAsia" w:ascii="宋体" w:hAnsi="宋体" w:cs="宋体"/>
          <w:color w:val="auto"/>
          <w:szCs w:val="21"/>
        </w:rPr>
        <w:t xml:space="preserve">条的规定修正。 </w:t>
      </w:r>
    </w:p>
    <w:p w14:paraId="73FD54BF">
      <w:pPr>
        <w:spacing w:line="360" w:lineRule="auto"/>
        <w:ind w:firstLine="420" w:firstLineChars="200"/>
        <w:rPr>
          <w:rFonts w:hint="eastAsia" w:ascii="宋体" w:hAnsi="宋体" w:cs="宋体"/>
          <w:color w:val="auto"/>
          <w:szCs w:val="21"/>
        </w:rPr>
      </w:pPr>
      <w:r>
        <w:rPr>
          <w:rFonts w:ascii="宋体" w:hAnsi="宋体" w:cs="宋体"/>
          <w:color w:val="auto"/>
          <w:szCs w:val="21"/>
        </w:rPr>
        <w:t>4.8</w:t>
      </w:r>
      <w:r>
        <w:rPr>
          <w:rFonts w:hint="eastAsia" w:ascii="宋体" w:hAnsi="宋体" w:cs="宋体"/>
          <w:color w:val="auto"/>
          <w:szCs w:val="21"/>
        </w:rPr>
        <w:t>修正后的报价出现下列情形的，按无效响应处理：</w:t>
      </w:r>
    </w:p>
    <w:p w14:paraId="58A918B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（1）供应商不确认的；</w:t>
      </w:r>
    </w:p>
    <w:p w14:paraId="6A265C6D">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（2）经供应商确认修正后的竞标报价（包含首次报价、最后报价）超过所竞标分标规定的采购预算金额或者最高限价的（如本项目公布了最高限价）；</w:t>
      </w:r>
    </w:p>
    <w:p w14:paraId="5CB4BF0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（3）经供应商确认修正后的竞标报价（包含首次报价、最后报价）超过分项采购预算金额或者最高限价的（如本项目公布了最高限价）。</w:t>
      </w:r>
    </w:p>
    <w:p w14:paraId="1D114BEF">
      <w:pPr>
        <w:spacing w:line="360" w:lineRule="auto"/>
        <w:ind w:firstLine="420" w:firstLineChars="200"/>
        <w:rPr>
          <w:rFonts w:hint="eastAsia" w:ascii="宋体" w:hAnsi="宋体" w:cs="宋体"/>
          <w:color w:val="auto"/>
          <w:szCs w:val="21"/>
        </w:rPr>
      </w:pPr>
      <w:r>
        <w:rPr>
          <w:rFonts w:ascii="宋体" w:hAnsi="宋体" w:cs="宋体"/>
          <w:color w:val="auto"/>
          <w:szCs w:val="21"/>
        </w:rPr>
        <w:t>4.9</w:t>
      </w:r>
      <w:r>
        <w:rPr>
          <w:rFonts w:hint="eastAsia" w:ascii="宋体" w:hAnsi="宋体" w:cs="宋体"/>
          <w:color w:val="auto"/>
          <w:szCs w:val="21"/>
        </w:rPr>
        <w:t>经供应商确认修正后的最后报价作为评审及签订合同的依据。</w:t>
      </w:r>
    </w:p>
    <w:p w14:paraId="3B9AC1E0">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5.10供应商出现最后报价按无效响应处理或者响应文件按无效处理时</w:t>
      </w:r>
      <w:r>
        <w:rPr>
          <w:rFonts w:hint="eastAsia" w:ascii="宋体" w:hAnsi="宋体"/>
          <w:color w:val="auto"/>
          <w:sz w:val="22"/>
          <w:szCs w:val="22"/>
        </w:rPr>
        <w:t>，磋商小组应当告知有关供应商</w:t>
      </w:r>
      <w:r>
        <w:rPr>
          <w:rFonts w:hint="eastAsia" w:ascii="宋体" w:hAnsi="宋体" w:cs="宋体"/>
          <w:color w:val="auto"/>
          <w:szCs w:val="21"/>
        </w:rPr>
        <w:t>。</w:t>
      </w:r>
    </w:p>
    <w:p w14:paraId="3B0C951A">
      <w:pPr>
        <w:spacing w:line="360" w:lineRule="auto"/>
        <w:ind w:firstLine="420" w:firstLineChars="20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1最后报价结束后，磋商小组不得再与供应商进行任何形式的商谈。</w:t>
      </w:r>
    </w:p>
    <w:p w14:paraId="6CC0E168">
      <w:pPr>
        <w:spacing w:line="360" w:lineRule="auto"/>
        <w:ind w:firstLine="482" w:firstLineChars="200"/>
        <w:rPr>
          <w:rFonts w:hint="eastAsia" w:ascii="黑体" w:hAnsi="黑体" w:eastAsia="黑体" w:cs="宋体"/>
          <w:b/>
          <w:bCs/>
          <w:color w:val="auto"/>
          <w:sz w:val="24"/>
        </w:rPr>
      </w:pPr>
      <w:r>
        <w:rPr>
          <w:rFonts w:hint="eastAsia" w:ascii="黑体" w:hAnsi="黑体" w:eastAsia="黑体" w:cs="宋体"/>
          <w:b/>
          <w:bCs/>
          <w:color w:val="auto"/>
          <w:sz w:val="24"/>
        </w:rPr>
        <w:t>5</w:t>
      </w:r>
      <w:r>
        <w:rPr>
          <w:rFonts w:ascii="黑体" w:hAnsi="黑体" w:eastAsia="黑体" w:cs="宋体"/>
          <w:b/>
          <w:bCs/>
          <w:color w:val="auto"/>
          <w:sz w:val="24"/>
        </w:rPr>
        <w:t>.</w:t>
      </w:r>
      <w:r>
        <w:rPr>
          <w:rFonts w:hint="eastAsia" w:ascii="黑体" w:hAnsi="黑体" w:eastAsia="黑体" w:cs="宋体"/>
          <w:b/>
          <w:bCs/>
          <w:color w:val="auto"/>
          <w:sz w:val="24"/>
        </w:rPr>
        <w:t>比较与评价</w:t>
      </w:r>
    </w:p>
    <w:p w14:paraId="3E944040">
      <w:pPr>
        <w:spacing w:line="360" w:lineRule="auto"/>
        <w:ind w:firstLine="420" w:firstLineChars="200"/>
        <w:rPr>
          <w:rFonts w:hint="eastAsia" w:ascii="宋体" w:hAnsi="宋体" w:cs="宋体"/>
          <w:color w:val="auto"/>
          <w:szCs w:val="21"/>
        </w:rPr>
      </w:pPr>
      <w:r>
        <w:rPr>
          <w:rFonts w:ascii="宋体" w:hAnsi="宋体" w:cs="宋体"/>
          <w:color w:val="auto"/>
          <w:szCs w:val="21"/>
        </w:rPr>
        <w:t>5.1</w:t>
      </w:r>
      <w:r>
        <w:rPr>
          <w:rFonts w:hint="eastAsia" w:ascii="宋体" w:hAnsi="宋体" w:cs="宋体"/>
          <w:color w:val="auto"/>
          <w:szCs w:val="21"/>
        </w:rPr>
        <w:t>评审方法：综合评分法。</w:t>
      </w:r>
    </w:p>
    <w:p w14:paraId="5871BFA0">
      <w:pPr>
        <w:spacing w:line="360" w:lineRule="auto"/>
        <w:ind w:firstLine="420" w:firstLineChars="200"/>
        <w:rPr>
          <w:rFonts w:hint="eastAsia" w:ascii="宋体" w:hAnsi="宋体" w:cs="宋体"/>
          <w:color w:val="auto"/>
          <w:szCs w:val="21"/>
        </w:rPr>
      </w:pPr>
      <w:r>
        <w:rPr>
          <w:rFonts w:ascii="宋体" w:hAnsi="宋体" w:cs="宋体"/>
          <w:color w:val="auto"/>
          <w:szCs w:val="21"/>
        </w:rPr>
        <w:t>5.2</w:t>
      </w:r>
      <w:r>
        <w:rPr>
          <w:rFonts w:hint="eastAsia" w:ascii="宋体" w:hAnsi="宋体" w:cs="宋体"/>
          <w:color w:val="auto"/>
          <w:szCs w:val="21"/>
        </w:rPr>
        <w:t>经磋商确定最终采购需求和提交最后报价的供应商后，由磋商小组采用综合评分法对提交最后报价的供应商的响应文件和最后报价进行综合评分。</w:t>
      </w:r>
    </w:p>
    <w:p w14:paraId="1ED137F1">
      <w:pPr>
        <w:spacing w:line="360" w:lineRule="auto"/>
        <w:ind w:firstLine="420" w:firstLineChars="200"/>
        <w:rPr>
          <w:rFonts w:hint="eastAsia" w:ascii="宋体" w:hAnsi="宋体" w:cs="宋体"/>
          <w:color w:val="auto"/>
          <w:szCs w:val="21"/>
        </w:rPr>
      </w:pPr>
      <w:r>
        <w:rPr>
          <w:rFonts w:ascii="宋体" w:hAnsi="宋体" w:cs="宋体"/>
          <w:color w:val="auto"/>
          <w:szCs w:val="21"/>
        </w:rPr>
        <w:t>5.3</w:t>
      </w:r>
      <w:r>
        <w:rPr>
          <w:rFonts w:hint="eastAsia" w:ascii="宋体" w:hAnsi="宋体" w:cs="宋体"/>
          <w:color w:val="auto"/>
          <w:szCs w:val="21"/>
        </w:rPr>
        <w:t>评审时，磋商小组各成员应当独立对每个有效响应的文件进行评价、打分，然后汇总每个供应商每项评分因素的得分。</w:t>
      </w:r>
    </w:p>
    <w:p w14:paraId="5B5BD1B8">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（1）磋商小组按照磋商文件中规定的评审标准计算各供应商的报价得分。项目评审过程中，不得去掉最后报价中的最高报价和最低报价。</w:t>
      </w:r>
    </w:p>
    <w:p w14:paraId="6C897062">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（2）各供应商的得分为磋商小组所有成员的有效评分的算术平均数。</w:t>
      </w:r>
    </w:p>
    <w:p w14:paraId="6FA9590F">
      <w:pPr>
        <w:spacing w:line="360" w:lineRule="auto"/>
        <w:ind w:firstLine="420" w:firstLineChars="200"/>
        <w:rPr>
          <w:rFonts w:hint="eastAsia" w:ascii="宋体" w:hAnsi="宋体" w:cs="宋体"/>
          <w:color w:val="auto"/>
          <w:szCs w:val="21"/>
        </w:rPr>
      </w:pPr>
      <w:r>
        <w:rPr>
          <w:rFonts w:ascii="宋体" w:hAnsi="宋体" w:cs="宋体"/>
          <w:color w:val="auto"/>
          <w:szCs w:val="21"/>
        </w:rPr>
        <w:t>5.4</w:t>
      </w:r>
      <w:r>
        <w:rPr>
          <w:rFonts w:hint="eastAsia" w:ascii="宋体" w:hAnsi="宋体" w:cs="宋体"/>
          <w:color w:val="auto"/>
          <w:szCs w:val="21"/>
        </w:rPr>
        <w:t>评审价为供应商的最后报价进行政策性扣除后的价格，评审价只是作为评审时使用。最终成交供应商的成交金额等于最后报价（如有修正，以确认修正后的最后报价为准）。</w:t>
      </w:r>
    </w:p>
    <w:p w14:paraId="4ECA7F39">
      <w:pPr>
        <w:spacing w:line="360" w:lineRule="auto"/>
        <w:ind w:firstLine="420" w:firstLineChars="200"/>
        <w:rPr>
          <w:rFonts w:hint="eastAsia" w:ascii="宋体" w:hAnsi="宋体"/>
          <w:color w:val="auto"/>
          <w:kern w:val="0"/>
          <w:szCs w:val="21"/>
        </w:rPr>
      </w:pPr>
      <w:r>
        <w:rPr>
          <w:rFonts w:ascii="宋体" w:hAnsi="宋体" w:cs="宋体"/>
          <w:color w:val="auto"/>
          <w:szCs w:val="21"/>
        </w:rPr>
        <w:t>5.5</w:t>
      </w:r>
      <w:r>
        <w:rPr>
          <w:rFonts w:hint="eastAsia" w:ascii="宋体" w:hAnsi="宋体" w:cs="宋体"/>
          <w:color w:val="auto"/>
          <w:szCs w:val="21"/>
        </w:rPr>
        <w:t>由磋商小组根据综合评分情况，按照评审得分由高到低顺序推荐3名以上成交候选供应商，并编写评</w:t>
      </w:r>
      <w:r>
        <w:rPr>
          <w:rFonts w:hint="eastAsia" w:ascii="宋体" w:hAnsi="宋体"/>
          <w:color w:val="auto"/>
          <w:kern w:val="0"/>
          <w:szCs w:val="21"/>
        </w:rPr>
        <w:t>审报告。符合本章第</w:t>
      </w:r>
      <w:r>
        <w:rPr>
          <w:rFonts w:ascii="宋体" w:hAnsi="宋体"/>
          <w:color w:val="auto"/>
          <w:kern w:val="0"/>
          <w:szCs w:val="21"/>
        </w:rPr>
        <w:t>4.3</w:t>
      </w:r>
      <w:r>
        <w:rPr>
          <w:rFonts w:hint="eastAsia" w:ascii="宋体" w:hAnsi="宋体"/>
          <w:color w:val="auto"/>
          <w:kern w:val="0"/>
          <w:szCs w:val="21"/>
        </w:rPr>
        <w:t>条情形的，可以推荐2家成交候选供应商。评审得分相同的，按照最后报价由低到高的顺序推荐。评审得分且最后报价相同的，按照技术指标优劣顺序推荐。</w:t>
      </w:r>
    </w:p>
    <w:p w14:paraId="497F8167">
      <w:pPr>
        <w:spacing w:line="360" w:lineRule="auto"/>
        <w:ind w:firstLine="420" w:firstLineChars="200"/>
        <w:rPr>
          <w:rFonts w:hint="eastAsia" w:ascii="宋体" w:hAnsi="宋体" w:cs="宋体"/>
          <w:color w:val="auto"/>
          <w:szCs w:val="21"/>
        </w:rPr>
      </w:pPr>
      <w:r>
        <w:rPr>
          <w:rFonts w:ascii="宋体" w:hAnsi="宋体"/>
          <w:color w:val="auto"/>
          <w:kern w:val="0"/>
          <w:szCs w:val="21"/>
        </w:rPr>
        <w:t>5.6</w:t>
      </w:r>
      <w:r>
        <w:rPr>
          <w:rFonts w:hint="eastAsia" w:ascii="宋体" w:hAnsi="宋体"/>
          <w:color w:val="auto"/>
          <w:kern w:val="0"/>
          <w:szCs w:val="21"/>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B942223">
      <w:pPr>
        <w:spacing w:line="360" w:lineRule="auto"/>
        <w:jc w:val="center"/>
        <w:rPr>
          <w:rFonts w:hint="eastAsia" w:ascii="宋体" w:hAnsi="宋体"/>
          <w:b/>
          <w:color w:val="auto"/>
          <w:sz w:val="32"/>
          <w:szCs w:val="32"/>
        </w:rPr>
      </w:pPr>
    </w:p>
    <w:p w14:paraId="3CEE6AC3">
      <w:pPr>
        <w:spacing w:line="360" w:lineRule="auto"/>
        <w:jc w:val="center"/>
        <w:rPr>
          <w:rFonts w:hint="eastAsia" w:ascii="宋体" w:hAnsi="宋体"/>
          <w:b/>
          <w:color w:val="auto"/>
          <w:sz w:val="32"/>
          <w:szCs w:val="32"/>
        </w:rPr>
      </w:pPr>
    </w:p>
    <w:p w14:paraId="218290B6">
      <w:pPr>
        <w:spacing w:line="360" w:lineRule="auto"/>
        <w:jc w:val="center"/>
        <w:rPr>
          <w:rFonts w:hint="eastAsia" w:ascii="宋体" w:hAnsi="宋体"/>
          <w:b/>
          <w:color w:val="auto"/>
          <w:sz w:val="32"/>
          <w:szCs w:val="32"/>
        </w:rPr>
      </w:pPr>
    </w:p>
    <w:p w14:paraId="28F64FBD">
      <w:pPr>
        <w:spacing w:line="360" w:lineRule="auto"/>
        <w:jc w:val="center"/>
        <w:rPr>
          <w:rFonts w:hint="eastAsia" w:ascii="宋体" w:hAnsi="宋体"/>
          <w:b/>
          <w:color w:val="auto"/>
          <w:sz w:val="32"/>
          <w:szCs w:val="32"/>
        </w:rPr>
      </w:pPr>
    </w:p>
    <w:p w14:paraId="08A556B1">
      <w:pPr>
        <w:pStyle w:val="8"/>
        <w:rPr>
          <w:rFonts w:hint="eastAsia" w:ascii="宋体" w:hAnsi="宋体"/>
          <w:b/>
          <w:color w:val="auto"/>
          <w:sz w:val="32"/>
          <w:szCs w:val="32"/>
        </w:rPr>
      </w:pPr>
    </w:p>
    <w:p w14:paraId="41E11096">
      <w:pPr>
        <w:pStyle w:val="9"/>
        <w:rPr>
          <w:rFonts w:hint="eastAsia" w:ascii="宋体" w:hAnsi="宋体"/>
          <w:b/>
          <w:color w:val="auto"/>
          <w:sz w:val="32"/>
          <w:szCs w:val="32"/>
        </w:rPr>
      </w:pPr>
    </w:p>
    <w:p w14:paraId="01917B7B">
      <w:pPr>
        <w:rPr>
          <w:rFonts w:hint="eastAsia" w:ascii="宋体" w:hAnsi="宋体"/>
          <w:b/>
          <w:color w:val="auto"/>
          <w:sz w:val="32"/>
          <w:szCs w:val="32"/>
        </w:rPr>
      </w:pPr>
    </w:p>
    <w:p w14:paraId="193B9B4B">
      <w:pPr>
        <w:pStyle w:val="8"/>
        <w:rPr>
          <w:rFonts w:hint="eastAsia" w:ascii="宋体" w:hAnsi="宋体"/>
          <w:b/>
          <w:color w:val="auto"/>
          <w:sz w:val="32"/>
          <w:szCs w:val="32"/>
        </w:rPr>
      </w:pPr>
    </w:p>
    <w:p w14:paraId="141D03E5">
      <w:pPr>
        <w:pStyle w:val="9"/>
        <w:rPr>
          <w:rFonts w:hint="eastAsia" w:ascii="宋体" w:hAnsi="宋体"/>
          <w:b/>
          <w:color w:val="auto"/>
          <w:sz w:val="32"/>
          <w:szCs w:val="32"/>
        </w:rPr>
      </w:pPr>
    </w:p>
    <w:p w14:paraId="41D01883">
      <w:pPr>
        <w:rPr>
          <w:rFonts w:hint="eastAsia" w:ascii="宋体" w:hAnsi="宋体"/>
          <w:b/>
          <w:color w:val="auto"/>
          <w:sz w:val="32"/>
          <w:szCs w:val="32"/>
        </w:rPr>
      </w:pPr>
    </w:p>
    <w:p w14:paraId="6167875B">
      <w:pPr>
        <w:pStyle w:val="8"/>
        <w:rPr>
          <w:rFonts w:hint="eastAsia" w:ascii="宋体" w:hAnsi="宋体"/>
          <w:b/>
          <w:color w:val="auto"/>
          <w:sz w:val="32"/>
          <w:szCs w:val="32"/>
        </w:rPr>
      </w:pPr>
    </w:p>
    <w:p w14:paraId="30B03BC2">
      <w:pPr>
        <w:pStyle w:val="9"/>
        <w:rPr>
          <w:rFonts w:hint="eastAsia" w:ascii="宋体" w:hAnsi="宋体"/>
          <w:b/>
          <w:color w:val="auto"/>
          <w:sz w:val="32"/>
          <w:szCs w:val="32"/>
        </w:rPr>
      </w:pPr>
    </w:p>
    <w:p w14:paraId="6E6934A5">
      <w:pPr>
        <w:rPr>
          <w:rFonts w:hint="eastAsia" w:ascii="宋体" w:hAnsi="宋体"/>
          <w:b/>
          <w:color w:val="auto"/>
          <w:sz w:val="32"/>
          <w:szCs w:val="32"/>
        </w:rPr>
      </w:pPr>
    </w:p>
    <w:p w14:paraId="5E7E7E83">
      <w:pPr>
        <w:pStyle w:val="8"/>
        <w:rPr>
          <w:rFonts w:hint="eastAsia" w:ascii="宋体" w:hAnsi="宋体"/>
          <w:b/>
          <w:color w:val="auto"/>
          <w:sz w:val="32"/>
          <w:szCs w:val="32"/>
        </w:rPr>
      </w:pPr>
    </w:p>
    <w:p w14:paraId="2BA9E976">
      <w:pPr>
        <w:pStyle w:val="9"/>
        <w:rPr>
          <w:rFonts w:hint="eastAsia"/>
          <w:color w:val="auto"/>
        </w:rPr>
      </w:pPr>
    </w:p>
    <w:p w14:paraId="0C5DD34A">
      <w:pPr>
        <w:spacing w:line="360" w:lineRule="auto"/>
        <w:jc w:val="center"/>
        <w:rPr>
          <w:rFonts w:hint="eastAsia" w:ascii="宋体" w:hAnsi="宋体"/>
          <w:b/>
          <w:color w:val="auto"/>
          <w:sz w:val="32"/>
          <w:szCs w:val="32"/>
        </w:rPr>
      </w:pPr>
    </w:p>
    <w:p w14:paraId="4F82786B">
      <w:pPr>
        <w:pStyle w:val="23"/>
        <w:rPr>
          <w:rFonts w:hint="eastAsia" w:ascii="宋体" w:hAnsi="宋体"/>
          <w:b/>
          <w:color w:val="auto"/>
          <w:sz w:val="32"/>
          <w:szCs w:val="32"/>
        </w:rPr>
      </w:pPr>
    </w:p>
    <w:p w14:paraId="1C02C4FC">
      <w:pPr>
        <w:pStyle w:val="23"/>
        <w:rPr>
          <w:rFonts w:hint="eastAsia" w:ascii="宋体" w:hAnsi="宋体"/>
          <w:b/>
          <w:color w:val="auto"/>
          <w:sz w:val="32"/>
          <w:szCs w:val="32"/>
        </w:rPr>
      </w:pPr>
    </w:p>
    <w:p w14:paraId="32172331">
      <w:pPr>
        <w:pStyle w:val="23"/>
        <w:rPr>
          <w:rFonts w:hint="eastAsia" w:ascii="宋体" w:hAnsi="宋体"/>
          <w:b/>
          <w:color w:val="auto"/>
          <w:sz w:val="32"/>
          <w:szCs w:val="32"/>
        </w:rPr>
      </w:pPr>
    </w:p>
    <w:p w14:paraId="5765A944">
      <w:pPr>
        <w:pStyle w:val="23"/>
        <w:rPr>
          <w:rFonts w:hint="eastAsia" w:ascii="宋体" w:hAnsi="宋体"/>
          <w:b/>
          <w:color w:val="auto"/>
          <w:sz w:val="32"/>
          <w:szCs w:val="32"/>
        </w:rPr>
      </w:pPr>
    </w:p>
    <w:p w14:paraId="067F7841">
      <w:pPr>
        <w:spacing w:line="360" w:lineRule="auto"/>
        <w:jc w:val="center"/>
        <w:rPr>
          <w:rFonts w:hint="eastAsia" w:ascii="宋体" w:hAnsi="宋体"/>
          <w:b/>
          <w:color w:val="auto"/>
          <w:sz w:val="32"/>
          <w:szCs w:val="32"/>
        </w:rPr>
      </w:pPr>
      <w:r>
        <w:rPr>
          <w:rFonts w:hint="eastAsia" w:ascii="宋体" w:hAnsi="宋体"/>
          <w:b/>
          <w:color w:val="auto"/>
          <w:sz w:val="32"/>
          <w:szCs w:val="32"/>
        </w:rPr>
        <w:t>二、评审标准</w:t>
      </w:r>
    </w:p>
    <w:p w14:paraId="63351C32">
      <w:pPr>
        <w:spacing w:line="360" w:lineRule="auto"/>
        <w:ind w:firstLine="420" w:firstLineChars="200"/>
        <w:rPr>
          <w:rFonts w:hint="eastAsia" w:ascii="宋体" w:hAnsi="宋体"/>
          <w:bCs/>
          <w:color w:val="auto"/>
          <w:szCs w:val="21"/>
        </w:rPr>
      </w:pPr>
      <w:r>
        <w:rPr>
          <w:rFonts w:hint="eastAsia" w:ascii="宋体" w:hAnsi="宋体"/>
          <w:bCs/>
          <w:color w:val="auto"/>
          <w:szCs w:val="21"/>
        </w:rPr>
        <w:t>6</w:t>
      </w:r>
      <w:r>
        <w:rPr>
          <w:rFonts w:ascii="宋体" w:hAnsi="宋体"/>
          <w:bCs/>
          <w:color w:val="auto"/>
          <w:szCs w:val="21"/>
        </w:rPr>
        <w:t>.</w:t>
      </w:r>
      <w:r>
        <w:rPr>
          <w:rFonts w:hint="eastAsia" w:ascii="宋体" w:hAnsi="宋体"/>
          <w:bCs/>
          <w:color w:val="auto"/>
          <w:szCs w:val="21"/>
        </w:rPr>
        <w:t>评审依据：磋商小组将以磋商响应文件为评审依据，对供应商的报价、技术、商务等方面内容按百分制打分。（计分方法按四舍五入取至百分位）</w:t>
      </w:r>
    </w:p>
    <w:tbl>
      <w:tblPr>
        <w:tblStyle w:val="19"/>
        <w:tblW w:w="98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137"/>
        <w:gridCol w:w="7240"/>
        <w:gridCol w:w="906"/>
      </w:tblGrid>
      <w:tr w14:paraId="4AA3C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0787880E">
            <w:pPr>
              <w:widowControl/>
              <w:spacing w:line="36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序号</w:t>
            </w:r>
          </w:p>
        </w:tc>
        <w:tc>
          <w:tcPr>
            <w:tcW w:w="1137" w:type="dxa"/>
            <w:vAlign w:val="center"/>
          </w:tcPr>
          <w:p w14:paraId="757B250C">
            <w:pPr>
              <w:widowControl/>
              <w:spacing w:line="36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评审因素</w:t>
            </w:r>
          </w:p>
        </w:tc>
        <w:tc>
          <w:tcPr>
            <w:tcW w:w="7240" w:type="dxa"/>
            <w:vAlign w:val="center"/>
          </w:tcPr>
          <w:p w14:paraId="104944C2">
            <w:pPr>
              <w:widowControl/>
              <w:spacing w:line="36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评审因素具体内容</w:t>
            </w:r>
          </w:p>
        </w:tc>
        <w:tc>
          <w:tcPr>
            <w:tcW w:w="906" w:type="dxa"/>
            <w:vAlign w:val="center"/>
          </w:tcPr>
          <w:p w14:paraId="65DF82A4">
            <w:pPr>
              <w:widowControl/>
              <w:spacing w:line="360" w:lineRule="auto"/>
              <w:jc w:val="center"/>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分值</w:t>
            </w:r>
          </w:p>
        </w:tc>
      </w:tr>
      <w:tr w14:paraId="42E9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08486CC6">
            <w:pPr>
              <w:widowControl/>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w:t>
            </w:r>
          </w:p>
        </w:tc>
        <w:tc>
          <w:tcPr>
            <w:tcW w:w="1137" w:type="dxa"/>
            <w:vAlign w:val="center"/>
          </w:tcPr>
          <w:p w14:paraId="5D8194E3">
            <w:pPr>
              <w:widowControl/>
              <w:spacing w:line="360" w:lineRule="auto"/>
              <w:jc w:val="center"/>
              <w:rPr>
                <w:rFonts w:hint="eastAsia" w:ascii="宋体" w:hAnsi="宋体" w:eastAsia="宋体" w:cs="宋体"/>
                <w:color w:val="auto"/>
                <w:kern w:val="0"/>
                <w:sz w:val="21"/>
                <w:szCs w:val="21"/>
              </w:rPr>
            </w:pPr>
            <w:bookmarkStart w:id="100" w:name="OLE_LINK51"/>
            <w:r>
              <w:rPr>
                <w:rFonts w:hint="eastAsia" w:ascii="宋体" w:hAnsi="宋体" w:eastAsia="宋体" w:cs="宋体"/>
                <w:color w:val="auto"/>
                <w:kern w:val="0"/>
                <w:sz w:val="21"/>
                <w:szCs w:val="21"/>
              </w:rPr>
              <w:t>价格分</w:t>
            </w:r>
            <w:bookmarkEnd w:id="100"/>
          </w:p>
        </w:tc>
        <w:tc>
          <w:tcPr>
            <w:tcW w:w="7240" w:type="dxa"/>
          </w:tcPr>
          <w:p w14:paraId="4F39A1B4">
            <w:pPr>
              <w:widowControl/>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1.评审报价为供应商的最后报价进行政策性扣除后的价格，评审报价只是作为评审时使用。最终成交供应商的成交金额等于最后报价（如有修正，以确认修正后的最后报价为准）。</w:t>
            </w:r>
          </w:p>
          <w:p w14:paraId="70FD5D0A">
            <w:pPr>
              <w:pStyle w:val="12"/>
              <w:widowControl/>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2.政府采购政策性扣除计算方法</w:t>
            </w:r>
          </w:p>
          <w:p w14:paraId="42E742FE">
            <w:pPr>
              <w:widowControl/>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（1）按照《政府采购促进中小企业发展管理办法》（财库〔2020〕46号）的规定，供应商在其响应文件中提供《中小企业声明函》，且其服务为小型和微型企业承接的，对其最后报价给予20%的扣除。</w:t>
            </w:r>
          </w:p>
          <w:p w14:paraId="3D01D594">
            <w:pPr>
              <w:widowControl/>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不重复享受政策。</w:t>
            </w:r>
          </w:p>
          <w:p w14:paraId="0A6B574D">
            <w:pPr>
              <w:widowControl/>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14:paraId="10CB10C3">
            <w:pPr>
              <w:widowControl/>
              <w:snapToGrid w:val="0"/>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（4）政策性扣除计算方法。</w:t>
            </w:r>
            <w:r>
              <w:rPr>
                <w:rFonts w:hint="eastAsia" w:ascii="宋体" w:hAnsi="宋体" w:eastAsia="宋体" w:cs="宋体"/>
                <w:color w:val="auto"/>
                <w:sz w:val="21"/>
                <w:szCs w:val="21"/>
              </w:rPr>
              <w:br w:type="textWrapping"/>
            </w:r>
            <w:r>
              <w:rPr>
                <w:rFonts w:hint="eastAsia" w:ascii="宋体" w:hAnsi="宋体" w:eastAsia="宋体" w:cs="宋体"/>
                <w:color w:val="auto"/>
                <w:sz w:val="21"/>
                <w:szCs w:val="21"/>
              </w:rPr>
              <w:t xml:space="preserve">在服务采购项目中，服务由小微企业承接；对符合上述要求的供应商的竞标报价给予20%的扣除，扣除后的价格为评审报价，即评审报价=竞标报价×（1-20%）。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3%（范围为2%-3%）的扣除，用扣除后的价格参加评审，扣除后的价格为评审报价，即评审报价=竞标报价×（1- </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%）。除上述情况外，评审报价=竞标报价。</w:t>
            </w:r>
          </w:p>
          <w:p w14:paraId="617F90D4">
            <w:pPr>
              <w:widowControl/>
              <w:snapToGrid w:val="0"/>
              <w:spacing w:line="360" w:lineRule="auto"/>
              <w:ind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（5）除上述情况外，评审报价＝最后报价。</w:t>
            </w:r>
          </w:p>
          <w:p w14:paraId="75E3FFC9">
            <w:pPr>
              <w:pStyle w:val="12"/>
              <w:widowControl/>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（6）以进入比较与评价环节的最低的评审报价为基准价，基准价得分为</w:t>
            </w:r>
            <w:r>
              <w:rPr>
                <w:rFonts w:hint="eastAsia" w:ascii="宋体" w:hAnsi="宋体" w:eastAsia="宋体" w:cs="宋体"/>
                <w:color w:val="auto"/>
                <w:sz w:val="21"/>
                <w:szCs w:val="21"/>
                <w:lang w:val="en-US" w:eastAsia="zh-CN"/>
              </w:rPr>
              <w:t>20</w:t>
            </w:r>
            <w:r>
              <w:rPr>
                <w:rFonts w:hint="eastAsia" w:ascii="宋体" w:hAnsi="宋体" w:eastAsia="宋体" w:cs="宋体"/>
                <w:color w:val="auto"/>
                <w:sz w:val="21"/>
                <w:szCs w:val="21"/>
              </w:rPr>
              <w:t>分。</w:t>
            </w:r>
          </w:p>
          <w:p w14:paraId="46D8BC01">
            <w:pPr>
              <w:pStyle w:val="12"/>
              <w:widowControl/>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（7）价格分计算公式：</w:t>
            </w:r>
          </w:p>
          <w:p w14:paraId="03B1411E">
            <w:pPr>
              <w:pStyle w:val="12"/>
              <w:widowControl/>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报价得分=（基准价/最后报价）×</w:t>
            </w:r>
            <w:r>
              <w:rPr>
                <w:rFonts w:hint="eastAsia" w:hAnsi="宋体" w:cs="宋体"/>
                <w:color w:val="auto"/>
                <w:sz w:val="21"/>
                <w:szCs w:val="21"/>
                <w:lang w:val="en-US" w:eastAsia="zh-CN"/>
              </w:rPr>
              <w:t>3</w:t>
            </w:r>
            <w:r>
              <w:rPr>
                <w:rFonts w:hint="eastAsia" w:ascii="宋体" w:hAnsi="宋体" w:eastAsia="宋体" w:cs="宋体"/>
                <w:color w:val="auto"/>
                <w:sz w:val="21"/>
                <w:szCs w:val="21"/>
                <w:lang w:val="en-US" w:eastAsia="zh-CN"/>
              </w:rPr>
              <w:t>0</w:t>
            </w:r>
            <w:r>
              <w:rPr>
                <w:rFonts w:hint="eastAsia" w:ascii="宋体" w:hAnsi="宋体" w:eastAsia="宋体" w:cs="宋体"/>
                <w:color w:val="auto"/>
                <w:sz w:val="21"/>
                <w:szCs w:val="21"/>
              </w:rPr>
              <w:t>分</w:t>
            </w:r>
          </w:p>
          <w:p w14:paraId="421BCBB4">
            <w:pPr>
              <w:widowControl/>
              <w:spacing w:line="360" w:lineRule="auto"/>
              <w:rPr>
                <w:rFonts w:hint="eastAsia" w:ascii="宋体" w:hAnsi="宋体" w:eastAsia="宋体" w:cs="宋体"/>
                <w:color w:val="auto"/>
                <w:sz w:val="21"/>
                <w:szCs w:val="21"/>
              </w:rPr>
            </w:pPr>
            <w:r>
              <w:rPr>
                <w:rFonts w:hint="eastAsia" w:ascii="宋体" w:hAnsi="宋体" w:eastAsia="宋体" w:cs="宋体"/>
                <w:bCs/>
                <w:color w:val="auto"/>
                <w:sz w:val="21"/>
                <w:szCs w:val="21"/>
              </w:rPr>
              <w:t>（注：</w:t>
            </w:r>
            <w:r>
              <w:rPr>
                <w:rFonts w:hint="eastAsia" w:ascii="宋体" w:hAnsi="宋体" w:eastAsia="宋体" w:cs="宋体"/>
                <w:bCs/>
                <w:color w:val="auto"/>
                <w:sz w:val="21"/>
                <w:szCs w:val="21"/>
                <w:u w:val="single"/>
              </w:rPr>
              <w:t>竞标报价不得高于采购预算价（上限控制价），亦不能高于上一轮的报价，否则，其响应文件（竞标）作否决处理。）</w:t>
            </w:r>
          </w:p>
        </w:tc>
        <w:tc>
          <w:tcPr>
            <w:tcW w:w="906" w:type="dxa"/>
            <w:vAlign w:val="center"/>
          </w:tcPr>
          <w:p w14:paraId="3F628DE2">
            <w:pPr>
              <w:widowControl/>
              <w:spacing w:line="360" w:lineRule="auto"/>
              <w:jc w:val="center"/>
              <w:rPr>
                <w:rFonts w:hint="eastAsia" w:ascii="宋体" w:hAnsi="宋体" w:eastAsia="宋体" w:cs="宋体"/>
                <w:color w:val="auto"/>
                <w:kern w:val="0"/>
                <w:sz w:val="21"/>
                <w:szCs w:val="21"/>
              </w:rPr>
            </w:pPr>
            <w:r>
              <w:rPr>
                <w:rFonts w:hint="eastAsia" w:ascii="宋体" w:hAnsi="宋体" w:cs="宋体"/>
                <w:color w:val="auto"/>
                <w:kern w:val="0"/>
                <w:sz w:val="21"/>
                <w:szCs w:val="21"/>
                <w:lang w:val="en-US" w:eastAsia="zh-CN"/>
              </w:rPr>
              <w:t>3</w:t>
            </w:r>
            <w:r>
              <w:rPr>
                <w:rFonts w:hint="eastAsia" w:ascii="宋体" w:hAnsi="宋体" w:eastAsia="宋体" w:cs="宋体"/>
                <w:color w:val="auto"/>
                <w:kern w:val="0"/>
                <w:sz w:val="21"/>
                <w:szCs w:val="21"/>
                <w:lang w:val="en-US" w:eastAsia="zh-CN"/>
              </w:rPr>
              <w:t>0</w:t>
            </w:r>
            <w:r>
              <w:rPr>
                <w:rFonts w:hint="eastAsia" w:ascii="宋体" w:hAnsi="宋体" w:eastAsia="宋体" w:cs="宋体"/>
                <w:color w:val="auto"/>
                <w:kern w:val="0"/>
                <w:sz w:val="21"/>
                <w:szCs w:val="21"/>
              </w:rPr>
              <w:t>分</w:t>
            </w:r>
          </w:p>
        </w:tc>
      </w:tr>
      <w:tr w14:paraId="66EF8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vAlign w:val="center"/>
          </w:tcPr>
          <w:p w14:paraId="253FEE8B">
            <w:pPr>
              <w:widowControl/>
              <w:spacing w:line="360" w:lineRule="auto"/>
              <w:jc w:val="center"/>
              <w:rPr>
                <w:rFonts w:hint="eastAsia" w:ascii="宋体" w:hAnsi="宋体" w:eastAsia="宋体" w:cs="宋体"/>
                <w:color w:val="auto"/>
                <w:kern w:val="0"/>
                <w:sz w:val="21"/>
                <w:szCs w:val="21"/>
              </w:rPr>
            </w:pPr>
            <w:r>
              <w:rPr>
                <w:rFonts w:hint="eastAsia" w:ascii="宋体" w:hAnsi="宋体" w:eastAsia="宋体" w:cs="宋体"/>
                <w:bCs/>
                <w:color w:val="auto"/>
                <w:kern w:val="0"/>
                <w:sz w:val="21"/>
                <w:szCs w:val="21"/>
              </w:rPr>
              <w:t>2</w:t>
            </w:r>
          </w:p>
        </w:tc>
        <w:tc>
          <w:tcPr>
            <w:tcW w:w="1137" w:type="dxa"/>
            <w:vAlign w:val="center"/>
          </w:tcPr>
          <w:p w14:paraId="20AF02FF">
            <w:pPr>
              <w:widowControl/>
              <w:spacing w:line="360" w:lineRule="auto"/>
              <w:jc w:val="center"/>
              <w:rPr>
                <w:rFonts w:hint="eastAsia" w:ascii="宋体" w:hAnsi="宋体" w:eastAsia="宋体" w:cs="宋体"/>
                <w:color w:val="auto"/>
                <w:kern w:val="0"/>
                <w:sz w:val="21"/>
                <w:szCs w:val="21"/>
              </w:rPr>
            </w:pPr>
            <w:r>
              <w:rPr>
                <w:rFonts w:hint="eastAsia" w:ascii="宋体" w:hAnsi="宋体" w:eastAsia="宋体" w:cs="宋体"/>
                <w:bCs/>
                <w:color w:val="auto"/>
                <w:kern w:val="0"/>
                <w:sz w:val="21"/>
                <w:szCs w:val="21"/>
              </w:rPr>
              <w:t>技术分</w:t>
            </w:r>
          </w:p>
        </w:tc>
        <w:tc>
          <w:tcPr>
            <w:tcW w:w="8146" w:type="dxa"/>
            <w:gridSpan w:val="2"/>
            <w:vAlign w:val="center"/>
          </w:tcPr>
          <w:p w14:paraId="7512A276">
            <w:pPr>
              <w:widowControl/>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评审因素</w:t>
            </w:r>
          </w:p>
        </w:tc>
      </w:tr>
      <w:tr w14:paraId="4349E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4255B31C">
            <w:pPr>
              <w:adjustRightInd w:val="0"/>
              <w:spacing w:line="360" w:lineRule="auto"/>
              <w:ind w:left="-105" w:leftChars="-50" w:right="-105" w:rightChars="-50"/>
              <w:jc w:val="center"/>
              <w:textAlignment w:val="baseline"/>
              <w:rPr>
                <w:rFonts w:hint="eastAsia" w:ascii="宋体" w:hAnsi="宋体" w:eastAsia="宋体" w:cs="宋体"/>
                <w:bCs/>
                <w:color w:val="auto"/>
                <w:kern w:val="0"/>
                <w:sz w:val="21"/>
                <w:szCs w:val="21"/>
                <w:lang w:eastAsia="zh-CN"/>
              </w:rPr>
            </w:pPr>
            <w:r>
              <w:rPr>
                <w:rFonts w:hint="eastAsia" w:ascii="宋体" w:hAnsi="宋体" w:eastAsia="宋体" w:cs="宋体"/>
                <w:bCs/>
                <w:color w:val="auto"/>
                <w:kern w:val="0"/>
                <w:sz w:val="21"/>
                <w:szCs w:val="21"/>
              </w:rPr>
              <w:t>2.</w:t>
            </w:r>
            <w:r>
              <w:rPr>
                <w:rFonts w:hint="eastAsia" w:ascii="宋体" w:hAnsi="宋体" w:eastAsia="宋体" w:cs="宋体"/>
                <w:bCs/>
                <w:color w:val="auto"/>
                <w:kern w:val="0"/>
                <w:sz w:val="21"/>
                <w:szCs w:val="21"/>
                <w:lang w:val="en-US" w:eastAsia="zh-CN"/>
              </w:rPr>
              <w:t>1</w:t>
            </w:r>
          </w:p>
        </w:tc>
        <w:tc>
          <w:tcPr>
            <w:tcW w:w="1137" w:type="dxa"/>
            <w:shd w:val="clear" w:color="auto" w:fill="auto"/>
            <w:vAlign w:val="center"/>
          </w:tcPr>
          <w:p w14:paraId="60E15B77">
            <w:pPr>
              <w:adjustRightInd w:val="0"/>
              <w:spacing w:line="360" w:lineRule="auto"/>
              <w:jc w:val="center"/>
              <w:textAlignment w:val="baseline"/>
              <w:rPr>
                <w:rFonts w:hint="eastAsia" w:ascii="宋体" w:hAnsi="宋体" w:eastAsia="宋体" w:cs="宋体"/>
                <w:bCs/>
                <w:color w:val="auto"/>
                <w:kern w:val="0"/>
                <w:sz w:val="21"/>
                <w:szCs w:val="21"/>
              </w:rPr>
            </w:pPr>
            <w:r>
              <w:rPr>
                <w:rFonts w:hint="eastAsia" w:ascii="宋体" w:hAnsi="宋体" w:eastAsia="宋体" w:cs="宋体"/>
                <w:bCs/>
                <w:color w:val="auto"/>
                <w:sz w:val="21"/>
                <w:szCs w:val="21"/>
                <w:highlight w:val="none"/>
              </w:rPr>
              <w:t>服务方案分</w:t>
            </w:r>
          </w:p>
        </w:tc>
        <w:tc>
          <w:tcPr>
            <w:tcW w:w="7240" w:type="dxa"/>
            <w:shd w:val="clear" w:color="auto" w:fill="auto"/>
            <w:vAlign w:val="center"/>
          </w:tcPr>
          <w:p w14:paraId="407ECF74">
            <w:pPr>
              <w:pStyle w:val="29"/>
              <w:spacing w:before="218" w:line="360" w:lineRule="auto"/>
              <w:ind w:right="187" w:firstLine="412" w:firstLineChars="200"/>
              <w:rPr>
                <w:rFonts w:hint="eastAsia" w:ascii="宋体" w:hAnsi="宋体" w:eastAsia="宋体" w:cs="宋体"/>
                <w:color w:val="auto"/>
                <w:kern w:val="0"/>
                <w:sz w:val="21"/>
                <w:szCs w:val="21"/>
                <w:lang w:bidi="ar"/>
              </w:rPr>
            </w:pPr>
            <w:bookmarkStart w:id="101" w:name="OLE_LINK28"/>
            <w:bookmarkStart w:id="102" w:name="OLE_LINK7"/>
            <w:r>
              <w:rPr>
                <w:rFonts w:hint="eastAsia" w:ascii="宋体" w:hAnsi="宋体" w:eastAsia="宋体" w:cs="宋体"/>
                <w:color w:val="auto"/>
                <w:spacing w:val="-2"/>
                <w:sz w:val="21"/>
                <w:szCs w:val="21"/>
              </w:rPr>
              <w:t>由评标委员会根据各竞标单位响应文件提供的</w:t>
            </w:r>
            <w:r>
              <w:rPr>
                <w:rFonts w:hint="eastAsia" w:ascii="宋体" w:hAnsi="宋体" w:eastAsia="宋体" w:cs="宋体"/>
                <w:color w:val="auto"/>
                <w:spacing w:val="-2"/>
                <w:sz w:val="21"/>
                <w:szCs w:val="21"/>
                <w:lang w:val="en-US" w:eastAsia="zh-CN"/>
              </w:rPr>
              <w:t>服务</w:t>
            </w:r>
            <w:r>
              <w:rPr>
                <w:rFonts w:hint="eastAsia" w:ascii="宋体" w:hAnsi="宋体" w:eastAsia="宋体" w:cs="宋体"/>
                <w:color w:val="auto"/>
                <w:spacing w:val="-2"/>
                <w:sz w:val="21"/>
                <w:szCs w:val="21"/>
              </w:rPr>
              <w:t>方</w:t>
            </w:r>
            <w:r>
              <w:rPr>
                <w:rFonts w:hint="eastAsia" w:ascii="宋体" w:hAnsi="宋体" w:eastAsia="宋体" w:cs="宋体"/>
                <w:color w:val="auto"/>
                <w:spacing w:val="-3"/>
                <w:sz w:val="21"/>
                <w:szCs w:val="21"/>
              </w:rPr>
              <w:t>案内容进行独立打分。未提供或存在重大缺陷的小项方案不得分（重大缺陷是指方案凭空编造、与采购项目和采购需求无关，无法指导项目实施）。</w:t>
            </w:r>
          </w:p>
          <w:bookmarkEnd w:id="101"/>
          <w:p w14:paraId="2E424F82">
            <w:pPr>
              <w:pStyle w:val="30"/>
              <w:ind w:left="420" w:leftChars="200" w:firstLine="0" w:firstLineChars="0"/>
              <w:jc w:val="left"/>
              <w:rPr>
                <w:rFonts w:hint="eastAsia" w:ascii="宋体" w:hAnsi="宋体" w:eastAsia="宋体" w:cs="宋体"/>
                <w:color w:val="auto"/>
                <w:spacing w:val="-2"/>
                <w:kern w:val="2"/>
                <w:sz w:val="21"/>
                <w:szCs w:val="21"/>
              </w:rPr>
            </w:pPr>
            <w:r>
              <w:rPr>
                <w:rFonts w:hint="eastAsia" w:ascii="宋体" w:hAnsi="宋体" w:eastAsia="宋体" w:cs="宋体"/>
                <w:color w:val="auto"/>
                <w:spacing w:val="-2"/>
                <w:kern w:val="2"/>
                <w:sz w:val="21"/>
                <w:szCs w:val="21"/>
              </w:rPr>
              <w:t>供应商针对本项目采购需求提供的</w:t>
            </w:r>
            <w:r>
              <w:rPr>
                <w:rFonts w:hint="eastAsia" w:ascii="宋体" w:hAnsi="宋体" w:eastAsia="宋体" w:cs="宋体"/>
                <w:color w:val="auto"/>
                <w:spacing w:val="-2"/>
                <w:kern w:val="2"/>
                <w:sz w:val="21"/>
                <w:szCs w:val="21"/>
                <w:lang w:val="en-US" w:eastAsia="zh-CN"/>
              </w:rPr>
              <w:t>服务</w:t>
            </w:r>
            <w:r>
              <w:rPr>
                <w:rFonts w:hint="eastAsia" w:ascii="宋体" w:hAnsi="宋体" w:eastAsia="宋体" w:cs="宋体"/>
                <w:color w:val="auto"/>
                <w:spacing w:val="-2"/>
                <w:kern w:val="2"/>
                <w:sz w:val="21"/>
                <w:szCs w:val="21"/>
              </w:rPr>
              <w:t>方案，包含但不限于：</w:t>
            </w:r>
          </w:p>
          <w:p w14:paraId="5BE96C35">
            <w:pPr>
              <w:pStyle w:val="30"/>
              <w:jc w:val="left"/>
              <w:rPr>
                <w:rFonts w:hint="eastAsia" w:ascii="宋体" w:hAnsi="宋体" w:eastAsia="宋体" w:cs="宋体"/>
                <w:color w:val="auto"/>
                <w:spacing w:val="-2"/>
                <w:kern w:val="2"/>
                <w:sz w:val="21"/>
                <w:szCs w:val="21"/>
              </w:rPr>
            </w:pPr>
            <w:r>
              <w:rPr>
                <w:rFonts w:hint="eastAsia" w:ascii="宋体" w:hAnsi="宋体" w:eastAsia="宋体" w:cs="宋体"/>
                <w:color w:val="auto"/>
                <w:spacing w:val="-2"/>
                <w:kern w:val="2"/>
                <w:sz w:val="21"/>
                <w:szCs w:val="21"/>
              </w:rPr>
              <w:t>①项目风险认识与分析；②对医疗责任保险相关政策的理解；③服务团队人员稳定性；④具备质量控制措施及特殊情况处理措施；⑤管理制度</w:t>
            </w:r>
            <w:r>
              <w:rPr>
                <w:rFonts w:hint="eastAsia" w:ascii="宋体" w:hAnsi="宋体" w:eastAsia="宋体" w:cs="宋体"/>
                <w:color w:val="auto"/>
                <w:spacing w:val="-2"/>
                <w:kern w:val="2"/>
                <w:sz w:val="21"/>
                <w:szCs w:val="21"/>
                <w:lang w:val="en-US" w:eastAsia="zh-CN"/>
              </w:rPr>
              <w:t>方案</w:t>
            </w:r>
            <w:r>
              <w:rPr>
                <w:rFonts w:hint="eastAsia" w:ascii="宋体" w:hAnsi="宋体" w:eastAsia="宋体" w:cs="宋体"/>
                <w:color w:val="auto"/>
                <w:spacing w:val="-2"/>
                <w:kern w:val="2"/>
                <w:sz w:val="21"/>
                <w:szCs w:val="21"/>
              </w:rPr>
              <w:t>。</w:t>
            </w:r>
          </w:p>
          <w:p w14:paraId="59EB3A56">
            <w:pPr>
              <w:spacing w:line="440" w:lineRule="exact"/>
              <w:rPr>
                <w:rFonts w:hint="eastAsia"/>
                <w:color w:val="auto"/>
              </w:rPr>
            </w:pPr>
            <w:bookmarkStart w:id="103" w:name="OLE_LINK22"/>
            <w:r>
              <w:rPr>
                <w:rFonts w:hint="eastAsia" w:ascii="宋体" w:hAnsi="宋体" w:eastAsia="宋体" w:cs="宋体"/>
                <w:color w:val="auto"/>
                <w:spacing w:val="-3"/>
                <w:sz w:val="21"/>
                <w:szCs w:val="21"/>
              </w:rPr>
              <w:t>上述小项方案具有针对性和可行性，内容完整合理满足采购需求要求的每项得</w:t>
            </w:r>
            <w:r>
              <w:rPr>
                <w:rFonts w:hint="eastAsia" w:ascii="宋体" w:hAnsi="宋体" w:cs="宋体"/>
                <w:color w:val="auto"/>
                <w:spacing w:val="-3"/>
                <w:sz w:val="21"/>
                <w:szCs w:val="21"/>
                <w:lang w:val="en-US" w:eastAsia="zh-CN"/>
              </w:rPr>
              <w:t>2</w:t>
            </w:r>
            <w:r>
              <w:rPr>
                <w:rFonts w:hint="eastAsia" w:ascii="宋体" w:hAnsi="宋体" w:eastAsia="宋体" w:cs="宋体"/>
                <w:color w:val="auto"/>
                <w:spacing w:val="-3"/>
                <w:sz w:val="21"/>
                <w:szCs w:val="21"/>
              </w:rPr>
              <w:t>分，每有一项内容出现一处存在缺陷的扣</w:t>
            </w:r>
            <w:r>
              <w:rPr>
                <w:rFonts w:hint="eastAsia" w:ascii="宋体" w:hAnsi="宋体" w:cs="宋体"/>
                <w:color w:val="auto"/>
                <w:spacing w:val="-3"/>
                <w:sz w:val="21"/>
                <w:szCs w:val="21"/>
                <w:lang w:val="en-US" w:eastAsia="zh-CN"/>
              </w:rPr>
              <w:t>0.5</w:t>
            </w:r>
            <w:r>
              <w:rPr>
                <w:rFonts w:hint="eastAsia" w:ascii="宋体" w:hAnsi="宋体" w:eastAsia="宋体" w:cs="宋体"/>
                <w:color w:val="auto"/>
                <w:spacing w:val="-3"/>
                <w:sz w:val="21"/>
                <w:szCs w:val="21"/>
              </w:rPr>
              <w:t>分，缺项不得分，每项扣完</w:t>
            </w:r>
            <w:r>
              <w:rPr>
                <w:rFonts w:hint="eastAsia" w:ascii="宋体" w:hAnsi="宋体" w:cs="宋体"/>
                <w:color w:val="auto"/>
                <w:spacing w:val="-3"/>
                <w:sz w:val="21"/>
                <w:szCs w:val="21"/>
                <w:lang w:val="en-US" w:eastAsia="zh-CN"/>
              </w:rPr>
              <w:t>2</w:t>
            </w:r>
            <w:r>
              <w:rPr>
                <w:rFonts w:hint="eastAsia" w:ascii="宋体" w:hAnsi="宋体" w:eastAsia="宋体" w:cs="宋体"/>
                <w:color w:val="auto"/>
                <w:spacing w:val="-3"/>
                <w:sz w:val="21"/>
                <w:szCs w:val="21"/>
              </w:rPr>
              <w:t>分为止（缺陷是指：存在不适用项目实际情况的情形、凭空编造、逻辑漏洞、前后不一、科学原理错误以及不可能实现的夸大情形、涉及内容无重点，未能体现出本项目的特点或与本项目实际需求不完全相符、语言错误或存在歧义、该方面内容体现不齐全等）。</w:t>
            </w:r>
            <w:bookmarkEnd w:id="102"/>
            <w:bookmarkEnd w:id="103"/>
          </w:p>
        </w:tc>
        <w:tc>
          <w:tcPr>
            <w:tcW w:w="906" w:type="dxa"/>
            <w:shd w:val="clear" w:color="auto" w:fill="auto"/>
            <w:vAlign w:val="center"/>
          </w:tcPr>
          <w:p w14:paraId="1B23B0FF">
            <w:pPr>
              <w:spacing w:line="360" w:lineRule="auto"/>
              <w:jc w:val="center"/>
              <w:rPr>
                <w:rFonts w:hint="eastAsia" w:ascii="宋体" w:hAnsi="宋体" w:eastAsia="宋体" w:cs="宋体"/>
                <w:color w:val="auto"/>
                <w:kern w:val="0"/>
                <w:sz w:val="21"/>
                <w:szCs w:val="21"/>
                <w:highlight w:val="yellow"/>
              </w:rPr>
            </w:pPr>
            <w:r>
              <w:rPr>
                <w:rFonts w:hint="eastAsia" w:ascii="宋体" w:hAnsi="宋体" w:cs="宋体"/>
                <w:color w:val="auto"/>
                <w:kern w:val="0"/>
                <w:sz w:val="21"/>
                <w:szCs w:val="21"/>
                <w:lang w:val="en-US" w:eastAsia="zh-CN"/>
              </w:rPr>
              <w:t>10</w:t>
            </w:r>
            <w:r>
              <w:rPr>
                <w:rFonts w:hint="eastAsia" w:ascii="宋体" w:hAnsi="宋体" w:eastAsia="宋体" w:cs="宋体"/>
                <w:color w:val="auto"/>
                <w:kern w:val="0"/>
                <w:sz w:val="21"/>
                <w:szCs w:val="21"/>
              </w:rPr>
              <w:t>分</w:t>
            </w:r>
          </w:p>
        </w:tc>
      </w:tr>
      <w:tr w14:paraId="2297D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1CDE1E38">
            <w:pPr>
              <w:adjustRightInd w:val="0"/>
              <w:spacing w:line="360" w:lineRule="auto"/>
              <w:ind w:left="-105" w:leftChars="-50" w:right="-105" w:rightChars="-50"/>
              <w:jc w:val="center"/>
              <w:textAlignment w:val="baseline"/>
              <w:rPr>
                <w:rFonts w:hint="eastAsia" w:ascii="宋体" w:hAnsi="宋体" w:eastAsia="宋体" w:cs="宋体"/>
                <w:bCs/>
                <w:color w:val="auto"/>
                <w:kern w:val="0"/>
                <w:sz w:val="21"/>
                <w:szCs w:val="21"/>
                <w:lang w:val="en-US" w:eastAsia="zh-CN"/>
              </w:rPr>
            </w:pPr>
            <w:r>
              <w:rPr>
                <w:rFonts w:hint="eastAsia" w:ascii="宋体" w:hAnsi="宋体" w:eastAsia="宋体" w:cs="宋体"/>
                <w:bCs/>
                <w:color w:val="auto"/>
                <w:kern w:val="0"/>
                <w:sz w:val="21"/>
                <w:szCs w:val="21"/>
                <w:lang w:val="en-US" w:eastAsia="zh-CN"/>
              </w:rPr>
              <w:t>2.2</w:t>
            </w:r>
          </w:p>
        </w:tc>
        <w:tc>
          <w:tcPr>
            <w:tcW w:w="1137" w:type="dxa"/>
            <w:shd w:val="clear" w:color="auto" w:fill="auto"/>
            <w:vAlign w:val="center"/>
          </w:tcPr>
          <w:p w14:paraId="133FFD20">
            <w:pPr>
              <w:adjustRightInd w:val="0"/>
              <w:spacing w:line="360" w:lineRule="auto"/>
              <w:jc w:val="center"/>
              <w:textAlignment w:val="baseline"/>
              <w:rPr>
                <w:rFonts w:hint="eastAsia" w:ascii="宋体" w:hAnsi="宋体" w:eastAsia="宋体" w:cs="宋体"/>
                <w:bCs/>
                <w:color w:val="auto"/>
                <w:sz w:val="21"/>
                <w:szCs w:val="21"/>
                <w:highlight w:val="none"/>
              </w:rPr>
            </w:pPr>
            <w:r>
              <w:rPr>
                <w:rFonts w:hint="eastAsia" w:ascii="宋体" w:hAnsi="宋体" w:cs="宋体"/>
                <w:bCs/>
                <w:color w:val="auto"/>
                <w:sz w:val="21"/>
                <w:szCs w:val="21"/>
                <w:highlight w:val="none"/>
                <w:lang w:val="en-US" w:eastAsia="zh-CN"/>
              </w:rPr>
              <w:t>理赔</w:t>
            </w:r>
            <w:r>
              <w:rPr>
                <w:rFonts w:hint="eastAsia" w:ascii="宋体" w:hAnsi="宋体" w:eastAsia="宋体" w:cs="宋体"/>
                <w:bCs/>
                <w:color w:val="auto"/>
                <w:sz w:val="21"/>
                <w:szCs w:val="21"/>
                <w:highlight w:val="none"/>
              </w:rPr>
              <w:t>方案分</w:t>
            </w:r>
          </w:p>
        </w:tc>
        <w:tc>
          <w:tcPr>
            <w:tcW w:w="7240" w:type="dxa"/>
            <w:shd w:val="clear" w:color="auto" w:fill="auto"/>
            <w:vAlign w:val="center"/>
          </w:tcPr>
          <w:p w14:paraId="542B8B56">
            <w:pPr>
              <w:pStyle w:val="29"/>
              <w:spacing w:before="218" w:line="360" w:lineRule="auto"/>
              <w:ind w:right="187" w:firstLine="412" w:firstLineChars="200"/>
              <w:rPr>
                <w:rFonts w:hint="eastAsia" w:ascii="宋体" w:hAnsi="宋体" w:eastAsia="宋体" w:cs="宋体"/>
                <w:color w:val="auto"/>
                <w:kern w:val="0"/>
                <w:sz w:val="21"/>
                <w:szCs w:val="21"/>
                <w:lang w:bidi="ar"/>
              </w:rPr>
            </w:pPr>
            <w:r>
              <w:rPr>
                <w:rFonts w:hint="eastAsia" w:ascii="宋体" w:hAnsi="宋体" w:eastAsia="宋体" w:cs="宋体"/>
                <w:color w:val="auto"/>
                <w:spacing w:val="-2"/>
                <w:sz w:val="21"/>
                <w:szCs w:val="21"/>
              </w:rPr>
              <w:t>由评标委员会根据各竞标单位响应文件提供的</w:t>
            </w:r>
            <w:r>
              <w:rPr>
                <w:rFonts w:hint="eastAsia" w:ascii="宋体" w:hAnsi="宋体" w:cs="宋体"/>
                <w:bCs/>
                <w:color w:val="auto"/>
                <w:sz w:val="21"/>
                <w:szCs w:val="21"/>
                <w:highlight w:val="none"/>
                <w:lang w:val="en-US" w:eastAsia="zh-CN"/>
              </w:rPr>
              <w:t>理赔</w:t>
            </w:r>
            <w:r>
              <w:rPr>
                <w:rFonts w:hint="eastAsia" w:ascii="宋体" w:hAnsi="宋体" w:eastAsia="宋体" w:cs="宋体"/>
                <w:bCs/>
                <w:color w:val="auto"/>
                <w:sz w:val="21"/>
                <w:szCs w:val="21"/>
                <w:highlight w:val="none"/>
              </w:rPr>
              <w:t>方案</w:t>
            </w:r>
            <w:r>
              <w:rPr>
                <w:rFonts w:hint="eastAsia" w:ascii="宋体" w:hAnsi="宋体" w:eastAsia="宋体" w:cs="宋体"/>
                <w:color w:val="auto"/>
                <w:spacing w:val="-3"/>
                <w:sz w:val="21"/>
                <w:szCs w:val="21"/>
              </w:rPr>
              <w:t>内容进行独立打分。未提供或存在重大缺陷的小项方案不得分（重大缺陷是指方案凭空编造、与采购项目和采购需求无关，无法指导项目实施）。</w:t>
            </w:r>
          </w:p>
          <w:p w14:paraId="76659A55">
            <w:pPr>
              <w:pStyle w:val="30"/>
              <w:ind w:left="420" w:leftChars="200" w:firstLine="0" w:firstLineChars="0"/>
              <w:jc w:val="left"/>
              <w:rPr>
                <w:rFonts w:hint="eastAsia" w:ascii="宋体" w:hAnsi="宋体" w:eastAsia="宋体" w:cs="宋体"/>
                <w:color w:val="auto"/>
                <w:spacing w:val="-2"/>
                <w:kern w:val="2"/>
                <w:sz w:val="21"/>
                <w:szCs w:val="21"/>
              </w:rPr>
            </w:pPr>
            <w:r>
              <w:rPr>
                <w:rFonts w:hint="eastAsia" w:ascii="宋体" w:hAnsi="宋体" w:eastAsia="宋体" w:cs="宋体"/>
                <w:color w:val="auto"/>
                <w:spacing w:val="-2"/>
                <w:kern w:val="2"/>
                <w:sz w:val="21"/>
                <w:szCs w:val="21"/>
              </w:rPr>
              <w:t>供应商针对本项目采购需求提供的</w:t>
            </w:r>
            <w:r>
              <w:rPr>
                <w:rFonts w:hint="eastAsia" w:ascii="宋体" w:hAnsi="宋体" w:cs="宋体"/>
                <w:bCs/>
                <w:color w:val="auto"/>
                <w:sz w:val="21"/>
                <w:szCs w:val="21"/>
                <w:highlight w:val="none"/>
                <w:lang w:val="en-US" w:eastAsia="zh-CN"/>
              </w:rPr>
              <w:t>理赔</w:t>
            </w:r>
            <w:r>
              <w:rPr>
                <w:rFonts w:hint="eastAsia" w:ascii="宋体" w:hAnsi="宋体" w:eastAsia="宋体" w:cs="宋体"/>
                <w:bCs/>
                <w:color w:val="auto"/>
                <w:sz w:val="21"/>
                <w:szCs w:val="21"/>
                <w:highlight w:val="none"/>
              </w:rPr>
              <w:t>方案</w:t>
            </w:r>
            <w:r>
              <w:rPr>
                <w:rFonts w:hint="eastAsia" w:ascii="宋体" w:hAnsi="宋体" w:eastAsia="宋体" w:cs="宋体"/>
                <w:color w:val="auto"/>
                <w:spacing w:val="-2"/>
                <w:kern w:val="2"/>
                <w:sz w:val="21"/>
                <w:szCs w:val="21"/>
              </w:rPr>
              <w:t>，包含但不限于：</w:t>
            </w:r>
          </w:p>
          <w:p w14:paraId="1795809B">
            <w:pPr>
              <w:spacing w:line="440" w:lineRule="exact"/>
              <w:ind w:firstLine="408" w:firstLineChars="200"/>
              <w:rPr>
                <w:rFonts w:hint="eastAsia" w:ascii="宋体" w:hAnsi="宋体" w:eastAsia="宋体" w:cs="宋体"/>
                <w:color w:val="auto"/>
                <w:spacing w:val="-3"/>
                <w:sz w:val="21"/>
                <w:szCs w:val="21"/>
                <w:lang w:val="en-US" w:eastAsia="zh-CN"/>
              </w:rPr>
            </w:pPr>
            <w:r>
              <w:rPr>
                <w:rFonts w:hint="eastAsia" w:ascii="宋体" w:hAnsi="宋体" w:cs="宋体"/>
                <w:color w:val="auto"/>
                <w:spacing w:val="-3"/>
                <w:sz w:val="21"/>
                <w:szCs w:val="21"/>
                <w:lang w:val="en-US" w:eastAsia="zh-CN"/>
              </w:rPr>
              <w:t>①</w:t>
            </w:r>
            <w:r>
              <w:rPr>
                <w:rFonts w:hint="eastAsia" w:ascii="宋体" w:hAnsi="宋体" w:eastAsia="宋体" w:cs="宋体"/>
                <w:color w:val="auto"/>
                <w:spacing w:val="-3"/>
                <w:sz w:val="21"/>
                <w:szCs w:val="21"/>
              </w:rPr>
              <w:t>理赔时效</w:t>
            </w:r>
            <w:r>
              <w:rPr>
                <w:rFonts w:hint="eastAsia" w:ascii="宋体" w:hAnsi="宋体" w:cs="宋体"/>
                <w:color w:val="auto"/>
                <w:spacing w:val="-3"/>
                <w:sz w:val="21"/>
                <w:szCs w:val="21"/>
                <w:lang w:eastAsia="zh-CN"/>
              </w:rPr>
              <w:t>；</w:t>
            </w:r>
            <w:r>
              <w:rPr>
                <w:rFonts w:hint="eastAsia" w:ascii="宋体" w:hAnsi="宋体" w:cs="宋体"/>
                <w:color w:val="auto"/>
                <w:spacing w:val="-3"/>
                <w:sz w:val="21"/>
                <w:szCs w:val="21"/>
                <w:lang w:val="en-US" w:eastAsia="zh-CN"/>
              </w:rPr>
              <w:t>②</w:t>
            </w:r>
            <w:r>
              <w:rPr>
                <w:rFonts w:hint="eastAsia" w:ascii="宋体" w:hAnsi="宋体" w:eastAsia="宋体" w:cs="宋体"/>
                <w:color w:val="auto"/>
                <w:spacing w:val="-3"/>
                <w:sz w:val="21"/>
                <w:szCs w:val="21"/>
              </w:rPr>
              <w:t>快速通道</w:t>
            </w:r>
            <w:r>
              <w:rPr>
                <w:rFonts w:hint="eastAsia" w:ascii="宋体" w:hAnsi="宋体" w:cs="宋体"/>
                <w:color w:val="auto"/>
                <w:spacing w:val="-3"/>
                <w:sz w:val="21"/>
                <w:szCs w:val="21"/>
                <w:lang w:eastAsia="zh-CN"/>
              </w:rPr>
              <w:t>；</w:t>
            </w:r>
            <w:r>
              <w:rPr>
                <w:rFonts w:hint="eastAsia" w:ascii="宋体" w:hAnsi="宋体" w:cs="宋体"/>
                <w:color w:val="auto"/>
                <w:spacing w:val="-3"/>
                <w:sz w:val="21"/>
                <w:szCs w:val="21"/>
                <w:lang w:val="en-US" w:eastAsia="zh-CN"/>
              </w:rPr>
              <w:t>③</w:t>
            </w:r>
            <w:r>
              <w:rPr>
                <w:rFonts w:hint="eastAsia" w:ascii="宋体" w:hAnsi="宋体" w:eastAsia="宋体" w:cs="宋体"/>
                <w:color w:val="auto"/>
                <w:spacing w:val="-3"/>
                <w:sz w:val="21"/>
                <w:szCs w:val="21"/>
              </w:rPr>
              <w:t>理赔单证</w:t>
            </w:r>
            <w:r>
              <w:rPr>
                <w:rFonts w:hint="eastAsia" w:ascii="宋体" w:hAnsi="宋体" w:cs="宋体"/>
                <w:color w:val="auto"/>
                <w:spacing w:val="-3"/>
                <w:sz w:val="21"/>
                <w:szCs w:val="21"/>
                <w:lang w:eastAsia="zh-CN"/>
              </w:rPr>
              <w:t>；</w:t>
            </w:r>
            <w:r>
              <w:rPr>
                <w:rFonts w:hint="eastAsia" w:ascii="宋体" w:hAnsi="宋体" w:cs="宋体"/>
                <w:color w:val="auto"/>
                <w:spacing w:val="-3"/>
                <w:sz w:val="21"/>
                <w:szCs w:val="21"/>
                <w:lang w:val="en-US" w:eastAsia="zh-CN"/>
              </w:rPr>
              <w:t>④</w:t>
            </w:r>
            <w:r>
              <w:rPr>
                <w:rFonts w:hint="eastAsia" w:ascii="宋体" w:hAnsi="宋体" w:eastAsia="宋体" w:cs="宋体"/>
                <w:color w:val="auto"/>
                <w:spacing w:val="-3"/>
                <w:sz w:val="21"/>
                <w:szCs w:val="21"/>
              </w:rPr>
              <w:t>认可调解及鉴定结果的保障措施</w:t>
            </w:r>
            <w:r>
              <w:rPr>
                <w:rFonts w:hint="eastAsia" w:ascii="宋体" w:hAnsi="宋体" w:cs="宋体"/>
                <w:color w:val="auto"/>
                <w:spacing w:val="-3"/>
                <w:sz w:val="21"/>
                <w:szCs w:val="21"/>
                <w:lang w:eastAsia="zh-CN"/>
              </w:rPr>
              <w:t>；</w:t>
            </w:r>
            <w:r>
              <w:rPr>
                <w:rFonts w:hint="eastAsia" w:ascii="宋体" w:hAnsi="宋体" w:cs="宋体"/>
                <w:color w:val="auto"/>
                <w:spacing w:val="-3"/>
                <w:sz w:val="21"/>
                <w:szCs w:val="21"/>
                <w:lang w:val="en-US" w:eastAsia="zh-CN"/>
              </w:rPr>
              <w:t>⑤</w:t>
            </w:r>
            <w:r>
              <w:rPr>
                <w:rFonts w:hint="eastAsia" w:ascii="宋体" w:hAnsi="宋体" w:eastAsia="宋体" w:cs="宋体"/>
                <w:color w:val="auto"/>
                <w:spacing w:val="-3"/>
                <w:sz w:val="21"/>
                <w:szCs w:val="21"/>
              </w:rPr>
              <w:t>认可调解及鉴定结果的保障承诺</w:t>
            </w:r>
            <w:r>
              <w:rPr>
                <w:rFonts w:hint="eastAsia" w:ascii="宋体" w:hAnsi="宋体" w:cs="宋体"/>
                <w:color w:val="auto"/>
                <w:spacing w:val="-3"/>
                <w:sz w:val="21"/>
                <w:szCs w:val="21"/>
                <w:lang w:eastAsia="zh-CN"/>
              </w:rPr>
              <w:t>。</w:t>
            </w:r>
          </w:p>
          <w:p w14:paraId="3DBC4032">
            <w:pPr>
              <w:numPr>
                <w:ilvl w:val="0"/>
                <w:numId w:val="0"/>
              </w:numPr>
              <w:spacing w:line="440" w:lineRule="exact"/>
              <w:rPr>
                <w:rFonts w:hint="eastAsia" w:ascii="宋体" w:hAnsi="宋体" w:eastAsia="宋体" w:cs="宋体"/>
                <w:color w:val="auto"/>
                <w:spacing w:val="-3"/>
                <w:sz w:val="21"/>
                <w:szCs w:val="21"/>
              </w:rPr>
            </w:pPr>
            <w:r>
              <w:rPr>
                <w:rFonts w:hint="eastAsia" w:ascii="宋体" w:hAnsi="宋体" w:eastAsia="宋体" w:cs="宋体"/>
                <w:color w:val="auto"/>
                <w:spacing w:val="-3"/>
                <w:sz w:val="21"/>
                <w:szCs w:val="21"/>
              </w:rPr>
              <w:t>上述小项方案具有针对性和可行性，内容完整合理满足采购需求要求的每项得</w:t>
            </w:r>
            <w:r>
              <w:rPr>
                <w:rFonts w:hint="eastAsia" w:ascii="宋体" w:hAnsi="宋体" w:cs="宋体"/>
                <w:color w:val="auto"/>
                <w:spacing w:val="-3"/>
                <w:sz w:val="21"/>
                <w:szCs w:val="21"/>
                <w:lang w:val="en-US" w:eastAsia="zh-CN"/>
              </w:rPr>
              <w:t>2</w:t>
            </w:r>
            <w:r>
              <w:rPr>
                <w:rFonts w:hint="eastAsia" w:ascii="宋体" w:hAnsi="宋体" w:eastAsia="宋体" w:cs="宋体"/>
                <w:color w:val="auto"/>
                <w:spacing w:val="-3"/>
                <w:sz w:val="21"/>
                <w:szCs w:val="21"/>
              </w:rPr>
              <w:t>分，每有一项内容出现一处存在缺陷的扣1分，缺项不得分，每项扣完</w:t>
            </w:r>
            <w:r>
              <w:rPr>
                <w:rFonts w:hint="eastAsia" w:ascii="宋体" w:hAnsi="宋体" w:cs="宋体"/>
                <w:color w:val="auto"/>
                <w:spacing w:val="-3"/>
                <w:sz w:val="21"/>
                <w:szCs w:val="21"/>
                <w:lang w:val="en-US" w:eastAsia="zh-CN"/>
              </w:rPr>
              <w:t>2</w:t>
            </w:r>
            <w:r>
              <w:rPr>
                <w:rFonts w:hint="eastAsia" w:ascii="宋体" w:hAnsi="宋体" w:eastAsia="宋体" w:cs="宋体"/>
                <w:color w:val="auto"/>
                <w:spacing w:val="-3"/>
                <w:sz w:val="21"/>
                <w:szCs w:val="21"/>
              </w:rPr>
              <w:t>分为止（缺陷是指：存在不适用项目实际情况的情形、凭空编造、逻辑漏洞、前后不一、科学原理错误以及不可能实现的夸大情形、涉及内容无重点，未能体现出本项目的特点或与本项目实际需求不完全相符、语言错误或存在歧义、该方面内容体现不齐全等）。</w:t>
            </w:r>
          </w:p>
        </w:tc>
        <w:tc>
          <w:tcPr>
            <w:tcW w:w="906" w:type="dxa"/>
            <w:shd w:val="clear" w:color="auto" w:fill="auto"/>
            <w:vAlign w:val="center"/>
          </w:tcPr>
          <w:p w14:paraId="4E647147">
            <w:pPr>
              <w:spacing w:line="360" w:lineRule="auto"/>
              <w:jc w:val="center"/>
              <w:rPr>
                <w:rFonts w:hint="eastAsia"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10</w:t>
            </w:r>
            <w:r>
              <w:rPr>
                <w:rFonts w:hint="eastAsia" w:ascii="宋体" w:hAnsi="宋体" w:eastAsia="宋体" w:cs="宋体"/>
                <w:color w:val="auto"/>
                <w:kern w:val="0"/>
                <w:sz w:val="21"/>
                <w:szCs w:val="21"/>
                <w:lang w:val="en-US" w:eastAsia="zh-CN"/>
              </w:rPr>
              <w:t>分</w:t>
            </w:r>
          </w:p>
        </w:tc>
      </w:tr>
      <w:tr w14:paraId="57D42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1FA7D9B0">
            <w:pPr>
              <w:adjustRightInd w:val="0"/>
              <w:spacing w:line="360" w:lineRule="auto"/>
              <w:ind w:left="-105" w:leftChars="-50" w:right="-105" w:rightChars="-50"/>
              <w:jc w:val="center"/>
              <w:textAlignment w:val="baseline"/>
              <w:rPr>
                <w:rFonts w:hint="default" w:ascii="宋体" w:hAnsi="宋体" w:eastAsia="宋体" w:cs="宋体"/>
                <w:bCs/>
                <w:color w:val="auto"/>
                <w:kern w:val="0"/>
                <w:sz w:val="21"/>
                <w:szCs w:val="21"/>
                <w:lang w:val="en-US" w:eastAsia="zh-CN"/>
              </w:rPr>
            </w:pPr>
            <w:r>
              <w:rPr>
                <w:rFonts w:hint="eastAsia" w:ascii="宋体" w:hAnsi="宋体" w:cs="宋体"/>
                <w:bCs/>
                <w:color w:val="auto"/>
                <w:kern w:val="0"/>
                <w:sz w:val="21"/>
                <w:szCs w:val="21"/>
                <w:lang w:val="en-US" w:eastAsia="zh-CN"/>
              </w:rPr>
              <w:t>2.3</w:t>
            </w:r>
          </w:p>
        </w:tc>
        <w:tc>
          <w:tcPr>
            <w:tcW w:w="1137" w:type="dxa"/>
            <w:shd w:val="clear" w:color="auto" w:fill="auto"/>
            <w:vAlign w:val="top"/>
          </w:tcPr>
          <w:p w14:paraId="7D81FC5C">
            <w:pPr>
              <w:pStyle w:val="31"/>
              <w:spacing w:line="360" w:lineRule="auto"/>
              <w:jc w:val="left"/>
              <w:rPr>
                <w:rFonts w:hint="eastAsia" w:ascii="宋体" w:hAnsi="宋体" w:eastAsia="宋体" w:cs="宋体"/>
                <w:color w:val="auto"/>
                <w:spacing w:val="-3"/>
                <w:kern w:val="2"/>
                <w:sz w:val="21"/>
                <w:szCs w:val="21"/>
                <w:lang w:val="en-US" w:eastAsia="zh-CN" w:bidi="ar-SA"/>
              </w:rPr>
            </w:pPr>
            <w:r>
              <w:rPr>
                <w:rFonts w:hint="eastAsia" w:ascii="宋体" w:hAnsi="宋体" w:eastAsia="宋体" w:cs="宋体"/>
                <w:color w:val="auto"/>
                <w:spacing w:val="-3"/>
                <w:kern w:val="2"/>
                <w:sz w:val="21"/>
                <w:szCs w:val="21"/>
                <w:lang w:val="en-US" w:eastAsia="zh-CN" w:bidi="ar-SA"/>
              </w:rPr>
              <w:t>理赔预赔付承诺</w:t>
            </w:r>
          </w:p>
        </w:tc>
        <w:tc>
          <w:tcPr>
            <w:tcW w:w="7240" w:type="dxa"/>
            <w:shd w:val="clear" w:color="auto" w:fill="auto"/>
            <w:vAlign w:val="top"/>
          </w:tcPr>
          <w:p w14:paraId="22CF42D6">
            <w:pPr>
              <w:pStyle w:val="31"/>
              <w:spacing w:line="360" w:lineRule="auto"/>
              <w:jc w:val="left"/>
              <w:rPr>
                <w:rFonts w:hint="eastAsia" w:ascii="宋体" w:hAnsi="宋体" w:eastAsia="宋体" w:cs="宋体"/>
                <w:color w:val="auto"/>
                <w:spacing w:val="-3"/>
                <w:kern w:val="2"/>
                <w:sz w:val="21"/>
                <w:szCs w:val="21"/>
                <w:lang w:val="en-US" w:eastAsia="zh-CN" w:bidi="ar-SA"/>
              </w:rPr>
            </w:pPr>
            <w:r>
              <w:rPr>
                <w:rFonts w:hint="eastAsia" w:ascii="宋体" w:hAnsi="宋体" w:eastAsia="宋体" w:cs="宋体"/>
                <w:color w:val="auto"/>
                <w:spacing w:val="-3"/>
                <w:kern w:val="2"/>
                <w:sz w:val="21"/>
                <w:szCs w:val="21"/>
                <w:lang w:val="en-US" w:eastAsia="zh-CN" w:bidi="ar-SA"/>
              </w:rPr>
              <w:t>供应商应根据采购需求实行理赔预付，按响应承诺进行评审：</w:t>
            </w:r>
          </w:p>
          <w:p w14:paraId="0A9179FD">
            <w:pPr>
              <w:pStyle w:val="31"/>
              <w:numPr>
                <w:ilvl w:val="0"/>
                <w:numId w:val="5"/>
              </w:numPr>
              <w:spacing w:line="360" w:lineRule="auto"/>
              <w:ind w:left="100" w:leftChars="0" w:firstLine="0" w:firstLineChars="0"/>
              <w:jc w:val="left"/>
              <w:rPr>
                <w:rFonts w:hint="eastAsia" w:ascii="宋体" w:hAnsi="宋体" w:eastAsia="宋体" w:cs="宋体"/>
                <w:color w:val="auto"/>
                <w:spacing w:val="-3"/>
                <w:kern w:val="2"/>
                <w:sz w:val="21"/>
                <w:szCs w:val="21"/>
                <w:lang w:val="en-US" w:eastAsia="zh-CN" w:bidi="ar-SA"/>
              </w:rPr>
            </w:pPr>
            <w:r>
              <w:rPr>
                <w:rFonts w:hint="eastAsia" w:ascii="宋体" w:hAnsi="宋体" w:eastAsia="宋体" w:cs="宋体"/>
                <w:color w:val="auto"/>
                <w:spacing w:val="-3"/>
                <w:kern w:val="2"/>
                <w:sz w:val="21"/>
                <w:szCs w:val="21"/>
                <w:lang w:val="en-US" w:eastAsia="zh-CN" w:bidi="ar-SA"/>
              </w:rPr>
              <w:t>预赔付达到估损金额50%的得10分；</w:t>
            </w:r>
          </w:p>
          <w:p w14:paraId="63ADD948">
            <w:pPr>
              <w:pStyle w:val="31"/>
              <w:numPr>
                <w:ilvl w:val="0"/>
                <w:numId w:val="5"/>
              </w:numPr>
              <w:spacing w:line="360" w:lineRule="auto"/>
              <w:ind w:left="100" w:leftChars="0" w:firstLine="0" w:firstLineChars="0"/>
              <w:jc w:val="left"/>
              <w:rPr>
                <w:rFonts w:hint="eastAsia" w:ascii="宋体" w:hAnsi="宋体" w:eastAsia="宋体" w:cs="宋体"/>
                <w:color w:val="auto"/>
                <w:spacing w:val="-3"/>
                <w:kern w:val="2"/>
                <w:sz w:val="21"/>
                <w:szCs w:val="21"/>
                <w:lang w:val="en-US" w:eastAsia="zh-CN" w:bidi="ar-SA"/>
              </w:rPr>
            </w:pPr>
            <w:r>
              <w:rPr>
                <w:rFonts w:hint="eastAsia" w:ascii="宋体" w:hAnsi="宋体" w:eastAsia="宋体" w:cs="宋体"/>
                <w:color w:val="auto"/>
                <w:spacing w:val="-3"/>
                <w:kern w:val="2"/>
                <w:sz w:val="21"/>
                <w:szCs w:val="21"/>
                <w:lang w:val="en-US" w:eastAsia="zh-CN" w:bidi="ar-SA"/>
              </w:rPr>
              <w:t>预赔付达到估损金额45%的得7分；</w:t>
            </w:r>
          </w:p>
          <w:p w14:paraId="6E079E1B">
            <w:pPr>
              <w:pStyle w:val="31"/>
              <w:numPr>
                <w:ilvl w:val="0"/>
                <w:numId w:val="5"/>
              </w:numPr>
              <w:spacing w:line="360" w:lineRule="auto"/>
              <w:ind w:left="100" w:leftChars="0" w:firstLine="0" w:firstLineChars="0"/>
              <w:jc w:val="left"/>
              <w:rPr>
                <w:rFonts w:hint="eastAsia" w:ascii="宋体" w:hAnsi="宋体" w:eastAsia="宋体" w:cs="宋体"/>
                <w:color w:val="auto"/>
                <w:spacing w:val="-3"/>
                <w:kern w:val="2"/>
                <w:sz w:val="21"/>
                <w:szCs w:val="21"/>
                <w:lang w:val="en-US" w:eastAsia="zh-CN" w:bidi="ar-SA"/>
              </w:rPr>
            </w:pPr>
            <w:r>
              <w:rPr>
                <w:rFonts w:hint="eastAsia" w:ascii="宋体" w:hAnsi="宋体" w:eastAsia="宋体" w:cs="宋体"/>
                <w:color w:val="auto"/>
                <w:spacing w:val="-3"/>
                <w:kern w:val="2"/>
                <w:sz w:val="21"/>
                <w:szCs w:val="21"/>
                <w:lang w:val="en-US" w:eastAsia="zh-CN" w:bidi="ar-SA"/>
              </w:rPr>
              <w:t>预赔付达到估损金额40%的得4分。</w:t>
            </w:r>
          </w:p>
          <w:p w14:paraId="61AA5193">
            <w:pPr>
              <w:pStyle w:val="31"/>
              <w:numPr>
                <w:ilvl w:val="0"/>
                <w:numId w:val="5"/>
              </w:numPr>
              <w:spacing w:line="360" w:lineRule="auto"/>
              <w:ind w:left="100" w:leftChars="0" w:firstLine="0" w:firstLineChars="0"/>
              <w:jc w:val="left"/>
              <w:rPr>
                <w:rFonts w:hint="eastAsia" w:ascii="宋体" w:hAnsi="宋体" w:eastAsia="宋体" w:cs="宋体"/>
                <w:color w:val="auto"/>
                <w:spacing w:val="-3"/>
                <w:kern w:val="2"/>
                <w:sz w:val="21"/>
                <w:szCs w:val="21"/>
                <w:lang w:val="en-US" w:eastAsia="zh-CN" w:bidi="ar-SA"/>
              </w:rPr>
            </w:pPr>
            <w:r>
              <w:rPr>
                <w:rFonts w:hint="eastAsia" w:ascii="宋体" w:hAnsi="宋体" w:eastAsia="宋体" w:cs="宋体"/>
                <w:color w:val="auto"/>
                <w:spacing w:val="-3"/>
                <w:kern w:val="2"/>
                <w:sz w:val="21"/>
                <w:szCs w:val="21"/>
                <w:lang w:val="en-US" w:eastAsia="zh-CN" w:bidi="ar-SA"/>
              </w:rPr>
              <w:t>预赔付低于估损金额40%的不得分1。</w:t>
            </w:r>
          </w:p>
          <w:p w14:paraId="283D36F4">
            <w:pPr>
              <w:pStyle w:val="31"/>
              <w:numPr>
                <w:ilvl w:val="0"/>
                <w:numId w:val="5"/>
              </w:numPr>
              <w:spacing w:line="360" w:lineRule="auto"/>
              <w:ind w:left="100" w:leftChars="0" w:firstLine="0" w:firstLineChars="0"/>
              <w:jc w:val="left"/>
              <w:rPr>
                <w:rFonts w:hint="eastAsia" w:ascii="宋体" w:hAnsi="宋体" w:eastAsia="宋体" w:cs="宋体"/>
                <w:color w:val="auto"/>
                <w:spacing w:val="-3"/>
                <w:kern w:val="2"/>
                <w:sz w:val="21"/>
                <w:szCs w:val="21"/>
                <w:lang w:val="en-US" w:eastAsia="zh-CN" w:bidi="ar-SA"/>
              </w:rPr>
            </w:pPr>
            <w:r>
              <w:rPr>
                <w:rFonts w:hint="eastAsia" w:ascii="宋体" w:hAnsi="宋体" w:eastAsia="宋体" w:cs="宋体"/>
                <w:color w:val="auto"/>
                <w:spacing w:val="-3"/>
                <w:kern w:val="2"/>
                <w:sz w:val="21"/>
                <w:szCs w:val="21"/>
                <w:lang w:val="en-US" w:eastAsia="zh-CN" w:bidi="ar-SA"/>
              </w:rPr>
              <w:t>未提供理赔预付方案的不得分。</w:t>
            </w:r>
          </w:p>
          <w:p w14:paraId="45C72459">
            <w:pPr>
              <w:pStyle w:val="31"/>
              <w:numPr>
                <w:ilvl w:val="0"/>
                <w:numId w:val="0"/>
              </w:numPr>
              <w:spacing w:line="360" w:lineRule="auto"/>
              <w:ind w:left="100" w:leftChars="0"/>
              <w:jc w:val="left"/>
              <w:rPr>
                <w:rFonts w:hint="eastAsia" w:ascii="宋体" w:hAnsi="宋体" w:eastAsia="宋体" w:cs="宋体"/>
                <w:color w:val="auto"/>
                <w:spacing w:val="-3"/>
                <w:kern w:val="2"/>
                <w:sz w:val="21"/>
                <w:szCs w:val="21"/>
                <w:lang w:val="en-US" w:eastAsia="zh-CN" w:bidi="ar-SA"/>
              </w:rPr>
            </w:pPr>
            <w:r>
              <w:rPr>
                <w:rFonts w:hint="eastAsia" w:ascii="宋体" w:hAnsi="宋体" w:eastAsia="宋体" w:cs="宋体"/>
                <w:color w:val="auto"/>
                <w:spacing w:val="-3"/>
                <w:kern w:val="2"/>
                <w:sz w:val="21"/>
                <w:szCs w:val="21"/>
                <w:lang w:val="en-US" w:eastAsia="zh-CN" w:bidi="ar-SA"/>
              </w:rPr>
              <w:t>（注：提供承诺函并加盖供应商公章，否则不得分。格式不限。）</w:t>
            </w:r>
          </w:p>
        </w:tc>
        <w:tc>
          <w:tcPr>
            <w:tcW w:w="906" w:type="dxa"/>
            <w:shd w:val="clear" w:color="auto" w:fill="auto"/>
            <w:vAlign w:val="center"/>
          </w:tcPr>
          <w:p w14:paraId="54E368CD">
            <w:pPr>
              <w:spacing w:line="360" w:lineRule="auto"/>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10分</w:t>
            </w:r>
          </w:p>
        </w:tc>
      </w:tr>
      <w:tr w14:paraId="021FA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3" w:type="dxa"/>
            <w:vAlign w:val="center"/>
          </w:tcPr>
          <w:p w14:paraId="052FC5F8">
            <w:pPr>
              <w:adjustRightInd w:val="0"/>
              <w:spacing w:line="360" w:lineRule="auto"/>
              <w:ind w:left="-105" w:leftChars="-50" w:right="-105" w:rightChars="-50"/>
              <w:jc w:val="center"/>
              <w:textAlignment w:val="baseline"/>
              <w:rPr>
                <w:rFonts w:hint="eastAsia" w:ascii="宋体" w:hAnsi="宋体" w:eastAsia="宋体" w:cs="宋体"/>
                <w:bCs/>
                <w:color w:val="auto"/>
                <w:kern w:val="0"/>
                <w:sz w:val="21"/>
                <w:szCs w:val="21"/>
                <w:lang w:eastAsia="zh-CN"/>
              </w:rPr>
            </w:pPr>
            <w:r>
              <w:rPr>
                <w:rFonts w:hint="eastAsia" w:ascii="宋体" w:hAnsi="宋体" w:eastAsia="宋体" w:cs="宋体"/>
                <w:bCs/>
                <w:color w:val="auto"/>
                <w:kern w:val="0"/>
                <w:sz w:val="21"/>
                <w:szCs w:val="21"/>
              </w:rPr>
              <w:t>2.</w:t>
            </w:r>
            <w:r>
              <w:rPr>
                <w:rFonts w:hint="eastAsia" w:ascii="宋体" w:hAnsi="宋体" w:cs="宋体"/>
                <w:bCs/>
                <w:color w:val="auto"/>
                <w:kern w:val="0"/>
                <w:sz w:val="21"/>
                <w:szCs w:val="21"/>
                <w:lang w:val="en-US" w:eastAsia="zh-CN"/>
              </w:rPr>
              <w:t>4</w:t>
            </w:r>
          </w:p>
        </w:tc>
        <w:tc>
          <w:tcPr>
            <w:tcW w:w="1137" w:type="dxa"/>
            <w:vAlign w:val="center"/>
          </w:tcPr>
          <w:p w14:paraId="4504CDE4">
            <w:pPr>
              <w:adjustRightInd w:val="0"/>
              <w:spacing w:line="360" w:lineRule="auto"/>
              <w:jc w:val="center"/>
              <w:textAlignment w:val="baseline"/>
              <w:rPr>
                <w:rFonts w:hint="eastAsia" w:ascii="宋体" w:hAnsi="宋体" w:eastAsia="宋体" w:cs="宋体"/>
                <w:color w:val="auto"/>
                <w:sz w:val="21"/>
                <w:szCs w:val="21"/>
              </w:rPr>
            </w:pPr>
            <w:r>
              <w:rPr>
                <w:rFonts w:hint="eastAsia" w:ascii="宋体" w:hAnsi="宋体" w:eastAsia="宋体" w:cs="宋体"/>
                <w:color w:val="auto"/>
                <w:spacing w:val="8"/>
                <w:sz w:val="21"/>
                <w:szCs w:val="21"/>
              </w:rPr>
              <w:t>售后</w:t>
            </w:r>
            <w:r>
              <w:rPr>
                <w:rFonts w:hint="eastAsia" w:ascii="宋体" w:hAnsi="宋体" w:cs="宋体"/>
                <w:color w:val="auto"/>
                <w:spacing w:val="8"/>
                <w:sz w:val="21"/>
                <w:szCs w:val="21"/>
                <w:lang w:val="en-US" w:eastAsia="zh-CN"/>
              </w:rPr>
              <w:t>服务承诺</w:t>
            </w:r>
            <w:r>
              <w:rPr>
                <w:rFonts w:hint="eastAsia" w:ascii="宋体" w:hAnsi="宋体" w:eastAsia="宋体" w:cs="宋体"/>
                <w:color w:val="auto"/>
                <w:spacing w:val="8"/>
                <w:sz w:val="21"/>
                <w:szCs w:val="21"/>
              </w:rPr>
              <w:t>分</w:t>
            </w:r>
          </w:p>
        </w:tc>
        <w:tc>
          <w:tcPr>
            <w:tcW w:w="7240" w:type="dxa"/>
            <w:vAlign w:val="center"/>
          </w:tcPr>
          <w:p w14:paraId="33D2BF33">
            <w:pPr>
              <w:pStyle w:val="8"/>
              <w:rPr>
                <w:color w:val="auto"/>
              </w:rPr>
            </w:pPr>
            <w:r>
              <w:rPr>
                <w:color w:val="auto"/>
              </w:rPr>
              <w:t>根据</w:t>
            </w:r>
            <w:r>
              <w:rPr>
                <w:rFonts w:hint="eastAsia"/>
                <w:color w:val="auto"/>
                <w:lang w:val="en-US" w:eastAsia="zh-CN"/>
              </w:rPr>
              <w:t>供应商</w:t>
            </w:r>
            <w:r>
              <w:rPr>
                <w:color w:val="auto"/>
              </w:rPr>
              <w:t>提供的服务响应速度承诺进行评审评审，提供承诺：</w:t>
            </w:r>
          </w:p>
          <w:p w14:paraId="2192E2C2">
            <w:pPr>
              <w:pStyle w:val="8"/>
              <w:numPr>
                <w:ilvl w:val="0"/>
                <w:numId w:val="6"/>
              </w:numPr>
              <w:rPr>
                <w:color w:val="auto"/>
              </w:rPr>
            </w:pPr>
            <w:r>
              <w:rPr>
                <w:color w:val="auto"/>
              </w:rPr>
              <w:t>接采购人服务通知后，服务人员可在1小时内响应并到达项目指定现场，提供现场服务的，得</w:t>
            </w:r>
            <w:r>
              <w:rPr>
                <w:rFonts w:hint="eastAsia"/>
                <w:color w:val="auto"/>
                <w:lang w:val="en-US" w:eastAsia="zh-CN"/>
              </w:rPr>
              <w:t>5</w:t>
            </w:r>
            <w:r>
              <w:rPr>
                <w:color w:val="auto"/>
              </w:rPr>
              <w:t>分。</w:t>
            </w:r>
          </w:p>
          <w:p w14:paraId="14FCE09F">
            <w:pPr>
              <w:pStyle w:val="8"/>
              <w:numPr>
                <w:ilvl w:val="0"/>
                <w:numId w:val="6"/>
              </w:numPr>
              <w:ind w:left="0" w:leftChars="0" w:firstLine="0" w:firstLineChars="0"/>
              <w:rPr>
                <w:color w:val="auto"/>
              </w:rPr>
            </w:pPr>
            <w:r>
              <w:rPr>
                <w:color w:val="auto"/>
              </w:rPr>
              <w:t>接采购人服务通知后，服务人员可在2小时内响应并到达项目指定现场，提供现场服务的，得</w:t>
            </w:r>
            <w:r>
              <w:rPr>
                <w:rFonts w:hint="eastAsia"/>
                <w:color w:val="auto"/>
                <w:lang w:val="en-US" w:eastAsia="zh-CN"/>
              </w:rPr>
              <w:t>3</w:t>
            </w:r>
            <w:r>
              <w:rPr>
                <w:color w:val="auto"/>
              </w:rPr>
              <w:t>分。</w:t>
            </w:r>
          </w:p>
          <w:p w14:paraId="23B701A7">
            <w:pPr>
              <w:pStyle w:val="8"/>
              <w:numPr>
                <w:ilvl w:val="0"/>
                <w:numId w:val="6"/>
              </w:numPr>
              <w:ind w:left="0" w:leftChars="0" w:firstLine="0" w:firstLineChars="0"/>
              <w:rPr>
                <w:color w:val="auto"/>
              </w:rPr>
            </w:pPr>
            <w:r>
              <w:rPr>
                <w:color w:val="auto"/>
              </w:rPr>
              <w:t>接采购人服务通知后，服务人员可在3小时内响应并到达项目指定现场，提供现场服务的，得</w:t>
            </w:r>
            <w:r>
              <w:rPr>
                <w:rFonts w:hint="eastAsia"/>
                <w:color w:val="auto"/>
                <w:lang w:val="en-US" w:eastAsia="zh-CN"/>
              </w:rPr>
              <w:t>1</w:t>
            </w:r>
            <w:r>
              <w:rPr>
                <w:color w:val="auto"/>
              </w:rPr>
              <w:t>分。</w:t>
            </w:r>
          </w:p>
          <w:p w14:paraId="7C876584">
            <w:pPr>
              <w:pStyle w:val="8"/>
              <w:numPr>
                <w:ilvl w:val="0"/>
                <w:numId w:val="0"/>
              </w:numPr>
              <w:ind w:leftChars="0"/>
              <w:rPr>
                <w:rFonts w:hint="eastAsia"/>
                <w:color w:val="auto"/>
              </w:rPr>
            </w:pPr>
            <w:r>
              <w:rPr>
                <w:color w:val="auto"/>
              </w:rPr>
              <w:t>注：请提供承诺函加盖公章，承诺函格式不限，无提供不得分。</w:t>
            </w:r>
          </w:p>
        </w:tc>
        <w:tc>
          <w:tcPr>
            <w:tcW w:w="906" w:type="dxa"/>
            <w:vAlign w:val="center"/>
          </w:tcPr>
          <w:p w14:paraId="1A6A7BE4">
            <w:pPr>
              <w:spacing w:line="360" w:lineRule="auto"/>
              <w:jc w:val="center"/>
              <w:rPr>
                <w:rFonts w:hint="eastAsia" w:ascii="宋体" w:hAnsi="宋体" w:eastAsia="宋体" w:cs="宋体"/>
                <w:color w:val="auto"/>
                <w:kern w:val="0"/>
                <w:sz w:val="21"/>
                <w:szCs w:val="21"/>
              </w:rPr>
            </w:pPr>
            <w:r>
              <w:rPr>
                <w:rFonts w:hint="eastAsia" w:ascii="宋体" w:hAnsi="宋体" w:cs="宋体"/>
                <w:color w:val="auto"/>
                <w:kern w:val="0"/>
                <w:sz w:val="21"/>
                <w:szCs w:val="21"/>
                <w:lang w:val="en-US" w:eastAsia="zh-CN"/>
              </w:rPr>
              <w:t>5</w:t>
            </w:r>
            <w:r>
              <w:rPr>
                <w:rFonts w:hint="eastAsia" w:ascii="宋体" w:hAnsi="宋体" w:eastAsia="宋体" w:cs="宋体"/>
                <w:color w:val="auto"/>
                <w:kern w:val="0"/>
                <w:sz w:val="21"/>
                <w:szCs w:val="21"/>
              </w:rPr>
              <w:t>分</w:t>
            </w:r>
          </w:p>
        </w:tc>
      </w:tr>
      <w:tr w14:paraId="48AAD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533" w:type="dxa"/>
            <w:vAlign w:val="center"/>
          </w:tcPr>
          <w:p w14:paraId="136DAD9E">
            <w:pPr>
              <w:widowControl/>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3</w:t>
            </w:r>
          </w:p>
        </w:tc>
        <w:tc>
          <w:tcPr>
            <w:tcW w:w="1137" w:type="dxa"/>
            <w:vAlign w:val="center"/>
          </w:tcPr>
          <w:p w14:paraId="71AA44BD">
            <w:pPr>
              <w:widowControl/>
              <w:spacing w:line="360" w:lineRule="auto"/>
              <w:jc w:val="center"/>
              <w:rPr>
                <w:rFonts w:hint="eastAsia" w:ascii="宋体" w:hAnsi="宋体" w:eastAsia="宋体" w:cs="宋体"/>
                <w:bCs/>
                <w:color w:val="auto"/>
                <w:sz w:val="21"/>
                <w:szCs w:val="21"/>
              </w:rPr>
            </w:pPr>
            <w:r>
              <w:rPr>
                <w:rFonts w:hint="eastAsia" w:ascii="宋体" w:hAnsi="宋体" w:eastAsia="宋体" w:cs="宋体"/>
                <w:bCs/>
                <w:color w:val="auto"/>
                <w:sz w:val="21"/>
                <w:szCs w:val="21"/>
              </w:rPr>
              <w:t>商务分</w:t>
            </w:r>
          </w:p>
        </w:tc>
        <w:tc>
          <w:tcPr>
            <w:tcW w:w="8146" w:type="dxa"/>
            <w:gridSpan w:val="2"/>
            <w:vAlign w:val="center"/>
          </w:tcPr>
          <w:p w14:paraId="2C1BFC4D">
            <w:pPr>
              <w:widowControl/>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评审因素</w:t>
            </w:r>
          </w:p>
        </w:tc>
      </w:tr>
      <w:tr w14:paraId="2DE7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shd w:val="clear" w:color="auto" w:fill="auto"/>
            <w:vAlign w:val="center"/>
          </w:tcPr>
          <w:p w14:paraId="3226D861">
            <w:pPr>
              <w:spacing w:line="360" w:lineRule="auto"/>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3.1</w:t>
            </w:r>
          </w:p>
        </w:tc>
        <w:tc>
          <w:tcPr>
            <w:tcW w:w="1137" w:type="dxa"/>
            <w:shd w:val="clear" w:color="auto" w:fill="auto"/>
            <w:vAlign w:val="center"/>
          </w:tcPr>
          <w:p w14:paraId="369A2155">
            <w:pPr>
              <w:pStyle w:val="31"/>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rPr>
              <w:t>综合偿付能力充足率</w:t>
            </w:r>
          </w:p>
        </w:tc>
        <w:tc>
          <w:tcPr>
            <w:tcW w:w="7240" w:type="dxa"/>
            <w:shd w:val="clear" w:color="auto" w:fill="auto"/>
            <w:vAlign w:val="top"/>
          </w:tcPr>
          <w:p w14:paraId="0F8EDA57">
            <w:pPr>
              <w:pStyle w:val="31"/>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根据投标人2024年度所属总公司综合偿付能力充足率进行评价：</w:t>
            </w:r>
          </w:p>
          <w:p w14:paraId="74E20D8C">
            <w:pPr>
              <w:pStyle w:val="31"/>
              <w:numPr>
                <w:ilvl w:val="0"/>
                <w:numId w:val="7"/>
              </w:num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综合偿付能力充足率≧220%的，得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14:paraId="5F30461E">
            <w:pPr>
              <w:pStyle w:val="31"/>
              <w:numPr>
                <w:ilvl w:val="0"/>
                <w:numId w:val="0"/>
              </w:num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（2）185%≤综合偿付能力充足率＜220%的，得</w:t>
            </w: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分；</w:t>
            </w:r>
          </w:p>
          <w:p w14:paraId="570A3298">
            <w:pPr>
              <w:pStyle w:val="31"/>
              <w:numPr>
                <w:ilvl w:val="0"/>
                <w:numId w:val="0"/>
              </w:num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（3）150%≤综合偿付能力充足率＜185%的，得</w:t>
            </w: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分；</w:t>
            </w:r>
          </w:p>
          <w:p w14:paraId="1F676102">
            <w:pPr>
              <w:pStyle w:val="31"/>
              <w:numPr>
                <w:ilvl w:val="0"/>
                <w:numId w:val="8"/>
              </w:numPr>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综合偿付能力充足率＜150%的得</w:t>
            </w: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分。</w:t>
            </w:r>
          </w:p>
          <w:p w14:paraId="631D3A7C">
            <w:pPr>
              <w:pStyle w:val="31"/>
              <w:numPr>
                <w:ilvl w:val="0"/>
                <w:numId w:val="0"/>
              </w:numPr>
              <w:spacing w:line="360" w:lineRule="auto"/>
              <w:jc w:val="left"/>
              <w:rPr>
                <w:rFonts w:hint="eastAsia" w:ascii="宋体" w:hAnsi="宋体" w:eastAsia="宋体" w:cs="宋体"/>
                <w:color w:val="auto"/>
                <w:spacing w:val="7"/>
                <w:sz w:val="21"/>
                <w:szCs w:val="21"/>
                <w:u w:val="single" w:color="auto"/>
              </w:rPr>
            </w:pPr>
            <w:r>
              <w:rPr>
                <w:rFonts w:hint="eastAsia" w:ascii="宋体" w:hAnsi="宋体" w:eastAsia="宋体" w:cs="宋体"/>
                <w:color w:val="auto"/>
                <w:sz w:val="21"/>
                <w:szCs w:val="21"/>
              </w:rPr>
              <w:t>注：须在投标文件中提供投标人或总公司2024年度经第三方审计的偿付能力专题财务报告或国家金融监督管理总局公布的有效数据证明材料复印件，不提供不得分。</w:t>
            </w:r>
          </w:p>
        </w:tc>
        <w:tc>
          <w:tcPr>
            <w:tcW w:w="906" w:type="dxa"/>
            <w:shd w:val="clear" w:color="auto" w:fill="auto"/>
            <w:vAlign w:val="center"/>
          </w:tcPr>
          <w:p w14:paraId="4B95B04C">
            <w:pPr>
              <w:widowControl/>
              <w:spacing w:line="360" w:lineRule="auto"/>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10分</w:t>
            </w:r>
          </w:p>
        </w:tc>
      </w:tr>
      <w:tr w14:paraId="658C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shd w:val="clear" w:color="auto" w:fill="auto"/>
            <w:vAlign w:val="center"/>
          </w:tcPr>
          <w:p w14:paraId="5B825BF9">
            <w:pPr>
              <w:spacing w:line="360" w:lineRule="auto"/>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3.2</w:t>
            </w:r>
          </w:p>
        </w:tc>
        <w:tc>
          <w:tcPr>
            <w:tcW w:w="1137" w:type="dxa"/>
            <w:shd w:val="clear" w:color="auto" w:fill="auto"/>
            <w:vAlign w:val="center"/>
          </w:tcPr>
          <w:p w14:paraId="01EBEE87">
            <w:pPr>
              <w:pStyle w:val="31"/>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rPr>
              <w:t>理赔经验</w:t>
            </w:r>
          </w:p>
        </w:tc>
        <w:tc>
          <w:tcPr>
            <w:tcW w:w="7240" w:type="dxa"/>
            <w:shd w:val="clear" w:color="auto" w:fill="auto"/>
            <w:vAlign w:val="top"/>
          </w:tcPr>
          <w:p w14:paraId="394BAEB8">
            <w:pPr>
              <w:pStyle w:val="31"/>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投标人具有协助院方开展医疗纠纷沟通的能力，提供有医疗纠纷调解能力的第三方机构的合作协议或相关证明材料，得5分。</w:t>
            </w:r>
          </w:p>
          <w:p w14:paraId="5BCD8023">
            <w:pPr>
              <w:pStyle w:val="31"/>
              <w:spacing w:line="360" w:lineRule="auto"/>
              <w:jc w:val="left"/>
              <w:rPr>
                <w:rFonts w:hint="eastAsia" w:ascii="宋体" w:hAnsi="宋体" w:eastAsia="宋体" w:cs="宋体"/>
                <w:color w:val="auto"/>
                <w:spacing w:val="7"/>
                <w:sz w:val="21"/>
                <w:szCs w:val="21"/>
                <w:u w:val="single" w:color="auto"/>
              </w:rPr>
            </w:pPr>
            <w:r>
              <w:rPr>
                <w:rFonts w:hint="eastAsia" w:ascii="宋体" w:hAnsi="宋体" w:eastAsia="宋体" w:cs="宋体"/>
                <w:color w:val="auto"/>
                <w:sz w:val="21"/>
                <w:szCs w:val="21"/>
              </w:rPr>
              <w:t>注：证明材料不齐全、不清晰或无法判断的不得分。</w:t>
            </w:r>
          </w:p>
        </w:tc>
        <w:tc>
          <w:tcPr>
            <w:tcW w:w="906" w:type="dxa"/>
            <w:shd w:val="clear" w:color="auto" w:fill="auto"/>
            <w:vAlign w:val="center"/>
          </w:tcPr>
          <w:p w14:paraId="7A654AAA">
            <w:pPr>
              <w:widowControl/>
              <w:spacing w:line="360" w:lineRule="auto"/>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5分</w:t>
            </w:r>
          </w:p>
        </w:tc>
      </w:tr>
      <w:tr w14:paraId="4EBC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shd w:val="clear" w:color="auto" w:fill="auto"/>
            <w:vAlign w:val="center"/>
          </w:tcPr>
          <w:p w14:paraId="01F484F7">
            <w:pPr>
              <w:spacing w:line="360" w:lineRule="auto"/>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3.3</w:t>
            </w:r>
          </w:p>
        </w:tc>
        <w:tc>
          <w:tcPr>
            <w:tcW w:w="1137" w:type="dxa"/>
            <w:shd w:val="clear" w:color="auto" w:fill="auto"/>
            <w:vAlign w:val="center"/>
          </w:tcPr>
          <w:p w14:paraId="311D5D87">
            <w:pPr>
              <w:pStyle w:val="31"/>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rPr>
              <w:t>追溯期</w:t>
            </w:r>
          </w:p>
        </w:tc>
        <w:tc>
          <w:tcPr>
            <w:tcW w:w="7240" w:type="dxa"/>
            <w:shd w:val="clear" w:color="auto" w:fill="auto"/>
            <w:vAlign w:val="top"/>
          </w:tcPr>
          <w:p w14:paraId="08468148">
            <w:pPr>
              <w:pStyle w:val="31"/>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根据投标人书面承诺的本项目追溯期（保险期间向前追溯）进行评审：</w:t>
            </w:r>
          </w:p>
          <w:p w14:paraId="63F7EA59">
            <w:pPr>
              <w:pStyle w:val="31"/>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（1）3年≤追溯期＜4年，得1分；</w:t>
            </w:r>
          </w:p>
          <w:p w14:paraId="75CAC57E">
            <w:pPr>
              <w:pStyle w:val="31"/>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（2）4年≤追溯期＜5年，得3分；</w:t>
            </w:r>
          </w:p>
          <w:p w14:paraId="7013C8E6">
            <w:pPr>
              <w:pStyle w:val="31"/>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追溯期≥5年，得5分。</w:t>
            </w:r>
          </w:p>
          <w:p w14:paraId="7DEFA862">
            <w:pPr>
              <w:pStyle w:val="31"/>
              <w:numPr>
                <w:ilvl w:val="0"/>
                <w:numId w:val="0"/>
              </w:numPr>
              <w:spacing w:line="360" w:lineRule="auto"/>
              <w:ind w:leftChars="0"/>
              <w:jc w:val="left"/>
              <w:rPr>
                <w:rFonts w:hint="eastAsia" w:ascii="宋体" w:hAnsi="宋体" w:eastAsia="宋体" w:cs="宋体"/>
                <w:color w:val="auto"/>
                <w:spacing w:val="7"/>
                <w:sz w:val="21"/>
                <w:szCs w:val="21"/>
                <w:u w:val="single" w:color="auto"/>
              </w:rPr>
            </w:pPr>
            <w:r>
              <w:rPr>
                <w:rFonts w:hint="eastAsia" w:ascii="宋体" w:hAnsi="宋体" w:eastAsia="宋体" w:cs="宋体"/>
                <w:color w:val="auto"/>
                <w:sz w:val="21"/>
                <w:szCs w:val="21"/>
              </w:rPr>
              <w:t>注：提供承诺函并加盖供应商公章，格式自拟。</w:t>
            </w:r>
          </w:p>
        </w:tc>
        <w:tc>
          <w:tcPr>
            <w:tcW w:w="906" w:type="dxa"/>
            <w:shd w:val="clear" w:color="auto" w:fill="auto"/>
            <w:vAlign w:val="center"/>
          </w:tcPr>
          <w:p w14:paraId="64A4C2CC">
            <w:pPr>
              <w:widowControl/>
              <w:spacing w:line="360" w:lineRule="auto"/>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5分</w:t>
            </w:r>
          </w:p>
        </w:tc>
      </w:tr>
      <w:tr w14:paraId="4D528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shd w:val="clear" w:color="auto" w:fill="auto"/>
            <w:vAlign w:val="center"/>
          </w:tcPr>
          <w:p w14:paraId="47DF3253">
            <w:pPr>
              <w:spacing w:line="360" w:lineRule="auto"/>
              <w:jc w:val="center"/>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3.4</w:t>
            </w:r>
          </w:p>
        </w:tc>
        <w:tc>
          <w:tcPr>
            <w:tcW w:w="1137" w:type="dxa"/>
            <w:shd w:val="clear" w:color="auto" w:fill="auto"/>
            <w:vAlign w:val="center"/>
          </w:tcPr>
          <w:p w14:paraId="16C0D557">
            <w:pPr>
              <w:pStyle w:val="31"/>
              <w:spacing w:line="360" w:lineRule="auto"/>
              <w:jc w:val="center"/>
              <w:rPr>
                <w:rFonts w:hint="eastAsia" w:ascii="宋体" w:hAnsi="宋体" w:eastAsia="宋体" w:cs="宋体"/>
                <w:bCs/>
                <w:color w:val="auto"/>
                <w:sz w:val="21"/>
                <w:szCs w:val="21"/>
                <w:highlight w:val="none"/>
              </w:rPr>
            </w:pPr>
            <w:r>
              <w:rPr>
                <w:rFonts w:hint="eastAsia" w:ascii="宋体" w:hAnsi="宋体" w:eastAsia="宋体" w:cs="宋体"/>
                <w:color w:val="auto"/>
                <w:sz w:val="21"/>
                <w:szCs w:val="21"/>
              </w:rPr>
              <w:t>服务人员配置</w:t>
            </w:r>
          </w:p>
        </w:tc>
        <w:tc>
          <w:tcPr>
            <w:tcW w:w="7240" w:type="dxa"/>
            <w:shd w:val="clear" w:color="auto" w:fill="auto"/>
            <w:vAlign w:val="top"/>
          </w:tcPr>
          <w:p w14:paraId="3C76ABB0">
            <w:pPr>
              <w:pStyle w:val="31"/>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根据投标人投入本项目的服务人员进行评审：具有医学、保险、法律相关专业本科或以上学历，每人得1分，最高得</w:t>
            </w: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分。</w:t>
            </w:r>
          </w:p>
          <w:p w14:paraId="5E2D7A03">
            <w:pPr>
              <w:pStyle w:val="31"/>
              <w:spacing w:line="360" w:lineRule="auto"/>
              <w:jc w:val="left"/>
              <w:rPr>
                <w:rFonts w:hint="eastAsia" w:ascii="宋体" w:hAnsi="宋体" w:eastAsia="宋体" w:cs="宋体"/>
                <w:color w:val="auto"/>
                <w:sz w:val="21"/>
                <w:szCs w:val="21"/>
              </w:rPr>
            </w:pPr>
            <w:r>
              <w:rPr>
                <w:rFonts w:hint="eastAsia" w:ascii="宋体" w:hAnsi="宋体" w:eastAsia="宋体" w:cs="宋体"/>
                <w:color w:val="auto"/>
                <w:sz w:val="21"/>
                <w:szCs w:val="21"/>
              </w:rPr>
              <w:t>注：（1）同一人具有两个或以上专业背景的，</w:t>
            </w:r>
            <w:r>
              <w:rPr>
                <w:rFonts w:hint="eastAsia" w:ascii="宋体" w:hAnsi="宋体" w:eastAsia="宋体" w:cs="宋体"/>
                <w:color w:val="auto"/>
                <w:sz w:val="21"/>
                <w:szCs w:val="21"/>
                <w:lang w:val="en-US" w:eastAsia="zh-CN"/>
              </w:rPr>
              <w:t>不</w:t>
            </w:r>
            <w:r>
              <w:rPr>
                <w:rFonts w:hint="eastAsia" w:ascii="宋体" w:hAnsi="宋体" w:eastAsia="宋体" w:cs="宋体"/>
                <w:color w:val="auto"/>
                <w:sz w:val="21"/>
                <w:szCs w:val="21"/>
              </w:rPr>
              <w:t>可多次计分。</w:t>
            </w:r>
          </w:p>
          <w:p w14:paraId="71ABEFB5">
            <w:pPr>
              <w:pStyle w:val="31"/>
              <w:spacing w:line="360" w:lineRule="auto"/>
              <w:jc w:val="left"/>
              <w:rPr>
                <w:rFonts w:hint="eastAsia" w:ascii="宋体" w:hAnsi="宋体" w:eastAsia="宋体" w:cs="宋体"/>
                <w:color w:val="auto"/>
                <w:spacing w:val="7"/>
                <w:sz w:val="21"/>
                <w:szCs w:val="21"/>
                <w:u w:val="single" w:color="auto"/>
              </w:rPr>
            </w:pPr>
            <w:r>
              <w:rPr>
                <w:rFonts w:hint="eastAsia" w:ascii="宋体" w:hAnsi="宋体" w:eastAsia="宋体" w:cs="宋体"/>
                <w:color w:val="auto"/>
                <w:sz w:val="21"/>
                <w:szCs w:val="21"/>
              </w:rPr>
              <w:t>（2）提供人员的学历证书复印件和投标人/投标人上级公司/投标人总公司为人员购买的社保证明复印件，加盖公章，否则不得分。（说明：社保证明的交纳时间应覆盖扣除项目采购公告发布当月往前顺推6个月以内任意1个月。）</w:t>
            </w:r>
          </w:p>
        </w:tc>
        <w:tc>
          <w:tcPr>
            <w:tcW w:w="906" w:type="dxa"/>
            <w:shd w:val="clear" w:color="auto" w:fill="auto"/>
            <w:vAlign w:val="center"/>
          </w:tcPr>
          <w:p w14:paraId="0D5D3669">
            <w:pPr>
              <w:widowControl/>
              <w:spacing w:line="360" w:lineRule="auto"/>
              <w:jc w:val="center"/>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10分</w:t>
            </w:r>
          </w:p>
        </w:tc>
      </w:tr>
      <w:tr w14:paraId="6024C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shd w:val="clear" w:color="auto" w:fill="auto"/>
            <w:vAlign w:val="center"/>
          </w:tcPr>
          <w:p w14:paraId="7F7F2F57">
            <w:pPr>
              <w:spacing w:line="36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rPr>
              <w:t>3.</w:t>
            </w:r>
            <w:r>
              <w:rPr>
                <w:rFonts w:hint="eastAsia" w:ascii="宋体" w:hAnsi="宋体" w:eastAsia="宋体" w:cs="宋体"/>
                <w:color w:val="auto"/>
                <w:kern w:val="0"/>
                <w:sz w:val="21"/>
                <w:szCs w:val="21"/>
                <w:lang w:val="en-US" w:eastAsia="zh-CN"/>
              </w:rPr>
              <w:t>5</w:t>
            </w:r>
          </w:p>
        </w:tc>
        <w:tc>
          <w:tcPr>
            <w:tcW w:w="1137" w:type="dxa"/>
            <w:shd w:val="clear" w:color="auto" w:fill="auto"/>
            <w:vAlign w:val="center"/>
          </w:tcPr>
          <w:p w14:paraId="1AE37DE2">
            <w:pPr>
              <w:widowControl/>
              <w:spacing w:line="360" w:lineRule="auto"/>
              <w:jc w:val="center"/>
              <w:rPr>
                <w:rFonts w:hint="eastAsia" w:ascii="宋体" w:hAnsi="宋体" w:eastAsia="宋体" w:cs="宋体"/>
                <w:color w:val="auto"/>
                <w:kern w:val="0"/>
                <w:sz w:val="21"/>
                <w:szCs w:val="21"/>
                <w:lang w:val="en-US" w:eastAsia="zh-CN" w:bidi="ar-SA"/>
              </w:rPr>
            </w:pPr>
            <w:r>
              <w:rPr>
                <w:rFonts w:hint="eastAsia" w:ascii="宋体" w:hAnsi="宋体" w:eastAsia="宋体" w:cs="宋体"/>
                <w:bCs/>
                <w:color w:val="auto"/>
                <w:sz w:val="21"/>
                <w:szCs w:val="21"/>
                <w:highlight w:val="none"/>
              </w:rPr>
              <w:t>业绩分</w:t>
            </w:r>
          </w:p>
        </w:tc>
        <w:tc>
          <w:tcPr>
            <w:tcW w:w="7240" w:type="dxa"/>
            <w:shd w:val="clear" w:color="auto" w:fill="auto"/>
            <w:vAlign w:val="top"/>
          </w:tcPr>
          <w:p w14:paraId="6E01B72E">
            <w:pPr>
              <w:pStyle w:val="8"/>
              <w:spacing w:line="360" w:lineRule="auto"/>
              <w:rPr>
                <w:rFonts w:hint="eastAsia" w:ascii="宋体" w:hAnsi="宋体" w:eastAsia="宋体" w:cs="宋体"/>
                <w:color w:val="auto"/>
                <w:spacing w:val="7"/>
                <w:sz w:val="21"/>
                <w:szCs w:val="21"/>
              </w:rPr>
            </w:pPr>
            <w:r>
              <w:rPr>
                <w:rFonts w:hint="eastAsia" w:ascii="宋体" w:hAnsi="宋体" w:eastAsia="宋体" w:cs="宋体"/>
                <w:color w:val="auto"/>
                <w:spacing w:val="7"/>
                <w:sz w:val="21"/>
                <w:szCs w:val="21"/>
                <w:u w:val="none" w:color="auto"/>
                <w:lang w:val="en-US" w:eastAsia="zh-CN"/>
              </w:rPr>
              <w:t>根据供应商</w:t>
            </w:r>
            <w:r>
              <w:rPr>
                <w:rFonts w:hint="eastAsia" w:ascii="宋体" w:hAnsi="宋体" w:eastAsia="宋体" w:cs="宋体"/>
                <w:color w:val="auto"/>
                <w:spacing w:val="7"/>
                <w:sz w:val="21"/>
                <w:szCs w:val="21"/>
                <w:u w:val="none" w:color="auto"/>
              </w:rPr>
              <w:t>202</w:t>
            </w:r>
            <w:r>
              <w:rPr>
                <w:rFonts w:hint="eastAsia" w:ascii="宋体" w:hAnsi="宋体" w:eastAsia="宋体" w:cs="宋体"/>
                <w:color w:val="auto"/>
                <w:spacing w:val="7"/>
                <w:sz w:val="21"/>
                <w:szCs w:val="21"/>
                <w:u w:val="none" w:color="auto"/>
                <w:lang w:val="en-US" w:eastAsia="zh-CN"/>
              </w:rPr>
              <w:t>3</w:t>
            </w:r>
            <w:r>
              <w:rPr>
                <w:rFonts w:hint="eastAsia" w:ascii="宋体" w:hAnsi="宋体" w:eastAsia="宋体" w:cs="宋体"/>
                <w:color w:val="auto"/>
                <w:spacing w:val="-23"/>
                <w:sz w:val="21"/>
                <w:szCs w:val="21"/>
                <w:u w:val="none" w:color="auto"/>
              </w:rPr>
              <w:t xml:space="preserve"> </w:t>
            </w:r>
            <w:r>
              <w:rPr>
                <w:rFonts w:hint="eastAsia" w:ascii="宋体" w:hAnsi="宋体" w:eastAsia="宋体" w:cs="宋体"/>
                <w:color w:val="auto"/>
                <w:spacing w:val="7"/>
                <w:sz w:val="21"/>
                <w:szCs w:val="21"/>
                <w:u w:val="none" w:color="auto"/>
              </w:rPr>
              <w:t>年</w:t>
            </w:r>
            <w:r>
              <w:rPr>
                <w:rFonts w:hint="eastAsia" w:ascii="宋体" w:hAnsi="宋体" w:eastAsia="宋体" w:cs="宋体"/>
                <w:color w:val="auto"/>
                <w:spacing w:val="-19"/>
                <w:sz w:val="21"/>
                <w:szCs w:val="21"/>
                <w:u w:val="none" w:color="auto"/>
                <w:lang w:val="en-US" w:eastAsia="zh-CN"/>
              </w:rPr>
              <w:t>8</w:t>
            </w:r>
            <w:r>
              <w:rPr>
                <w:rFonts w:hint="eastAsia" w:ascii="宋体" w:hAnsi="宋体" w:eastAsia="宋体" w:cs="宋体"/>
                <w:color w:val="auto"/>
                <w:spacing w:val="7"/>
                <w:sz w:val="21"/>
                <w:szCs w:val="21"/>
                <w:u w:val="none" w:color="auto"/>
              </w:rPr>
              <w:t>月</w:t>
            </w:r>
            <w:r>
              <w:rPr>
                <w:rFonts w:hint="eastAsia" w:ascii="宋体" w:hAnsi="宋体" w:eastAsia="宋体" w:cs="宋体"/>
                <w:color w:val="auto"/>
                <w:spacing w:val="-19"/>
                <w:sz w:val="21"/>
                <w:szCs w:val="21"/>
                <w:u w:val="none" w:color="auto"/>
              </w:rPr>
              <w:t xml:space="preserve"> </w:t>
            </w:r>
            <w:r>
              <w:rPr>
                <w:rFonts w:hint="eastAsia" w:ascii="宋体" w:hAnsi="宋体" w:eastAsia="宋体" w:cs="宋体"/>
                <w:color w:val="auto"/>
                <w:spacing w:val="7"/>
                <w:sz w:val="21"/>
                <w:szCs w:val="21"/>
                <w:u w:val="none" w:color="auto"/>
              </w:rPr>
              <w:t>1 日以</w:t>
            </w:r>
            <w:r>
              <w:rPr>
                <w:rFonts w:hint="eastAsia" w:ascii="宋体" w:hAnsi="宋体" w:eastAsia="宋体" w:cs="宋体"/>
                <w:color w:val="auto"/>
                <w:spacing w:val="7"/>
                <w:sz w:val="21"/>
                <w:szCs w:val="21"/>
              </w:rPr>
              <w:t>来（以合同签订时间为准）承保的医疗机构医疗责任保险业务业绩数量进行评审。每提供一份承保业绩得1分，最高得</w:t>
            </w:r>
            <w:r>
              <w:rPr>
                <w:rFonts w:hint="eastAsia" w:ascii="宋体" w:hAnsi="宋体" w:eastAsia="宋体" w:cs="宋体"/>
                <w:color w:val="auto"/>
                <w:spacing w:val="7"/>
                <w:sz w:val="21"/>
                <w:szCs w:val="21"/>
                <w:lang w:val="en-US" w:eastAsia="zh-CN"/>
              </w:rPr>
              <w:t>5</w:t>
            </w:r>
            <w:r>
              <w:rPr>
                <w:rFonts w:hint="eastAsia" w:ascii="宋体" w:hAnsi="宋体" w:eastAsia="宋体" w:cs="宋体"/>
                <w:color w:val="auto"/>
                <w:spacing w:val="7"/>
                <w:sz w:val="21"/>
                <w:szCs w:val="21"/>
              </w:rPr>
              <w:t>分。</w:t>
            </w:r>
          </w:p>
          <w:p w14:paraId="446A417A">
            <w:pPr>
              <w:pStyle w:val="8"/>
              <w:spacing w:line="360" w:lineRule="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pacing w:val="7"/>
                <w:sz w:val="21"/>
                <w:szCs w:val="21"/>
              </w:rPr>
              <w:t>注：（1）同一采购单位的业绩不重复计算。（2）如投标人为分公司或分支机构的，不共享上级公司或总公司的服务或承保经验。（3）提供承保或服务保险合同/保单/服务协议关键页（须能体现采购单位名称、投标人名称、关键承保内容、双方盖章页等），不提供不得分。</w:t>
            </w:r>
          </w:p>
        </w:tc>
        <w:tc>
          <w:tcPr>
            <w:tcW w:w="906" w:type="dxa"/>
            <w:shd w:val="clear" w:color="auto" w:fill="auto"/>
            <w:vAlign w:val="center"/>
          </w:tcPr>
          <w:p w14:paraId="1FEEFD57">
            <w:pPr>
              <w:widowControl/>
              <w:spacing w:line="360" w:lineRule="auto"/>
              <w:jc w:val="center"/>
              <w:rPr>
                <w:rFonts w:hint="eastAsia" w:ascii="宋体" w:hAnsi="宋体" w:eastAsia="宋体" w:cs="宋体"/>
                <w:color w:val="auto"/>
                <w:kern w:val="0"/>
                <w:sz w:val="21"/>
                <w:szCs w:val="21"/>
                <w:lang w:val="en-US" w:eastAsia="zh-CN" w:bidi="ar-SA"/>
              </w:rPr>
            </w:pPr>
            <w:r>
              <w:rPr>
                <w:rFonts w:hint="eastAsia" w:ascii="宋体" w:hAnsi="宋体" w:cs="宋体"/>
                <w:color w:val="auto"/>
                <w:kern w:val="0"/>
                <w:sz w:val="21"/>
                <w:szCs w:val="21"/>
                <w:lang w:val="en-US" w:eastAsia="zh-CN"/>
              </w:rPr>
              <w:t>5</w:t>
            </w:r>
            <w:r>
              <w:rPr>
                <w:rFonts w:hint="eastAsia" w:ascii="宋体" w:hAnsi="宋体" w:eastAsia="宋体" w:cs="宋体"/>
                <w:color w:val="auto"/>
                <w:kern w:val="0"/>
                <w:sz w:val="21"/>
                <w:szCs w:val="21"/>
              </w:rPr>
              <w:t>分</w:t>
            </w:r>
          </w:p>
        </w:tc>
      </w:tr>
      <w:tr w14:paraId="20A81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910" w:type="dxa"/>
            <w:gridSpan w:val="3"/>
          </w:tcPr>
          <w:p w14:paraId="398A0942">
            <w:pPr>
              <w:pStyle w:val="12"/>
              <w:spacing w:line="360" w:lineRule="auto"/>
              <w:ind w:firstLine="420" w:firstLineChars="200"/>
              <w:rPr>
                <w:rFonts w:hint="eastAsia" w:ascii="宋体" w:hAnsi="宋体" w:eastAsia="宋体" w:cs="宋体"/>
                <w:bCs/>
                <w:color w:val="auto"/>
                <w:sz w:val="21"/>
                <w:szCs w:val="21"/>
              </w:rPr>
            </w:pPr>
            <w:r>
              <w:rPr>
                <w:rFonts w:hint="eastAsia" w:ascii="宋体" w:hAnsi="宋体" w:eastAsia="宋体" w:cs="宋体"/>
                <w:bCs/>
                <w:color w:val="auto"/>
                <w:sz w:val="21"/>
                <w:szCs w:val="21"/>
              </w:rPr>
              <w:t>总得分＝1＋2＋3</w:t>
            </w:r>
          </w:p>
        </w:tc>
        <w:tc>
          <w:tcPr>
            <w:tcW w:w="906" w:type="dxa"/>
            <w:vAlign w:val="center"/>
          </w:tcPr>
          <w:p w14:paraId="7F920A74">
            <w:pPr>
              <w:widowControl/>
              <w:spacing w:line="360" w:lineRule="auto"/>
              <w:jc w:val="center"/>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100分</w:t>
            </w:r>
          </w:p>
        </w:tc>
      </w:tr>
    </w:tbl>
    <w:p w14:paraId="638B3FDE">
      <w:pPr>
        <w:spacing w:line="360" w:lineRule="auto"/>
        <w:ind w:firstLine="210" w:firstLineChars="100"/>
        <w:rPr>
          <w:rFonts w:hint="eastAsia" w:ascii="宋体" w:hAnsi="宋体" w:eastAsia="宋体" w:cs="宋体"/>
          <w:color w:val="auto"/>
          <w:sz w:val="21"/>
          <w:szCs w:val="21"/>
        </w:rPr>
      </w:pPr>
      <w:r>
        <w:rPr>
          <w:rFonts w:hint="eastAsia" w:ascii="宋体" w:hAnsi="宋体" w:eastAsia="宋体" w:cs="宋体"/>
          <w:bCs/>
          <w:color w:val="auto"/>
          <w:sz w:val="21"/>
          <w:szCs w:val="21"/>
        </w:rPr>
        <w:t>7.</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在评标过程中，磋商小组发现供应商的竞标报价明显低于其他供应商的竞标报价或者明显低于上限控制价时，供应商必须针对其磋商报价做出书面说明（成本分析、利润比较）并提供相关证明材料，否则视作该供应商以低于成本报价投标而作无效处理。</w:t>
      </w:r>
    </w:p>
    <w:p w14:paraId="34982D08">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（2）</w:t>
      </w:r>
      <w:r>
        <w:rPr>
          <w:rFonts w:hint="eastAsia" w:ascii="宋体" w:hAnsi="宋体" w:eastAsia="宋体" w:cs="宋体"/>
          <w:color w:val="auto"/>
          <w:sz w:val="21"/>
          <w:szCs w:val="21"/>
        </w:rPr>
        <w:t xml:space="preserve">在评标过程中，磋商小组可以书面形式要求磋商供应商对所提交响应文件中不明确的内容进行书面澄清或说明，或者对细微偏差进行补正。磋商小组不接受磋商供应商主动提出的澄清、说明或补正。澄清、说明和补正不得改变响应文件的实质性内容（算术性错误修正的除外）。磋商供应商的书面澄清、说明和补正属于响应文件的组成部分。磋商小组对磋商供应商提交的澄清、说明或补正有疑问的，可以要求磋商供应商进一步澄清、说明或补正，直至满足磋商小组的要求。 </w:t>
      </w:r>
    </w:p>
    <w:p w14:paraId="12D6CB60">
      <w:pPr>
        <w:spacing w:line="360" w:lineRule="auto"/>
        <w:ind w:firstLine="420" w:firstLineChars="200"/>
        <w:jc w:val="center"/>
        <w:rPr>
          <w:rFonts w:hint="eastAsia" w:ascii="宋体" w:hAnsi="宋体" w:eastAsia="宋体" w:cs="宋体"/>
          <w:bCs/>
          <w:color w:val="auto"/>
          <w:sz w:val="21"/>
          <w:szCs w:val="21"/>
        </w:rPr>
      </w:pP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lang w:val="en-US" w:eastAsia="zh-CN"/>
        </w:rPr>
        <w:t>3</w:t>
      </w:r>
      <w:r>
        <w:rPr>
          <w:rFonts w:hint="eastAsia" w:ascii="宋体" w:hAnsi="宋体" w:eastAsia="宋体" w:cs="宋体"/>
          <w:bCs/>
          <w:color w:val="auto"/>
          <w:sz w:val="21"/>
          <w:szCs w:val="21"/>
          <w:lang w:eastAsia="zh-CN"/>
        </w:rPr>
        <w:t>）</w:t>
      </w:r>
      <w:r>
        <w:rPr>
          <w:rFonts w:hint="eastAsia" w:ascii="宋体" w:hAnsi="宋体" w:eastAsia="宋体" w:cs="宋体"/>
          <w:bCs/>
          <w:color w:val="auto"/>
          <w:sz w:val="21"/>
          <w:szCs w:val="21"/>
        </w:rPr>
        <w:t>由磋商小组根据综合评分情况，按照评审得分由高到低顺序推荐3名以上成交候选供应商，并编写评审报告。符合本章第4.3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服务需求偏离分由高到低排序）。评审得分、最后报价（不计算价格折扣）、技术得分、服务需求偏离分均相同的，由磋商小组随机抽取推荐。</w:t>
      </w:r>
    </w:p>
    <w:p w14:paraId="383398C0">
      <w:pPr>
        <w:topLinePunct/>
        <w:spacing w:line="440" w:lineRule="exact"/>
        <w:ind w:firstLine="422" w:firstLineChars="200"/>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lang w:eastAsia="zh-CN"/>
        </w:rPr>
        <w:t>本项目采购人授权磋商小组直接确定</w:t>
      </w:r>
      <w:r>
        <w:rPr>
          <w:rFonts w:hint="eastAsia" w:ascii="宋体" w:hAnsi="宋体" w:eastAsia="宋体" w:cs="宋体"/>
          <w:b/>
          <w:bCs w:val="0"/>
          <w:color w:val="auto"/>
          <w:sz w:val="21"/>
          <w:szCs w:val="21"/>
          <w:highlight w:val="none"/>
        </w:rPr>
        <w:t>排名第一的成交候选人为成交人。</w:t>
      </w:r>
    </w:p>
    <w:p w14:paraId="6A8A40D1">
      <w:pPr>
        <w:spacing w:line="360" w:lineRule="auto"/>
        <w:ind w:firstLine="420" w:firstLineChars="200"/>
        <w:jc w:val="both"/>
        <w:rPr>
          <w:color w:val="auto"/>
        </w:rPr>
      </w:pPr>
      <w:r>
        <w:rPr>
          <w:color w:val="auto"/>
        </w:rPr>
        <w:br w:type="page"/>
      </w:r>
      <w:bookmarkStart w:id="104" w:name="_Toc44229897"/>
      <w:r>
        <w:rPr>
          <w:rStyle w:val="25"/>
          <w:rFonts w:hint="eastAsia"/>
          <w:color w:val="auto"/>
        </w:rPr>
        <w:t>第五章 响应文件格式</w:t>
      </w:r>
      <w:bookmarkEnd w:id="104"/>
    </w:p>
    <w:p w14:paraId="54E5865D">
      <w:pPr>
        <w:spacing w:line="240" w:lineRule="atLeast"/>
        <w:rPr>
          <w:rFonts w:hint="eastAsia" w:ascii="宋体" w:hAnsi="宋体"/>
          <w:b/>
          <w:color w:val="auto"/>
          <w:sz w:val="32"/>
          <w:szCs w:val="32"/>
        </w:rPr>
      </w:pPr>
    </w:p>
    <w:p w14:paraId="046081F8">
      <w:pPr>
        <w:snapToGrid w:val="0"/>
        <w:spacing w:before="50" w:after="50"/>
        <w:outlineLvl w:val="1"/>
        <w:rPr>
          <w:rFonts w:hint="eastAsia" w:ascii="宋体" w:hAnsi="宋体"/>
          <w:b/>
          <w:bCs/>
          <w:color w:val="auto"/>
          <w:sz w:val="24"/>
        </w:rPr>
      </w:pPr>
    </w:p>
    <w:p w14:paraId="0566B4F4">
      <w:pPr>
        <w:snapToGrid w:val="0"/>
        <w:spacing w:before="50" w:after="50"/>
        <w:outlineLvl w:val="1"/>
        <w:rPr>
          <w:rFonts w:hint="eastAsia" w:ascii="宋体" w:hAnsi="宋体"/>
          <w:b/>
          <w:bCs/>
          <w:color w:val="auto"/>
          <w:sz w:val="32"/>
          <w:szCs w:val="32"/>
        </w:rPr>
      </w:pPr>
      <w:bookmarkStart w:id="105" w:name="_Toc44229898"/>
      <w:r>
        <w:rPr>
          <w:rFonts w:hint="eastAsia" w:ascii="宋体" w:hAnsi="宋体"/>
          <w:b/>
          <w:color w:val="auto"/>
          <w:sz w:val="32"/>
          <w:szCs w:val="32"/>
        </w:rPr>
        <w:t>（</w:t>
      </w:r>
      <w:bookmarkStart w:id="106" w:name="_Toc35611515"/>
      <w:bookmarkStart w:id="107" w:name="_Toc35611437"/>
      <w:r>
        <w:rPr>
          <w:rFonts w:hint="eastAsia" w:ascii="宋体" w:hAnsi="宋体"/>
          <w:b/>
          <w:bCs/>
          <w:color w:val="auto"/>
          <w:sz w:val="32"/>
          <w:szCs w:val="32"/>
        </w:rPr>
        <w:t>响应文件外层包装封面格式</w:t>
      </w:r>
      <w:bookmarkEnd w:id="106"/>
      <w:bookmarkEnd w:id="107"/>
      <w:r>
        <w:rPr>
          <w:rFonts w:hint="eastAsia" w:ascii="宋体" w:hAnsi="宋体"/>
          <w:b/>
          <w:color w:val="auto"/>
          <w:sz w:val="32"/>
          <w:szCs w:val="32"/>
        </w:rPr>
        <w:t>）</w:t>
      </w:r>
      <w:bookmarkEnd w:id="105"/>
    </w:p>
    <w:p w14:paraId="5038AE69">
      <w:pPr>
        <w:snapToGrid w:val="0"/>
        <w:spacing w:before="156" w:beforeLines="50" w:after="50"/>
        <w:rPr>
          <w:rFonts w:hint="eastAsia" w:ascii="宋体" w:hAnsi="宋体"/>
          <w:color w:val="auto"/>
          <w:sz w:val="24"/>
          <w:szCs w:val="20"/>
        </w:rPr>
      </w:pPr>
    </w:p>
    <w:p w14:paraId="2987CDB5">
      <w:pPr>
        <w:snapToGrid w:val="0"/>
        <w:spacing w:before="156" w:beforeLines="50" w:after="50"/>
        <w:jc w:val="center"/>
        <w:rPr>
          <w:rFonts w:hint="eastAsia" w:ascii="宋体" w:hAnsi="宋体"/>
          <w:bCs/>
          <w:color w:val="auto"/>
          <w:sz w:val="24"/>
          <w:szCs w:val="20"/>
        </w:rPr>
      </w:pPr>
    </w:p>
    <w:p w14:paraId="59EB713E">
      <w:pPr>
        <w:snapToGrid w:val="0"/>
        <w:spacing w:before="156" w:beforeLines="5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响  应  文  件</w:t>
      </w:r>
    </w:p>
    <w:p w14:paraId="38644538">
      <w:pPr>
        <w:snapToGrid w:val="0"/>
        <w:spacing w:before="156" w:beforeLines="50" w:after="50"/>
        <w:rPr>
          <w:rFonts w:hint="eastAsia" w:ascii="宋体" w:hAnsi="宋体"/>
          <w:bCs/>
          <w:color w:val="auto"/>
          <w:sz w:val="24"/>
          <w:szCs w:val="20"/>
        </w:rPr>
      </w:pPr>
    </w:p>
    <w:p w14:paraId="79C04C2F">
      <w:pPr>
        <w:jc w:val="center"/>
        <w:rPr>
          <w:rFonts w:hint="eastAsia" w:ascii="宋体" w:hAnsi="宋体" w:cs="宋体"/>
          <w:color w:val="auto"/>
          <w:sz w:val="24"/>
        </w:rPr>
      </w:pPr>
      <w:r>
        <w:rPr>
          <w:rFonts w:hint="eastAsia" w:ascii="宋体" w:hAnsi="宋体" w:cs="宋体"/>
          <w:color w:val="auto"/>
          <w:sz w:val="24"/>
        </w:rPr>
        <w:t>（电子响应文件）</w:t>
      </w:r>
    </w:p>
    <w:p w14:paraId="613794EB">
      <w:pPr>
        <w:snapToGrid w:val="0"/>
        <w:spacing w:before="156" w:beforeLines="50" w:after="50"/>
        <w:rPr>
          <w:rFonts w:hint="eastAsia" w:ascii="宋体" w:hAnsi="宋体"/>
          <w:bCs/>
          <w:color w:val="auto"/>
          <w:sz w:val="24"/>
          <w:szCs w:val="20"/>
        </w:rPr>
      </w:pPr>
    </w:p>
    <w:p w14:paraId="2C58E04D">
      <w:pPr>
        <w:snapToGrid w:val="0"/>
        <w:spacing w:before="156" w:beforeLines="50" w:after="50"/>
        <w:rPr>
          <w:rFonts w:hint="eastAsia" w:ascii="仿宋_GB2312" w:hAnsi="仿宋_GB2312" w:eastAsia="仿宋_GB2312" w:cs="仿宋_GB2312"/>
          <w:bCs/>
          <w:color w:val="auto"/>
          <w:sz w:val="32"/>
          <w:szCs w:val="32"/>
        </w:rPr>
      </w:pPr>
    </w:p>
    <w:p w14:paraId="68A1B726">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1EFC0A18">
      <w:pPr>
        <w:snapToGrid w:val="0"/>
        <w:spacing w:before="156" w:beforeLines="50" w:after="50"/>
        <w:ind w:firstLine="480" w:firstLineChars="150"/>
        <w:rPr>
          <w:rFonts w:hint="eastAsia" w:ascii="宋体" w:hAnsi="宋体" w:cs="仿宋_GB2312"/>
          <w:bCs/>
          <w:color w:val="auto"/>
          <w:sz w:val="32"/>
          <w:szCs w:val="32"/>
        </w:rPr>
      </w:pPr>
    </w:p>
    <w:p w14:paraId="461BF3AA">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395F9C65">
      <w:pPr>
        <w:snapToGrid w:val="0"/>
        <w:spacing w:before="156" w:beforeLines="50" w:after="50"/>
        <w:ind w:firstLine="480" w:firstLineChars="150"/>
        <w:rPr>
          <w:rFonts w:hint="eastAsia" w:ascii="宋体" w:hAnsi="宋体" w:cs="仿宋_GB2312"/>
          <w:bCs/>
          <w:color w:val="auto"/>
          <w:sz w:val="32"/>
          <w:szCs w:val="32"/>
        </w:rPr>
      </w:pPr>
    </w:p>
    <w:p w14:paraId="23FFAE27">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22C8D161">
      <w:pPr>
        <w:snapToGrid w:val="0"/>
        <w:spacing w:before="156" w:beforeLines="50" w:after="50"/>
        <w:rPr>
          <w:rFonts w:hint="eastAsia" w:ascii="宋体" w:hAnsi="宋体" w:cs="仿宋_GB2312"/>
          <w:bCs/>
          <w:color w:val="auto"/>
          <w:sz w:val="32"/>
          <w:szCs w:val="32"/>
        </w:rPr>
      </w:pPr>
    </w:p>
    <w:p w14:paraId="0D154D75">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05494578">
      <w:pPr>
        <w:snapToGrid w:val="0"/>
        <w:spacing w:before="156" w:beforeLines="50" w:after="50"/>
        <w:rPr>
          <w:rFonts w:hint="eastAsia" w:ascii="宋体" w:hAnsi="宋体" w:cs="仿宋_GB2312"/>
          <w:bCs/>
          <w:color w:val="auto"/>
          <w:sz w:val="32"/>
          <w:szCs w:val="32"/>
        </w:rPr>
      </w:pPr>
    </w:p>
    <w:p w14:paraId="66FAB667">
      <w:pPr>
        <w:snapToGrid w:val="0"/>
        <w:spacing w:before="156" w:beforeLines="50" w:after="50"/>
        <w:ind w:firstLine="480" w:firstLineChars="150"/>
        <w:jc w:val="center"/>
        <w:rPr>
          <w:rFonts w:hint="eastAsia" w:ascii="宋体" w:hAnsi="宋体" w:cs="仿宋_GB2312"/>
          <w:bCs/>
          <w:color w:val="auto"/>
          <w:sz w:val="32"/>
          <w:szCs w:val="32"/>
        </w:rPr>
      </w:pPr>
      <w:r>
        <w:rPr>
          <w:rFonts w:hint="eastAsia" w:ascii="宋体" w:hAnsi="宋体" w:cs="仿宋_GB2312"/>
          <w:bCs/>
          <w:color w:val="auto"/>
          <w:sz w:val="32"/>
          <w:szCs w:val="32"/>
        </w:rPr>
        <w:t>首次响应文件提交截止时间前不得解密</w:t>
      </w:r>
    </w:p>
    <w:p w14:paraId="3B3474E5">
      <w:pPr>
        <w:snapToGrid w:val="0"/>
        <w:spacing w:before="156" w:beforeLines="50" w:after="50"/>
        <w:ind w:firstLine="5440" w:firstLineChars="1700"/>
        <w:jc w:val="center"/>
        <w:rPr>
          <w:rFonts w:hint="eastAsia" w:ascii="宋体" w:hAnsi="宋体" w:cs="仿宋_GB2312"/>
          <w:bCs/>
          <w:color w:val="auto"/>
          <w:sz w:val="32"/>
          <w:szCs w:val="32"/>
        </w:rPr>
      </w:pPr>
    </w:p>
    <w:p w14:paraId="6675491C">
      <w:pPr>
        <w:snapToGrid w:val="0"/>
        <w:spacing w:before="156" w:beforeLines="50" w:after="50"/>
        <w:ind w:firstLine="645"/>
        <w:jc w:val="center"/>
        <w:rPr>
          <w:rFonts w:hint="eastAsia" w:ascii="宋体" w:hAnsi="宋体" w:cs="仿宋_GB2312"/>
          <w:bCs/>
          <w:color w:val="auto"/>
          <w:sz w:val="32"/>
          <w:szCs w:val="32"/>
        </w:rPr>
      </w:pPr>
      <w:r>
        <w:rPr>
          <w:rFonts w:hint="eastAsia" w:ascii="宋体" w:hAnsi="宋体" w:cs="仿宋_GB2312"/>
          <w:bCs/>
          <w:color w:val="auto"/>
          <w:sz w:val="32"/>
          <w:szCs w:val="32"/>
        </w:rPr>
        <w:t>年    月    日</w:t>
      </w:r>
    </w:p>
    <w:p w14:paraId="3C82A1CC">
      <w:pPr>
        <w:spacing w:line="240" w:lineRule="atLeast"/>
        <w:rPr>
          <w:rFonts w:hint="eastAsia" w:ascii="宋体" w:hAnsi="宋体"/>
          <w:bCs/>
          <w:color w:val="auto"/>
          <w:sz w:val="32"/>
          <w:szCs w:val="32"/>
        </w:rPr>
      </w:pPr>
      <w:r>
        <w:rPr>
          <w:rFonts w:ascii="宋体" w:hAnsi="宋体"/>
          <w:bCs/>
          <w:color w:val="auto"/>
          <w:sz w:val="24"/>
        </w:rPr>
        <w:br w:type="page"/>
      </w:r>
      <w:r>
        <w:rPr>
          <w:rFonts w:hint="eastAsia" w:ascii="宋体" w:hAnsi="宋体"/>
          <w:b/>
          <w:bCs/>
          <w:color w:val="auto"/>
          <w:sz w:val="32"/>
          <w:szCs w:val="32"/>
        </w:rPr>
        <w:t>（响应文件封面格式）</w:t>
      </w:r>
    </w:p>
    <w:p w14:paraId="7A85D4CA">
      <w:pPr>
        <w:spacing w:line="240" w:lineRule="atLeast"/>
        <w:jc w:val="center"/>
        <w:rPr>
          <w:rFonts w:hint="eastAsia" w:ascii="宋体" w:hAnsi="宋体"/>
          <w:bCs/>
          <w:color w:val="auto"/>
          <w:sz w:val="24"/>
        </w:rPr>
      </w:pPr>
    </w:p>
    <w:p w14:paraId="7B4146BC">
      <w:pPr>
        <w:spacing w:line="240" w:lineRule="atLeast"/>
        <w:jc w:val="center"/>
        <w:rPr>
          <w:rFonts w:hint="eastAsia" w:ascii="宋体" w:hAnsi="宋体"/>
          <w:bCs/>
          <w:color w:val="auto"/>
          <w:sz w:val="24"/>
        </w:rPr>
      </w:pPr>
    </w:p>
    <w:p w14:paraId="12439628">
      <w:pPr>
        <w:spacing w:line="240" w:lineRule="atLeast"/>
        <w:jc w:val="center"/>
        <w:rPr>
          <w:rFonts w:hint="eastAsia" w:ascii="宋体" w:hAnsi="宋体"/>
          <w:bCs/>
          <w:color w:val="auto"/>
          <w:sz w:val="24"/>
        </w:rPr>
      </w:pPr>
    </w:p>
    <w:p w14:paraId="45E439BF">
      <w:pPr>
        <w:spacing w:line="240" w:lineRule="atLeast"/>
        <w:jc w:val="center"/>
        <w:rPr>
          <w:rFonts w:hint="eastAsia" w:ascii="方正小标宋简体" w:hAnsi="方正小标宋简体" w:eastAsia="方正小标宋简体" w:cs="方正小标宋简体"/>
          <w:bCs/>
          <w:color w:val="auto"/>
          <w:sz w:val="44"/>
          <w:szCs w:val="44"/>
        </w:rPr>
      </w:pPr>
    </w:p>
    <w:p w14:paraId="5F883D96">
      <w:pPr>
        <w:spacing w:line="240" w:lineRule="atLeast"/>
        <w:jc w:val="center"/>
        <w:rPr>
          <w:rFonts w:hint="eastAsia" w:ascii="方正小标宋简体" w:hAnsi="方正小标宋简体" w:eastAsia="方正小标宋简体" w:cs="方正小标宋简体"/>
          <w:bCs/>
          <w:color w:val="auto"/>
          <w:sz w:val="44"/>
          <w:szCs w:val="44"/>
        </w:rPr>
      </w:pPr>
    </w:p>
    <w:p w14:paraId="08AF7E3C">
      <w:pPr>
        <w:spacing w:line="240" w:lineRule="atLeast"/>
        <w:jc w:val="center"/>
        <w:rPr>
          <w:rFonts w:hint="eastAsia" w:ascii="宋体" w:hAnsi="宋体"/>
          <w:b/>
          <w:color w:val="auto"/>
          <w:sz w:val="32"/>
          <w:szCs w:val="32"/>
        </w:rPr>
      </w:pPr>
      <w:r>
        <w:rPr>
          <w:rFonts w:hint="eastAsia" w:ascii="方正小标宋简体" w:hAnsi="方正小标宋简体" w:eastAsia="方正小标宋简体" w:cs="方正小标宋简体"/>
          <w:bCs/>
          <w:color w:val="auto"/>
          <w:sz w:val="44"/>
          <w:szCs w:val="44"/>
        </w:rPr>
        <w:t>响  应  文  件</w:t>
      </w:r>
      <w:r>
        <w:rPr>
          <w:rFonts w:hint="eastAsia" w:ascii="宋体" w:hAnsi="宋体"/>
          <w:b/>
          <w:color w:val="auto"/>
          <w:sz w:val="32"/>
          <w:szCs w:val="32"/>
        </w:rPr>
        <w:t xml:space="preserve"> </w:t>
      </w:r>
      <w:r>
        <w:rPr>
          <w:rFonts w:hint="eastAsia" w:ascii="宋体" w:hAnsi="宋体"/>
          <w:color w:val="auto"/>
          <w:szCs w:val="21"/>
        </w:rPr>
        <w:t>(封面)</w:t>
      </w:r>
    </w:p>
    <w:p w14:paraId="4F8A7600">
      <w:pPr>
        <w:spacing w:line="360" w:lineRule="auto"/>
        <w:jc w:val="center"/>
        <w:rPr>
          <w:rFonts w:hint="eastAsia" w:ascii="宋体" w:hAnsi="宋体"/>
          <w:color w:val="auto"/>
          <w:szCs w:val="21"/>
        </w:rPr>
      </w:pPr>
    </w:p>
    <w:p w14:paraId="0DDDAC4E">
      <w:pPr>
        <w:spacing w:line="360" w:lineRule="auto"/>
        <w:jc w:val="center"/>
        <w:rPr>
          <w:rFonts w:hint="eastAsia" w:ascii="宋体" w:hAnsi="宋体"/>
          <w:color w:val="auto"/>
          <w:szCs w:val="21"/>
        </w:rPr>
      </w:pPr>
    </w:p>
    <w:p w14:paraId="0C27D8B2">
      <w:pPr>
        <w:spacing w:line="360" w:lineRule="auto"/>
        <w:jc w:val="center"/>
        <w:rPr>
          <w:rFonts w:hint="eastAsia" w:ascii="宋体" w:hAnsi="宋体"/>
          <w:color w:val="auto"/>
          <w:szCs w:val="21"/>
        </w:rPr>
      </w:pPr>
    </w:p>
    <w:p w14:paraId="6FB0EC85">
      <w:pPr>
        <w:spacing w:line="360" w:lineRule="auto"/>
        <w:jc w:val="center"/>
        <w:rPr>
          <w:rFonts w:hint="eastAsia" w:ascii="宋体" w:hAnsi="宋体"/>
          <w:color w:val="auto"/>
          <w:szCs w:val="21"/>
        </w:rPr>
      </w:pPr>
    </w:p>
    <w:p w14:paraId="716E8B92">
      <w:pPr>
        <w:spacing w:line="360" w:lineRule="auto"/>
        <w:jc w:val="left"/>
        <w:rPr>
          <w:rFonts w:hint="eastAsia" w:ascii="仿宋_GB2312" w:hAnsi="仿宋_GB2312" w:eastAsia="仿宋_GB2312" w:cs="仿宋_GB2312"/>
          <w:color w:val="auto"/>
          <w:sz w:val="32"/>
          <w:szCs w:val="32"/>
        </w:rPr>
      </w:pPr>
    </w:p>
    <w:p w14:paraId="38ED578D">
      <w:pPr>
        <w:spacing w:line="360" w:lineRule="auto"/>
        <w:ind w:firstLine="640" w:firstLineChars="200"/>
        <w:jc w:val="left"/>
        <w:rPr>
          <w:rFonts w:hint="eastAsia" w:ascii="宋体" w:hAnsi="宋体" w:cs="仿宋_GB2312"/>
          <w:color w:val="auto"/>
          <w:sz w:val="32"/>
          <w:szCs w:val="32"/>
        </w:rPr>
      </w:pPr>
      <w:r>
        <w:rPr>
          <w:rFonts w:hint="eastAsia" w:ascii="宋体" w:hAnsi="宋体" w:cs="仿宋_GB2312"/>
          <w:color w:val="auto"/>
          <w:sz w:val="32"/>
          <w:szCs w:val="32"/>
        </w:rPr>
        <w:t>项目编号：</w:t>
      </w:r>
    </w:p>
    <w:p w14:paraId="04448B47">
      <w:pPr>
        <w:spacing w:line="360" w:lineRule="auto"/>
        <w:ind w:firstLine="640" w:firstLineChars="200"/>
        <w:jc w:val="left"/>
        <w:rPr>
          <w:rFonts w:hint="eastAsia" w:ascii="宋体" w:hAnsi="宋体" w:cs="仿宋_GB2312"/>
          <w:color w:val="auto"/>
          <w:sz w:val="32"/>
          <w:szCs w:val="32"/>
          <w:u w:val="single"/>
        </w:rPr>
      </w:pPr>
    </w:p>
    <w:p w14:paraId="549FC81B">
      <w:pPr>
        <w:tabs>
          <w:tab w:val="left" w:pos="3240"/>
        </w:tabs>
        <w:spacing w:line="360" w:lineRule="auto"/>
        <w:ind w:firstLine="640" w:firstLineChars="200"/>
        <w:jc w:val="left"/>
        <w:rPr>
          <w:rFonts w:hint="eastAsia" w:ascii="宋体" w:hAnsi="宋体" w:cs="仿宋_GB2312"/>
          <w:color w:val="auto"/>
          <w:sz w:val="32"/>
          <w:szCs w:val="32"/>
        </w:rPr>
      </w:pPr>
      <w:r>
        <w:rPr>
          <w:rFonts w:hint="eastAsia" w:ascii="宋体" w:hAnsi="宋体" w:cs="仿宋_GB2312"/>
          <w:color w:val="auto"/>
          <w:sz w:val="32"/>
          <w:szCs w:val="32"/>
        </w:rPr>
        <w:t>项目名称：</w:t>
      </w:r>
    </w:p>
    <w:p w14:paraId="10CC9F2F">
      <w:pPr>
        <w:tabs>
          <w:tab w:val="left" w:pos="3240"/>
        </w:tabs>
        <w:spacing w:line="360" w:lineRule="auto"/>
        <w:ind w:firstLine="640" w:firstLineChars="200"/>
        <w:jc w:val="left"/>
        <w:rPr>
          <w:rFonts w:hint="eastAsia" w:ascii="宋体" w:hAnsi="宋体" w:cs="仿宋_GB2312"/>
          <w:color w:val="auto"/>
          <w:sz w:val="32"/>
          <w:szCs w:val="32"/>
          <w:u w:val="single"/>
        </w:rPr>
      </w:pPr>
    </w:p>
    <w:p w14:paraId="15038CB8">
      <w:pPr>
        <w:spacing w:line="360" w:lineRule="auto"/>
        <w:ind w:firstLine="640" w:firstLineChars="200"/>
        <w:jc w:val="left"/>
        <w:rPr>
          <w:rFonts w:hint="eastAsia" w:ascii="宋体" w:hAnsi="宋体" w:cs="仿宋_GB2312"/>
          <w:color w:val="auto"/>
          <w:sz w:val="32"/>
          <w:szCs w:val="32"/>
        </w:rPr>
      </w:pPr>
      <w:r>
        <w:rPr>
          <w:rFonts w:hint="eastAsia" w:ascii="宋体" w:hAnsi="宋体" w:cs="仿宋_GB2312"/>
          <w:color w:val="auto"/>
          <w:sz w:val="32"/>
          <w:szCs w:val="32"/>
        </w:rPr>
        <w:t>所竞分标</w:t>
      </w:r>
      <w:r>
        <w:rPr>
          <w:rFonts w:hint="eastAsia" w:ascii="宋体" w:hAnsi="宋体" w:cs="仿宋_GB2312"/>
          <w:bCs/>
          <w:color w:val="auto"/>
          <w:sz w:val="32"/>
          <w:szCs w:val="32"/>
        </w:rPr>
        <w:t>（如有则填写，无分标时填写“无”或者留空）</w:t>
      </w:r>
      <w:r>
        <w:rPr>
          <w:rFonts w:hint="eastAsia" w:ascii="宋体" w:hAnsi="宋体" w:cs="仿宋_GB2312"/>
          <w:color w:val="auto"/>
          <w:sz w:val="32"/>
          <w:szCs w:val="32"/>
        </w:rPr>
        <w:t>：</w:t>
      </w:r>
    </w:p>
    <w:p w14:paraId="443A1CA0">
      <w:pPr>
        <w:spacing w:line="360" w:lineRule="auto"/>
        <w:ind w:firstLine="640" w:firstLineChars="200"/>
        <w:jc w:val="left"/>
        <w:rPr>
          <w:rFonts w:hint="eastAsia" w:ascii="宋体" w:hAnsi="宋体" w:cs="仿宋_GB2312"/>
          <w:color w:val="auto"/>
          <w:sz w:val="32"/>
          <w:szCs w:val="32"/>
          <w:u w:val="single"/>
        </w:rPr>
      </w:pPr>
    </w:p>
    <w:p w14:paraId="0468FF4B">
      <w:pPr>
        <w:spacing w:line="360" w:lineRule="auto"/>
        <w:ind w:firstLine="640" w:firstLineChars="200"/>
        <w:jc w:val="left"/>
        <w:rPr>
          <w:rFonts w:hint="eastAsia" w:ascii="宋体" w:hAnsi="宋体" w:cs="仿宋_GB2312"/>
          <w:color w:val="auto"/>
          <w:sz w:val="32"/>
          <w:szCs w:val="32"/>
          <w:u w:val="single"/>
        </w:rPr>
      </w:pPr>
      <w:r>
        <w:rPr>
          <w:rFonts w:hint="eastAsia" w:ascii="宋体" w:hAnsi="宋体" w:cs="仿宋_GB2312"/>
          <w:color w:val="auto"/>
          <w:sz w:val="32"/>
          <w:szCs w:val="32"/>
        </w:rPr>
        <w:t>供应商名称：</w:t>
      </w:r>
    </w:p>
    <w:p w14:paraId="4B169991">
      <w:pPr>
        <w:snapToGrid w:val="0"/>
        <w:spacing w:before="156" w:beforeLines="50" w:after="50"/>
        <w:rPr>
          <w:rFonts w:hint="eastAsia" w:ascii="宋体" w:hAnsi="宋体" w:cs="仿宋_GB2312"/>
          <w:color w:val="auto"/>
          <w:sz w:val="32"/>
          <w:szCs w:val="32"/>
        </w:rPr>
      </w:pPr>
    </w:p>
    <w:p w14:paraId="3D0E27CB">
      <w:pPr>
        <w:snapToGrid w:val="0"/>
        <w:spacing w:before="156" w:beforeLines="50" w:after="50"/>
        <w:rPr>
          <w:rFonts w:hint="eastAsia" w:ascii="宋体" w:hAnsi="宋体" w:cs="仿宋_GB2312"/>
          <w:color w:val="auto"/>
          <w:sz w:val="32"/>
          <w:szCs w:val="32"/>
        </w:rPr>
      </w:pPr>
    </w:p>
    <w:p w14:paraId="63196199">
      <w:pPr>
        <w:snapToGrid w:val="0"/>
        <w:spacing w:before="156" w:beforeLines="50" w:after="50"/>
        <w:rPr>
          <w:rFonts w:hint="eastAsia" w:ascii="宋体" w:hAnsi="宋体" w:cs="仿宋_GB2312"/>
          <w:color w:val="auto"/>
          <w:sz w:val="32"/>
          <w:szCs w:val="32"/>
        </w:rPr>
      </w:pPr>
    </w:p>
    <w:p w14:paraId="5FC21607">
      <w:pPr>
        <w:snapToGrid w:val="0"/>
        <w:spacing w:before="156" w:beforeLines="5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33D3F684">
      <w:pPr>
        <w:snapToGrid w:val="0"/>
        <w:spacing w:before="156" w:beforeLines="50" w:after="50"/>
        <w:jc w:val="center"/>
        <w:rPr>
          <w:rFonts w:hint="eastAsia" w:ascii="仿宋_GB2312" w:hAnsi="仿宋_GB2312" w:eastAsia="仿宋_GB2312" w:cs="仿宋_GB2312"/>
          <w:bCs/>
          <w:color w:val="auto"/>
          <w:sz w:val="32"/>
          <w:szCs w:val="32"/>
        </w:rPr>
      </w:pPr>
      <w:r>
        <w:rPr>
          <w:rFonts w:ascii="仿宋_GB2312" w:hAnsi="仿宋_GB2312" w:eastAsia="仿宋_GB2312" w:cs="仿宋_GB2312"/>
          <w:color w:val="auto"/>
          <w:sz w:val="32"/>
          <w:szCs w:val="32"/>
        </w:rPr>
        <w:br w:type="page"/>
      </w:r>
    </w:p>
    <w:p w14:paraId="65A4F5F9">
      <w:pPr>
        <w:snapToGrid w:val="0"/>
        <w:spacing w:before="156" w:beforeLines="50" w:after="50" w:line="360" w:lineRule="auto"/>
        <w:outlineLvl w:val="1"/>
        <w:rPr>
          <w:rFonts w:hint="eastAsia" w:ascii="宋体" w:hAnsi="宋体"/>
          <w:b/>
          <w:bCs/>
          <w:color w:val="auto"/>
          <w:sz w:val="32"/>
          <w:szCs w:val="32"/>
        </w:rPr>
      </w:pPr>
      <w:bookmarkStart w:id="108" w:name="_Toc44229899"/>
      <w:bookmarkStart w:id="109" w:name="_Toc31728084"/>
      <w:bookmarkStart w:id="110" w:name="_Toc35611438"/>
      <w:bookmarkStart w:id="111" w:name="_Toc31723070"/>
      <w:bookmarkStart w:id="112" w:name="_Toc35611516"/>
      <w:r>
        <w:rPr>
          <w:rFonts w:hint="eastAsia" w:ascii="宋体" w:hAnsi="宋体"/>
          <w:b/>
          <w:bCs/>
          <w:color w:val="auto"/>
          <w:sz w:val="32"/>
          <w:szCs w:val="32"/>
        </w:rPr>
        <w:t>一、资格证明文件格式</w:t>
      </w:r>
      <w:bookmarkEnd w:id="108"/>
      <w:bookmarkEnd w:id="109"/>
      <w:bookmarkEnd w:id="110"/>
      <w:bookmarkEnd w:id="111"/>
      <w:bookmarkEnd w:id="112"/>
    </w:p>
    <w:p w14:paraId="047D515D">
      <w:pPr>
        <w:snapToGrid w:val="0"/>
        <w:spacing w:before="156" w:beforeLines="50" w:after="50" w:line="360" w:lineRule="auto"/>
        <w:jc w:val="left"/>
        <w:rPr>
          <w:rFonts w:hint="eastAsia" w:ascii="宋体" w:hAnsi="宋体"/>
          <w:b/>
          <w:color w:val="auto"/>
          <w:sz w:val="24"/>
        </w:rPr>
      </w:pPr>
      <w:r>
        <w:rPr>
          <w:rFonts w:hint="eastAsia" w:ascii="宋体" w:hAnsi="宋体"/>
          <w:b/>
          <w:color w:val="auto"/>
          <w:sz w:val="32"/>
          <w:szCs w:val="32"/>
        </w:rPr>
        <w:t>1.资格证明文件封面格式：</w:t>
      </w:r>
      <w:r>
        <w:rPr>
          <w:rFonts w:hint="eastAsia" w:ascii="宋体" w:hAnsi="宋体"/>
          <w:b/>
          <w:color w:val="auto"/>
          <w:sz w:val="24"/>
        </w:rPr>
        <w:t xml:space="preserve"> </w:t>
      </w:r>
    </w:p>
    <w:p w14:paraId="56A71295">
      <w:pPr>
        <w:snapToGrid w:val="0"/>
        <w:spacing w:before="156" w:beforeLines="50" w:after="50"/>
        <w:rPr>
          <w:rFonts w:hint="eastAsia" w:ascii="宋体" w:hAnsi="宋体"/>
          <w:bCs/>
          <w:color w:val="auto"/>
          <w:sz w:val="32"/>
          <w:szCs w:val="20"/>
        </w:rPr>
      </w:pPr>
      <w:r>
        <w:rPr>
          <w:rFonts w:hint="eastAsia" w:ascii="宋体" w:hAnsi="宋体"/>
          <w:color w:val="auto"/>
          <w:sz w:val="24"/>
        </w:rPr>
        <w:t xml:space="preserve">                                                    </w:t>
      </w:r>
      <w:r>
        <w:rPr>
          <w:rFonts w:hint="eastAsia" w:ascii="宋体" w:hAnsi="宋体"/>
          <w:bCs/>
          <w:color w:val="auto"/>
        </w:rPr>
        <w:t>电子投标文件</w:t>
      </w:r>
    </w:p>
    <w:p w14:paraId="6280C800">
      <w:pPr>
        <w:snapToGrid w:val="0"/>
        <w:spacing w:before="156" w:beforeLines="50" w:after="50"/>
        <w:rPr>
          <w:rFonts w:hint="eastAsia" w:ascii="宋体" w:hAnsi="宋体"/>
          <w:color w:val="auto"/>
          <w:sz w:val="24"/>
          <w:szCs w:val="20"/>
        </w:rPr>
      </w:pPr>
    </w:p>
    <w:p w14:paraId="01859B18">
      <w:pPr>
        <w:snapToGrid w:val="0"/>
        <w:spacing w:before="156" w:beforeLines="50" w:after="50"/>
        <w:rPr>
          <w:rFonts w:hint="eastAsia" w:ascii="宋体" w:hAnsi="宋体"/>
          <w:color w:val="auto"/>
          <w:sz w:val="24"/>
          <w:szCs w:val="20"/>
        </w:rPr>
      </w:pPr>
    </w:p>
    <w:p w14:paraId="7D9B9B31">
      <w:pPr>
        <w:snapToGrid w:val="0"/>
        <w:spacing w:before="156" w:beforeLines="5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资  格  证  明  文  件</w:t>
      </w:r>
    </w:p>
    <w:p w14:paraId="559D9ED6">
      <w:pPr>
        <w:snapToGrid w:val="0"/>
        <w:spacing w:before="156" w:beforeLines="50" w:after="50"/>
        <w:rPr>
          <w:rFonts w:hint="eastAsia" w:ascii="宋体" w:hAnsi="宋体"/>
          <w:bCs/>
          <w:color w:val="auto"/>
          <w:sz w:val="24"/>
          <w:szCs w:val="20"/>
        </w:rPr>
      </w:pPr>
    </w:p>
    <w:p w14:paraId="1AE35CAC">
      <w:pPr>
        <w:snapToGrid w:val="0"/>
        <w:spacing w:before="156" w:beforeLines="50" w:after="50"/>
        <w:rPr>
          <w:rFonts w:hint="eastAsia" w:ascii="宋体" w:hAnsi="宋体"/>
          <w:bCs/>
          <w:color w:val="auto"/>
          <w:sz w:val="24"/>
          <w:szCs w:val="20"/>
        </w:rPr>
      </w:pPr>
    </w:p>
    <w:p w14:paraId="1F66FFAA">
      <w:pPr>
        <w:snapToGrid w:val="0"/>
        <w:spacing w:before="156" w:beforeLines="50" w:after="50"/>
        <w:rPr>
          <w:rFonts w:hint="eastAsia" w:ascii="宋体" w:hAnsi="宋体"/>
          <w:bCs/>
          <w:color w:val="auto"/>
          <w:sz w:val="24"/>
          <w:szCs w:val="20"/>
        </w:rPr>
      </w:pPr>
    </w:p>
    <w:p w14:paraId="4D6AD3AE">
      <w:pPr>
        <w:snapToGrid w:val="0"/>
        <w:spacing w:before="156" w:beforeLines="50" w:after="50"/>
        <w:rPr>
          <w:rFonts w:hint="eastAsia" w:ascii="宋体" w:hAnsi="宋体"/>
          <w:bCs/>
          <w:color w:val="auto"/>
          <w:sz w:val="24"/>
          <w:szCs w:val="20"/>
        </w:rPr>
      </w:pPr>
    </w:p>
    <w:p w14:paraId="16479986">
      <w:pPr>
        <w:snapToGrid w:val="0"/>
        <w:spacing w:before="156" w:beforeLines="50" w:after="50"/>
        <w:rPr>
          <w:rFonts w:hint="eastAsia" w:ascii="宋体" w:hAnsi="宋体"/>
          <w:bCs/>
          <w:color w:val="auto"/>
          <w:sz w:val="24"/>
          <w:szCs w:val="20"/>
        </w:rPr>
      </w:pPr>
    </w:p>
    <w:p w14:paraId="53D95EF4">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551C9619">
      <w:pPr>
        <w:snapToGrid w:val="0"/>
        <w:spacing w:before="156" w:beforeLines="50" w:after="50"/>
        <w:ind w:firstLine="720" w:firstLineChars="225"/>
        <w:rPr>
          <w:rFonts w:hint="eastAsia" w:ascii="宋体" w:hAnsi="宋体" w:cs="仿宋_GB2312"/>
          <w:bCs/>
          <w:color w:val="auto"/>
          <w:sz w:val="32"/>
          <w:szCs w:val="32"/>
        </w:rPr>
      </w:pPr>
    </w:p>
    <w:p w14:paraId="44B726A8">
      <w:pPr>
        <w:snapToGrid w:val="0"/>
        <w:spacing w:before="156" w:beforeLines="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4152D23F">
      <w:pPr>
        <w:snapToGrid w:val="0"/>
        <w:spacing w:before="156" w:beforeLines="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 xml:space="preserve"> </w:t>
      </w:r>
    </w:p>
    <w:p w14:paraId="2158A536">
      <w:pPr>
        <w:snapToGrid w:val="0"/>
        <w:spacing w:before="156" w:beforeLines="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60C6D8CA">
      <w:pPr>
        <w:snapToGrid w:val="0"/>
        <w:spacing w:before="156" w:beforeLines="50" w:after="50"/>
        <w:ind w:firstLine="720" w:firstLineChars="225"/>
        <w:rPr>
          <w:rFonts w:hint="eastAsia" w:ascii="宋体" w:hAnsi="宋体" w:cs="仿宋_GB2312"/>
          <w:bCs/>
          <w:color w:val="auto"/>
          <w:sz w:val="32"/>
          <w:szCs w:val="32"/>
        </w:rPr>
      </w:pPr>
    </w:p>
    <w:p w14:paraId="4777A4DC">
      <w:pPr>
        <w:pStyle w:val="5"/>
        <w:snapToGrid w:val="0"/>
        <w:spacing w:before="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53FC5FD7">
      <w:pPr>
        <w:pStyle w:val="5"/>
        <w:snapToGrid w:val="0"/>
        <w:spacing w:before="50" w:after="50"/>
        <w:ind w:firstLine="720" w:firstLineChars="225"/>
        <w:rPr>
          <w:rFonts w:hint="eastAsia" w:ascii="宋体" w:hAnsi="宋体" w:cs="仿宋_GB2312"/>
          <w:bCs/>
          <w:color w:val="auto"/>
          <w:sz w:val="32"/>
          <w:szCs w:val="32"/>
        </w:rPr>
      </w:pPr>
    </w:p>
    <w:p w14:paraId="13F5A5BB">
      <w:pPr>
        <w:pStyle w:val="5"/>
        <w:snapToGrid w:val="0"/>
        <w:spacing w:before="50" w:after="50"/>
        <w:ind w:firstLine="720" w:firstLineChars="225"/>
        <w:rPr>
          <w:rFonts w:hint="eastAsia" w:ascii="宋体" w:hAnsi="宋体" w:cs="仿宋_GB2312"/>
          <w:bCs/>
          <w:color w:val="auto"/>
          <w:sz w:val="32"/>
          <w:szCs w:val="32"/>
        </w:rPr>
      </w:pPr>
    </w:p>
    <w:p w14:paraId="51E3BC9E">
      <w:pPr>
        <w:pStyle w:val="5"/>
        <w:snapToGrid w:val="0"/>
        <w:spacing w:before="50" w:after="50"/>
        <w:ind w:firstLine="720" w:firstLineChars="225"/>
        <w:rPr>
          <w:rFonts w:hint="eastAsia" w:ascii="宋体" w:hAnsi="宋体" w:cs="仿宋_GB2312"/>
          <w:bCs/>
          <w:color w:val="auto"/>
          <w:sz w:val="32"/>
          <w:szCs w:val="32"/>
        </w:rPr>
      </w:pPr>
    </w:p>
    <w:p w14:paraId="28C7D064">
      <w:pPr>
        <w:pStyle w:val="5"/>
        <w:snapToGrid w:val="0"/>
        <w:spacing w:before="50" w:after="50"/>
        <w:ind w:firstLine="1280" w:firstLineChars="400"/>
        <w:rPr>
          <w:rFonts w:hint="eastAsia" w:ascii="宋体" w:hAnsi="宋体" w:cs="仿宋_GB2312"/>
          <w:bCs/>
          <w:color w:val="auto"/>
          <w:sz w:val="32"/>
          <w:szCs w:val="32"/>
        </w:rPr>
      </w:pPr>
    </w:p>
    <w:p w14:paraId="149261C0">
      <w:pPr>
        <w:snapToGrid w:val="0"/>
        <w:spacing w:before="156" w:beforeLines="5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4EBCB8EC">
      <w:pPr>
        <w:snapToGrid w:val="0"/>
        <w:spacing w:before="156" w:beforeLines="50" w:after="50" w:line="360" w:lineRule="auto"/>
        <w:ind w:left="142"/>
        <w:jc w:val="left"/>
        <w:rPr>
          <w:rFonts w:hint="eastAsia" w:ascii="宋体" w:hAnsi="宋体"/>
          <w:b/>
          <w:bCs/>
          <w:color w:val="auto"/>
          <w:sz w:val="32"/>
          <w:szCs w:val="32"/>
        </w:rPr>
      </w:pPr>
      <w:r>
        <w:rPr>
          <w:rFonts w:ascii="宋体" w:hAnsi="宋体"/>
          <w:color w:val="auto"/>
          <w:sz w:val="24"/>
        </w:rPr>
        <w:br w:type="page"/>
      </w:r>
      <w:r>
        <w:rPr>
          <w:rFonts w:hint="eastAsia" w:ascii="宋体" w:hAnsi="宋体"/>
          <w:b/>
          <w:bCs/>
          <w:color w:val="auto"/>
          <w:sz w:val="32"/>
          <w:szCs w:val="32"/>
        </w:rPr>
        <w:t>2.资格证明文件目录</w:t>
      </w:r>
    </w:p>
    <w:p w14:paraId="390F1C16">
      <w:pPr>
        <w:snapToGrid w:val="0"/>
        <w:spacing w:before="156" w:beforeLines="50" w:after="50" w:line="360" w:lineRule="auto"/>
        <w:ind w:firstLine="645"/>
        <w:rPr>
          <w:rFonts w:hint="eastAsia" w:ascii="宋体" w:hAnsi="宋体"/>
          <w:color w:val="auto"/>
          <w:sz w:val="32"/>
          <w:szCs w:val="32"/>
        </w:rPr>
      </w:pPr>
      <w:r>
        <w:rPr>
          <w:rFonts w:hint="eastAsia" w:ascii="宋体" w:hAnsi="宋体"/>
          <w:color w:val="auto"/>
          <w:sz w:val="32"/>
          <w:szCs w:val="32"/>
        </w:rPr>
        <w:t>根据磋商文件规定及供应商提供的材料自行编写目录（部分格式后附）。</w:t>
      </w:r>
    </w:p>
    <w:p w14:paraId="13B5567B">
      <w:pPr>
        <w:snapToGrid w:val="0"/>
        <w:spacing w:before="156" w:beforeLines="50" w:after="50"/>
        <w:rPr>
          <w:rFonts w:hint="eastAsia" w:ascii="宋体" w:hAnsi="宋体"/>
          <w:color w:val="auto"/>
          <w:sz w:val="24"/>
          <w:szCs w:val="20"/>
        </w:rPr>
      </w:pPr>
      <w:r>
        <w:rPr>
          <w:rFonts w:ascii="宋体" w:hAnsi="宋体"/>
          <w:color w:val="auto"/>
          <w:sz w:val="24"/>
          <w:szCs w:val="20"/>
        </w:rPr>
        <w:t xml:space="preserve"> </w:t>
      </w:r>
    </w:p>
    <w:p w14:paraId="2EC36209">
      <w:pPr>
        <w:snapToGrid w:val="0"/>
        <w:spacing w:before="156" w:beforeLines="50" w:after="50"/>
        <w:rPr>
          <w:rFonts w:hint="eastAsia" w:ascii="宋体" w:hAnsi="宋体"/>
          <w:color w:val="auto"/>
          <w:sz w:val="24"/>
          <w:szCs w:val="20"/>
        </w:rPr>
      </w:pPr>
    </w:p>
    <w:p w14:paraId="1894B356">
      <w:pPr>
        <w:snapToGrid w:val="0"/>
        <w:spacing w:before="156" w:beforeLines="50" w:after="50"/>
        <w:rPr>
          <w:rFonts w:hint="eastAsia" w:ascii="宋体" w:hAnsi="宋体"/>
          <w:color w:val="auto"/>
          <w:sz w:val="24"/>
          <w:szCs w:val="20"/>
        </w:rPr>
      </w:pPr>
    </w:p>
    <w:p w14:paraId="1BB0A956">
      <w:pPr>
        <w:snapToGrid w:val="0"/>
        <w:spacing w:before="156" w:beforeLines="50" w:after="50"/>
        <w:rPr>
          <w:rFonts w:hint="eastAsia" w:ascii="宋体" w:hAnsi="宋体"/>
          <w:color w:val="auto"/>
          <w:sz w:val="24"/>
          <w:szCs w:val="20"/>
        </w:rPr>
      </w:pPr>
    </w:p>
    <w:p w14:paraId="635CF978">
      <w:pPr>
        <w:snapToGrid w:val="0"/>
        <w:spacing w:before="156" w:beforeLines="50" w:after="50"/>
        <w:rPr>
          <w:rFonts w:hint="eastAsia" w:ascii="宋体" w:hAnsi="宋体"/>
          <w:color w:val="auto"/>
          <w:sz w:val="24"/>
          <w:szCs w:val="20"/>
        </w:rPr>
      </w:pPr>
    </w:p>
    <w:p w14:paraId="00DB5766">
      <w:pPr>
        <w:snapToGrid w:val="0"/>
        <w:spacing w:before="156" w:beforeLines="50" w:after="50"/>
        <w:rPr>
          <w:rFonts w:hint="eastAsia" w:ascii="宋体" w:hAnsi="宋体"/>
          <w:color w:val="auto"/>
          <w:sz w:val="24"/>
          <w:szCs w:val="20"/>
        </w:rPr>
      </w:pPr>
    </w:p>
    <w:p w14:paraId="79B49F9F">
      <w:pPr>
        <w:snapToGrid w:val="0"/>
        <w:spacing w:before="156" w:beforeLines="50" w:after="50"/>
        <w:rPr>
          <w:rFonts w:hint="eastAsia" w:ascii="宋体" w:hAnsi="宋体"/>
          <w:color w:val="auto"/>
          <w:sz w:val="24"/>
          <w:szCs w:val="20"/>
        </w:rPr>
      </w:pPr>
    </w:p>
    <w:p w14:paraId="215C801D">
      <w:pPr>
        <w:snapToGrid w:val="0"/>
        <w:spacing w:before="156" w:beforeLines="50" w:after="50"/>
        <w:rPr>
          <w:rFonts w:hint="eastAsia" w:ascii="宋体" w:hAnsi="宋体"/>
          <w:color w:val="auto"/>
          <w:sz w:val="24"/>
          <w:szCs w:val="20"/>
        </w:rPr>
      </w:pPr>
    </w:p>
    <w:p w14:paraId="74ABA662">
      <w:pPr>
        <w:snapToGrid w:val="0"/>
        <w:spacing w:before="156" w:beforeLines="50" w:after="50"/>
        <w:rPr>
          <w:rFonts w:hint="eastAsia" w:ascii="宋体" w:hAnsi="宋体"/>
          <w:color w:val="auto"/>
          <w:sz w:val="24"/>
          <w:szCs w:val="20"/>
        </w:rPr>
      </w:pPr>
    </w:p>
    <w:p w14:paraId="781AF33C">
      <w:pPr>
        <w:snapToGrid w:val="0"/>
        <w:spacing w:before="156" w:beforeLines="50" w:after="50"/>
        <w:rPr>
          <w:rFonts w:hint="eastAsia" w:ascii="宋体" w:hAnsi="宋体"/>
          <w:color w:val="auto"/>
          <w:sz w:val="24"/>
          <w:szCs w:val="20"/>
        </w:rPr>
      </w:pPr>
    </w:p>
    <w:p w14:paraId="3CF24BE5">
      <w:pPr>
        <w:snapToGrid w:val="0"/>
        <w:spacing w:before="156" w:beforeLines="50" w:after="50"/>
        <w:rPr>
          <w:rFonts w:hint="eastAsia" w:ascii="宋体" w:hAnsi="宋体"/>
          <w:color w:val="auto"/>
          <w:sz w:val="24"/>
          <w:szCs w:val="20"/>
        </w:rPr>
      </w:pPr>
    </w:p>
    <w:p w14:paraId="365656DA">
      <w:pPr>
        <w:snapToGrid w:val="0"/>
        <w:spacing w:before="156" w:beforeLines="50" w:after="50"/>
        <w:rPr>
          <w:rFonts w:hint="eastAsia" w:ascii="宋体" w:hAnsi="宋体"/>
          <w:color w:val="auto"/>
          <w:sz w:val="24"/>
          <w:szCs w:val="20"/>
        </w:rPr>
      </w:pPr>
    </w:p>
    <w:p w14:paraId="294EA7B0">
      <w:pPr>
        <w:snapToGrid w:val="0"/>
        <w:spacing w:before="156" w:beforeLines="50" w:after="50"/>
        <w:rPr>
          <w:rFonts w:hint="eastAsia" w:ascii="宋体" w:hAnsi="宋体"/>
          <w:color w:val="auto"/>
          <w:sz w:val="24"/>
          <w:szCs w:val="20"/>
        </w:rPr>
      </w:pPr>
    </w:p>
    <w:p w14:paraId="4983D125">
      <w:pPr>
        <w:snapToGrid w:val="0"/>
        <w:spacing w:before="156" w:beforeLines="50" w:after="50"/>
        <w:rPr>
          <w:rFonts w:hint="eastAsia" w:ascii="宋体" w:hAnsi="宋体"/>
          <w:color w:val="auto"/>
          <w:sz w:val="24"/>
          <w:szCs w:val="20"/>
        </w:rPr>
      </w:pPr>
    </w:p>
    <w:p w14:paraId="60FB59D9">
      <w:pPr>
        <w:snapToGrid w:val="0"/>
        <w:spacing w:before="156" w:beforeLines="50" w:after="50"/>
        <w:rPr>
          <w:rFonts w:hint="eastAsia" w:ascii="宋体" w:hAnsi="宋体"/>
          <w:color w:val="auto"/>
          <w:sz w:val="24"/>
          <w:szCs w:val="20"/>
        </w:rPr>
      </w:pPr>
    </w:p>
    <w:p w14:paraId="25B2B8C5">
      <w:pPr>
        <w:snapToGrid w:val="0"/>
        <w:spacing w:before="156" w:beforeLines="50" w:after="50"/>
        <w:rPr>
          <w:rFonts w:hint="eastAsia" w:ascii="宋体" w:hAnsi="宋体"/>
          <w:color w:val="auto"/>
          <w:sz w:val="24"/>
          <w:szCs w:val="20"/>
        </w:rPr>
      </w:pPr>
    </w:p>
    <w:p w14:paraId="5467165C">
      <w:pPr>
        <w:snapToGrid w:val="0"/>
        <w:spacing w:before="156" w:beforeLines="50" w:after="50"/>
        <w:rPr>
          <w:rFonts w:hint="eastAsia" w:ascii="宋体" w:hAnsi="宋体"/>
          <w:color w:val="auto"/>
          <w:sz w:val="24"/>
          <w:szCs w:val="20"/>
        </w:rPr>
      </w:pPr>
    </w:p>
    <w:p w14:paraId="11D1BB7D">
      <w:pPr>
        <w:snapToGrid w:val="0"/>
        <w:spacing w:before="156" w:beforeLines="50" w:after="50"/>
        <w:rPr>
          <w:rFonts w:hint="eastAsia" w:ascii="宋体" w:hAnsi="宋体"/>
          <w:color w:val="auto"/>
          <w:sz w:val="24"/>
          <w:szCs w:val="20"/>
        </w:rPr>
      </w:pPr>
    </w:p>
    <w:p w14:paraId="36126BC0">
      <w:pPr>
        <w:snapToGrid w:val="0"/>
        <w:spacing w:before="156" w:beforeLines="50" w:after="50"/>
        <w:rPr>
          <w:rFonts w:hint="eastAsia" w:ascii="宋体" w:hAnsi="宋体"/>
          <w:color w:val="auto"/>
          <w:sz w:val="24"/>
          <w:szCs w:val="20"/>
        </w:rPr>
      </w:pPr>
    </w:p>
    <w:p w14:paraId="7BBC6735">
      <w:pPr>
        <w:snapToGrid w:val="0"/>
        <w:spacing w:before="156" w:beforeLines="50" w:after="50"/>
        <w:rPr>
          <w:rFonts w:hint="eastAsia" w:ascii="宋体" w:hAnsi="宋体"/>
          <w:color w:val="auto"/>
          <w:sz w:val="24"/>
          <w:szCs w:val="20"/>
        </w:rPr>
      </w:pPr>
    </w:p>
    <w:p w14:paraId="05D060E2">
      <w:pPr>
        <w:snapToGrid w:val="0"/>
        <w:spacing w:before="156" w:beforeLines="50" w:after="50"/>
        <w:rPr>
          <w:rFonts w:hint="eastAsia" w:ascii="宋体" w:hAnsi="宋体"/>
          <w:color w:val="auto"/>
          <w:sz w:val="24"/>
          <w:szCs w:val="20"/>
        </w:rPr>
      </w:pPr>
    </w:p>
    <w:p w14:paraId="26215EB3">
      <w:pPr>
        <w:snapToGrid w:val="0"/>
        <w:spacing w:before="156" w:beforeLines="50" w:after="50"/>
        <w:rPr>
          <w:rFonts w:hint="eastAsia" w:ascii="宋体" w:hAnsi="宋体"/>
          <w:color w:val="auto"/>
          <w:sz w:val="24"/>
          <w:szCs w:val="20"/>
        </w:rPr>
      </w:pPr>
    </w:p>
    <w:p w14:paraId="693AAD07">
      <w:pPr>
        <w:snapToGrid w:val="0"/>
        <w:spacing w:before="156" w:beforeLines="50" w:after="50"/>
        <w:rPr>
          <w:rFonts w:hint="eastAsia" w:ascii="宋体" w:hAnsi="宋体"/>
          <w:color w:val="auto"/>
          <w:sz w:val="24"/>
          <w:szCs w:val="20"/>
        </w:rPr>
      </w:pPr>
    </w:p>
    <w:p w14:paraId="0B0CC1A2">
      <w:pPr>
        <w:snapToGrid w:val="0"/>
        <w:spacing w:before="156" w:beforeLines="50" w:after="50"/>
        <w:rPr>
          <w:rFonts w:hint="eastAsia" w:ascii="宋体" w:hAnsi="宋体"/>
          <w:color w:val="auto"/>
          <w:sz w:val="24"/>
          <w:szCs w:val="20"/>
        </w:rPr>
      </w:pPr>
    </w:p>
    <w:p w14:paraId="036D2066">
      <w:pPr>
        <w:snapToGrid w:val="0"/>
        <w:spacing w:before="156" w:beforeLines="50" w:after="50"/>
        <w:rPr>
          <w:rFonts w:hint="eastAsia" w:ascii="宋体" w:hAnsi="宋体"/>
          <w:color w:val="auto"/>
          <w:sz w:val="24"/>
          <w:szCs w:val="20"/>
        </w:rPr>
      </w:pPr>
    </w:p>
    <w:p w14:paraId="04635D54">
      <w:pPr>
        <w:pStyle w:val="8"/>
        <w:rPr>
          <w:rFonts w:hint="eastAsia" w:ascii="宋体" w:hAnsi="宋体"/>
          <w:color w:val="auto"/>
          <w:sz w:val="24"/>
          <w:szCs w:val="20"/>
        </w:rPr>
      </w:pPr>
    </w:p>
    <w:p w14:paraId="3A4A1102">
      <w:pPr>
        <w:pStyle w:val="9"/>
        <w:rPr>
          <w:rFonts w:hint="eastAsia"/>
          <w:color w:val="auto"/>
        </w:rPr>
      </w:pPr>
    </w:p>
    <w:p w14:paraId="46ABC23F">
      <w:pPr>
        <w:rPr>
          <w:rFonts w:hint="eastAsia"/>
          <w:color w:val="auto"/>
        </w:rPr>
      </w:pPr>
    </w:p>
    <w:p w14:paraId="0C80938B">
      <w:pPr>
        <w:snapToGrid w:val="0"/>
        <w:spacing w:before="156" w:beforeLines="50" w:after="50"/>
        <w:rPr>
          <w:rFonts w:hint="eastAsia" w:ascii="宋体" w:hAnsi="宋体"/>
          <w:color w:val="auto"/>
          <w:sz w:val="24"/>
          <w:szCs w:val="20"/>
        </w:rPr>
      </w:pPr>
    </w:p>
    <w:p w14:paraId="6B9AD60C">
      <w:pPr>
        <w:pStyle w:val="17"/>
        <w:widowControl/>
        <w:shd w:val="clear" w:color="auto" w:fill="FFFFFF"/>
        <w:spacing w:before="0" w:beforeAutospacing="0" w:after="0" w:afterAutospacing="0" w:line="360" w:lineRule="auto"/>
        <w:jc w:val="center"/>
        <w:rPr>
          <w:rFonts w:hint="eastAsia" w:ascii="宋体" w:hAnsi="宋体" w:cs="宋体"/>
          <w:b/>
          <w:color w:val="auto"/>
          <w:kern w:val="2"/>
          <w:sz w:val="21"/>
          <w:szCs w:val="21"/>
        </w:rPr>
      </w:pPr>
    </w:p>
    <w:p w14:paraId="3BA8EE99">
      <w:pPr>
        <w:pStyle w:val="17"/>
        <w:widowControl/>
        <w:shd w:val="clear" w:color="auto" w:fill="FFFFFF"/>
        <w:spacing w:before="0" w:beforeAutospacing="0" w:after="0" w:afterAutospacing="0" w:line="360" w:lineRule="auto"/>
        <w:jc w:val="center"/>
        <w:rPr>
          <w:rFonts w:hint="eastAsia" w:ascii="宋体" w:hAnsi="宋体" w:cs="宋体"/>
          <w:b/>
          <w:color w:val="auto"/>
          <w:kern w:val="2"/>
          <w:sz w:val="21"/>
          <w:szCs w:val="21"/>
        </w:rPr>
      </w:pPr>
      <w:r>
        <w:rPr>
          <w:rFonts w:hint="eastAsia" w:ascii="宋体" w:hAnsi="宋体" w:cs="宋体"/>
          <w:b/>
          <w:color w:val="auto"/>
          <w:kern w:val="2"/>
          <w:sz w:val="21"/>
          <w:szCs w:val="21"/>
        </w:rPr>
        <w:t>贺州市政府采购供应商信用承诺函</w:t>
      </w:r>
    </w:p>
    <w:p w14:paraId="5AD638C6">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 </w:t>
      </w:r>
    </w:p>
    <w:p w14:paraId="674CF1EC">
      <w:pPr>
        <w:pStyle w:val="17"/>
        <w:widowControl/>
        <w:shd w:val="clear" w:color="auto" w:fill="FFFFFF"/>
        <w:spacing w:before="0" w:beforeAutospacing="0" w:after="0" w:afterAutospacing="0" w:line="360" w:lineRule="auto"/>
        <w:rPr>
          <w:rFonts w:hint="eastAsia" w:ascii="宋体" w:hAnsi="宋体" w:cs="宋体"/>
          <w:b/>
          <w:color w:val="auto"/>
          <w:kern w:val="2"/>
          <w:sz w:val="21"/>
          <w:szCs w:val="21"/>
        </w:rPr>
      </w:pPr>
      <w:r>
        <w:rPr>
          <w:rFonts w:hint="eastAsia" w:ascii="宋体" w:hAnsi="宋体" w:cs="宋体"/>
          <w:b/>
          <w:color w:val="auto"/>
          <w:kern w:val="2"/>
          <w:sz w:val="21"/>
          <w:szCs w:val="21"/>
        </w:rPr>
        <w:t>致（采购人或采购代理机构）：</w:t>
      </w:r>
    </w:p>
    <w:p w14:paraId="0DE9DD74">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供应商名称：</w:t>
      </w:r>
    </w:p>
    <w:p w14:paraId="5FE16223">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统一社会信用代码：</w:t>
      </w:r>
    </w:p>
    <w:p w14:paraId="647EBEFD">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供应商地址：</w:t>
      </w:r>
    </w:p>
    <w:p w14:paraId="6D71EDCA">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我单位自愿参加本次政府采购活动，严格遵守《中华人民共和国政府采购法》及相关法律法规，依法诚信经营，无条件遵守本次政府采购活动的各项规定。我单位郑重承诺，本单位符合《中华人民共和国政府采购法》第二十二条规定的条件：</w:t>
      </w:r>
    </w:p>
    <w:p w14:paraId="46BC3E37">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1</w:t>
      </w:r>
      <w:r>
        <w:rPr>
          <w:rFonts w:hint="eastAsia" w:ascii="宋体" w:hAnsi="宋体" w:cs="宋体"/>
          <w:b/>
          <w:color w:val="auto"/>
          <w:kern w:val="2"/>
          <w:sz w:val="21"/>
          <w:szCs w:val="21"/>
        </w:rPr>
        <w:t>.我单位具有符合采购文件资格要求独立承担民事责任的能力。</w:t>
      </w:r>
    </w:p>
    <w:p w14:paraId="3EABAA1C">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2</w:t>
      </w:r>
      <w:r>
        <w:rPr>
          <w:rFonts w:hint="eastAsia" w:ascii="宋体" w:hAnsi="宋体" w:cs="宋体"/>
          <w:b/>
          <w:color w:val="auto"/>
          <w:kern w:val="2"/>
          <w:sz w:val="21"/>
          <w:szCs w:val="21"/>
        </w:rPr>
        <w:t>.我单位具有符合采购文件资格要求的财务状况报告。</w:t>
      </w:r>
    </w:p>
    <w:p w14:paraId="5AA9BDC0">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3</w:t>
      </w:r>
      <w:r>
        <w:rPr>
          <w:rFonts w:hint="eastAsia" w:ascii="宋体" w:hAnsi="宋体" w:cs="宋体"/>
          <w:b/>
          <w:color w:val="auto"/>
          <w:kern w:val="2"/>
          <w:sz w:val="21"/>
          <w:szCs w:val="21"/>
        </w:rPr>
        <w:t>.我单位具有符合采购文件资格要求的依法缴纳税收和社会保障记录的良好记录。</w:t>
      </w:r>
    </w:p>
    <w:p w14:paraId="3CE156D3">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4</w:t>
      </w:r>
      <w:r>
        <w:rPr>
          <w:rFonts w:hint="eastAsia" w:ascii="宋体" w:hAnsi="宋体" w:cs="宋体"/>
          <w:b/>
          <w:color w:val="auto"/>
          <w:kern w:val="2"/>
          <w:sz w:val="21"/>
          <w:szCs w:val="21"/>
        </w:rPr>
        <w:t>.我单位具有符合采购文件资格要求履行合同所必需的设备和专业技术能力。</w:t>
      </w:r>
    </w:p>
    <w:p w14:paraId="2BCCC1F5">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5</w:t>
      </w:r>
      <w:r>
        <w:rPr>
          <w:rFonts w:hint="eastAsia" w:ascii="宋体" w:hAnsi="宋体" w:cs="宋体"/>
          <w:b/>
          <w:color w:val="auto"/>
          <w:kern w:val="2"/>
          <w:sz w:val="21"/>
          <w:szCs w:val="21"/>
        </w:rPr>
        <w:t>.参加政府采购活动前三年内，在经营活动中没有重大违法记录。</w:t>
      </w:r>
    </w:p>
    <w:p w14:paraId="69399DA8">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若我单位承诺不实，自愿承担提供虚假材料谋取中标、成交的法律责任。</w:t>
      </w:r>
    </w:p>
    <w:p w14:paraId="62622513">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 </w:t>
      </w:r>
    </w:p>
    <w:p w14:paraId="6A352B15">
      <w:pPr>
        <w:pStyle w:val="17"/>
        <w:widowControl/>
        <w:shd w:val="clear" w:color="auto" w:fill="FFFFFF"/>
        <w:spacing w:before="0" w:beforeAutospacing="0" w:after="0" w:afterAutospacing="0" w:line="360" w:lineRule="auto"/>
        <w:ind w:firstLine="3630"/>
        <w:rPr>
          <w:rFonts w:hint="eastAsia" w:ascii="宋体" w:hAnsi="宋体" w:cs="宋体"/>
          <w:b/>
          <w:color w:val="auto"/>
          <w:kern w:val="2"/>
          <w:sz w:val="21"/>
          <w:szCs w:val="21"/>
        </w:rPr>
      </w:pPr>
      <w:r>
        <w:rPr>
          <w:rFonts w:hint="eastAsia" w:ascii="宋体" w:hAnsi="宋体" w:cs="宋体"/>
          <w:b/>
          <w:color w:val="auto"/>
          <w:kern w:val="2"/>
          <w:sz w:val="21"/>
          <w:szCs w:val="21"/>
        </w:rPr>
        <w:t>供应商名称（公章）：</w:t>
      </w:r>
    </w:p>
    <w:p w14:paraId="14C2B506">
      <w:pPr>
        <w:pStyle w:val="17"/>
        <w:widowControl/>
        <w:shd w:val="clear" w:color="auto" w:fill="FFFFFF"/>
        <w:spacing w:before="0" w:beforeAutospacing="0" w:after="0" w:afterAutospacing="0" w:line="360" w:lineRule="auto"/>
        <w:ind w:firstLine="2205"/>
        <w:rPr>
          <w:rFonts w:hint="eastAsia" w:ascii="宋体" w:hAnsi="宋体" w:cs="宋体"/>
          <w:b/>
          <w:color w:val="auto"/>
          <w:kern w:val="2"/>
          <w:sz w:val="21"/>
          <w:szCs w:val="21"/>
        </w:rPr>
      </w:pPr>
      <w:r>
        <w:rPr>
          <w:rFonts w:hint="eastAsia" w:ascii="宋体" w:hAnsi="宋体" w:cs="宋体"/>
          <w:b/>
          <w:color w:val="auto"/>
          <w:kern w:val="2"/>
          <w:sz w:val="21"/>
          <w:szCs w:val="21"/>
        </w:rPr>
        <w:t>法定代表人或授权代表(签名)：</w:t>
      </w:r>
    </w:p>
    <w:p w14:paraId="0CA76C58">
      <w:pPr>
        <w:pStyle w:val="17"/>
        <w:widowControl/>
        <w:shd w:val="clear" w:color="auto" w:fill="FFFFFF"/>
        <w:spacing w:before="0" w:beforeAutospacing="0" w:after="0" w:afterAutospacing="0" w:line="360" w:lineRule="auto"/>
        <w:ind w:firstLine="1890"/>
        <w:rPr>
          <w:rFonts w:hint="eastAsia" w:ascii="宋体" w:hAnsi="宋体" w:cs="宋体"/>
          <w:b/>
          <w:color w:val="auto"/>
          <w:kern w:val="2"/>
          <w:sz w:val="21"/>
          <w:szCs w:val="21"/>
        </w:rPr>
      </w:pPr>
      <w:r>
        <w:rPr>
          <w:rFonts w:hint="eastAsia" w:ascii="宋体" w:hAnsi="宋体" w:cs="宋体"/>
          <w:b/>
          <w:color w:val="auto"/>
          <w:kern w:val="2"/>
          <w:sz w:val="21"/>
          <w:szCs w:val="21"/>
        </w:rPr>
        <w:t> </w:t>
      </w:r>
    </w:p>
    <w:p w14:paraId="0DF41230">
      <w:pPr>
        <w:pStyle w:val="17"/>
        <w:widowControl/>
        <w:shd w:val="clear" w:color="auto" w:fill="FFFFFF"/>
        <w:spacing w:before="0" w:beforeAutospacing="0" w:after="0" w:afterAutospacing="0" w:line="360" w:lineRule="auto"/>
        <w:ind w:firstLine="4425"/>
        <w:rPr>
          <w:rFonts w:hint="eastAsia" w:ascii="宋体" w:hAnsi="宋体" w:cs="宋体"/>
          <w:b/>
          <w:color w:val="auto"/>
          <w:kern w:val="2"/>
          <w:sz w:val="21"/>
          <w:szCs w:val="21"/>
        </w:rPr>
      </w:pPr>
      <w:r>
        <w:rPr>
          <w:rFonts w:hint="eastAsia" w:ascii="宋体" w:hAnsi="宋体" w:cs="宋体"/>
          <w:b/>
          <w:color w:val="auto"/>
          <w:kern w:val="2"/>
          <w:sz w:val="21"/>
          <w:szCs w:val="21"/>
        </w:rPr>
        <w:t>日期：   年  月  日</w:t>
      </w:r>
    </w:p>
    <w:p w14:paraId="676A60F9">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 </w:t>
      </w:r>
    </w:p>
    <w:p w14:paraId="771730BB">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hint="eastAsia" w:ascii="宋体" w:hAnsi="宋体" w:cs="宋体"/>
          <w:b/>
          <w:color w:val="auto"/>
          <w:kern w:val="2"/>
          <w:sz w:val="21"/>
          <w:szCs w:val="21"/>
        </w:rPr>
        <w:t>注：</w:t>
      </w:r>
      <w:r>
        <w:rPr>
          <w:rFonts w:ascii="宋体" w:hAnsi="宋体" w:cs="宋体"/>
          <w:b/>
          <w:color w:val="auto"/>
          <w:kern w:val="2"/>
          <w:sz w:val="21"/>
          <w:szCs w:val="21"/>
        </w:rPr>
        <w:t>1</w:t>
      </w:r>
      <w:r>
        <w:rPr>
          <w:rFonts w:hint="eastAsia" w:ascii="宋体" w:hAnsi="宋体" w:cs="宋体"/>
          <w:b/>
          <w:color w:val="auto"/>
          <w:kern w:val="2"/>
          <w:sz w:val="21"/>
          <w:szCs w:val="21"/>
        </w:rPr>
        <w:t>.供应商须在投标（响应）文件中按此模板提供承诺函，未提供视为未实质性响应招标（采购）文件要求，按无效投标（响应）处理。</w:t>
      </w:r>
    </w:p>
    <w:p w14:paraId="4FB574F0">
      <w:pPr>
        <w:pStyle w:val="17"/>
        <w:widowControl/>
        <w:shd w:val="clear" w:color="auto" w:fill="FFFFFF"/>
        <w:spacing w:before="0" w:beforeAutospacing="0" w:after="0" w:afterAutospacing="0" w:line="360" w:lineRule="auto"/>
        <w:ind w:firstLine="630"/>
        <w:rPr>
          <w:rFonts w:hint="eastAsia" w:ascii="宋体" w:hAnsi="宋体" w:cs="宋体"/>
          <w:b/>
          <w:color w:val="auto"/>
          <w:kern w:val="2"/>
          <w:sz w:val="21"/>
          <w:szCs w:val="21"/>
        </w:rPr>
      </w:pPr>
      <w:r>
        <w:rPr>
          <w:rFonts w:ascii="宋体" w:hAnsi="宋体" w:cs="宋体"/>
          <w:b/>
          <w:color w:val="auto"/>
          <w:kern w:val="2"/>
          <w:sz w:val="21"/>
          <w:szCs w:val="21"/>
        </w:rPr>
        <w:t>2</w:t>
      </w:r>
      <w:r>
        <w:rPr>
          <w:rFonts w:hint="eastAsia" w:ascii="宋体" w:hAnsi="宋体" w:cs="宋体"/>
          <w:b/>
          <w:color w:val="auto"/>
          <w:kern w:val="2"/>
          <w:sz w:val="21"/>
          <w:szCs w:val="21"/>
        </w:rPr>
        <w:t>.供应商的法定代表人（其他组织的为负责人）或者授权代表的签名或盖章应真实、有效，如由授权代表签名或盖章的，应提供“法定代表人授权书”。</w:t>
      </w:r>
    </w:p>
    <w:p w14:paraId="7F53F087">
      <w:pPr>
        <w:rPr>
          <w:color w:val="auto"/>
        </w:rPr>
      </w:pPr>
    </w:p>
    <w:p w14:paraId="523F66F9">
      <w:pPr>
        <w:snapToGrid w:val="0"/>
        <w:spacing w:before="156" w:beforeLines="50" w:after="50"/>
        <w:rPr>
          <w:rFonts w:hint="eastAsia" w:ascii="宋体" w:hAnsi="宋体"/>
          <w:color w:val="auto"/>
          <w:sz w:val="24"/>
          <w:szCs w:val="20"/>
        </w:rPr>
      </w:pPr>
    </w:p>
    <w:p w14:paraId="655E4914">
      <w:pPr>
        <w:spacing w:line="300" w:lineRule="auto"/>
        <w:rPr>
          <w:rFonts w:hint="eastAsia" w:ascii="宋体" w:hAnsi="宋体"/>
          <w:color w:val="auto"/>
          <w:szCs w:val="21"/>
        </w:rPr>
      </w:pPr>
    </w:p>
    <w:p w14:paraId="6D26704F">
      <w:pPr>
        <w:spacing w:line="300" w:lineRule="auto"/>
        <w:rPr>
          <w:rFonts w:hint="eastAsia" w:ascii="宋体" w:hAnsi="宋体"/>
          <w:color w:val="auto"/>
          <w:szCs w:val="21"/>
        </w:rPr>
      </w:pPr>
    </w:p>
    <w:p w14:paraId="76AF840D">
      <w:pPr>
        <w:spacing w:line="300" w:lineRule="auto"/>
        <w:rPr>
          <w:rFonts w:hint="eastAsia" w:ascii="宋体" w:hAnsi="宋体"/>
          <w:color w:val="auto"/>
          <w:szCs w:val="21"/>
        </w:rPr>
      </w:pPr>
    </w:p>
    <w:p w14:paraId="2E4F50F9">
      <w:pPr>
        <w:pStyle w:val="8"/>
        <w:rPr>
          <w:rFonts w:hint="eastAsia" w:ascii="宋体" w:hAnsi="宋体"/>
          <w:color w:val="auto"/>
          <w:szCs w:val="21"/>
        </w:rPr>
      </w:pPr>
    </w:p>
    <w:p w14:paraId="4569D91B">
      <w:pPr>
        <w:pStyle w:val="9"/>
        <w:rPr>
          <w:rFonts w:hint="eastAsia" w:ascii="宋体" w:hAnsi="宋体"/>
          <w:color w:val="auto"/>
          <w:szCs w:val="21"/>
        </w:rPr>
      </w:pPr>
    </w:p>
    <w:p w14:paraId="71622A24">
      <w:pPr>
        <w:rPr>
          <w:rFonts w:hint="eastAsia" w:ascii="宋体" w:hAnsi="宋体"/>
          <w:color w:val="auto"/>
          <w:szCs w:val="21"/>
        </w:rPr>
      </w:pPr>
    </w:p>
    <w:p w14:paraId="04D9E6C1">
      <w:pPr>
        <w:rPr>
          <w:rFonts w:hint="eastAsia" w:ascii="宋体" w:hAnsi="宋体"/>
          <w:color w:val="auto"/>
          <w:szCs w:val="21"/>
        </w:rPr>
      </w:pPr>
    </w:p>
    <w:p w14:paraId="5694E77A">
      <w:pPr>
        <w:rPr>
          <w:rFonts w:hint="eastAsia" w:ascii="宋体" w:hAnsi="宋体"/>
          <w:color w:val="auto"/>
          <w:szCs w:val="21"/>
        </w:rPr>
      </w:pPr>
    </w:p>
    <w:p w14:paraId="14F66E4E">
      <w:pPr>
        <w:pStyle w:val="8"/>
        <w:rPr>
          <w:rFonts w:hint="eastAsia"/>
          <w:color w:val="auto"/>
        </w:rPr>
      </w:pPr>
    </w:p>
    <w:p w14:paraId="4669E294">
      <w:pPr>
        <w:spacing w:line="300" w:lineRule="auto"/>
        <w:rPr>
          <w:rFonts w:hint="eastAsia" w:ascii="宋体" w:hAnsi="宋体"/>
          <w:color w:val="auto"/>
          <w:szCs w:val="21"/>
        </w:rPr>
      </w:pPr>
    </w:p>
    <w:p w14:paraId="67262B58">
      <w:pPr>
        <w:spacing w:line="300" w:lineRule="auto"/>
        <w:rPr>
          <w:rFonts w:hint="eastAsia" w:ascii="宋体" w:hAnsi="宋体"/>
          <w:color w:val="auto"/>
          <w:szCs w:val="21"/>
        </w:rPr>
      </w:pPr>
    </w:p>
    <w:p w14:paraId="3E59B82B">
      <w:pPr>
        <w:spacing w:line="240" w:lineRule="auto"/>
        <w:jc w:val="center"/>
        <w:rPr>
          <w:color w:val="auto"/>
        </w:rPr>
      </w:pPr>
      <w:r>
        <w:rPr>
          <w:rFonts w:hint="eastAsia" w:ascii="宋体" w:hAnsi="宋体" w:cs="宋体"/>
          <w:b/>
          <w:bCs/>
          <w:color w:val="auto"/>
          <w:kern w:val="0"/>
          <w:sz w:val="31"/>
          <w:szCs w:val="31"/>
          <w:lang w:bidi="ar"/>
        </w:rPr>
        <w:t>供应商直接控股、管理关系信息表</w:t>
      </w:r>
    </w:p>
    <w:p w14:paraId="12FB245D">
      <w:pPr>
        <w:snapToGrid w:val="0"/>
        <w:spacing w:line="360" w:lineRule="auto"/>
        <w:rPr>
          <w:rFonts w:hint="eastAsia" w:ascii="宋体" w:hAnsi="宋体" w:cs="宋体"/>
          <w:color w:val="auto"/>
          <w:sz w:val="24"/>
        </w:rPr>
      </w:pPr>
    </w:p>
    <w:p w14:paraId="47AEB5FD">
      <w:pPr>
        <w:snapToGrid w:val="0"/>
        <w:spacing w:line="360" w:lineRule="auto"/>
        <w:jc w:val="center"/>
        <w:rPr>
          <w:rFonts w:hint="eastAsia" w:ascii="宋体" w:hAnsi="宋体" w:cs="宋体"/>
          <w:color w:val="auto"/>
          <w:sz w:val="24"/>
        </w:rPr>
      </w:pPr>
      <w:r>
        <w:rPr>
          <w:rFonts w:hint="eastAsia" w:ascii="宋体" w:hAnsi="宋体" w:cs="宋体"/>
          <w:color w:val="auto"/>
          <w:sz w:val="24"/>
        </w:rPr>
        <w:t>供应商直接控股股东信息表</w:t>
      </w:r>
    </w:p>
    <w:tbl>
      <w:tblPr>
        <w:tblStyle w:val="19"/>
        <w:tblW w:w="0" w:type="auto"/>
        <w:tblInd w:w="125" w:type="dxa"/>
        <w:shd w:val="clear" w:color="auto" w:fill="FFFFFF"/>
        <w:tblLayout w:type="fixed"/>
        <w:tblCellMar>
          <w:top w:w="0" w:type="dxa"/>
          <w:left w:w="0" w:type="dxa"/>
          <w:bottom w:w="0" w:type="dxa"/>
          <w:right w:w="0" w:type="dxa"/>
        </w:tblCellMar>
      </w:tblPr>
      <w:tblGrid>
        <w:gridCol w:w="828"/>
        <w:gridCol w:w="2269"/>
        <w:gridCol w:w="1239"/>
        <w:gridCol w:w="3722"/>
        <w:gridCol w:w="1418"/>
      </w:tblGrid>
      <w:tr w14:paraId="0E379B2B">
        <w:tblPrEx>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14887937">
            <w:pPr>
              <w:spacing w:line="360" w:lineRule="auto"/>
              <w:jc w:val="center"/>
              <w:rPr>
                <w:rFonts w:hint="eastAsia" w:ascii="宋体" w:hAnsi="宋体" w:cs="宋体"/>
                <w:color w:val="auto"/>
                <w:sz w:val="24"/>
              </w:rPr>
            </w:pPr>
            <w:r>
              <w:rPr>
                <w:rFonts w:hint="eastAsia" w:ascii="宋体" w:hAnsi="宋体" w:cs="宋体"/>
                <w:color w:val="auto"/>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29EDF56">
            <w:pPr>
              <w:spacing w:line="360" w:lineRule="auto"/>
              <w:jc w:val="center"/>
              <w:rPr>
                <w:rFonts w:hint="eastAsia" w:ascii="宋体" w:hAnsi="宋体" w:cs="宋体"/>
                <w:color w:val="auto"/>
                <w:sz w:val="24"/>
              </w:rPr>
            </w:pPr>
            <w:r>
              <w:rPr>
                <w:rFonts w:hint="eastAsia" w:ascii="宋体" w:hAnsi="宋体" w:cs="宋体"/>
                <w:color w:val="auto"/>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3EAD476">
            <w:pPr>
              <w:spacing w:line="360" w:lineRule="auto"/>
              <w:jc w:val="center"/>
              <w:rPr>
                <w:rFonts w:hint="eastAsia" w:ascii="宋体" w:hAnsi="宋体" w:cs="宋体"/>
                <w:color w:val="auto"/>
                <w:sz w:val="24"/>
              </w:rPr>
            </w:pPr>
            <w:r>
              <w:rPr>
                <w:rFonts w:hint="eastAsia" w:ascii="宋体" w:hAnsi="宋体" w:cs="宋体"/>
                <w:color w:val="auto"/>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2E59420">
            <w:pPr>
              <w:spacing w:line="360" w:lineRule="auto"/>
              <w:jc w:val="center"/>
              <w:rPr>
                <w:rFonts w:hint="eastAsia" w:ascii="宋体" w:hAnsi="宋体" w:cs="宋体"/>
                <w:color w:val="auto"/>
                <w:sz w:val="24"/>
              </w:rPr>
            </w:pPr>
            <w:r>
              <w:rPr>
                <w:rFonts w:hint="eastAsia" w:ascii="宋体" w:hAnsi="宋体" w:cs="宋体"/>
                <w:color w:val="auto"/>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C70609F">
            <w:pPr>
              <w:spacing w:line="360" w:lineRule="auto"/>
              <w:jc w:val="center"/>
              <w:rPr>
                <w:rFonts w:hint="eastAsia" w:ascii="宋体" w:hAnsi="宋体" w:cs="宋体"/>
                <w:color w:val="auto"/>
                <w:sz w:val="24"/>
              </w:rPr>
            </w:pPr>
            <w:r>
              <w:rPr>
                <w:rFonts w:hint="eastAsia" w:ascii="宋体" w:hAnsi="宋体" w:cs="宋体"/>
                <w:color w:val="auto"/>
                <w:sz w:val="24"/>
              </w:rPr>
              <w:t>备注</w:t>
            </w:r>
          </w:p>
        </w:tc>
      </w:tr>
      <w:tr w14:paraId="00FAD83F">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6486737">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2AC4B00">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6C6044F">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5A02537">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BC072A4">
            <w:pPr>
              <w:spacing w:line="360" w:lineRule="auto"/>
              <w:jc w:val="center"/>
              <w:rPr>
                <w:rFonts w:hint="eastAsia" w:ascii="宋体" w:hAnsi="宋体" w:cs="宋体"/>
                <w:color w:val="auto"/>
                <w:sz w:val="24"/>
              </w:rPr>
            </w:pPr>
          </w:p>
        </w:tc>
      </w:tr>
      <w:tr w14:paraId="7D398F76">
        <w:tblPrEx>
          <w:shd w:val="clear" w:color="auto" w:fill="FFFFFF"/>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246941F">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8AD3BAF">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8D7866D">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F4CB74C">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D20C530">
            <w:pPr>
              <w:spacing w:line="360" w:lineRule="auto"/>
              <w:jc w:val="center"/>
              <w:rPr>
                <w:rFonts w:hint="eastAsia" w:ascii="宋体" w:hAnsi="宋体" w:cs="宋体"/>
                <w:color w:val="auto"/>
                <w:sz w:val="24"/>
              </w:rPr>
            </w:pPr>
          </w:p>
        </w:tc>
      </w:tr>
      <w:tr w14:paraId="4A147823">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4419795">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360F065">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8F30E2F">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F740374">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0B565F1">
            <w:pPr>
              <w:spacing w:line="360" w:lineRule="auto"/>
              <w:jc w:val="center"/>
              <w:rPr>
                <w:rFonts w:hint="eastAsia" w:ascii="宋体" w:hAnsi="宋体" w:cs="宋体"/>
                <w:color w:val="auto"/>
                <w:sz w:val="24"/>
              </w:rPr>
            </w:pPr>
          </w:p>
        </w:tc>
      </w:tr>
      <w:tr w14:paraId="20D077E4">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E51A94A">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6DD84144">
            <w:pPr>
              <w:spacing w:line="360" w:lineRule="auto"/>
              <w:jc w:val="center"/>
              <w:rPr>
                <w:rFonts w:hint="eastAsia" w:ascii="宋体" w:hAnsi="宋体" w:cs="宋体"/>
                <w:color w:val="auto"/>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1C4CAF30">
            <w:pPr>
              <w:spacing w:line="360" w:lineRule="auto"/>
              <w:jc w:val="center"/>
              <w:rPr>
                <w:rFonts w:hint="eastAsia" w:ascii="宋体" w:hAnsi="宋体" w:cs="宋体"/>
                <w:color w:val="auto"/>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4E9840D">
            <w:pPr>
              <w:spacing w:line="360" w:lineRule="auto"/>
              <w:jc w:val="center"/>
              <w:rPr>
                <w:rFonts w:hint="eastAsia" w:ascii="宋体" w:hAnsi="宋体" w:cs="宋体"/>
                <w:color w:val="auto"/>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D7BC8BA">
            <w:pPr>
              <w:spacing w:line="360" w:lineRule="auto"/>
              <w:jc w:val="center"/>
              <w:rPr>
                <w:rFonts w:hint="eastAsia" w:ascii="宋体" w:hAnsi="宋体" w:cs="宋体"/>
                <w:color w:val="auto"/>
                <w:sz w:val="24"/>
              </w:rPr>
            </w:pPr>
          </w:p>
        </w:tc>
      </w:tr>
    </w:tbl>
    <w:p w14:paraId="78942404">
      <w:pPr>
        <w:snapToGrid w:val="0"/>
        <w:spacing w:line="360" w:lineRule="auto"/>
        <w:jc w:val="left"/>
        <w:rPr>
          <w:rFonts w:hint="eastAsia" w:ascii="宋体" w:hAnsi="宋体" w:cs="宋体"/>
          <w:color w:val="auto"/>
          <w:sz w:val="24"/>
        </w:rPr>
      </w:pPr>
      <w:r>
        <w:rPr>
          <w:rFonts w:hint="eastAsia" w:ascii="宋体" w:hAnsi="宋体" w:cs="宋体"/>
          <w:color w:val="auto"/>
          <w:sz w:val="24"/>
        </w:rPr>
        <w:t>注：</w:t>
      </w:r>
    </w:p>
    <w:p w14:paraId="6636A483">
      <w:pPr>
        <w:snapToGrid w:val="0"/>
        <w:spacing w:line="360" w:lineRule="auto"/>
        <w:jc w:val="left"/>
        <w:rPr>
          <w:rFonts w:hint="eastAsia" w:ascii="宋体" w:hAnsi="宋体" w:cs="宋体"/>
          <w:color w:val="auto"/>
          <w:sz w:val="24"/>
        </w:rPr>
      </w:pPr>
      <w:r>
        <w:rPr>
          <w:rFonts w:hint="eastAsia" w:ascii="宋体" w:hAnsi="宋体" w:cs="宋体"/>
          <w:color w:val="auto"/>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952278E">
      <w:pPr>
        <w:snapToGrid w:val="0"/>
        <w:spacing w:line="360" w:lineRule="auto"/>
        <w:jc w:val="left"/>
        <w:rPr>
          <w:rFonts w:hint="eastAsia" w:ascii="宋体" w:hAnsi="宋体" w:cs="宋体"/>
          <w:color w:val="auto"/>
          <w:sz w:val="24"/>
        </w:rPr>
      </w:pPr>
      <w:r>
        <w:rPr>
          <w:rFonts w:hint="eastAsia" w:ascii="宋体" w:hAnsi="宋体" w:cs="宋体"/>
          <w:color w:val="auto"/>
          <w:sz w:val="24"/>
        </w:rPr>
        <w:t>2.本表所指的控股关系仅限于直接控股关系，不包括间接的控股关系。公司实际控制人与公司之间的关系不属于本表所指的直接控股关系。</w:t>
      </w:r>
    </w:p>
    <w:p w14:paraId="3FC456FD">
      <w:pPr>
        <w:snapToGrid w:val="0"/>
        <w:spacing w:line="360" w:lineRule="auto"/>
        <w:jc w:val="left"/>
        <w:rPr>
          <w:rFonts w:hint="eastAsia" w:ascii="宋体" w:hAnsi="宋体" w:cs="宋体"/>
          <w:color w:val="auto"/>
          <w:sz w:val="24"/>
        </w:rPr>
      </w:pPr>
      <w:r>
        <w:rPr>
          <w:rFonts w:hint="eastAsia" w:ascii="宋体" w:hAnsi="宋体" w:cs="宋体"/>
          <w:color w:val="auto"/>
          <w:sz w:val="24"/>
        </w:rPr>
        <w:t>3.供应商不存在直接控股股东的，则填“无”。</w:t>
      </w:r>
    </w:p>
    <w:p w14:paraId="6A4A1108">
      <w:pPr>
        <w:snapToGrid w:val="0"/>
        <w:spacing w:line="360" w:lineRule="auto"/>
        <w:jc w:val="left"/>
        <w:rPr>
          <w:rFonts w:hint="eastAsia" w:ascii="宋体" w:hAnsi="宋体" w:cs="宋体"/>
          <w:color w:val="auto"/>
          <w:sz w:val="24"/>
        </w:rPr>
      </w:pPr>
    </w:p>
    <w:p w14:paraId="367C5A0A">
      <w:pPr>
        <w:snapToGrid w:val="0"/>
        <w:spacing w:line="360" w:lineRule="auto"/>
        <w:jc w:val="left"/>
        <w:rPr>
          <w:rFonts w:hint="eastAsia" w:ascii="宋体" w:hAnsi="宋体" w:cs="宋体"/>
          <w:color w:val="auto"/>
          <w:sz w:val="24"/>
        </w:rPr>
      </w:pPr>
    </w:p>
    <w:p w14:paraId="5B970E51">
      <w:pPr>
        <w:snapToGrid w:val="0"/>
        <w:spacing w:line="360" w:lineRule="auto"/>
        <w:jc w:val="left"/>
        <w:rPr>
          <w:rFonts w:hint="eastAsia" w:ascii="宋体" w:hAnsi="宋体" w:cs="宋体"/>
          <w:color w:val="auto"/>
          <w:sz w:val="24"/>
        </w:rPr>
      </w:pPr>
    </w:p>
    <w:p w14:paraId="4D0D2DB7">
      <w:pPr>
        <w:snapToGrid w:val="0"/>
        <w:spacing w:line="360" w:lineRule="auto"/>
        <w:jc w:val="left"/>
        <w:rPr>
          <w:rFonts w:hint="eastAsia" w:ascii="宋体" w:hAnsi="宋体" w:cs="宋体"/>
          <w:color w:val="auto"/>
          <w:sz w:val="24"/>
        </w:rPr>
      </w:pPr>
    </w:p>
    <w:p w14:paraId="0D9F9BBA">
      <w:pPr>
        <w:snapToGrid w:val="0"/>
        <w:spacing w:line="360" w:lineRule="auto"/>
        <w:jc w:val="left"/>
        <w:rPr>
          <w:rFonts w:hint="eastAsia" w:ascii="宋体" w:hAnsi="宋体" w:cs="宋体"/>
          <w:color w:val="auto"/>
          <w:sz w:val="24"/>
        </w:rPr>
      </w:pPr>
    </w:p>
    <w:p w14:paraId="3F25E4AB">
      <w:pPr>
        <w:snapToGrid w:val="0"/>
        <w:spacing w:line="360" w:lineRule="auto"/>
        <w:ind w:firstLine="5040" w:firstLineChars="2100"/>
        <w:rPr>
          <w:rFonts w:hint="eastAsia" w:ascii="宋体" w:hAnsi="宋体" w:cs="宋体"/>
          <w:color w:val="auto"/>
          <w:sz w:val="24"/>
        </w:rPr>
      </w:pPr>
      <w:r>
        <w:rPr>
          <w:rFonts w:hint="eastAsia" w:ascii="宋体" w:hAnsi="宋体" w:cs="宋体"/>
          <w:color w:val="auto"/>
          <w:sz w:val="24"/>
        </w:rPr>
        <w:t>供应商名称(电子签章)：</w:t>
      </w:r>
    </w:p>
    <w:p w14:paraId="2BC25382">
      <w:pPr>
        <w:snapToGrid w:val="0"/>
        <w:spacing w:line="360" w:lineRule="auto"/>
        <w:ind w:firstLine="5160" w:firstLineChars="2150"/>
        <w:rPr>
          <w:rFonts w:hint="eastAsia" w:ascii="宋体" w:hAnsi="宋体" w:cs="宋体"/>
          <w:color w:val="auto"/>
          <w:sz w:val="24"/>
        </w:rPr>
      </w:pPr>
      <w:r>
        <w:rPr>
          <w:rFonts w:hint="eastAsia" w:ascii="宋体" w:hAnsi="宋体" w:cs="宋体"/>
          <w:color w:val="auto"/>
          <w:sz w:val="24"/>
        </w:rPr>
        <w:t>日期：  年  月   日</w:t>
      </w:r>
    </w:p>
    <w:p w14:paraId="590A5E78">
      <w:pPr>
        <w:snapToGrid w:val="0"/>
        <w:spacing w:line="360" w:lineRule="auto"/>
        <w:jc w:val="center"/>
        <w:rPr>
          <w:rFonts w:hint="eastAsia" w:ascii="宋体" w:hAnsi="宋体" w:cs="宋体"/>
          <w:color w:val="auto"/>
          <w:sz w:val="24"/>
        </w:rPr>
      </w:pPr>
      <w:r>
        <w:rPr>
          <w:rFonts w:hint="eastAsia" w:ascii="宋体" w:hAnsi="宋体" w:cs="宋体"/>
          <w:color w:val="auto"/>
          <w:sz w:val="24"/>
        </w:rPr>
        <w:br w:type="page"/>
      </w:r>
      <w:r>
        <w:rPr>
          <w:rFonts w:hint="eastAsia" w:ascii="宋体" w:hAnsi="宋体" w:cs="宋体"/>
          <w:color w:val="auto"/>
          <w:sz w:val="24"/>
        </w:rPr>
        <w:t>供应商直接管理关系信息表</w:t>
      </w:r>
    </w:p>
    <w:tbl>
      <w:tblPr>
        <w:tblStyle w:val="19"/>
        <w:tblW w:w="0" w:type="auto"/>
        <w:tblInd w:w="125" w:type="dxa"/>
        <w:shd w:val="clear" w:color="auto" w:fill="FBFBFB"/>
        <w:tblLayout w:type="fixed"/>
        <w:tblCellMar>
          <w:top w:w="0" w:type="dxa"/>
          <w:left w:w="0" w:type="dxa"/>
          <w:bottom w:w="0" w:type="dxa"/>
          <w:right w:w="0" w:type="dxa"/>
        </w:tblCellMar>
      </w:tblPr>
      <w:tblGrid>
        <w:gridCol w:w="1005"/>
        <w:gridCol w:w="2659"/>
        <w:gridCol w:w="3924"/>
        <w:gridCol w:w="2064"/>
      </w:tblGrid>
      <w:tr w14:paraId="4A7EE47B">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7DD6FCEE">
            <w:pPr>
              <w:spacing w:line="360" w:lineRule="auto"/>
              <w:jc w:val="center"/>
              <w:rPr>
                <w:rFonts w:hint="eastAsia" w:ascii="宋体" w:hAnsi="宋体" w:cs="宋体"/>
                <w:color w:val="auto"/>
                <w:sz w:val="24"/>
              </w:rPr>
            </w:pPr>
            <w:r>
              <w:rPr>
                <w:rFonts w:hint="eastAsia" w:ascii="宋体" w:hAnsi="宋体" w:cs="宋体"/>
                <w:color w:val="auto"/>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BB22069">
            <w:pPr>
              <w:spacing w:line="360" w:lineRule="auto"/>
              <w:jc w:val="center"/>
              <w:rPr>
                <w:rFonts w:hint="eastAsia" w:ascii="宋体" w:hAnsi="宋体" w:cs="宋体"/>
                <w:color w:val="auto"/>
                <w:sz w:val="24"/>
              </w:rPr>
            </w:pPr>
            <w:r>
              <w:rPr>
                <w:rFonts w:hint="eastAsia" w:ascii="宋体" w:hAnsi="宋体" w:cs="宋体"/>
                <w:color w:val="auto"/>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B922FFD">
            <w:pPr>
              <w:spacing w:line="360" w:lineRule="auto"/>
              <w:jc w:val="center"/>
              <w:rPr>
                <w:rFonts w:hint="eastAsia" w:ascii="宋体" w:hAnsi="宋体" w:cs="宋体"/>
                <w:color w:val="auto"/>
                <w:sz w:val="24"/>
              </w:rPr>
            </w:pPr>
            <w:r>
              <w:rPr>
                <w:rFonts w:hint="eastAsia" w:ascii="宋体" w:hAnsi="宋体" w:cs="宋体"/>
                <w:color w:val="auto"/>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7247E090">
            <w:pPr>
              <w:spacing w:line="360" w:lineRule="auto"/>
              <w:jc w:val="center"/>
              <w:rPr>
                <w:rFonts w:hint="eastAsia" w:ascii="宋体" w:hAnsi="宋体" w:cs="宋体"/>
                <w:color w:val="auto"/>
                <w:sz w:val="24"/>
              </w:rPr>
            </w:pPr>
            <w:r>
              <w:rPr>
                <w:rFonts w:hint="eastAsia" w:ascii="宋体" w:hAnsi="宋体" w:cs="宋体"/>
                <w:color w:val="auto"/>
                <w:sz w:val="24"/>
              </w:rPr>
              <w:t>备注</w:t>
            </w:r>
          </w:p>
        </w:tc>
      </w:tr>
      <w:tr w14:paraId="4909F8D0">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1101961">
            <w:pPr>
              <w:spacing w:line="360" w:lineRule="auto"/>
              <w:jc w:val="center"/>
              <w:rPr>
                <w:rFonts w:hint="eastAsia" w:ascii="宋体" w:hAnsi="宋体" w:cs="宋体"/>
                <w:color w:val="auto"/>
                <w:sz w:val="24"/>
              </w:rPr>
            </w:pPr>
            <w:r>
              <w:rPr>
                <w:rFonts w:hint="eastAsia" w:ascii="宋体" w:hAnsi="宋体" w:cs="宋体"/>
                <w:color w:val="auto"/>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61AA57C8">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5EF680AD">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1B35D2B">
            <w:pPr>
              <w:spacing w:line="360" w:lineRule="auto"/>
              <w:jc w:val="center"/>
              <w:rPr>
                <w:rFonts w:hint="eastAsia" w:ascii="宋体" w:hAnsi="宋体" w:cs="宋体"/>
                <w:color w:val="auto"/>
                <w:sz w:val="24"/>
              </w:rPr>
            </w:pPr>
          </w:p>
        </w:tc>
      </w:tr>
      <w:tr w14:paraId="65851DC5">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1E9B1443">
            <w:pPr>
              <w:spacing w:line="360" w:lineRule="auto"/>
              <w:jc w:val="center"/>
              <w:rPr>
                <w:rFonts w:hint="eastAsia" w:ascii="宋体" w:hAnsi="宋体" w:cs="宋体"/>
                <w:color w:val="auto"/>
                <w:sz w:val="24"/>
              </w:rPr>
            </w:pPr>
            <w:r>
              <w:rPr>
                <w:rFonts w:hint="eastAsia" w:ascii="宋体" w:hAnsi="宋体" w:cs="宋体"/>
                <w:color w:val="auto"/>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E6519DE">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479E3715">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1BB40DE0">
            <w:pPr>
              <w:spacing w:line="360" w:lineRule="auto"/>
              <w:jc w:val="center"/>
              <w:rPr>
                <w:rFonts w:hint="eastAsia" w:ascii="宋体" w:hAnsi="宋体" w:cs="宋体"/>
                <w:color w:val="auto"/>
                <w:sz w:val="24"/>
              </w:rPr>
            </w:pPr>
          </w:p>
        </w:tc>
      </w:tr>
      <w:tr w14:paraId="623E65F8">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ED3EEC6">
            <w:pPr>
              <w:spacing w:line="360" w:lineRule="auto"/>
              <w:jc w:val="center"/>
              <w:rPr>
                <w:rFonts w:hint="eastAsia" w:ascii="宋体" w:hAnsi="宋体" w:cs="宋体"/>
                <w:color w:val="auto"/>
                <w:sz w:val="24"/>
              </w:rPr>
            </w:pPr>
            <w:r>
              <w:rPr>
                <w:rFonts w:hint="eastAsia" w:ascii="宋体" w:hAnsi="宋体" w:cs="宋体"/>
                <w:color w:val="auto"/>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637C0475">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7C3F73D">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3F0A6DE">
            <w:pPr>
              <w:spacing w:line="360" w:lineRule="auto"/>
              <w:jc w:val="center"/>
              <w:rPr>
                <w:rFonts w:hint="eastAsia" w:ascii="宋体" w:hAnsi="宋体" w:cs="宋体"/>
                <w:color w:val="auto"/>
                <w:sz w:val="24"/>
              </w:rPr>
            </w:pPr>
          </w:p>
        </w:tc>
      </w:tr>
      <w:tr w14:paraId="080A53BE">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0EDAB456">
            <w:pPr>
              <w:spacing w:line="360" w:lineRule="auto"/>
              <w:jc w:val="center"/>
              <w:rPr>
                <w:rFonts w:hint="eastAsia" w:ascii="宋体" w:hAnsi="宋体" w:cs="宋体"/>
                <w:color w:val="auto"/>
                <w:sz w:val="24"/>
              </w:rPr>
            </w:pPr>
            <w:r>
              <w:rPr>
                <w:rFonts w:hint="eastAsia" w:ascii="宋体" w:hAnsi="宋体" w:cs="宋体"/>
                <w:color w:val="auto"/>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77450787">
            <w:pPr>
              <w:spacing w:line="360" w:lineRule="auto"/>
              <w:jc w:val="center"/>
              <w:rPr>
                <w:rFonts w:hint="eastAsia" w:ascii="宋体" w:hAnsi="宋体" w:cs="宋体"/>
                <w:color w:val="auto"/>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2E3EC067">
            <w:pPr>
              <w:spacing w:line="360" w:lineRule="auto"/>
              <w:jc w:val="center"/>
              <w:rPr>
                <w:rFonts w:hint="eastAsia" w:ascii="宋体" w:hAnsi="宋体" w:cs="宋体"/>
                <w:color w:val="auto"/>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FFFFF"/>
            <w:tcMar>
              <w:top w:w="120" w:type="dxa"/>
              <w:left w:w="120" w:type="dxa"/>
              <w:bottom w:w="120" w:type="dxa"/>
              <w:right w:w="120" w:type="dxa"/>
            </w:tcMar>
            <w:vAlign w:val="center"/>
          </w:tcPr>
          <w:p w14:paraId="3867FAB9">
            <w:pPr>
              <w:spacing w:line="360" w:lineRule="auto"/>
              <w:jc w:val="center"/>
              <w:rPr>
                <w:rFonts w:hint="eastAsia" w:ascii="宋体" w:hAnsi="宋体" w:cs="宋体"/>
                <w:color w:val="auto"/>
                <w:sz w:val="24"/>
              </w:rPr>
            </w:pPr>
          </w:p>
        </w:tc>
      </w:tr>
    </w:tbl>
    <w:p w14:paraId="0F3B4CE9">
      <w:pPr>
        <w:snapToGrid w:val="0"/>
        <w:spacing w:line="360" w:lineRule="auto"/>
        <w:jc w:val="left"/>
        <w:rPr>
          <w:rFonts w:hint="eastAsia" w:ascii="宋体" w:hAnsi="宋体" w:cs="宋体"/>
          <w:color w:val="auto"/>
          <w:sz w:val="24"/>
        </w:rPr>
      </w:pPr>
      <w:r>
        <w:rPr>
          <w:rFonts w:hint="eastAsia" w:ascii="宋体" w:hAnsi="宋体" w:cs="宋体"/>
          <w:color w:val="auto"/>
          <w:sz w:val="24"/>
        </w:rPr>
        <w:t>注：</w:t>
      </w:r>
    </w:p>
    <w:p w14:paraId="7102328D">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1.管理关系：是指不具有出资持股关系的其他单位之间存在的管理与被管理关系，如一些上下级关系的事业单位和团体组织。</w:t>
      </w:r>
    </w:p>
    <w:p w14:paraId="7C5A35FE">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2.本表所指的管理关系仅限于直接管理关系，不包括间接的管理关系。</w:t>
      </w:r>
    </w:p>
    <w:p w14:paraId="2BD64B55">
      <w:pPr>
        <w:snapToGrid w:val="0"/>
        <w:spacing w:line="360" w:lineRule="auto"/>
        <w:ind w:firstLine="480" w:firstLineChars="200"/>
        <w:jc w:val="left"/>
        <w:rPr>
          <w:rFonts w:hint="eastAsia" w:ascii="宋体" w:hAnsi="宋体" w:cs="宋体"/>
          <w:color w:val="auto"/>
          <w:sz w:val="24"/>
        </w:rPr>
      </w:pPr>
      <w:r>
        <w:rPr>
          <w:rFonts w:hint="eastAsia" w:ascii="宋体" w:hAnsi="宋体" w:cs="宋体"/>
          <w:color w:val="auto"/>
          <w:sz w:val="24"/>
        </w:rPr>
        <w:t>3.供应商不存在直接管理关系的，则填“无”。</w:t>
      </w:r>
    </w:p>
    <w:p w14:paraId="5714D1AC">
      <w:pPr>
        <w:snapToGrid w:val="0"/>
        <w:spacing w:line="360" w:lineRule="auto"/>
        <w:jc w:val="left"/>
        <w:rPr>
          <w:rFonts w:hint="eastAsia" w:ascii="宋体" w:hAnsi="宋体" w:cs="宋体"/>
          <w:color w:val="auto"/>
          <w:sz w:val="24"/>
        </w:rPr>
      </w:pPr>
    </w:p>
    <w:p w14:paraId="54BC8C80">
      <w:pPr>
        <w:snapToGrid w:val="0"/>
        <w:spacing w:line="360" w:lineRule="auto"/>
        <w:jc w:val="left"/>
        <w:rPr>
          <w:rFonts w:hint="eastAsia" w:ascii="宋体" w:hAnsi="宋体" w:cs="宋体"/>
          <w:color w:val="auto"/>
          <w:szCs w:val="21"/>
        </w:rPr>
      </w:pPr>
    </w:p>
    <w:p w14:paraId="6066DC3F">
      <w:pPr>
        <w:snapToGrid w:val="0"/>
        <w:spacing w:line="360" w:lineRule="auto"/>
        <w:jc w:val="left"/>
        <w:rPr>
          <w:rFonts w:hint="eastAsia" w:ascii="宋体" w:hAnsi="宋体" w:cs="宋体"/>
          <w:color w:val="auto"/>
          <w:szCs w:val="21"/>
        </w:rPr>
      </w:pPr>
    </w:p>
    <w:p w14:paraId="651C3D3E">
      <w:pPr>
        <w:snapToGrid w:val="0"/>
        <w:spacing w:line="360" w:lineRule="auto"/>
        <w:jc w:val="left"/>
        <w:rPr>
          <w:rFonts w:hint="eastAsia" w:ascii="宋体" w:hAnsi="宋体" w:cs="宋体"/>
          <w:color w:val="auto"/>
          <w:szCs w:val="21"/>
        </w:rPr>
      </w:pPr>
    </w:p>
    <w:p w14:paraId="076663FF">
      <w:pPr>
        <w:snapToGrid w:val="0"/>
        <w:spacing w:line="360" w:lineRule="auto"/>
        <w:jc w:val="left"/>
        <w:rPr>
          <w:rFonts w:hint="eastAsia" w:ascii="宋体" w:hAnsi="宋体" w:cs="宋体"/>
          <w:color w:val="auto"/>
          <w:szCs w:val="21"/>
        </w:rPr>
      </w:pPr>
    </w:p>
    <w:p w14:paraId="7E16D366">
      <w:pPr>
        <w:snapToGrid w:val="0"/>
        <w:spacing w:line="360" w:lineRule="auto"/>
        <w:jc w:val="left"/>
        <w:rPr>
          <w:rFonts w:hint="eastAsia" w:ascii="宋体" w:hAnsi="宋体" w:cs="宋体"/>
          <w:color w:val="auto"/>
          <w:sz w:val="24"/>
        </w:rPr>
      </w:pPr>
    </w:p>
    <w:p w14:paraId="4CB8DEE0">
      <w:pPr>
        <w:snapToGrid w:val="0"/>
        <w:spacing w:line="360" w:lineRule="auto"/>
        <w:jc w:val="left"/>
        <w:rPr>
          <w:rFonts w:hint="eastAsia" w:ascii="宋体" w:hAnsi="宋体" w:cs="宋体"/>
          <w:color w:val="auto"/>
          <w:sz w:val="24"/>
        </w:rPr>
      </w:pPr>
    </w:p>
    <w:p w14:paraId="6B4B03BA">
      <w:pPr>
        <w:snapToGrid w:val="0"/>
        <w:spacing w:line="360" w:lineRule="auto"/>
        <w:jc w:val="left"/>
        <w:rPr>
          <w:rFonts w:hint="eastAsia" w:ascii="宋体" w:hAnsi="宋体" w:cs="宋体"/>
          <w:color w:val="auto"/>
          <w:sz w:val="24"/>
        </w:rPr>
      </w:pPr>
    </w:p>
    <w:p w14:paraId="37DAD3EF">
      <w:pPr>
        <w:snapToGrid w:val="0"/>
        <w:spacing w:line="360" w:lineRule="auto"/>
        <w:ind w:firstLine="5040" w:firstLineChars="2100"/>
        <w:rPr>
          <w:rFonts w:hint="eastAsia" w:ascii="宋体" w:hAnsi="宋体" w:cs="宋体"/>
          <w:color w:val="auto"/>
          <w:sz w:val="24"/>
        </w:rPr>
      </w:pPr>
      <w:r>
        <w:rPr>
          <w:rFonts w:hint="eastAsia" w:ascii="宋体" w:hAnsi="宋体" w:cs="宋体"/>
          <w:color w:val="auto"/>
          <w:sz w:val="24"/>
        </w:rPr>
        <w:t>供应商名称(电子签章)：</w:t>
      </w:r>
    </w:p>
    <w:p w14:paraId="610137E3">
      <w:pPr>
        <w:snapToGrid w:val="0"/>
        <w:spacing w:line="360" w:lineRule="auto"/>
        <w:ind w:firstLine="5160" w:firstLineChars="2150"/>
        <w:rPr>
          <w:rFonts w:hint="eastAsia" w:ascii="宋体" w:hAnsi="宋体" w:cs="宋体"/>
          <w:color w:val="auto"/>
          <w:sz w:val="24"/>
        </w:rPr>
      </w:pPr>
      <w:r>
        <w:rPr>
          <w:rFonts w:hint="eastAsia" w:ascii="宋体" w:hAnsi="宋体" w:cs="宋体"/>
          <w:color w:val="auto"/>
          <w:sz w:val="24"/>
        </w:rPr>
        <w:t>日期：  年  月   日</w:t>
      </w:r>
    </w:p>
    <w:p w14:paraId="06C9E4EC">
      <w:pPr>
        <w:snapToGrid w:val="0"/>
        <w:spacing w:line="360" w:lineRule="auto"/>
        <w:jc w:val="left"/>
        <w:rPr>
          <w:rFonts w:hint="eastAsia" w:ascii="宋体" w:hAnsi="宋体" w:cs="宋体"/>
          <w:b/>
          <w:color w:val="auto"/>
          <w:sz w:val="24"/>
        </w:rPr>
      </w:pPr>
    </w:p>
    <w:p w14:paraId="0A5FE2F7">
      <w:pPr>
        <w:pStyle w:val="15"/>
        <w:rPr>
          <w:color w:val="auto"/>
        </w:rPr>
      </w:pPr>
      <w:r>
        <w:rPr>
          <w:rFonts w:hint="eastAsia" w:ascii="宋体" w:hAnsi="宋体" w:cs="宋体"/>
          <w:b/>
          <w:color w:val="auto"/>
          <w:szCs w:val="21"/>
        </w:rPr>
        <w:br w:type="page"/>
      </w:r>
    </w:p>
    <w:p w14:paraId="1B92DE2C">
      <w:pPr>
        <w:spacing w:line="240" w:lineRule="auto"/>
        <w:jc w:val="center"/>
        <w:rPr>
          <w:rFonts w:hint="eastAsia" w:ascii="宋体" w:hAnsi="宋体"/>
          <w:b/>
          <w:color w:val="auto"/>
          <w:sz w:val="32"/>
          <w:szCs w:val="32"/>
        </w:rPr>
      </w:pPr>
      <w:r>
        <w:rPr>
          <w:rFonts w:hint="eastAsia" w:ascii="宋体" w:hAnsi="宋体"/>
          <w:b/>
          <w:color w:val="auto"/>
          <w:sz w:val="32"/>
          <w:szCs w:val="32"/>
        </w:rPr>
        <w:t>竞标声明</w:t>
      </w:r>
    </w:p>
    <w:p w14:paraId="6C61F98D">
      <w:pPr>
        <w:spacing w:line="320" w:lineRule="exact"/>
        <w:jc w:val="center"/>
        <w:rPr>
          <w:rFonts w:hint="eastAsia" w:ascii="宋体" w:hAnsi="宋体"/>
          <w:color w:val="auto"/>
          <w:sz w:val="24"/>
          <w:szCs w:val="20"/>
        </w:rPr>
      </w:pPr>
    </w:p>
    <w:p w14:paraId="05AF7F93">
      <w:pPr>
        <w:spacing w:line="360" w:lineRule="auto"/>
        <w:contextualSpacing/>
        <w:rPr>
          <w:rFonts w:hint="eastAsia" w:ascii="宋体" w:hAnsi="宋体" w:cs="宋体"/>
          <w:color w:val="auto"/>
          <w:sz w:val="24"/>
        </w:rPr>
      </w:pPr>
      <w:r>
        <w:rPr>
          <w:rFonts w:hint="eastAsia" w:ascii="宋体" w:hAnsi="宋体" w:cs="宋体"/>
          <w:color w:val="auto"/>
          <w:sz w:val="24"/>
        </w:rPr>
        <w:t>致：</w:t>
      </w:r>
      <w:r>
        <w:rPr>
          <w:rFonts w:hint="eastAsia" w:ascii="宋体" w:hAnsi="宋体" w:cs="宋体"/>
          <w:color w:val="auto"/>
          <w:sz w:val="24"/>
          <w:u w:val="single"/>
        </w:rPr>
        <w:t>（采购人名称）</w:t>
      </w:r>
      <w:r>
        <w:rPr>
          <w:rFonts w:hint="eastAsia" w:ascii="宋体" w:hAnsi="宋体" w:cs="宋体"/>
          <w:color w:val="auto"/>
          <w:sz w:val="24"/>
        </w:rPr>
        <w:t>：</w:t>
      </w:r>
    </w:p>
    <w:p w14:paraId="38BDECDD">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u w:val="single"/>
        </w:rPr>
        <w:t>（供应商名称）</w:t>
      </w:r>
      <w:r>
        <w:rPr>
          <w:rFonts w:hint="eastAsia" w:ascii="宋体" w:hAnsi="宋体" w:cs="宋体"/>
          <w:color w:val="auto"/>
          <w:sz w:val="24"/>
        </w:rPr>
        <w:t>系中华人民共和国合法供应商，经营地址</w:t>
      </w:r>
      <w:r>
        <w:rPr>
          <w:rFonts w:hint="eastAsia" w:ascii="宋体" w:hAnsi="宋体" w:cs="宋体"/>
          <w:color w:val="auto"/>
          <w:sz w:val="24"/>
          <w:u w:val="single"/>
        </w:rPr>
        <w:t xml:space="preserve">                              </w:t>
      </w:r>
      <w:r>
        <w:rPr>
          <w:rFonts w:hint="eastAsia" w:ascii="宋体" w:hAnsi="宋体" w:cs="宋体"/>
          <w:color w:val="auto"/>
          <w:sz w:val="24"/>
        </w:rPr>
        <w:t>。</w:t>
      </w:r>
    </w:p>
    <w:p w14:paraId="6934B88B">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我方愿意参加贵方组织的</w:t>
      </w:r>
      <w:r>
        <w:rPr>
          <w:rFonts w:hint="eastAsia" w:ascii="宋体" w:hAnsi="宋体" w:cs="宋体"/>
          <w:color w:val="auto"/>
          <w:sz w:val="24"/>
          <w:u w:val="single"/>
        </w:rPr>
        <w:t>（项目名称）</w:t>
      </w:r>
      <w:r>
        <w:rPr>
          <w:rFonts w:hint="eastAsia" w:ascii="宋体" w:hAnsi="宋体" w:cs="宋体"/>
          <w:color w:val="auto"/>
          <w:sz w:val="24"/>
        </w:rPr>
        <w:t>项目的竞标，为便于贵方公正、择优地确定成交供应商及其竞标产品和服务，我方就本次竞标有关事项郑重声明如下：</w:t>
      </w:r>
    </w:p>
    <w:p w14:paraId="269899AB">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1.我方向贵方提交的所有响应文件、资料都是准确的和真实的。</w:t>
      </w:r>
    </w:p>
    <w:p w14:paraId="474C018C">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49E43C30">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3.在此，我方宣布同意如下：</w:t>
      </w:r>
    </w:p>
    <w:p w14:paraId="53E5DF98">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（1）将按磋商文件的约定履行合同责任和义务；</w:t>
      </w:r>
    </w:p>
    <w:p w14:paraId="34BFA21C">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（2）已详细审查全部磋商文件，包括澄清或者更正公告（如有）；</w:t>
      </w:r>
    </w:p>
    <w:p w14:paraId="36BAE87C">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（3）同意提供按照贵方可能要求的与磋商有关的一切数据或者资料；</w:t>
      </w:r>
    </w:p>
    <w:p w14:paraId="3B75AE7F">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（4）响应磋商文件规定的竞标有效期。</w:t>
      </w:r>
    </w:p>
    <w:p w14:paraId="2CB4029F">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4.我方承诺符合《中华人民共和国政府采购法》第二十二条规定：</w:t>
      </w:r>
    </w:p>
    <w:p w14:paraId="10D5685A">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（1）具有独立承担民事责任的能力；</w:t>
      </w:r>
    </w:p>
    <w:p w14:paraId="66110F52">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（2）具有良好的商业信誉和健全的财务会计制度；</w:t>
      </w:r>
    </w:p>
    <w:p w14:paraId="3785B9B2">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（3）具有履行合同所必需的设备和专业技术能力；</w:t>
      </w:r>
    </w:p>
    <w:p w14:paraId="2031B3A3">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（4）有依法缴纳税收和社会保障资金的良好记录；</w:t>
      </w:r>
    </w:p>
    <w:p w14:paraId="2DC5431E">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（5）参加政府采购活动前三年内，在经营活动中没有重大违法记录；</w:t>
      </w:r>
    </w:p>
    <w:p w14:paraId="03AC93A5">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（6）法律、行政法规规定的其他条件。</w:t>
      </w:r>
    </w:p>
    <w:p w14:paraId="0EA8C7D5">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C06F444">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1D5D641">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内容中</w:t>
      </w:r>
      <w:r>
        <w:rPr>
          <w:rFonts w:hint="eastAsia" w:ascii="宋体" w:hAnsi="宋体" w:cs="宋体"/>
          <w:color w:val="auto"/>
          <w:sz w:val="24"/>
        </w:rPr>
        <w:t>未</w:t>
      </w:r>
      <w:r>
        <w:rPr>
          <w:rFonts w:hint="eastAsia" w:ascii="宋体" w:hAnsi="宋体" w:cs="宋体"/>
          <w:color w:val="auto"/>
          <w:kern w:val="0"/>
          <w:sz w:val="24"/>
        </w:rPr>
        <w:t>涉及商业秘密；</w:t>
      </w:r>
    </w:p>
    <w:p w14:paraId="738957B3">
      <w:pPr>
        <w:spacing w:line="360" w:lineRule="auto"/>
        <w:ind w:firstLine="480" w:firstLineChars="200"/>
        <w:contextualSpacing/>
        <w:rPr>
          <w:rFonts w:hint="eastAsia" w:ascii="宋体" w:hAnsi="宋体" w:cs="宋体"/>
          <w:color w:val="auto"/>
          <w:sz w:val="24"/>
        </w:rPr>
      </w:pPr>
      <w:r>
        <w:rPr>
          <w:rFonts w:hint="eastAsia" w:ascii="宋体" w:hAnsi="宋体" w:cs="宋体"/>
          <w:color w:val="auto"/>
          <w:sz w:val="24"/>
        </w:rPr>
        <w:t>□我方本次响应文件</w:t>
      </w:r>
      <w:r>
        <w:rPr>
          <w:rFonts w:hint="eastAsia" w:ascii="宋体" w:hAnsi="宋体" w:cs="宋体"/>
          <w:color w:val="auto"/>
          <w:kern w:val="0"/>
          <w:sz w:val="24"/>
        </w:rPr>
        <w:t>涉及商业秘密的内容有：</w:t>
      </w:r>
      <w:r>
        <w:rPr>
          <w:rFonts w:hint="eastAsia" w:ascii="宋体" w:hAnsi="宋体" w:cs="宋体"/>
          <w:color w:val="auto"/>
          <w:kern w:val="0"/>
          <w:sz w:val="24"/>
          <w:u w:val="single"/>
        </w:rPr>
        <w:t xml:space="preserve">                         </w:t>
      </w:r>
      <w:r>
        <w:rPr>
          <w:rFonts w:hint="eastAsia" w:ascii="宋体" w:hAnsi="宋体" w:cs="宋体"/>
          <w:color w:val="auto"/>
          <w:kern w:val="0"/>
          <w:sz w:val="24"/>
        </w:rPr>
        <w:t>；</w:t>
      </w:r>
    </w:p>
    <w:p w14:paraId="76F650EE">
      <w:pPr>
        <w:pStyle w:val="12"/>
        <w:spacing w:line="360" w:lineRule="auto"/>
        <w:ind w:firstLine="480" w:firstLineChars="200"/>
        <w:contextualSpacing/>
        <w:rPr>
          <w:rFonts w:hint="eastAsia" w:hAnsi="宋体" w:cs="宋体"/>
          <w:color w:val="auto"/>
          <w:sz w:val="24"/>
          <w:szCs w:val="24"/>
          <w:u w:val="single"/>
        </w:rPr>
      </w:pPr>
      <w:r>
        <w:rPr>
          <w:rFonts w:hint="eastAsia" w:hAnsi="宋体" w:cs="宋体"/>
          <w:color w:val="auto"/>
          <w:sz w:val="24"/>
          <w:szCs w:val="24"/>
        </w:rPr>
        <w:t>7.与本磋商有关的一切正式往来信函请寄：</w:t>
      </w:r>
      <w:r>
        <w:rPr>
          <w:rFonts w:hint="eastAsia" w:hAnsi="宋体" w:cs="宋体"/>
          <w:color w:val="auto"/>
          <w:sz w:val="24"/>
          <w:szCs w:val="24"/>
          <w:u w:val="single"/>
        </w:rPr>
        <w:t xml:space="preserve">                  </w:t>
      </w:r>
      <w:r>
        <w:rPr>
          <w:rFonts w:hint="eastAsia" w:hAnsi="宋体" w:cs="宋体"/>
          <w:color w:val="auto"/>
          <w:sz w:val="24"/>
          <w:szCs w:val="24"/>
        </w:rPr>
        <w:t>邮政编号：</w:t>
      </w:r>
      <w:r>
        <w:rPr>
          <w:rFonts w:hint="eastAsia" w:hAnsi="宋体" w:cs="宋体"/>
          <w:color w:val="auto"/>
          <w:sz w:val="24"/>
          <w:szCs w:val="24"/>
          <w:u w:val="single"/>
        </w:rPr>
        <w:t xml:space="preserve">        </w:t>
      </w:r>
    </w:p>
    <w:p w14:paraId="628BB1AC">
      <w:pPr>
        <w:pStyle w:val="12"/>
        <w:spacing w:line="360" w:lineRule="auto"/>
        <w:ind w:firstLine="480" w:firstLineChars="200"/>
        <w:contextualSpacing/>
        <w:rPr>
          <w:rFonts w:hint="eastAsia" w:hAnsi="宋体" w:cs="宋体"/>
          <w:color w:val="auto"/>
          <w:sz w:val="24"/>
          <w:szCs w:val="24"/>
        </w:rPr>
      </w:pPr>
      <w:r>
        <w:rPr>
          <w:rFonts w:hint="eastAsia" w:hAnsi="宋体" w:cs="宋体"/>
          <w:color w:val="auto"/>
          <w:sz w:val="24"/>
          <w:szCs w:val="24"/>
        </w:rPr>
        <w:t>电话/传真：</w:t>
      </w:r>
      <w:r>
        <w:rPr>
          <w:rFonts w:hint="eastAsia" w:hAnsi="宋体" w:cs="宋体"/>
          <w:color w:val="auto"/>
          <w:sz w:val="24"/>
          <w:szCs w:val="24"/>
          <w:u w:val="single"/>
        </w:rPr>
        <w:t xml:space="preserve">                        </w:t>
      </w:r>
      <w:r>
        <w:rPr>
          <w:rFonts w:hint="eastAsia" w:hAnsi="宋体" w:cs="宋体"/>
          <w:color w:val="auto"/>
          <w:sz w:val="24"/>
          <w:szCs w:val="24"/>
        </w:rPr>
        <w:t xml:space="preserve"> 电子函件：</w:t>
      </w:r>
      <w:r>
        <w:rPr>
          <w:rFonts w:hint="eastAsia" w:hAnsi="宋体" w:cs="宋体"/>
          <w:color w:val="auto"/>
          <w:sz w:val="24"/>
          <w:szCs w:val="24"/>
          <w:u w:val="single"/>
        </w:rPr>
        <w:t xml:space="preserve">                            </w:t>
      </w:r>
      <w:r>
        <w:rPr>
          <w:rFonts w:hint="eastAsia" w:hAnsi="宋体" w:cs="宋体"/>
          <w:color w:val="auto"/>
          <w:sz w:val="24"/>
          <w:szCs w:val="24"/>
        </w:rPr>
        <w:t xml:space="preserve">    </w:t>
      </w:r>
    </w:p>
    <w:p w14:paraId="242BED07">
      <w:pPr>
        <w:pStyle w:val="11"/>
        <w:tabs>
          <w:tab w:val="left" w:pos="939"/>
        </w:tabs>
        <w:spacing w:line="360" w:lineRule="auto"/>
        <w:ind w:left="141" w:leftChars="67" w:firstLine="360" w:firstLineChars="150"/>
        <w:rPr>
          <w:rFonts w:hint="eastAsia" w:ascii="宋体" w:hAnsi="宋体" w:cs="宋体"/>
          <w:color w:val="auto"/>
          <w:sz w:val="24"/>
        </w:rPr>
      </w:pPr>
      <w:r>
        <w:rPr>
          <w:rFonts w:hint="eastAsia" w:ascii="宋体" w:hAnsi="宋体" w:cs="宋体"/>
          <w:color w:val="auto"/>
          <w:sz w:val="24"/>
        </w:rPr>
        <w:t>开户银行：</w:t>
      </w:r>
      <w:r>
        <w:rPr>
          <w:rFonts w:hint="eastAsia" w:ascii="宋体" w:hAnsi="宋体" w:cs="宋体"/>
          <w:color w:val="auto"/>
          <w:sz w:val="24"/>
          <w:u w:val="single"/>
        </w:rPr>
        <w:t xml:space="preserve">                         </w:t>
      </w:r>
      <w:r>
        <w:rPr>
          <w:rFonts w:hint="eastAsia" w:ascii="宋体" w:hAnsi="宋体" w:cs="宋体"/>
          <w:color w:val="auto"/>
          <w:sz w:val="24"/>
        </w:rPr>
        <w:t xml:space="preserve">  帐号：</w:t>
      </w:r>
      <w:r>
        <w:rPr>
          <w:rFonts w:hint="eastAsia" w:ascii="宋体" w:hAnsi="宋体" w:cs="宋体"/>
          <w:color w:val="auto"/>
          <w:sz w:val="24"/>
          <w:u w:val="single"/>
        </w:rPr>
        <w:t xml:space="preserve">                               </w:t>
      </w:r>
    </w:p>
    <w:p w14:paraId="4430DB57">
      <w:pPr>
        <w:pStyle w:val="11"/>
        <w:tabs>
          <w:tab w:val="left" w:pos="939"/>
        </w:tabs>
        <w:spacing w:line="360" w:lineRule="auto"/>
        <w:ind w:left="0" w:leftChars="0" w:firstLine="480" w:firstLineChars="200"/>
        <w:rPr>
          <w:rFonts w:hint="eastAsia" w:ascii="宋体" w:hAnsi="宋体" w:cs="宋体"/>
          <w:color w:val="auto"/>
          <w:sz w:val="24"/>
        </w:rPr>
      </w:pPr>
      <w:r>
        <w:rPr>
          <w:rFonts w:hint="eastAsia" w:ascii="宋体" w:hAnsi="宋体" w:cs="宋体"/>
          <w:color w:val="auto"/>
          <w:sz w:val="24"/>
        </w:rPr>
        <w:t>8.以上事项如有虚假或者隐瞒，我方愿意承担一切后果，并不再寻求任何旨在减轻或者免除法律责任的辩解。</w:t>
      </w:r>
    </w:p>
    <w:p w14:paraId="215B827B">
      <w:pPr>
        <w:pStyle w:val="11"/>
        <w:tabs>
          <w:tab w:val="left" w:pos="939"/>
        </w:tabs>
        <w:spacing w:line="360" w:lineRule="auto"/>
        <w:ind w:left="141" w:leftChars="67" w:firstLine="360" w:firstLineChars="150"/>
        <w:rPr>
          <w:rFonts w:hint="eastAsia" w:ascii="宋体" w:hAnsi="宋体" w:cs="宋体"/>
          <w:color w:val="auto"/>
          <w:sz w:val="24"/>
        </w:rPr>
      </w:pPr>
      <w:r>
        <w:rPr>
          <w:rFonts w:hint="eastAsia" w:ascii="宋体" w:hAnsi="宋体" w:cs="宋体"/>
          <w:color w:val="auto"/>
          <w:sz w:val="24"/>
        </w:rPr>
        <w:t>特此承诺。</w:t>
      </w:r>
    </w:p>
    <w:p w14:paraId="4EA97569">
      <w:pPr>
        <w:pStyle w:val="11"/>
        <w:tabs>
          <w:tab w:val="left" w:pos="939"/>
        </w:tabs>
        <w:spacing w:line="360" w:lineRule="auto"/>
        <w:ind w:left="0" w:leftChars="0" w:firstLine="480" w:firstLineChars="200"/>
        <w:rPr>
          <w:rFonts w:hint="eastAsia" w:ascii="宋体" w:hAnsi="宋体" w:cs="宋体"/>
          <w:color w:val="auto"/>
          <w:sz w:val="24"/>
        </w:rPr>
      </w:pPr>
      <w:r>
        <w:rPr>
          <w:rFonts w:hint="eastAsia" w:ascii="宋体" w:hAnsi="宋体" w:cs="宋体"/>
          <w:color w:val="auto"/>
          <w:sz w:val="24"/>
        </w:rPr>
        <w:t>注：如为联合体竞标，盖章处须加盖联合体各方公章并由联合体各方法定代表人签署，否则其响应文件按无效响应处理。</w:t>
      </w:r>
    </w:p>
    <w:p w14:paraId="560A16FC">
      <w:pPr>
        <w:pStyle w:val="11"/>
        <w:tabs>
          <w:tab w:val="left" w:pos="939"/>
        </w:tabs>
        <w:spacing w:line="360" w:lineRule="auto"/>
        <w:ind w:left="0" w:leftChars="0" w:firstLine="480" w:firstLineChars="200"/>
        <w:rPr>
          <w:rFonts w:hint="eastAsia" w:ascii="宋体" w:hAnsi="宋体" w:cs="宋体"/>
          <w:color w:val="auto"/>
          <w:sz w:val="24"/>
        </w:rPr>
      </w:pPr>
    </w:p>
    <w:p w14:paraId="5C209338">
      <w:pPr>
        <w:spacing w:line="360" w:lineRule="auto"/>
        <w:ind w:firstLine="4320" w:firstLineChars="1800"/>
        <w:contextualSpacing/>
        <w:rPr>
          <w:color w:val="auto"/>
          <w:sz w:val="24"/>
        </w:rPr>
      </w:pPr>
      <w:r>
        <w:rPr>
          <w:rFonts w:hint="eastAsia"/>
          <w:color w:val="auto"/>
          <w:sz w:val="24"/>
        </w:rPr>
        <w:t>法定代表人（签字或</w:t>
      </w:r>
      <w:r>
        <w:rPr>
          <w:rFonts w:hint="eastAsia" w:ascii="宋体" w:hAnsi="宋体"/>
          <w:color w:val="auto"/>
          <w:spacing w:val="20"/>
          <w:sz w:val="24"/>
        </w:rPr>
        <w:t>电子签章</w:t>
      </w:r>
      <w:r>
        <w:rPr>
          <w:rFonts w:hint="eastAsia"/>
          <w:color w:val="auto"/>
          <w:sz w:val="24"/>
        </w:rPr>
        <w:t>）：</w:t>
      </w:r>
      <w:r>
        <w:rPr>
          <w:rFonts w:hint="eastAsia"/>
          <w:color w:val="auto"/>
          <w:sz w:val="24"/>
          <w:u w:val="single"/>
        </w:rPr>
        <w:t xml:space="preserve">                             </w:t>
      </w:r>
      <w:r>
        <w:rPr>
          <w:rFonts w:hint="eastAsia"/>
          <w:color w:val="auto"/>
          <w:sz w:val="24"/>
        </w:rPr>
        <w:t xml:space="preserve">                                     </w:t>
      </w:r>
    </w:p>
    <w:p w14:paraId="68BCA4BB">
      <w:pPr>
        <w:spacing w:line="360" w:lineRule="auto"/>
        <w:ind w:firstLine="4320" w:firstLineChars="1800"/>
        <w:contextualSpacing/>
        <w:rPr>
          <w:rFonts w:hint="eastAsia" w:ascii="宋体" w:hAnsi="宋体" w:cs="宋体"/>
          <w:color w:val="auto"/>
          <w:sz w:val="24"/>
          <w:u w:val="single"/>
        </w:rPr>
      </w:pPr>
      <w:r>
        <w:rPr>
          <w:rFonts w:hint="eastAsia"/>
          <w:color w:val="auto"/>
          <w:sz w:val="24"/>
        </w:rPr>
        <w:t>供应商(电子签章)：</w:t>
      </w:r>
      <w:r>
        <w:rPr>
          <w:rFonts w:hint="eastAsia"/>
          <w:color w:val="auto"/>
          <w:sz w:val="24"/>
          <w:u w:val="single"/>
        </w:rPr>
        <w:t xml:space="preserve">                               </w:t>
      </w:r>
      <w:r>
        <w:rPr>
          <w:rFonts w:hint="eastAsia"/>
          <w:color w:val="auto"/>
          <w:sz w:val="24"/>
        </w:rPr>
        <w:t xml:space="preserve">       </w:t>
      </w:r>
      <w:r>
        <w:rPr>
          <w:rFonts w:hint="eastAsia" w:ascii="宋体" w:hAnsi="宋体" w:cs="宋体"/>
          <w:color w:val="auto"/>
          <w:sz w:val="24"/>
        </w:rPr>
        <w:t xml:space="preserve">    </w:t>
      </w:r>
    </w:p>
    <w:p w14:paraId="28088E86">
      <w:pPr>
        <w:spacing w:line="360" w:lineRule="auto"/>
        <w:ind w:right="480" w:firstLine="240" w:firstLineChars="100"/>
        <w:contextualSpacing/>
        <w:jc w:val="center"/>
        <w:rPr>
          <w:rFonts w:hint="eastAsia" w:ascii="宋体" w:hAnsi="宋体"/>
          <w:color w:val="auto"/>
          <w:sz w:val="28"/>
          <w:szCs w:val="28"/>
        </w:rPr>
      </w:pPr>
      <w:r>
        <w:rPr>
          <w:rFonts w:hint="eastAsia" w:ascii="宋体" w:hAnsi="宋体" w:cs="宋体"/>
          <w:color w:val="auto"/>
          <w:sz w:val="24"/>
        </w:rPr>
        <w:t xml:space="preserve">                                                  </w:t>
      </w:r>
      <w:r>
        <w:rPr>
          <w:rFonts w:hint="eastAsia"/>
          <w:color w:val="auto"/>
          <w:sz w:val="24"/>
        </w:rPr>
        <w:t xml:space="preserve"> 年    月    日</w:t>
      </w:r>
    </w:p>
    <w:p w14:paraId="6B50766E">
      <w:pPr>
        <w:pStyle w:val="5"/>
        <w:overflowPunct w:val="0"/>
        <w:spacing w:line="520" w:lineRule="exact"/>
        <w:ind w:firstLine="0"/>
        <w:rPr>
          <w:rFonts w:hint="eastAsia" w:ascii="宋体" w:hAnsi="宋体"/>
          <w:b/>
          <w:bCs/>
          <w:color w:val="auto"/>
          <w:sz w:val="32"/>
          <w:szCs w:val="32"/>
        </w:rPr>
      </w:pPr>
    </w:p>
    <w:p w14:paraId="08DC4C4E">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06680702">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5FE193D1">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6BF0ACB0">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0B1DCE22">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11799AF0">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01399F97">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1AAC1263">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564A3216">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77705E54">
      <w:pPr>
        <w:snapToGrid w:val="0"/>
        <w:spacing w:before="156" w:beforeLines="50" w:after="50" w:line="360" w:lineRule="auto"/>
        <w:ind w:right="480" w:firstLine="321" w:firstLineChars="100"/>
        <w:jc w:val="center"/>
        <w:rPr>
          <w:rFonts w:hint="eastAsia" w:ascii="宋体" w:hAnsi="宋体"/>
          <w:b/>
          <w:bCs/>
          <w:color w:val="auto"/>
          <w:sz w:val="32"/>
          <w:szCs w:val="32"/>
        </w:rPr>
      </w:pPr>
    </w:p>
    <w:p w14:paraId="2CDFA711">
      <w:pPr>
        <w:snapToGrid w:val="0"/>
        <w:spacing w:before="156" w:beforeLines="50" w:after="50" w:line="360" w:lineRule="auto"/>
        <w:ind w:right="480" w:firstLine="321" w:firstLineChars="100"/>
        <w:jc w:val="center"/>
        <w:rPr>
          <w:rFonts w:hint="eastAsia" w:ascii="宋体" w:hAnsi="宋体"/>
          <w:b/>
          <w:color w:val="auto"/>
          <w:sz w:val="32"/>
          <w:szCs w:val="32"/>
        </w:rPr>
      </w:pPr>
      <w:r>
        <w:rPr>
          <w:rFonts w:hint="eastAsia" w:ascii="宋体" w:hAnsi="宋体"/>
          <w:b/>
          <w:bCs/>
          <w:color w:val="auto"/>
          <w:sz w:val="32"/>
          <w:szCs w:val="32"/>
        </w:rPr>
        <w:t>二、</w:t>
      </w:r>
      <w:r>
        <w:rPr>
          <w:rFonts w:hint="eastAsia" w:ascii="宋体" w:hAnsi="宋体"/>
          <w:b/>
          <w:color w:val="auto"/>
          <w:sz w:val="32"/>
          <w:szCs w:val="32"/>
        </w:rPr>
        <w:t>报价商务技术文件格式</w:t>
      </w:r>
    </w:p>
    <w:p w14:paraId="1B18F60B">
      <w:pPr>
        <w:snapToGrid w:val="0"/>
        <w:spacing w:before="156" w:beforeLines="50" w:after="50" w:line="360" w:lineRule="auto"/>
        <w:jc w:val="left"/>
        <w:rPr>
          <w:rFonts w:hint="eastAsia" w:ascii="宋体" w:hAnsi="宋体"/>
          <w:b/>
          <w:color w:val="auto"/>
          <w:sz w:val="32"/>
          <w:szCs w:val="32"/>
        </w:rPr>
      </w:pPr>
      <w:r>
        <w:rPr>
          <w:rFonts w:hint="eastAsia" w:ascii="宋体" w:hAnsi="宋体"/>
          <w:b/>
          <w:color w:val="auto"/>
          <w:sz w:val="32"/>
          <w:szCs w:val="32"/>
        </w:rPr>
        <w:t>1.报价商务技术文件封面格式</w:t>
      </w:r>
    </w:p>
    <w:p w14:paraId="27A3C6AF">
      <w:pPr>
        <w:snapToGrid w:val="0"/>
        <w:spacing w:before="156" w:beforeLines="50" w:after="50"/>
        <w:rPr>
          <w:rFonts w:hint="eastAsia" w:ascii="宋体" w:hAnsi="宋体"/>
          <w:bCs/>
          <w:color w:val="auto"/>
          <w:sz w:val="32"/>
          <w:szCs w:val="20"/>
        </w:rPr>
      </w:pPr>
      <w:r>
        <w:rPr>
          <w:rFonts w:hint="eastAsia" w:ascii="宋体" w:hAnsi="宋体"/>
          <w:color w:val="auto"/>
          <w:sz w:val="24"/>
        </w:rPr>
        <w:t xml:space="preserve">                                                    </w:t>
      </w:r>
      <w:r>
        <w:rPr>
          <w:rFonts w:hint="eastAsia" w:ascii="宋体" w:hAnsi="宋体"/>
          <w:bCs/>
          <w:color w:val="auto"/>
        </w:rPr>
        <w:t>电子投标文件</w:t>
      </w:r>
    </w:p>
    <w:p w14:paraId="5109F460">
      <w:pPr>
        <w:snapToGrid w:val="0"/>
        <w:spacing w:before="156" w:beforeLines="50" w:after="50"/>
        <w:rPr>
          <w:rFonts w:hint="eastAsia" w:ascii="宋体" w:hAnsi="宋体"/>
          <w:color w:val="auto"/>
          <w:sz w:val="24"/>
          <w:szCs w:val="20"/>
        </w:rPr>
      </w:pPr>
    </w:p>
    <w:p w14:paraId="05F0E7B0">
      <w:pPr>
        <w:snapToGrid w:val="0"/>
        <w:spacing w:before="156" w:beforeLines="50" w:after="50"/>
        <w:rPr>
          <w:rFonts w:hint="eastAsia" w:ascii="宋体" w:hAnsi="宋体"/>
          <w:color w:val="auto"/>
          <w:sz w:val="24"/>
          <w:szCs w:val="20"/>
        </w:rPr>
      </w:pPr>
    </w:p>
    <w:p w14:paraId="05F4F221">
      <w:pPr>
        <w:snapToGrid w:val="0"/>
        <w:spacing w:before="156" w:beforeLines="50" w:after="50"/>
        <w:rPr>
          <w:rFonts w:hint="eastAsia" w:ascii="宋体" w:hAnsi="宋体"/>
          <w:color w:val="auto"/>
          <w:sz w:val="24"/>
          <w:szCs w:val="20"/>
        </w:rPr>
      </w:pPr>
    </w:p>
    <w:p w14:paraId="20F98F64">
      <w:pPr>
        <w:snapToGrid w:val="0"/>
        <w:spacing w:before="156" w:beforeLines="50" w:after="50"/>
        <w:jc w:val="center"/>
        <w:rPr>
          <w:rFonts w:hint="eastAsia" w:ascii="方正小标宋简体" w:hAnsi="方正小标宋简体" w:eastAsia="方正小标宋简体" w:cs="方正小标宋简体"/>
          <w:bCs/>
          <w:color w:val="auto"/>
          <w:sz w:val="44"/>
          <w:szCs w:val="44"/>
        </w:rPr>
      </w:pPr>
      <w:r>
        <w:rPr>
          <w:rFonts w:hint="eastAsia" w:ascii="方正小标宋简体" w:hAnsi="方正小标宋简体" w:eastAsia="方正小标宋简体" w:cs="方正小标宋简体"/>
          <w:bCs/>
          <w:color w:val="auto"/>
          <w:sz w:val="44"/>
          <w:szCs w:val="44"/>
        </w:rPr>
        <w:t>报  价  商  务  技  术  文  件</w:t>
      </w:r>
    </w:p>
    <w:p w14:paraId="20FEBA09">
      <w:pPr>
        <w:snapToGrid w:val="0"/>
        <w:spacing w:before="156" w:beforeLines="50" w:after="50"/>
        <w:rPr>
          <w:rFonts w:hint="eastAsia" w:ascii="宋体" w:hAnsi="宋体"/>
          <w:bCs/>
          <w:color w:val="auto"/>
          <w:sz w:val="24"/>
          <w:szCs w:val="20"/>
        </w:rPr>
      </w:pPr>
    </w:p>
    <w:p w14:paraId="6733A26A">
      <w:pPr>
        <w:snapToGrid w:val="0"/>
        <w:spacing w:before="156" w:beforeLines="50" w:after="50"/>
        <w:rPr>
          <w:rFonts w:hint="eastAsia" w:ascii="宋体" w:hAnsi="宋体"/>
          <w:bCs/>
          <w:color w:val="auto"/>
          <w:sz w:val="24"/>
          <w:szCs w:val="20"/>
        </w:rPr>
      </w:pPr>
    </w:p>
    <w:p w14:paraId="42EAB0B9">
      <w:pPr>
        <w:snapToGrid w:val="0"/>
        <w:spacing w:before="156" w:beforeLines="50" w:after="50"/>
        <w:rPr>
          <w:rFonts w:hint="eastAsia" w:ascii="宋体" w:hAnsi="宋体"/>
          <w:bCs/>
          <w:color w:val="auto"/>
          <w:sz w:val="24"/>
          <w:szCs w:val="20"/>
        </w:rPr>
      </w:pPr>
    </w:p>
    <w:p w14:paraId="408A787B">
      <w:pPr>
        <w:snapToGrid w:val="0"/>
        <w:spacing w:before="156" w:beforeLines="50" w:after="50"/>
        <w:rPr>
          <w:rFonts w:hint="eastAsia" w:ascii="宋体" w:hAnsi="宋体"/>
          <w:bCs/>
          <w:color w:val="auto"/>
          <w:sz w:val="24"/>
          <w:szCs w:val="20"/>
        </w:rPr>
      </w:pPr>
    </w:p>
    <w:p w14:paraId="1B3CE745">
      <w:pPr>
        <w:snapToGrid w:val="0"/>
        <w:spacing w:before="156" w:beforeLines="50" w:after="50"/>
        <w:rPr>
          <w:rFonts w:hint="eastAsia" w:ascii="宋体" w:hAnsi="宋体"/>
          <w:bCs/>
          <w:color w:val="auto"/>
          <w:sz w:val="24"/>
          <w:szCs w:val="20"/>
        </w:rPr>
      </w:pPr>
    </w:p>
    <w:p w14:paraId="0A80FAB7">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项目名称：</w:t>
      </w:r>
    </w:p>
    <w:p w14:paraId="111EFE3F">
      <w:pPr>
        <w:snapToGrid w:val="0"/>
        <w:spacing w:before="156" w:beforeLines="50" w:after="50"/>
        <w:ind w:firstLine="720" w:firstLineChars="225"/>
        <w:rPr>
          <w:rFonts w:hint="eastAsia" w:ascii="宋体" w:hAnsi="宋体" w:cs="仿宋_GB2312"/>
          <w:bCs/>
          <w:color w:val="auto"/>
          <w:sz w:val="32"/>
          <w:szCs w:val="32"/>
        </w:rPr>
      </w:pPr>
    </w:p>
    <w:p w14:paraId="6D0C8077">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项目编号：</w:t>
      </w:r>
    </w:p>
    <w:p w14:paraId="13A93D4F">
      <w:pPr>
        <w:snapToGrid w:val="0"/>
        <w:spacing w:before="156" w:beforeLines="50" w:after="50"/>
        <w:ind w:firstLine="720" w:firstLineChars="225"/>
        <w:rPr>
          <w:rFonts w:hint="eastAsia" w:ascii="宋体" w:hAnsi="宋体" w:cs="仿宋_GB2312"/>
          <w:bCs/>
          <w:color w:val="auto"/>
          <w:sz w:val="32"/>
          <w:szCs w:val="32"/>
        </w:rPr>
      </w:pPr>
      <w:r>
        <w:rPr>
          <w:rFonts w:hint="eastAsia" w:ascii="宋体" w:hAnsi="宋体" w:cs="仿宋_GB2312"/>
          <w:bCs/>
          <w:color w:val="auto"/>
          <w:sz w:val="32"/>
          <w:szCs w:val="32"/>
        </w:rPr>
        <w:t xml:space="preserve"> </w:t>
      </w:r>
    </w:p>
    <w:p w14:paraId="5EA1BEB6">
      <w:pPr>
        <w:snapToGrid w:val="0"/>
        <w:spacing w:before="156" w:beforeLines="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所竞分标（如有则填写，无分标时填写“无”或者留空）：</w:t>
      </w:r>
    </w:p>
    <w:p w14:paraId="7E1E431A">
      <w:pPr>
        <w:snapToGrid w:val="0"/>
        <w:spacing w:before="156" w:beforeLines="50" w:after="50"/>
        <w:ind w:firstLine="720" w:firstLineChars="225"/>
        <w:rPr>
          <w:rFonts w:hint="eastAsia" w:ascii="宋体" w:hAnsi="宋体" w:cs="仿宋_GB2312"/>
          <w:bCs/>
          <w:color w:val="auto"/>
          <w:sz w:val="32"/>
          <w:szCs w:val="32"/>
        </w:rPr>
      </w:pPr>
    </w:p>
    <w:p w14:paraId="6A01275E">
      <w:pPr>
        <w:pStyle w:val="5"/>
        <w:snapToGrid w:val="0"/>
        <w:spacing w:before="50" w:after="50"/>
        <w:ind w:firstLine="640" w:firstLineChars="200"/>
        <w:rPr>
          <w:rFonts w:hint="eastAsia" w:ascii="宋体" w:hAnsi="宋体" w:cs="仿宋_GB2312"/>
          <w:bCs/>
          <w:color w:val="auto"/>
          <w:sz w:val="32"/>
          <w:szCs w:val="32"/>
        </w:rPr>
      </w:pPr>
      <w:r>
        <w:rPr>
          <w:rFonts w:hint="eastAsia" w:ascii="宋体" w:hAnsi="宋体" w:cs="仿宋_GB2312"/>
          <w:bCs/>
          <w:color w:val="auto"/>
          <w:sz w:val="32"/>
          <w:szCs w:val="32"/>
        </w:rPr>
        <w:t>供应商名称：</w:t>
      </w:r>
    </w:p>
    <w:p w14:paraId="495022C8">
      <w:pPr>
        <w:pStyle w:val="5"/>
        <w:snapToGrid w:val="0"/>
        <w:spacing w:before="50" w:after="50"/>
        <w:ind w:firstLine="720" w:firstLineChars="225"/>
        <w:rPr>
          <w:rFonts w:hint="eastAsia" w:ascii="宋体" w:hAnsi="宋体" w:cs="仿宋_GB2312"/>
          <w:bCs/>
          <w:color w:val="auto"/>
          <w:sz w:val="32"/>
          <w:szCs w:val="32"/>
        </w:rPr>
      </w:pPr>
    </w:p>
    <w:p w14:paraId="22532022">
      <w:pPr>
        <w:pStyle w:val="5"/>
        <w:snapToGrid w:val="0"/>
        <w:spacing w:before="50" w:after="50"/>
        <w:ind w:firstLine="720" w:firstLineChars="225"/>
        <w:rPr>
          <w:rFonts w:hint="eastAsia" w:ascii="宋体" w:hAnsi="宋体" w:cs="仿宋_GB2312"/>
          <w:bCs/>
          <w:color w:val="auto"/>
          <w:sz w:val="32"/>
          <w:szCs w:val="32"/>
        </w:rPr>
      </w:pPr>
    </w:p>
    <w:p w14:paraId="6A048B25">
      <w:pPr>
        <w:pStyle w:val="5"/>
        <w:snapToGrid w:val="0"/>
        <w:spacing w:before="50" w:after="50"/>
        <w:ind w:firstLine="1280" w:firstLineChars="400"/>
        <w:rPr>
          <w:rFonts w:hint="eastAsia" w:ascii="宋体" w:hAnsi="宋体" w:cs="仿宋_GB2312"/>
          <w:bCs/>
          <w:color w:val="auto"/>
          <w:sz w:val="32"/>
          <w:szCs w:val="32"/>
        </w:rPr>
      </w:pPr>
    </w:p>
    <w:p w14:paraId="4B5AFFA1">
      <w:pPr>
        <w:snapToGrid w:val="0"/>
        <w:spacing w:before="156" w:beforeLines="50" w:after="50"/>
        <w:jc w:val="center"/>
        <w:rPr>
          <w:rFonts w:hint="eastAsia" w:ascii="宋体" w:hAnsi="宋体" w:cs="仿宋_GB2312"/>
          <w:color w:val="auto"/>
          <w:sz w:val="32"/>
          <w:szCs w:val="32"/>
        </w:rPr>
      </w:pPr>
      <w:r>
        <w:rPr>
          <w:rFonts w:hint="eastAsia" w:ascii="宋体" w:hAnsi="宋体" w:cs="仿宋_GB2312"/>
          <w:color w:val="auto"/>
          <w:sz w:val="32"/>
          <w:szCs w:val="32"/>
        </w:rPr>
        <w:t>年    月    日</w:t>
      </w:r>
    </w:p>
    <w:p w14:paraId="7D0DA09F">
      <w:pPr>
        <w:snapToGrid w:val="0"/>
        <w:spacing w:before="156" w:beforeLines="50" w:after="50" w:line="360" w:lineRule="auto"/>
        <w:ind w:left="142"/>
        <w:jc w:val="left"/>
        <w:rPr>
          <w:rFonts w:hint="eastAsia" w:ascii="宋体" w:hAnsi="宋体"/>
          <w:b/>
          <w:bCs/>
          <w:color w:val="auto"/>
          <w:sz w:val="24"/>
        </w:rPr>
      </w:pPr>
      <w:r>
        <w:rPr>
          <w:rFonts w:ascii="宋体" w:hAnsi="宋体"/>
          <w:color w:val="auto"/>
          <w:sz w:val="24"/>
        </w:rPr>
        <w:br w:type="page"/>
      </w:r>
      <w:r>
        <w:rPr>
          <w:rFonts w:hint="eastAsia" w:ascii="宋体" w:hAnsi="宋体"/>
          <w:b/>
          <w:bCs/>
          <w:color w:val="auto"/>
          <w:sz w:val="32"/>
          <w:szCs w:val="32"/>
        </w:rPr>
        <w:t>2.报价商务技术文件目录</w:t>
      </w:r>
    </w:p>
    <w:p w14:paraId="0ED7EB80">
      <w:pPr>
        <w:snapToGrid w:val="0"/>
        <w:spacing w:before="156" w:beforeLines="50" w:after="50" w:line="360" w:lineRule="auto"/>
        <w:ind w:firstLine="640" w:firstLineChars="200"/>
        <w:rPr>
          <w:rFonts w:hint="eastAsia" w:ascii="宋体" w:hAnsi="宋体"/>
          <w:color w:val="auto"/>
          <w:sz w:val="32"/>
          <w:szCs w:val="32"/>
        </w:rPr>
      </w:pPr>
      <w:r>
        <w:rPr>
          <w:rFonts w:hint="eastAsia" w:ascii="宋体" w:hAnsi="宋体"/>
          <w:color w:val="auto"/>
          <w:sz w:val="32"/>
          <w:szCs w:val="32"/>
        </w:rPr>
        <w:t>根据磋商文件规定及供应商提供的材料自行编写目录（部分格式后附）。</w:t>
      </w:r>
    </w:p>
    <w:p w14:paraId="0C724B2B">
      <w:pPr>
        <w:spacing w:line="400" w:lineRule="exact"/>
        <w:rPr>
          <w:rFonts w:hint="eastAsia" w:ascii="仿宋_GB2312" w:hAnsi="仿宋_GB2312" w:eastAsia="仿宋_GB2312" w:cs="仿宋_GB2312"/>
          <w:color w:val="auto"/>
          <w:sz w:val="32"/>
          <w:szCs w:val="32"/>
        </w:rPr>
      </w:pPr>
    </w:p>
    <w:p w14:paraId="17BA76E8">
      <w:pPr>
        <w:spacing w:line="520" w:lineRule="exact"/>
        <w:jc w:val="center"/>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color w:val="auto"/>
          <w:sz w:val="44"/>
          <w:szCs w:val="44"/>
        </w:rPr>
        <w:br w:type="page"/>
      </w:r>
      <w:r>
        <w:rPr>
          <w:rFonts w:hint="eastAsia" w:ascii="方正小标宋简体" w:hAnsi="方正小标宋简体" w:eastAsia="方正小标宋简体" w:cs="方正小标宋简体"/>
          <w:color w:val="auto"/>
          <w:sz w:val="44"/>
          <w:szCs w:val="44"/>
        </w:rPr>
        <w:t>无串通竞标行为的承诺函</w:t>
      </w:r>
    </w:p>
    <w:p w14:paraId="6770644A">
      <w:pPr>
        <w:spacing w:line="360" w:lineRule="auto"/>
        <w:ind w:firstLine="640" w:firstLineChars="200"/>
        <w:contextualSpacing/>
        <w:rPr>
          <w:rFonts w:hint="eastAsia" w:ascii="仿宋_GB2312" w:hAnsi="仿宋_GB2312" w:eastAsia="仿宋_GB2312" w:cs="仿宋_GB2312"/>
          <w:color w:val="auto"/>
          <w:sz w:val="32"/>
          <w:szCs w:val="32"/>
        </w:rPr>
      </w:pPr>
    </w:p>
    <w:p w14:paraId="5DC46C0F">
      <w:pPr>
        <w:spacing w:line="360" w:lineRule="auto"/>
        <w:ind w:firstLine="482" w:firstLineChars="200"/>
        <w:contextualSpacing/>
        <w:rPr>
          <w:rFonts w:hint="eastAsia" w:ascii="宋体" w:hAnsi="宋体" w:cs="仿宋_GB2312"/>
          <w:b/>
          <w:bCs/>
          <w:color w:val="auto"/>
          <w:sz w:val="24"/>
        </w:rPr>
      </w:pPr>
      <w:r>
        <w:rPr>
          <w:rFonts w:hint="eastAsia" w:ascii="宋体" w:hAnsi="宋体" w:cs="仿宋_GB2312"/>
          <w:b/>
          <w:bCs/>
          <w:color w:val="auto"/>
          <w:sz w:val="24"/>
        </w:rPr>
        <w:t>一、我方承诺无下列相互串通竞标的情形：</w:t>
      </w:r>
    </w:p>
    <w:p w14:paraId="53725AFB">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 xml:space="preserve">1.不同供应商的响应文件由同一单位或者个人编制； </w:t>
      </w:r>
    </w:p>
    <w:p w14:paraId="65193FB9">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2.不同供应商委托同一单位或者个人办理竞标事宜；</w:t>
      </w:r>
    </w:p>
    <w:p w14:paraId="14AE95AB">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3.不同供应商的响应文件载明的项目管理员为同一个人；</w:t>
      </w:r>
    </w:p>
    <w:p w14:paraId="08B08576">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4.不</w:t>
      </w:r>
      <w:r>
        <w:rPr>
          <w:rFonts w:hint="eastAsia" w:ascii="宋体" w:hAnsi="宋体" w:cs="仿宋_GB2312"/>
          <w:color w:val="auto"/>
          <w:spacing w:val="-6"/>
          <w:sz w:val="24"/>
        </w:rPr>
        <w:t>同供应商的响应文件异常一致或者竞标报价呈规律性差异；</w:t>
      </w:r>
    </w:p>
    <w:p w14:paraId="76FCA627">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5.不同供应商的响应文件相互混装；</w:t>
      </w:r>
    </w:p>
    <w:p w14:paraId="557F1F67">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6.不同供应商的磋商保证金从同一单位或者个人账户转出。</w:t>
      </w:r>
    </w:p>
    <w:p w14:paraId="08E4885D">
      <w:pPr>
        <w:spacing w:line="360" w:lineRule="auto"/>
        <w:ind w:firstLine="482" w:firstLineChars="200"/>
        <w:contextualSpacing/>
        <w:rPr>
          <w:rFonts w:hint="eastAsia" w:ascii="宋体" w:hAnsi="宋体" w:cs="仿宋_GB2312"/>
          <w:b/>
          <w:bCs/>
          <w:color w:val="auto"/>
          <w:sz w:val="24"/>
        </w:rPr>
      </w:pPr>
      <w:r>
        <w:rPr>
          <w:rFonts w:hint="eastAsia" w:ascii="宋体" w:hAnsi="宋体" w:cs="仿宋_GB2312"/>
          <w:b/>
          <w:bCs/>
          <w:color w:val="auto"/>
          <w:sz w:val="24"/>
        </w:rPr>
        <w:t>二、我方承诺无下列恶意串通的情形：</w:t>
      </w:r>
    </w:p>
    <w:p w14:paraId="42501860">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1.供应商直接或者间接从采购人或者采购代理机构处获得其他供应商的相关信息并修改其响应文件；</w:t>
      </w:r>
    </w:p>
    <w:p w14:paraId="15C3E462">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2.供应商按照采购人或者采购代理机构的授意撤换、修改响应文件；</w:t>
      </w:r>
    </w:p>
    <w:p w14:paraId="171D3E59">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3.供</w:t>
      </w:r>
      <w:r>
        <w:rPr>
          <w:rFonts w:hint="eastAsia" w:ascii="宋体" w:hAnsi="宋体" w:cs="仿宋_GB2312"/>
          <w:color w:val="auto"/>
          <w:spacing w:val="-6"/>
          <w:sz w:val="24"/>
        </w:rPr>
        <w:t>应商之间协商报价、技术方案等响应文件的实质性内容；</w:t>
      </w:r>
    </w:p>
    <w:p w14:paraId="57ED9F64">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4.属于同一集团、协会、商会等组织成员的供应商按照该组织要求协同参加政府采购活动；</w:t>
      </w:r>
    </w:p>
    <w:p w14:paraId="5208AEF8">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5.供应商之间事先约定一致抬高或者压低竞标报价，或者在竞争性磋商项目中事先约定轮流以高价位或者低价位成交，或者事先约定由某一特定供应商成交，然后再参加竞标；</w:t>
      </w:r>
    </w:p>
    <w:p w14:paraId="322D52A9">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6.供应商之间商定部分供应商放弃参加政府采购活动或者放弃成交；</w:t>
      </w:r>
    </w:p>
    <w:p w14:paraId="0FC8ECD2">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7.供应商与采购人或者采购代理机构之间、供应商相互之间，为</w:t>
      </w:r>
      <w:r>
        <w:rPr>
          <w:rFonts w:hint="eastAsia" w:ascii="宋体" w:hAnsi="宋体" w:cs="仿宋_GB2312"/>
          <w:color w:val="auto"/>
          <w:spacing w:val="-6"/>
          <w:sz w:val="24"/>
        </w:rPr>
        <w:t>谋求特定供应商成交或者排斥其他供应商的其他串通行为。</w:t>
      </w:r>
    </w:p>
    <w:p w14:paraId="2A31FC72">
      <w:pPr>
        <w:spacing w:line="360" w:lineRule="auto"/>
        <w:ind w:firstLine="480" w:firstLineChars="200"/>
        <w:contextualSpacing/>
        <w:rPr>
          <w:rFonts w:hint="eastAsia" w:ascii="宋体" w:hAnsi="宋体" w:cs="仿宋_GB2312"/>
          <w:color w:val="auto"/>
          <w:sz w:val="24"/>
        </w:rPr>
      </w:pPr>
    </w:p>
    <w:p w14:paraId="5AAE782E">
      <w:pPr>
        <w:spacing w:line="360" w:lineRule="auto"/>
        <w:ind w:firstLine="482" w:firstLineChars="200"/>
        <w:contextualSpacing/>
        <w:rPr>
          <w:rFonts w:hint="eastAsia" w:ascii="宋体" w:hAnsi="宋体" w:cs="仿宋_GB2312"/>
          <w:b/>
          <w:bCs/>
          <w:color w:val="auto"/>
          <w:sz w:val="24"/>
        </w:rPr>
      </w:pPr>
      <w:r>
        <w:rPr>
          <w:rFonts w:hint="eastAsia" w:ascii="宋体" w:hAnsi="宋体" w:cs="仿宋_GB2312"/>
          <w:b/>
          <w:bCs/>
          <w:color w:val="auto"/>
          <w:sz w:val="24"/>
        </w:rPr>
        <w:t>以上情形一经核查属实，我方愿意承担一切后果，并不再寻求任何旨在减轻或者免除法律责任的辩解。</w:t>
      </w:r>
    </w:p>
    <w:p w14:paraId="72456396">
      <w:pPr>
        <w:spacing w:line="360" w:lineRule="auto"/>
        <w:contextualSpacing/>
        <w:rPr>
          <w:rFonts w:hint="eastAsia" w:ascii="宋体" w:hAnsi="宋体" w:cs="仿宋_GB2312"/>
          <w:color w:val="auto"/>
          <w:sz w:val="24"/>
        </w:rPr>
      </w:pPr>
    </w:p>
    <w:p w14:paraId="6B0A5A64">
      <w:pPr>
        <w:spacing w:line="360" w:lineRule="auto"/>
        <w:ind w:firstLine="3600" w:firstLineChars="1500"/>
        <w:contextualSpacing/>
        <w:rPr>
          <w:rFonts w:hint="eastAsia" w:ascii="宋体" w:hAnsi="宋体" w:cs="仿宋_GB2312"/>
          <w:color w:val="auto"/>
          <w:sz w:val="24"/>
        </w:rPr>
      </w:pPr>
      <w:r>
        <w:rPr>
          <w:rFonts w:hint="eastAsia" w:ascii="宋体" w:hAnsi="宋体" w:cs="仿宋_GB2312"/>
          <w:color w:val="auto"/>
          <w:sz w:val="24"/>
        </w:rPr>
        <w:t>供应商(电子签章)：</w:t>
      </w:r>
    </w:p>
    <w:p w14:paraId="073A938F">
      <w:pPr>
        <w:spacing w:line="360" w:lineRule="auto"/>
        <w:ind w:firstLine="480" w:firstLineChars="200"/>
        <w:contextualSpacing/>
        <w:jc w:val="center"/>
        <w:rPr>
          <w:rFonts w:hint="eastAsia" w:ascii="宋体" w:hAnsi="宋体" w:cs="仿宋_GB2312"/>
          <w:color w:val="auto"/>
          <w:sz w:val="24"/>
        </w:rPr>
      </w:pPr>
      <w:r>
        <w:rPr>
          <w:rFonts w:hint="eastAsia" w:ascii="宋体" w:hAnsi="宋体" w:cs="仿宋_GB2312"/>
          <w:color w:val="auto"/>
          <w:sz w:val="24"/>
        </w:rPr>
        <w:t xml:space="preserve">      </w:t>
      </w:r>
      <w:r>
        <w:rPr>
          <w:rFonts w:hint="eastAsia"/>
          <w:color w:val="auto"/>
          <w:sz w:val="24"/>
        </w:rPr>
        <w:t>法定代表人（签字或</w:t>
      </w:r>
      <w:r>
        <w:rPr>
          <w:rFonts w:hint="eastAsia" w:ascii="宋体" w:hAnsi="宋体"/>
          <w:color w:val="auto"/>
          <w:spacing w:val="20"/>
          <w:sz w:val="24"/>
        </w:rPr>
        <w:t>电子签章</w:t>
      </w:r>
      <w:r>
        <w:rPr>
          <w:rFonts w:hint="eastAsia"/>
          <w:color w:val="auto"/>
          <w:sz w:val="24"/>
        </w:rPr>
        <w:t>）：</w:t>
      </w:r>
      <w:r>
        <w:rPr>
          <w:rFonts w:hint="eastAsia" w:ascii="宋体" w:hAnsi="宋体" w:cs="仿宋_GB2312"/>
          <w:color w:val="auto"/>
          <w:sz w:val="24"/>
        </w:rPr>
        <w:t xml:space="preserve">             </w:t>
      </w:r>
    </w:p>
    <w:p w14:paraId="6D3B97B5">
      <w:pPr>
        <w:spacing w:line="360" w:lineRule="auto"/>
        <w:ind w:firstLine="480" w:firstLineChars="200"/>
        <w:contextualSpacing/>
        <w:jc w:val="center"/>
        <w:rPr>
          <w:rFonts w:hint="eastAsia" w:ascii="仿宋_GB2312" w:hAnsi="仿宋_GB2312" w:eastAsia="仿宋_GB2312" w:cs="仿宋_GB2312"/>
          <w:color w:val="auto"/>
          <w:sz w:val="32"/>
          <w:szCs w:val="32"/>
        </w:rPr>
      </w:pPr>
      <w:r>
        <w:rPr>
          <w:rFonts w:hint="eastAsia" w:ascii="宋体" w:hAnsi="宋体" w:cs="仿宋_GB2312"/>
          <w:color w:val="auto"/>
          <w:sz w:val="24"/>
        </w:rPr>
        <w:t>年   月   日</w:t>
      </w:r>
    </w:p>
    <w:p w14:paraId="2237F4E4">
      <w:pPr>
        <w:spacing w:line="520" w:lineRule="exact"/>
        <w:jc w:val="center"/>
        <w:rPr>
          <w:rFonts w:hint="eastAsia" w:ascii="方正小标宋简体" w:hAnsi="方正小标宋简体" w:eastAsia="方正小标宋简体" w:cs="方正小标宋简体"/>
          <w:bCs/>
          <w:color w:val="auto"/>
          <w:sz w:val="32"/>
          <w:szCs w:val="32"/>
        </w:rPr>
      </w:pPr>
      <w:r>
        <w:rPr>
          <w:rFonts w:hint="eastAsia" w:ascii="方正小标宋简体" w:hAnsi="方正小标宋简体" w:eastAsia="方正小标宋简体" w:cs="方正小标宋简体"/>
          <w:bCs/>
          <w:color w:val="auto"/>
          <w:sz w:val="44"/>
          <w:szCs w:val="44"/>
        </w:rPr>
        <w:br w:type="page"/>
      </w:r>
      <w:r>
        <w:rPr>
          <w:rFonts w:hint="eastAsia" w:ascii="方正小标宋简体" w:hAnsi="方正小标宋简体" w:eastAsia="方正小标宋简体" w:cs="方正小标宋简体"/>
          <w:bCs/>
          <w:color w:val="auto"/>
          <w:sz w:val="44"/>
          <w:szCs w:val="44"/>
        </w:rPr>
        <w:t>竞  标  报  价  表</w:t>
      </w:r>
    </w:p>
    <w:p w14:paraId="57BA854D">
      <w:pPr>
        <w:spacing w:line="440" w:lineRule="exact"/>
        <w:jc w:val="center"/>
        <w:rPr>
          <w:rFonts w:hint="eastAsia" w:ascii="方正小标宋简体" w:hAnsi="方正小标宋简体" w:eastAsia="方正小标宋简体" w:cs="方正小标宋简体"/>
          <w:bCs/>
          <w:color w:val="auto"/>
          <w:sz w:val="32"/>
          <w:szCs w:val="32"/>
        </w:rPr>
      </w:pPr>
    </w:p>
    <w:p w14:paraId="2998B6D6">
      <w:pPr>
        <w:spacing w:line="360" w:lineRule="auto"/>
        <w:contextualSpacing/>
        <w:rPr>
          <w:rFonts w:hint="eastAsia" w:ascii="宋体" w:hAnsi="宋体" w:cs="仿宋_GB2312"/>
          <w:color w:val="auto"/>
          <w:sz w:val="24"/>
        </w:rPr>
      </w:pPr>
      <w:r>
        <w:rPr>
          <w:rFonts w:hint="eastAsia" w:ascii="宋体" w:hAnsi="宋体" w:cs="仿宋_GB2312"/>
          <w:color w:val="auto"/>
          <w:sz w:val="24"/>
        </w:rPr>
        <w:t>项目名称：</w:t>
      </w:r>
      <w:r>
        <w:rPr>
          <w:rFonts w:hint="eastAsia" w:ascii="宋体" w:hAnsi="宋体" w:cs="仿宋_GB2312"/>
          <w:color w:val="auto"/>
          <w:sz w:val="24"/>
          <w:u w:val="single"/>
        </w:rPr>
        <w:t xml:space="preserve">                </w:t>
      </w:r>
      <w:r>
        <w:rPr>
          <w:rFonts w:hint="eastAsia" w:ascii="宋体" w:hAnsi="宋体" w:cs="仿宋_GB2312"/>
          <w:color w:val="auto"/>
          <w:sz w:val="24"/>
        </w:rPr>
        <w:t>项目编号：</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62AAFDBE">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分标（如有）：</w:t>
      </w:r>
      <w:r>
        <w:rPr>
          <w:rFonts w:hint="eastAsia" w:ascii="宋体" w:hAnsi="宋体" w:cs="仿宋_GB2312"/>
          <w:color w:val="auto"/>
          <w:sz w:val="24"/>
          <w:u w:val="single"/>
        </w:rPr>
        <w:t xml:space="preserve">                                         </w:t>
      </w:r>
    </w:p>
    <w:p w14:paraId="54D53F3C">
      <w:pPr>
        <w:spacing w:line="360" w:lineRule="auto"/>
        <w:contextualSpacing/>
        <w:rPr>
          <w:rFonts w:hint="eastAsia"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r>
        <w:rPr>
          <w:rFonts w:hint="eastAsia" w:ascii="宋体" w:hAnsi="宋体" w:cs="仿宋_GB2312"/>
          <w:color w:val="auto"/>
          <w:sz w:val="24"/>
        </w:rPr>
        <w:t xml:space="preserve">   </w:t>
      </w:r>
    </w:p>
    <w:p w14:paraId="13E7B924">
      <w:pPr>
        <w:spacing w:line="360" w:lineRule="auto"/>
        <w:contextualSpacing/>
        <w:rPr>
          <w:rFonts w:hint="eastAsia" w:ascii="宋体" w:hAnsi="宋体" w:cs="仿宋_GB2312"/>
          <w:color w:val="auto"/>
          <w:sz w:val="24"/>
        </w:rPr>
      </w:pPr>
      <w:r>
        <w:rPr>
          <w:rFonts w:hint="eastAsia" w:ascii="宋体" w:hAnsi="宋体" w:cs="仿宋_GB2312"/>
          <w:color w:val="auto"/>
          <w:sz w:val="24"/>
        </w:rPr>
        <w:t xml:space="preserve">                                                单位：元</w:t>
      </w:r>
    </w:p>
    <w:tbl>
      <w:tblPr>
        <w:tblStyle w:val="19"/>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016"/>
        <w:gridCol w:w="1067"/>
        <w:gridCol w:w="863"/>
        <w:gridCol w:w="2194"/>
        <w:gridCol w:w="1184"/>
        <w:gridCol w:w="1184"/>
      </w:tblGrid>
      <w:tr w14:paraId="33F6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3BB65379">
            <w:pPr>
              <w:spacing w:line="360" w:lineRule="auto"/>
              <w:contextualSpacing/>
              <w:jc w:val="center"/>
              <w:rPr>
                <w:rFonts w:hint="eastAsia" w:ascii="宋体" w:hAnsi="宋体" w:cs="仿宋_GB2312"/>
                <w:color w:val="auto"/>
                <w:sz w:val="24"/>
              </w:rPr>
            </w:pPr>
            <w:r>
              <w:rPr>
                <w:rFonts w:ascii="宋体" w:hAnsi="宋体" w:cs="仿宋_GB2312"/>
                <w:color w:val="auto"/>
                <w:sz w:val="24"/>
              </w:rPr>
              <w:t>序号</w:t>
            </w:r>
          </w:p>
        </w:tc>
        <w:tc>
          <w:tcPr>
            <w:tcW w:w="2016" w:type="dxa"/>
            <w:tcBorders>
              <w:top w:val="single" w:color="auto" w:sz="4" w:space="0"/>
              <w:left w:val="single" w:color="auto" w:sz="4" w:space="0"/>
              <w:bottom w:val="single" w:color="auto" w:sz="4" w:space="0"/>
              <w:right w:val="single" w:color="auto" w:sz="4" w:space="0"/>
            </w:tcBorders>
            <w:vAlign w:val="center"/>
          </w:tcPr>
          <w:p w14:paraId="5CAD280A">
            <w:pPr>
              <w:spacing w:line="360" w:lineRule="auto"/>
              <w:contextualSpacing/>
              <w:jc w:val="center"/>
              <w:rPr>
                <w:rFonts w:hint="eastAsia" w:ascii="宋体" w:hAnsi="宋体" w:cs="仿宋_GB2312"/>
                <w:color w:val="auto"/>
                <w:sz w:val="24"/>
              </w:rPr>
            </w:pPr>
            <w:r>
              <w:rPr>
                <w:rFonts w:ascii="宋体" w:hAnsi="宋体" w:cs="仿宋_GB2312"/>
                <w:color w:val="auto"/>
                <w:sz w:val="24"/>
              </w:rPr>
              <w:t>服务名称</w:t>
            </w:r>
          </w:p>
        </w:tc>
        <w:tc>
          <w:tcPr>
            <w:tcW w:w="1067" w:type="dxa"/>
            <w:tcBorders>
              <w:top w:val="single" w:color="auto" w:sz="4" w:space="0"/>
              <w:left w:val="single" w:color="auto" w:sz="4" w:space="0"/>
              <w:bottom w:val="single" w:color="auto" w:sz="4" w:space="0"/>
              <w:right w:val="single" w:color="auto" w:sz="4" w:space="0"/>
            </w:tcBorders>
            <w:vAlign w:val="center"/>
          </w:tcPr>
          <w:p w14:paraId="79E5F4BA">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数量</w:t>
            </w:r>
          </w:p>
        </w:tc>
        <w:tc>
          <w:tcPr>
            <w:tcW w:w="863" w:type="dxa"/>
            <w:tcBorders>
              <w:top w:val="single" w:color="auto" w:sz="4" w:space="0"/>
              <w:left w:val="single" w:color="auto" w:sz="4" w:space="0"/>
              <w:bottom w:val="single" w:color="auto" w:sz="4" w:space="0"/>
              <w:right w:val="single" w:color="auto" w:sz="4" w:space="0"/>
            </w:tcBorders>
            <w:vAlign w:val="center"/>
          </w:tcPr>
          <w:p w14:paraId="05EA6F65">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单位</w:t>
            </w:r>
          </w:p>
        </w:tc>
        <w:tc>
          <w:tcPr>
            <w:tcW w:w="2194" w:type="dxa"/>
            <w:tcBorders>
              <w:top w:val="single" w:color="auto" w:sz="4" w:space="0"/>
              <w:left w:val="single" w:color="auto" w:sz="4" w:space="0"/>
              <w:bottom w:val="single" w:color="auto" w:sz="4" w:space="0"/>
              <w:right w:val="single" w:color="auto" w:sz="4" w:space="0"/>
            </w:tcBorders>
            <w:vAlign w:val="center"/>
          </w:tcPr>
          <w:p w14:paraId="0DC037DB">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单价</w:t>
            </w:r>
          </w:p>
        </w:tc>
        <w:tc>
          <w:tcPr>
            <w:tcW w:w="1184" w:type="dxa"/>
            <w:tcBorders>
              <w:top w:val="single" w:color="auto" w:sz="4" w:space="0"/>
              <w:left w:val="single" w:color="auto" w:sz="4" w:space="0"/>
              <w:bottom w:val="single" w:color="auto" w:sz="4" w:space="0"/>
              <w:right w:val="single" w:color="auto" w:sz="4" w:space="0"/>
            </w:tcBorders>
            <w:vAlign w:val="center"/>
          </w:tcPr>
          <w:p w14:paraId="222B8EF2">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7C17B134">
            <w:pPr>
              <w:spacing w:line="360" w:lineRule="auto"/>
              <w:contextualSpacing/>
              <w:jc w:val="center"/>
              <w:rPr>
                <w:rFonts w:hint="eastAsia" w:ascii="宋体" w:hAnsi="宋体" w:cs="仿宋_GB2312"/>
                <w:color w:val="auto"/>
                <w:sz w:val="24"/>
              </w:rPr>
            </w:pPr>
            <w:r>
              <w:rPr>
                <w:rFonts w:ascii="宋体" w:hAnsi="宋体" w:cs="仿宋_GB2312"/>
                <w:color w:val="auto"/>
                <w:sz w:val="24"/>
              </w:rPr>
              <w:t>备注</w:t>
            </w:r>
          </w:p>
        </w:tc>
      </w:tr>
      <w:tr w14:paraId="48D9E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00CB1C21">
            <w:pPr>
              <w:spacing w:line="360" w:lineRule="auto"/>
              <w:contextualSpacing/>
              <w:jc w:val="center"/>
              <w:rPr>
                <w:rFonts w:hint="eastAsia" w:ascii="宋体" w:hAnsi="宋体" w:cs="仿宋_GB2312"/>
                <w:color w:val="auto"/>
                <w:sz w:val="24"/>
              </w:rPr>
            </w:pPr>
            <w:r>
              <w:rPr>
                <w:rFonts w:ascii="宋体" w:hAnsi="宋体" w:cs="仿宋_GB2312"/>
                <w:color w:val="auto"/>
                <w:sz w:val="24"/>
              </w:rPr>
              <w:t>1</w:t>
            </w:r>
          </w:p>
        </w:tc>
        <w:tc>
          <w:tcPr>
            <w:tcW w:w="2016" w:type="dxa"/>
            <w:tcBorders>
              <w:top w:val="single" w:color="auto" w:sz="4" w:space="0"/>
              <w:left w:val="single" w:color="auto" w:sz="4" w:space="0"/>
              <w:bottom w:val="single" w:color="auto" w:sz="4" w:space="0"/>
              <w:right w:val="single" w:color="auto" w:sz="4" w:space="0"/>
            </w:tcBorders>
            <w:vAlign w:val="center"/>
          </w:tcPr>
          <w:p w14:paraId="0B02DF7B">
            <w:pPr>
              <w:spacing w:line="360" w:lineRule="auto"/>
              <w:contextualSpacing/>
              <w:jc w:val="center"/>
              <w:rPr>
                <w:rFonts w:hint="eastAsia" w:ascii="宋体" w:hAnsi="宋体" w:cs="仿宋_GB2312"/>
                <w:color w:val="auto"/>
                <w:sz w:val="24"/>
              </w:rPr>
            </w:pPr>
          </w:p>
        </w:tc>
        <w:tc>
          <w:tcPr>
            <w:tcW w:w="1067" w:type="dxa"/>
            <w:tcBorders>
              <w:top w:val="single" w:color="auto" w:sz="4" w:space="0"/>
              <w:left w:val="single" w:color="auto" w:sz="4" w:space="0"/>
              <w:bottom w:val="single" w:color="auto" w:sz="4" w:space="0"/>
              <w:right w:val="single" w:color="auto" w:sz="4" w:space="0"/>
            </w:tcBorders>
            <w:vAlign w:val="center"/>
          </w:tcPr>
          <w:p w14:paraId="08441BB9">
            <w:pPr>
              <w:spacing w:line="360" w:lineRule="auto"/>
              <w:contextualSpacing/>
              <w:jc w:val="center"/>
              <w:rPr>
                <w:rFonts w:hint="eastAsia" w:ascii="宋体" w:hAnsi="宋体" w:cs="仿宋_GB2312"/>
                <w:color w:val="auto"/>
                <w:sz w:val="24"/>
              </w:rPr>
            </w:pPr>
          </w:p>
        </w:tc>
        <w:tc>
          <w:tcPr>
            <w:tcW w:w="863" w:type="dxa"/>
            <w:tcBorders>
              <w:top w:val="single" w:color="auto" w:sz="4" w:space="0"/>
              <w:left w:val="single" w:color="auto" w:sz="4" w:space="0"/>
              <w:bottom w:val="single" w:color="auto" w:sz="4" w:space="0"/>
              <w:right w:val="single" w:color="auto" w:sz="4" w:space="0"/>
            </w:tcBorders>
          </w:tcPr>
          <w:p w14:paraId="37E8435D">
            <w:pPr>
              <w:spacing w:line="360" w:lineRule="auto"/>
              <w:contextualSpacing/>
              <w:rPr>
                <w:rFonts w:hint="eastAsia" w:ascii="宋体" w:hAnsi="宋体" w:cs="仿宋_GB2312"/>
                <w:color w:val="auto"/>
                <w:sz w:val="24"/>
              </w:rPr>
            </w:pPr>
          </w:p>
        </w:tc>
        <w:tc>
          <w:tcPr>
            <w:tcW w:w="2194" w:type="dxa"/>
            <w:tcBorders>
              <w:top w:val="single" w:color="auto" w:sz="4" w:space="0"/>
              <w:left w:val="single" w:color="auto" w:sz="4" w:space="0"/>
              <w:bottom w:val="single" w:color="auto" w:sz="4" w:space="0"/>
              <w:right w:val="single" w:color="auto" w:sz="4" w:space="0"/>
            </w:tcBorders>
          </w:tcPr>
          <w:p w14:paraId="646D1CFD">
            <w:pPr>
              <w:spacing w:line="360" w:lineRule="auto"/>
              <w:contextualSpacing/>
              <w:rPr>
                <w:rFonts w:hint="eastAsia" w:ascii="宋体" w:hAnsi="宋体" w:cs="仿宋_GB2312"/>
                <w:color w:val="auto"/>
                <w:sz w:val="24"/>
              </w:rPr>
            </w:pPr>
          </w:p>
        </w:tc>
        <w:tc>
          <w:tcPr>
            <w:tcW w:w="1184" w:type="dxa"/>
            <w:tcBorders>
              <w:top w:val="single" w:color="auto" w:sz="4" w:space="0"/>
              <w:left w:val="single" w:color="auto" w:sz="4" w:space="0"/>
              <w:bottom w:val="single" w:color="auto" w:sz="4" w:space="0"/>
              <w:right w:val="single" w:color="auto" w:sz="4" w:space="0"/>
            </w:tcBorders>
          </w:tcPr>
          <w:p w14:paraId="48FE021B">
            <w:pPr>
              <w:spacing w:line="360" w:lineRule="auto"/>
              <w:contextualSpacing/>
              <w:rPr>
                <w:rFonts w:hint="eastAsia" w:ascii="宋体" w:hAnsi="宋体" w:cs="仿宋_GB2312"/>
                <w:color w:val="auto"/>
                <w:sz w:val="24"/>
              </w:rPr>
            </w:pPr>
          </w:p>
        </w:tc>
        <w:tc>
          <w:tcPr>
            <w:tcW w:w="1184" w:type="dxa"/>
            <w:tcBorders>
              <w:top w:val="single" w:color="auto" w:sz="4" w:space="0"/>
              <w:left w:val="single" w:color="auto" w:sz="4" w:space="0"/>
              <w:bottom w:val="single" w:color="auto" w:sz="4" w:space="0"/>
              <w:right w:val="single" w:color="auto" w:sz="4" w:space="0"/>
            </w:tcBorders>
            <w:vAlign w:val="center"/>
          </w:tcPr>
          <w:p w14:paraId="53A3AABC">
            <w:pPr>
              <w:spacing w:line="360" w:lineRule="auto"/>
              <w:contextualSpacing/>
              <w:rPr>
                <w:rFonts w:hint="eastAsia" w:ascii="宋体" w:hAnsi="宋体" w:cs="仿宋_GB2312"/>
                <w:color w:val="auto"/>
                <w:sz w:val="24"/>
              </w:rPr>
            </w:pPr>
          </w:p>
        </w:tc>
      </w:tr>
      <w:tr w14:paraId="6AE1F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14:paraId="69B9AC07">
            <w:pPr>
              <w:spacing w:line="360" w:lineRule="auto"/>
              <w:contextualSpacing/>
              <w:rPr>
                <w:color w:val="auto"/>
              </w:rPr>
            </w:pPr>
            <w:r>
              <w:rPr>
                <w:rFonts w:hint="eastAsia"/>
                <w:color w:val="auto"/>
              </w:rPr>
              <w:t>合计金额大写：人民币           （￥           ）</w:t>
            </w:r>
          </w:p>
          <w:p w14:paraId="130967DB">
            <w:pPr>
              <w:pStyle w:val="9"/>
              <w:ind w:firstLine="0" w:firstLineChars="0"/>
              <w:rPr>
                <w:color w:val="auto"/>
              </w:rPr>
            </w:pPr>
            <w:r>
              <w:rPr>
                <w:rFonts w:hint="eastAsia"/>
                <w:color w:val="auto"/>
                <w:lang w:val="en-US" w:eastAsia="zh-CN"/>
              </w:rPr>
              <w:t>合同履行</w:t>
            </w:r>
            <w:r>
              <w:rPr>
                <w:rFonts w:hint="eastAsia"/>
                <w:color w:val="auto"/>
              </w:rPr>
              <w:t xml:space="preserve">期限：                       </w:t>
            </w:r>
          </w:p>
        </w:tc>
      </w:tr>
    </w:tbl>
    <w:p w14:paraId="790757D6">
      <w:pPr>
        <w:spacing w:line="360" w:lineRule="auto"/>
        <w:contextualSpacing/>
        <w:jc w:val="left"/>
        <w:rPr>
          <w:rFonts w:hint="eastAsia" w:ascii="宋体" w:hAnsi="宋体" w:cs="仿宋_GB2312"/>
          <w:color w:val="auto"/>
          <w:sz w:val="24"/>
        </w:rPr>
      </w:pPr>
    </w:p>
    <w:p w14:paraId="29C19678">
      <w:pPr>
        <w:spacing w:line="360" w:lineRule="auto"/>
        <w:contextualSpacing/>
        <w:jc w:val="left"/>
        <w:rPr>
          <w:rFonts w:hint="eastAsia" w:ascii="宋体" w:hAnsi="宋体" w:cs="仿宋_GB2312"/>
          <w:color w:val="auto"/>
          <w:sz w:val="24"/>
        </w:rPr>
      </w:pPr>
      <w:r>
        <w:rPr>
          <w:rFonts w:hint="eastAsia" w:ascii="宋体" w:hAnsi="宋体" w:cs="仿宋_GB2312"/>
          <w:color w:val="auto"/>
          <w:sz w:val="24"/>
        </w:rPr>
        <w:t xml:space="preserve">注: </w:t>
      </w:r>
    </w:p>
    <w:p w14:paraId="02B63876">
      <w:pPr>
        <w:spacing w:line="360" w:lineRule="auto"/>
        <w:ind w:firstLine="480" w:firstLineChars="200"/>
        <w:contextualSpacing/>
        <w:jc w:val="left"/>
        <w:rPr>
          <w:rFonts w:hint="eastAsia" w:ascii="宋体" w:hAnsi="宋体" w:cs="仿宋_GB2312"/>
          <w:color w:val="auto"/>
          <w:sz w:val="24"/>
        </w:rPr>
      </w:pPr>
      <w:r>
        <w:rPr>
          <w:rFonts w:hint="eastAsia" w:ascii="宋体" w:hAnsi="宋体" w:cs="仿宋_GB2312"/>
          <w:color w:val="auto"/>
          <w:sz w:val="24"/>
        </w:rPr>
        <w:t>1.供应商的报价表必须加盖供应商公章并由法定代表人或者委托代理人签字，</w:t>
      </w:r>
      <w:r>
        <w:rPr>
          <w:rFonts w:hint="eastAsia" w:ascii="宋体" w:hAnsi="宋体" w:cs="仿宋_GB2312"/>
          <w:b/>
          <w:color w:val="auto"/>
          <w:sz w:val="24"/>
        </w:rPr>
        <w:t>否则其响应文件按无效响应处理</w:t>
      </w:r>
      <w:r>
        <w:rPr>
          <w:rFonts w:hint="eastAsia" w:ascii="宋体" w:hAnsi="宋体" w:cs="仿宋_GB2312"/>
          <w:color w:val="auto"/>
          <w:sz w:val="24"/>
        </w:rPr>
        <w:t>。</w:t>
      </w:r>
    </w:p>
    <w:p w14:paraId="23A0C98E">
      <w:pPr>
        <w:spacing w:line="360" w:lineRule="auto"/>
        <w:ind w:firstLine="480" w:firstLineChars="200"/>
        <w:contextualSpacing/>
        <w:jc w:val="left"/>
        <w:rPr>
          <w:rFonts w:hint="eastAsia" w:ascii="宋体" w:hAnsi="宋体" w:cs="仿宋_GB2312"/>
          <w:b/>
          <w:color w:val="auto"/>
          <w:sz w:val="24"/>
        </w:rPr>
      </w:pPr>
      <w:r>
        <w:rPr>
          <w:rFonts w:hint="eastAsia" w:ascii="宋体" w:hAnsi="宋体" w:cs="仿宋_GB2312"/>
          <w:bCs/>
          <w:color w:val="auto"/>
          <w:sz w:val="24"/>
        </w:rPr>
        <w:t>2.</w:t>
      </w:r>
      <w:r>
        <w:rPr>
          <w:rFonts w:hint="eastAsia" w:ascii="宋体" w:hAnsi="宋体" w:cs="仿宋_GB2312"/>
          <w:color w:val="auto"/>
          <w:sz w:val="24"/>
        </w:rPr>
        <w:t>报价一经涂改，应在涂改处加盖供应商公章或者由法定代表人或者委托代理人签字或者盖章</w:t>
      </w:r>
      <w:r>
        <w:rPr>
          <w:rFonts w:hint="eastAsia" w:ascii="宋体" w:hAnsi="宋体" w:cs="仿宋_GB2312"/>
          <w:b/>
          <w:color w:val="auto"/>
          <w:sz w:val="24"/>
        </w:rPr>
        <w:t>，否则其响应文件按无效响应处理。</w:t>
      </w:r>
    </w:p>
    <w:p w14:paraId="6A611963">
      <w:pPr>
        <w:spacing w:line="360" w:lineRule="auto"/>
        <w:ind w:firstLine="480" w:firstLineChars="200"/>
        <w:contextualSpacing/>
        <w:jc w:val="left"/>
        <w:rPr>
          <w:rFonts w:hint="eastAsia" w:ascii="宋体" w:hAnsi="宋体" w:cs="仿宋_GB2312"/>
          <w:color w:val="auto"/>
          <w:sz w:val="24"/>
        </w:rPr>
      </w:pPr>
      <w:r>
        <w:rPr>
          <w:rFonts w:ascii="宋体" w:hAnsi="宋体" w:cs="仿宋_GB2312"/>
          <w:color w:val="auto"/>
          <w:sz w:val="24"/>
        </w:rPr>
        <w:t>3</w:t>
      </w:r>
      <w:r>
        <w:rPr>
          <w:rFonts w:hint="eastAsia" w:ascii="宋体" w:hAnsi="宋体" w:cs="仿宋_GB2312"/>
          <w:color w:val="auto"/>
          <w:sz w:val="24"/>
        </w:rPr>
        <w:t>.如为联合体竞标，“供应商名称”处必须列明联合体各方名称，标注联合体牵头人名称，</w:t>
      </w:r>
      <w:r>
        <w:rPr>
          <w:rFonts w:hint="eastAsia" w:ascii="宋体" w:hAnsi="宋体" w:cs="仿宋_GB2312"/>
          <w:b/>
          <w:color w:val="auto"/>
          <w:sz w:val="24"/>
        </w:rPr>
        <w:t>否则其响应文件按无效响应处理。（采购人可根据项目情况自行修改是否需要联合体各方签字盖章）。</w:t>
      </w:r>
    </w:p>
    <w:p w14:paraId="2A17E2C7">
      <w:pPr>
        <w:spacing w:line="360" w:lineRule="auto"/>
        <w:ind w:firstLine="480" w:firstLineChars="200"/>
        <w:contextualSpacing/>
        <w:jc w:val="left"/>
        <w:rPr>
          <w:rFonts w:hint="eastAsia" w:ascii="宋体" w:hAnsi="宋体" w:cs="仿宋_GB2312"/>
          <w:color w:val="auto"/>
          <w:sz w:val="24"/>
        </w:rPr>
      </w:pPr>
      <w:r>
        <w:rPr>
          <w:rFonts w:ascii="宋体" w:hAnsi="宋体" w:cs="仿宋_GB2312"/>
          <w:color w:val="auto"/>
          <w:sz w:val="24"/>
        </w:rPr>
        <w:t>4</w:t>
      </w:r>
      <w:r>
        <w:rPr>
          <w:rFonts w:hint="eastAsia" w:ascii="宋体" w:hAnsi="宋体" w:cs="仿宋_GB2312"/>
          <w:color w:val="auto"/>
          <w:sz w:val="24"/>
        </w:rPr>
        <w:t>.如为联合体竞标，盖章处须加盖联合体各方公章，</w:t>
      </w:r>
      <w:bookmarkStart w:id="113" w:name="_Hlk65851776"/>
      <w:r>
        <w:rPr>
          <w:rFonts w:hint="eastAsia" w:ascii="宋体" w:hAnsi="宋体" w:cs="仿宋_GB2312"/>
          <w:b/>
          <w:color w:val="auto"/>
          <w:sz w:val="24"/>
        </w:rPr>
        <w:t>否则其响应文件按无效响应处理。</w:t>
      </w:r>
      <w:bookmarkEnd w:id="113"/>
      <w:r>
        <w:rPr>
          <w:rFonts w:hint="eastAsia" w:ascii="宋体" w:hAnsi="宋体" w:cs="仿宋_GB2312"/>
          <w:b/>
          <w:color w:val="auto"/>
          <w:sz w:val="24"/>
        </w:rPr>
        <w:t>（采购人可根据项目情况自行修改是否需要联合体各方签字盖章）。</w:t>
      </w:r>
    </w:p>
    <w:p w14:paraId="7163B0C6">
      <w:pPr>
        <w:spacing w:line="360" w:lineRule="auto"/>
        <w:ind w:firstLine="480" w:firstLineChars="200"/>
        <w:contextualSpacing/>
        <w:rPr>
          <w:rFonts w:hint="eastAsia" w:ascii="宋体" w:hAnsi="宋体" w:cs="仿宋_GB2312"/>
          <w:color w:val="auto"/>
          <w:sz w:val="24"/>
        </w:rPr>
      </w:pPr>
      <w:r>
        <w:rPr>
          <w:rFonts w:ascii="宋体" w:hAnsi="宋体" w:cs="仿宋_GB2312"/>
          <w:color w:val="auto"/>
          <w:sz w:val="24"/>
        </w:rPr>
        <w:t>5</w:t>
      </w:r>
      <w:r>
        <w:rPr>
          <w:rFonts w:hint="eastAsia" w:ascii="宋体" w:hAnsi="宋体" w:cs="仿宋_GB2312"/>
          <w:color w:val="auto"/>
          <w:sz w:val="24"/>
        </w:rPr>
        <w:t>.</w:t>
      </w:r>
      <w:r>
        <w:rPr>
          <w:rFonts w:hint="eastAsia" w:ascii="宋体" w:hAnsi="宋体" w:cs="仿宋_GB2312"/>
          <w:color w:val="auto"/>
          <w:spacing w:val="-6"/>
          <w:sz w:val="24"/>
        </w:rPr>
        <w:t>如有多分标，分别列明各分标的报价表，</w:t>
      </w:r>
      <w:r>
        <w:rPr>
          <w:rFonts w:hint="eastAsia" w:ascii="宋体" w:hAnsi="宋体" w:cs="仿宋_GB2312"/>
          <w:b/>
          <w:color w:val="auto"/>
          <w:spacing w:val="-6"/>
          <w:sz w:val="24"/>
        </w:rPr>
        <w:t>否则其响应文件按无效响应处理。</w:t>
      </w:r>
    </w:p>
    <w:p w14:paraId="18819CE2">
      <w:pPr>
        <w:spacing w:line="360" w:lineRule="auto"/>
        <w:ind w:right="-817" w:rightChars="-389"/>
        <w:contextualSpacing/>
        <w:rPr>
          <w:rFonts w:hint="eastAsia" w:ascii="宋体" w:hAnsi="宋体" w:cs="仿宋_GB2312"/>
          <w:color w:val="auto"/>
          <w:sz w:val="24"/>
        </w:rPr>
      </w:pPr>
    </w:p>
    <w:p w14:paraId="3F6C54CE">
      <w:pPr>
        <w:spacing w:line="360" w:lineRule="auto"/>
        <w:ind w:right="-817" w:rightChars="-389" w:firstLine="960" w:firstLineChars="400"/>
        <w:contextualSpacing/>
        <w:rPr>
          <w:rFonts w:hint="eastAsia" w:ascii="宋体" w:hAnsi="宋体" w:cs="仿宋_GB2312"/>
          <w:color w:val="auto"/>
          <w:sz w:val="24"/>
        </w:rPr>
      </w:pPr>
      <w:r>
        <w:rPr>
          <w:rFonts w:hint="eastAsia" w:ascii="宋体" w:hAnsi="宋体" w:cs="仿宋_GB2312"/>
          <w:color w:val="auto"/>
          <w:sz w:val="24"/>
        </w:rPr>
        <w:t>法定代表人或者委托代理人（签字或</w:t>
      </w:r>
      <w:r>
        <w:rPr>
          <w:rFonts w:hint="eastAsia" w:ascii="宋体" w:hAnsi="宋体"/>
          <w:color w:val="auto"/>
          <w:spacing w:val="20"/>
          <w:sz w:val="24"/>
        </w:rPr>
        <w:t>电子签章</w:t>
      </w:r>
      <w:r>
        <w:rPr>
          <w:rFonts w:hint="eastAsia" w:ascii="宋体" w:hAnsi="宋体" w:cs="仿宋_GB2312"/>
          <w:color w:val="auto"/>
          <w:sz w:val="24"/>
        </w:rPr>
        <w:t xml:space="preserve">）：                    </w:t>
      </w:r>
    </w:p>
    <w:p w14:paraId="39FE4059">
      <w:pPr>
        <w:spacing w:line="360" w:lineRule="auto"/>
        <w:ind w:right="-817" w:rightChars="-389" w:firstLine="2640" w:firstLineChars="1100"/>
        <w:contextualSpacing/>
        <w:rPr>
          <w:rFonts w:hint="eastAsia" w:ascii="宋体" w:hAnsi="宋体" w:cs="仿宋_GB2312"/>
          <w:color w:val="auto"/>
          <w:sz w:val="24"/>
        </w:rPr>
      </w:pPr>
      <w:r>
        <w:rPr>
          <w:rFonts w:hint="eastAsia" w:ascii="宋体" w:hAnsi="宋体" w:cs="仿宋_GB2312"/>
          <w:color w:val="auto"/>
          <w:sz w:val="24"/>
        </w:rPr>
        <w:t xml:space="preserve">供应商(电子签章)：      </w:t>
      </w:r>
    </w:p>
    <w:p w14:paraId="69F7642E">
      <w:pPr>
        <w:spacing w:line="360" w:lineRule="auto"/>
        <w:ind w:right="-817" w:rightChars="-389" w:firstLine="4080" w:firstLineChars="1700"/>
        <w:contextualSpacing/>
        <w:rPr>
          <w:rFonts w:hint="eastAsia" w:ascii="宋体" w:hAnsi="宋体" w:cs="仿宋_GB2312"/>
          <w:b/>
          <w:color w:val="auto"/>
          <w:sz w:val="24"/>
        </w:rPr>
      </w:pPr>
      <w:r>
        <w:rPr>
          <w:rFonts w:hint="eastAsia" w:ascii="宋体" w:hAnsi="宋体" w:cs="仿宋_GB2312"/>
          <w:color w:val="auto"/>
          <w:sz w:val="24"/>
        </w:rPr>
        <w:t>日期：   年   月   日</w:t>
      </w:r>
    </w:p>
    <w:p w14:paraId="52CB2E59">
      <w:pPr>
        <w:spacing w:before="312" w:beforeLines="100" w:after="156" w:afterLines="50" w:line="520" w:lineRule="exact"/>
        <w:ind w:left="540"/>
        <w:jc w:val="center"/>
        <w:rPr>
          <w:rFonts w:hint="eastAsia" w:ascii="仿宋_GB2312" w:hAnsi="仿宋_GB2312" w:eastAsia="仿宋_GB2312" w:cs="仿宋_GB2312"/>
          <w:color w:val="auto"/>
          <w:sz w:val="32"/>
          <w:szCs w:val="32"/>
        </w:rPr>
      </w:pPr>
      <w:r>
        <w:rPr>
          <w:rFonts w:hint="eastAsia" w:ascii="宋体" w:hAnsi="Courier New"/>
          <w:b/>
          <w:color w:val="auto"/>
          <w:sz w:val="32"/>
          <w:szCs w:val="32"/>
        </w:rPr>
        <w:br w:type="page"/>
      </w:r>
      <w:r>
        <w:rPr>
          <w:rFonts w:hint="eastAsia" w:ascii="方正小标宋简体" w:hAnsi="方正小标宋简体" w:eastAsia="方正小标宋简体" w:cs="方正小标宋简体"/>
          <w:bCs/>
          <w:color w:val="auto"/>
          <w:sz w:val="44"/>
          <w:szCs w:val="44"/>
        </w:rPr>
        <w:t>法定代表人证明书</w:t>
      </w:r>
    </w:p>
    <w:p w14:paraId="57BDECEA">
      <w:pPr>
        <w:spacing w:line="360" w:lineRule="auto"/>
        <w:ind w:left="540"/>
        <w:contextualSpacing/>
        <w:rPr>
          <w:rFonts w:hint="eastAsia" w:ascii="仿宋_GB2312" w:hAnsi="仿宋_GB2312" w:eastAsia="仿宋_GB2312" w:cs="仿宋_GB2312"/>
          <w:color w:val="auto"/>
          <w:sz w:val="32"/>
          <w:szCs w:val="32"/>
        </w:rPr>
      </w:pPr>
    </w:p>
    <w:p w14:paraId="2C36AC05">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供应商名称：</w:t>
      </w:r>
      <w:r>
        <w:rPr>
          <w:rFonts w:hint="eastAsia" w:ascii="宋体" w:hAnsi="宋体" w:cs="仿宋_GB2312"/>
          <w:color w:val="auto"/>
          <w:sz w:val="24"/>
          <w:u w:val="single"/>
        </w:rPr>
        <w:t xml:space="preserve">                                                        </w:t>
      </w:r>
    </w:p>
    <w:p w14:paraId="4871FB95">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地    址：</w:t>
      </w:r>
      <w:r>
        <w:rPr>
          <w:rFonts w:hint="eastAsia" w:ascii="宋体" w:hAnsi="宋体" w:cs="仿宋_GB2312"/>
          <w:color w:val="auto"/>
          <w:sz w:val="24"/>
          <w:u w:val="single"/>
        </w:rPr>
        <w:t xml:space="preserve">                                                        </w:t>
      </w:r>
    </w:p>
    <w:p w14:paraId="57CD4CB5">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姓    名：</w:t>
      </w:r>
      <w:r>
        <w:rPr>
          <w:rFonts w:hint="eastAsia" w:ascii="宋体" w:hAnsi="宋体" w:cs="仿宋_GB2312"/>
          <w:color w:val="auto"/>
          <w:sz w:val="24"/>
          <w:u w:val="single"/>
        </w:rPr>
        <w:t xml:space="preserve">                </w:t>
      </w:r>
      <w:r>
        <w:rPr>
          <w:rFonts w:hint="eastAsia" w:ascii="宋体" w:hAnsi="宋体" w:cs="仿宋_GB2312"/>
          <w:color w:val="auto"/>
          <w:sz w:val="24"/>
        </w:rPr>
        <w:t>性     别：</w:t>
      </w:r>
      <w:r>
        <w:rPr>
          <w:rFonts w:hint="eastAsia" w:ascii="宋体" w:hAnsi="宋体" w:cs="仿宋_GB2312"/>
          <w:color w:val="auto"/>
          <w:sz w:val="24"/>
          <w:u w:val="single"/>
        </w:rPr>
        <w:t xml:space="preserve">                </w:t>
      </w:r>
    </w:p>
    <w:p w14:paraId="7A04A3D3">
      <w:pPr>
        <w:spacing w:line="360" w:lineRule="auto"/>
        <w:ind w:left="540"/>
        <w:contextualSpacing/>
        <w:rPr>
          <w:rFonts w:hint="eastAsia" w:ascii="宋体" w:hAnsi="宋体" w:cs="仿宋_GB2312"/>
          <w:color w:val="auto"/>
          <w:sz w:val="24"/>
          <w:u w:val="single"/>
        </w:rPr>
      </w:pPr>
      <w:r>
        <w:rPr>
          <w:rFonts w:hint="eastAsia" w:ascii="宋体" w:hAnsi="宋体" w:cs="仿宋_GB2312"/>
          <w:color w:val="auto"/>
          <w:sz w:val="24"/>
        </w:rPr>
        <w:t>年    龄：</w:t>
      </w:r>
      <w:r>
        <w:rPr>
          <w:rFonts w:hint="eastAsia" w:ascii="宋体" w:hAnsi="宋体" w:cs="仿宋_GB2312"/>
          <w:color w:val="auto"/>
          <w:sz w:val="24"/>
          <w:u w:val="single"/>
        </w:rPr>
        <w:t xml:space="preserve">                </w:t>
      </w:r>
      <w:r>
        <w:rPr>
          <w:rFonts w:hint="eastAsia" w:ascii="宋体" w:hAnsi="宋体" w:cs="仿宋_GB2312"/>
          <w:color w:val="auto"/>
          <w:sz w:val="24"/>
        </w:rPr>
        <w:t>职     务：</w:t>
      </w:r>
      <w:r>
        <w:rPr>
          <w:rFonts w:hint="eastAsia" w:ascii="宋体" w:hAnsi="宋体" w:cs="仿宋_GB2312"/>
          <w:color w:val="auto"/>
          <w:sz w:val="24"/>
          <w:u w:val="single"/>
        </w:rPr>
        <w:t xml:space="preserve">                </w:t>
      </w:r>
    </w:p>
    <w:p w14:paraId="1F0DE152">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身份证号码：</w:t>
      </w:r>
      <w:r>
        <w:rPr>
          <w:rFonts w:hint="eastAsia" w:ascii="宋体" w:hAnsi="宋体" w:cs="仿宋_GB2312"/>
          <w:color w:val="auto"/>
          <w:sz w:val="24"/>
          <w:u w:val="single"/>
        </w:rPr>
        <w:t xml:space="preserve">                                        </w:t>
      </w:r>
    </w:p>
    <w:p w14:paraId="7289D071">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系</w:t>
      </w:r>
      <w:r>
        <w:rPr>
          <w:rFonts w:hint="eastAsia" w:ascii="宋体" w:hAnsi="宋体" w:cs="仿宋_GB2312"/>
          <w:color w:val="auto"/>
          <w:sz w:val="24"/>
          <w:u w:val="single"/>
        </w:rPr>
        <w:t>（供应商名称）</w:t>
      </w:r>
      <w:r>
        <w:rPr>
          <w:rFonts w:hint="eastAsia" w:ascii="宋体" w:hAnsi="宋体" w:cs="仿宋_GB2312"/>
          <w:color w:val="auto"/>
          <w:sz w:val="24"/>
        </w:rPr>
        <w:t>的法定代表人。</w:t>
      </w:r>
    </w:p>
    <w:p w14:paraId="2C0E6E19">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特此证明。</w:t>
      </w:r>
    </w:p>
    <w:p w14:paraId="40A2700D">
      <w:pPr>
        <w:spacing w:line="360" w:lineRule="auto"/>
        <w:ind w:left="540"/>
        <w:contextualSpacing/>
        <w:rPr>
          <w:rFonts w:hint="eastAsia" w:ascii="宋体" w:hAnsi="宋体" w:cs="仿宋_GB2312"/>
          <w:color w:val="auto"/>
          <w:sz w:val="24"/>
        </w:rPr>
      </w:pPr>
    </w:p>
    <w:p w14:paraId="32B17AB1">
      <w:pPr>
        <w:spacing w:line="360" w:lineRule="auto"/>
        <w:ind w:left="540"/>
        <w:contextualSpacing/>
        <w:rPr>
          <w:rFonts w:hint="eastAsia" w:ascii="宋体" w:hAnsi="宋体" w:cs="仿宋_GB2312"/>
          <w:color w:val="auto"/>
          <w:sz w:val="24"/>
        </w:rPr>
      </w:pPr>
    </w:p>
    <w:p w14:paraId="5DBC9537">
      <w:pPr>
        <w:spacing w:line="360" w:lineRule="auto"/>
        <w:ind w:left="540"/>
        <w:contextualSpacing/>
        <w:rPr>
          <w:rFonts w:hint="eastAsia" w:ascii="宋体" w:hAnsi="宋体" w:cs="仿宋_GB2312"/>
          <w:color w:val="auto"/>
          <w:sz w:val="24"/>
        </w:rPr>
      </w:pPr>
    </w:p>
    <w:p w14:paraId="26B552AC">
      <w:pPr>
        <w:spacing w:line="360" w:lineRule="auto"/>
        <w:ind w:left="540"/>
        <w:contextualSpacing/>
        <w:rPr>
          <w:rFonts w:hint="eastAsia" w:ascii="宋体" w:hAnsi="宋体" w:cs="仿宋_GB2312"/>
          <w:color w:val="auto"/>
          <w:sz w:val="24"/>
        </w:rPr>
      </w:pPr>
      <w:r>
        <w:rPr>
          <w:rFonts w:hint="eastAsia" w:ascii="宋体" w:hAnsi="宋体" w:cs="仿宋_GB2312"/>
          <w:color w:val="auto"/>
          <w:sz w:val="24"/>
        </w:rPr>
        <w:t>附件：法定代表人有效身份证正反面复印件</w:t>
      </w:r>
    </w:p>
    <w:p w14:paraId="15315559">
      <w:pPr>
        <w:spacing w:line="360" w:lineRule="auto"/>
        <w:ind w:left="540"/>
        <w:contextualSpacing/>
        <w:rPr>
          <w:rFonts w:hint="eastAsia" w:ascii="宋体" w:hAnsi="宋体" w:cs="仿宋_GB2312"/>
          <w:color w:val="auto"/>
          <w:sz w:val="24"/>
        </w:rPr>
      </w:pPr>
    </w:p>
    <w:p w14:paraId="20A3E80A">
      <w:pPr>
        <w:spacing w:line="360" w:lineRule="auto"/>
        <w:ind w:left="540"/>
        <w:contextualSpacing/>
        <w:jc w:val="right"/>
        <w:rPr>
          <w:rFonts w:hint="eastAsia" w:ascii="宋体" w:hAnsi="宋体" w:cs="仿宋_GB2312"/>
          <w:color w:val="auto"/>
          <w:sz w:val="24"/>
        </w:rPr>
      </w:pPr>
      <w:r>
        <w:rPr>
          <w:rFonts w:hint="eastAsia" w:ascii="宋体" w:hAnsi="宋体" w:cs="仿宋_GB2312"/>
          <w:color w:val="auto"/>
          <w:sz w:val="24"/>
        </w:rPr>
        <w:t>供应商(电子签章)：</w:t>
      </w:r>
      <w:r>
        <w:rPr>
          <w:rFonts w:hint="eastAsia" w:ascii="宋体" w:hAnsi="宋体" w:cs="仿宋_GB2312"/>
          <w:color w:val="auto"/>
          <w:sz w:val="24"/>
          <w:u w:val="single"/>
        </w:rPr>
        <w:t xml:space="preserve">               </w:t>
      </w:r>
    </w:p>
    <w:p w14:paraId="4B097DA8">
      <w:pPr>
        <w:spacing w:line="360" w:lineRule="auto"/>
        <w:ind w:firstLine="4080" w:firstLineChars="1700"/>
        <w:contextualSpacing/>
        <w:rPr>
          <w:rFonts w:hint="eastAsia" w:ascii="宋体" w:hAnsi="宋体" w:cs="仿宋_GB2312"/>
          <w:color w:val="auto"/>
          <w:sz w:val="24"/>
        </w:rPr>
      </w:pPr>
      <w:r>
        <w:rPr>
          <w:rFonts w:hint="eastAsia" w:ascii="宋体" w:hAnsi="宋体" w:cs="仿宋_GB2312"/>
          <w:color w:val="auto"/>
          <w:sz w:val="24"/>
          <w:u w:val="single"/>
        </w:rPr>
        <w:t xml:space="preserve">     </w:t>
      </w:r>
      <w:r>
        <w:rPr>
          <w:rFonts w:hint="eastAsia" w:ascii="宋体" w:hAnsi="宋体" w:cs="仿宋_GB2312"/>
          <w:color w:val="auto"/>
          <w:sz w:val="24"/>
        </w:rPr>
        <w:t>年</w:t>
      </w:r>
      <w:r>
        <w:rPr>
          <w:rFonts w:hint="eastAsia" w:ascii="宋体" w:hAnsi="宋体" w:cs="仿宋_GB2312"/>
          <w:color w:val="auto"/>
          <w:sz w:val="24"/>
          <w:u w:val="single"/>
        </w:rPr>
        <w:t xml:space="preserve">     </w:t>
      </w:r>
      <w:r>
        <w:rPr>
          <w:rFonts w:hint="eastAsia" w:ascii="宋体" w:hAnsi="宋体" w:cs="仿宋_GB2312"/>
          <w:color w:val="auto"/>
          <w:sz w:val="24"/>
        </w:rPr>
        <w:t>月</w:t>
      </w:r>
      <w:r>
        <w:rPr>
          <w:rFonts w:hint="eastAsia" w:ascii="宋体" w:hAnsi="宋体" w:cs="仿宋_GB2312"/>
          <w:color w:val="auto"/>
          <w:sz w:val="24"/>
          <w:u w:val="single"/>
        </w:rPr>
        <w:t xml:space="preserve">     </w:t>
      </w:r>
      <w:r>
        <w:rPr>
          <w:rFonts w:hint="eastAsia" w:ascii="宋体" w:hAnsi="宋体" w:cs="仿宋_GB2312"/>
          <w:color w:val="auto"/>
          <w:sz w:val="24"/>
        </w:rPr>
        <w:t>日</w:t>
      </w:r>
    </w:p>
    <w:p w14:paraId="46266E72">
      <w:pPr>
        <w:spacing w:line="360" w:lineRule="auto"/>
        <w:contextualSpacing/>
        <w:jc w:val="center"/>
        <w:rPr>
          <w:rFonts w:hint="eastAsia" w:ascii="宋体" w:hAnsi="宋体" w:cs="仿宋_GB2312"/>
          <w:b/>
          <w:color w:val="auto"/>
          <w:sz w:val="24"/>
        </w:rPr>
      </w:pPr>
    </w:p>
    <w:p w14:paraId="4B67F224">
      <w:pPr>
        <w:spacing w:line="360" w:lineRule="auto"/>
        <w:contextualSpacing/>
        <w:jc w:val="left"/>
        <w:rPr>
          <w:rFonts w:hint="eastAsia" w:ascii="宋体" w:hAnsi="宋体" w:cs="仿宋_GB2312"/>
          <w:color w:val="auto"/>
          <w:sz w:val="24"/>
        </w:rPr>
      </w:pPr>
    </w:p>
    <w:p w14:paraId="6DC12A0A">
      <w:pPr>
        <w:spacing w:line="360" w:lineRule="auto"/>
        <w:contextualSpacing/>
        <w:jc w:val="left"/>
        <w:rPr>
          <w:rFonts w:hint="eastAsia" w:ascii="宋体" w:hAnsi="宋体" w:cs="仿宋_GB2312"/>
          <w:color w:val="auto"/>
          <w:sz w:val="24"/>
        </w:rPr>
      </w:pPr>
      <w:r>
        <w:rPr>
          <w:rFonts w:hint="eastAsia" w:ascii="宋体" w:hAnsi="宋体" w:cs="仿宋_GB2312"/>
          <w:color w:val="auto"/>
          <w:sz w:val="24"/>
        </w:rPr>
        <w:t>注：1</w:t>
      </w:r>
      <w:r>
        <w:rPr>
          <w:rFonts w:ascii="宋体" w:hAnsi="宋体" w:cs="仿宋_GB2312"/>
          <w:color w:val="auto"/>
          <w:sz w:val="24"/>
        </w:rPr>
        <w:t>.</w:t>
      </w:r>
      <w:r>
        <w:rPr>
          <w:rFonts w:hint="eastAsia" w:ascii="宋体" w:hAnsi="宋体" w:cs="仿宋_GB2312"/>
          <w:color w:val="auto"/>
          <w:sz w:val="24"/>
        </w:rPr>
        <w:t>自然人竞标的无需提供，联合体竞标的只需牵头人出具。</w:t>
      </w:r>
    </w:p>
    <w:p w14:paraId="2676AF1B">
      <w:pPr>
        <w:spacing w:line="360" w:lineRule="auto"/>
        <w:ind w:firstLine="480" w:firstLineChars="200"/>
        <w:contextualSpacing/>
        <w:jc w:val="left"/>
        <w:rPr>
          <w:rFonts w:hint="eastAsia" w:ascii="仿宋_GB2312" w:hAnsi="仿宋_GB2312" w:eastAsia="仿宋_GB2312" w:cs="仿宋_GB2312"/>
          <w:b/>
          <w:color w:val="auto"/>
          <w:sz w:val="32"/>
          <w:szCs w:val="32"/>
        </w:rPr>
      </w:pPr>
      <w:r>
        <w:rPr>
          <w:rFonts w:hint="eastAsia" w:ascii="宋体" w:hAnsi="宋体" w:cs="仿宋_GB2312"/>
          <w:color w:val="auto"/>
          <w:sz w:val="24"/>
        </w:rPr>
        <w:t>2</w:t>
      </w:r>
      <w:r>
        <w:rPr>
          <w:rFonts w:ascii="宋体" w:hAnsi="宋体" w:cs="仿宋_GB2312"/>
          <w:color w:val="auto"/>
          <w:sz w:val="24"/>
        </w:rPr>
        <w:t>.</w:t>
      </w:r>
      <w:r>
        <w:rPr>
          <w:rFonts w:hint="eastAsia" w:ascii="宋体" w:hAnsi="宋体" w:cs="仿宋_GB2312"/>
          <w:color w:val="auto"/>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22860D2">
      <w:pPr>
        <w:adjustRightInd w:val="0"/>
        <w:snapToGrid w:val="0"/>
        <w:spacing w:line="300" w:lineRule="auto"/>
        <w:jc w:val="left"/>
        <w:rPr>
          <w:rFonts w:hint="eastAsia" w:ascii="宋体" w:hAnsi="宋体"/>
          <w:b/>
          <w:color w:val="auto"/>
          <w:szCs w:val="21"/>
        </w:rPr>
      </w:pPr>
    </w:p>
    <w:p w14:paraId="5217331A">
      <w:pPr>
        <w:spacing w:line="5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br w:type="page"/>
      </w:r>
      <w:r>
        <w:rPr>
          <w:rFonts w:ascii="方正小标宋简体" w:hAnsi="方正小标宋简体" w:eastAsia="方正小标宋简体" w:cs="方正小标宋简体"/>
          <w:color w:val="auto"/>
          <w:sz w:val="44"/>
          <w:szCs w:val="44"/>
        </w:rPr>
        <w:t xml:space="preserve"> </w:t>
      </w:r>
    </w:p>
    <w:p w14:paraId="5F104BFA">
      <w:pPr>
        <w:spacing w:line="520" w:lineRule="exact"/>
        <w:jc w:val="center"/>
        <w:rPr>
          <w:rFonts w:hint="eastAsia" w:ascii="方正小标宋简体" w:hAnsi="方正小标宋简体" w:eastAsia="方正小标宋简体" w:cs="方正小标宋简体"/>
          <w:color w:val="auto"/>
          <w:sz w:val="44"/>
          <w:szCs w:val="44"/>
        </w:rPr>
      </w:pPr>
      <w:bookmarkStart w:id="114" w:name="_Hlk65853643"/>
      <w:r>
        <w:rPr>
          <w:rFonts w:hint="eastAsia" w:ascii="方正小标宋简体" w:hAnsi="方正小标宋简体" w:eastAsia="方正小标宋简体" w:cs="方正小标宋简体"/>
          <w:color w:val="auto"/>
          <w:sz w:val="44"/>
          <w:szCs w:val="44"/>
        </w:rPr>
        <w:t>授权委托书（非联合体竞标格式）</w:t>
      </w:r>
    </w:p>
    <w:p w14:paraId="0F3FA65E">
      <w:pPr>
        <w:spacing w:line="52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（如有委托时）</w:t>
      </w:r>
    </w:p>
    <w:p w14:paraId="17DE10E2">
      <w:pPr>
        <w:spacing w:line="520" w:lineRule="exact"/>
        <w:rPr>
          <w:rFonts w:hint="eastAsia" w:ascii="仿宋_GB2312" w:hAnsi="仿宋_GB2312" w:eastAsia="仿宋_GB2312" w:cs="仿宋_GB2312"/>
          <w:color w:val="auto"/>
          <w:sz w:val="32"/>
          <w:szCs w:val="32"/>
        </w:rPr>
      </w:pPr>
    </w:p>
    <w:p w14:paraId="3D3A7270">
      <w:pPr>
        <w:spacing w:line="360" w:lineRule="auto"/>
        <w:rPr>
          <w:rFonts w:hint="eastAsia" w:ascii="宋体" w:hAnsi="宋体" w:cs="仿宋_GB2312"/>
          <w:color w:val="auto"/>
          <w:sz w:val="24"/>
        </w:rPr>
      </w:pPr>
      <w:r>
        <w:rPr>
          <w:rFonts w:hint="eastAsia" w:ascii="宋体" w:hAnsi="宋体" w:cs="仿宋_GB2312"/>
          <w:color w:val="auto"/>
          <w:sz w:val="24"/>
        </w:rPr>
        <w:t>致：</w:t>
      </w:r>
      <w:r>
        <w:rPr>
          <w:rFonts w:hint="eastAsia" w:ascii="宋体" w:hAnsi="宋体" w:cs="仿宋_GB2312"/>
          <w:color w:val="auto"/>
          <w:sz w:val="24"/>
          <w:u w:val="single"/>
        </w:rPr>
        <w:t>（采购人名称）</w:t>
      </w:r>
      <w:r>
        <w:rPr>
          <w:rFonts w:hint="eastAsia" w:ascii="宋体" w:hAnsi="宋体" w:cs="仿宋_GB2312"/>
          <w:color w:val="auto"/>
          <w:sz w:val="24"/>
        </w:rPr>
        <w:t>：</w:t>
      </w:r>
    </w:p>
    <w:p w14:paraId="0644FF58">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我</w:t>
      </w:r>
      <w:r>
        <w:rPr>
          <w:rFonts w:hint="eastAsia" w:ascii="宋体" w:hAnsi="宋体" w:cs="仿宋_GB2312"/>
          <w:color w:val="auto"/>
          <w:sz w:val="24"/>
          <w:u w:val="single"/>
        </w:rPr>
        <w:t xml:space="preserve">  （姓名）  </w:t>
      </w:r>
      <w:r>
        <w:rPr>
          <w:rFonts w:hint="eastAsia" w:ascii="宋体" w:hAnsi="宋体" w:cs="仿宋_GB2312"/>
          <w:color w:val="auto"/>
          <w:sz w:val="24"/>
        </w:rPr>
        <w:t>系</w:t>
      </w:r>
      <w:r>
        <w:rPr>
          <w:rFonts w:hint="eastAsia" w:ascii="宋体" w:hAnsi="宋体" w:cs="仿宋_GB2312"/>
          <w:color w:val="auto"/>
          <w:sz w:val="24"/>
          <w:u w:val="single"/>
        </w:rPr>
        <w:t xml:space="preserve">  （供应商名称）  </w:t>
      </w:r>
      <w:r>
        <w:rPr>
          <w:rFonts w:hint="eastAsia" w:ascii="宋体" w:hAnsi="宋体" w:cs="仿宋_GB2312"/>
          <w:color w:val="auto"/>
          <w:sz w:val="24"/>
        </w:rPr>
        <w:t>的（</w:t>
      </w:r>
      <w:r>
        <w:rPr>
          <w:rFonts w:hint="eastAsia" w:ascii="宋体" w:hAnsi="宋体" w:cs="仿宋_GB2312"/>
          <w:color w:val="auto"/>
          <w:sz w:val="24"/>
          <w:u w:val="single"/>
        </w:rPr>
        <w:t>□法定代表人/□负责人/□自然人本人</w:t>
      </w:r>
      <w:r>
        <w:rPr>
          <w:rFonts w:hint="eastAsia" w:ascii="宋体" w:hAnsi="宋体" w:cs="仿宋_GB2312"/>
          <w:color w:val="auto"/>
          <w:sz w:val="24"/>
        </w:rPr>
        <w:t>），现授权</w:t>
      </w:r>
      <w:r>
        <w:rPr>
          <w:rFonts w:hint="eastAsia" w:ascii="宋体" w:hAnsi="宋体" w:cs="仿宋_GB2312"/>
          <w:color w:val="auto"/>
          <w:sz w:val="24"/>
          <w:u w:val="single"/>
        </w:rPr>
        <w:t xml:space="preserve"> （姓名） </w:t>
      </w:r>
      <w:r>
        <w:rPr>
          <w:rFonts w:hint="eastAsia" w:ascii="宋体" w:hAnsi="宋体" w:cs="仿宋_GB2312"/>
          <w:color w:val="auto"/>
          <w:sz w:val="24"/>
        </w:rPr>
        <w:t>以我方的名义参加</w:t>
      </w:r>
      <w:r>
        <w:rPr>
          <w:rFonts w:hint="eastAsia" w:ascii="宋体" w:hAnsi="宋体" w:cs="仿宋_GB2312"/>
          <w:color w:val="auto"/>
          <w:sz w:val="24"/>
          <w:u w:val="single"/>
        </w:rPr>
        <w:t xml:space="preserve">              </w:t>
      </w:r>
      <w:r>
        <w:rPr>
          <w:rFonts w:hint="eastAsia" w:ascii="宋体" w:hAnsi="宋体" w:cs="仿宋_GB2312"/>
          <w:color w:val="auto"/>
          <w:sz w:val="24"/>
        </w:rPr>
        <w:t>项目的竞标活动，并代表我方全权办理针对上述项目的所有采购程序和环节的具体事务和签署相关文件。</w:t>
      </w:r>
    </w:p>
    <w:p w14:paraId="20047F7A">
      <w:pPr>
        <w:spacing w:line="360" w:lineRule="auto"/>
        <w:rPr>
          <w:rFonts w:hint="eastAsia" w:ascii="宋体" w:hAnsi="宋体" w:cs="仿宋_GB2312"/>
          <w:color w:val="auto"/>
          <w:sz w:val="24"/>
        </w:rPr>
      </w:pPr>
      <w:r>
        <w:rPr>
          <w:rFonts w:hint="eastAsia" w:ascii="宋体" w:hAnsi="宋体" w:cs="仿宋_GB2312"/>
          <w:color w:val="auto"/>
          <w:sz w:val="24"/>
        </w:rPr>
        <w:t xml:space="preserve">    我方对委托代理人的签字事项负全部责任。</w:t>
      </w:r>
    </w:p>
    <w:p w14:paraId="679B411C">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4A1DCE8D">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委托代理人无转委托权，特此委托。</w:t>
      </w:r>
    </w:p>
    <w:p w14:paraId="7489C8F7">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附：法定代表人身份证明书及委托代理人有效身份证正反面复印件</w:t>
      </w:r>
    </w:p>
    <w:p w14:paraId="64EFB273">
      <w:pPr>
        <w:spacing w:line="360" w:lineRule="auto"/>
        <w:rPr>
          <w:rFonts w:hint="eastAsia" w:ascii="宋体" w:hAnsi="宋体" w:cs="仿宋_GB2312"/>
          <w:color w:val="auto"/>
          <w:sz w:val="24"/>
        </w:rPr>
      </w:pPr>
    </w:p>
    <w:p w14:paraId="5A9DD665">
      <w:pPr>
        <w:spacing w:line="360" w:lineRule="auto"/>
        <w:rPr>
          <w:rFonts w:hint="eastAsia" w:ascii="宋体" w:hAnsi="宋体" w:cs="仿宋_GB2312"/>
          <w:color w:val="auto"/>
          <w:sz w:val="24"/>
        </w:rPr>
      </w:pPr>
      <w:r>
        <w:rPr>
          <w:rFonts w:hint="eastAsia" w:ascii="宋体" w:hAnsi="宋体" w:cs="仿宋_GB2312"/>
          <w:color w:val="auto"/>
          <w:sz w:val="24"/>
        </w:rPr>
        <w:t xml:space="preserve">委托代理人（签字或盖章）：         法定代表人（签字或盖章）：                    </w:t>
      </w:r>
    </w:p>
    <w:p w14:paraId="7436BAC1">
      <w:pPr>
        <w:spacing w:line="360" w:lineRule="auto"/>
        <w:rPr>
          <w:rFonts w:hint="eastAsia" w:ascii="宋体" w:hAnsi="宋体" w:cs="仿宋_GB2312"/>
          <w:color w:val="auto"/>
          <w:sz w:val="24"/>
        </w:rPr>
      </w:pPr>
      <w:r>
        <w:rPr>
          <w:rFonts w:hint="eastAsia" w:ascii="宋体" w:hAnsi="宋体" w:cs="仿宋_GB2312"/>
          <w:color w:val="auto"/>
          <w:sz w:val="24"/>
        </w:rPr>
        <w:t xml:space="preserve">委托代理人身份证号码：                              </w:t>
      </w:r>
    </w:p>
    <w:p w14:paraId="72A764B0">
      <w:pPr>
        <w:spacing w:line="360" w:lineRule="auto"/>
        <w:rPr>
          <w:rFonts w:hint="eastAsia" w:ascii="宋体" w:hAnsi="宋体" w:cs="仿宋_GB2312"/>
          <w:color w:val="auto"/>
          <w:sz w:val="24"/>
        </w:rPr>
      </w:pPr>
      <w:r>
        <w:rPr>
          <w:rFonts w:hint="eastAsia" w:ascii="宋体" w:hAnsi="宋体" w:cs="仿宋_GB2312"/>
          <w:color w:val="auto"/>
          <w:sz w:val="24"/>
        </w:rPr>
        <w:t xml:space="preserve">                                </w:t>
      </w:r>
    </w:p>
    <w:p w14:paraId="1ACEA768">
      <w:pPr>
        <w:spacing w:line="360" w:lineRule="auto"/>
        <w:rPr>
          <w:rFonts w:hint="eastAsia" w:ascii="宋体" w:hAnsi="宋体" w:cs="仿宋_GB2312"/>
          <w:color w:val="auto"/>
          <w:sz w:val="24"/>
        </w:rPr>
      </w:pPr>
      <w:r>
        <w:rPr>
          <w:rFonts w:hint="eastAsia" w:ascii="宋体" w:hAnsi="宋体" w:cs="仿宋_GB2312"/>
          <w:color w:val="auto"/>
          <w:sz w:val="24"/>
        </w:rPr>
        <w:t xml:space="preserve">                         供应商（盖公章）：                      </w:t>
      </w:r>
    </w:p>
    <w:p w14:paraId="04F8F0D0">
      <w:pPr>
        <w:spacing w:line="360" w:lineRule="auto"/>
        <w:rPr>
          <w:rFonts w:hint="eastAsia" w:ascii="宋体" w:hAnsi="宋体" w:cs="仿宋_GB2312"/>
          <w:color w:val="auto"/>
          <w:sz w:val="24"/>
        </w:rPr>
      </w:pPr>
      <w:r>
        <w:rPr>
          <w:rFonts w:hint="eastAsia" w:ascii="宋体" w:hAnsi="宋体" w:cs="仿宋_GB2312"/>
          <w:color w:val="auto"/>
          <w:sz w:val="24"/>
        </w:rPr>
        <w:t xml:space="preserve">                                         年    月    日</w:t>
      </w:r>
    </w:p>
    <w:p w14:paraId="5D3B1F99">
      <w:pPr>
        <w:spacing w:line="360" w:lineRule="auto"/>
        <w:rPr>
          <w:rFonts w:hint="eastAsia" w:ascii="宋体" w:hAnsi="宋体" w:cs="仿宋_GB2312"/>
          <w:color w:val="auto"/>
          <w:sz w:val="24"/>
        </w:rPr>
      </w:pPr>
    </w:p>
    <w:p w14:paraId="403807B9">
      <w:pPr>
        <w:spacing w:line="360" w:lineRule="auto"/>
        <w:rPr>
          <w:rFonts w:hint="eastAsia" w:ascii="宋体" w:hAnsi="宋体" w:cs="仿宋_GB2312"/>
          <w:color w:val="auto"/>
          <w:sz w:val="24"/>
        </w:rPr>
      </w:pPr>
      <w:r>
        <w:rPr>
          <w:rFonts w:hint="eastAsia" w:ascii="宋体" w:hAnsi="宋体" w:cs="仿宋_GB2312"/>
          <w:color w:val="auto"/>
          <w:sz w:val="24"/>
        </w:rPr>
        <w:t>注：1. 法定代表人必须在授权委托书上亲笔签字或盖章，委托代理人必须在授权委托书上亲笔签字，</w:t>
      </w:r>
      <w:r>
        <w:rPr>
          <w:rFonts w:hint="eastAsia" w:ascii="宋体" w:hAnsi="宋体" w:cs="仿宋_GB2312"/>
          <w:b/>
          <w:color w:val="auto"/>
          <w:sz w:val="24"/>
        </w:rPr>
        <w:t>否则其响应文件按无效响应处理。</w:t>
      </w:r>
    </w:p>
    <w:p w14:paraId="408D2790">
      <w:pPr>
        <w:spacing w:line="360" w:lineRule="auto"/>
        <w:ind w:firstLine="480" w:firstLineChars="200"/>
        <w:jc w:val="left"/>
        <w:rPr>
          <w:rFonts w:hint="eastAsia" w:ascii="宋体" w:hAnsi="宋体" w:cs="仿宋_GB2312"/>
          <w:color w:val="auto"/>
          <w:sz w:val="24"/>
        </w:rPr>
      </w:pPr>
      <w:r>
        <w:rPr>
          <w:rFonts w:ascii="宋体" w:hAnsi="宋体" w:cs="仿宋_GB2312"/>
          <w:color w:val="auto"/>
          <w:sz w:val="24"/>
        </w:rPr>
        <w:t>2.</w:t>
      </w:r>
      <w:r>
        <w:rPr>
          <w:rFonts w:hint="eastAsia" w:ascii="宋体" w:hAnsi="宋体" w:cs="仿宋_GB2312"/>
          <w:color w:val="auto"/>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233939C">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3</w:t>
      </w:r>
      <w:r>
        <w:rPr>
          <w:rFonts w:ascii="宋体" w:hAnsi="宋体" w:cs="仿宋_GB2312"/>
          <w:color w:val="auto"/>
          <w:sz w:val="24"/>
        </w:rPr>
        <w:t>.</w:t>
      </w:r>
      <w:r>
        <w:rPr>
          <w:rFonts w:hint="eastAsia" w:ascii="宋体" w:hAnsi="宋体" w:cs="仿宋_GB2312"/>
          <w:color w:val="auto"/>
          <w:sz w:val="24"/>
        </w:rPr>
        <w:t xml:space="preserve"> </w:t>
      </w:r>
      <w:bookmarkStart w:id="115" w:name="_Hlk65853109"/>
      <w:bookmarkStart w:id="116" w:name="_Hlk65853542"/>
      <w:r>
        <w:rPr>
          <w:rFonts w:hint="eastAsia" w:ascii="宋体" w:hAnsi="宋体" w:cs="仿宋_GB2312"/>
          <w:color w:val="auto"/>
          <w:sz w:val="24"/>
        </w:rPr>
        <w:t>法人、其他组织竞标时“我方”是指“我单位”，自然人竞标时“我方”是指“本人”。</w:t>
      </w:r>
      <w:bookmarkEnd w:id="115"/>
    </w:p>
    <w:bookmarkEnd w:id="116"/>
    <w:p w14:paraId="0FB2886A">
      <w:pPr>
        <w:spacing w:line="360" w:lineRule="auto"/>
        <w:ind w:firstLine="420" w:firstLineChars="200"/>
        <w:jc w:val="left"/>
        <w:rPr>
          <w:rFonts w:hint="eastAsia" w:ascii="仿宋_GB2312" w:hAnsi="仿宋_GB2312" w:eastAsia="仿宋_GB2312" w:cs="仿宋_GB2312"/>
          <w:color w:val="auto"/>
          <w:szCs w:val="21"/>
        </w:rPr>
      </w:pPr>
    </w:p>
    <w:p w14:paraId="4F27FB96">
      <w:pPr>
        <w:spacing w:line="500" w:lineRule="exact"/>
        <w:jc w:val="center"/>
        <w:rPr>
          <w:rFonts w:hint="eastAsia" w:ascii="方正小标宋简体" w:hAnsi="方正小标宋简体" w:eastAsia="方正小标宋简体" w:cs="方正小标宋简体"/>
          <w:color w:val="auto"/>
          <w:sz w:val="44"/>
          <w:szCs w:val="44"/>
        </w:rPr>
      </w:pPr>
      <w:r>
        <w:rPr>
          <w:rFonts w:ascii="仿宋_GB2312" w:hAnsi="仿宋_GB2312" w:eastAsia="仿宋_GB2312" w:cs="仿宋_GB2312"/>
          <w:color w:val="auto"/>
          <w:szCs w:val="21"/>
        </w:rPr>
        <w:br w:type="page"/>
      </w:r>
      <w:r>
        <w:rPr>
          <w:rFonts w:hint="eastAsia" w:ascii="方正小标宋简体" w:hAnsi="方正小标宋简体" w:eastAsia="方正小标宋简体" w:cs="方正小标宋简体"/>
          <w:color w:val="auto"/>
          <w:sz w:val="44"/>
          <w:szCs w:val="44"/>
        </w:rPr>
        <w:t>授权委托书（联合体竞标格式）</w:t>
      </w:r>
    </w:p>
    <w:p w14:paraId="4BEB995C">
      <w:pPr>
        <w:spacing w:line="500" w:lineRule="exact"/>
        <w:jc w:val="center"/>
        <w:rPr>
          <w:rFonts w:hint="eastAsia" w:ascii="方正小标宋简体" w:hAnsi="方正小标宋简体" w:eastAsia="方正小标宋简体" w:cs="方正小标宋简体"/>
          <w:color w:val="auto"/>
          <w:sz w:val="44"/>
          <w:szCs w:val="44"/>
        </w:rPr>
      </w:pPr>
      <w:r>
        <w:rPr>
          <w:rFonts w:hint="eastAsia" w:ascii="方正小标宋简体" w:hAnsi="方正小标宋简体" w:eastAsia="方正小标宋简体" w:cs="方正小标宋简体"/>
          <w:color w:val="auto"/>
          <w:sz w:val="44"/>
          <w:szCs w:val="44"/>
        </w:rPr>
        <w:t>（如有委托时）</w:t>
      </w:r>
    </w:p>
    <w:p w14:paraId="28673F88">
      <w:pPr>
        <w:spacing w:line="500" w:lineRule="exact"/>
        <w:jc w:val="center"/>
        <w:rPr>
          <w:rFonts w:hint="eastAsia" w:ascii="方正小标宋简体" w:hAnsi="方正小标宋简体" w:eastAsia="方正小标宋简体" w:cs="方正小标宋简体"/>
          <w:color w:val="auto"/>
          <w:sz w:val="44"/>
          <w:szCs w:val="44"/>
        </w:rPr>
      </w:pPr>
    </w:p>
    <w:p w14:paraId="1BFD0778">
      <w:pPr>
        <w:spacing w:line="500" w:lineRule="exact"/>
        <w:jc w:val="center"/>
        <w:rPr>
          <w:rFonts w:hint="eastAsia" w:ascii="仿宋_GB2312" w:hAnsi="仿宋_GB2312" w:eastAsia="仿宋_GB2312" w:cs="仿宋_GB2312"/>
          <w:color w:val="auto"/>
          <w:sz w:val="32"/>
          <w:szCs w:val="32"/>
        </w:rPr>
      </w:pPr>
    </w:p>
    <w:p w14:paraId="55144FDF">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本授权委托书声明：根据</w:t>
      </w:r>
      <w:r>
        <w:rPr>
          <w:rFonts w:hint="eastAsia" w:ascii="宋体" w:hAnsi="宋体" w:cs="仿宋_GB2312"/>
          <w:color w:val="auto"/>
          <w:sz w:val="24"/>
          <w:u w:val="single"/>
        </w:rPr>
        <w:t xml:space="preserve">                </w:t>
      </w:r>
      <w:r>
        <w:rPr>
          <w:rFonts w:hint="eastAsia" w:ascii="宋体" w:hAnsi="宋体" w:cs="仿宋_GB2312"/>
          <w:color w:val="auto"/>
          <w:sz w:val="24"/>
        </w:rPr>
        <w:t>（牵头人名称）与</w:t>
      </w:r>
      <w:r>
        <w:rPr>
          <w:rFonts w:hint="eastAsia" w:ascii="宋体" w:hAnsi="宋体" w:cs="仿宋_GB2312"/>
          <w:color w:val="auto"/>
          <w:sz w:val="24"/>
          <w:u w:val="single"/>
        </w:rPr>
        <w:t xml:space="preserve">              </w:t>
      </w:r>
      <w:r>
        <w:rPr>
          <w:rFonts w:hint="eastAsia" w:ascii="宋体" w:hAnsi="宋体" w:cs="仿宋_GB2312"/>
          <w:color w:val="auto"/>
          <w:sz w:val="24"/>
        </w:rPr>
        <w:t>（联合体其他成员名称）签订的《联合体竞标协议书》的内容，</w:t>
      </w:r>
      <w:r>
        <w:rPr>
          <w:rFonts w:hint="eastAsia" w:ascii="宋体" w:hAnsi="宋体" w:cs="仿宋_GB2312"/>
          <w:color w:val="auto"/>
          <w:sz w:val="24"/>
          <w:u w:val="single"/>
        </w:rPr>
        <w:t xml:space="preserve">                       </w:t>
      </w:r>
      <w:r>
        <w:rPr>
          <w:rFonts w:hint="eastAsia" w:ascii="宋体" w:hAnsi="宋体" w:cs="仿宋_GB2312"/>
          <w:color w:val="auto"/>
          <w:sz w:val="24"/>
        </w:rPr>
        <w:t>（牵头人名称）的法定代表人</w:t>
      </w:r>
      <w:r>
        <w:rPr>
          <w:rFonts w:hint="eastAsia" w:ascii="宋体" w:hAnsi="宋体" w:cs="仿宋_GB2312"/>
          <w:color w:val="auto"/>
          <w:sz w:val="24"/>
          <w:u w:val="single"/>
        </w:rPr>
        <w:t xml:space="preserve">      </w:t>
      </w:r>
      <w:r>
        <w:rPr>
          <w:rFonts w:hint="eastAsia" w:ascii="宋体" w:hAnsi="宋体" w:cs="仿宋_GB2312"/>
          <w:color w:val="auto"/>
          <w:sz w:val="24"/>
        </w:rPr>
        <w:t>（姓名）现授权</w:t>
      </w:r>
      <w:r>
        <w:rPr>
          <w:rFonts w:hint="eastAsia" w:ascii="宋体" w:hAnsi="宋体" w:cs="仿宋_GB2312"/>
          <w:color w:val="auto"/>
          <w:sz w:val="24"/>
          <w:u w:val="single"/>
        </w:rPr>
        <w:t xml:space="preserve">      </w:t>
      </w:r>
      <w:r>
        <w:rPr>
          <w:rFonts w:hint="eastAsia" w:ascii="宋体" w:hAnsi="宋体" w:cs="仿宋_GB2312"/>
          <w:color w:val="auto"/>
          <w:sz w:val="24"/>
        </w:rPr>
        <w:t>（姓名）为联合委托代理人，并代表我方全权办理针对上述项目的所有采购程序和环节的具体事务和签署相关文件。</w:t>
      </w:r>
    </w:p>
    <w:p w14:paraId="07491095">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我方对委托代理人的签字事项负全部责任。</w:t>
      </w:r>
    </w:p>
    <w:p w14:paraId="190DCD31">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本授权书自签署之日起生效，在撤销授权的书面通知以前，本授权书一直有效。委托代理人在授权书有效期内签署的所有文件不因授权的撤销而失效。</w:t>
      </w:r>
    </w:p>
    <w:p w14:paraId="418598F5">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委托代理人无转委托权，特此委托。</w:t>
      </w:r>
    </w:p>
    <w:p w14:paraId="3D49C5C5">
      <w:pPr>
        <w:spacing w:line="360" w:lineRule="auto"/>
        <w:rPr>
          <w:rFonts w:hint="eastAsia" w:ascii="宋体" w:hAnsi="宋体" w:cs="仿宋_GB2312"/>
          <w:color w:val="auto"/>
          <w:sz w:val="24"/>
        </w:rPr>
      </w:pPr>
      <w:r>
        <w:rPr>
          <w:rFonts w:hint="eastAsia" w:ascii="宋体" w:hAnsi="宋体" w:cs="仿宋_GB2312"/>
          <w:color w:val="auto"/>
          <w:sz w:val="24"/>
        </w:rPr>
        <w:t xml:space="preserve">    </w:t>
      </w:r>
    </w:p>
    <w:p w14:paraId="5234FD71">
      <w:pPr>
        <w:spacing w:line="360" w:lineRule="auto"/>
        <w:ind w:firstLine="480" w:firstLineChars="200"/>
        <w:rPr>
          <w:rFonts w:hint="eastAsia" w:ascii="宋体" w:hAnsi="宋体" w:cs="仿宋_GB2312"/>
          <w:color w:val="auto"/>
          <w:sz w:val="24"/>
        </w:rPr>
      </w:pPr>
      <w:r>
        <w:rPr>
          <w:rFonts w:hint="eastAsia" w:ascii="宋体" w:hAnsi="宋体" w:cs="仿宋_GB2312"/>
          <w:color w:val="auto"/>
          <w:sz w:val="24"/>
        </w:rPr>
        <w:t>牵头人法定代表人（签字或盖章）：</w:t>
      </w:r>
    </w:p>
    <w:p w14:paraId="55EBC0F3">
      <w:pPr>
        <w:spacing w:line="360" w:lineRule="auto"/>
        <w:ind w:firstLine="3120" w:firstLineChars="1300"/>
        <w:rPr>
          <w:rFonts w:hint="eastAsia" w:ascii="宋体" w:hAnsi="宋体" w:cs="仿宋_GB2312"/>
          <w:color w:val="auto"/>
          <w:sz w:val="24"/>
        </w:rPr>
      </w:pPr>
      <w:r>
        <w:rPr>
          <w:rFonts w:hint="eastAsia" w:ascii="宋体" w:hAnsi="宋体" w:cs="仿宋_GB2312"/>
          <w:color w:val="auto"/>
          <w:sz w:val="24"/>
        </w:rPr>
        <w:t>牵头人（盖公章）：</w:t>
      </w:r>
    </w:p>
    <w:p w14:paraId="50560F81">
      <w:pPr>
        <w:spacing w:line="360" w:lineRule="auto"/>
        <w:ind w:firstLine="3840" w:firstLineChars="1600"/>
        <w:rPr>
          <w:rFonts w:hint="eastAsia" w:ascii="宋体" w:hAnsi="宋体" w:cs="仿宋_GB2312"/>
          <w:color w:val="auto"/>
          <w:sz w:val="24"/>
        </w:rPr>
      </w:pPr>
      <w:r>
        <w:rPr>
          <w:rFonts w:hint="eastAsia" w:ascii="宋体" w:hAnsi="宋体" w:cs="仿宋_GB2312"/>
          <w:color w:val="auto"/>
          <w:sz w:val="24"/>
        </w:rPr>
        <w:t>日期：    年   月   日</w:t>
      </w:r>
    </w:p>
    <w:p w14:paraId="109DB0EA">
      <w:pPr>
        <w:spacing w:line="360" w:lineRule="auto"/>
        <w:rPr>
          <w:rFonts w:hint="eastAsia" w:ascii="宋体" w:hAnsi="宋体" w:cs="仿宋_GB2312"/>
          <w:color w:val="auto"/>
          <w:sz w:val="24"/>
        </w:rPr>
      </w:pPr>
    </w:p>
    <w:p w14:paraId="0C98CDD0">
      <w:pPr>
        <w:spacing w:line="360" w:lineRule="auto"/>
        <w:ind w:firstLine="3120" w:firstLineChars="1300"/>
        <w:rPr>
          <w:rFonts w:hint="eastAsia" w:ascii="宋体" w:hAnsi="宋体" w:cs="仿宋_GB2312"/>
          <w:color w:val="auto"/>
          <w:sz w:val="24"/>
        </w:rPr>
      </w:pPr>
      <w:r>
        <w:rPr>
          <w:rFonts w:hint="eastAsia" w:ascii="宋体" w:hAnsi="宋体" w:cs="仿宋_GB2312"/>
          <w:color w:val="auto"/>
          <w:sz w:val="24"/>
        </w:rPr>
        <w:t>被授权人（签字或盖章）：</w:t>
      </w:r>
    </w:p>
    <w:p w14:paraId="5D1C5F01">
      <w:pPr>
        <w:spacing w:line="360" w:lineRule="auto"/>
        <w:ind w:firstLine="3840" w:firstLineChars="1600"/>
        <w:rPr>
          <w:rFonts w:hint="eastAsia" w:ascii="宋体" w:hAnsi="宋体" w:cs="仿宋_GB2312"/>
          <w:color w:val="auto"/>
          <w:sz w:val="24"/>
        </w:rPr>
      </w:pPr>
      <w:r>
        <w:rPr>
          <w:rFonts w:hint="eastAsia" w:ascii="宋体" w:hAnsi="宋体" w:cs="仿宋_GB2312"/>
          <w:color w:val="auto"/>
          <w:sz w:val="24"/>
        </w:rPr>
        <w:t>日期：    年   月   日</w:t>
      </w:r>
    </w:p>
    <w:p w14:paraId="24759D48">
      <w:pPr>
        <w:spacing w:line="360" w:lineRule="auto"/>
        <w:rPr>
          <w:rFonts w:hint="eastAsia" w:ascii="宋体" w:hAnsi="宋体" w:cs="仿宋_GB2312"/>
          <w:color w:val="auto"/>
          <w:sz w:val="24"/>
        </w:rPr>
      </w:pPr>
    </w:p>
    <w:p w14:paraId="4F1F868E">
      <w:pPr>
        <w:spacing w:line="360" w:lineRule="auto"/>
        <w:rPr>
          <w:rFonts w:hint="eastAsia" w:ascii="宋体" w:hAnsi="宋体" w:cs="仿宋_GB2312"/>
          <w:color w:val="auto"/>
          <w:sz w:val="24"/>
        </w:rPr>
      </w:pPr>
      <w:r>
        <w:rPr>
          <w:rFonts w:hint="eastAsia" w:ascii="宋体" w:hAnsi="宋体" w:cs="仿宋_GB2312"/>
          <w:color w:val="auto"/>
          <w:sz w:val="24"/>
        </w:rPr>
        <w:t>注：1. 法定代表人必须在授权委托书上亲笔签字或盖章，委托代理人必须在授权委托书上亲笔签字，</w:t>
      </w:r>
      <w:r>
        <w:rPr>
          <w:rFonts w:hint="eastAsia" w:ascii="宋体" w:hAnsi="宋体" w:cs="仿宋_GB2312"/>
          <w:b/>
          <w:color w:val="auto"/>
          <w:sz w:val="24"/>
        </w:rPr>
        <w:t>否则其响应文件按无效响应处理。</w:t>
      </w:r>
    </w:p>
    <w:p w14:paraId="0779E6A8">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2.本授权委托书应由联合体牵头人的法定代表人按上述规定签署。</w:t>
      </w:r>
    </w:p>
    <w:p w14:paraId="6A92722D">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3</w:t>
      </w:r>
      <w:r>
        <w:rPr>
          <w:rFonts w:ascii="宋体" w:hAnsi="宋体" w:cs="仿宋_GB2312"/>
          <w:color w:val="auto"/>
          <w:sz w:val="24"/>
        </w:rPr>
        <w:t>.</w:t>
      </w:r>
      <w:r>
        <w:rPr>
          <w:rFonts w:hint="eastAsia" w:ascii="宋体" w:hAnsi="宋体" w:cs="仿宋_GB2312"/>
          <w:color w:val="auto"/>
          <w:sz w:val="24"/>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F331C91">
      <w:pPr>
        <w:spacing w:line="360" w:lineRule="auto"/>
        <w:ind w:firstLine="480" w:firstLineChars="200"/>
        <w:jc w:val="left"/>
        <w:rPr>
          <w:rFonts w:hint="eastAsia" w:ascii="宋体" w:hAnsi="宋体" w:cs="仿宋_GB2312"/>
          <w:color w:val="auto"/>
          <w:sz w:val="24"/>
        </w:rPr>
      </w:pPr>
      <w:r>
        <w:rPr>
          <w:rFonts w:hint="eastAsia" w:ascii="宋体" w:hAnsi="宋体" w:cs="仿宋_GB2312"/>
          <w:color w:val="auto"/>
          <w:sz w:val="24"/>
        </w:rPr>
        <w:t>4</w:t>
      </w:r>
      <w:r>
        <w:rPr>
          <w:rFonts w:ascii="宋体" w:hAnsi="宋体" w:cs="仿宋_GB2312"/>
          <w:color w:val="auto"/>
          <w:sz w:val="24"/>
        </w:rPr>
        <w:t>.</w:t>
      </w:r>
      <w:r>
        <w:rPr>
          <w:rFonts w:hint="eastAsia" w:ascii="宋体" w:hAnsi="宋体" w:cs="仿宋_GB2312"/>
          <w:color w:val="auto"/>
          <w:sz w:val="24"/>
        </w:rPr>
        <w:t>法人、其他组织竞标时“我方”是指“我单位”，自然人竞标时“我方”是指“本人”。</w:t>
      </w:r>
    </w:p>
    <w:bookmarkEnd w:id="114"/>
    <w:p w14:paraId="36DB8F96">
      <w:pPr>
        <w:spacing w:line="360" w:lineRule="auto"/>
        <w:ind w:firstLine="420" w:firstLineChars="200"/>
        <w:jc w:val="left"/>
        <w:rPr>
          <w:rFonts w:hint="eastAsia" w:ascii="仿宋_GB2312" w:hAnsi="仿宋_GB2312" w:eastAsia="仿宋_GB2312" w:cs="仿宋_GB2312"/>
          <w:color w:val="auto"/>
          <w:szCs w:val="21"/>
        </w:rPr>
      </w:pPr>
    </w:p>
    <w:p w14:paraId="20204E14">
      <w:pPr>
        <w:spacing w:line="500" w:lineRule="exact"/>
        <w:jc w:val="center"/>
        <w:rPr>
          <w:rFonts w:hint="eastAsia" w:ascii="方正小标宋简体" w:hAnsi="方正小标宋简体" w:eastAsia="方正小标宋简体" w:cs="方正小标宋简体"/>
          <w:bCs/>
          <w:color w:val="auto"/>
          <w:sz w:val="44"/>
          <w:szCs w:val="44"/>
        </w:rPr>
      </w:pPr>
      <w:r>
        <w:rPr>
          <w:rFonts w:hint="eastAsia" w:ascii="仿宋_GB2312" w:hAnsi="仿宋_GB2312" w:eastAsia="仿宋_GB2312" w:cs="仿宋_GB2312"/>
          <w:color w:val="auto"/>
          <w:sz w:val="32"/>
          <w:szCs w:val="32"/>
        </w:rPr>
        <w:br w:type="page"/>
      </w:r>
      <w:r>
        <w:rPr>
          <w:rFonts w:hint="eastAsia" w:ascii="方正小标宋简体" w:hAnsi="方正小标宋简体" w:eastAsia="方正小标宋简体" w:cs="方正小标宋简体"/>
          <w:bCs/>
          <w:color w:val="auto"/>
          <w:sz w:val="44"/>
          <w:szCs w:val="44"/>
        </w:rPr>
        <w:t>商务条款偏离表格式</w:t>
      </w:r>
    </w:p>
    <w:p w14:paraId="12600DEA">
      <w:pPr>
        <w:spacing w:line="500" w:lineRule="exact"/>
        <w:jc w:val="center"/>
        <w:rPr>
          <w:rFonts w:hint="eastAsia" w:ascii="宋体" w:hAnsi="宋体"/>
          <w:b/>
          <w:color w:val="auto"/>
          <w:sz w:val="32"/>
          <w:szCs w:val="32"/>
        </w:rPr>
      </w:pPr>
      <w:r>
        <w:rPr>
          <w:rFonts w:hint="eastAsia" w:ascii="方正小标宋简体" w:hAnsi="方正小标宋简体" w:eastAsia="方正小标宋简体" w:cs="方正小标宋简体"/>
          <w:bCs/>
          <w:color w:val="auto"/>
          <w:sz w:val="44"/>
          <w:szCs w:val="44"/>
        </w:rPr>
        <w:t>(注：按采购需求具体条款修改)</w:t>
      </w:r>
    </w:p>
    <w:p w14:paraId="0A0289C7">
      <w:pPr>
        <w:spacing w:line="360" w:lineRule="auto"/>
        <w:contextualSpacing/>
        <w:jc w:val="left"/>
        <w:rPr>
          <w:rFonts w:hint="eastAsia" w:ascii="宋体" w:hAnsi="宋体"/>
          <w:color w:val="auto"/>
          <w:sz w:val="24"/>
        </w:rPr>
      </w:pPr>
    </w:p>
    <w:p w14:paraId="1E6C3A83">
      <w:pPr>
        <w:pStyle w:val="12"/>
        <w:spacing w:line="360" w:lineRule="auto"/>
        <w:contextualSpacing/>
        <w:rPr>
          <w:rFonts w:hint="eastAsia" w:hAnsi="宋体" w:cs="仿宋_GB2312"/>
          <w:color w:val="auto"/>
          <w:sz w:val="24"/>
          <w:szCs w:val="24"/>
        </w:rPr>
      </w:pPr>
      <w:r>
        <w:rPr>
          <w:rFonts w:hint="eastAsia" w:hAnsi="宋体" w:cs="仿宋_GB2312"/>
          <w:color w:val="auto"/>
          <w:sz w:val="24"/>
          <w:szCs w:val="24"/>
        </w:rPr>
        <w:t>所竞分标：</w:t>
      </w:r>
      <w:r>
        <w:rPr>
          <w:rFonts w:hint="eastAsia" w:hAnsi="宋体" w:cs="仿宋_GB2312"/>
          <w:color w:val="auto"/>
          <w:sz w:val="24"/>
          <w:szCs w:val="24"/>
          <w:u w:val="single"/>
        </w:rPr>
        <w:t xml:space="preserve">              </w:t>
      </w:r>
    </w:p>
    <w:p w14:paraId="390D754D">
      <w:pPr>
        <w:spacing w:line="360" w:lineRule="auto"/>
        <w:contextualSpacing/>
        <w:jc w:val="left"/>
        <w:rPr>
          <w:rFonts w:hint="eastAsia" w:ascii="宋体" w:hAnsi="宋体" w:cs="仿宋_GB2312"/>
          <w:color w:val="auto"/>
          <w:sz w:val="24"/>
          <w:u w:val="single"/>
        </w:rPr>
      </w:pPr>
    </w:p>
    <w:tbl>
      <w:tblPr>
        <w:tblStyle w:val="19"/>
        <w:tblpPr w:leftFromText="180" w:rightFromText="180" w:vertAnchor="text" w:horzAnchor="margin" w:tblpY="-9"/>
        <w:tblOverlap w:val="never"/>
        <w:tblW w:w="930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78"/>
        <w:gridCol w:w="2668"/>
        <w:gridCol w:w="2350"/>
        <w:gridCol w:w="2112"/>
      </w:tblGrid>
      <w:tr w14:paraId="20E883F8">
        <w:tblPrEx>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vAlign w:val="center"/>
          </w:tcPr>
          <w:p w14:paraId="5459F046">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项目</w:t>
            </w:r>
          </w:p>
        </w:tc>
        <w:tc>
          <w:tcPr>
            <w:tcW w:w="2668" w:type="dxa"/>
            <w:tcBorders>
              <w:top w:val="single" w:color="auto" w:sz="4" w:space="0"/>
              <w:left w:val="single" w:color="auto" w:sz="4" w:space="0"/>
              <w:bottom w:val="single" w:color="auto" w:sz="4" w:space="0"/>
              <w:right w:val="single" w:color="auto" w:sz="4" w:space="0"/>
            </w:tcBorders>
            <w:vAlign w:val="center"/>
          </w:tcPr>
          <w:p w14:paraId="19639D73">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磋商文件商务条款要求</w:t>
            </w:r>
          </w:p>
        </w:tc>
        <w:tc>
          <w:tcPr>
            <w:tcW w:w="2350" w:type="dxa"/>
            <w:tcBorders>
              <w:top w:val="single" w:color="auto" w:sz="4" w:space="0"/>
              <w:left w:val="single" w:color="auto" w:sz="4" w:space="0"/>
              <w:bottom w:val="single" w:color="auto" w:sz="4" w:space="0"/>
              <w:right w:val="single" w:color="auto" w:sz="4" w:space="0"/>
            </w:tcBorders>
            <w:vAlign w:val="center"/>
          </w:tcPr>
          <w:p w14:paraId="1D9C0D76">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供应商的响应</w:t>
            </w:r>
          </w:p>
        </w:tc>
        <w:tc>
          <w:tcPr>
            <w:tcW w:w="2112" w:type="dxa"/>
            <w:tcBorders>
              <w:top w:val="single" w:color="auto" w:sz="4" w:space="0"/>
              <w:left w:val="single" w:color="auto" w:sz="4" w:space="0"/>
              <w:bottom w:val="single" w:color="auto" w:sz="4" w:space="0"/>
              <w:right w:val="single" w:color="auto" w:sz="4" w:space="0"/>
            </w:tcBorders>
            <w:vAlign w:val="center"/>
          </w:tcPr>
          <w:p w14:paraId="06BD22B1">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偏离说明</w:t>
            </w:r>
          </w:p>
        </w:tc>
      </w:tr>
      <w:tr w14:paraId="6D2BC2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vAlign w:val="center"/>
          </w:tcPr>
          <w:p w14:paraId="131B8641">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lang w:val="en-US" w:eastAsia="zh-CN"/>
              </w:rPr>
              <w:t>合同履行</w:t>
            </w:r>
            <w:r>
              <w:rPr>
                <w:rFonts w:hint="eastAsia" w:ascii="宋体" w:hAnsi="宋体" w:cs="仿宋_GB2312"/>
                <w:color w:val="auto"/>
                <w:sz w:val="24"/>
              </w:rPr>
              <w:t>期限</w:t>
            </w:r>
          </w:p>
        </w:tc>
        <w:tc>
          <w:tcPr>
            <w:tcW w:w="2668" w:type="dxa"/>
            <w:tcBorders>
              <w:top w:val="single" w:color="auto" w:sz="4" w:space="0"/>
              <w:left w:val="single" w:color="auto" w:sz="4" w:space="0"/>
              <w:bottom w:val="single" w:color="auto" w:sz="4" w:space="0"/>
              <w:right w:val="single" w:color="auto" w:sz="4" w:space="0"/>
            </w:tcBorders>
            <w:vAlign w:val="center"/>
          </w:tcPr>
          <w:p w14:paraId="21FA3831">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174A7BB5">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1F78824F">
            <w:pPr>
              <w:spacing w:line="360" w:lineRule="auto"/>
              <w:contextualSpacing/>
              <w:jc w:val="center"/>
              <w:rPr>
                <w:rFonts w:hint="eastAsia" w:ascii="宋体" w:hAnsi="宋体" w:cs="仿宋_GB2312"/>
                <w:color w:val="auto"/>
                <w:sz w:val="24"/>
              </w:rPr>
            </w:pPr>
          </w:p>
        </w:tc>
      </w:tr>
      <w:tr w14:paraId="56BC10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vAlign w:val="center"/>
          </w:tcPr>
          <w:p w14:paraId="42E3C617">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交付地点</w:t>
            </w:r>
          </w:p>
        </w:tc>
        <w:tc>
          <w:tcPr>
            <w:tcW w:w="2668" w:type="dxa"/>
            <w:tcBorders>
              <w:top w:val="single" w:color="auto" w:sz="4" w:space="0"/>
              <w:left w:val="single" w:color="auto" w:sz="4" w:space="0"/>
              <w:bottom w:val="single" w:color="auto" w:sz="4" w:space="0"/>
              <w:right w:val="single" w:color="auto" w:sz="4" w:space="0"/>
            </w:tcBorders>
            <w:vAlign w:val="center"/>
          </w:tcPr>
          <w:p w14:paraId="37332F1B">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41A2F4FA">
            <w:pPr>
              <w:spacing w:line="360" w:lineRule="auto"/>
              <w:ind w:left="43"/>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239CF051">
            <w:pPr>
              <w:spacing w:line="360" w:lineRule="auto"/>
              <w:ind w:left="43"/>
              <w:contextualSpacing/>
              <w:jc w:val="center"/>
              <w:rPr>
                <w:rFonts w:hint="eastAsia" w:ascii="宋体" w:hAnsi="宋体" w:cs="仿宋_GB2312"/>
                <w:color w:val="auto"/>
                <w:sz w:val="24"/>
              </w:rPr>
            </w:pPr>
          </w:p>
        </w:tc>
      </w:tr>
      <w:tr w14:paraId="120C93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178" w:type="dxa"/>
            <w:tcBorders>
              <w:top w:val="single" w:color="auto" w:sz="4" w:space="0"/>
              <w:left w:val="single" w:color="auto" w:sz="4" w:space="0"/>
              <w:bottom w:val="single" w:color="auto" w:sz="4" w:space="0"/>
              <w:right w:val="single" w:color="auto" w:sz="4" w:space="0"/>
            </w:tcBorders>
            <w:vAlign w:val="center"/>
          </w:tcPr>
          <w:p w14:paraId="07D46CE9">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付款方式</w:t>
            </w:r>
          </w:p>
        </w:tc>
        <w:tc>
          <w:tcPr>
            <w:tcW w:w="2668" w:type="dxa"/>
            <w:tcBorders>
              <w:top w:val="single" w:color="auto" w:sz="4" w:space="0"/>
              <w:left w:val="single" w:color="auto" w:sz="4" w:space="0"/>
              <w:bottom w:val="single" w:color="auto" w:sz="4" w:space="0"/>
              <w:right w:val="single" w:color="auto" w:sz="4" w:space="0"/>
            </w:tcBorders>
            <w:vAlign w:val="center"/>
          </w:tcPr>
          <w:p w14:paraId="7B62DF23">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1B174045">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660968F6">
            <w:pPr>
              <w:spacing w:line="360" w:lineRule="auto"/>
              <w:contextualSpacing/>
              <w:jc w:val="center"/>
              <w:rPr>
                <w:rFonts w:hint="eastAsia" w:ascii="宋体" w:hAnsi="宋体" w:cs="仿宋_GB2312"/>
                <w:color w:val="auto"/>
                <w:sz w:val="24"/>
              </w:rPr>
            </w:pPr>
          </w:p>
        </w:tc>
      </w:tr>
      <w:tr w14:paraId="606BFE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vAlign w:val="center"/>
          </w:tcPr>
          <w:p w14:paraId="0789A2A0">
            <w:pPr>
              <w:spacing w:line="360" w:lineRule="auto"/>
              <w:contextualSpacing/>
              <w:jc w:val="center"/>
              <w:rPr>
                <w:rFonts w:hint="eastAsia" w:ascii="宋体" w:hAnsi="宋体" w:cs="仿宋_GB2312"/>
                <w:color w:val="auto"/>
                <w:sz w:val="24"/>
              </w:rPr>
            </w:pPr>
            <w:r>
              <w:rPr>
                <w:rFonts w:hint="eastAsia" w:ascii="宋体" w:hAnsi="宋体" w:cs="仿宋_GB2312"/>
                <w:color w:val="auto"/>
                <w:sz w:val="24"/>
              </w:rPr>
              <w:t>…</w:t>
            </w:r>
          </w:p>
        </w:tc>
        <w:tc>
          <w:tcPr>
            <w:tcW w:w="2668" w:type="dxa"/>
            <w:tcBorders>
              <w:top w:val="single" w:color="auto" w:sz="4" w:space="0"/>
              <w:left w:val="single" w:color="auto" w:sz="4" w:space="0"/>
              <w:bottom w:val="single" w:color="auto" w:sz="4" w:space="0"/>
              <w:right w:val="single" w:color="auto" w:sz="4" w:space="0"/>
            </w:tcBorders>
            <w:vAlign w:val="center"/>
          </w:tcPr>
          <w:p w14:paraId="46307AA3">
            <w:pPr>
              <w:spacing w:line="360" w:lineRule="auto"/>
              <w:contextualSpacing/>
              <w:jc w:val="center"/>
              <w:rPr>
                <w:rFonts w:hint="eastAsia" w:ascii="宋体" w:hAnsi="宋体" w:cs="仿宋_GB2312"/>
                <w:color w:val="auto"/>
                <w:sz w:val="24"/>
              </w:rPr>
            </w:pPr>
          </w:p>
        </w:tc>
        <w:tc>
          <w:tcPr>
            <w:tcW w:w="2350" w:type="dxa"/>
            <w:tcBorders>
              <w:top w:val="single" w:color="auto" w:sz="4" w:space="0"/>
              <w:left w:val="single" w:color="auto" w:sz="4" w:space="0"/>
              <w:bottom w:val="single" w:color="auto" w:sz="4" w:space="0"/>
              <w:right w:val="single" w:color="auto" w:sz="4" w:space="0"/>
            </w:tcBorders>
            <w:vAlign w:val="center"/>
          </w:tcPr>
          <w:p w14:paraId="4CDDA6FD">
            <w:pPr>
              <w:spacing w:line="360" w:lineRule="auto"/>
              <w:contextualSpacing/>
              <w:jc w:val="center"/>
              <w:rPr>
                <w:rFonts w:hint="eastAsia" w:ascii="宋体" w:hAnsi="宋体" w:cs="仿宋_GB2312"/>
                <w:color w:val="auto"/>
                <w:sz w:val="24"/>
              </w:rPr>
            </w:pPr>
          </w:p>
        </w:tc>
        <w:tc>
          <w:tcPr>
            <w:tcW w:w="2112" w:type="dxa"/>
            <w:tcBorders>
              <w:top w:val="single" w:color="auto" w:sz="4" w:space="0"/>
              <w:left w:val="single" w:color="auto" w:sz="4" w:space="0"/>
              <w:bottom w:val="single" w:color="auto" w:sz="4" w:space="0"/>
              <w:right w:val="single" w:color="auto" w:sz="4" w:space="0"/>
            </w:tcBorders>
            <w:vAlign w:val="center"/>
          </w:tcPr>
          <w:p w14:paraId="6E5C27B3">
            <w:pPr>
              <w:spacing w:line="360" w:lineRule="auto"/>
              <w:contextualSpacing/>
              <w:jc w:val="center"/>
              <w:rPr>
                <w:rFonts w:hint="eastAsia" w:ascii="宋体" w:hAnsi="宋体" w:cs="仿宋_GB2312"/>
                <w:color w:val="auto"/>
                <w:sz w:val="24"/>
              </w:rPr>
            </w:pPr>
          </w:p>
        </w:tc>
      </w:tr>
    </w:tbl>
    <w:p w14:paraId="2A106EAA">
      <w:pPr>
        <w:pStyle w:val="7"/>
        <w:spacing w:after="0" w:line="360" w:lineRule="auto"/>
        <w:contextualSpacing/>
        <w:rPr>
          <w:rFonts w:hint="eastAsia" w:ascii="宋体" w:hAnsi="宋体"/>
          <w:color w:val="auto"/>
          <w:kern w:val="0"/>
          <w:sz w:val="24"/>
          <w:szCs w:val="24"/>
        </w:rPr>
      </w:pPr>
      <w:r>
        <w:rPr>
          <w:rFonts w:hint="eastAsia" w:ascii="宋体" w:hAnsi="宋体"/>
          <w:color w:val="auto"/>
          <w:kern w:val="0"/>
          <w:sz w:val="24"/>
          <w:szCs w:val="24"/>
        </w:rPr>
        <w:t>注：</w:t>
      </w:r>
    </w:p>
    <w:p w14:paraId="53723FA1">
      <w:pPr>
        <w:pStyle w:val="7"/>
        <w:spacing w:after="0" w:line="360" w:lineRule="auto"/>
        <w:contextualSpacing/>
        <w:rPr>
          <w:rFonts w:hint="eastAsia" w:ascii="宋体" w:hAnsi="宋体"/>
          <w:color w:val="auto"/>
          <w:kern w:val="0"/>
          <w:sz w:val="24"/>
          <w:szCs w:val="24"/>
        </w:rPr>
      </w:pPr>
      <w:r>
        <w:rPr>
          <w:rFonts w:hint="eastAsia" w:ascii="宋体" w:hAnsi="宋体"/>
          <w:color w:val="auto"/>
          <w:kern w:val="0"/>
          <w:sz w:val="24"/>
          <w:szCs w:val="24"/>
        </w:rPr>
        <w:t>1. 说明：应对照磋商文件“第三章 采购需求”中的商务条款逐条作出明确响应，并作出偏离说明。</w:t>
      </w:r>
    </w:p>
    <w:p w14:paraId="60FFF574">
      <w:pPr>
        <w:spacing w:line="360" w:lineRule="auto"/>
        <w:contextualSpacing/>
        <w:jc w:val="left"/>
        <w:rPr>
          <w:rFonts w:hint="eastAsia" w:ascii="宋体" w:hAnsi="宋体" w:cs="仿宋_GB2312"/>
          <w:color w:val="auto"/>
          <w:sz w:val="24"/>
          <w:u w:val="single"/>
        </w:rPr>
      </w:pPr>
      <w:r>
        <w:rPr>
          <w:rFonts w:hint="eastAsia" w:ascii="宋体" w:hAnsi="宋体"/>
          <w:color w:val="auto"/>
          <w:kern w:val="0"/>
          <w:sz w:val="24"/>
        </w:rPr>
        <w:t>2.供应商应根据自身的承诺，对照磋商文件要求在“偏离说明”中注明“正偏离”、“负偏离”或者“无偏离”。既不属于“正偏离”也不属于“负偏离”即为“无偏离”。</w:t>
      </w:r>
    </w:p>
    <w:p w14:paraId="5678478B">
      <w:pPr>
        <w:spacing w:line="360" w:lineRule="auto"/>
        <w:ind w:right="-817" w:rightChars="-389"/>
        <w:contextualSpacing/>
        <w:rPr>
          <w:rFonts w:hint="eastAsia" w:ascii="宋体" w:hAnsi="宋体" w:cs="仿宋_GB2312"/>
          <w:color w:val="auto"/>
          <w:sz w:val="24"/>
        </w:rPr>
      </w:pPr>
    </w:p>
    <w:p w14:paraId="5F5D889E">
      <w:pPr>
        <w:spacing w:line="360" w:lineRule="auto"/>
        <w:ind w:right="-817" w:rightChars="-389" w:firstLine="960" w:firstLineChars="400"/>
        <w:contextualSpacing/>
        <w:rPr>
          <w:rFonts w:hint="eastAsia" w:ascii="宋体" w:hAnsi="宋体" w:cs="仿宋_GB2312"/>
          <w:color w:val="auto"/>
          <w:sz w:val="24"/>
        </w:rPr>
      </w:pPr>
      <w:r>
        <w:rPr>
          <w:rFonts w:hint="eastAsia" w:ascii="宋体" w:hAnsi="宋体" w:cs="仿宋_GB2312"/>
          <w:color w:val="auto"/>
          <w:sz w:val="24"/>
        </w:rPr>
        <w:t>法定代表人或者委托代理人（签字</w:t>
      </w:r>
      <w:r>
        <w:rPr>
          <w:rFonts w:hint="eastAsia" w:ascii="宋体" w:hAnsi="宋体"/>
          <w:color w:val="auto"/>
          <w:spacing w:val="20"/>
          <w:sz w:val="24"/>
        </w:rPr>
        <w:t>或电子签章</w:t>
      </w:r>
      <w:r>
        <w:rPr>
          <w:rFonts w:hint="eastAsia" w:ascii="宋体" w:hAnsi="宋体" w:cs="仿宋_GB2312"/>
          <w:color w:val="auto"/>
          <w:sz w:val="24"/>
        </w:rPr>
        <w:t xml:space="preserve">）：                    </w:t>
      </w:r>
    </w:p>
    <w:p w14:paraId="224F0F89">
      <w:pPr>
        <w:spacing w:line="360" w:lineRule="auto"/>
        <w:ind w:right="-817" w:rightChars="-389" w:firstLine="2640" w:firstLineChars="1100"/>
        <w:contextualSpacing/>
        <w:rPr>
          <w:rFonts w:hint="eastAsia" w:ascii="宋体" w:hAnsi="宋体" w:cs="仿宋_GB2312"/>
          <w:color w:val="auto"/>
          <w:sz w:val="24"/>
        </w:rPr>
      </w:pPr>
      <w:r>
        <w:rPr>
          <w:rFonts w:hint="eastAsia" w:ascii="宋体" w:hAnsi="宋体" w:cs="仿宋_GB2312"/>
          <w:color w:val="auto"/>
          <w:sz w:val="24"/>
        </w:rPr>
        <w:t xml:space="preserve">供应商(电子签章)：      </w:t>
      </w:r>
    </w:p>
    <w:p w14:paraId="4E13B118">
      <w:pPr>
        <w:spacing w:line="360" w:lineRule="auto"/>
        <w:ind w:right="-817" w:rightChars="-389" w:firstLine="4080" w:firstLineChars="1700"/>
        <w:contextualSpacing/>
        <w:rPr>
          <w:rFonts w:hint="eastAsia" w:ascii="仿宋_GB2312" w:hAnsi="仿宋_GB2312" w:eastAsia="仿宋_GB2312" w:cs="仿宋_GB2312"/>
          <w:b/>
          <w:color w:val="auto"/>
          <w:sz w:val="32"/>
          <w:szCs w:val="32"/>
        </w:rPr>
      </w:pPr>
      <w:r>
        <w:rPr>
          <w:rFonts w:hint="eastAsia" w:ascii="宋体" w:hAnsi="宋体" w:cs="仿宋_GB2312"/>
          <w:color w:val="auto"/>
          <w:sz w:val="24"/>
        </w:rPr>
        <w:t>日期：   年   月   日</w:t>
      </w:r>
    </w:p>
    <w:p w14:paraId="647DB3A4">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rPr>
      </w:pPr>
    </w:p>
    <w:p w14:paraId="4561972F">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rPr>
      </w:pPr>
    </w:p>
    <w:p w14:paraId="4BF1C289">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rPr>
      </w:pPr>
    </w:p>
    <w:p w14:paraId="14C0E128">
      <w:pPr>
        <w:adjustRightInd w:val="0"/>
        <w:snapToGrid w:val="0"/>
        <w:spacing w:line="520" w:lineRule="exact"/>
        <w:ind w:firstLine="7040" w:firstLineChars="1600"/>
        <w:jc w:val="center"/>
        <w:rPr>
          <w:rFonts w:hint="eastAsia" w:ascii="方正小标宋简体" w:hAnsi="方正小标宋简体" w:eastAsia="方正小标宋简体" w:cs="方正小标宋简体"/>
          <w:bCs/>
          <w:color w:val="auto"/>
          <w:sz w:val="44"/>
          <w:szCs w:val="44"/>
        </w:rPr>
      </w:pPr>
    </w:p>
    <w:p w14:paraId="468A77C6">
      <w:pPr>
        <w:adjustRightInd w:val="0"/>
        <w:snapToGrid w:val="0"/>
        <w:spacing w:line="520" w:lineRule="exact"/>
        <w:rPr>
          <w:rFonts w:hint="eastAsia" w:ascii="宋体" w:hAnsi="宋体"/>
          <w:color w:val="auto"/>
          <w:szCs w:val="21"/>
          <w:u w:val="single"/>
        </w:rPr>
      </w:pPr>
    </w:p>
    <w:p w14:paraId="4921C244">
      <w:pPr>
        <w:adjustRightInd w:val="0"/>
        <w:snapToGrid w:val="0"/>
        <w:spacing w:line="300" w:lineRule="auto"/>
        <w:jc w:val="center"/>
        <w:rPr>
          <w:rFonts w:hint="eastAsia" w:ascii="方正小标宋简体" w:hAnsi="方正小标宋简体" w:eastAsia="方正小标宋简体" w:cs="方正小标宋简体"/>
          <w:bCs/>
          <w:color w:val="auto"/>
          <w:sz w:val="44"/>
          <w:szCs w:val="44"/>
        </w:rPr>
      </w:pPr>
      <w:r>
        <w:rPr>
          <w:rFonts w:ascii="方正小标宋简体" w:hAnsi="方正小标宋简体" w:eastAsia="方正小标宋简体" w:cs="方正小标宋简体"/>
          <w:bCs/>
          <w:color w:val="auto"/>
          <w:sz w:val="44"/>
          <w:szCs w:val="44"/>
        </w:rPr>
        <w:br w:type="page"/>
      </w:r>
      <w:r>
        <w:rPr>
          <w:rFonts w:hint="eastAsia" w:ascii="方正小标宋简体" w:hAnsi="方正小标宋简体" w:eastAsia="方正小标宋简体" w:cs="方正小标宋简体"/>
          <w:bCs/>
          <w:color w:val="auto"/>
          <w:sz w:val="44"/>
          <w:szCs w:val="44"/>
        </w:rPr>
        <w:t>服务需求偏离表</w:t>
      </w:r>
    </w:p>
    <w:p w14:paraId="2F2694A7">
      <w:pPr>
        <w:spacing w:line="520" w:lineRule="exact"/>
        <w:rPr>
          <w:rFonts w:hint="eastAsia" w:ascii="仿宋_GB2312" w:hAnsi="仿宋_GB2312" w:eastAsia="仿宋_GB2312" w:cs="仿宋_GB2312"/>
          <w:color w:val="auto"/>
          <w:sz w:val="32"/>
          <w:szCs w:val="32"/>
        </w:rPr>
      </w:pPr>
    </w:p>
    <w:p w14:paraId="76219E5C">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采购项目编号：</w:t>
      </w:r>
      <w:r>
        <w:rPr>
          <w:rFonts w:hint="eastAsia" w:ascii="宋体" w:hAnsi="宋体" w:cs="仿宋_GB2312"/>
          <w:color w:val="auto"/>
          <w:sz w:val="24"/>
          <w:u w:val="single"/>
        </w:rPr>
        <w:t xml:space="preserve">                 </w:t>
      </w:r>
    </w:p>
    <w:p w14:paraId="02C52B82">
      <w:pPr>
        <w:spacing w:line="360" w:lineRule="auto"/>
        <w:contextualSpacing/>
        <w:rPr>
          <w:rFonts w:hint="eastAsia" w:ascii="宋体" w:hAnsi="宋体" w:cs="仿宋_GB2312"/>
          <w:color w:val="auto"/>
          <w:sz w:val="24"/>
        </w:rPr>
      </w:pPr>
      <w:r>
        <w:rPr>
          <w:rFonts w:hint="eastAsia" w:ascii="宋体" w:hAnsi="宋体" w:cs="仿宋_GB2312"/>
          <w:color w:val="auto"/>
          <w:sz w:val="24"/>
        </w:rPr>
        <w:t>采购项目名称：</w:t>
      </w:r>
      <w:r>
        <w:rPr>
          <w:rFonts w:hint="eastAsia" w:ascii="宋体" w:hAnsi="宋体" w:cs="仿宋_GB2312"/>
          <w:color w:val="auto"/>
          <w:sz w:val="24"/>
          <w:u w:val="single"/>
        </w:rPr>
        <w:t xml:space="preserve">                 </w:t>
      </w:r>
    </w:p>
    <w:p w14:paraId="6122C5E8">
      <w:pPr>
        <w:spacing w:line="360" w:lineRule="auto"/>
        <w:contextualSpacing/>
        <w:rPr>
          <w:rFonts w:hint="eastAsia" w:ascii="宋体" w:hAnsi="宋体" w:cs="仿宋_GB2312"/>
          <w:color w:val="auto"/>
          <w:sz w:val="24"/>
          <w:u w:val="single"/>
        </w:rPr>
      </w:pPr>
      <w:r>
        <w:rPr>
          <w:rFonts w:hint="eastAsia" w:ascii="宋体" w:hAnsi="宋体" w:cs="仿宋_GB2312"/>
          <w:color w:val="auto"/>
          <w:sz w:val="24"/>
        </w:rPr>
        <w:t>分标号：</w:t>
      </w:r>
      <w:r>
        <w:rPr>
          <w:rFonts w:hint="eastAsia" w:ascii="宋体" w:hAnsi="宋体" w:cs="仿宋_GB2312"/>
          <w:color w:val="auto"/>
          <w:sz w:val="24"/>
          <w:u w:val="single"/>
        </w:rPr>
        <w:t xml:space="preserve">                       </w:t>
      </w:r>
    </w:p>
    <w:tbl>
      <w:tblPr>
        <w:tblStyle w:val="19"/>
        <w:tblW w:w="89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00"/>
        <w:gridCol w:w="900"/>
        <w:gridCol w:w="2989"/>
        <w:gridCol w:w="2690"/>
        <w:gridCol w:w="1467"/>
      </w:tblGrid>
      <w:tr w14:paraId="1E99FF1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0E0F5185">
            <w:pPr>
              <w:pStyle w:val="10"/>
              <w:spacing w:line="360" w:lineRule="auto"/>
              <w:ind w:firstLine="0"/>
              <w:contextualSpacing/>
              <w:jc w:val="center"/>
              <w:rPr>
                <w:rFonts w:hint="eastAsia" w:hAnsi="宋体" w:cs="仿宋_GB2312"/>
                <w:color w:val="auto"/>
                <w:sz w:val="24"/>
                <w:szCs w:val="24"/>
              </w:rPr>
            </w:pPr>
            <w:bookmarkStart w:id="117" w:name="_Toc295404981"/>
            <w:bookmarkStart w:id="118" w:name="_Toc254970588"/>
            <w:bookmarkStart w:id="119" w:name="_Toc297193185"/>
            <w:bookmarkStart w:id="120" w:name="_Toc301781611"/>
            <w:bookmarkStart w:id="121" w:name="_Toc383699906"/>
            <w:bookmarkStart w:id="122" w:name="_Toc373333689"/>
            <w:bookmarkStart w:id="123" w:name="_Toc173211900"/>
            <w:bookmarkStart w:id="124" w:name="_Toc173066401"/>
            <w:bookmarkStart w:id="125" w:name="_Toc254970729"/>
            <w:r>
              <w:rPr>
                <w:rFonts w:hint="eastAsia" w:hAnsi="宋体" w:cs="仿宋_GB2312"/>
                <w:color w:val="auto"/>
                <w:sz w:val="24"/>
                <w:szCs w:val="24"/>
              </w:rPr>
              <w:t>序号</w:t>
            </w:r>
            <w:bookmarkEnd w:id="117"/>
            <w:bookmarkEnd w:id="118"/>
            <w:bookmarkEnd w:id="119"/>
            <w:bookmarkEnd w:id="120"/>
            <w:bookmarkEnd w:id="121"/>
            <w:bookmarkEnd w:id="122"/>
            <w:bookmarkEnd w:id="123"/>
            <w:bookmarkEnd w:id="124"/>
            <w:bookmarkEnd w:id="125"/>
          </w:p>
        </w:tc>
        <w:tc>
          <w:tcPr>
            <w:tcW w:w="900" w:type="dxa"/>
            <w:tcBorders>
              <w:right w:val="single" w:color="auto" w:sz="4" w:space="0"/>
            </w:tcBorders>
            <w:vAlign w:val="center"/>
          </w:tcPr>
          <w:p w14:paraId="7CB70593">
            <w:pPr>
              <w:pStyle w:val="10"/>
              <w:spacing w:line="360" w:lineRule="auto"/>
              <w:ind w:firstLine="0"/>
              <w:contextualSpacing/>
              <w:jc w:val="center"/>
              <w:rPr>
                <w:rFonts w:hint="eastAsia" w:hAnsi="宋体" w:cs="仿宋_GB2312"/>
                <w:color w:val="auto"/>
                <w:sz w:val="24"/>
                <w:szCs w:val="24"/>
              </w:rPr>
            </w:pPr>
            <w:r>
              <w:rPr>
                <w:rFonts w:hint="eastAsia" w:hAnsi="宋体" w:cs="仿宋_GB2312"/>
                <w:color w:val="auto"/>
                <w:sz w:val="24"/>
                <w:szCs w:val="24"/>
              </w:rPr>
              <w:t>名称</w:t>
            </w:r>
          </w:p>
        </w:tc>
        <w:tc>
          <w:tcPr>
            <w:tcW w:w="2989" w:type="dxa"/>
            <w:tcBorders>
              <w:left w:val="single" w:color="auto" w:sz="4" w:space="0"/>
            </w:tcBorders>
            <w:vAlign w:val="center"/>
          </w:tcPr>
          <w:p w14:paraId="145DC354">
            <w:pPr>
              <w:pStyle w:val="10"/>
              <w:spacing w:line="360" w:lineRule="auto"/>
              <w:ind w:firstLine="0"/>
              <w:contextualSpacing/>
              <w:jc w:val="center"/>
              <w:rPr>
                <w:rFonts w:hint="eastAsia" w:hAnsi="宋体" w:cs="仿宋_GB2312"/>
                <w:color w:val="auto"/>
                <w:sz w:val="24"/>
                <w:szCs w:val="24"/>
              </w:rPr>
            </w:pPr>
            <w:r>
              <w:rPr>
                <w:rFonts w:hint="eastAsia" w:hAnsi="宋体" w:cs="仿宋_GB2312"/>
                <w:color w:val="auto"/>
                <w:sz w:val="24"/>
                <w:szCs w:val="24"/>
              </w:rPr>
              <w:t>磋商文件服务需求</w:t>
            </w:r>
          </w:p>
        </w:tc>
        <w:tc>
          <w:tcPr>
            <w:tcW w:w="2690" w:type="dxa"/>
            <w:vAlign w:val="center"/>
          </w:tcPr>
          <w:p w14:paraId="6C1B28C8">
            <w:pPr>
              <w:pStyle w:val="10"/>
              <w:spacing w:line="360" w:lineRule="auto"/>
              <w:ind w:firstLine="0"/>
              <w:contextualSpacing/>
              <w:jc w:val="center"/>
              <w:rPr>
                <w:rFonts w:hint="eastAsia" w:hAnsi="宋体" w:cs="仿宋_GB2312"/>
                <w:color w:val="auto"/>
                <w:sz w:val="24"/>
                <w:szCs w:val="24"/>
              </w:rPr>
            </w:pPr>
            <w:bookmarkStart w:id="126" w:name="_Toc295404983"/>
            <w:bookmarkStart w:id="127" w:name="_Toc373333691"/>
            <w:bookmarkStart w:id="128" w:name="_Toc254970731"/>
            <w:bookmarkStart w:id="129" w:name="_Toc297193187"/>
            <w:bookmarkStart w:id="130" w:name="_Toc173066403"/>
            <w:bookmarkStart w:id="131" w:name="_Toc173211902"/>
            <w:bookmarkStart w:id="132" w:name="_Toc254970590"/>
            <w:bookmarkStart w:id="133" w:name="_Toc383699908"/>
            <w:bookmarkStart w:id="134" w:name="_Toc301781613"/>
            <w:r>
              <w:rPr>
                <w:rFonts w:hint="eastAsia" w:hAnsi="宋体" w:cs="仿宋_GB2312"/>
                <w:color w:val="auto"/>
                <w:sz w:val="24"/>
                <w:szCs w:val="24"/>
              </w:rPr>
              <w:t>竞标响应</w:t>
            </w:r>
            <w:bookmarkEnd w:id="126"/>
            <w:bookmarkEnd w:id="127"/>
            <w:bookmarkEnd w:id="128"/>
            <w:bookmarkEnd w:id="129"/>
            <w:bookmarkEnd w:id="130"/>
            <w:bookmarkEnd w:id="131"/>
            <w:bookmarkEnd w:id="132"/>
            <w:bookmarkEnd w:id="133"/>
            <w:bookmarkEnd w:id="134"/>
          </w:p>
        </w:tc>
        <w:tc>
          <w:tcPr>
            <w:tcW w:w="1467" w:type="dxa"/>
            <w:vAlign w:val="center"/>
          </w:tcPr>
          <w:p w14:paraId="68F8747E">
            <w:pPr>
              <w:pStyle w:val="10"/>
              <w:spacing w:line="360" w:lineRule="auto"/>
              <w:ind w:firstLine="0"/>
              <w:contextualSpacing/>
              <w:jc w:val="center"/>
              <w:rPr>
                <w:rFonts w:hint="eastAsia" w:hAnsi="宋体" w:cs="仿宋_GB2312"/>
                <w:color w:val="auto"/>
                <w:sz w:val="24"/>
                <w:szCs w:val="24"/>
              </w:rPr>
            </w:pPr>
            <w:bookmarkStart w:id="135" w:name="_Toc301781614"/>
            <w:bookmarkStart w:id="136" w:name="_Toc383699909"/>
            <w:bookmarkStart w:id="137" w:name="_Toc254970591"/>
            <w:bookmarkStart w:id="138" w:name="_Toc295404984"/>
            <w:bookmarkStart w:id="139" w:name="_Toc297193188"/>
            <w:bookmarkStart w:id="140" w:name="_Toc373333692"/>
            <w:bookmarkStart w:id="141" w:name="_Toc173211903"/>
            <w:bookmarkStart w:id="142" w:name="_Toc173066404"/>
            <w:bookmarkStart w:id="143" w:name="_Toc254970732"/>
            <w:r>
              <w:rPr>
                <w:rFonts w:hint="eastAsia" w:hAnsi="宋体" w:cs="仿宋_GB2312"/>
                <w:color w:val="auto"/>
                <w:sz w:val="24"/>
                <w:szCs w:val="24"/>
              </w:rPr>
              <w:t>偏离</w:t>
            </w:r>
            <w:bookmarkEnd w:id="135"/>
            <w:bookmarkEnd w:id="136"/>
            <w:bookmarkEnd w:id="137"/>
            <w:bookmarkEnd w:id="138"/>
            <w:bookmarkEnd w:id="139"/>
            <w:bookmarkEnd w:id="140"/>
            <w:bookmarkEnd w:id="141"/>
            <w:bookmarkEnd w:id="142"/>
            <w:bookmarkEnd w:id="143"/>
            <w:bookmarkStart w:id="144" w:name="_Toc173211904"/>
            <w:bookmarkStart w:id="145" w:name="_Toc254970733"/>
            <w:bookmarkStart w:id="146" w:name="_Toc254970592"/>
            <w:bookmarkStart w:id="147" w:name="_Toc301781615"/>
            <w:bookmarkStart w:id="148" w:name="_Toc297193189"/>
            <w:bookmarkStart w:id="149" w:name="_Toc173066405"/>
            <w:bookmarkStart w:id="150" w:name="_Toc295404985"/>
            <w:bookmarkStart w:id="151" w:name="_Toc373333693"/>
            <w:bookmarkStart w:id="152" w:name="_Toc383699910"/>
            <w:r>
              <w:rPr>
                <w:rFonts w:hint="eastAsia" w:hAnsi="宋体" w:cs="仿宋_GB2312"/>
                <w:color w:val="auto"/>
                <w:sz w:val="24"/>
                <w:szCs w:val="24"/>
              </w:rPr>
              <w:t>说明</w:t>
            </w:r>
            <w:bookmarkEnd w:id="144"/>
            <w:bookmarkEnd w:id="145"/>
            <w:bookmarkEnd w:id="146"/>
            <w:bookmarkEnd w:id="147"/>
            <w:bookmarkEnd w:id="148"/>
            <w:bookmarkEnd w:id="149"/>
            <w:bookmarkEnd w:id="150"/>
            <w:bookmarkEnd w:id="151"/>
            <w:bookmarkEnd w:id="152"/>
          </w:p>
        </w:tc>
      </w:tr>
      <w:tr w14:paraId="6525AF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14DBA565">
            <w:pPr>
              <w:pStyle w:val="10"/>
              <w:spacing w:line="360" w:lineRule="auto"/>
              <w:ind w:firstLine="0"/>
              <w:contextualSpacing/>
              <w:jc w:val="center"/>
              <w:rPr>
                <w:rFonts w:hint="eastAsia" w:hAnsi="宋体" w:cs="仿宋_GB2312"/>
                <w:color w:val="auto"/>
                <w:sz w:val="24"/>
                <w:szCs w:val="24"/>
              </w:rPr>
            </w:pPr>
            <w:bookmarkStart w:id="153" w:name="_Toc254970593"/>
            <w:bookmarkStart w:id="154" w:name="_Toc254970734"/>
            <w:bookmarkStart w:id="155" w:name="_Toc295404986"/>
            <w:bookmarkStart w:id="156" w:name="_Toc383699911"/>
            <w:bookmarkStart w:id="157" w:name="_Toc173211905"/>
            <w:bookmarkStart w:id="158" w:name="_Toc173066406"/>
            <w:bookmarkStart w:id="159" w:name="_Toc373333694"/>
            <w:bookmarkStart w:id="160" w:name="_Toc301781616"/>
            <w:bookmarkStart w:id="161" w:name="_Toc297193190"/>
            <w:r>
              <w:rPr>
                <w:rFonts w:hint="eastAsia" w:hAnsi="宋体" w:cs="仿宋_GB2312"/>
                <w:color w:val="auto"/>
                <w:sz w:val="24"/>
                <w:szCs w:val="24"/>
              </w:rPr>
              <w:t>1</w:t>
            </w:r>
            <w:bookmarkEnd w:id="153"/>
            <w:bookmarkEnd w:id="154"/>
            <w:bookmarkEnd w:id="155"/>
            <w:bookmarkEnd w:id="156"/>
            <w:bookmarkEnd w:id="157"/>
            <w:bookmarkEnd w:id="158"/>
            <w:bookmarkEnd w:id="159"/>
            <w:bookmarkEnd w:id="160"/>
            <w:bookmarkEnd w:id="161"/>
          </w:p>
        </w:tc>
        <w:tc>
          <w:tcPr>
            <w:tcW w:w="900" w:type="dxa"/>
            <w:tcBorders>
              <w:right w:val="single" w:color="auto" w:sz="4" w:space="0"/>
            </w:tcBorders>
            <w:vAlign w:val="center"/>
          </w:tcPr>
          <w:p w14:paraId="4964C239">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397BD6D4">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5EED5FDA">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53830A0E">
            <w:pPr>
              <w:pStyle w:val="10"/>
              <w:spacing w:line="360" w:lineRule="auto"/>
              <w:ind w:firstLine="0"/>
              <w:contextualSpacing/>
              <w:jc w:val="center"/>
              <w:rPr>
                <w:rFonts w:hint="eastAsia" w:hAnsi="宋体" w:cs="仿宋_GB2312"/>
                <w:color w:val="auto"/>
                <w:sz w:val="24"/>
                <w:szCs w:val="24"/>
              </w:rPr>
            </w:pPr>
          </w:p>
        </w:tc>
      </w:tr>
      <w:tr w14:paraId="069E2A4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71C8ABFC">
            <w:pPr>
              <w:pStyle w:val="10"/>
              <w:spacing w:line="360" w:lineRule="auto"/>
              <w:ind w:firstLine="0"/>
              <w:contextualSpacing/>
              <w:jc w:val="center"/>
              <w:rPr>
                <w:rFonts w:hint="eastAsia" w:hAnsi="宋体" w:cs="仿宋_GB2312"/>
                <w:color w:val="auto"/>
                <w:sz w:val="24"/>
                <w:szCs w:val="24"/>
              </w:rPr>
            </w:pPr>
            <w:bookmarkStart w:id="162" w:name="_Toc173211906"/>
            <w:bookmarkStart w:id="163" w:name="_Toc301781617"/>
            <w:bookmarkStart w:id="164" w:name="_Toc254970735"/>
            <w:bookmarkStart w:id="165" w:name="_Toc295404987"/>
            <w:bookmarkStart w:id="166" w:name="_Toc297193191"/>
            <w:bookmarkStart w:id="167" w:name="_Toc173066407"/>
            <w:bookmarkStart w:id="168" w:name="_Toc373333695"/>
            <w:bookmarkStart w:id="169" w:name="_Toc254970594"/>
            <w:bookmarkStart w:id="170" w:name="_Toc383699912"/>
            <w:r>
              <w:rPr>
                <w:rFonts w:hint="eastAsia" w:hAnsi="宋体" w:cs="仿宋_GB2312"/>
                <w:color w:val="auto"/>
                <w:sz w:val="24"/>
                <w:szCs w:val="24"/>
              </w:rPr>
              <w:t>2</w:t>
            </w:r>
            <w:bookmarkEnd w:id="162"/>
            <w:bookmarkEnd w:id="163"/>
            <w:bookmarkEnd w:id="164"/>
            <w:bookmarkEnd w:id="165"/>
            <w:bookmarkEnd w:id="166"/>
            <w:bookmarkEnd w:id="167"/>
            <w:bookmarkEnd w:id="168"/>
            <w:bookmarkEnd w:id="169"/>
            <w:bookmarkEnd w:id="170"/>
          </w:p>
        </w:tc>
        <w:tc>
          <w:tcPr>
            <w:tcW w:w="900" w:type="dxa"/>
            <w:tcBorders>
              <w:right w:val="single" w:color="auto" w:sz="4" w:space="0"/>
            </w:tcBorders>
            <w:vAlign w:val="center"/>
          </w:tcPr>
          <w:p w14:paraId="3A7AE140">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17203416">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497AEFAE">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0C49CF30">
            <w:pPr>
              <w:pStyle w:val="10"/>
              <w:spacing w:line="360" w:lineRule="auto"/>
              <w:ind w:firstLine="0"/>
              <w:contextualSpacing/>
              <w:jc w:val="center"/>
              <w:rPr>
                <w:rFonts w:hint="eastAsia" w:hAnsi="宋体" w:cs="仿宋_GB2312"/>
                <w:color w:val="auto"/>
                <w:sz w:val="24"/>
                <w:szCs w:val="24"/>
              </w:rPr>
            </w:pPr>
          </w:p>
        </w:tc>
      </w:tr>
      <w:tr w14:paraId="7AB804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7CC87DFE">
            <w:pPr>
              <w:pStyle w:val="10"/>
              <w:spacing w:line="360" w:lineRule="auto"/>
              <w:ind w:firstLine="0"/>
              <w:contextualSpacing/>
              <w:jc w:val="center"/>
              <w:rPr>
                <w:rFonts w:hint="eastAsia" w:hAnsi="宋体" w:cs="仿宋_GB2312"/>
                <w:color w:val="auto"/>
                <w:sz w:val="24"/>
                <w:szCs w:val="24"/>
              </w:rPr>
            </w:pPr>
            <w:bookmarkStart w:id="171" w:name="_Toc297193192"/>
            <w:bookmarkStart w:id="172" w:name="_Toc383699913"/>
            <w:bookmarkStart w:id="173" w:name="_Toc173211907"/>
            <w:bookmarkStart w:id="174" w:name="_Toc373333696"/>
            <w:bookmarkStart w:id="175" w:name="_Toc173066408"/>
            <w:bookmarkStart w:id="176" w:name="_Toc254970736"/>
            <w:bookmarkStart w:id="177" w:name="_Toc301781618"/>
            <w:bookmarkStart w:id="178" w:name="_Toc295404988"/>
            <w:bookmarkStart w:id="179" w:name="_Toc254970595"/>
            <w:r>
              <w:rPr>
                <w:rFonts w:hint="eastAsia" w:hAnsi="宋体" w:cs="仿宋_GB2312"/>
                <w:color w:val="auto"/>
                <w:sz w:val="24"/>
                <w:szCs w:val="24"/>
              </w:rPr>
              <w:t>3</w:t>
            </w:r>
            <w:bookmarkEnd w:id="171"/>
            <w:bookmarkEnd w:id="172"/>
            <w:bookmarkEnd w:id="173"/>
            <w:bookmarkEnd w:id="174"/>
            <w:bookmarkEnd w:id="175"/>
            <w:bookmarkEnd w:id="176"/>
            <w:bookmarkEnd w:id="177"/>
            <w:bookmarkEnd w:id="178"/>
            <w:bookmarkEnd w:id="179"/>
          </w:p>
        </w:tc>
        <w:tc>
          <w:tcPr>
            <w:tcW w:w="900" w:type="dxa"/>
            <w:tcBorders>
              <w:right w:val="single" w:color="auto" w:sz="4" w:space="0"/>
            </w:tcBorders>
            <w:vAlign w:val="center"/>
          </w:tcPr>
          <w:p w14:paraId="32966CD0">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4FD944FF">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5D38D7E1">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68BECC7F">
            <w:pPr>
              <w:pStyle w:val="10"/>
              <w:spacing w:line="360" w:lineRule="auto"/>
              <w:ind w:firstLine="0"/>
              <w:contextualSpacing/>
              <w:jc w:val="center"/>
              <w:rPr>
                <w:rFonts w:hint="eastAsia" w:hAnsi="宋体" w:cs="仿宋_GB2312"/>
                <w:color w:val="auto"/>
                <w:sz w:val="24"/>
                <w:szCs w:val="24"/>
              </w:rPr>
            </w:pPr>
          </w:p>
        </w:tc>
      </w:tr>
      <w:tr w14:paraId="4DE027C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008B8681">
            <w:pPr>
              <w:pStyle w:val="10"/>
              <w:spacing w:line="360" w:lineRule="auto"/>
              <w:ind w:firstLine="0"/>
              <w:contextualSpacing/>
              <w:jc w:val="center"/>
              <w:rPr>
                <w:rFonts w:hint="eastAsia" w:hAnsi="宋体" w:cs="仿宋_GB2312"/>
                <w:color w:val="auto"/>
                <w:sz w:val="24"/>
                <w:szCs w:val="24"/>
              </w:rPr>
            </w:pPr>
            <w:bookmarkStart w:id="180" w:name="_Toc254970737"/>
            <w:bookmarkStart w:id="181" w:name="_Toc383699914"/>
            <w:bookmarkStart w:id="182" w:name="_Toc301781619"/>
            <w:bookmarkStart w:id="183" w:name="_Toc295404989"/>
            <w:bookmarkStart w:id="184" w:name="_Toc173066409"/>
            <w:bookmarkStart w:id="185" w:name="_Toc373333697"/>
            <w:bookmarkStart w:id="186" w:name="_Toc173211908"/>
            <w:bookmarkStart w:id="187" w:name="_Toc297193193"/>
            <w:bookmarkStart w:id="188" w:name="_Toc254970596"/>
            <w:r>
              <w:rPr>
                <w:rFonts w:hint="eastAsia" w:hAnsi="宋体" w:cs="仿宋_GB2312"/>
                <w:color w:val="auto"/>
                <w:sz w:val="24"/>
                <w:szCs w:val="24"/>
              </w:rPr>
              <w:t>4</w:t>
            </w:r>
            <w:bookmarkEnd w:id="180"/>
            <w:bookmarkEnd w:id="181"/>
            <w:bookmarkEnd w:id="182"/>
            <w:bookmarkEnd w:id="183"/>
            <w:bookmarkEnd w:id="184"/>
            <w:bookmarkEnd w:id="185"/>
            <w:bookmarkEnd w:id="186"/>
            <w:bookmarkEnd w:id="187"/>
            <w:bookmarkEnd w:id="188"/>
          </w:p>
        </w:tc>
        <w:tc>
          <w:tcPr>
            <w:tcW w:w="900" w:type="dxa"/>
            <w:tcBorders>
              <w:right w:val="single" w:color="auto" w:sz="4" w:space="0"/>
            </w:tcBorders>
            <w:vAlign w:val="center"/>
          </w:tcPr>
          <w:p w14:paraId="03B3B0F3">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1F980298">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25A8358E">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411B42D8">
            <w:pPr>
              <w:pStyle w:val="10"/>
              <w:spacing w:line="360" w:lineRule="auto"/>
              <w:ind w:firstLine="0"/>
              <w:contextualSpacing/>
              <w:jc w:val="center"/>
              <w:rPr>
                <w:rFonts w:hint="eastAsia" w:hAnsi="宋体" w:cs="仿宋_GB2312"/>
                <w:color w:val="auto"/>
                <w:sz w:val="24"/>
                <w:szCs w:val="24"/>
              </w:rPr>
            </w:pPr>
          </w:p>
        </w:tc>
      </w:tr>
      <w:tr w14:paraId="1DF2CDB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00" w:type="dxa"/>
            <w:vAlign w:val="center"/>
          </w:tcPr>
          <w:p w14:paraId="2B62F495">
            <w:pPr>
              <w:pStyle w:val="10"/>
              <w:spacing w:line="360" w:lineRule="auto"/>
              <w:ind w:firstLine="0"/>
              <w:contextualSpacing/>
              <w:jc w:val="center"/>
              <w:rPr>
                <w:rFonts w:hint="eastAsia" w:hAnsi="宋体" w:cs="仿宋_GB2312"/>
                <w:color w:val="auto"/>
                <w:sz w:val="24"/>
                <w:szCs w:val="24"/>
              </w:rPr>
            </w:pPr>
            <w:bookmarkStart w:id="189" w:name="_Toc373333698"/>
            <w:bookmarkStart w:id="190" w:name="_Toc383699915"/>
            <w:bookmarkStart w:id="191" w:name="_Toc297193194"/>
            <w:bookmarkStart w:id="192" w:name="_Toc301781620"/>
            <w:bookmarkStart w:id="193" w:name="_Toc173211909"/>
            <w:bookmarkStart w:id="194" w:name="_Toc173066410"/>
            <w:bookmarkStart w:id="195" w:name="_Toc295404990"/>
            <w:bookmarkStart w:id="196" w:name="_Toc254970738"/>
            <w:bookmarkStart w:id="197" w:name="_Toc254970597"/>
            <w:r>
              <w:rPr>
                <w:rFonts w:hint="eastAsia" w:hAnsi="宋体" w:cs="仿宋_GB2312"/>
                <w:color w:val="auto"/>
                <w:sz w:val="24"/>
                <w:szCs w:val="24"/>
              </w:rPr>
              <w:t>5</w:t>
            </w:r>
            <w:bookmarkEnd w:id="189"/>
            <w:bookmarkEnd w:id="190"/>
            <w:bookmarkEnd w:id="191"/>
            <w:bookmarkEnd w:id="192"/>
            <w:bookmarkEnd w:id="193"/>
            <w:bookmarkEnd w:id="194"/>
            <w:bookmarkEnd w:id="195"/>
            <w:bookmarkEnd w:id="196"/>
            <w:bookmarkEnd w:id="197"/>
          </w:p>
        </w:tc>
        <w:tc>
          <w:tcPr>
            <w:tcW w:w="900" w:type="dxa"/>
            <w:tcBorders>
              <w:right w:val="single" w:color="auto" w:sz="4" w:space="0"/>
            </w:tcBorders>
            <w:vAlign w:val="center"/>
          </w:tcPr>
          <w:p w14:paraId="0E4DB234">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55BA1F99">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605B1EF3">
            <w:pPr>
              <w:pStyle w:val="10"/>
              <w:spacing w:line="360" w:lineRule="auto"/>
              <w:ind w:firstLine="0"/>
              <w:contextualSpacing/>
              <w:jc w:val="center"/>
              <w:rPr>
                <w:rFonts w:hint="eastAsia" w:hAnsi="宋体" w:cs="仿宋_GB2312"/>
                <w:color w:val="auto"/>
                <w:sz w:val="24"/>
                <w:szCs w:val="24"/>
              </w:rPr>
            </w:pPr>
          </w:p>
        </w:tc>
        <w:tc>
          <w:tcPr>
            <w:tcW w:w="1467" w:type="dxa"/>
            <w:vAlign w:val="center"/>
          </w:tcPr>
          <w:p w14:paraId="22BF3F79">
            <w:pPr>
              <w:pStyle w:val="10"/>
              <w:spacing w:line="360" w:lineRule="auto"/>
              <w:ind w:firstLine="0"/>
              <w:contextualSpacing/>
              <w:jc w:val="center"/>
              <w:rPr>
                <w:rFonts w:hint="eastAsia" w:hAnsi="宋体" w:cs="仿宋_GB2312"/>
                <w:color w:val="auto"/>
                <w:sz w:val="24"/>
                <w:szCs w:val="24"/>
              </w:rPr>
            </w:pPr>
          </w:p>
        </w:tc>
      </w:tr>
      <w:tr w14:paraId="1F1446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00" w:type="dxa"/>
            <w:vAlign w:val="center"/>
          </w:tcPr>
          <w:p w14:paraId="06CAA745">
            <w:pPr>
              <w:pStyle w:val="10"/>
              <w:spacing w:line="360" w:lineRule="auto"/>
              <w:ind w:firstLine="0"/>
              <w:contextualSpacing/>
              <w:jc w:val="center"/>
              <w:rPr>
                <w:rFonts w:hint="eastAsia" w:hAnsi="宋体" w:cs="仿宋_GB2312"/>
                <w:color w:val="auto"/>
                <w:sz w:val="24"/>
                <w:szCs w:val="24"/>
              </w:rPr>
            </w:pPr>
            <w:bookmarkStart w:id="198" w:name="_Toc254970602"/>
            <w:bookmarkStart w:id="199" w:name="_Toc173066415"/>
            <w:bookmarkStart w:id="200" w:name="_Toc373333699"/>
            <w:bookmarkStart w:id="201" w:name="_Toc295404991"/>
            <w:bookmarkStart w:id="202" w:name="_Toc254970743"/>
            <w:bookmarkStart w:id="203" w:name="_Toc173211914"/>
            <w:bookmarkStart w:id="204" w:name="_Toc297193195"/>
            <w:bookmarkStart w:id="205" w:name="_Toc383699916"/>
            <w:bookmarkStart w:id="206" w:name="_Toc301781621"/>
            <w:r>
              <w:rPr>
                <w:rFonts w:hint="eastAsia" w:hAnsi="宋体" w:cs="仿宋_GB2312"/>
                <w:color w:val="auto"/>
                <w:sz w:val="24"/>
                <w:szCs w:val="24"/>
              </w:rPr>
              <w:t>…</w:t>
            </w:r>
            <w:bookmarkEnd w:id="198"/>
            <w:bookmarkEnd w:id="199"/>
            <w:bookmarkEnd w:id="200"/>
            <w:bookmarkEnd w:id="201"/>
            <w:bookmarkEnd w:id="202"/>
            <w:bookmarkEnd w:id="203"/>
            <w:bookmarkEnd w:id="204"/>
            <w:bookmarkEnd w:id="205"/>
            <w:bookmarkEnd w:id="206"/>
          </w:p>
        </w:tc>
        <w:tc>
          <w:tcPr>
            <w:tcW w:w="900" w:type="dxa"/>
            <w:tcBorders>
              <w:right w:val="single" w:color="auto" w:sz="4" w:space="0"/>
            </w:tcBorders>
            <w:vAlign w:val="center"/>
          </w:tcPr>
          <w:p w14:paraId="277FC7FA">
            <w:pPr>
              <w:pStyle w:val="10"/>
              <w:spacing w:line="360" w:lineRule="auto"/>
              <w:ind w:firstLine="0"/>
              <w:contextualSpacing/>
              <w:jc w:val="center"/>
              <w:rPr>
                <w:rFonts w:hint="eastAsia" w:hAnsi="宋体" w:cs="仿宋_GB2312"/>
                <w:color w:val="auto"/>
                <w:sz w:val="24"/>
                <w:szCs w:val="24"/>
              </w:rPr>
            </w:pPr>
          </w:p>
        </w:tc>
        <w:tc>
          <w:tcPr>
            <w:tcW w:w="2989" w:type="dxa"/>
            <w:tcBorders>
              <w:left w:val="single" w:color="auto" w:sz="4" w:space="0"/>
            </w:tcBorders>
            <w:vAlign w:val="center"/>
          </w:tcPr>
          <w:p w14:paraId="6C27875A">
            <w:pPr>
              <w:pStyle w:val="10"/>
              <w:spacing w:line="360" w:lineRule="auto"/>
              <w:ind w:firstLine="0"/>
              <w:contextualSpacing/>
              <w:jc w:val="center"/>
              <w:rPr>
                <w:rFonts w:hint="eastAsia" w:hAnsi="宋体" w:cs="仿宋_GB2312"/>
                <w:color w:val="auto"/>
                <w:sz w:val="24"/>
                <w:szCs w:val="24"/>
              </w:rPr>
            </w:pPr>
          </w:p>
        </w:tc>
        <w:tc>
          <w:tcPr>
            <w:tcW w:w="2690" w:type="dxa"/>
            <w:vAlign w:val="center"/>
          </w:tcPr>
          <w:p w14:paraId="4380771D">
            <w:pPr>
              <w:pStyle w:val="10"/>
              <w:spacing w:line="360" w:lineRule="auto"/>
              <w:ind w:firstLine="0"/>
              <w:contextualSpacing/>
              <w:jc w:val="center"/>
              <w:rPr>
                <w:rFonts w:hint="eastAsia" w:hAnsi="宋体" w:cs="仿宋_GB2312"/>
                <w:color w:val="auto"/>
                <w:sz w:val="24"/>
                <w:szCs w:val="24"/>
              </w:rPr>
            </w:pPr>
          </w:p>
        </w:tc>
        <w:tc>
          <w:tcPr>
            <w:tcW w:w="1467" w:type="dxa"/>
            <w:tcBorders>
              <w:right w:val="single" w:color="auto" w:sz="4" w:space="0"/>
            </w:tcBorders>
            <w:vAlign w:val="center"/>
          </w:tcPr>
          <w:p w14:paraId="32667146">
            <w:pPr>
              <w:pStyle w:val="10"/>
              <w:spacing w:line="360" w:lineRule="auto"/>
              <w:ind w:firstLine="0"/>
              <w:contextualSpacing/>
              <w:jc w:val="center"/>
              <w:rPr>
                <w:rFonts w:hint="eastAsia" w:hAnsi="宋体" w:cs="仿宋_GB2312"/>
                <w:color w:val="auto"/>
                <w:sz w:val="24"/>
                <w:szCs w:val="24"/>
              </w:rPr>
            </w:pPr>
          </w:p>
        </w:tc>
      </w:tr>
    </w:tbl>
    <w:p w14:paraId="67EDCF90">
      <w:pPr>
        <w:adjustRightInd w:val="0"/>
        <w:spacing w:line="360" w:lineRule="auto"/>
        <w:contextualSpacing/>
        <w:rPr>
          <w:rFonts w:hint="eastAsia" w:ascii="宋体" w:hAnsi="宋体" w:cs="仿宋_GB2312"/>
          <w:color w:val="auto"/>
          <w:sz w:val="24"/>
        </w:rPr>
      </w:pPr>
    </w:p>
    <w:p w14:paraId="2940A905">
      <w:pPr>
        <w:pStyle w:val="10"/>
        <w:spacing w:line="360" w:lineRule="auto"/>
        <w:ind w:firstLine="0"/>
        <w:contextualSpacing/>
        <w:rPr>
          <w:rFonts w:hint="eastAsia" w:hAnsi="宋体" w:cs="仿宋_GB2312"/>
          <w:color w:val="auto"/>
          <w:sz w:val="24"/>
          <w:szCs w:val="24"/>
        </w:rPr>
      </w:pPr>
      <w:r>
        <w:rPr>
          <w:rFonts w:hint="eastAsia" w:hAnsi="宋体" w:cs="仿宋_GB2312"/>
          <w:color w:val="auto"/>
          <w:sz w:val="24"/>
          <w:szCs w:val="24"/>
        </w:rPr>
        <w:t>注：</w:t>
      </w:r>
    </w:p>
    <w:p w14:paraId="30A0F943">
      <w:pPr>
        <w:pStyle w:val="10"/>
        <w:spacing w:line="360" w:lineRule="auto"/>
        <w:ind w:firstLine="0"/>
        <w:contextualSpacing/>
        <w:rPr>
          <w:rFonts w:hint="eastAsia" w:hAnsi="宋体" w:cs="仿宋_GB2312"/>
          <w:color w:val="auto"/>
          <w:sz w:val="24"/>
          <w:szCs w:val="24"/>
        </w:rPr>
      </w:pPr>
      <w:r>
        <w:rPr>
          <w:rFonts w:hint="eastAsia" w:hAnsi="宋体" w:cs="仿宋_GB2312"/>
          <w:color w:val="auto"/>
          <w:sz w:val="24"/>
          <w:szCs w:val="24"/>
        </w:rPr>
        <w:t>1. 说明：应对照磋商文件“第三章 采购需求”中的服务需求逐条作出明确响应，并作出偏离说明。</w:t>
      </w:r>
    </w:p>
    <w:p w14:paraId="2A874E04">
      <w:pPr>
        <w:pStyle w:val="10"/>
        <w:spacing w:line="360" w:lineRule="auto"/>
        <w:ind w:firstLine="0"/>
        <w:contextualSpacing/>
        <w:rPr>
          <w:rFonts w:hint="eastAsia" w:hAnsi="宋体" w:cs="仿宋_GB2312"/>
          <w:color w:val="auto"/>
          <w:sz w:val="24"/>
          <w:szCs w:val="24"/>
        </w:rPr>
      </w:pPr>
      <w:r>
        <w:rPr>
          <w:rFonts w:hint="eastAsia" w:hAnsi="宋体" w:cs="仿宋_GB2312"/>
          <w:color w:val="auto"/>
          <w:sz w:val="24"/>
          <w:szCs w:val="24"/>
        </w:rPr>
        <w:t>2.供应商应根据自身的承诺，对照磋商文件要求，在“偏离说明”中注明“正偏离”、“负偏离”或者“无偏离”。既不属于“正偏离”也不属于“负偏离”即为“无偏离”。</w:t>
      </w:r>
    </w:p>
    <w:p w14:paraId="23C8BEA8">
      <w:pPr>
        <w:pStyle w:val="12"/>
        <w:spacing w:line="360" w:lineRule="auto"/>
        <w:contextualSpacing/>
        <w:rPr>
          <w:rFonts w:hint="eastAsia" w:hAnsi="宋体" w:cs="仿宋_GB2312"/>
          <w:color w:val="auto"/>
          <w:sz w:val="24"/>
          <w:szCs w:val="24"/>
        </w:rPr>
      </w:pPr>
    </w:p>
    <w:p w14:paraId="6746E648">
      <w:pPr>
        <w:spacing w:line="360" w:lineRule="auto"/>
        <w:ind w:right="-817" w:rightChars="-389"/>
        <w:contextualSpacing/>
        <w:rPr>
          <w:rFonts w:hint="eastAsia" w:ascii="宋体" w:hAnsi="宋体" w:cs="仿宋_GB2312"/>
          <w:color w:val="auto"/>
          <w:sz w:val="24"/>
        </w:rPr>
      </w:pPr>
    </w:p>
    <w:p w14:paraId="25FD3B4A">
      <w:pPr>
        <w:spacing w:line="360" w:lineRule="auto"/>
        <w:ind w:right="-817" w:rightChars="-389" w:firstLine="960" w:firstLineChars="400"/>
        <w:contextualSpacing/>
        <w:rPr>
          <w:rFonts w:hint="eastAsia" w:ascii="宋体" w:hAnsi="宋体" w:cs="仿宋_GB2312"/>
          <w:color w:val="auto"/>
          <w:sz w:val="24"/>
        </w:rPr>
      </w:pPr>
      <w:r>
        <w:rPr>
          <w:rFonts w:hint="eastAsia" w:ascii="宋体" w:hAnsi="宋体" w:cs="仿宋_GB2312"/>
          <w:color w:val="auto"/>
          <w:sz w:val="24"/>
        </w:rPr>
        <w:t>法定代表人或者委托代理人（签字</w:t>
      </w:r>
      <w:r>
        <w:rPr>
          <w:rFonts w:hint="eastAsia" w:ascii="宋体" w:hAnsi="宋体"/>
          <w:color w:val="auto"/>
          <w:spacing w:val="20"/>
          <w:sz w:val="24"/>
        </w:rPr>
        <w:t>或电子签章</w:t>
      </w:r>
      <w:r>
        <w:rPr>
          <w:rFonts w:hint="eastAsia" w:ascii="宋体" w:hAnsi="宋体" w:cs="仿宋_GB2312"/>
          <w:color w:val="auto"/>
          <w:sz w:val="24"/>
        </w:rPr>
        <w:t xml:space="preserve">）：                    </w:t>
      </w:r>
    </w:p>
    <w:p w14:paraId="7ED84545">
      <w:pPr>
        <w:spacing w:line="360" w:lineRule="auto"/>
        <w:ind w:right="-817" w:rightChars="-389" w:firstLine="2640" w:firstLineChars="1100"/>
        <w:contextualSpacing/>
        <w:rPr>
          <w:rFonts w:hint="eastAsia" w:ascii="宋体" w:hAnsi="宋体" w:cs="仿宋_GB2312"/>
          <w:color w:val="auto"/>
          <w:sz w:val="24"/>
        </w:rPr>
      </w:pPr>
      <w:r>
        <w:rPr>
          <w:rFonts w:hint="eastAsia" w:ascii="宋体" w:hAnsi="宋体" w:cs="仿宋_GB2312"/>
          <w:color w:val="auto"/>
          <w:sz w:val="24"/>
        </w:rPr>
        <w:t xml:space="preserve">供应商(电子签章)：      </w:t>
      </w:r>
    </w:p>
    <w:p w14:paraId="49E65B88">
      <w:pPr>
        <w:spacing w:line="360" w:lineRule="auto"/>
        <w:ind w:right="-817" w:rightChars="-389" w:firstLine="4080" w:firstLineChars="1700"/>
        <w:contextualSpacing/>
        <w:rPr>
          <w:rFonts w:hint="eastAsia" w:ascii="宋体" w:hAnsi="宋体" w:cs="仿宋_GB2312"/>
          <w:color w:val="auto"/>
          <w:sz w:val="24"/>
        </w:rPr>
      </w:pPr>
      <w:r>
        <w:rPr>
          <w:rFonts w:hint="eastAsia" w:ascii="宋体" w:hAnsi="宋体" w:cs="仿宋_GB2312"/>
          <w:color w:val="auto"/>
          <w:sz w:val="24"/>
        </w:rPr>
        <w:t>日期：   年   月   日</w:t>
      </w:r>
    </w:p>
    <w:p w14:paraId="255246CD">
      <w:pPr>
        <w:snapToGrid w:val="0"/>
        <w:spacing w:before="156" w:beforeLines="50" w:after="50"/>
        <w:ind w:left="142"/>
        <w:jc w:val="left"/>
        <w:rPr>
          <w:rFonts w:hint="eastAsia" w:ascii="宋体" w:hAnsi="宋体"/>
          <w:b/>
          <w:color w:val="auto"/>
          <w:sz w:val="24"/>
        </w:rPr>
      </w:pPr>
      <w:r>
        <w:rPr>
          <w:rFonts w:ascii="宋体" w:hAnsi="宋体" w:cs="仿宋_GB2312"/>
          <w:color w:val="auto"/>
          <w:sz w:val="24"/>
        </w:rPr>
        <w:br w:type="page"/>
      </w:r>
      <w:r>
        <w:rPr>
          <w:rFonts w:hint="eastAsia" w:ascii="宋体" w:hAnsi="宋体"/>
          <w:b/>
          <w:color w:val="auto"/>
          <w:sz w:val="24"/>
        </w:rPr>
        <w:t>项目实施人员一览表格式</w:t>
      </w:r>
    </w:p>
    <w:p w14:paraId="6072EA82">
      <w:pPr>
        <w:snapToGrid w:val="0"/>
        <w:spacing w:before="156" w:beforeLines="50" w:after="50"/>
        <w:ind w:left="142"/>
        <w:jc w:val="left"/>
        <w:rPr>
          <w:rFonts w:hint="eastAsia" w:ascii="宋体" w:hAnsi="宋体"/>
          <w:b/>
          <w:color w:val="auto"/>
          <w:sz w:val="24"/>
        </w:rPr>
      </w:pPr>
    </w:p>
    <w:p w14:paraId="339B545F">
      <w:pPr>
        <w:spacing w:line="360" w:lineRule="auto"/>
        <w:ind w:left="142"/>
        <w:contextualSpacing/>
        <w:jc w:val="center"/>
        <w:rPr>
          <w:rFonts w:hint="eastAsia" w:ascii="宋体" w:hAnsi="宋体"/>
          <w:b/>
          <w:color w:val="auto"/>
          <w:sz w:val="32"/>
          <w:szCs w:val="32"/>
        </w:rPr>
      </w:pPr>
      <w:r>
        <w:rPr>
          <w:rFonts w:hint="eastAsia" w:ascii="宋体" w:hAnsi="宋体"/>
          <w:b/>
          <w:color w:val="auto"/>
          <w:sz w:val="32"/>
          <w:szCs w:val="32"/>
        </w:rPr>
        <w:t>项目</w:t>
      </w:r>
      <w:r>
        <w:rPr>
          <w:rFonts w:hint="eastAsia" w:ascii="宋体" w:hAnsi="宋体"/>
          <w:b/>
          <w:color w:val="auto"/>
          <w:sz w:val="32"/>
          <w:szCs w:val="32"/>
          <w:lang w:val="en-US" w:eastAsia="zh-CN"/>
        </w:rPr>
        <w:t>服务</w:t>
      </w:r>
      <w:r>
        <w:rPr>
          <w:rFonts w:hint="eastAsia" w:ascii="宋体" w:hAnsi="宋体"/>
          <w:b/>
          <w:color w:val="auto"/>
          <w:sz w:val="32"/>
          <w:szCs w:val="32"/>
        </w:rPr>
        <w:t>人员一览表</w:t>
      </w:r>
    </w:p>
    <w:p w14:paraId="69007D80">
      <w:pPr>
        <w:pStyle w:val="12"/>
        <w:spacing w:line="360" w:lineRule="auto"/>
        <w:contextualSpacing/>
        <w:rPr>
          <w:color w:val="auto"/>
          <w:sz w:val="24"/>
          <w:szCs w:val="24"/>
        </w:rPr>
      </w:pPr>
      <w:r>
        <w:rPr>
          <w:rFonts w:hint="eastAsia"/>
          <w:color w:val="auto"/>
          <w:sz w:val="24"/>
          <w:szCs w:val="24"/>
        </w:rPr>
        <w:t>所竞分标：</w:t>
      </w:r>
      <w:r>
        <w:rPr>
          <w:rFonts w:hint="eastAsia"/>
          <w:color w:val="auto"/>
          <w:sz w:val="24"/>
          <w:szCs w:val="24"/>
          <w:u w:val="single"/>
        </w:rPr>
        <w:t xml:space="preserve">     </w:t>
      </w:r>
      <w:r>
        <w:rPr>
          <w:rFonts w:hint="eastAsia"/>
          <w:color w:val="auto"/>
          <w:sz w:val="24"/>
          <w:szCs w:val="24"/>
        </w:rPr>
        <w:t>分标</w:t>
      </w:r>
    </w:p>
    <w:tbl>
      <w:tblPr>
        <w:tblStyle w:val="19"/>
        <w:tblW w:w="81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709"/>
        <w:gridCol w:w="1701"/>
        <w:gridCol w:w="1420"/>
        <w:gridCol w:w="1698"/>
        <w:gridCol w:w="1843"/>
      </w:tblGrid>
      <w:tr w14:paraId="653C2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2DB9228">
            <w:pPr>
              <w:spacing w:line="360" w:lineRule="auto"/>
              <w:contextualSpacing/>
              <w:jc w:val="center"/>
              <w:rPr>
                <w:rFonts w:hint="eastAsia" w:ascii="宋体" w:hAnsi="宋体"/>
                <w:color w:val="auto"/>
                <w:sz w:val="24"/>
                <w:szCs w:val="20"/>
              </w:rPr>
            </w:pPr>
            <w:r>
              <w:rPr>
                <w:rFonts w:hint="eastAsia" w:ascii="宋体" w:hAnsi="宋体"/>
                <w:color w:val="auto"/>
                <w:sz w:val="24"/>
                <w:szCs w:val="20"/>
              </w:rPr>
              <w:t>姓名</w:t>
            </w:r>
          </w:p>
        </w:tc>
        <w:tc>
          <w:tcPr>
            <w:tcW w:w="709" w:type="dxa"/>
            <w:vAlign w:val="center"/>
          </w:tcPr>
          <w:p w14:paraId="4C82EFA2">
            <w:pPr>
              <w:spacing w:line="360" w:lineRule="auto"/>
              <w:contextualSpacing/>
              <w:jc w:val="center"/>
              <w:rPr>
                <w:rFonts w:hint="eastAsia" w:ascii="宋体" w:hAnsi="宋体"/>
                <w:color w:val="auto"/>
                <w:sz w:val="24"/>
                <w:szCs w:val="20"/>
              </w:rPr>
            </w:pPr>
            <w:r>
              <w:rPr>
                <w:rFonts w:hint="eastAsia" w:ascii="宋体" w:hAnsi="宋体"/>
                <w:color w:val="auto"/>
                <w:sz w:val="24"/>
                <w:szCs w:val="20"/>
              </w:rPr>
              <w:t>职务</w:t>
            </w:r>
          </w:p>
        </w:tc>
        <w:tc>
          <w:tcPr>
            <w:tcW w:w="1701" w:type="dxa"/>
            <w:vAlign w:val="center"/>
          </w:tcPr>
          <w:p w14:paraId="562FF14B">
            <w:pPr>
              <w:spacing w:line="360" w:lineRule="auto"/>
              <w:contextualSpacing/>
              <w:jc w:val="center"/>
              <w:rPr>
                <w:rFonts w:hint="eastAsia" w:ascii="宋体" w:hAnsi="宋体" w:eastAsia="宋体"/>
                <w:color w:val="auto"/>
                <w:sz w:val="24"/>
                <w:szCs w:val="20"/>
                <w:lang w:val="en-US" w:eastAsia="zh-CN"/>
              </w:rPr>
            </w:pPr>
            <w:r>
              <w:rPr>
                <w:rFonts w:hint="eastAsia" w:ascii="宋体" w:hAnsi="宋体"/>
                <w:color w:val="auto"/>
                <w:sz w:val="24"/>
                <w:szCs w:val="20"/>
                <w:lang w:val="en-US" w:eastAsia="zh-CN"/>
              </w:rPr>
              <w:t>学历</w:t>
            </w:r>
          </w:p>
        </w:tc>
        <w:tc>
          <w:tcPr>
            <w:tcW w:w="1420" w:type="dxa"/>
            <w:vAlign w:val="center"/>
          </w:tcPr>
          <w:p w14:paraId="0848A31D">
            <w:pPr>
              <w:spacing w:line="360" w:lineRule="auto"/>
              <w:contextualSpacing/>
              <w:jc w:val="center"/>
              <w:rPr>
                <w:rFonts w:hint="eastAsia" w:ascii="宋体" w:hAnsi="宋体"/>
                <w:color w:val="auto"/>
                <w:sz w:val="24"/>
                <w:szCs w:val="20"/>
              </w:rPr>
            </w:pPr>
            <w:r>
              <w:rPr>
                <w:rFonts w:hint="eastAsia" w:ascii="宋体" w:hAnsi="宋体"/>
                <w:color w:val="auto"/>
                <w:sz w:val="24"/>
                <w:szCs w:val="20"/>
              </w:rPr>
              <w:t>证书编号</w:t>
            </w:r>
          </w:p>
        </w:tc>
        <w:tc>
          <w:tcPr>
            <w:tcW w:w="1698" w:type="dxa"/>
            <w:vAlign w:val="center"/>
          </w:tcPr>
          <w:p w14:paraId="65A65358">
            <w:pPr>
              <w:spacing w:line="360" w:lineRule="auto"/>
              <w:contextualSpacing/>
              <w:jc w:val="center"/>
              <w:rPr>
                <w:rFonts w:hint="eastAsia" w:ascii="宋体" w:hAnsi="宋体"/>
                <w:color w:val="auto"/>
                <w:sz w:val="24"/>
                <w:szCs w:val="20"/>
              </w:rPr>
            </w:pPr>
            <w:r>
              <w:rPr>
                <w:rFonts w:hint="eastAsia" w:ascii="宋体" w:hAnsi="宋体"/>
                <w:color w:val="auto"/>
                <w:sz w:val="24"/>
                <w:szCs w:val="20"/>
              </w:rPr>
              <w:t>参加本单位</w:t>
            </w:r>
          </w:p>
          <w:p w14:paraId="38D83F92">
            <w:pPr>
              <w:spacing w:line="360" w:lineRule="auto"/>
              <w:contextualSpacing/>
              <w:jc w:val="center"/>
              <w:rPr>
                <w:rFonts w:hint="eastAsia" w:ascii="宋体" w:hAnsi="宋体"/>
                <w:color w:val="auto"/>
                <w:sz w:val="24"/>
                <w:szCs w:val="20"/>
              </w:rPr>
            </w:pPr>
            <w:r>
              <w:rPr>
                <w:rFonts w:hint="eastAsia" w:ascii="宋体" w:hAnsi="宋体"/>
                <w:color w:val="auto"/>
                <w:sz w:val="24"/>
                <w:szCs w:val="20"/>
              </w:rPr>
              <w:t>工作时间</w:t>
            </w:r>
          </w:p>
        </w:tc>
        <w:tc>
          <w:tcPr>
            <w:tcW w:w="1843" w:type="dxa"/>
            <w:vAlign w:val="center"/>
          </w:tcPr>
          <w:p w14:paraId="5B0B8D64">
            <w:pPr>
              <w:spacing w:line="360" w:lineRule="auto"/>
              <w:contextualSpacing/>
              <w:jc w:val="center"/>
              <w:rPr>
                <w:rFonts w:hint="eastAsia" w:ascii="宋体" w:hAnsi="宋体"/>
                <w:color w:val="auto"/>
                <w:sz w:val="24"/>
                <w:szCs w:val="20"/>
              </w:rPr>
            </w:pPr>
            <w:r>
              <w:rPr>
                <w:rFonts w:hint="eastAsia" w:ascii="宋体" w:hAnsi="宋体"/>
                <w:color w:val="auto"/>
                <w:sz w:val="24"/>
                <w:szCs w:val="20"/>
              </w:rPr>
              <w:t>备注</w:t>
            </w:r>
          </w:p>
        </w:tc>
      </w:tr>
      <w:tr w14:paraId="2FF2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50DE9F96">
            <w:pPr>
              <w:spacing w:line="360" w:lineRule="auto"/>
              <w:contextualSpacing/>
              <w:jc w:val="center"/>
              <w:rPr>
                <w:rFonts w:hint="eastAsia" w:ascii="宋体" w:hAnsi="宋体"/>
                <w:color w:val="auto"/>
                <w:sz w:val="24"/>
                <w:szCs w:val="20"/>
              </w:rPr>
            </w:pPr>
          </w:p>
        </w:tc>
        <w:tc>
          <w:tcPr>
            <w:tcW w:w="709" w:type="dxa"/>
            <w:vAlign w:val="center"/>
          </w:tcPr>
          <w:p w14:paraId="079D2C64">
            <w:pPr>
              <w:spacing w:line="360" w:lineRule="auto"/>
              <w:contextualSpacing/>
              <w:jc w:val="center"/>
              <w:rPr>
                <w:rFonts w:hint="eastAsia" w:ascii="宋体" w:hAnsi="宋体"/>
                <w:color w:val="auto"/>
                <w:sz w:val="24"/>
                <w:szCs w:val="20"/>
              </w:rPr>
            </w:pPr>
          </w:p>
        </w:tc>
        <w:tc>
          <w:tcPr>
            <w:tcW w:w="1701" w:type="dxa"/>
            <w:vAlign w:val="center"/>
          </w:tcPr>
          <w:p w14:paraId="33BCA536">
            <w:pPr>
              <w:spacing w:line="360" w:lineRule="auto"/>
              <w:contextualSpacing/>
              <w:jc w:val="center"/>
              <w:rPr>
                <w:rFonts w:hint="eastAsia" w:ascii="宋体" w:hAnsi="宋体"/>
                <w:color w:val="auto"/>
                <w:sz w:val="24"/>
                <w:szCs w:val="20"/>
              </w:rPr>
            </w:pPr>
          </w:p>
        </w:tc>
        <w:tc>
          <w:tcPr>
            <w:tcW w:w="1420" w:type="dxa"/>
            <w:vAlign w:val="center"/>
          </w:tcPr>
          <w:p w14:paraId="671ADAE3">
            <w:pPr>
              <w:spacing w:line="360" w:lineRule="auto"/>
              <w:contextualSpacing/>
              <w:jc w:val="center"/>
              <w:rPr>
                <w:rFonts w:hint="eastAsia" w:ascii="宋体" w:hAnsi="宋体"/>
                <w:color w:val="auto"/>
                <w:sz w:val="24"/>
                <w:szCs w:val="20"/>
              </w:rPr>
            </w:pPr>
          </w:p>
        </w:tc>
        <w:tc>
          <w:tcPr>
            <w:tcW w:w="1698" w:type="dxa"/>
            <w:vAlign w:val="center"/>
          </w:tcPr>
          <w:p w14:paraId="0C4C213E">
            <w:pPr>
              <w:spacing w:line="360" w:lineRule="auto"/>
              <w:contextualSpacing/>
              <w:jc w:val="center"/>
              <w:rPr>
                <w:rFonts w:hint="eastAsia" w:ascii="宋体" w:hAnsi="宋体"/>
                <w:color w:val="auto"/>
                <w:sz w:val="24"/>
                <w:szCs w:val="20"/>
              </w:rPr>
            </w:pPr>
          </w:p>
        </w:tc>
        <w:tc>
          <w:tcPr>
            <w:tcW w:w="1843" w:type="dxa"/>
            <w:vAlign w:val="center"/>
          </w:tcPr>
          <w:p w14:paraId="5FA3F4C7">
            <w:pPr>
              <w:spacing w:line="360" w:lineRule="auto"/>
              <w:contextualSpacing/>
              <w:jc w:val="center"/>
              <w:rPr>
                <w:rFonts w:hint="eastAsia" w:ascii="宋体" w:hAnsi="宋体"/>
                <w:color w:val="auto"/>
                <w:sz w:val="24"/>
                <w:szCs w:val="20"/>
              </w:rPr>
            </w:pPr>
          </w:p>
        </w:tc>
      </w:tr>
      <w:tr w14:paraId="415C2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20F4AF4">
            <w:pPr>
              <w:spacing w:line="360" w:lineRule="auto"/>
              <w:contextualSpacing/>
              <w:jc w:val="center"/>
              <w:rPr>
                <w:rFonts w:hint="eastAsia" w:ascii="宋体" w:hAnsi="宋体"/>
                <w:color w:val="auto"/>
                <w:sz w:val="24"/>
                <w:szCs w:val="20"/>
              </w:rPr>
            </w:pPr>
          </w:p>
        </w:tc>
        <w:tc>
          <w:tcPr>
            <w:tcW w:w="709" w:type="dxa"/>
            <w:vAlign w:val="center"/>
          </w:tcPr>
          <w:p w14:paraId="1FBB21C6">
            <w:pPr>
              <w:spacing w:line="360" w:lineRule="auto"/>
              <w:contextualSpacing/>
              <w:jc w:val="center"/>
              <w:rPr>
                <w:rFonts w:hint="eastAsia" w:ascii="宋体" w:hAnsi="宋体"/>
                <w:color w:val="auto"/>
                <w:sz w:val="24"/>
                <w:szCs w:val="20"/>
              </w:rPr>
            </w:pPr>
          </w:p>
        </w:tc>
        <w:tc>
          <w:tcPr>
            <w:tcW w:w="1701" w:type="dxa"/>
            <w:vAlign w:val="center"/>
          </w:tcPr>
          <w:p w14:paraId="690B6612">
            <w:pPr>
              <w:spacing w:line="360" w:lineRule="auto"/>
              <w:contextualSpacing/>
              <w:jc w:val="center"/>
              <w:rPr>
                <w:rFonts w:hint="eastAsia" w:ascii="宋体" w:hAnsi="宋体"/>
                <w:color w:val="auto"/>
                <w:sz w:val="24"/>
                <w:szCs w:val="20"/>
              </w:rPr>
            </w:pPr>
          </w:p>
        </w:tc>
        <w:tc>
          <w:tcPr>
            <w:tcW w:w="1420" w:type="dxa"/>
            <w:vAlign w:val="center"/>
          </w:tcPr>
          <w:p w14:paraId="7557B9C5">
            <w:pPr>
              <w:spacing w:line="360" w:lineRule="auto"/>
              <w:contextualSpacing/>
              <w:jc w:val="center"/>
              <w:rPr>
                <w:rFonts w:hint="eastAsia" w:ascii="宋体" w:hAnsi="宋体"/>
                <w:color w:val="auto"/>
                <w:sz w:val="24"/>
                <w:szCs w:val="20"/>
              </w:rPr>
            </w:pPr>
          </w:p>
        </w:tc>
        <w:tc>
          <w:tcPr>
            <w:tcW w:w="1698" w:type="dxa"/>
            <w:vAlign w:val="center"/>
          </w:tcPr>
          <w:p w14:paraId="417EB6B9">
            <w:pPr>
              <w:spacing w:line="360" w:lineRule="auto"/>
              <w:contextualSpacing/>
              <w:jc w:val="center"/>
              <w:rPr>
                <w:rFonts w:hint="eastAsia" w:ascii="宋体" w:hAnsi="宋体"/>
                <w:color w:val="auto"/>
                <w:sz w:val="24"/>
                <w:szCs w:val="20"/>
              </w:rPr>
            </w:pPr>
          </w:p>
        </w:tc>
        <w:tc>
          <w:tcPr>
            <w:tcW w:w="1843" w:type="dxa"/>
            <w:vAlign w:val="center"/>
          </w:tcPr>
          <w:p w14:paraId="3534B04C">
            <w:pPr>
              <w:spacing w:line="360" w:lineRule="auto"/>
              <w:contextualSpacing/>
              <w:jc w:val="center"/>
              <w:rPr>
                <w:rFonts w:hint="eastAsia" w:ascii="宋体" w:hAnsi="宋体"/>
                <w:color w:val="auto"/>
                <w:sz w:val="24"/>
                <w:szCs w:val="20"/>
              </w:rPr>
            </w:pPr>
          </w:p>
        </w:tc>
      </w:tr>
      <w:tr w14:paraId="671B4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081D4865">
            <w:pPr>
              <w:spacing w:line="360" w:lineRule="auto"/>
              <w:contextualSpacing/>
              <w:jc w:val="center"/>
              <w:rPr>
                <w:rFonts w:hint="eastAsia" w:ascii="宋体" w:hAnsi="宋体"/>
                <w:color w:val="auto"/>
                <w:sz w:val="24"/>
                <w:szCs w:val="20"/>
              </w:rPr>
            </w:pPr>
          </w:p>
        </w:tc>
        <w:tc>
          <w:tcPr>
            <w:tcW w:w="709" w:type="dxa"/>
            <w:vAlign w:val="center"/>
          </w:tcPr>
          <w:p w14:paraId="666EEECE">
            <w:pPr>
              <w:spacing w:line="360" w:lineRule="auto"/>
              <w:contextualSpacing/>
              <w:jc w:val="center"/>
              <w:rPr>
                <w:rFonts w:hint="eastAsia" w:ascii="宋体" w:hAnsi="宋体"/>
                <w:color w:val="auto"/>
                <w:sz w:val="24"/>
                <w:szCs w:val="20"/>
              </w:rPr>
            </w:pPr>
          </w:p>
        </w:tc>
        <w:tc>
          <w:tcPr>
            <w:tcW w:w="1701" w:type="dxa"/>
            <w:vAlign w:val="center"/>
          </w:tcPr>
          <w:p w14:paraId="48CC43CE">
            <w:pPr>
              <w:spacing w:line="360" w:lineRule="auto"/>
              <w:contextualSpacing/>
              <w:jc w:val="center"/>
              <w:rPr>
                <w:rFonts w:hint="eastAsia" w:ascii="宋体" w:hAnsi="宋体"/>
                <w:color w:val="auto"/>
                <w:sz w:val="24"/>
                <w:szCs w:val="20"/>
              </w:rPr>
            </w:pPr>
          </w:p>
        </w:tc>
        <w:tc>
          <w:tcPr>
            <w:tcW w:w="1420" w:type="dxa"/>
            <w:vAlign w:val="center"/>
          </w:tcPr>
          <w:p w14:paraId="5F52100C">
            <w:pPr>
              <w:spacing w:line="360" w:lineRule="auto"/>
              <w:contextualSpacing/>
              <w:jc w:val="center"/>
              <w:rPr>
                <w:rFonts w:hint="eastAsia" w:ascii="宋体" w:hAnsi="宋体"/>
                <w:color w:val="auto"/>
                <w:sz w:val="24"/>
                <w:szCs w:val="20"/>
              </w:rPr>
            </w:pPr>
          </w:p>
        </w:tc>
        <w:tc>
          <w:tcPr>
            <w:tcW w:w="1698" w:type="dxa"/>
            <w:vAlign w:val="center"/>
          </w:tcPr>
          <w:p w14:paraId="6A3E90DF">
            <w:pPr>
              <w:spacing w:line="360" w:lineRule="auto"/>
              <w:contextualSpacing/>
              <w:jc w:val="center"/>
              <w:rPr>
                <w:rFonts w:hint="eastAsia" w:ascii="宋体" w:hAnsi="宋体"/>
                <w:color w:val="auto"/>
                <w:sz w:val="24"/>
                <w:szCs w:val="20"/>
              </w:rPr>
            </w:pPr>
          </w:p>
        </w:tc>
        <w:tc>
          <w:tcPr>
            <w:tcW w:w="1843" w:type="dxa"/>
            <w:vAlign w:val="center"/>
          </w:tcPr>
          <w:p w14:paraId="7D48A628">
            <w:pPr>
              <w:spacing w:line="360" w:lineRule="auto"/>
              <w:contextualSpacing/>
              <w:jc w:val="center"/>
              <w:rPr>
                <w:rFonts w:hint="eastAsia" w:ascii="宋体" w:hAnsi="宋体"/>
                <w:color w:val="auto"/>
                <w:sz w:val="24"/>
                <w:szCs w:val="20"/>
              </w:rPr>
            </w:pPr>
          </w:p>
        </w:tc>
      </w:tr>
    </w:tbl>
    <w:p w14:paraId="1BE5EADC">
      <w:pPr>
        <w:spacing w:line="360" w:lineRule="auto"/>
        <w:contextualSpacing/>
        <w:jc w:val="left"/>
        <w:rPr>
          <w:rFonts w:hint="eastAsia" w:ascii="宋体" w:hAnsi="宋体"/>
          <w:color w:val="auto"/>
          <w:sz w:val="24"/>
          <w:szCs w:val="20"/>
        </w:rPr>
      </w:pPr>
      <w:r>
        <w:rPr>
          <w:rFonts w:hint="eastAsia" w:ascii="宋体" w:hAnsi="宋体"/>
          <w:color w:val="auto"/>
          <w:sz w:val="24"/>
          <w:szCs w:val="20"/>
        </w:rPr>
        <w:t>注：在填写时，如本表格不适合供应商的实际情况，可根据本表格式自行制表填写。</w:t>
      </w:r>
    </w:p>
    <w:p w14:paraId="5E6FB291">
      <w:pPr>
        <w:spacing w:line="360" w:lineRule="auto"/>
        <w:contextualSpacing/>
        <w:rPr>
          <w:rFonts w:hint="eastAsia" w:ascii="宋体" w:hAnsi="宋体"/>
          <w:color w:val="auto"/>
          <w:spacing w:val="20"/>
          <w:sz w:val="24"/>
          <w:szCs w:val="20"/>
          <w:u w:val="single"/>
        </w:rPr>
      </w:pPr>
      <w:r>
        <w:rPr>
          <w:rFonts w:hint="eastAsia" w:ascii="宋体" w:hAnsi="宋体"/>
          <w:color w:val="auto"/>
          <w:sz w:val="24"/>
        </w:rPr>
        <w:t>法定代表人或者委托代理人</w:t>
      </w:r>
      <w:r>
        <w:rPr>
          <w:rFonts w:hint="eastAsia" w:ascii="宋体" w:hAnsi="宋体"/>
          <w:color w:val="auto"/>
          <w:spacing w:val="20"/>
          <w:sz w:val="24"/>
        </w:rPr>
        <w:t>签字或电子签章：</w:t>
      </w:r>
      <w:r>
        <w:rPr>
          <w:rFonts w:hint="eastAsia" w:ascii="宋体" w:hAnsi="宋体"/>
          <w:color w:val="auto"/>
          <w:spacing w:val="20"/>
          <w:sz w:val="24"/>
          <w:u w:val="single"/>
        </w:rPr>
        <w:t xml:space="preserve">        </w:t>
      </w:r>
    </w:p>
    <w:p w14:paraId="16C57C40">
      <w:pPr>
        <w:spacing w:line="360" w:lineRule="auto"/>
        <w:contextualSpacing/>
        <w:jc w:val="left"/>
        <w:rPr>
          <w:rFonts w:hint="eastAsia" w:ascii="宋体" w:hAnsi="宋体"/>
          <w:color w:val="auto"/>
          <w:spacing w:val="20"/>
          <w:sz w:val="24"/>
        </w:rPr>
      </w:pPr>
      <w:r>
        <w:rPr>
          <w:rFonts w:hint="eastAsia" w:ascii="宋体" w:hAnsi="宋体"/>
          <w:color w:val="auto"/>
          <w:spacing w:val="20"/>
          <w:sz w:val="24"/>
        </w:rPr>
        <w:t>供应商(电子签章)：</w:t>
      </w:r>
      <w:r>
        <w:rPr>
          <w:rFonts w:hint="eastAsia" w:ascii="宋体" w:hAnsi="宋体"/>
          <w:color w:val="auto"/>
          <w:spacing w:val="20"/>
          <w:sz w:val="24"/>
          <w:u w:val="single"/>
        </w:rPr>
        <w:t xml:space="preserve">            </w:t>
      </w:r>
      <w:r>
        <w:rPr>
          <w:rFonts w:hint="eastAsia" w:ascii="宋体" w:hAnsi="宋体"/>
          <w:color w:val="auto"/>
          <w:spacing w:val="20"/>
          <w:sz w:val="24"/>
        </w:rPr>
        <w:t xml:space="preserve">              </w:t>
      </w:r>
    </w:p>
    <w:p w14:paraId="7E224ACD">
      <w:pPr>
        <w:spacing w:line="360" w:lineRule="auto"/>
        <w:contextualSpacing/>
        <w:jc w:val="left"/>
        <w:rPr>
          <w:rFonts w:hint="eastAsia" w:ascii="宋体" w:hAnsi="宋体"/>
          <w:color w:val="auto"/>
          <w:sz w:val="24"/>
          <w:szCs w:val="20"/>
        </w:rPr>
      </w:pPr>
      <w:r>
        <w:rPr>
          <w:rFonts w:hint="eastAsia" w:ascii="宋体" w:hAnsi="宋体"/>
          <w:color w:val="auto"/>
          <w:spacing w:val="20"/>
          <w:sz w:val="24"/>
        </w:rPr>
        <w:t>日 期：</w:t>
      </w:r>
      <w:r>
        <w:rPr>
          <w:rFonts w:hint="eastAsia" w:ascii="宋体" w:hAnsi="宋体"/>
          <w:color w:val="auto"/>
          <w:spacing w:val="20"/>
          <w:sz w:val="24"/>
          <w:u w:val="single"/>
        </w:rPr>
        <w:t xml:space="preserve">         </w:t>
      </w:r>
    </w:p>
    <w:p w14:paraId="049C8A6B">
      <w:pPr>
        <w:snapToGrid w:val="0"/>
        <w:spacing w:before="50" w:after="156" w:afterLines="50"/>
        <w:jc w:val="left"/>
        <w:rPr>
          <w:rFonts w:hint="eastAsia" w:ascii="宋体" w:hAnsi="宋体"/>
          <w:color w:val="auto"/>
          <w:sz w:val="24"/>
          <w:szCs w:val="20"/>
        </w:rPr>
      </w:pPr>
    </w:p>
    <w:p w14:paraId="0476ECBD">
      <w:pPr>
        <w:snapToGrid w:val="0"/>
        <w:spacing w:before="50" w:after="50" w:line="360" w:lineRule="auto"/>
        <w:ind w:right="-817" w:rightChars="-389" w:firstLine="5461" w:firstLineChars="1700"/>
        <w:rPr>
          <w:rFonts w:hint="eastAsia" w:ascii="仿宋_GB2312" w:hAnsi="仿宋_GB2312" w:eastAsia="仿宋_GB2312" w:cs="仿宋_GB2312"/>
          <w:b/>
          <w:color w:val="auto"/>
          <w:sz w:val="32"/>
          <w:szCs w:val="32"/>
        </w:rPr>
      </w:pPr>
    </w:p>
    <w:p w14:paraId="6164B52C">
      <w:pPr>
        <w:spacing w:line="300" w:lineRule="auto"/>
        <w:rPr>
          <w:rFonts w:hint="eastAsia" w:ascii="宋体" w:hAnsi="宋体"/>
          <w:color w:val="auto"/>
          <w:szCs w:val="21"/>
        </w:rPr>
      </w:pPr>
      <w:r>
        <w:rPr>
          <w:rFonts w:ascii="宋体" w:hAnsi="宋体"/>
          <w:b/>
          <w:bCs/>
          <w:color w:val="auto"/>
          <w:sz w:val="24"/>
        </w:rPr>
        <w:br w:type="page"/>
      </w:r>
      <w:r>
        <w:rPr>
          <w:rFonts w:hint="eastAsia" w:ascii="宋体" w:hAnsi="宋体"/>
          <w:b/>
          <w:bCs/>
          <w:color w:val="auto"/>
          <w:sz w:val="24"/>
        </w:rPr>
        <w:t>其他文书、文件格式</w:t>
      </w:r>
    </w:p>
    <w:p w14:paraId="6F8740C2">
      <w:pPr>
        <w:pStyle w:val="2"/>
        <w:spacing w:before="146" w:line="500" w:lineRule="exact"/>
        <w:ind w:right="142"/>
        <w:rPr>
          <w:b w:val="0"/>
          <w:bCs w:val="0"/>
          <w:color w:val="auto"/>
        </w:rPr>
      </w:pPr>
      <w:r>
        <w:rPr>
          <w:color w:val="auto"/>
        </w:rPr>
        <w:t>中小企业声明函（</w:t>
      </w:r>
      <w:r>
        <w:rPr>
          <w:rFonts w:hint="eastAsia" w:cs="宋体"/>
          <w:color w:val="auto"/>
        </w:rPr>
        <w:t>服务</w:t>
      </w:r>
      <w:r>
        <w:rPr>
          <w:color w:val="auto"/>
        </w:rPr>
        <w:t>）</w:t>
      </w:r>
    </w:p>
    <w:p w14:paraId="32CC4245">
      <w:pPr>
        <w:spacing w:before="2" w:line="500" w:lineRule="exact"/>
        <w:ind w:firstLine="708" w:firstLineChars="294"/>
        <w:rPr>
          <w:rFonts w:hint="eastAsia" w:ascii="宋体" w:hAnsi="宋体" w:cs="宋体"/>
          <w:b/>
          <w:bCs/>
          <w:color w:val="auto"/>
          <w:sz w:val="24"/>
        </w:rPr>
      </w:pPr>
    </w:p>
    <w:p w14:paraId="61172B34">
      <w:pPr>
        <w:pStyle w:val="8"/>
        <w:spacing w:line="500" w:lineRule="exact"/>
        <w:ind w:right="142" w:firstLine="705" w:firstLineChars="294"/>
        <w:rPr>
          <w:rFonts w:hint="eastAsia" w:ascii="宋体" w:hAnsi="宋体"/>
          <w:color w:val="auto"/>
          <w:sz w:val="24"/>
        </w:rPr>
      </w:pPr>
      <w:r>
        <w:rPr>
          <w:rFonts w:ascii="宋体" w:hAnsi="宋体"/>
          <w:color w:val="auto"/>
          <w:sz w:val="24"/>
        </w:rPr>
        <w:t>本公司（联合体）郑重声明，根据《政府采购促进中小企业发展管理办法》（财库﹝2020﹞46号）的规定，本公司（联合体）参加</w:t>
      </w:r>
      <w:r>
        <w:rPr>
          <w:rFonts w:ascii="宋体" w:hAnsi="宋体"/>
          <w:color w:val="auto"/>
          <w:sz w:val="24"/>
          <w:u w:val="single"/>
        </w:rPr>
        <w:t>（单位名称）</w:t>
      </w:r>
      <w:r>
        <w:rPr>
          <w:rFonts w:ascii="宋体" w:hAnsi="宋体"/>
          <w:color w:val="auto"/>
          <w:sz w:val="24"/>
        </w:rPr>
        <w:t>的</w:t>
      </w:r>
      <w:r>
        <w:rPr>
          <w:rFonts w:ascii="宋体" w:hAnsi="宋体"/>
          <w:color w:val="auto"/>
          <w:sz w:val="24"/>
          <w:u w:val="single"/>
        </w:rPr>
        <w:t>（项目名称）</w:t>
      </w:r>
      <w:r>
        <w:rPr>
          <w:rFonts w:ascii="宋体" w:hAnsi="宋体"/>
          <w:color w:val="auto"/>
          <w:sz w:val="24"/>
        </w:rPr>
        <w:t>采购活动，</w:t>
      </w:r>
      <w:r>
        <w:rPr>
          <w:rFonts w:hint="eastAsia" w:ascii="宋体" w:hAnsi="宋体"/>
          <w:color w:val="auto"/>
          <w:sz w:val="24"/>
        </w:rPr>
        <w:t>服务全部由符合政策要求的中小企业承接。相关企业（含联合体中的中小企业、签订分包意向协议的中小企业）的具体情况如下：</w:t>
      </w:r>
    </w:p>
    <w:p w14:paraId="50E1576F">
      <w:pPr>
        <w:numPr>
          <w:ilvl w:val="0"/>
          <w:numId w:val="9"/>
        </w:numPr>
        <w:tabs>
          <w:tab w:val="left" w:pos="1384"/>
          <w:tab w:val="left" w:pos="4562"/>
          <w:tab w:val="left" w:pos="6803"/>
        </w:tabs>
        <w:spacing w:before="13" w:line="500" w:lineRule="exact"/>
        <w:ind w:right="142" w:firstLine="772" w:firstLineChars="322"/>
        <w:rPr>
          <w:rFonts w:hint="eastAsia" w:ascii="宋体" w:hAnsi="宋体"/>
          <w:color w:val="auto"/>
          <w:sz w:val="24"/>
        </w:rPr>
      </w:pPr>
      <w:r>
        <w:rPr>
          <w:rFonts w:hint="eastAsia" w:ascii="宋体" w:hAnsi="宋体"/>
          <w:color w:val="auto"/>
          <w:sz w:val="24"/>
          <w:u w:val="single"/>
          <w:lang w:val="en-US" w:eastAsia="zh-CN"/>
        </w:rPr>
        <w:t xml:space="preserve">                </w:t>
      </w:r>
      <w:r>
        <w:rPr>
          <w:rFonts w:hint="eastAsia" w:ascii="宋体" w:hAnsi="宋体"/>
          <w:color w:val="auto"/>
          <w:sz w:val="24"/>
          <w:u w:val="single"/>
        </w:rPr>
        <w:t xml:space="preserve">  </w:t>
      </w:r>
      <w:r>
        <w:rPr>
          <w:rFonts w:ascii="宋体" w:hAnsi="宋体"/>
          <w:color w:val="auto"/>
          <w:sz w:val="24"/>
        </w:rPr>
        <w:t>，属于</w:t>
      </w:r>
      <w:r>
        <w:rPr>
          <w:rFonts w:hint="eastAsia" w:ascii="宋体" w:hAnsi="宋体"/>
          <w:color w:val="auto"/>
          <w:sz w:val="24"/>
          <w:u w:val="single"/>
          <w:lang w:val="en-US" w:eastAsia="zh-CN"/>
        </w:rPr>
        <w:t>保险业</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hint="eastAsia" w:ascii="宋体" w:hAnsi="宋体"/>
          <w:color w:val="auto"/>
          <w:sz w:val="24"/>
          <w:u w:val="single"/>
          <w:lang w:val="en-US" w:eastAsia="zh-CN"/>
        </w:rPr>
        <w:t xml:space="preserve">        </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6FE42C97">
      <w:pPr>
        <w:tabs>
          <w:tab w:val="left" w:pos="1065"/>
          <w:tab w:val="left" w:pos="4262"/>
          <w:tab w:val="left" w:pos="6477"/>
        </w:tabs>
        <w:spacing w:before="20" w:line="500" w:lineRule="exact"/>
        <w:ind w:right="84" w:firstLine="772" w:firstLineChars="322"/>
        <w:rPr>
          <w:rFonts w:hint="eastAsia" w:ascii="宋体" w:hAnsi="宋体"/>
          <w:color w:val="auto"/>
          <w:sz w:val="24"/>
          <w:u w:val="single"/>
        </w:rPr>
      </w:pPr>
      <w:r>
        <w:rPr>
          <w:rFonts w:ascii="宋体" w:hAnsi="宋体"/>
          <w:color w:val="auto"/>
          <w:sz w:val="24"/>
        </w:rPr>
        <w:t>2.</w:t>
      </w:r>
      <w:r>
        <w:rPr>
          <w:rFonts w:ascii="宋体" w:hAnsi="宋体"/>
          <w:color w:val="auto"/>
          <w:sz w:val="24"/>
          <w:u w:val="single"/>
        </w:rPr>
        <w:t>（标的名称）</w:t>
      </w:r>
      <w:r>
        <w:rPr>
          <w:rFonts w:ascii="宋体" w:hAnsi="宋体"/>
          <w:color w:val="auto"/>
          <w:sz w:val="24"/>
        </w:rPr>
        <w:t>，属于</w:t>
      </w:r>
      <w:r>
        <w:rPr>
          <w:rFonts w:ascii="宋体" w:hAnsi="宋体"/>
          <w:color w:val="auto"/>
          <w:sz w:val="24"/>
          <w:u w:val="single"/>
        </w:rPr>
        <w:t>（采购文件中明确的所属</w:t>
      </w:r>
      <w:r>
        <w:rPr>
          <w:rFonts w:hint="eastAsia" w:ascii="宋体" w:hAnsi="宋体"/>
          <w:color w:val="auto"/>
          <w:sz w:val="24"/>
          <w:u w:val="single"/>
        </w:rPr>
        <w:t>行业</w:t>
      </w:r>
      <w:r>
        <w:rPr>
          <w:rFonts w:ascii="宋体" w:hAnsi="宋体"/>
          <w:color w:val="auto"/>
          <w:sz w:val="24"/>
          <w:u w:val="single"/>
        </w:rPr>
        <w:t>）</w:t>
      </w:r>
      <w:r>
        <w:rPr>
          <w:rFonts w:ascii="宋体" w:hAnsi="宋体"/>
          <w:color w:val="auto"/>
          <w:sz w:val="24"/>
        </w:rPr>
        <w:t>；</w:t>
      </w:r>
      <w:r>
        <w:rPr>
          <w:rFonts w:hint="eastAsia" w:ascii="宋体" w:hAnsi="宋体"/>
          <w:color w:val="auto"/>
          <w:sz w:val="24"/>
        </w:rPr>
        <w:t>承接企业为</w:t>
      </w:r>
      <w:r>
        <w:rPr>
          <w:rFonts w:hint="eastAsia" w:ascii="宋体" w:hAnsi="宋体"/>
          <w:color w:val="auto"/>
          <w:sz w:val="24"/>
          <w:u w:val="single"/>
        </w:rPr>
        <w:t>（企业名称）</w:t>
      </w:r>
      <w:r>
        <w:rPr>
          <w:rFonts w:hint="eastAsia" w:ascii="宋体" w:hAnsi="宋体"/>
          <w:color w:val="auto"/>
          <w:sz w:val="24"/>
        </w:rPr>
        <w:t>，从业人员</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人，营业收入为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万元，资产总额为</w:t>
      </w:r>
      <w:r>
        <w:rPr>
          <w:rFonts w:hint="eastAsia" w:ascii="宋体" w:hAnsi="宋体"/>
          <w:color w:val="auto"/>
          <w:sz w:val="24"/>
          <w:u w:val="single"/>
        </w:rPr>
        <w:t xml:space="preserve"> </w:t>
      </w:r>
      <w:r>
        <w:rPr>
          <w:rFonts w:ascii="宋体" w:hAnsi="宋体"/>
          <w:color w:val="auto"/>
          <w:sz w:val="24"/>
          <w:u w:val="single"/>
        </w:rPr>
        <w:t xml:space="preserve">     </w:t>
      </w:r>
      <w:r>
        <w:rPr>
          <w:rFonts w:hint="eastAsia" w:ascii="宋体" w:hAnsi="宋体"/>
          <w:color w:val="auto"/>
          <w:sz w:val="24"/>
        </w:rPr>
        <w:t>万元</w:t>
      </w:r>
      <w:r>
        <w:rPr>
          <w:rFonts w:ascii="宋体" w:hAnsi="宋体"/>
          <w:color w:val="auto"/>
          <w:sz w:val="24"/>
        </w:rPr>
        <w:t>，属于</w:t>
      </w:r>
      <w:r>
        <w:rPr>
          <w:rFonts w:hint="eastAsia" w:ascii="宋体" w:hAnsi="宋体"/>
          <w:color w:val="auto"/>
          <w:sz w:val="24"/>
          <w:u w:val="single"/>
          <w:lang w:val="en-US" w:eastAsia="zh-CN"/>
        </w:rPr>
        <w:t xml:space="preserve">         </w:t>
      </w:r>
      <w:r>
        <w:rPr>
          <w:rFonts w:ascii="宋体" w:hAnsi="宋体"/>
          <w:color w:val="auto"/>
          <w:sz w:val="24"/>
          <w:u w:val="single"/>
        </w:rPr>
        <w:t>（中型企业、</w:t>
      </w:r>
      <w:r>
        <w:rPr>
          <w:rFonts w:hint="eastAsia" w:ascii="宋体" w:hAnsi="宋体"/>
          <w:color w:val="auto"/>
          <w:sz w:val="24"/>
          <w:u w:val="single"/>
        </w:rPr>
        <w:t>小型企业、微型企业）</w:t>
      </w:r>
      <w:r>
        <w:rPr>
          <w:rFonts w:hint="eastAsia" w:ascii="宋体" w:hAnsi="宋体"/>
          <w:color w:val="auto"/>
          <w:sz w:val="24"/>
        </w:rPr>
        <w:t>；</w:t>
      </w:r>
    </w:p>
    <w:p w14:paraId="1F8F92F2">
      <w:pPr>
        <w:pStyle w:val="8"/>
        <w:spacing w:before="34" w:line="500" w:lineRule="exact"/>
        <w:ind w:right="142" w:firstLine="705" w:firstLineChars="294"/>
        <w:rPr>
          <w:rFonts w:hint="eastAsia" w:ascii="宋体" w:hAnsi="宋体"/>
          <w:color w:val="auto"/>
          <w:sz w:val="24"/>
        </w:rPr>
      </w:pPr>
      <w:r>
        <w:rPr>
          <w:rFonts w:ascii="宋体" w:hAnsi="宋体"/>
          <w:color w:val="auto"/>
          <w:sz w:val="24"/>
        </w:rPr>
        <w:t xml:space="preserve">…… </w:t>
      </w:r>
    </w:p>
    <w:p w14:paraId="62050B94">
      <w:pPr>
        <w:pStyle w:val="8"/>
        <w:spacing w:before="34" w:line="500" w:lineRule="exact"/>
        <w:ind w:right="142" w:firstLine="705" w:firstLineChars="294"/>
        <w:rPr>
          <w:rFonts w:hint="eastAsia" w:ascii="宋体" w:hAnsi="宋体"/>
          <w:color w:val="auto"/>
          <w:sz w:val="24"/>
        </w:rPr>
      </w:pPr>
      <w:r>
        <w:rPr>
          <w:rFonts w:ascii="宋体" w:hAnsi="宋体"/>
          <w:color w:val="auto"/>
          <w:sz w:val="24"/>
        </w:rPr>
        <w:t>以上企业，不属于大企业的分支机构，不存在控股股东为大企业的情形，也不存在与大企业的负责人为同一人的情形。</w:t>
      </w:r>
    </w:p>
    <w:p w14:paraId="769A1969">
      <w:pPr>
        <w:pStyle w:val="8"/>
        <w:spacing w:before="25" w:line="500" w:lineRule="exact"/>
        <w:ind w:right="142" w:firstLine="705" w:firstLineChars="294"/>
        <w:rPr>
          <w:rFonts w:hint="eastAsia" w:ascii="宋体" w:hAnsi="宋体"/>
          <w:color w:val="auto"/>
          <w:sz w:val="24"/>
        </w:rPr>
      </w:pPr>
      <w:r>
        <w:rPr>
          <w:rFonts w:ascii="宋体" w:hAnsi="宋体"/>
          <w:color w:val="auto"/>
          <w:sz w:val="24"/>
        </w:rPr>
        <w:t>本企业对上述声明内容的真实性负责。如有虚假，将依法承担相应责任。</w:t>
      </w:r>
    </w:p>
    <w:p w14:paraId="10CDB986">
      <w:pPr>
        <w:pStyle w:val="8"/>
        <w:spacing w:before="56" w:line="500" w:lineRule="exact"/>
        <w:ind w:right="1808" w:firstLine="705" w:firstLineChars="294"/>
        <w:rPr>
          <w:rFonts w:hint="eastAsia" w:ascii="宋体" w:hAnsi="宋体"/>
          <w:color w:val="auto"/>
          <w:sz w:val="24"/>
        </w:rPr>
      </w:pPr>
    </w:p>
    <w:p w14:paraId="3F52FE34">
      <w:pPr>
        <w:pStyle w:val="8"/>
        <w:spacing w:before="56" w:line="500" w:lineRule="exact"/>
        <w:ind w:right="650" w:firstLine="5625" w:firstLineChars="2344"/>
        <w:rPr>
          <w:rFonts w:hint="eastAsia" w:ascii="宋体" w:hAnsi="宋体"/>
          <w:color w:val="auto"/>
          <w:sz w:val="24"/>
        </w:rPr>
      </w:pPr>
      <w:r>
        <w:rPr>
          <w:rFonts w:ascii="宋体" w:hAnsi="宋体"/>
          <w:color w:val="auto"/>
          <w:sz w:val="24"/>
        </w:rPr>
        <w:t>企业名称（</w:t>
      </w:r>
      <w:r>
        <w:rPr>
          <w:rFonts w:hint="eastAsia" w:ascii="宋体" w:hAnsi="宋体"/>
          <w:color w:val="auto"/>
          <w:spacing w:val="20"/>
          <w:sz w:val="24"/>
        </w:rPr>
        <w:t>电子签章</w:t>
      </w:r>
      <w:r>
        <w:rPr>
          <w:rFonts w:ascii="宋体" w:hAnsi="宋体"/>
          <w:color w:val="auto"/>
          <w:sz w:val="24"/>
        </w:rPr>
        <w:t xml:space="preserve">）： </w:t>
      </w:r>
    </w:p>
    <w:p w14:paraId="6DEEF764">
      <w:pPr>
        <w:pStyle w:val="8"/>
        <w:spacing w:before="56" w:line="500" w:lineRule="exact"/>
        <w:ind w:right="1808" w:firstLine="5625" w:firstLineChars="2344"/>
        <w:rPr>
          <w:rFonts w:hint="eastAsia" w:ascii="宋体" w:hAnsi="宋体"/>
          <w:color w:val="auto"/>
          <w:sz w:val="24"/>
        </w:rPr>
      </w:pPr>
      <w:r>
        <w:rPr>
          <w:rFonts w:ascii="宋体" w:hAnsi="宋体"/>
          <w:color w:val="auto"/>
          <w:sz w:val="24"/>
        </w:rPr>
        <w:t>日 期：</w:t>
      </w:r>
    </w:p>
    <w:p w14:paraId="0395A3C1">
      <w:pPr>
        <w:spacing w:line="520" w:lineRule="exact"/>
        <w:jc w:val="left"/>
        <w:rPr>
          <w:rFonts w:hint="eastAsia" w:ascii="宋体" w:hAnsi="宋体" w:cs="仿宋_GB2312"/>
          <w:color w:val="auto"/>
          <w:sz w:val="24"/>
        </w:rPr>
      </w:pPr>
      <w:r>
        <w:rPr>
          <w:rFonts w:hint="eastAsia" w:ascii="宋体" w:hAnsi="宋体" w:cs="仿宋_GB2312"/>
          <w:color w:val="auto"/>
          <w:sz w:val="24"/>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EB7D04C">
      <w:pPr>
        <w:pStyle w:val="12"/>
        <w:spacing w:line="360" w:lineRule="exact"/>
        <w:jc w:val="left"/>
        <w:rPr>
          <w:rFonts w:hint="eastAsia" w:hAnsi="宋体" w:cs="宋体"/>
          <w:color w:val="auto"/>
          <w:sz w:val="32"/>
          <w:szCs w:val="32"/>
        </w:rPr>
      </w:pPr>
    </w:p>
    <w:p w14:paraId="0CBEBB65">
      <w:pPr>
        <w:pStyle w:val="12"/>
        <w:spacing w:line="360" w:lineRule="exact"/>
        <w:jc w:val="left"/>
        <w:rPr>
          <w:rFonts w:hint="eastAsia" w:hAnsi="宋体" w:cs="宋体"/>
          <w:color w:val="auto"/>
          <w:sz w:val="32"/>
          <w:szCs w:val="32"/>
        </w:rPr>
      </w:pPr>
    </w:p>
    <w:p w14:paraId="0C27C59F">
      <w:pPr>
        <w:pStyle w:val="12"/>
        <w:spacing w:line="360" w:lineRule="exact"/>
        <w:jc w:val="left"/>
        <w:rPr>
          <w:rFonts w:hint="eastAsia" w:hAnsi="宋体" w:cs="宋体"/>
          <w:color w:val="auto"/>
          <w:sz w:val="32"/>
          <w:szCs w:val="32"/>
        </w:rPr>
      </w:pPr>
    </w:p>
    <w:p w14:paraId="6CD51384">
      <w:pPr>
        <w:pStyle w:val="12"/>
        <w:spacing w:line="360" w:lineRule="exact"/>
        <w:jc w:val="left"/>
        <w:rPr>
          <w:rFonts w:hint="eastAsia" w:hAnsi="宋体" w:cs="宋体"/>
          <w:color w:val="auto"/>
          <w:sz w:val="32"/>
          <w:szCs w:val="32"/>
        </w:rPr>
      </w:pPr>
    </w:p>
    <w:p w14:paraId="455A95FB">
      <w:pPr>
        <w:pStyle w:val="12"/>
        <w:spacing w:line="360" w:lineRule="exact"/>
        <w:jc w:val="left"/>
        <w:rPr>
          <w:rFonts w:hint="eastAsia" w:hAnsi="宋体" w:cs="宋体"/>
          <w:color w:val="auto"/>
          <w:sz w:val="32"/>
          <w:szCs w:val="32"/>
        </w:rPr>
      </w:pPr>
    </w:p>
    <w:p w14:paraId="3F388EBB">
      <w:pPr>
        <w:pStyle w:val="12"/>
        <w:spacing w:line="240" w:lineRule="auto"/>
        <w:jc w:val="left"/>
        <w:rPr>
          <w:rFonts w:hint="eastAsia" w:hAnsi="宋体" w:eastAsia="宋体" w:cs="宋体"/>
          <w:color w:val="auto"/>
          <w:sz w:val="32"/>
          <w:szCs w:val="32"/>
          <w:lang w:eastAsia="zh-CN"/>
        </w:rPr>
      </w:pPr>
      <w:r>
        <w:rPr>
          <w:rFonts w:hint="eastAsia" w:hAnsi="宋体" w:cs="宋体"/>
          <w:color w:val="auto"/>
          <w:sz w:val="32"/>
          <w:szCs w:val="32"/>
        </w:rPr>
        <w:t>附：</w:t>
      </w:r>
      <w:r>
        <w:rPr>
          <w:rFonts w:hint="eastAsia" w:hAnsi="宋体" w:eastAsia="宋体" w:cs="宋体"/>
          <w:color w:val="auto"/>
          <w:sz w:val="32"/>
          <w:szCs w:val="32"/>
          <w:lang w:eastAsia="zh-CN"/>
        </w:rPr>
        <w:drawing>
          <wp:inline distT="0" distB="0" distL="114300" distR="114300">
            <wp:extent cx="6114415" cy="8651240"/>
            <wp:effectExtent l="0" t="0" r="635" b="16510"/>
            <wp:docPr id="18" name="图片 18" descr="201807271420272916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018072714202729165_01"/>
                    <pic:cNvPicPr>
                      <a:picLocks noChangeAspect="1"/>
                    </pic:cNvPicPr>
                  </pic:nvPicPr>
                  <pic:blipFill>
                    <a:blip r:embed="rId20"/>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17" name="图片 17" descr="201807271420272916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018072714202729165_02"/>
                    <pic:cNvPicPr>
                      <a:picLocks noChangeAspect="1"/>
                    </pic:cNvPicPr>
                  </pic:nvPicPr>
                  <pic:blipFill>
                    <a:blip r:embed="rId21"/>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16" name="图片 16" descr="201807271420272916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018072714202729165_03"/>
                    <pic:cNvPicPr>
                      <a:picLocks noChangeAspect="1"/>
                    </pic:cNvPicPr>
                  </pic:nvPicPr>
                  <pic:blipFill>
                    <a:blip r:embed="rId22"/>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15" name="图片 15" descr="201807271420272916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8072714202729165_04"/>
                    <pic:cNvPicPr>
                      <a:picLocks noChangeAspect="1"/>
                    </pic:cNvPicPr>
                  </pic:nvPicPr>
                  <pic:blipFill>
                    <a:blip r:embed="rId23"/>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6" name="图片 6" descr="201807271420272916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18072714202729165_05"/>
                    <pic:cNvPicPr>
                      <a:picLocks noChangeAspect="1"/>
                    </pic:cNvPicPr>
                  </pic:nvPicPr>
                  <pic:blipFill>
                    <a:blip r:embed="rId24"/>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5" name="图片 5" descr="2018072714202729165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18072714202729165_06"/>
                    <pic:cNvPicPr>
                      <a:picLocks noChangeAspect="1"/>
                    </pic:cNvPicPr>
                  </pic:nvPicPr>
                  <pic:blipFill>
                    <a:blip r:embed="rId25"/>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4" name="图片 4" descr="2018072714202729165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18072714202729165_07"/>
                    <pic:cNvPicPr>
                      <a:picLocks noChangeAspect="1"/>
                    </pic:cNvPicPr>
                  </pic:nvPicPr>
                  <pic:blipFill>
                    <a:blip r:embed="rId26"/>
                    <a:stretch>
                      <a:fillRect/>
                    </a:stretch>
                  </pic:blipFill>
                  <pic:spPr>
                    <a:xfrm>
                      <a:off x="0" y="0"/>
                      <a:ext cx="6114415" cy="8651240"/>
                    </a:xfrm>
                    <a:prstGeom prst="rect">
                      <a:avLst/>
                    </a:prstGeom>
                  </pic:spPr>
                </pic:pic>
              </a:graphicData>
            </a:graphic>
          </wp:inline>
        </w:drawing>
      </w:r>
      <w:r>
        <w:rPr>
          <w:rFonts w:hint="eastAsia" w:hAnsi="宋体" w:eastAsia="宋体" w:cs="宋体"/>
          <w:color w:val="auto"/>
          <w:sz w:val="32"/>
          <w:szCs w:val="32"/>
          <w:lang w:eastAsia="zh-CN"/>
        </w:rPr>
        <w:drawing>
          <wp:inline distT="0" distB="0" distL="114300" distR="114300">
            <wp:extent cx="6114415" cy="8651240"/>
            <wp:effectExtent l="0" t="0" r="635" b="16510"/>
            <wp:docPr id="3" name="图片 3" descr="2018072714202729165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8072714202729165_08"/>
                    <pic:cNvPicPr>
                      <a:picLocks noChangeAspect="1"/>
                    </pic:cNvPicPr>
                  </pic:nvPicPr>
                  <pic:blipFill>
                    <a:blip r:embed="rId27"/>
                    <a:stretch>
                      <a:fillRect/>
                    </a:stretch>
                  </pic:blipFill>
                  <pic:spPr>
                    <a:xfrm>
                      <a:off x="0" y="0"/>
                      <a:ext cx="6114415" cy="8651240"/>
                    </a:xfrm>
                    <a:prstGeom prst="rect">
                      <a:avLst/>
                    </a:prstGeom>
                  </pic:spPr>
                </pic:pic>
              </a:graphicData>
            </a:graphic>
          </wp:inline>
        </w:drawing>
      </w:r>
    </w:p>
    <w:p w14:paraId="213ABC29">
      <w:pPr>
        <w:spacing w:line="520" w:lineRule="exact"/>
        <w:jc w:val="center"/>
        <w:rPr>
          <w:rFonts w:hint="eastAsia" w:ascii="方正小标宋简体" w:hAnsi="方正小标宋简体" w:eastAsia="方正小标宋简体" w:cs="方正小标宋简体"/>
          <w:color w:val="auto"/>
          <w:sz w:val="44"/>
          <w:szCs w:val="44"/>
        </w:rPr>
      </w:pPr>
    </w:p>
    <w:p w14:paraId="65E8FE5F">
      <w:pPr>
        <w:spacing w:line="520" w:lineRule="exact"/>
        <w:jc w:val="center"/>
        <w:rPr>
          <w:rFonts w:hint="eastAsia" w:ascii="仿宋_GB2312" w:hAnsi="仿宋_GB2312" w:eastAsia="仿宋_GB2312" w:cs="仿宋_GB2312"/>
          <w:color w:val="auto"/>
          <w:sz w:val="32"/>
          <w:szCs w:val="32"/>
        </w:rPr>
      </w:pPr>
      <w:r>
        <w:rPr>
          <w:rFonts w:hint="eastAsia" w:ascii="方正小标宋简体" w:hAnsi="方正小标宋简体" w:eastAsia="方正小标宋简体" w:cs="方正小标宋简体"/>
          <w:color w:val="auto"/>
          <w:sz w:val="44"/>
          <w:szCs w:val="44"/>
        </w:rPr>
        <w:t>残疾人福利性单位声明函</w:t>
      </w:r>
    </w:p>
    <w:p w14:paraId="36736E1C">
      <w:pPr>
        <w:spacing w:line="360" w:lineRule="auto"/>
        <w:contextualSpacing/>
        <w:rPr>
          <w:rFonts w:hint="eastAsia" w:ascii="仿宋_GB2312" w:hAnsi="仿宋_GB2312" w:eastAsia="仿宋_GB2312" w:cs="仿宋_GB2312"/>
          <w:color w:val="auto"/>
          <w:sz w:val="32"/>
          <w:szCs w:val="32"/>
        </w:rPr>
      </w:pPr>
    </w:p>
    <w:p w14:paraId="0553FBB9">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仿宋_GB2312"/>
          <w:color w:val="auto"/>
          <w:sz w:val="24"/>
          <w:u w:val="single"/>
        </w:rPr>
        <w:t xml:space="preserve">       </w:t>
      </w:r>
      <w:r>
        <w:rPr>
          <w:rFonts w:hint="eastAsia" w:ascii="宋体" w:hAnsi="宋体" w:cs="仿宋_GB2312"/>
          <w:color w:val="auto"/>
          <w:sz w:val="24"/>
        </w:rPr>
        <w:t>单位的</w:t>
      </w:r>
      <w:r>
        <w:rPr>
          <w:rFonts w:hint="eastAsia" w:ascii="宋体" w:hAnsi="宋体" w:cs="仿宋_GB2312"/>
          <w:color w:val="auto"/>
          <w:sz w:val="24"/>
          <w:u w:val="single"/>
        </w:rPr>
        <w:t xml:space="preserve">        </w:t>
      </w:r>
      <w:r>
        <w:rPr>
          <w:rFonts w:hint="eastAsia" w:ascii="宋体" w:hAnsi="宋体" w:cs="仿宋_GB2312"/>
          <w:color w:val="auto"/>
          <w:sz w:val="24"/>
        </w:rPr>
        <w:t>项目采购活动提供本单位制造的货物（由本单位承担工程/提供服务），或者提供其他残疾人福利性单位制造的货物（不包括使用非残疾人福利性单位注册商标的货物）。</w:t>
      </w:r>
    </w:p>
    <w:p w14:paraId="01EC89A1">
      <w:pPr>
        <w:spacing w:line="360" w:lineRule="auto"/>
        <w:ind w:firstLine="480" w:firstLineChars="200"/>
        <w:contextualSpacing/>
        <w:rPr>
          <w:rFonts w:hint="eastAsia" w:ascii="宋体" w:hAnsi="宋体" w:cs="仿宋_GB2312"/>
          <w:color w:val="auto"/>
          <w:sz w:val="24"/>
        </w:rPr>
      </w:pPr>
      <w:r>
        <w:rPr>
          <w:rFonts w:hint="eastAsia" w:ascii="宋体" w:hAnsi="宋体" w:cs="仿宋_GB2312"/>
          <w:color w:val="auto"/>
          <w:sz w:val="24"/>
        </w:rPr>
        <w:t>本单位对上述声明的真实性负责。如有虚假，将依法承担相应责任。</w:t>
      </w:r>
    </w:p>
    <w:p w14:paraId="6A689969">
      <w:pPr>
        <w:spacing w:line="360" w:lineRule="auto"/>
        <w:contextualSpacing/>
        <w:rPr>
          <w:rFonts w:hint="eastAsia" w:ascii="宋体" w:hAnsi="宋体" w:cs="仿宋_GB2312"/>
          <w:color w:val="auto"/>
          <w:sz w:val="24"/>
        </w:rPr>
      </w:pPr>
    </w:p>
    <w:p w14:paraId="49D24CA1">
      <w:pPr>
        <w:spacing w:line="360" w:lineRule="auto"/>
        <w:contextualSpacing/>
        <w:rPr>
          <w:rFonts w:hint="eastAsia" w:ascii="宋体" w:hAnsi="宋体" w:cs="仿宋_GB2312"/>
          <w:color w:val="auto"/>
          <w:sz w:val="24"/>
        </w:rPr>
      </w:pPr>
    </w:p>
    <w:p w14:paraId="23D29428">
      <w:pPr>
        <w:spacing w:line="360" w:lineRule="auto"/>
        <w:contextualSpacing/>
        <w:rPr>
          <w:rFonts w:hint="eastAsia" w:ascii="宋体" w:hAnsi="宋体" w:cs="仿宋_GB2312"/>
          <w:color w:val="auto"/>
          <w:sz w:val="24"/>
        </w:rPr>
      </w:pPr>
    </w:p>
    <w:p w14:paraId="608A89F0">
      <w:pPr>
        <w:spacing w:line="360" w:lineRule="auto"/>
        <w:ind w:firstLine="2400" w:firstLineChars="1000"/>
        <w:contextualSpacing/>
        <w:rPr>
          <w:rFonts w:hint="eastAsia" w:ascii="宋体" w:hAnsi="宋体" w:cs="仿宋_GB2312"/>
          <w:color w:val="auto"/>
          <w:sz w:val="24"/>
        </w:rPr>
      </w:pPr>
      <w:r>
        <w:rPr>
          <w:rFonts w:hint="eastAsia" w:ascii="宋体" w:hAnsi="宋体" w:cs="仿宋_GB2312"/>
          <w:color w:val="auto"/>
          <w:sz w:val="24"/>
        </w:rPr>
        <w:t>单位名称(电子签章)：</w:t>
      </w:r>
    </w:p>
    <w:p w14:paraId="3DDA9A00">
      <w:pPr>
        <w:spacing w:line="360" w:lineRule="auto"/>
        <w:ind w:firstLine="3600" w:firstLineChars="1500"/>
        <w:contextualSpacing/>
        <w:rPr>
          <w:rFonts w:hint="eastAsia" w:ascii="宋体" w:hAnsi="宋体" w:cs="仿宋_GB2312"/>
          <w:color w:val="auto"/>
          <w:sz w:val="24"/>
        </w:rPr>
      </w:pPr>
      <w:r>
        <w:rPr>
          <w:rFonts w:hint="eastAsia" w:ascii="宋体" w:hAnsi="宋体" w:cs="仿宋_GB2312"/>
          <w:color w:val="auto"/>
          <w:sz w:val="24"/>
        </w:rPr>
        <w:t>日  期：</w:t>
      </w:r>
    </w:p>
    <w:p w14:paraId="0652B55D">
      <w:pPr>
        <w:spacing w:line="360" w:lineRule="auto"/>
        <w:contextualSpacing/>
        <w:rPr>
          <w:rFonts w:hint="eastAsia" w:ascii="宋体" w:hAnsi="宋体" w:cs="仿宋_GB2312"/>
          <w:color w:val="auto"/>
          <w:sz w:val="24"/>
        </w:rPr>
      </w:pPr>
    </w:p>
    <w:p w14:paraId="2E046F94">
      <w:pPr>
        <w:spacing w:line="360" w:lineRule="auto"/>
        <w:contextualSpacing/>
        <w:rPr>
          <w:rFonts w:hint="eastAsia" w:ascii="宋体" w:hAnsi="宋体" w:cs="仿宋_GB2312"/>
          <w:color w:val="auto"/>
          <w:sz w:val="24"/>
        </w:rPr>
      </w:pPr>
    </w:p>
    <w:p w14:paraId="7B393C7B">
      <w:pPr>
        <w:spacing w:line="360" w:lineRule="auto"/>
        <w:contextualSpacing/>
        <w:rPr>
          <w:rFonts w:hint="eastAsia" w:ascii="宋体" w:hAnsi="宋体" w:cs="仿宋_GB2312"/>
          <w:color w:val="auto"/>
          <w:sz w:val="24"/>
        </w:rPr>
      </w:pPr>
    </w:p>
    <w:p w14:paraId="5DD231F8">
      <w:pPr>
        <w:spacing w:line="360" w:lineRule="auto"/>
        <w:contextualSpacing/>
        <w:rPr>
          <w:rFonts w:hint="eastAsia" w:ascii="宋体" w:hAnsi="宋体" w:cs="仿宋_GB2312"/>
          <w:color w:val="auto"/>
          <w:sz w:val="24"/>
        </w:rPr>
      </w:pPr>
      <w:r>
        <w:rPr>
          <w:rFonts w:hint="eastAsia" w:ascii="宋体" w:hAnsi="宋体" w:cs="仿宋_GB2312"/>
          <w:color w:val="auto"/>
          <w:sz w:val="24"/>
        </w:rPr>
        <w:t>注：请根据自己的真实情况出具《残疾人福利性单位声明函》。依法享受中小企业优惠政策的，采购人或者采购代理机构在公告中标结果时，同时公告其《残疾人福利性单位声明函》，接受社会监督。</w:t>
      </w:r>
    </w:p>
    <w:p w14:paraId="63D3D786">
      <w:pPr>
        <w:spacing w:line="360" w:lineRule="auto"/>
        <w:jc w:val="center"/>
        <w:rPr>
          <w:rFonts w:hint="eastAsia" w:ascii="宋体" w:hAnsi="宋体"/>
          <w:b/>
          <w:bCs/>
          <w:color w:val="auto"/>
          <w:sz w:val="32"/>
          <w:szCs w:val="32"/>
        </w:rPr>
      </w:pPr>
      <w:r>
        <w:rPr>
          <w:rFonts w:ascii="宋体" w:hAnsi="宋体" w:cs="仿宋_GB2312"/>
          <w:color w:val="auto"/>
          <w:sz w:val="24"/>
        </w:rPr>
        <w:br w:type="page"/>
      </w:r>
      <w:r>
        <w:rPr>
          <w:rFonts w:hint="eastAsia" w:ascii="宋体" w:hAnsi="宋体"/>
          <w:b/>
          <w:bCs/>
          <w:color w:val="auto"/>
          <w:sz w:val="32"/>
          <w:szCs w:val="32"/>
        </w:rPr>
        <w:t>质疑函（格式）</w:t>
      </w:r>
    </w:p>
    <w:p w14:paraId="5100271D">
      <w:pPr>
        <w:pStyle w:val="12"/>
        <w:spacing w:line="360" w:lineRule="auto"/>
        <w:ind w:firstLine="482" w:firstLineChars="200"/>
        <w:contextualSpacing/>
        <w:rPr>
          <w:rFonts w:hint="eastAsia" w:hAnsi="宋体"/>
          <w:b/>
          <w:bCs/>
          <w:color w:val="auto"/>
          <w:sz w:val="24"/>
          <w:szCs w:val="24"/>
        </w:rPr>
      </w:pPr>
      <w:r>
        <w:rPr>
          <w:rFonts w:hint="eastAsia" w:hAnsi="宋体"/>
          <w:b/>
          <w:bCs/>
          <w:color w:val="auto"/>
          <w:sz w:val="24"/>
          <w:szCs w:val="24"/>
        </w:rPr>
        <w:t>一、质疑供应商基本信息：</w:t>
      </w:r>
    </w:p>
    <w:p w14:paraId="0DE971E8">
      <w:pPr>
        <w:pStyle w:val="12"/>
        <w:spacing w:line="360" w:lineRule="auto"/>
        <w:ind w:firstLine="480" w:firstLineChars="200"/>
        <w:contextualSpacing/>
        <w:rPr>
          <w:rFonts w:hint="eastAsia" w:hAnsi="宋体"/>
          <w:bCs/>
          <w:color w:val="auto"/>
          <w:sz w:val="24"/>
          <w:szCs w:val="24"/>
          <w:u w:val="single"/>
        </w:rPr>
      </w:pPr>
      <w:r>
        <w:rPr>
          <w:rFonts w:hint="eastAsia" w:hAnsi="宋体"/>
          <w:bCs/>
          <w:color w:val="auto"/>
          <w:sz w:val="24"/>
          <w:szCs w:val="24"/>
        </w:rPr>
        <w:t>质疑供应商：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4FC39A1C">
      <w:pPr>
        <w:pStyle w:val="12"/>
        <w:spacing w:line="360" w:lineRule="auto"/>
        <w:ind w:firstLine="480" w:firstLineChars="200"/>
        <w:contextualSpacing/>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1DFC134B">
      <w:pPr>
        <w:pStyle w:val="12"/>
        <w:spacing w:line="360" w:lineRule="auto"/>
        <w:ind w:firstLine="480" w:firstLineChars="200"/>
        <w:contextualSpacing/>
        <w:rPr>
          <w:rFonts w:hint="eastAsia" w:hAnsi="宋体"/>
          <w:bCs/>
          <w:color w:val="auto"/>
          <w:sz w:val="24"/>
          <w:szCs w:val="24"/>
        </w:rPr>
      </w:pPr>
      <w:r>
        <w:rPr>
          <w:rFonts w:hAnsi="宋体"/>
          <w:bCs/>
          <w:color w:val="auto"/>
          <w:sz w:val="24"/>
          <w:szCs w:val="24"/>
        </w:rPr>
        <w:t>联系人</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6A7CE608">
      <w:pPr>
        <w:pStyle w:val="12"/>
        <w:spacing w:line="360" w:lineRule="auto"/>
        <w:ind w:firstLine="480" w:firstLineChars="200"/>
        <w:contextualSpacing/>
        <w:rPr>
          <w:rFonts w:hint="eastAsia" w:hAnsi="宋体"/>
          <w:bCs/>
          <w:color w:val="auto"/>
          <w:sz w:val="24"/>
          <w:szCs w:val="24"/>
        </w:rPr>
      </w:pPr>
      <w:r>
        <w:rPr>
          <w:rFonts w:hint="eastAsia" w:hAnsi="宋体"/>
          <w:bCs/>
          <w:color w:val="auto"/>
          <w:sz w:val="24"/>
          <w:szCs w:val="24"/>
        </w:rPr>
        <w:t>授权代表：</w:t>
      </w:r>
      <w:r>
        <w:rPr>
          <w:rFonts w:hint="eastAsia" w:hAnsi="宋体"/>
          <w:bCs/>
          <w:color w:val="auto"/>
          <w:sz w:val="24"/>
          <w:szCs w:val="24"/>
          <w:u w:val="single"/>
        </w:rPr>
        <w:t xml:space="preserve">                      </w:t>
      </w:r>
    </w:p>
    <w:p w14:paraId="5491AD2D">
      <w:pPr>
        <w:pStyle w:val="12"/>
        <w:spacing w:line="360" w:lineRule="auto"/>
        <w:ind w:firstLine="480" w:firstLineChars="200"/>
        <w:contextualSpacing/>
        <w:rPr>
          <w:rFonts w:hint="eastAsia" w:hAnsi="宋体"/>
          <w:bCs/>
          <w:color w:val="auto"/>
          <w:sz w:val="24"/>
          <w:szCs w:val="24"/>
          <w:u w:val="single"/>
        </w:rPr>
      </w:pP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73AD833E">
      <w:pPr>
        <w:pStyle w:val="12"/>
        <w:spacing w:line="360" w:lineRule="auto"/>
        <w:ind w:firstLine="480" w:firstLineChars="200"/>
        <w:contextualSpacing/>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6290D0F1">
      <w:pPr>
        <w:pStyle w:val="12"/>
        <w:spacing w:line="360" w:lineRule="auto"/>
        <w:ind w:firstLine="482" w:firstLineChars="200"/>
        <w:contextualSpacing/>
        <w:rPr>
          <w:rFonts w:hint="eastAsia" w:hAnsi="宋体"/>
          <w:b/>
          <w:bCs/>
          <w:color w:val="auto"/>
          <w:sz w:val="24"/>
          <w:szCs w:val="24"/>
        </w:rPr>
      </w:pPr>
      <w:r>
        <w:rPr>
          <w:rFonts w:hint="eastAsia" w:hAnsi="宋体"/>
          <w:b/>
          <w:bCs/>
          <w:color w:val="auto"/>
          <w:sz w:val="24"/>
          <w:szCs w:val="24"/>
        </w:rPr>
        <w:t>二、质疑项目基本情况：</w:t>
      </w:r>
    </w:p>
    <w:p w14:paraId="68AC8B49">
      <w:pPr>
        <w:pStyle w:val="12"/>
        <w:spacing w:line="360" w:lineRule="auto"/>
        <w:ind w:left="25" w:leftChars="12" w:firstLine="472" w:firstLineChars="197"/>
        <w:contextualSpacing/>
        <w:rPr>
          <w:rFonts w:hint="eastAsia" w:hAnsi="宋体"/>
          <w:color w:val="auto"/>
          <w:sz w:val="24"/>
          <w:szCs w:val="24"/>
        </w:rPr>
      </w:pPr>
      <w:r>
        <w:rPr>
          <w:rFonts w:hint="eastAsia" w:hAnsi="宋体"/>
          <w:bCs/>
          <w:color w:val="auto"/>
          <w:sz w:val="24"/>
          <w:szCs w:val="24"/>
        </w:rPr>
        <w:t>质疑</w:t>
      </w:r>
      <w:r>
        <w:rPr>
          <w:rFonts w:hint="eastAsia" w:hAnsi="宋体"/>
          <w:color w:val="auto"/>
          <w:sz w:val="24"/>
          <w:szCs w:val="24"/>
        </w:rPr>
        <w:t>项目的名称：</w:t>
      </w:r>
      <w:r>
        <w:rPr>
          <w:rFonts w:hint="eastAsia" w:hAnsi="宋体"/>
          <w:bCs/>
          <w:color w:val="auto"/>
          <w:sz w:val="24"/>
          <w:szCs w:val="24"/>
          <w:u w:val="single"/>
        </w:rPr>
        <w:t xml:space="preserve">                                     </w:t>
      </w:r>
    </w:p>
    <w:p w14:paraId="3E685247">
      <w:pPr>
        <w:pStyle w:val="12"/>
        <w:spacing w:line="360" w:lineRule="auto"/>
        <w:ind w:left="25" w:leftChars="12" w:firstLine="472" w:firstLineChars="197"/>
        <w:contextualSpacing/>
        <w:rPr>
          <w:rFonts w:hint="eastAsia" w:hAnsi="宋体"/>
          <w:color w:val="auto"/>
          <w:sz w:val="24"/>
          <w:szCs w:val="24"/>
        </w:rPr>
      </w:pPr>
      <w:r>
        <w:rPr>
          <w:rFonts w:hint="eastAsia" w:hAnsi="宋体"/>
          <w:bCs/>
          <w:color w:val="auto"/>
          <w:sz w:val="24"/>
          <w:szCs w:val="24"/>
        </w:rPr>
        <w:t>质疑</w:t>
      </w:r>
      <w:r>
        <w:rPr>
          <w:rFonts w:hint="eastAsia" w:hAnsi="宋体"/>
          <w:color w:val="auto"/>
          <w:sz w:val="24"/>
          <w:szCs w:val="24"/>
        </w:rPr>
        <w:t>项目的编号：</w:t>
      </w:r>
      <w:r>
        <w:rPr>
          <w:rFonts w:hint="eastAsia" w:hAnsi="宋体"/>
          <w:bCs/>
          <w:color w:val="auto"/>
          <w:sz w:val="24"/>
          <w:szCs w:val="24"/>
          <w:u w:val="single"/>
        </w:rPr>
        <w:t xml:space="preserve">                                     </w:t>
      </w:r>
    </w:p>
    <w:p w14:paraId="432930B4">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采购人名称：</w:t>
      </w:r>
      <w:r>
        <w:rPr>
          <w:rFonts w:hint="eastAsia" w:hAnsi="宋体"/>
          <w:bCs/>
          <w:color w:val="auto"/>
          <w:sz w:val="24"/>
          <w:szCs w:val="24"/>
          <w:u w:val="single"/>
        </w:rPr>
        <w:t xml:space="preserve">                                         </w:t>
      </w:r>
    </w:p>
    <w:p w14:paraId="1E3E4B19">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质疑事项：</w:t>
      </w:r>
    </w:p>
    <w:p w14:paraId="56D3D286">
      <w:pPr>
        <w:pStyle w:val="12"/>
        <w:spacing w:line="360" w:lineRule="auto"/>
        <w:ind w:left="25" w:leftChars="12" w:firstLine="352" w:firstLineChars="147"/>
        <w:contextualSpacing/>
        <w:rPr>
          <w:rFonts w:hint="eastAsia" w:hAnsi="宋体"/>
          <w:color w:val="auto"/>
          <w:sz w:val="24"/>
          <w:szCs w:val="24"/>
        </w:rPr>
      </w:pPr>
      <w:r>
        <w:rPr>
          <w:rFonts w:hint="eastAsia" w:hAnsi="宋体"/>
          <w:color w:val="auto"/>
          <w:sz w:val="24"/>
          <w:szCs w:val="24"/>
        </w:rPr>
        <w:t>□采购文件   采购文件获取日期：</w:t>
      </w:r>
      <w:r>
        <w:rPr>
          <w:rFonts w:hint="eastAsia" w:hAnsi="宋体"/>
          <w:bCs/>
          <w:color w:val="auto"/>
          <w:sz w:val="24"/>
          <w:szCs w:val="24"/>
          <w:u w:val="single"/>
        </w:rPr>
        <w:t xml:space="preserve">                                   </w:t>
      </w:r>
    </w:p>
    <w:p w14:paraId="174053B8">
      <w:pPr>
        <w:pStyle w:val="12"/>
        <w:spacing w:line="360" w:lineRule="auto"/>
        <w:ind w:left="25" w:leftChars="12" w:firstLine="352" w:firstLineChars="147"/>
        <w:contextualSpacing/>
        <w:rPr>
          <w:rFonts w:hint="eastAsia" w:hAnsi="宋体"/>
          <w:color w:val="auto"/>
          <w:sz w:val="24"/>
          <w:szCs w:val="24"/>
        </w:rPr>
      </w:pPr>
      <w:r>
        <w:rPr>
          <w:rFonts w:hint="eastAsia" w:hAnsi="宋体"/>
          <w:color w:val="auto"/>
          <w:sz w:val="24"/>
          <w:szCs w:val="24"/>
        </w:rPr>
        <w:t xml:space="preserve">□采购过程   </w:t>
      </w:r>
    </w:p>
    <w:p w14:paraId="19D8890C">
      <w:pPr>
        <w:pStyle w:val="12"/>
        <w:spacing w:line="360" w:lineRule="auto"/>
        <w:ind w:left="25" w:leftChars="12" w:firstLine="352" w:firstLineChars="147"/>
        <w:contextualSpacing/>
        <w:rPr>
          <w:rFonts w:hint="eastAsia" w:hAnsi="宋体"/>
          <w:bCs/>
          <w:color w:val="auto"/>
          <w:sz w:val="24"/>
          <w:szCs w:val="24"/>
          <w:u w:val="single"/>
        </w:rPr>
      </w:pPr>
      <w:r>
        <w:rPr>
          <w:rFonts w:hint="eastAsia" w:hAnsi="宋体"/>
          <w:color w:val="auto"/>
          <w:sz w:val="24"/>
          <w:szCs w:val="24"/>
        </w:rPr>
        <w:t xml:space="preserve">□成交结果   </w:t>
      </w:r>
    </w:p>
    <w:p w14:paraId="230E449D">
      <w:pPr>
        <w:pStyle w:val="12"/>
        <w:spacing w:line="360" w:lineRule="auto"/>
        <w:ind w:left="25" w:leftChars="12" w:firstLine="472" w:firstLineChars="196"/>
        <w:contextualSpacing/>
        <w:rPr>
          <w:rFonts w:hint="eastAsia" w:hAnsi="宋体"/>
          <w:b/>
          <w:color w:val="auto"/>
          <w:sz w:val="24"/>
          <w:szCs w:val="24"/>
        </w:rPr>
      </w:pPr>
      <w:r>
        <w:rPr>
          <w:rFonts w:hint="eastAsia" w:hAnsi="宋体"/>
          <w:b/>
          <w:color w:val="auto"/>
          <w:sz w:val="24"/>
          <w:szCs w:val="24"/>
        </w:rPr>
        <w:t>三、质疑事项具体内容</w:t>
      </w:r>
    </w:p>
    <w:p w14:paraId="756AF7CD">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质疑事项1：</w:t>
      </w:r>
      <w:r>
        <w:rPr>
          <w:rFonts w:hint="eastAsia" w:hAnsi="宋体"/>
          <w:bCs/>
          <w:color w:val="auto"/>
          <w:sz w:val="24"/>
          <w:szCs w:val="24"/>
          <w:u w:val="single"/>
        </w:rPr>
        <w:t xml:space="preserve">                                                                    </w:t>
      </w:r>
    </w:p>
    <w:p w14:paraId="23B1593A">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事实依据：</w:t>
      </w:r>
      <w:r>
        <w:rPr>
          <w:rFonts w:hint="eastAsia" w:hAnsi="宋体"/>
          <w:bCs/>
          <w:color w:val="auto"/>
          <w:sz w:val="24"/>
          <w:szCs w:val="24"/>
          <w:u w:val="single"/>
        </w:rPr>
        <w:t xml:space="preserve">                                                                      </w:t>
      </w:r>
    </w:p>
    <w:p w14:paraId="65B8D352">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法律依据：</w:t>
      </w:r>
      <w:r>
        <w:rPr>
          <w:rFonts w:hint="eastAsia" w:hAnsi="宋体"/>
          <w:color w:val="auto"/>
          <w:sz w:val="24"/>
          <w:szCs w:val="24"/>
          <w:u w:val="single"/>
        </w:rPr>
        <w:t xml:space="preserve">                                                        </w:t>
      </w:r>
      <w:r>
        <w:rPr>
          <w:rFonts w:hint="eastAsia" w:hAnsi="宋体"/>
          <w:bCs/>
          <w:color w:val="auto"/>
          <w:sz w:val="24"/>
          <w:szCs w:val="24"/>
          <w:u w:val="single"/>
        </w:rPr>
        <w:t xml:space="preserve">               </w:t>
      </w:r>
    </w:p>
    <w:p w14:paraId="7E8FD50A">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质疑事项2</w:t>
      </w:r>
    </w:p>
    <w:p w14:paraId="6EECE22E">
      <w:pPr>
        <w:pStyle w:val="12"/>
        <w:spacing w:line="360" w:lineRule="auto"/>
        <w:ind w:left="25" w:leftChars="12" w:firstLine="472" w:firstLineChars="197"/>
        <w:contextualSpacing/>
        <w:rPr>
          <w:rFonts w:hint="eastAsia" w:hAnsi="宋体"/>
          <w:color w:val="auto"/>
          <w:sz w:val="24"/>
          <w:szCs w:val="24"/>
        </w:rPr>
      </w:pPr>
      <w:r>
        <w:rPr>
          <w:rFonts w:hAnsi="宋体"/>
          <w:color w:val="auto"/>
          <w:sz w:val="24"/>
          <w:szCs w:val="24"/>
        </w:rPr>
        <w:t>……</w:t>
      </w:r>
    </w:p>
    <w:p w14:paraId="10AE012A">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四、与质疑事项相关的质疑请求：</w:t>
      </w:r>
    </w:p>
    <w:p w14:paraId="7E6F64DF">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127DBD32">
      <w:pPr>
        <w:pStyle w:val="12"/>
        <w:spacing w:line="360" w:lineRule="auto"/>
        <w:ind w:left="25" w:leftChars="12" w:firstLine="352" w:firstLineChars="147"/>
        <w:contextualSpacing/>
        <w:rPr>
          <w:rFonts w:hint="eastAsia" w:hAnsi="宋体"/>
          <w:color w:val="auto"/>
          <w:sz w:val="24"/>
          <w:szCs w:val="24"/>
        </w:rPr>
      </w:pPr>
    </w:p>
    <w:p w14:paraId="7CCFD624">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签字（签章）：                                       公章：</w:t>
      </w:r>
    </w:p>
    <w:p w14:paraId="4C571F02">
      <w:pPr>
        <w:pStyle w:val="12"/>
        <w:spacing w:line="360" w:lineRule="auto"/>
        <w:ind w:left="25" w:leftChars="12" w:firstLine="352" w:firstLineChars="147"/>
        <w:contextualSpacing/>
        <w:rPr>
          <w:rFonts w:hint="eastAsia" w:hAnsi="宋体"/>
          <w:color w:val="auto"/>
          <w:sz w:val="24"/>
          <w:szCs w:val="24"/>
        </w:rPr>
      </w:pPr>
    </w:p>
    <w:p w14:paraId="454D7A59">
      <w:pPr>
        <w:pStyle w:val="12"/>
        <w:spacing w:line="360" w:lineRule="auto"/>
        <w:ind w:left="25" w:leftChars="12" w:firstLine="472" w:firstLineChars="197"/>
        <w:contextualSpacing/>
        <w:rPr>
          <w:rFonts w:hint="eastAsia" w:hAnsi="宋体"/>
          <w:color w:val="auto"/>
          <w:sz w:val="24"/>
          <w:szCs w:val="24"/>
        </w:rPr>
      </w:pPr>
      <w:r>
        <w:rPr>
          <w:rFonts w:hint="eastAsia" w:hAnsi="宋体"/>
          <w:color w:val="auto"/>
          <w:sz w:val="24"/>
          <w:szCs w:val="24"/>
        </w:rPr>
        <w:t>日期：</w:t>
      </w:r>
    </w:p>
    <w:p w14:paraId="485B9461">
      <w:pPr>
        <w:pStyle w:val="12"/>
        <w:spacing w:line="360" w:lineRule="auto"/>
        <w:contextualSpacing/>
        <w:rPr>
          <w:rFonts w:hint="eastAsia" w:hAnsi="宋体"/>
          <w:b/>
          <w:color w:val="auto"/>
          <w:sz w:val="24"/>
          <w:szCs w:val="24"/>
        </w:rPr>
      </w:pPr>
    </w:p>
    <w:p w14:paraId="7C58243A">
      <w:pPr>
        <w:pStyle w:val="12"/>
        <w:spacing w:line="360" w:lineRule="auto"/>
        <w:contextualSpacing/>
        <w:rPr>
          <w:rFonts w:hint="eastAsia" w:hAnsi="宋体"/>
          <w:b/>
          <w:color w:val="auto"/>
          <w:sz w:val="24"/>
          <w:szCs w:val="24"/>
        </w:rPr>
      </w:pPr>
    </w:p>
    <w:p w14:paraId="5C72C0DA">
      <w:pPr>
        <w:pStyle w:val="12"/>
        <w:spacing w:line="360" w:lineRule="auto"/>
        <w:contextualSpacing/>
        <w:rPr>
          <w:rFonts w:hint="eastAsia" w:hAnsi="宋体"/>
          <w:b/>
          <w:color w:val="auto"/>
          <w:sz w:val="24"/>
          <w:szCs w:val="24"/>
        </w:rPr>
      </w:pPr>
      <w:r>
        <w:rPr>
          <w:rFonts w:hint="eastAsia" w:hAnsi="宋体"/>
          <w:b/>
          <w:color w:val="auto"/>
          <w:sz w:val="24"/>
          <w:szCs w:val="24"/>
        </w:rPr>
        <w:t>说明：</w:t>
      </w:r>
    </w:p>
    <w:p w14:paraId="395D47BC">
      <w:pPr>
        <w:pStyle w:val="12"/>
        <w:spacing w:line="360" w:lineRule="auto"/>
        <w:ind w:left="25" w:leftChars="12" w:firstLine="354" w:firstLineChars="147"/>
        <w:contextualSpacing/>
        <w:rPr>
          <w:rFonts w:hint="eastAsia" w:hAnsi="宋体"/>
          <w:b/>
          <w:bCs/>
          <w:color w:val="auto"/>
          <w:sz w:val="24"/>
          <w:szCs w:val="24"/>
        </w:rPr>
      </w:pPr>
      <w:r>
        <w:rPr>
          <w:rFonts w:hint="eastAsia" w:hAnsi="宋体"/>
          <w:b/>
          <w:color w:val="auto"/>
          <w:sz w:val="24"/>
          <w:szCs w:val="24"/>
        </w:rPr>
        <w:t>1.供应商提出质疑时，应提交质疑函和必要的证明材料</w:t>
      </w:r>
      <w:r>
        <w:rPr>
          <w:rFonts w:hint="eastAsia" w:hAnsi="宋体"/>
          <w:b/>
          <w:bCs/>
          <w:color w:val="auto"/>
          <w:sz w:val="24"/>
          <w:szCs w:val="24"/>
        </w:rPr>
        <w:t>。</w:t>
      </w:r>
    </w:p>
    <w:p w14:paraId="4A95B749">
      <w:pPr>
        <w:pStyle w:val="12"/>
        <w:spacing w:line="360" w:lineRule="auto"/>
        <w:ind w:left="25" w:leftChars="12" w:firstLine="354" w:firstLineChars="147"/>
        <w:contextualSpacing/>
        <w:rPr>
          <w:rFonts w:hint="eastAsia" w:hAnsi="宋体"/>
          <w:b/>
          <w:color w:val="auto"/>
          <w:sz w:val="24"/>
          <w:szCs w:val="24"/>
        </w:rPr>
      </w:pPr>
      <w:r>
        <w:rPr>
          <w:rFonts w:hint="eastAsia" w:hAnsi="宋体"/>
          <w:b/>
          <w:color w:val="auto"/>
          <w:sz w:val="24"/>
          <w:szCs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CA54A00">
      <w:pPr>
        <w:pStyle w:val="12"/>
        <w:spacing w:line="360" w:lineRule="auto"/>
        <w:ind w:left="25" w:leftChars="12" w:firstLine="354" w:firstLineChars="147"/>
        <w:contextualSpacing/>
        <w:rPr>
          <w:rFonts w:hint="eastAsia" w:hAnsi="宋体"/>
          <w:b/>
          <w:color w:val="auto"/>
          <w:sz w:val="24"/>
          <w:szCs w:val="24"/>
        </w:rPr>
      </w:pPr>
      <w:r>
        <w:rPr>
          <w:rFonts w:hint="eastAsia" w:hAnsi="宋体"/>
          <w:b/>
          <w:color w:val="auto"/>
          <w:sz w:val="24"/>
          <w:szCs w:val="24"/>
        </w:rPr>
        <w:t>3.质疑函的质疑事项应具体、明确，并有必要的事实依据和法律依据。</w:t>
      </w:r>
    </w:p>
    <w:p w14:paraId="1C14E414">
      <w:pPr>
        <w:pStyle w:val="12"/>
        <w:spacing w:line="360" w:lineRule="auto"/>
        <w:ind w:left="25" w:leftChars="12" w:firstLine="354" w:firstLineChars="147"/>
        <w:contextualSpacing/>
        <w:rPr>
          <w:rFonts w:hint="eastAsia" w:hAnsi="宋体"/>
          <w:b/>
          <w:color w:val="auto"/>
          <w:sz w:val="24"/>
          <w:szCs w:val="24"/>
        </w:rPr>
      </w:pPr>
      <w:r>
        <w:rPr>
          <w:rFonts w:hint="eastAsia" w:hAnsi="宋体"/>
          <w:b/>
          <w:color w:val="auto"/>
          <w:sz w:val="24"/>
          <w:szCs w:val="24"/>
        </w:rPr>
        <w:t>4.质疑函的质疑请求应与质疑事项相关。</w:t>
      </w:r>
    </w:p>
    <w:p w14:paraId="687E9354">
      <w:pPr>
        <w:pStyle w:val="12"/>
        <w:spacing w:line="360" w:lineRule="auto"/>
        <w:ind w:left="25" w:leftChars="12" w:firstLine="354" w:firstLineChars="147"/>
        <w:contextualSpacing/>
        <w:rPr>
          <w:rFonts w:hint="eastAsia" w:hAnsi="宋体"/>
          <w:b/>
          <w:color w:val="auto"/>
        </w:rPr>
      </w:pPr>
      <w:r>
        <w:rPr>
          <w:rFonts w:hint="eastAsia" w:hAnsi="宋体"/>
          <w:b/>
          <w:color w:val="auto"/>
          <w:sz w:val="24"/>
          <w:szCs w:val="24"/>
        </w:rPr>
        <w:t>5.质疑供应商为法人或者其他组织的，质疑函应由法定代表人、主要负责人，或者其授权代表签字或者盖章，并加盖公章。</w:t>
      </w:r>
    </w:p>
    <w:p w14:paraId="5AE6E2F8">
      <w:pPr>
        <w:pStyle w:val="12"/>
        <w:snapToGrid w:val="0"/>
        <w:rPr>
          <w:b/>
          <w:color w:val="auto"/>
          <w:sz w:val="24"/>
          <w:szCs w:val="24"/>
        </w:rPr>
      </w:pPr>
    </w:p>
    <w:p w14:paraId="669E1BAF">
      <w:pPr>
        <w:spacing w:line="460" w:lineRule="exact"/>
        <w:jc w:val="center"/>
        <w:rPr>
          <w:rFonts w:eastAsia="隶书"/>
          <w:color w:val="auto"/>
          <w:sz w:val="44"/>
        </w:rPr>
      </w:pPr>
      <w:r>
        <w:rPr>
          <w:rFonts w:eastAsia="隶书"/>
          <w:color w:val="auto"/>
          <w:sz w:val="44"/>
        </w:rPr>
        <w:br w:type="page"/>
      </w:r>
    </w:p>
    <w:p w14:paraId="5A98EF60">
      <w:pPr>
        <w:spacing w:line="360" w:lineRule="auto"/>
        <w:jc w:val="center"/>
        <w:rPr>
          <w:rFonts w:hint="eastAsia" w:ascii="宋体" w:hAnsi="宋体"/>
          <w:b/>
          <w:bCs/>
          <w:color w:val="auto"/>
          <w:sz w:val="32"/>
          <w:szCs w:val="32"/>
        </w:rPr>
      </w:pPr>
      <w:r>
        <w:rPr>
          <w:rFonts w:hint="eastAsia" w:ascii="宋体" w:hAnsi="宋体"/>
          <w:b/>
          <w:bCs/>
          <w:color w:val="auto"/>
          <w:sz w:val="32"/>
          <w:szCs w:val="32"/>
        </w:rPr>
        <w:t>投诉书（格式）</w:t>
      </w:r>
    </w:p>
    <w:p w14:paraId="382417CF">
      <w:pPr>
        <w:pStyle w:val="12"/>
        <w:snapToGrid w:val="0"/>
        <w:spacing w:line="360" w:lineRule="auto"/>
        <w:ind w:firstLine="482" w:firstLineChars="200"/>
        <w:rPr>
          <w:rFonts w:hint="eastAsia" w:hAnsi="宋体"/>
          <w:b/>
          <w:bCs/>
          <w:color w:val="auto"/>
          <w:sz w:val="24"/>
          <w:szCs w:val="24"/>
        </w:rPr>
      </w:pPr>
      <w:r>
        <w:rPr>
          <w:rFonts w:hint="eastAsia" w:hAnsi="宋体"/>
          <w:b/>
          <w:bCs/>
          <w:color w:val="auto"/>
          <w:sz w:val="24"/>
          <w:szCs w:val="24"/>
        </w:rPr>
        <w:t>一、投诉相关主体基本情况：</w:t>
      </w:r>
    </w:p>
    <w:p w14:paraId="5BB2232F">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供应商：</w:t>
      </w:r>
      <w:r>
        <w:rPr>
          <w:rFonts w:hint="eastAsia" w:hAnsi="宋体"/>
          <w:bCs/>
          <w:color w:val="auto"/>
          <w:sz w:val="24"/>
          <w:szCs w:val="24"/>
          <w:u w:val="single"/>
        </w:rPr>
        <w:t xml:space="preserve">                                                                        </w:t>
      </w:r>
      <w:r>
        <w:rPr>
          <w:rFonts w:hint="eastAsia" w:hAnsi="宋体"/>
          <w:bCs/>
          <w:color w:val="auto"/>
          <w:sz w:val="24"/>
          <w:szCs w:val="24"/>
        </w:rPr>
        <w:t xml:space="preserve">                 </w:t>
      </w:r>
    </w:p>
    <w:p w14:paraId="5BFCAABF">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072F5814">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法定代表人/主要负责人：</w:t>
      </w:r>
      <w:r>
        <w:rPr>
          <w:rFonts w:hint="eastAsia" w:hAnsi="宋体"/>
          <w:bCs/>
          <w:color w:val="auto"/>
          <w:sz w:val="24"/>
          <w:szCs w:val="24"/>
          <w:u w:val="single"/>
        </w:rPr>
        <w:t xml:space="preserve">                                                         </w:t>
      </w:r>
    </w:p>
    <w:p w14:paraId="3E529FF4">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联系电话</w:t>
      </w:r>
      <w:r>
        <w:rPr>
          <w:rFonts w:hint="eastAsia" w:hAnsi="宋体"/>
          <w:bCs/>
          <w:color w:val="auto"/>
          <w:sz w:val="24"/>
          <w:szCs w:val="24"/>
        </w:rPr>
        <w:t>：</w:t>
      </w:r>
      <w:r>
        <w:rPr>
          <w:rFonts w:hint="eastAsia" w:hAnsi="宋体"/>
          <w:bCs/>
          <w:color w:val="auto"/>
          <w:sz w:val="24"/>
          <w:szCs w:val="24"/>
          <w:u w:val="single"/>
        </w:rPr>
        <w:t xml:space="preserve">                                         </w:t>
      </w:r>
    </w:p>
    <w:p w14:paraId="02CF1F52">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授权代表：</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5EF151CC">
      <w:pPr>
        <w:pStyle w:val="12"/>
        <w:snapToGrid w:val="0"/>
        <w:spacing w:line="360" w:lineRule="auto"/>
        <w:ind w:firstLine="480" w:firstLineChars="200"/>
        <w:rPr>
          <w:rFonts w:hint="eastAsia"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p>
    <w:p w14:paraId="6ADBE41D">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10CB17B0">
      <w:pPr>
        <w:pStyle w:val="12"/>
        <w:snapToGrid w:val="0"/>
        <w:spacing w:line="360" w:lineRule="auto"/>
        <w:ind w:firstLine="480" w:firstLineChars="200"/>
        <w:rPr>
          <w:rFonts w:hint="eastAsia" w:hAnsi="宋体"/>
          <w:bCs/>
          <w:color w:val="auto"/>
          <w:sz w:val="24"/>
          <w:szCs w:val="24"/>
        </w:rPr>
      </w:pPr>
      <w:r>
        <w:rPr>
          <w:rFonts w:hint="eastAsia" w:hAnsi="宋体"/>
          <w:bCs/>
          <w:color w:val="auto"/>
          <w:sz w:val="24"/>
          <w:szCs w:val="24"/>
        </w:rPr>
        <w:t>被投诉人1：</w:t>
      </w:r>
    </w:p>
    <w:p w14:paraId="5A5864D2">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地址：</w:t>
      </w:r>
      <w:r>
        <w:rPr>
          <w:rFonts w:hint="eastAsia" w:hAnsi="宋体"/>
          <w:bCs/>
          <w:color w:val="auto"/>
          <w:sz w:val="24"/>
          <w:szCs w:val="24"/>
          <w:u w:val="single"/>
        </w:rPr>
        <w:t xml:space="preserve">                                                            </w:t>
      </w:r>
    </w:p>
    <w:p w14:paraId="0C20BABD">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r>
        <w:rPr>
          <w:rFonts w:hint="eastAsia" w:hAnsi="宋体"/>
          <w:bCs/>
          <w:color w:val="auto"/>
          <w:sz w:val="24"/>
          <w:szCs w:val="24"/>
        </w:rPr>
        <w:t xml:space="preserve">  </w:t>
      </w:r>
    </w:p>
    <w:p w14:paraId="5EA88E18">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p>
    <w:p w14:paraId="036019B8">
      <w:pPr>
        <w:pStyle w:val="12"/>
        <w:snapToGrid w:val="0"/>
        <w:spacing w:line="360" w:lineRule="auto"/>
        <w:ind w:firstLine="480" w:firstLineChars="200"/>
        <w:rPr>
          <w:rFonts w:hint="eastAsia" w:hAnsi="宋体"/>
          <w:bCs/>
          <w:color w:val="auto"/>
          <w:sz w:val="24"/>
          <w:szCs w:val="24"/>
        </w:rPr>
      </w:pPr>
      <w:r>
        <w:rPr>
          <w:rFonts w:hint="eastAsia" w:hAnsi="宋体"/>
          <w:bCs/>
          <w:color w:val="auto"/>
          <w:sz w:val="24"/>
          <w:szCs w:val="24"/>
        </w:rPr>
        <w:t>被投诉人2：</w:t>
      </w:r>
    </w:p>
    <w:p w14:paraId="18C76A02">
      <w:pPr>
        <w:pStyle w:val="12"/>
        <w:snapToGrid w:val="0"/>
        <w:spacing w:line="360" w:lineRule="auto"/>
        <w:ind w:firstLine="480" w:firstLineChars="200"/>
        <w:rPr>
          <w:rFonts w:hint="eastAsia" w:hAnsi="宋体"/>
          <w:bCs/>
          <w:color w:val="auto"/>
          <w:sz w:val="24"/>
          <w:szCs w:val="24"/>
        </w:rPr>
      </w:pPr>
      <w:r>
        <w:rPr>
          <w:rFonts w:hAnsi="宋体"/>
          <w:bCs/>
          <w:color w:val="auto"/>
          <w:sz w:val="24"/>
          <w:szCs w:val="24"/>
        </w:rPr>
        <w:t>……</w:t>
      </w:r>
    </w:p>
    <w:p w14:paraId="353A911D">
      <w:pPr>
        <w:pStyle w:val="12"/>
        <w:snapToGrid w:val="0"/>
        <w:spacing w:line="360" w:lineRule="auto"/>
        <w:ind w:firstLine="480" w:firstLineChars="200"/>
        <w:rPr>
          <w:rFonts w:hint="eastAsia" w:hAnsi="宋体"/>
          <w:bCs/>
          <w:color w:val="auto"/>
          <w:sz w:val="24"/>
          <w:szCs w:val="24"/>
          <w:u w:val="single"/>
        </w:rPr>
      </w:pPr>
      <w:r>
        <w:rPr>
          <w:rFonts w:hint="eastAsia" w:hAnsi="宋体"/>
          <w:bCs/>
          <w:color w:val="auto"/>
          <w:sz w:val="24"/>
          <w:szCs w:val="24"/>
        </w:rPr>
        <w:t>相关供应商：</w:t>
      </w:r>
      <w:r>
        <w:rPr>
          <w:rFonts w:hint="eastAsia" w:hAnsi="宋体"/>
          <w:bCs/>
          <w:color w:val="auto"/>
          <w:sz w:val="24"/>
          <w:szCs w:val="24"/>
          <w:u w:val="single"/>
        </w:rPr>
        <w:t xml:space="preserve">                                                                       </w:t>
      </w:r>
    </w:p>
    <w:p w14:paraId="22DDDCD4">
      <w:pPr>
        <w:pStyle w:val="12"/>
        <w:snapToGrid w:val="0"/>
        <w:spacing w:line="360" w:lineRule="auto"/>
        <w:ind w:firstLine="480" w:firstLineChars="200"/>
        <w:rPr>
          <w:rFonts w:hint="eastAsia" w:hAnsi="宋体"/>
          <w:bCs/>
          <w:color w:val="auto"/>
          <w:sz w:val="24"/>
          <w:szCs w:val="24"/>
          <w:u w:val="single"/>
        </w:rPr>
      </w:pPr>
      <w:r>
        <w:rPr>
          <w:rFonts w:hAnsi="宋体"/>
          <w:bCs/>
          <w:color w:val="auto"/>
          <w:sz w:val="24"/>
          <w:szCs w:val="24"/>
        </w:rPr>
        <w:t>地址</w:t>
      </w:r>
      <w:r>
        <w:rPr>
          <w:rFonts w:hint="eastAsia" w:hAnsi="宋体"/>
          <w:bCs/>
          <w:color w:val="auto"/>
          <w:sz w:val="24"/>
          <w:szCs w:val="24"/>
        </w:rPr>
        <w:t>：</w:t>
      </w:r>
      <w:r>
        <w:rPr>
          <w:rFonts w:hint="eastAsia" w:hAnsi="宋体"/>
          <w:bCs/>
          <w:color w:val="auto"/>
          <w:sz w:val="24"/>
          <w:szCs w:val="24"/>
          <w:u w:val="single"/>
        </w:rPr>
        <w:t xml:space="preserve">                                              </w:t>
      </w:r>
      <w:r>
        <w:rPr>
          <w:rFonts w:hAnsi="宋体"/>
          <w:bCs/>
          <w:color w:val="auto"/>
          <w:sz w:val="24"/>
          <w:szCs w:val="24"/>
        </w:rPr>
        <w:t>邮编</w:t>
      </w:r>
      <w:r>
        <w:rPr>
          <w:rFonts w:hint="eastAsia" w:hAnsi="宋体"/>
          <w:bCs/>
          <w:color w:val="auto"/>
          <w:sz w:val="24"/>
          <w:szCs w:val="24"/>
        </w:rPr>
        <w:t>：</w:t>
      </w:r>
      <w:r>
        <w:rPr>
          <w:rFonts w:hint="eastAsia" w:hAnsi="宋体"/>
          <w:bCs/>
          <w:color w:val="auto"/>
          <w:sz w:val="24"/>
          <w:szCs w:val="24"/>
          <w:u w:val="single"/>
        </w:rPr>
        <w:t xml:space="preserve">                         </w:t>
      </w:r>
    </w:p>
    <w:p w14:paraId="346D7BF2">
      <w:pPr>
        <w:pStyle w:val="12"/>
        <w:snapToGrid w:val="0"/>
        <w:spacing w:line="360" w:lineRule="auto"/>
        <w:ind w:firstLine="480" w:firstLineChars="200"/>
        <w:rPr>
          <w:rFonts w:hint="eastAsia" w:hAnsi="宋体"/>
          <w:bCs/>
          <w:color w:val="auto"/>
          <w:sz w:val="24"/>
          <w:szCs w:val="24"/>
        </w:rPr>
      </w:pPr>
      <w:r>
        <w:rPr>
          <w:rFonts w:hint="eastAsia" w:hAnsi="宋体"/>
          <w:bCs/>
          <w:color w:val="auto"/>
          <w:sz w:val="24"/>
          <w:szCs w:val="24"/>
        </w:rPr>
        <w:t>联系人：</w:t>
      </w:r>
      <w:r>
        <w:rPr>
          <w:rFonts w:hint="eastAsia" w:hAnsi="宋体"/>
          <w:bCs/>
          <w:color w:val="auto"/>
          <w:sz w:val="24"/>
          <w:szCs w:val="24"/>
          <w:u w:val="single"/>
        </w:rPr>
        <w:t xml:space="preserve">                                            </w:t>
      </w:r>
      <w:r>
        <w:rPr>
          <w:rFonts w:hAnsi="宋体"/>
          <w:bCs/>
          <w:color w:val="auto"/>
          <w:sz w:val="24"/>
          <w:szCs w:val="24"/>
        </w:rPr>
        <w:t>联系</w:t>
      </w:r>
      <w:r>
        <w:rPr>
          <w:rFonts w:hint="eastAsia" w:hAnsi="宋体"/>
          <w:bCs/>
          <w:color w:val="auto"/>
          <w:sz w:val="24"/>
          <w:szCs w:val="24"/>
        </w:rPr>
        <w:t>电话：</w:t>
      </w:r>
      <w:r>
        <w:rPr>
          <w:rFonts w:hint="eastAsia" w:hAnsi="宋体"/>
          <w:bCs/>
          <w:color w:val="auto"/>
          <w:sz w:val="24"/>
          <w:szCs w:val="24"/>
          <w:u w:val="single"/>
        </w:rPr>
        <w:t xml:space="preserve">                     </w:t>
      </w:r>
      <w:r>
        <w:rPr>
          <w:rFonts w:hint="eastAsia" w:hAnsi="宋体"/>
          <w:bCs/>
          <w:color w:val="auto"/>
          <w:sz w:val="24"/>
          <w:szCs w:val="24"/>
        </w:rPr>
        <w:t xml:space="preserve">                </w:t>
      </w:r>
    </w:p>
    <w:p w14:paraId="6738BEF7">
      <w:pPr>
        <w:pStyle w:val="12"/>
        <w:snapToGrid w:val="0"/>
        <w:spacing w:line="360" w:lineRule="auto"/>
        <w:ind w:firstLine="482" w:firstLineChars="200"/>
        <w:rPr>
          <w:rFonts w:hint="eastAsia" w:hAnsi="宋体"/>
          <w:b/>
          <w:bCs/>
          <w:color w:val="auto"/>
          <w:sz w:val="24"/>
          <w:szCs w:val="24"/>
        </w:rPr>
      </w:pPr>
      <w:r>
        <w:rPr>
          <w:rFonts w:hint="eastAsia" w:hAnsi="宋体"/>
          <w:b/>
          <w:bCs/>
          <w:color w:val="auto"/>
          <w:sz w:val="24"/>
          <w:szCs w:val="24"/>
        </w:rPr>
        <w:t>二、投诉项目基本情况：</w:t>
      </w:r>
    </w:p>
    <w:p w14:paraId="0702F196">
      <w:pPr>
        <w:pStyle w:val="12"/>
        <w:spacing w:line="360" w:lineRule="auto"/>
        <w:ind w:left="25" w:leftChars="12" w:firstLine="472" w:firstLineChars="197"/>
        <w:rPr>
          <w:rFonts w:hint="eastAsia" w:hAnsi="宋体"/>
          <w:color w:val="auto"/>
          <w:sz w:val="24"/>
          <w:szCs w:val="24"/>
        </w:rPr>
      </w:pPr>
      <w:r>
        <w:rPr>
          <w:rFonts w:hint="eastAsia" w:hAnsi="宋体"/>
          <w:bCs/>
          <w:color w:val="auto"/>
          <w:sz w:val="24"/>
          <w:szCs w:val="24"/>
        </w:rPr>
        <w:t>采购</w:t>
      </w:r>
      <w:r>
        <w:rPr>
          <w:rFonts w:hint="eastAsia" w:hAnsi="宋体"/>
          <w:color w:val="auto"/>
          <w:sz w:val="24"/>
          <w:szCs w:val="24"/>
        </w:rPr>
        <w:t>项目的名称：</w:t>
      </w:r>
      <w:r>
        <w:rPr>
          <w:rFonts w:hint="eastAsia" w:hAnsi="宋体"/>
          <w:bCs/>
          <w:color w:val="auto"/>
          <w:sz w:val="24"/>
          <w:szCs w:val="24"/>
          <w:u w:val="single"/>
        </w:rPr>
        <w:t xml:space="preserve">                                                                   </w:t>
      </w:r>
    </w:p>
    <w:p w14:paraId="16FAB188">
      <w:pPr>
        <w:pStyle w:val="12"/>
        <w:spacing w:line="360" w:lineRule="auto"/>
        <w:ind w:left="25" w:leftChars="12" w:firstLine="472" w:firstLineChars="197"/>
        <w:rPr>
          <w:rFonts w:hint="eastAsia" w:hAnsi="宋体"/>
          <w:color w:val="auto"/>
          <w:sz w:val="24"/>
          <w:szCs w:val="24"/>
        </w:rPr>
      </w:pPr>
      <w:r>
        <w:rPr>
          <w:rFonts w:hint="eastAsia" w:hAnsi="宋体"/>
          <w:bCs/>
          <w:color w:val="auto"/>
          <w:sz w:val="24"/>
          <w:szCs w:val="24"/>
        </w:rPr>
        <w:t>采购</w:t>
      </w:r>
      <w:r>
        <w:rPr>
          <w:rFonts w:hint="eastAsia" w:hAnsi="宋体"/>
          <w:color w:val="auto"/>
          <w:sz w:val="24"/>
          <w:szCs w:val="24"/>
        </w:rPr>
        <w:t>项目的编号：</w:t>
      </w:r>
      <w:r>
        <w:rPr>
          <w:rFonts w:hint="eastAsia" w:hAnsi="宋体"/>
          <w:bCs/>
          <w:color w:val="auto"/>
          <w:sz w:val="24"/>
          <w:szCs w:val="24"/>
          <w:u w:val="single"/>
        </w:rPr>
        <w:t xml:space="preserve">                                          </w:t>
      </w:r>
    </w:p>
    <w:p w14:paraId="2A795E10">
      <w:pPr>
        <w:pStyle w:val="12"/>
        <w:spacing w:line="360" w:lineRule="auto"/>
        <w:ind w:left="25" w:leftChars="12" w:firstLine="472" w:firstLineChars="197"/>
        <w:rPr>
          <w:rFonts w:hint="eastAsia" w:hAnsi="宋体"/>
          <w:bCs/>
          <w:color w:val="auto"/>
          <w:sz w:val="24"/>
          <w:szCs w:val="24"/>
          <w:u w:val="single"/>
        </w:rPr>
      </w:pPr>
      <w:r>
        <w:rPr>
          <w:rFonts w:hint="eastAsia" w:hAnsi="宋体"/>
          <w:color w:val="auto"/>
          <w:sz w:val="24"/>
          <w:szCs w:val="24"/>
        </w:rPr>
        <w:t>采购人名称：</w:t>
      </w:r>
      <w:r>
        <w:rPr>
          <w:rFonts w:hint="eastAsia" w:hAnsi="宋体"/>
          <w:bCs/>
          <w:color w:val="auto"/>
          <w:sz w:val="24"/>
          <w:szCs w:val="24"/>
          <w:u w:val="single"/>
        </w:rPr>
        <w:t xml:space="preserve">                                                                        </w:t>
      </w:r>
    </w:p>
    <w:p w14:paraId="0D1A535F">
      <w:pPr>
        <w:pStyle w:val="12"/>
        <w:spacing w:line="360" w:lineRule="auto"/>
        <w:ind w:left="25" w:leftChars="12" w:firstLine="472" w:firstLineChars="197"/>
        <w:rPr>
          <w:rFonts w:hint="eastAsia" w:hAnsi="宋体"/>
          <w:bCs/>
          <w:color w:val="auto"/>
          <w:sz w:val="24"/>
          <w:szCs w:val="24"/>
          <w:u w:val="single"/>
        </w:rPr>
      </w:pPr>
      <w:r>
        <w:rPr>
          <w:rFonts w:hint="eastAsia" w:hAnsi="宋体"/>
          <w:color w:val="auto"/>
          <w:sz w:val="24"/>
          <w:szCs w:val="24"/>
        </w:rPr>
        <w:t>代理机构名称：</w:t>
      </w:r>
      <w:r>
        <w:rPr>
          <w:rFonts w:hint="eastAsia" w:hAnsi="宋体"/>
          <w:bCs/>
          <w:color w:val="auto"/>
          <w:sz w:val="24"/>
          <w:szCs w:val="24"/>
          <w:u w:val="single"/>
        </w:rPr>
        <w:t xml:space="preserve">                                                                      </w:t>
      </w:r>
    </w:p>
    <w:p w14:paraId="45FD28E5">
      <w:pPr>
        <w:pStyle w:val="12"/>
        <w:spacing w:line="360" w:lineRule="auto"/>
        <w:ind w:left="25" w:leftChars="12" w:firstLine="472" w:firstLineChars="197"/>
        <w:rPr>
          <w:rFonts w:hint="eastAsia" w:hAnsi="宋体"/>
          <w:bCs/>
          <w:color w:val="auto"/>
          <w:sz w:val="24"/>
          <w:szCs w:val="24"/>
          <w:u w:val="single"/>
        </w:rPr>
      </w:pPr>
      <w:r>
        <w:rPr>
          <w:rFonts w:hint="eastAsia" w:hAnsi="宋体"/>
          <w:bCs/>
          <w:color w:val="auto"/>
          <w:sz w:val="24"/>
          <w:szCs w:val="24"/>
        </w:rPr>
        <w:t>招标文件公告：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1C16BAAD">
      <w:pPr>
        <w:pStyle w:val="12"/>
        <w:spacing w:line="360" w:lineRule="auto"/>
        <w:ind w:left="25" w:leftChars="12" w:firstLine="472" w:firstLineChars="197"/>
        <w:rPr>
          <w:rFonts w:hint="eastAsia" w:hAnsi="宋体"/>
          <w:b/>
          <w:color w:val="auto"/>
          <w:sz w:val="24"/>
          <w:szCs w:val="24"/>
        </w:rPr>
      </w:pPr>
      <w:r>
        <w:rPr>
          <w:rFonts w:hint="eastAsia" w:hAnsi="宋体"/>
          <w:bCs/>
          <w:color w:val="auto"/>
          <w:sz w:val="24"/>
          <w:szCs w:val="24"/>
        </w:rPr>
        <w:t>采购结果公告：</w:t>
      </w:r>
      <w:r>
        <w:rPr>
          <w:rFonts w:hint="eastAsia" w:hAnsi="宋体"/>
          <w:bCs/>
          <w:color w:val="auto"/>
          <w:sz w:val="24"/>
          <w:szCs w:val="24"/>
          <w:u w:val="single"/>
        </w:rPr>
        <w:t>是/否</w:t>
      </w:r>
      <w:r>
        <w:rPr>
          <w:rFonts w:hint="eastAsia" w:hAnsi="宋体"/>
          <w:bCs/>
          <w:color w:val="auto"/>
          <w:sz w:val="24"/>
          <w:szCs w:val="24"/>
        </w:rPr>
        <w:t>公告期限：</w:t>
      </w:r>
      <w:r>
        <w:rPr>
          <w:rFonts w:hint="eastAsia" w:hAnsi="宋体"/>
          <w:bCs/>
          <w:color w:val="auto"/>
          <w:sz w:val="24"/>
          <w:szCs w:val="24"/>
          <w:u w:val="single"/>
        </w:rPr>
        <w:t xml:space="preserve">                                                       </w:t>
      </w:r>
    </w:p>
    <w:p w14:paraId="2F043E63">
      <w:pPr>
        <w:pStyle w:val="12"/>
        <w:spacing w:line="360" w:lineRule="auto"/>
        <w:ind w:left="25" w:leftChars="12" w:firstLine="472" w:firstLineChars="196"/>
        <w:rPr>
          <w:rFonts w:hint="eastAsia" w:hAnsi="宋体"/>
          <w:b/>
          <w:color w:val="auto"/>
          <w:sz w:val="24"/>
          <w:szCs w:val="24"/>
        </w:rPr>
      </w:pPr>
      <w:r>
        <w:rPr>
          <w:rFonts w:hint="eastAsia" w:hAnsi="宋体"/>
          <w:b/>
          <w:color w:val="auto"/>
          <w:sz w:val="24"/>
          <w:szCs w:val="24"/>
        </w:rPr>
        <w:t>三、质疑基本情况</w:t>
      </w:r>
    </w:p>
    <w:p w14:paraId="50DA3701">
      <w:pPr>
        <w:pStyle w:val="12"/>
        <w:spacing w:line="360" w:lineRule="auto"/>
        <w:ind w:firstLine="480" w:firstLineChars="200"/>
        <w:rPr>
          <w:rFonts w:hint="eastAsia" w:hAnsi="宋体"/>
          <w:color w:val="auto"/>
          <w:sz w:val="24"/>
          <w:szCs w:val="24"/>
        </w:rPr>
      </w:pPr>
      <w:r>
        <w:rPr>
          <w:rFonts w:hint="eastAsia" w:hAnsi="宋体"/>
          <w:color w:val="auto"/>
          <w:sz w:val="24"/>
          <w:szCs w:val="24"/>
        </w:rPr>
        <w:t>投诉人于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日，向</w:t>
      </w:r>
      <w:r>
        <w:rPr>
          <w:rFonts w:hint="eastAsia" w:hAnsi="宋体"/>
          <w:color w:val="auto"/>
          <w:sz w:val="24"/>
          <w:szCs w:val="24"/>
          <w:u w:val="single"/>
        </w:rPr>
        <w:t xml:space="preserve">                                </w:t>
      </w:r>
      <w:r>
        <w:rPr>
          <w:rFonts w:hint="eastAsia" w:hAnsi="宋体"/>
          <w:color w:val="auto"/>
          <w:sz w:val="24"/>
          <w:szCs w:val="24"/>
        </w:rPr>
        <w:t>提出质疑，质疑事项为：</w:t>
      </w:r>
    </w:p>
    <w:p w14:paraId="5E7CEF70">
      <w:pPr>
        <w:pStyle w:val="12"/>
        <w:spacing w:line="360" w:lineRule="auto"/>
        <w:ind w:firstLine="241"/>
        <w:rPr>
          <w:rFonts w:hint="eastAsia" w:hAnsi="宋体"/>
          <w:bCs/>
          <w:color w:val="auto"/>
          <w:sz w:val="24"/>
          <w:szCs w:val="24"/>
          <w:u w:val="single"/>
        </w:rPr>
      </w:pPr>
      <w:r>
        <w:rPr>
          <w:rFonts w:hint="eastAsia" w:hAnsi="宋体"/>
          <w:color w:val="auto"/>
          <w:sz w:val="24"/>
          <w:szCs w:val="24"/>
        </w:rPr>
        <w:t xml:space="preserve">    </w:t>
      </w:r>
      <w:r>
        <w:rPr>
          <w:rFonts w:hint="eastAsia" w:hAnsi="宋体"/>
          <w:bCs/>
          <w:color w:val="auto"/>
          <w:sz w:val="24"/>
          <w:szCs w:val="24"/>
          <w:u w:val="single"/>
        </w:rPr>
        <w:t xml:space="preserve">                                                                                      </w:t>
      </w:r>
    </w:p>
    <w:p w14:paraId="79FA7FDD">
      <w:pPr>
        <w:pStyle w:val="12"/>
        <w:spacing w:line="360" w:lineRule="auto"/>
        <w:ind w:firstLine="241"/>
        <w:rPr>
          <w:rFonts w:hint="eastAsia"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1A083BDF">
      <w:pPr>
        <w:pStyle w:val="12"/>
        <w:spacing w:line="360" w:lineRule="auto"/>
        <w:ind w:firstLine="480" w:firstLineChars="200"/>
        <w:rPr>
          <w:rFonts w:hint="eastAsia" w:hAnsi="宋体"/>
          <w:color w:val="auto"/>
          <w:sz w:val="24"/>
          <w:szCs w:val="24"/>
        </w:rPr>
      </w:pPr>
      <w:r>
        <w:rPr>
          <w:rFonts w:hint="eastAsia" w:hAnsi="宋体"/>
          <w:bCs/>
          <w:color w:val="auto"/>
          <w:sz w:val="24"/>
          <w:szCs w:val="24"/>
          <w:u w:val="single"/>
        </w:rPr>
        <w:t>采购人/代理机构</w:t>
      </w:r>
      <w:r>
        <w:rPr>
          <w:rFonts w:hint="eastAsia" w:hAnsi="宋体"/>
          <w:bCs/>
          <w:color w:val="auto"/>
          <w:sz w:val="24"/>
          <w:szCs w:val="24"/>
        </w:rPr>
        <w:t>于</w:t>
      </w:r>
      <w:r>
        <w:rPr>
          <w:rFonts w:hint="eastAsia" w:hAnsi="宋体"/>
          <w:color w:val="auto"/>
          <w:sz w:val="24"/>
          <w:szCs w:val="24"/>
          <w:u w:val="single"/>
        </w:rPr>
        <w:t xml:space="preserve">      </w:t>
      </w:r>
      <w:r>
        <w:rPr>
          <w:rFonts w:hint="eastAsia" w:hAnsi="宋体"/>
          <w:color w:val="auto"/>
          <w:sz w:val="24"/>
          <w:szCs w:val="24"/>
        </w:rPr>
        <w:t>年</w:t>
      </w:r>
      <w:r>
        <w:rPr>
          <w:rFonts w:hint="eastAsia" w:hAnsi="宋体"/>
          <w:color w:val="auto"/>
          <w:sz w:val="24"/>
          <w:szCs w:val="24"/>
          <w:u w:val="single"/>
        </w:rPr>
        <w:t xml:space="preserve">   </w:t>
      </w:r>
      <w:r>
        <w:rPr>
          <w:rFonts w:hint="eastAsia" w:hAnsi="宋体"/>
          <w:color w:val="auto"/>
          <w:sz w:val="24"/>
          <w:szCs w:val="24"/>
        </w:rPr>
        <w:t>月</w:t>
      </w:r>
      <w:r>
        <w:rPr>
          <w:rFonts w:hint="eastAsia" w:hAnsi="宋体"/>
          <w:color w:val="auto"/>
          <w:sz w:val="24"/>
          <w:szCs w:val="24"/>
          <w:u w:val="single"/>
        </w:rPr>
        <w:t xml:space="preserve">   </w:t>
      </w:r>
      <w:r>
        <w:rPr>
          <w:rFonts w:hint="eastAsia" w:hAnsi="宋体"/>
          <w:color w:val="auto"/>
          <w:sz w:val="24"/>
          <w:szCs w:val="24"/>
        </w:rPr>
        <w:t>日，</w:t>
      </w:r>
      <w:r>
        <w:rPr>
          <w:rFonts w:hint="eastAsia" w:hAnsi="宋体"/>
          <w:bCs/>
          <w:color w:val="auto"/>
          <w:sz w:val="24"/>
          <w:szCs w:val="24"/>
        </w:rPr>
        <w:t xml:space="preserve">就质疑事项作出了答复/没有在法定期限内作出答复。                                                                                             </w:t>
      </w:r>
    </w:p>
    <w:p w14:paraId="48ED93C8">
      <w:pPr>
        <w:pStyle w:val="12"/>
        <w:spacing w:line="360" w:lineRule="auto"/>
        <w:ind w:left="25" w:leftChars="12" w:firstLine="472" w:firstLineChars="196"/>
        <w:rPr>
          <w:rFonts w:hint="eastAsia" w:hAnsi="宋体"/>
          <w:b/>
          <w:color w:val="auto"/>
          <w:sz w:val="24"/>
          <w:szCs w:val="24"/>
        </w:rPr>
      </w:pPr>
      <w:r>
        <w:rPr>
          <w:rFonts w:hint="eastAsia" w:hAnsi="宋体"/>
          <w:b/>
          <w:color w:val="auto"/>
          <w:sz w:val="24"/>
          <w:szCs w:val="24"/>
        </w:rPr>
        <w:t>四、投诉事项具体内容</w:t>
      </w:r>
    </w:p>
    <w:p w14:paraId="5D4B3B38">
      <w:pPr>
        <w:pStyle w:val="12"/>
        <w:spacing w:line="360" w:lineRule="auto"/>
        <w:ind w:left="25" w:leftChars="12" w:firstLine="472" w:firstLineChars="197"/>
        <w:rPr>
          <w:rFonts w:hint="eastAsia" w:hAnsi="宋体"/>
          <w:bCs/>
          <w:color w:val="auto"/>
          <w:sz w:val="24"/>
          <w:szCs w:val="24"/>
          <w:u w:val="single"/>
        </w:rPr>
      </w:pPr>
      <w:r>
        <w:rPr>
          <w:rFonts w:hint="eastAsia" w:hAnsi="宋体"/>
          <w:color w:val="auto"/>
          <w:sz w:val="24"/>
          <w:szCs w:val="24"/>
        </w:rPr>
        <w:t>投诉事项1：</w:t>
      </w:r>
      <w:r>
        <w:rPr>
          <w:rFonts w:hint="eastAsia" w:hAnsi="宋体"/>
          <w:bCs/>
          <w:color w:val="auto"/>
          <w:sz w:val="24"/>
          <w:szCs w:val="24"/>
          <w:u w:val="single"/>
        </w:rPr>
        <w:t xml:space="preserve">                                                                           </w:t>
      </w:r>
    </w:p>
    <w:p w14:paraId="2A2BABD6">
      <w:pPr>
        <w:pStyle w:val="12"/>
        <w:spacing w:line="360" w:lineRule="auto"/>
        <w:ind w:firstLine="480" w:firstLineChars="200"/>
        <w:rPr>
          <w:rFonts w:hint="eastAsia" w:hAnsi="宋体"/>
          <w:bCs/>
          <w:color w:val="auto"/>
          <w:sz w:val="24"/>
          <w:szCs w:val="24"/>
          <w:u w:val="single"/>
        </w:rPr>
      </w:pPr>
      <w:r>
        <w:rPr>
          <w:rFonts w:hint="eastAsia" w:hAnsi="宋体"/>
          <w:bCs/>
          <w:color w:val="auto"/>
          <w:sz w:val="24"/>
          <w:szCs w:val="24"/>
        </w:rPr>
        <w:t>事实依据：</w:t>
      </w:r>
      <w:r>
        <w:rPr>
          <w:rFonts w:hint="eastAsia" w:hAnsi="宋体"/>
          <w:color w:val="auto"/>
          <w:sz w:val="24"/>
          <w:szCs w:val="24"/>
        </w:rPr>
        <w:t xml:space="preserve"> </w:t>
      </w:r>
      <w:r>
        <w:rPr>
          <w:rFonts w:hint="eastAsia" w:hAnsi="宋体"/>
          <w:bCs/>
          <w:color w:val="auto"/>
          <w:sz w:val="24"/>
          <w:szCs w:val="24"/>
          <w:u w:val="single"/>
        </w:rPr>
        <w:t xml:space="preserve">                                                                                      </w:t>
      </w:r>
    </w:p>
    <w:p w14:paraId="686BF812">
      <w:pPr>
        <w:pStyle w:val="12"/>
        <w:spacing w:line="360" w:lineRule="auto"/>
        <w:ind w:left="25" w:leftChars="12" w:firstLine="472" w:firstLineChars="197"/>
        <w:rPr>
          <w:rFonts w:hint="eastAsia" w:hAnsi="宋体"/>
          <w:color w:val="auto"/>
          <w:sz w:val="24"/>
          <w:szCs w:val="24"/>
        </w:rPr>
      </w:pPr>
      <w:r>
        <w:rPr>
          <w:rFonts w:hint="eastAsia" w:hAnsi="宋体"/>
          <w:bCs/>
          <w:color w:val="auto"/>
          <w:sz w:val="24"/>
          <w:szCs w:val="24"/>
          <w:u w:val="single"/>
        </w:rPr>
        <w:t xml:space="preserve">                                                                                        </w:t>
      </w:r>
    </w:p>
    <w:p w14:paraId="1118C7BF">
      <w:pPr>
        <w:pStyle w:val="12"/>
        <w:spacing w:line="360" w:lineRule="auto"/>
        <w:ind w:firstLine="480" w:firstLineChars="200"/>
        <w:rPr>
          <w:rFonts w:hint="eastAsia" w:hAnsi="宋体"/>
          <w:bCs/>
          <w:color w:val="auto"/>
          <w:sz w:val="24"/>
          <w:szCs w:val="24"/>
          <w:u w:val="single"/>
        </w:rPr>
      </w:pPr>
      <w:r>
        <w:rPr>
          <w:rFonts w:hint="eastAsia" w:hAnsi="宋体"/>
          <w:bCs/>
          <w:color w:val="auto"/>
          <w:sz w:val="24"/>
          <w:szCs w:val="24"/>
        </w:rPr>
        <w:t>法律依据：</w:t>
      </w:r>
      <w:r>
        <w:rPr>
          <w:rFonts w:hint="eastAsia" w:hAnsi="宋体"/>
          <w:color w:val="auto"/>
          <w:sz w:val="24"/>
          <w:szCs w:val="24"/>
        </w:rPr>
        <w:t xml:space="preserve"> </w:t>
      </w:r>
      <w:r>
        <w:rPr>
          <w:rFonts w:hint="eastAsia" w:hAnsi="宋体"/>
          <w:bCs/>
          <w:color w:val="auto"/>
          <w:sz w:val="24"/>
          <w:szCs w:val="24"/>
          <w:u w:val="single"/>
        </w:rPr>
        <w:t xml:space="preserve">                                                                                      </w:t>
      </w:r>
    </w:p>
    <w:p w14:paraId="7EB3B1DD">
      <w:pPr>
        <w:pStyle w:val="12"/>
        <w:spacing w:line="360" w:lineRule="auto"/>
        <w:ind w:left="25" w:leftChars="12" w:firstLine="352" w:firstLineChars="147"/>
        <w:rPr>
          <w:rFonts w:hint="eastAsia" w:hAnsi="宋体"/>
          <w:bCs/>
          <w:color w:val="auto"/>
          <w:sz w:val="24"/>
          <w:szCs w:val="24"/>
          <w:u w:val="single"/>
        </w:rPr>
      </w:pPr>
      <w:r>
        <w:rPr>
          <w:rFonts w:hint="eastAsia" w:hAnsi="宋体"/>
          <w:bCs/>
          <w:color w:val="auto"/>
          <w:sz w:val="24"/>
          <w:szCs w:val="24"/>
        </w:rPr>
        <w:t xml:space="preserve"> </w:t>
      </w:r>
      <w:r>
        <w:rPr>
          <w:rFonts w:hint="eastAsia" w:hAnsi="宋体"/>
          <w:bCs/>
          <w:color w:val="auto"/>
          <w:sz w:val="24"/>
          <w:szCs w:val="24"/>
          <w:u w:val="single"/>
        </w:rPr>
        <w:t xml:space="preserve">                                                                                        </w:t>
      </w:r>
    </w:p>
    <w:p w14:paraId="4EBB766D">
      <w:pPr>
        <w:pStyle w:val="12"/>
        <w:spacing w:line="360" w:lineRule="auto"/>
        <w:ind w:left="25" w:leftChars="12" w:firstLine="472" w:firstLineChars="197"/>
        <w:rPr>
          <w:rFonts w:hint="eastAsia" w:hAnsi="宋体"/>
          <w:bCs/>
          <w:color w:val="auto"/>
          <w:sz w:val="24"/>
          <w:szCs w:val="24"/>
        </w:rPr>
      </w:pPr>
      <w:r>
        <w:rPr>
          <w:rFonts w:hint="eastAsia" w:hAnsi="宋体"/>
          <w:color w:val="auto"/>
          <w:sz w:val="24"/>
          <w:szCs w:val="24"/>
        </w:rPr>
        <w:t xml:space="preserve">投诉事项2  </w:t>
      </w:r>
      <w:r>
        <w:rPr>
          <w:rFonts w:hint="eastAsia" w:hAnsi="宋体"/>
          <w:bCs/>
          <w:color w:val="auto"/>
          <w:sz w:val="24"/>
          <w:szCs w:val="24"/>
        </w:rPr>
        <w:t xml:space="preserve">   </w:t>
      </w:r>
    </w:p>
    <w:p w14:paraId="08BB1947">
      <w:pPr>
        <w:pStyle w:val="12"/>
        <w:spacing w:line="360" w:lineRule="auto"/>
        <w:ind w:left="25" w:leftChars="12" w:firstLine="472" w:firstLineChars="197"/>
        <w:rPr>
          <w:rFonts w:hint="eastAsia" w:hAnsi="宋体"/>
          <w:bCs/>
          <w:color w:val="auto"/>
          <w:sz w:val="24"/>
          <w:szCs w:val="24"/>
        </w:rPr>
      </w:pPr>
      <w:r>
        <w:rPr>
          <w:rFonts w:hAnsi="宋体"/>
          <w:bCs/>
          <w:color w:val="auto"/>
          <w:sz w:val="24"/>
          <w:szCs w:val="24"/>
        </w:rPr>
        <w:t>……</w:t>
      </w:r>
    </w:p>
    <w:p w14:paraId="0CC57EEE">
      <w:pPr>
        <w:pStyle w:val="12"/>
        <w:spacing w:line="360" w:lineRule="auto"/>
        <w:ind w:left="25" w:leftChars="12" w:firstLine="472" w:firstLineChars="196"/>
        <w:rPr>
          <w:rFonts w:hint="eastAsia" w:hAnsi="宋体"/>
          <w:b/>
          <w:color w:val="auto"/>
          <w:sz w:val="24"/>
          <w:szCs w:val="24"/>
        </w:rPr>
      </w:pPr>
      <w:r>
        <w:rPr>
          <w:rFonts w:hint="eastAsia" w:hAnsi="宋体"/>
          <w:b/>
          <w:color w:val="auto"/>
          <w:sz w:val="24"/>
          <w:szCs w:val="24"/>
        </w:rPr>
        <w:t>五、与投诉事项相关的投诉请求：</w:t>
      </w:r>
    </w:p>
    <w:p w14:paraId="0FA3248A">
      <w:pPr>
        <w:pStyle w:val="12"/>
        <w:spacing w:line="360" w:lineRule="auto"/>
        <w:ind w:left="25" w:leftChars="12" w:firstLine="472" w:firstLineChars="197"/>
        <w:rPr>
          <w:rFonts w:hint="eastAsia" w:hAnsi="宋体"/>
          <w:color w:val="auto"/>
          <w:sz w:val="24"/>
          <w:szCs w:val="24"/>
        </w:rPr>
      </w:pPr>
      <w:r>
        <w:rPr>
          <w:rFonts w:hint="eastAsia" w:hAnsi="宋体"/>
          <w:color w:val="auto"/>
          <w:sz w:val="24"/>
          <w:szCs w:val="24"/>
        </w:rPr>
        <w:t>请求：</w:t>
      </w:r>
      <w:r>
        <w:rPr>
          <w:rFonts w:hint="eastAsia" w:hAnsi="宋体"/>
          <w:bCs/>
          <w:color w:val="auto"/>
          <w:sz w:val="24"/>
          <w:szCs w:val="24"/>
          <w:u w:val="single"/>
        </w:rPr>
        <w:t xml:space="preserve">                                                                                 </w:t>
      </w:r>
    </w:p>
    <w:p w14:paraId="00BD7ED4">
      <w:pPr>
        <w:pStyle w:val="12"/>
        <w:spacing w:line="360" w:lineRule="auto"/>
        <w:ind w:left="25" w:leftChars="12" w:firstLine="352" w:firstLineChars="147"/>
        <w:rPr>
          <w:rFonts w:hint="eastAsia" w:hAnsi="宋体"/>
          <w:color w:val="auto"/>
          <w:sz w:val="24"/>
          <w:szCs w:val="24"/>
        </w:rPr>
      </w:pPr>
    </w:p>
    <w:p w14:paraId="00B74371">
      <w:pPr>
        <w:pStyle w:val="12"/>
        <w:spacing w:line="360" w:lineRule="auto"/>
        <w:ind w:left="25" w:leftChars="12" w:firstLine="472" w:firstLineChars="197"/>
        <w:rPr>
          <w:rFonts w:hint="eastAsia" w:hAnsi="宋体"/>
          <w:color w:val="auto"/>
          <w:sz w:val="24"/>
          <w:szCs w:val="24"/>
        </w:rPr>
      </w:pPr>
      <w:r>
        <w:rPr>
          <w:rFonts w:hint="eastAsia" w:hAnsi="宋体"/>
          <w:color w:val="auto"/>
          <w:sz w:val="24"/>
          <w:szCs w:val="24"/>
        </w:rPr>
        <w:t>签字（签章）：                                       公章：</w:t>
      </w:r>
    </w:p>
    <w:p w14:paraId="11A2F0EA">
      <w:pPr>
        <w:pStyle w:val="12"/>
        <w:spacing w:line="360" w:lineRule="auto"/>
        <w:ind w:left="25" w:leftChars="12" w:firstLine="352" w:firstLineChars="147"/>
        <w:rPr>
          <w:rFonts w:hint="eastAsia" w:hAnsi="宋体"/>
          <w:color w:val="auto"/>
          <w:sz w:val="24"/>
          <w:szCs w:val="24"/>
        </w:rPr>
      </w:pPr>
    </w:p>
    <w:p w14:paraId="3300FC16">
      <w:pPr>
        <w:pStyle w:val="12"/>
        <w:spacing w:line="360" w:lineRule="auto"/>
        <w:ind w:left="25" w:leftChars="12" w:firstLine="472" w:firstLineChars="197"/>
        <w:rPr>
          <w:rFonts w:hint="eastAsia" w:hAnsi="宋体"/>
          <w:color w:val="auto"/>
          <w:sz w:val="24"/>
          <w:szCs w:val="24"/>
        </w:rPr>
      </w:pPr>
      <w:r>
        <w:rPr>
          <w:rFonts w:hint="eastAsia" w:hAnsi="宋体"/>
          <w:color w:val="auto"/>
          <w:sz w:val="24"/>
          <w:szCs w:val="24"/>
        </w:rPr>
        <w:t>日期：</w:t>
      </w:r>
    </w:p>
    <w:p w14:paraId="47D3B697">
      <w:pPr>
        <w:pStyle w:val="12"/>
        <w:spacing w:line="360" w:lineRule="auto"/>
        <w:ind w:left="25" w:leftChars="12" w:firstLine="472" w:firstLineChars="197"/>
        <w:rPr>
          <w:rFonts w:hint="eastAsia" w:hAnsi="宋体"/>
          <w:color w:val="auto"/>
          <w:sz w:val="24"/>
          <w:szCs w:val="24"/>
        </w:rPr>
      </w:pPr>
      <w:r>
        <w:rPr>
          <w:rFonts w:hint="eastAsia" w:hAnsi="宋体"/>
          <w:bCs/>
          <w:color w:val="auto"/>
          <w:sz w:val="24"/>
          <w:szCs w:val="24"/>
        </w:rPr>
        <w:t xml:space="preserve">                                                                                 </w:t>
      </w:r>
    </w:p>
    <w:p w14:paraId="201091D7">
      <w:pPr>
        <w:pStyle w:val="12"/>
        <w:snapToGrid w:val="0"/>
        <w:spacing w:line="360" w:lineRule="auto"/>
        <w:rPr>
          <w:rFonts w:hint="eastAsia" w:hAnsi="宋体"/>
          <w:b/>
          <w:color w:val="auto"/>
          <w:sz w:val="24"/>
          <w:szCs w:val="24"/>
        </w:rPr>
      </w:pPr>
    </w:p>
    <w:p w14:paraId="36B7B222">
      <w:pPr>
        <w:pStyle w:val="12"/>
        <w:snapToGrid w:val="0"/>
        <w:spacing w:line="360" w:lineRule="auto"/>
        <w:rPr>
          <w:rFonts w:hint="eastAsia" w:hAnsi="宋体"/>
          <w:b/>
          <w:color w:val="auto"/>
          <w:sz w:val="24"/>
          <w:szCs w:val="24"/>
        </w:rPr>
      </w:pPr>
      <w:r>
        <w:rPr>
          <w:rFonts w:hint="eastAsia" w:hAnsi="宋体"/>
          <w:b/>
          <w:color w:val="auto"/>
          <w:sz w:val="24"/>
          <w:szCs w:val="24"/>
        </w:rPr>
        <w:t>说明：</w:t>
      </w:r>
    </w:p>
    <w:p w14:paraId="403991B3">
      <w:pPr>
        <w:pStyle w:val="12"/>
        <w:spacing w:line="360" w:lineRule="auto"/>
        <w:ind w:left="25" w:leftChars="12" w:firstLine="354" w:firstLineChars="147"/>
        <w:rPr>
          <w:rFonts w:hint="eastAsia" w:hAnsi="宋体"/>
          <w:b/>
          <w:bCs/>
          <w:color w:val="auto"/>
          <w:sz w:val="24"/>
          <w:szCs w:val="24"/>
        </w:rPr>
      </w:pPr>
      <w:r>
        <w:rPr>
          <w:rFonts w:hint="eastAsia" w:hAnsi="宋体"/>
          <w:b/>
          <w:color w:val="auto"/>
          <w:sz w:val="24"/>
          <w:szCs w:val="24"/>
        </w:rPr>
        <w:t>1.投诉人提起投诉时，应当提交投诉书和必要的证明材料，并按照被投诉人和与投诉事项有关的供应商数量提供投诉书副本</w:t>
      </w:r>
      <w:r>
        <w:rPr>
          <w:rFonts w:hint="eastAsia" w:hAnsi="宋体"/>
          <w:b/>
          <w:bCs/>
          <w:color w:val="auto"/>
          <w:sz w:val="24"/>
          <w:szCs w:val="24"/>
        </w:rPr>
        <w:t>。</w:t>
      </w:r>
    </w:p>
    <w:p w14:paraId="7B976793">
      <w:pPr>
        <w:pStyle w:val="12"/>
        <w:spacing w:line="360" w:lineRule="auto"/>
        <w:ind w:left="25" w:leftChars="12" w:firstLine="354" w:firstLineChars="147"/>
        <w:rPr>
          <w:rFonts w:hint="eastAsia" w:hAnsi="宋体"/>
          <w:b/>
          <w:color w:val="auto"/>
          <w:sz w:val="24"/>
          <w:szCs w:val="24"/>
        </w:rPr>
      </w:pPr>
      <w:r>
        <w:rPr>
          <w:rFonts w:hint="eastAsia" w:hAnsi="宋体"/>
          <w:b/>
          <w:color w:val="auto"/>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7A6D73A7">
      <w:pPr>
        <w:pStyle w:val="12"/>
        <w:spacing w:line="360" w:lineRule="auto"/>
        <w:ind w:left="25" w:leftChars="12" w:firstLine="354" w:firstLineChars="147"/>
        <w:rPr>
          <w:rFonts w:hint="eastAsia" w:hAnsi="宋体"/>
          <w:b/>
          <w:color w:val="auto"/>
          <w:sz w:val="24"/>
          <w:szCs w:val="24"/>
        </w:rPr>
      </w:pPr>
      <w:r>
        <w:rPr>
          <w:rFonts w:hint="eastAsia" w:hAnsi="宋体"/>
          <w:b/>
          <w:color w:val="auto"/>
          <w:sz w:val="24"/>
          <w:szCs w:val="24"/>
        </w:rPr>
        <w:t>3.投诉书应简要列明质疑事项，质疑函、质疑答复等作为附件材料提供。</w:t>
      </w:r>
    </w:p>
    <w:p w14:paraId="53FAB43E">
      <w:pPr>
        <w:pStyle w:val="12"/>
        <w:spacing w:line="360" w:lineRule="auto"/>
        <w:ind w:left="25" w:leftChars="12" w:firstLine="354" w:firstLineChars="147"/>
        <w:rPr>
          <w:rFonts w:hint="eastAsia" w:hAnsi="宋体"/>
          <w:b/>
          <w:color w:val="auto"/>
          <w:sz w:val="24"/>
          <w:szCs w:val="24"/>
        </w:rPr>
      </w:pPr>
      <w:r>
        <w:rPr>
          <w:rFonts w:hint="eastAsia" w:hAnsi="宋体"/>
          <w:b/>
          <w:color w:val="auto"/>
          <w:sz w:val="24"/>
          <w:szCs w:val="24"/>
        </w:rPr>
        <w:t>4.投诉书的投诉事项应具体、明确，并有必要的事实依据和法律依据。</w:t>
      </w:r>
    </w:p>
    <w:p w14:paraId="53E1A1FD">
      <w:pPr>
        <w:pStyle w:val="12"/>
        <w:spacing w:line="360" w:lineRule="auto"/>
        <w:ind w:left="25" w:leftChars="12" w:firstLine="354" w:firstLineChars="147"/>
        <w:rPr>
          <w:rFonts w:hint="eastAsia" w:hAnsi="宋体"/>
          <w:b/>
          <w:color w:val="auto"/>
          <w:sz w:val="24"/>
          <w:szCs w:val="24"/>
        </w:rPr>
      </w:pPr>
      <w:r>
        <w:rPr>
          <w:rFonts w:hint="eastAsia" w:hAnsi="宋体"/>
          <w:b/>
          <w:color w:val="auto"/>
          <w:sz w:val="24"/>
          <w:szCs w:val="24"/>
        </w:rPr>
        <w:t>5.投诉书的投诉请求应与投诉事项相关。</w:t>
      </w:r>
    </w:p>
    <w:p w14:paraId="12103D3B">
      <w:pPr>
        <w:pStyle w:val="12"/>
        <w:spacing w:line="360" w:lineRule="auto"/>
        <w:ind w:left="25" w:leftChars="12" w:firstLine="354" w:firstLineChars="147"/>
        <w:rPr>
          <w:rFonts w:hint="eastAsia" w:hAnsi="宋体"/>
          <w:b/>
          <w:color w:val="auto"/>
        </w:rPr>
      </w:pPr>
      <w:r>
        <w:rPr>
          <w:rFonts w:hint="eastAsia" w:hAnsi="宋体"/>
          <w:b/>
          <w:color w:val="auto"/>
          <w:sz w:val="24"/>
          <w:szCs w:val="24"/>
        </w:rPr>
        <w:t>6.投诉人为法人或者其他组织的，投诉书应由法定代表人、主要负责人，或者其授权代表签字或者盖章，并加盖公章。</w:t>
      </w:r>
    </w:p>
    <w:p w14:paraId="54B7B2C3">
      <w:pPr>
        <w:pStyle w:val="8"/>
        <w:spacing w:before="72" w:line="219" w:lineRule="auto"/>
        <w:rPr>
          <w:color w:val="auto"/>
          <w:spacing w:val="-3"/>
          <w:sz w:val="22"/>
          <w:szCs w:val="22"/>
        </w:rPr>
      </w:pPr>
      <w:bookmarkStart w:id="207" w:name="_Toc44229900"/>
    </w:p>
    <w:p w14:paraId="2651C5D2">
      <w:pPr>
        <w:pStyle w:val="8"/>
        <w:spacing w:before="72" w:line="219" w:lineRule="auto"/>
        <w:ind w:left="222"/>
        <w:rPr>
          <w:color w:val="auto"/>
          <w:sz w:val="22"/>
          <w:szCs w:val="22"/>
        </w:rPr>
      </w:pPr>
      <w:r>
        <w:rPr>
          <w:color w:val="auto"/>
          <w:spacing w:val="-3"/>
          <w:sz w:val="22"/>
          <w:szCs w:val="22"/>
        </w:rPr>
        <w:t>线上“政采贷</w:t>
      </w:r>
      <w:r>
        <w:rPr>
          <w:color w:val="auto"/>
          <w:spacing w:val="-81"/>
          <w:sz w:val="22"/>
          <w:szCs w:val="22"/>
        </w:rPr>
        <w:t xml:space="preserve"> </w:t>
      </w:r>
      <w:r>
        <w:rPr>
          <w:color w:val="auto"/>
          <w:spacing w:val="-3"/>
          <w:sz w:val="22"/>
          <w:szCs w:val="22"/>
        </w:rPr>
        <w:t>”相关说明</w:t>
      </w:r>
    </w:p>
    <w:p w14:paraId="2A1EE11B">
      <w:pPr>
        <w:spacing w:line="288" w:lineRule="auto"/>
        <w:rPr>
          <w:rFonts w:ascii="Arial"/>
          <w:color w:val="auto"/>
        </w:rPr>
      </w:pPr>
    </w:p>
    <w:p w14:paraId="7DAE9E26">
      <w:pPr>
        <w:pStyle w:val="8"/>
        <w:spacing w:before="114" w:line="223" w:lineRule="auto"/>
        <w:ind w:left="3001"/>
        <w:outlineLvl w:val="0"/>
        <w:rPr>
          <w:color w:val="auto"/>
          <w:sz w:val="35"/>
          <w:szCs w:val="35"/>
        </w:rPr>
      </w:pPr>
      <w:bookmarkStart w:id="208" w:name="_Toc21310"/>
      <w:r>
        <w:rPr>
          <w:b/>
          <w:bCs/>
          <w:color w:val="auto"/>
          <w:spacing w:val="3"/>
          <w:sz w:val="35"/>
          <w:szCs w:val="35"/>
        </w:rPr>
        <w:t>“政采贷</w:t>
      </w:r>
      <w:r>
        <w:rPr>
          <w:color w:val="auto"/>
          <w:spacing w:val="-125"/>
          <w:sz w:val="35"/>
          <w:szCs w:val="35"/>
        </w:rPr>
        <w:t xml:space="preserve"> </w:t>
      </w:r>
      <w:r>
        <w:rPr>
          <w:b/>
          <w:bCs/>
          <w:color w:val="auto"/>
          <w:spacing w:val="3"/>
          <w:sz w:val="35"/>
          <w:szCs w:val="35"/>
        </w:rPr>
        <w:t>”政策告知函</w:t>
      </w:r>
      <w:bookmarkEnd w:id="208"/>
    </w:p>
    <w:p w14:paraId="2EF613BD">
      <w:pPr>
        <w:pStyle w:val="8"/>
        <w:spacing w:before="179" w:line="227" w:lineRule="auto"/>
        <w:ind w:left="4"/>
        <w:rPr>
          <w:color w:val="auto"/>
          <w:sz w:val="22"/>
          <w:szCs w:val="22"/>
        </w:rPr>
      </w:pPr>
      <w:r>
        <w:rPr>
          <w:color w:val="auto"/>
          <w:spacing w:val="5"/>
          <w:sz w:val="22"/>
          <w:szCs w:val="22"/>
        </w:rPr>
        <w:t>各供应商</w:t>
      </w:r>
      <w:r>
        <w:rPr>
          <w:color w:val="auto"/>
          <w:spacing w:val="-58"/>
          <w:sz w:val="22"/>
          <w:szCs w:val="22"/>
        </w:rPr>
        <w:t xml:space="preserve"> </w:t>
      </w:r>
      <w:r>
        <w:rPr>
          <w:color w:val="auto"/>
          <w:spacing w:val="5"/>
          <w:sz w:val="22"/>
          <w:szCs w:val="22"/>
        </w:rPr>
        <w:t>:</w:t>
      </w:r>
    </w:p>
    <w:p w14:paraId="315FFDEC">
      <w:pPr>
        <w:pStyle w:val="8"/>
        <w:spacing w:before="215" w:line="228" w:lineRule="auto"/>
        <w:ind w:left="421"/>
        <w:rPr>
          <w:color w:val="auto"/>
          <w:sz w:val="22"/>
          <w:szCs w:val="22"/>
        </w:rPr>
      </w:pPr>
      <w:r>
        <w:rPr>
          <w:color w:val="auto"/>
          <w:spacing w:val="9"/>
          <w:sz w:val="22"/>
          <w:szCs w:val="22"/>
        </w:rPr>
        <w:t>欢迎贵公司参与</w:t>
      </w:r>
      <w:r>
        <w:rPr>
          <w:rFonts w:hint="eastAsia"/>
          <w:color w:val="auto"/>
          <w:spacing w:val="9"/>
          <w:sz w:val="22"/>
          <w:szCs w:val="22"/>
        </w:rPr>
        <w:t>钟山</w:t>
      </w:r>
      <w:r>
        <w:rPr>
          <w:color w:val="auto"/>
          <w:spacing w:val="9"/>
          <w:sz w:val="22"/>
          <w:szCs w:val="22"/>
        </w:rPr>
        <w:t>县政府采购活动!</w:t>
      </w:r>
    </w:p>
    <w:p w14:paraId="4A9D0C6B">
      <w:pPr>
        <w:pStyle w:val="8"/>
        <w:spacing w:before="217" w:line="419" w:lineRule="auto"/>
        <w:ind w:left="1" w:right="81" w:firstLine="419"/>
        <w:rPr>
          <w:color w:val="auto"/>
          <w:sz w:val="22"/>
          <w:szCs w:val="22"/>
        </w:rPr>
      </w:pPr>
      <w:r>
        <w:rPr>
          <w:color w:val="auto"/>
          <w:spacing w:val="10"/>
          <w:sz w:val="22"/>
          <w:szCs w:val="22"/>
        </w:rPr>
        <w:t>政府采购合同融资是支持中小微企业发展，</w:t>
      </w:r>
      <w:r>
        <w:rPr>
          <w:color w:val="auto"/>
          <w:spacing w:val="9"/>
          <w:sz w:val="22"/>
          <w:szCs w:val="22"/>
        </w:rPr>
        <w:t>针对参与政府采购活动的供应商融资难、融资贵问题推出</w:t>
      </w:r>
      <w:r>
        <w:rPr>
          <w:color w:val="auto"/>
          <w:sz w:val="22"/>
          <w:szCs w:val="22"/>
        </w:rPr>
        <w:t xml:space="preserve"> </w:t>
      </w:r>
      <w:r>
        <w:rPr>
          <w:color w:val="auto"/>
          <w:spacing w:val="10"/>
          <w:sz w:val="22"/>
          <w:szCs w:val="22"/>
        </w:rPr>
        <w:t>的融资政策。参与政府采购的供应商凭借包括</w:t>
      </w:r>
      <w:r>
        <w:rPr>
          <w:color w:val="auto"/>
          <w:spacing w:val="9"/>
          <w:sz w:val="22"/>
          <w:szCs w:val="22"/>
        </w:rPr>
        <w:t>中标（成交）通知书或政府采购合同等在内的相关材料、信</w:t>
      </w:r>
      <w:r>
        <w:rPr>
          <w:color w:val="auto"/>
          <w:sz w:val="22"/>
          <w:szCs w:val="22"/>
        </w:rPr>
        <w:t xml:space="preserve"> </w:t>
      </w:r>
      <w:r>
        <w:rPr>
          <w:color w:val="auto"/>
          <w:spacing w:val="9"/>
          <w:sz w:val="22"/>
          <w:szCs w:val="22"/>
        </w:rPr>
        <w:t>息向银行业金融机构申请融资，银行业金融机构依托供应商信用和政府采购信息信誉，为其发放贷款，包</w:t>
      </w:r>
      <w:r>
        <w:rPr>
          <w:color w:val="auto"/>
          <w:spacing w:val="17"/>
          <w:sz w:val="22"/>
          <w:szCs w:val="22"/>
        </w:rPr>
        <w:t xml:space="preserve"> </w:t>
      </w:r>
      <w:r>
        <w:rPr>
          <w:color w:val="auto"/>
          <w:spacing w:val="9"/>
          <w:sz w:val="22"/>
          <w:szCs w:val="22"/>
        </w:rPr>
        <w:t>括银行业金融机构以供应商的历史中标及履约情况等政府采购信息作为授信参考并发放的贷款。贵公司若</w:t>
      </w:r>
      <w:r>
        <w:rPr>
          <w:color w:val="auto"/>
          <w:spacing w:val="17"/>
          <w:sz w:val="22"/>
          <w:szCs w:val="22"/>
        </w:rPr>
        <w:t xml:space="preserve"> </w:t>
      </w:r>
      <w:r>
        <w:rPr>
          <w:color w:val="auto"/>
          <w:spacing w:val="9"/>
          <w:sz w:val="22"/>
          <w:szCs w:val="22"/>
        </w:rPr>
        <w:t>成为本次政府采购项目的中标成交供应商，可持政府采购合同等相关材料向金融机构申请贷款，金融机构</w:t>
      </w:r>
      <w:r>
        <w:rPr>
          <w:color w:val="auto"/>
          <w:spacing w:val="17"/>
          <w:sz w:val="22"/>
          <w:szCs w:val="22"/>
        </w:rPr>
        <w:t xml:space="preserve"> </w:t>
      </w:r>
      <w:r>
        <w:rPr>
          <w:color w:val="auto"/>
          <w:spacing w:val="9"/>
          <w:sz w:val="22"/>
          <w:szCs w:val="22"/>
        </w:rPr>
        <w:t>核实信息，按照双方自愿的原则提供便捷、优惠的贷款服务。</w:t>
      </w:r>
    </w:p>
    <w:p w14:paraId="05F23BDE">
      <w:pPr>
        <w:pStyle w:val="8"/>
        <w:spacing w:before="33" w:line="227" w:lineRule="auto"/>
        <w:ind w:left="425"/>
        <w:outlineLvl w:val="0"/>
        <w:rPr>
          <w:color w:val="auto"/>
          <w:sz w:val="22"/>
          <w:szCs w:val="22"/>
        </w:rPr>
      </w:pPr>
      <w:bookmarkStart w:id="209" w:name="_Toc3702"/>
      <w:r>
        <w:rPr>
          <w:color w:val="auto"/>
          <w:spacing w:val="6"/>
          <w:sz w:val="22"/>
          <w:szCs w:val="22"/>
        </w:rPr>
        <w:t>一、“政采贷</w:t>
      </w:r>
      <w:r>
        <w:rPr>
          <w:color w:val="auto"/>
          <w:spacing w:val="-70"/>
          <w:sz w:val="22"/>
          <w:szCs w:val="22"/>
        </w:rPr>
        <w:t xml:space="preserve"> </w:t>
      </w:r>
      <w:r>
        <w:rPr>
          <w:color w:val="auto"/>
          <w:spacing w:val="6"/>
          <w:sz w:val="22"/>
          <w:szCs w:val="22"/>
        </w:rPr>
        <w:t>”操作流程</w:t>
      </w:r>
      <w:bookmarkEnd w:id="209"/>
    </w:p>
    <w:p w14:paraId="38EF62B4">
      <w:pPr>
        <w:pStyle w:val="8"/>
        <w:spacing w:before="25" w:line="460" w:lineRule="exact"/>
        <w:ind w:left="420"/>
        <w:rPr>
          <w:color w:val="auto"/>
          <w:sz w:val="22"/>
          <w:szCs w:val="22"/>
        </w:rPr>
      </w:pPr>
      <w:r>
        <w:rPr>
          <w:color w:val="auto"/>
          <w:spacing w:val="9"/>
          <w:position w:val="7"/>
          <w:sz w:val="22"/>
          <w:szCs w:val="22"/>
        </w:rPr>
        <w:t>进入“广西政府采购网</w:t>
      </w:r>
      <w:r>
        <w:rPr>
          <w:color w:val="auto"/>
          <w:spacing w:val="-72"/>
          <w:position w:val="7"/>
          <w:sz w:val="22"/>
          <w:szCs w:val="22"/>
        </w:rPr>
        <w:t xml:space="preserve"> </w:t>
      </w:r>
      <w:r>
        <w:rPr>
          <w:color w:val="auto"/>
          <w:spacing w:val="9"/>
          <w:position w:val="7"/>
          <w:sz w:val="22"/>
          <w:szCs w:val="22"/>
        </w:rPr>
        <w:t>”（</w:t>
      </w:r>
      <w:r>
        <w:rPr>
          <w:color w:val="auto"/>
        </w:rPr>
        <w:fldChar w:fldCharType="begin"/>
      </w:r>
      <w:r>
        <w:rPr>
          <w:color w:val="auto"/>
        </w:rPr>
        <w:instrText xml:space="preserve"> HYPERLINK "http://zfcg.gxzf.gov.cn/" </w:instrText>
      </w:r>
      <w:r>
        <w:rPr>
          <w:color w:val="auto"/>
        </w:rPr>
        <w:fldChar w:fldCharType="separate"/>
      </w:r>
      <w:r>
        <w:rPr>
          <w:color w:val="auto"/>
          <w:position w:val="7"/>
          <w:sz w:val="22"/>
          <w:szCs w:val="22"/>
        </w:rPr>
        <w:t>http</w:t>
      </w:r>
      <w:r>
        <w:rPr>
          <w:color w:val="auto"/>
          <w:spacing w:val="9"/>
          <w:position w:val="7"/>
          <w:sz w:val="22"/>
          <w:szCs w:val="22"/>
        </w:rPr>
        <w:t>://</w:t>
      </w:r>
      <w:r>
        <w:rPr>
          <w:color w:val="auto"/>
          <w:position w:val="7"/>
          <w:sz w:val="22"/>
          <w:szCs w:val="22"/>
        </w:rPr>
        <w:t>zfcg</w:t>
      </w:r>
      <w:r>
        <w:rPr>
          <w:color w:val="auto"/>
          <w:spacing w:val="9"/>
          <w:position w:val="7"/>
          <w:sz w:val="22"/>
          <w:szCs w:val="22"/>
        </w:rPr>
        <w:t>.</w:t>
      </w:r>
      <w:r>
        <w:rPr>
          <w:color w:val="auto"/>
          <w:position w:val="7"/>
          <w:sz w:val="22"/>
          <w:szCs w:val="22"/>
        </w:rPr>
        <w:t>gxzf</w:t>
      </w:r>
      <w:r>
        <w:rPr>
          <w:color w:val="auto"/>
          <w:spacing w:val="9"/>
          <w:position w:val="7"/>
          <w:sz w:val="22"/>
          <w:szCs w:val="22"/>
        </w:rPr>
        <w:t>.</w:t>
      </w:r>
      <w:r>
        <w:rPr>
          <w:color w:val="auto"/>
          <w:position w:val="7"/>
          <w:sz w:val="22"/>
          <w:szCs w:val="22"/>
        </w:rPr>
        <w:t>gov</w:t>
      </w:r>
      <w:r>
        <w:rPr>
          <w:color w:val="auto"/>
          <w:spacing w:val="9"/>
          <w:position w:val="7"/>
          <w:sz w:val="22"/>
          <w:szCs w:val="22"/>
        </w:rPr>
        <w:t>.</w:t>
      </w:r>
      <w:r>
        <w:rPr>
          <w:color w:val="auto"/>
          <w:position w:val="7"/>
          <w:sz w:val="22"/>
          <w:szCs w:val="22"/>
        </w:rPr>
        <w:t>cn</w:t>
      </w:r>
      <w:r>
        <w:rPr>
          <w:color w:val="auto"/>
          <w:spacing w:val="9"/>
          <w:position w:val="7"/>
          <w:sz w:val="22"/>
          <w:szCs w:val="22"/>
        </w:rPr>
        <w:t>/</w:t>
      </w:r>
      <w:r>
        <w:rPr>
          <w:color w:val="auto"/>
          <w:spacing w:val="9"/>
          <w:position w:val="7"/>
          <w:sz w:val="22"/>
          <w:szCs w:val="22"/>
        </w:rPr>
        <w:fldChar w:fldCharType="end"/>
      </w:r>
      <w:r>
        <w:rPr>
          <w:color w:val="auto"/>
          <w:spacing w:val="9"/>
          <w:position w:val="7"/>
          <w:sz w:val="22"/>
          <w:szCs w:val="22"/>
        </w:rPr>
        <w:t>）“</w:t>
      </w:r>
      <w:r>
        <w:rPr>
          <w:color w:val="auto"/>
          <w:spacing w:val="8"/>
          <w:position w:val="7"/>
          <w:sz w:val="22"/>
          <w:szCs w:val="22"/>
        </w:rPr>
        <w:t>办事指南</w:t>
      </w:r>
      <w:r>
        <w:rPr>
          <w:color w:val="auto"/>
          <w:spacing w:val="-70"/>
          <w:position w:val="7"/>
          <w:sz w:val="22"/>
          <w:szCs w:val="22"/>
        </w:rPr>
        <w:t xml:space="preserve"> </w:t>
      </w:r>
      <w:r>
        <w:rPr>
          <w:color w:val="auto"/>
          <w:spacing w:val="8"/>
          <w:position w:val="7"/>
          <w:sz w:val="22"/>
          <w:szCs w:val="22"/>
        </w:rPr>
        <w:t>”专栏找到“金融融资</w:t>
      </w:r>
      <w:r>
        <w:rPr>
          <w:color w:val="auto"/>
          <w:spacing w:val="-70"/>
          <w:position w:val="7"/>
          <w:sz w:val="22"/>
          <w:szCs w:val="22"/>
        </w:rPr>
        <w:t xml:space="preserve"> </w:t>
      </w:r>
      <w:r>
        <w:rPr>
          <w:color w:val="auto"/>
          <w:spacing w:val="8"/>
          <w:position w:val="7"/>
          <w:sz w:val="22"/>
          <w:szCs w:val="22"/>
        </w:rPr>
        <w:t>”板块，</w:t>
      </w:r>
    </w:p>
    <w:p w14:paraId="52AA6FED">
      <w:pPr>
        <w:pStyle w:val="8"/>
        <w:spacing w:before="189" w:line="227" w:lineRule="auto"/>
        <w:rPr>
          <w:color w:val="auto"/>
          <w:sz w:val="22"/>
          <w:szCs w:val="22"/>
        </w:rPr>
      </w:pPr>
      <w:r>
        <w:rPr>
          <w:color w:val="auto"/>
          <w:spacing w:val="9"/>
          <w:sz w:val="22"/>
          <w:szCs w:val="22"/>
        </w:rPr>
        <w:t>进入“广西政府采购金融服务平台</w:t>
      </w:r>
      <w:r>
        <w:rPr>
          <w:color w:val="auto"/>
          <w:spacing w:val="-70"/>
          <w:sz w:val="22"/>
          <w:szCs w:val="22"/>
        </w:rPr>
        <w:t xml:space="preserve"> </w:t>
      </w:r>
      <w:r>
        <w:rPr>
          <w:color w:val="auto"/>
          <w:spacing w:val="9"/>
          <w:sz w:val="22"/>
          <w:szCs w:val="22"/>
        </w:rPr>
        <w:t>”登录，选择试点银</w:t>
      </w:r>
      <w:r>
        <w:rPr>
          <w:color w:val="auto"/>
          <w:spacing w:val="8"/>
          <w:sz w:val="22"/>
          <w:szCs w:val="22"/>
        </w:rPr>
        <w:t>行机构进行合同融资预申请。</w:t>
      </w:r>
    </w:p>
    <w:p w14:paraId="6F94BD72">
      <w:pPr>
        <w:pStyle w:val="8"/>
        <w:spacing w:before="214" w:line="228" w:lineRule="auto"/>
        <w:ind w:left="425"/>
        <w:outlineLvl w:val="0"/>
        <w:rPr>
          <w:color w:val="auto"/>
          <w:sz w:val="22"/>
          <w:szCs w:val="22"/>
        </w:rPr>
      </w:pPr>
      <w:bookmarkStart w:id="210" w:name="_Toc23544"/>
      <w:r>
        <w:rPr>
          <w:color w:val="auto"/>
          <w:spacing w:val="8"/>
          <w:sz w:val="22"/>
          <w:szCs w:val="22"/>
        </w:rPr>
        <w:t>二、承接银行联系方式</w:t>
      </w:r>
      <w:bookmarkEnd w:id="210"/>
    </w:p>
    <w:p w14:paraId="3834C343">
      <w:pPr>
        <w:pStyle w:val="8"/>
        <w:spacing w:before="153" w:line="219" w:lineRule="auto"/>
        <w:ind w:left="586"/>
        <w:jc w:val="left"/>
        <w:rPr>
          <w:color w:val="auto"/>
          <w:sz w:val="22"/>
          <w:szCs w:val="22"/>
        </w:rPr>
      </w:pPr>
      <w:r>
        <w:rPr>
          <w:color w:val="auto"/>
          <w:spacing w:val="-3"/>
          <w:sz w:val="22"/>
          <w:szCs w:val="22"/>
        </w:rPr>
        <w:t>1.中国建设银行贺州分行</w:t>
      </w:r>
    </w:p>
    <w:tbl>
      <w:tblPr>
        <w:tblStyle w:val="32"/>
        <w:tblW w:w="9789" w:type="dxa"/>
        <w:tblInd w:w="11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95"/>
        <w:gridCol w:w="2359"/>
        <w:gridCol w:w="1171"/>
        <w:gridCol w:w="1136"/>
        <w:gridCol w:w="1441"/>
        <w:gridCol w:w="3287"/>
      </w:tblGrid>
      <w:tr w14:paraId="6AEB62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789" w:type="dxa"/>
            <w:gridSpan w:val="6"/>
          </w:tcPr>
          <w:p w14:paraId="5B33BD20">
            <w:pPr>
              <w:pStyle w:val="29"/>
              <w:spacing w:before="133" w:line="227" w:lineRule="auto"/>
              <w:ind w:left="135"/>
              <w:rPr>
                <w:rFonts w:hint="eastAsia"/>
                <w:color w:val="auto"/>
                <w:sz w:val="22"/>
                <w:szCs w:val="22"/>
              </w:rPr>
            </w:pPr>
            <w:r>
              <w:rPr>
                <w:color w:val="auto"/>
                <w:spacing w:val="8"/>
                <w:sz w:val="22"/>
                <w:szCs w:val="22"/>
              </w:rPr>
              <w:t>中国建设银行贺州分行 总协调人：杨宏毅  职务：公司业务部副总经理  手机号码：1807</w:t>
            </w:r>
            <w:r>
              <w:rPr>
                <w:color w:val="auto"/>
                <w:spacing w:val="7"/>
                <w:sz w:val="22"/>
                <w:szCs w:val="22"/>
              </w:rPr>
              <w:t>7397188</w:t>
            </w:r>
          </w:p>
        </w:tc>
      </w:tr>
      <w:tr w14:paraId="5655E6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395" w:type="dxa"/>
            <w:textDirection w:val="tbRlV"/>
          </w:tcPr>
          <w:p w14:paraId="631C3B25">
            <w:pPr>
              <w:pStyle w:val="29"/>
              <w:spacing w:before="42" w:line="210" w:lineRule="auto"/>
              <w:ind w:left="37"/>
              <w:rPr>
                <w:rFonts w:hint="eastAsia"/>
                <w:color w:val="auto"/>
                <w:sz w:val="22"/>
                <w:szCs w:val="22"/>
              </w:rPr>
            </w:pPr>
            <w:r>
              <w:rPr>
                <w:b/>
                <w:bCs/>
                <w:color w:val="auto"/>
                <w:spacing w:val="32"/>
                <w:sz w:val="22"/>
                <w:szCs w:val="22"/>
              </w:rPr>
              <w:t>序号</w:t>
            </w:r>
          </w:p>
        </w:tc>
        <w:tc>
          <w:tcPr>
            <w:tcW w:w="2359" w:type="dxa"/>
          </w:tcPr>
          <w:p w14:paraId="4D15F8D8">
            <w:pPr>
              <w:pStyle w:val="29"/>
              <w:spacing w:before="205" w:line="227" w:lineRule="auto"/>
              <w:ind w:left="764"/>
              <w:rPr>
                <w:rFonts w:hint="eastAsia"/>
                <w:color w:val="auto"/>
                <w:sz w:val="22"/>
                <w:szCs w:val="22"/>
              </w:rPr>
            </w:pPr>
            <w:r>
              <w:rPr>
                <w:color w:val="auto"/>
                <w:spacing w:val="6"/>
                <w:sz w:val="22"/>
                <w:szCs w:val="22"/>
              </w:rPr>
              <w:t>金融机构</w:t>
            </w:r>
          </w:p>
        </w:tc>
        <w:tc>
          <w:tcPr>
            <w:tcW w:w="1171" w:type="dxa"/>
          </w:tcPr>
          <w:p w14:paraId="5EF860B7">
            <w:pPr>
              <w:pStyle w:val="29"/>
              <w:spacing w:before="205" w:line="230" w:lineRule="auto"/>
              <w:ind w:left="276"/>
              <w:rPr>
                <w:rFonts w:hint="eastAsia"/>
                <w:color w:val="auto"/>
                <w:sz w:val="22"/>
                <w:szCs w:val="22"/>
              </w:rPr>
            </w:pPr>
            <w:r>
              <w:rPr>
                <w:color w:val="auto"/>
                <w:spacing w:val="6"/>
                <w:sz w:val="22"/>
                <w:szCs w:val="22"/>
              </w:rPr>
              <w:t>联系人</w:t>
            </w:r>
          </w:p>
        </w:tc>
        <w:tc>
          <w:tcPr>
            <w:tcW w:w="1136" w:type="dxa"/>
          </w:tcPr>
          <w:p w14:paraId="79A33C0C">
            <w:pPr>
              <w:pStyle w:val="29"/>
              <w:spacing w:before="204" w:line="228" w:lineRule="auto"/>
              <w:ind w:left="362"/>
              <w:rPr>
                <w:rFonts w:hint="eastAsia"/>
                <w:color w:val="auto"/>
                <w:sz w:val="22"/>
                <w:szCs w:val="22"/>
              </w:rPr>
            </w:pPr>
            <w:r>
              <w:rPr>
                <w:color w:val="auto"/>
                <w:spacing w:val="4"/>
                <w:sz w:val="22"/>
                <w:szCs w:val="22"/>
              </w:rPr>
              <w:t>职务</w:t>
            </w:r>
          </w:p>
        </w:tc>
        <w:tc>
          <w:tcPr>
            <w:tcW w:w="1441" w:type="dxa"/>
          </w:tcPr>
          <w:p w14:paraId="064383F6">
            <w:pPr>
              <w:pStyle w:val="29"/>
              <w:spacing w:before="205" w:line="227" w:lineRule="auto"/>
              <w:rPr>
                <w:rFonts w:hint="eastAsia"/>
                <w:color w:val="auto"/>
                <w:sz w:val="22"/>
                <w:szCs w:val="22"/>
              </w:rPr>
            </w:pPr>
            <w:r>
              <w:rPr>
                <w:color w:val="auto"/>
                <w:spacing w:val="7"/>
                <w:sz w:val="22"/>
                <w:szCs w:val="22"/>
              </w:rPr>
              <w:t>手机号码</w:t>
            </w:r>
          </w:p>
        </w:tc>
        <w:tc>
          <w:tcPr>
            <w:tcW w:w="3287" w:type="dxa"/>
          </w:tcPr>
          <w:p w14:paraId="672A218C">
            <w:pPr>
              <w:pStyle w:val="29"/>
              <w:spacing w:before="205" w:line="228" w:lineRule="auto"/>
              <w:ind w:left="899"/>
              <w:rPr>
                <w:rFonts w:hint="eastAsia"/>
                <w:color w:val="auto"/>
                <w:sz w:val="22"/>
                <w:szCs w:val="22"/>
              </w:rPr>
            </w:pPr>
            <w:r>
              <w:rPr>
                <w:color w:val="auto"/>
                <w:spacing w:val="7"/>
                <w:sz w:val="22"/>
                <w:szCs w:val="22"/>
              </w:rPr>
              <w:t>银行地址</w:t>
            </w:r>
          </w:p>
        </w:tc>
      </w:tr>
      <w:tr w14:paraId="64CB8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6" w:hRule="atLeast"/>
        </w:trPr>
        <w:tc>
          <w:tcPr>
            <w:tcW w:w="395" w:type="dxa"/>
          </w:tcPr>
          <w:p w14:paraId="38658EA7">
            <w:pPr>
              <w:pStyle w:val="29"/>
              <w:spacing w:before="288" w:line="184" w:lineRule="auto"/>
              <w:ind w:left="161"/>
              <w:rPr>
                <w:rFonts w:hint="eastAsia"/>
                <w:color w:val="auto"/>
                <w:sz w:val="22"/>
                <w:szCs w:val="22"/>
              </w:rPr>
            </w:pPr>
            <w:r>
              <w:rPr>
                <w:color w:val="auto"/>
                <w:sz w:val="22"/>
                <w:szCs w:val="22"/>
              </w:rPr>
              <w:t>1</w:t>
            </w:r>
          </w:p>
        </w:tc>
        <w:tc>
          <w:tcPr>
            <w:tcW w:w="2359" w:type="dxa"/>
          </w:tcPr>
          <w:p w14:paraId="2B1E71CA">
            <w:pPr>
              <w:pStyle w:val="29"/>
              <w:spacing w:before="132" w:line="239" w:lineRule="auto"/>
              <w:ind w:left="118" w:right="152" w:firstLine="13"/>
              <w:rPr>
                <w:rFonts w:hint="eastAsia"/>
                <w:color w:val="auto"/>
                <w:sz w:val="22"/>
                <w:szCs w:val="22"/>
              </w:rPr>
            </w:pPr>
            <w:r>
              <w:rPr>
                <w:color w:val="auto"/>
                <w:spacing w:val="6"/>
                <w:sz w:val="22"/>
                <w:szCs w:val="22"/>
              </w:rPr>
              <w:t>中国建设银行贺州分行</w:t>
            </w:r>
            <w:r>
              <w:rPr>
                <w:color w:val="auto"/>
                <w:spacing w:val="8"/>
                <w:sz w:val="22"/>
                <w:szCs w:val="22"/>
              </w:rPr>
              <w:t xml:space="preserve"> </w:t>
            </w:r>
            <w:r>
              <w:rPr>
                <w:color w:val="auto"/>
                <w:spacing w:val="4"/>
                <w:sz w:val="22"/>
                <w:szCs w:val="22"/>
              </w:rPr>
              <w:t>营业部</w:t>
            </w:r>
          </w:p>
        </w:tc>
        <w:tc>
          <w:tcPr>
            <w:tcW w:w="1171" w:type="dxa"/>
          </w:tcPr>
          <w:p w14:paraId="4A00130C">
            <w:pPr>
              <w:pStyle w:val="29"/>
              <w:spacing w:before="267" w:line="228" w:lineRule="auto"/>
              <w:ind w:left="274"/>
              <w:rPr>
                <w:rFonts w:hint="eastAsia"/>
                <w:color w:val="auto"/>
                <w:sz w:val="22"/>
                <w:szCs w:val="22"/>
              </w:rPr>
            </w:pPr>
            <w:r>
              <w:rPr>
                <w:color w:val="auto"/>
                <w:sz w:val="22"/>
                <w:szCs w:val="22"/>
              </w:rPr>
              <w:t>刘</w:t>
            </w:r>
            <w:r>
              <w:rPr>
                <w:color w:val="auto"/>
                <w:spacing w:val="11"/>
                <w:sz w:val="22"/>
                <w:szCs w:val="22"/>
              </w:rPr>
              <w:t xml:space="preserve">  </w:t>
            </w:r>
            <w:r>
              <w:rPr>
                <w:color w:val="auto"/>
                <w:sz w:val="22"/>
                <w:szCs w:val="22"/>
              </w:rPr>
              <w:t>雍</w:t>
            </w:r>
          </w:p>
        </w:tc>
        <w:tc>
          <w:tcPr>
            <w:tcW w:w="1136" w:type="dxa"/>
          </w:tcPr>
          <w:p w14:paraId="7FE783D4">
            <w:pPr>
              <w:pStyle w:val="29"/>
              <w:spacing w:before="267" w:line="228" w:lineRule="auto"/>
              <w:ind w:left="154"/>
              <w:rPr>
                <w:rFonts w:hint="eastAsia"/>
                <w:color w:val="auto"/>
                <w:sz w:val="22"/>
                <w:szCs w:val="22"/>
              </w:rPr>
            </w:pPr>
            <w:r>
              <w:rPr>
                <w:color w:val="auto"/>
                <w:spacing w:val="6"/>
                <w:sz w:val="22"/>
                <w:szCs w:val="22"/>
              </w:rPr>
              <w:t>客户经理</w:t>
            </w:r>
          </w:p>
        </w:tc>
        <w:tc>
          <w:tcPr>
            <w:tcW w:w="1441" w:type="dxa"/>
          </w:tcPr>
          <w:p w14:paraId="6FB95F5D">
            <w:pPr>
              <w:pStyle w:val="29"/>
              <w:spacing w:before="298" w:line="190" w:lineRule="auto"/>
              <w:rPr>
                <w:rFonts w:hint="eastAsia"/>
                <w:color w:val="auto"/>
                <w:sz w:val="22"/>
                <w:szCs w:val="22"/>
              </w:rPr>
            </w:pPr>
            <w:r>
              <w:rPr>
                <w:color w:val="auto"/>
                <w:spacing w:val="2"/>
                <w:sz w:val="22"/>
                <w:szCs w:val="22"/>
              </w:rPr>
              <w:t>18778943521</w:t>
            </w:r>
          </w:p>
        </w:tc>
        <w:tc>
          <w:tcPr>
            <w:tcW w:w="3287" w:type="dxa"/>
          </w:tcPr>
          <w:p w14:paraId="358C5CA9">
            <w:pPr>
              <w:pStyle w:val="29"/>
              <w:spacing w:before="131"/>
              <w:ind w:left="118" w:right="259"/>
              <w:rPr>
                <w:rFonts w:hint="eastAsia"/>
                <w:color w:val="auto"/>
                <w:sz w:val="22"/>
                <w:szCs w:val="22"/>
              </w:rPr>
            </w:pPr>
            <w:r>
              <w:rPr>
                <w:color w:val="auto"/>
                <w:spacing w:val="6"/>
                <w:sz w:val="22"/>
                <w:szCs w:val="22"/>
              </w:rPr>
              <w:t>贺州市八步区建设中路</w:t>
            </w:r>
            <w:r>
              <w:rPr>
                <w:color w:val="auto"/>
                <w:spacing w:val="-22"/>
                <w:sz w:val="22"/>
                <w:szCs w:val="22"/>
              </w:rPr>
              <w:t xml:space="preserve"> </w:t>
            </w:r>
            <w:r>
              <w:rPr>
                <w:color w:val="auto"/>
                <w:spacing w:val="6"/>
                <w:sz w:val="22"/>
                <w:szCs w:val="22"/>
              </w:rPr>
              <w:t>1</w:t>
            </w:r>
            <w:r>
              <w:rPr>
                <w:color w:val="auto"/>
                <w:sz w:val="22"/>
                <w:szCs w:val="22"/>
              </w:rPr>
              <w:t xml:space="preserve"> 号</w:t>
            </w:r>
          </w:p>
        </w:tc>
      </w:tr>
      <w:tr w14:paraId="01EFF1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395" w:type="dxa"/>
          </w:tcPr>
          <w:p w14:paraId="6FCE3AF8">
            <w:pPr>
              <w:spacing w:line="285" w:lineRule="auto"/>
              <w:rPr>
                <w:rFonts w:ascii="Arial"/>
                <w:color w:val="auto"/>
                <w:sz w:val="22"/>
                <w:szCs w:val="22"/>
              </w:rPr>
            </w:pPr>
          </w:p>
          <w:p w14:paraId="55B93002">
            <w:pPr>
              <w:pStyle w:val="29"/>
              <w:spacing w:before="78" w:line="183" w:lineRule="auto"/>
              <w:ind w:left="146"/>
              <w:rPr>
                <w:rFonts w:hint="eastAsia"/>
                <w:color w:val="auto"/>
                <w:sz w:val="22"/>
                <w:szCs w:val="22"/>
              </w:rPr>
            </w:pPr>
            <w:r>
              <w:rPr>
                <w:color w:val="auto"/>
                <w:sz w:val="22"/>
                <w:szCs w:val="22"/>
              </w:rPr>
              <w:t>2</w:t>
            </w:r>
          </w:p>
        </w:tc>
        <w:tc>
          <w:tcPr>
            <w:tcW w:w="2359" w:type="dxa"/>
          </w:tcPr>
          <w:p w14:paraId="3C739691">
            <w:pPr>
              <w:pStyle w:val="29"/>
              <w:spacing w:before="205"/>
              <w:ind w:left="112" w:right="152" w:firstLine="18"/>
              <w:rPr>
                <w:rFonts w:hint="eastAsia"/>
                <w:color w:val="auto"/>
                <w:sz w:val="22"/>
                <w:szCs w:val="22"/>
              </w:rPr>
            </w:pPr>
            <w:r>
              <w:rPr>
                <w:color w:val="auto"/>
                <w:spacing w:val="6"/>
                <w:sz w:val="22"/>
                <w:szCs w:val="22"/>
              </w:rPr>
              <w:t>中国建设银行贺州城东</w:t>
            </w:r>
            <w:r>
              <w:rPr>
                <w:color w:val="auto"/>
                <w:spacing w:val="8"/>
                <w:sz w:val="22"/>
                <w:szCs w:val="22"/>
              </w:rPr>
              <w:t xml:space="preserve"> </w:t>
            </w:r>
            <w:r>
              <w:rPr>
                <w:color w:val="auto"/>
                <w:spacing w:val="4"/>
                <w:sz w:val="22"/>
                <w:szCs w:val="22"/>
              </w:rPr>
              <w:t>支行</w:t>
            </w:r>
          </w:p>
        </w:tc>
        <w:tc>
          <w:tcPr>
            <w:tcW w:w="1171" w:type="dxa"/>
          </w:tcPr>
          <w:p w14:paraId="39640A59">
            <w:pPr>
              <w:spacing w:line="274" w:lineRule="auto"/>
              <w:rPr>
                <w:rFonts w:ascii="Arial"/>
                <w:color w:val="auto"/>
                <w:sz w:val="22"/>
                <w:szCs w:val="22"/>
              </w:rPr>
            </w:pPr>
          </w:p>
          <w:p w14:paraId="4DEDD1B9">
            <w:pPr>
              <w:pStyle w:val="29"/>
              <w:spacing w:before="65" w:line="229" w:lineRule="auto"/>
              <w:ind w:left="274"/>
              <w:rPr>
                <w:rFonts w:hint="eastAsia"/>
                <w:color w:val="auto"/>
                <w:sz w:val="22"/>
                <w:szCs w:val="22"/>
              </w:rPr>
            </w:pPr>
            <w:r>
              <w:rPr>
                <w:color w:val="auto"/>
                <w:spacing w:val="7"/>
                <w:sz w:val="22"/>
                <w:szCs w:val="22"/>
              </w:rPr>
              <w:t>刘昭勇</w:t>
            </w:r>
          </w:p>
        </w:tc>
        <w:tc>
          <w:tcPr>
            <w:tcW w:w="1136" w:type="dxa"/>
          </w:tcPr>
          <w:p w14:paraId="3793746F">
            <w:pPr>
              <w:spacing w:line="275" w:lineRule="auto"/>
              <w:rPr>
                <w:rFonts w:ascii="Arial"/>
                <w:color w:val="auto"/>
                <w:sz w:val="22"/>
                <w:szCs w:val="22"/>
              </w:rPr>
            </w:pPr>
          </w:p>
          <w:p w14:paraId="2EE69214">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5E7ED53E">
            <w:pPr>
              <w:spacing w:line="306" w:lineRule="auto"/>
              <w:rPr>
                <w:rFonts w:ascii="Arial"/>
                <w:color w:val="auto"/>
                <w:sz w:val="22"/>
                <w:szCs w:val="22"/>
              </w:rPr>
            </w:pPr>
          </w:p>
          <w:p w14:paraId="42C78C68">
            <w:pPr>
              <w:pStyle w:val="29"/>
              <w:spacing w:before="65" w:line="190" w:lineRule="auto"/>
              <w:rPr>
                <w:rFonts w:hint="eastAsia"/>
                <w:color w:val="auto"/>
                <w:sz w:val="22"/>
                <w:szCs w:val="22"/>
              </w:rPr>
            </w:pPr>
            <w:r>
              <w:rPr>
                <w:color w:val="auto"/>
                <w:spacing w:val="2"/>
                <w:sz w:val="22"/>
                <w:szCs w:val="22"/>
              </w:rPr>
              <w:t>18877499257</w:t>
            </w:r>
          </w:p>
        </w:tc>
        <w:tc>
          <w:tcPr>
            <w:tcW w:w="3287" w:type="dxa"/>
          </w:tcPr>
          <w:p w14:paraId="7C62464C">
            <w:pPr>
              <w:pStyle w:val="29"/>
              <w:spacing w:before="70" w:line="227" w:lineRule="auto"/>
              <w:ind w:left="118"/>
              <w:rPr>
                <w:rFonts w:hint="eastAsia"/>
                <w:color w:val="auto"/>
                <w:sz w:val="22"/>
                <w:szCs w:val="22"/>
              </w:rPr>
            </w:pPr>
            <w:r>
              <w:rPr>
                <w:color w:val="auto"/>
                <w:spacing w:val="8"/>
                <w:sz w:val="22"/>
                <w:szCs w:val="22"/>
              </w:rPr>
              <w:t>贺州市八步区平安西路</w:t>
            </w:r>
          </w:p>
          <w:p w14:paraId="612FCD9D">
            <w:pPr>
              <w:pStyle w:val="29"/>
              <w:spacing w:before="25" w:line="239" w:lineRule="auto"/>
              <w:ind w:left="118" w:right="108" w:hanging="2"/>
              <w:rPr>
                <w:rFonts w:hint="eastAsia"/>
                <w:color w:val="auto"/>
                <w:sz w:val="22"/>
                <w:szCs w:val="22"/>
              </w:rPr>
            </w:pPr>
            <w:r>
              <w:rPr>
                <w:color w:val="auto"/>
                <w:spacing w:val="4"/>
                <w:sz w:val="22"/>
                <w:szCs w:val="22"/>
              </w:rPr>
              <w:t>266</w:t>
            </w:r>
            <w:r>
              <w:rPr>
                <w:color w:val="auto"/>
                <w:spacing w:val="-29"/>
                <w:sz w:val="22"/>
                <w:szCs w:val="22"/>
              </w:rPr>
              <w:t xml:space="preserve"> </w:t>
            </w:r>
            <w:r>
              <w:rPr>
                <w:color w:val="auto"/>
                <w:spacing w:val="4"/>
                <w:sz w:val="22"/>
                <w:szCs w:val="22"/>
              </w:rPr>
              <w:t>号贺州广场购物中心</w:t>
            </w:r>
            <w:r>
              <w:rPr>
                <w:color w:val="auto"/>
                <w:spacing w:val="-27"/>
                <w:sz w:val="22"/>
                <w:szCs w:val="22"/>
              </w:rPr>
              <w:t xml:space="preserve"> </w:t>
            </w:r>
            <w:r>
              <w:rPr>
                <w:color w:val="auto"/>
                <w:spacing w:val="4"/>
                <w:sz w:val="22"/>
                <w:szCs w:val="22"/>
              </w:rPr>
              <w:t>1</w:t>
            </w:r>
            <w:r>
              <w:rPr>
                <w:color w:val="auto"/>
                <w:sz w:val="22"/>
                <w:szCs w:val="22"/>
              </w:rPr>
              <w:t xml:space="preserve"> </w:t>
            </w:r>
            <w:r>
              <w:rPr>
                <w:color w:val="auto"/>
                <w:spacing w:val="7"/>
                <w:sz w:val="22"/>
                <w:szCs w:val="22"/>
              </w:rPr>
              <w:t>号楼一层东面</w:t>
            </w:r>
          </w:p>
        </w:tc>
      </w:tr>
      <w:tr w14:paraId="085906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6" w:hRule="atLeast"/>
        </w:trPr>
        <w:tc>
          <w:tcPr>
            <w:tcW w:w="395" w:type="dxa"/>
          </w:tcPr>
          <w:p w14:paraId="6D128F2D">
            <w:pPr>
              <w:spacing w:line="286" w:lineRule="auto"/>
              <w:rPr>
                <w:rFonts w:ascii="Arial"/>
                <w:color w:val="auto"/>
                <w:sz w:val="22"/>
                <w:szCs w:val="22"/>
              </w:rPr>
            </w:pPr>
          </w:p>
          <w:p w14:paraId="7C0BB333">
            <w:pPr>
              <w:pStyle w:val="29"/>
              <w:spacing w:before="78" w:line="183" w:lineRule="auto"/>
              <w:ind w:left="148"/>
              <w:rPr>
                <w:rFonts w:hint="eastAsia"/>
                <w:color w:val="auto"/>
                <w:sz w:val="22"/>
                <w:szCs w:val="22"/>
              </w:rPr>
            </w:pPr>
            <w:r>
              <w:rPr>
                <w:color w:val="auto"/>
                <w:sz w:val="22"/>
                <w:szCs w:val="22"/>
              </w:rPr>
              <w:t>3</w:t>
            </w:r>
          </w:p>
        </w:tc>
        <w:tc>
          <w:tcPr>
            <w:tcW w:w="2359" w:type="dxa"/>
          </w:tcPr>
          <w:p w14:paraId="67E6940D">
            <w:pPr>
              <w:pStyle w:val="29"/>
              <w:spacing w:before="207"/>
              <w:ind w:left="112" w:right="152" w:firstLine="18"/>
              <w:rPr>
                <w:rFonts w:hint="eastAsia"/>
                <w:color w:val="auto"/>
                <w:sz w:val="22"/>
                <w:szCs w:val="22"/>
              </w:rPr>
            </w:pPr>
            <w:r>
              <w:rPr>
                <w:color w:val="auto"/>
                <w:spacing w:val="6"/>
                <w:sz w:val="22"/>
                <w:szCs w:val="22"/>
              </w:rPr>
              <w:t>中国建设银行贺州城西</w:t>
            </w:r>
            <w:r>
              <w:rPr>
                <w:color w:val="auto"/>
                <w:spacing w:val="8"/>
                <w:sz w:val="22"/>
                <w:szCs w:val="22"/>
              </w:rPr>
              <w:t xml:space="preserve"> </w:t>
            </w:r>
            <w:r>
              <w:rPr>
                <w:color w:val="auto"/>
                <w:spacing w:val="4"/>
                <w:sz w:val="22"/>
                <w:szCs w:val="22"/>
              </w:rPr>
              <w:t>支行</w:t>
            </w:r>
          </w:p>
        </w:tc>
        <w:tc>
          <w:tcPr>
            <w:tcW w:w="1171" w:type="dxa"/>
          </w:tcPr>
          <w:p w14:paraId="13CA9F8D">
            <w:pPr>
              <w:spacing w:line="276" w:lineRule="auto"/>
              <w:rPr>
                <w:rFonts w:ascii="Arial"/>
                <w:color w:val="auto"/>
                <w:sz w:val="22"/>
                <w:szCs w:val="22"/>
              </w:rPr>
            </w:pPr>
          </w:p>
          <w:p w14:paraId="5F579C1E">
            <w:pPr>
              <w:pStyle w:val="29"/>
              <w:spacing w:before="65" w:line="228" w:lineRule="auto"/>
              <w:ind w:left="278"/>
              <w:rPr>
                <w:rFonts w:hint="eastAsia"/>
                <w:color w:val="auto"/>
                <w:sz w:val="22"/>
                <w:szCs w:val="22"/>
              </w:rPr>
            </w:pPr>
            <w:r>
              <w:rPr>
                <w:color w:val="auto"/>
                <w:spacing w:val="5"/>
                <w:sz w:val="22"/>
                <w:szCs w:val="22"/>
              </w:rPr>
              <w:t>于丛家</w:t>
            </w:r>
          </w:p>
        </w:tc>
        <w:tc>
          <w:tcPr>
            <w:tcW w:w="1136" w:type="dxa"/>
          </w:tcPr>
          <w:p w14:paraId="3F0D1812">
            <w:pPr>
              <w:spacing w:line="276" w:lineRule="auto"/>
              <w:rPr>
                <w:rFonts w:ascii="Arial"/>
                <w:color w:val="auto"/>
                <w:sz w:val="22"/>
                <w:szCs w:val="22"/>
              </w:rPr>
            </w:pPr>
          </w:p>
          <w:p w14:paraId="746136F7">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5086860F">
            <w:pPr>
              <w:spacing w:line="308" w:lineRule="auto"/>
              <w:rPr>
                <w:rFonts w:ascii="Arial"/>
                <w:color w:val="auto"/>
                <w:sz w:val="22"/>
                <w:szCs w:val="22"/>
              </w:rPr>
            </w:pPr>
          </w:p>
          <w:p w14:paraId="53D1CFAE">
            <w:pPr>
              <w:pStyle w:val="29"/>
              <w:spacing w:before="65" w:line="190" w:lineRule="auto"/>
              <w:rPr>
                <w:rFonts w:hint="eastAsia"/>
                <w:color w:val="auto"/>
                <w:sz w:val="22"/>
                <w:szCs w:val="22"/>
              </w:rPr>
            </w:pPr>
            <w:r>
              <w:rPr>
                <w:color w:val="auto"/>
                <w:spacing w:val="2"/>
                <w:sz w:val="22"/>
                <w:szCs w:val="22"/>
              </w:rPr>
              <w:t>15177666737</w:t>
            </w:r>
          </w:p>
        </w:tc>
        <w:tc>
          <w:tcPr>
            <w:tcW w:w="3287" w:type="dxa"/>
          </w:tcPr>
          <w:p w14:paraId="33192512">
            <w:pPr>
              <w:pStyle w:val="29"/>
              <w:spacing w:before="206" w:line="227" w:lineRule="auto"/>
              <w:ind w:left="118"/>
              <w:rPr>
                <w:rFonts w:hint="eastAsia"/>
                <w:color w:val="auto"/>
                <w:sz w:val="22"/>
                <w:szCs w:val="22"/>
              </w:rPr>
            </w:pPr>
            <w:r>
              <w:rPr>
                <w:color w:val="auto"/>
                <w:spacing w:val="8"/>
                <w:sz w:val="22"/>
                <w:szCs w:val="22"/>
              </w:rPr>
              <w:t>贺州市八步区八达西路</w:t>
            </w:r>
          </w:p>
          <w:p w14:paraId="66AFFBBA">
            <w:pPr>
              <w:pStyle w:val="29"/>
              <w:spacing w:before="28" w:line="228" w:lineRule="auto"/>
              <w:ind w:left="115"/>
              <w:rPr>
                <w:rFonts w:hint="eastAsia"/>
                <w:color w:val="auto"/>
                <w:sz w:val="22"/>
                <w:szCs w:val="22"/>
              </w:rPr>
            </w:pPr>
            <w:r>
              <w:rPr>
                <w:color w:val="auto"/>
                <w:spacing w:val="-2"/>
                <w:sz w:val="22"/>
                <w:szCs w:val="22"/>
              </w:rPr>
              <w:t>689</w:t>
            </w:r>
            <w:r>
              <w:rPr>
                <w:color w:val="auto"/>
                <w:spacing w:val="-29"/>
                <w:sz w:val="22"/>
                <w:szCs w:val="22"/>
              </w:rPr>
              <w:t xml:space="preserve"> </w:t>
            </w:r>
            <w:r>
              <w:rPr>
                <w:color w:val="auto"/>
                <w:spacing w:val="-2"/>
                <w:sz w:val="22"/>
                <w:szCs w:val="22"/>
              </w:rPr>
              <w:t>号</w:t>
            </w:r>
            <w:r>
              <w:rPr>
                <w:color w:val="auto"/>
                <w:spacing w:val="-21"/>
                <w:sz w:val="22"/>
                <w:szCs w:val="22"/>
              </w:rPr>
              <w:t xml:space="preserve"> </w:t>
            </w:r>
            <w:r>
              <w:rPr>
                <w:color w:val="auto"/>
                <w:spacing w:val="-2"/>
                <w:sz w:val="22"/>
                <w:szCs w:val="22"/>
              </w:rPr>
              <w:t>1</w:t>
            </w:r>
            <w:r>
              <w:rPr>
                <w:color w:val="auto"/>
                <w:spacing w:val="-41"/>
                <w:sz w:val="22"/>
                <w:szCs w:val="22"/>
              </w:rPr>
              <w:t xml:space="preserve"> </w:t>
            </w:r>
            <w:r>
              <w:rPr>
                <w:color w:val="auto"/>
                <w:spacing w:val="-2"/>
                <w:sz w:val="22"/>
                <w:szCs w:val="22"/>
              </w:rPr>
              <w:t>栋</w:t>
            </w:r>
            <w:r>
              <w:rPr>
                <w:color w:val="auto"/>
                <w:spacing w:val="-21"/>
                <w:sz w:val="22"/>
                <w:szCs w:val="22"/>
              </w:rPr>
              <w:t xml:space="preserve"> </w:t>
            </w:r>
            <w:r>
              <w:rPr>
                <w:color w:val="auto"/>
                <w:spacing w:val="-2"/>
                <w:sz w:val="22"/>
                <w:szCs w:val="22"/>
              </w:rPr>
              <w:t>11</w:t>
            </w:r>
            <w:r>
              <w:rPr>
                <w:color w:val="auto"/>
                <w:spacing w:val="-36"/>
                <w:sz w:val="22"/>
                <w:szCs w:val="22"/>
              </w:rPr>
              <w:t xml:space="preserve"> </w:t>
            </w:r>
            <w:r>
              <w:rPr>
                <w:color w:val="auto"/>
                <w:spacing w:val="-2"/>
                <w:sz w:val="22"/>
                <w:szCs w:val="22"/>
              </w:rPr>
              <w:t>号商铺</w:t>
            </w:r>
          </w:p>
        </w:tc>
      </w:tr>
      <w:tr w14:paraId="63A637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95" w:type="dxa"/>
          </w:tcPr>
          <w:p w14:paraId="5A650170">
            <w:pPr>
              <w:spacing w:line="283" w:lineRule="auto"/>
              <w:rPr>
                <w:rFonts w:ascii="Arial"/>
                <w:color w:val="auto"/>
                <w:sz w:val="22"/>
                <w:szCs w:val="22"/>
              </w:rPr>
            </w:pPr>
          </w:p>
          <w:p w14:paraId="6FF51208">
            <w:pPr>
              <w:pStyle w:val="29"/>
              <w:spacing w:before="78" w:line="183" w:lineRule="auto"/>
              <w:ind w:left="142"/>
              <w:rPr>
                <w:rFonts w:hint="eastAsia"/>
                <w:color w:val="auto"/>
                <w:sz w:val="22"/>
                <w:szCs w:val="22"/>
              </w:rPr>
            </w:pPr>
            <w:r>
              <w:rPr>
                <w:color w:val="auto"/>
                <w:sz w:val="22"/>
                <w:szCs w:val="22"/>
              </w:rPr>
              <w:t>4</w:t>
            </w:r>
          </w:p>
        </w:tc>
        <w:tc>
          <w:tcPr>
            <w:tcW w:w="2359" w:type="dxa"/>
          </w:tcPr>
          <w:p w14:paraId="27C1AFC6">
            <w:pPr>
              <w:pStyle w:val="29"/>
              <w:spacing w:before="206" w:line="239" w:lineRule="auto"/>
              <w:ind w:left="112" w:right="152" w:firstLine="18"/>
              <w:rPr>
                <w:rFonts w:hint="eastAsia"/>
                <w:color w:val="auto"/>
                <w:sz w:val="22"/>
                <w:szCs w:val="22"/>
              </w:rPr>
            </w:pPr>
            <w:r>
              <w:rPr>
                <w:color w:val="auto"/>
                <w:spacing w:val="6"/>
                <w:sz w:val="22"/>
                <w:szCs w:val="22"/>
              </w:rPr>
              <w:t>中国建设银行贺州平桂</w:t>
            </w:r>
            <w:r>
              <w:rPr>
                <w:color w:val="auto"/>
                <w:spacing w:val="8"/>
                <w:sz w:val="22"/>
                <w:szCs w:val="22"/>
              </w:rPr>
              <w:t xml:space="preserve"> </w:t>
            </w:r>
            <w:r>
              <w:rPr>
                <w:color w:val="auto"/>
                <w:spacing w:val="4"/>
                <w:sz w:val="22"/>
                <w:szCs w:val="22"/>
              </w:rPr>
              <w:t>支行</w:t>
            </w:r>
          </w:p>
        </w:tc>
        <w:tc>
          <w:tcPr>
            <w:tcW w:w="1171" w:type="dxa"/>
          </w:tcPr>
          <w:p w14:paraId="4C8103F0">
            <w:pPr>
              <w:spacing w:line="272" w:lineRule="auto"/>
              <w:rPr>
                <w:rFonts w:ascii="Arial"/>
                <w:color w:val="auto"/>
                <w:sz w:val="22"/>
                <w:szCs w:val="22"/>
              </w:rPr>
            </w:pPr>
          </w:p>
          <w:p w14:paraId="0C80F332">
            <w:pPr>
              <w:pStyle w:val="29"/>
              <w:spacing w:before="65" w:line="228" w:lineRule="auto"/>
              <w:ind w:left="280"/>
              <w:rPr>
                <w:rFonts w:hint="eastAsia"/>
                <w:color w:val="auto"/>
                <w:sz w:val="22"/>
                <w:szCs w:val="22"/>
              </w:rPr>
            </w:pPr>
            <w:r>
              <w:rPr>
                <w:color w:val="auto"/>
                <w:spacing w:val="-2"/>
                <w:sz w:val="22"/>
                <w:szCs w:val="22"/>
              </w:rPr>
              <w:t>邱</w:t>
            </w:r>
            <w:r>
              <w:rPr>
                <w:color w:val="auto"/>
                <w:spacing w:val="9"/>
                <w:sz w:val="22"/>
                <w:szCs w:val="22"/>
              </w:rPr>
              <w:t xml:space="preserve">  </w:t>
            </w:r>
            <w:r>
              <w:rPr>
                <w:color w:val="auto"/>
                <w:spacing w:val="-2"/>
                <w:sz w:val="22"/>
                <w:szCs w:val="22"/>
              </w:rPr>
              <w:t>伟</w:t>
            </w:r>
          </w:p>
        </w:tc>
        <w:tc>
          <w:tcPr>
            <w:tcW w:w="1136" w:type="dxa"/>
          </w:tcPr>
          <w:p w14:paraId="49FE72F2">
            <w:pPr>
              <w:spacing w:line="273" w:lineRule="auto"/>
              <w:rPr>
                <w:rFonts w:ascii="Arial"/>
                <w:color w:val="auto"/>
                <w:sz w:val="22"/>
                <w:szCs w:val="22"/>
              </w:rPr>
            </w:pPr>
          </w:p>
          <w:p w14:paraId="418C8714">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4726E9F3">
            <w:pPr>
              <w:spacing w:line="304" w:lineRule="auto"/>
              <w:rPr>
                <w:rFonts w:ascii="Arial"/>
                <w:color w:val="auto"/>
                <w:sz w:val="22"/>
                <w:szCs w:val="22"/>
              </w:rPr>
            </w:pPr>
          </w:p>
          <w:p w14:paraId="3AE9E765">
            <w:pPr>
              <w:pStyle w:val="29"/>
              <w:spacing w:before="65" w:line="190" w:lineRule="auto"/>
              <w:rPr>
                <w:rFonts w:hint="eastAsia"/>
                <w:color w:val="auto"/>
                <w:sz w:val="22"/>
                <w:szCs w:val="22"/>
              </w:rPr>
            </w:pPr>
            <w:r>
              <w:rPr>
                <w:color w:val="auto"/>
                <w:spacing w:val="2"/>
                <w:sz w:val="22"/>
                <w:szCs w:val="22"/>
              </w:rPr>
              <w:t>18007840720</w:t>
            </w:r>
          </w:p>
        </w:tc>
        <w:tc>
          <w:tcPr>
            <w:tcW w:w="3287" w:type="dxa"/>
          </w:tcPr>
          <w:p w14:paraId="3A5ED88C">
            <w:pPr>
              <w:pStyle w:val="29"/>
              <w:spacing w:before="67" w:line="244" w:lineRule="auto"/>
              <w:ind w:left="118" w:right="154"/>
              <w:rPr>
                <w:rFonts w:hint="eastAsia"/>
                <w:color w:val="auto"/>
                <w:sz w:val="22"/>
                <w:szCs w:val="22"/>
              </w:rPr>
            </w:pPr>
            <w:r>
              <w:rPr>
                <w:color w:val="auto"/>
                <w:spacing w:val="5"/>
                <w:sz w:val="22"/>
                <w:szCs w:val="22"/>
              </w:rPr>
              <w:t>贺州市平桂区平桂大道</w:t>
            </w:r>
            <w:r>
              <w:rPr>
                <w:color w:val="auto"/>
                <w:spacing w:val="-11"/>
                <w:sz w:val="22"/>
                <w:szCs w:val="22"/>
              </w:rPr>
              <w:t xml:space="preserve"> </w:t>
            </w:r>
            <w:r>
              <w:rPr>
                <w:color w:val="auto"/>
                <w:spacing w:val="5"/>
                <w:sz w:val="22"/>
                <w:szCs w:val="22"/>
              </w:rPr>
              <w:t>15</w:t>
            </w:r>
            <w:r>
              <w:rPr>
                <w:color w:val="auto"/>
                <w:sz w:val="22"/>
                <w:szCs w:val="22"/>
              </w:rPr>
              <w:t xml:space="preserve"> 号富旺小区</w:t>
            </w:r>
            <w:r>
              <w:rPr>
                <w:color w:val="auto"/>
                <w:spacing w:val="-15"/>
                <w:sz w:val="22"/>
                <w:szCs w:val="22"/>
              </w:rPr>
              <w:t xml:space="preserve"> </w:t>
            </w:r>
            <w:r>
              <w:rPr>
                <w:color w:val="auto"/>
                <w:sz w:val="22"/>
                <w:szCs w:val="22"/>
              </w:rPr>
              <w:t>1</w:t>
            </w:r>
            <w:r>
              <w:rPr>
                <w:color w:val="auto"/>
                <w:spacing w:val="-33"/>
                <w:sz w:val="22"/>
                <w:szCs w:val="22"/>
              </w:rPr>
              <w:t xml:space="preserve"> </w:t>
            </w:r>
            <w:r>
              <w:rPr>
                <w:color w:val="auto"/>
                <w:sz w:val="22"/>
                <w:szCs w:val="22"/>
              </w:rPr>
              <w:t>号楼</w:t>
            </w:r>
            <w:r>
              <w:rPr>
                <w:color w:val="auto"/>
                <w:spacing w:val="-21"/>
                <w:sz w:val="22"/>
                <w:szCs w:val="22"/>
              </w:rPr>
              <w:t xml:space="preserve"> </w:t>
            </w:r>
            <w:r>
              <w:rPr>
                <w:color w:val="auto"/>
                <w:sz w:val="22"/>
                <w:szCs w:val="22"/>
              </w:rPr>
              <w:t>105</w:t>
            </w:r>
            <w:r>
              <w:rPr>
                <w:color w:val="auto"/>
                <w:spacing w:val="-36"/>
                <w:sz w:val="22"/>
                <w:szCs w:val="22"/>
              </w:rPr>
              <w:t xml:space="preserve"> </w:t>
            </w:r>
            <w:r>
              <w:rPr>
                <w:color w:val="auto"/>
                <w:sz w:val="22"/>
                <w:szCs w:val="22"/>
              </w:rPr>
              <w:t xml:space="preserve">号 </w:t>
            </w:r>
            <w:r>
              <w:rPr>
                <w:color w:val="auto"/>
                <w:spacing w:val="2"/>
                <w:sz w:val="22"/>
                <w:szCs w:val="22"/>
              </w:rPr>
              <w:t>商铺</w:t>
            </w:r>
          </w:p>
        </w:tc>
      </w:tr>
      <w:tr w14:paraId="62176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95" w:type="dxa"/>
          </w:tcPr>
          <w:p w14:paraId="7ABD0485">
            <w:pPr>
              <w:spacing w:line="285" w:lineRule="auto"/>
              <w:rPr>
                <w:rFonts w:ascii="Arial"/>
                <w:color w:val="auto"/>
                <w:sz w:val="22"/>
                <w:szCs w:val="22"/>
              </w:rPr>
            </w:pPr>
          </w:p>
          <w:p w14:paraId="406358B4">
            <w:pPr>
              <w:pStyle w:val="29"/>
              <w:spacing w:before="78" w:line="182" w:lineRule="auto"/>
              <w:ind w:left="148"/>
              <w:rPr>
                <w:rFonts w:hint="eastAsia"/>
                <w:color w:val="auto"/>
                <w:sz w:val="22"/>
                <w:szCs w:val="22"/>
              </w:rPr>
            </w:pPr>
            <w:r>
              <w:rPr>
                <w:color w:val="auto"/>
                <w:sz w:val="22"/>
                <w:szCs w:val="22"/>
              </w:rPr>
              <w:t>5</w:t>
            </w:r>
          </w:p>
        </w:tc>
        <w:tc>
          <w:tcPr>
            <w:tcW w:w="2359" w:type="dxa"/>
          </w:tcPr>
          <w:p w14:paraId="3E4ECAEE">
            <w:pPr>
              <w:spacing w:line="274" w:lineRule="auto"/>
              <w:rPr>
                <w:rFonts w:ascii="Arial"/>
                <w:color w:val="auto"/>
                <w:sz w:val="22"/>
                <w:szCs w:val="22"/>
              </w:rPr>
            </w:pPr>
          </w:p>
          <w:p w14:paraId="6FCBE89F">
            <w:pPr>
              <w:pStyle w:val="29"/>
              <w:spacing w:before="65" w:line="228" w:lineRule="auto"/>
              <w:ind w:left="131"/>
              <w:rPr>
                <w:rFonts w:hint="eastAsia"/>
                <w:color w:val="auto"/>
                <w:sz w:val="22"/>
                <w:szCs w:val="22"/>
              </w:rPr>
            </w:pPr>
            <w:r>
              <w:rPr>
                <w:color w:val="auto"/>
                <w:spacing w:val="6"/>
                <w:sz w:val="22"/>
                <w:szCs w:val="22"/>
              </w:rPr>
              <w:t>中国建设银行钟山支行</w:t>
            </w:r>
          </w:p>
        </w:tc>
        <w:tc>
          <w:tcPr>
            <w:tcW w:w="1171" w:type="dxa"/>
          </w:tcPr>
          <w:p w14:paraId="7CA805A2">
            <w:pPr>
              <w:spacing w:line="273" w:lineRule="auto"/>
              <w:rPr>
                <w:rFonts w:ascii="Arial"/>
                <w:color w:val="auto"/>
                <w:sz w:val="22"/>
                <w:szCs w:val="22"/>
              </w:rPr>
            </w:pPr>
          </w:p>
          <w:p w14:paraId="54ED0B04">
            <w:pPr>
              <w:pStyle w:val="29"/>
              <w:spacing w:before="65" w:line="228" w:lineRule="auto"/>
              <w:ind w:left="280"/>
              <w:rPr>
                <w:rFonts w:hint="eastAsia"/>
                <w:color w:val="auto"/>
                <w:sz w:val="22"/>
                <w:szCs w:val="22"/>
              </w:rPr>
            </w:pPr>
            <w:r>
              <w:rPr>
                <w:color w:val="auto"/>
                <w:spacing w:val="5"/>
                <w:sz w:val="22"/>
                <w:szCs w:val="22"/>
              </w:rPr>
              <w:t>张文韬</w:t>
            </w:r>
          </w:p>
        </w:tc>
        <w:tc>
          <w:tcPr>
            <w:tcW w:w="1136" w:type="dxa"/>
          </w:tcPr>
          <w:p w14:paraId="24CC7956">
            <w:pPr>
              <w:spacing w:line="274" w:lineRule="auto"/>
              <w:rPr>
                <w:rFonts w:ascii="Arial"/>
                <w:color w:val="auto"/>
                <w:sz w:val="22"/>
                <w:szCs w:val="22"/>
              </w:rPr>
            </w:pPr>
          </w:p>
          <w:p w14:paraId="5357ACC3">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658B8A7B">
            <w:pPr>
              <w:spacing w:line="305" w:lineRule="auto"/>
              <w:rPr>
                <w:rFonts w:ascii="Arial"/>
                <w:color w:val="auto"/>
                <w:sz w:val="22"/>
                <w:szCs w:val="22"/>
              </w:rPr>
            </w:pPr>
          </w:p>
          <w:p w14:paraId="354C8220">
            <w:pPr>
              <w:pStyle w:val="29"/>
              <w:spacing w:before="65" w:line="190" w:lineRule="auto"/>
              <w:ind w:left="400"/>
              <w:rPr>
                <w:rFonts w:hint="eastAsia"/>
                <w:color w:val="auto"/>
                <w:sz w:val="22"/>
                <w:szCs w:val="22"/>
              </w:rPr>
            </w:pPr>
            <w:r>
              <w:rPr>
                <w:color w:val="auto"/>
                <w:spacing w:val="2"/>
                <w:sz w:val="22"/>
                <w:szCs w:val="22"/>
              </w:rPr>
              <w:t>13047836009</w:t>
            </w:r>
          </w:p>
        </w:tc>
        <w:tc>
          <w:tcPr>
            <w:tcW w:w="3287" w:type="dxa"/>
          </w:tcPr>
          <w:p w14:paraId="5328DF9D">
            <w:pPr>
              <w:pStyle w:val="29"/>
              <w:spacing w:before="206" w:line="239" w:lineRule="auto"/>
              <w:ind w:left="116" w:right="208" w:firstLine="1"/>
              <w:rPr>
                <w:rFonts w:hint="eastAsia"/>
                <w:color w:val="auto"/>
                <w:sz w:val="22"/>
                <w:szCs w:val="22"/>
              </w:rPr>
            </w:pPr>
            <w:r>
              <w:rPr>
                <w:color w:val="auto"/>
                <w:spacing w:val="8"/>
                <w:sz w:val="22"/>
                <w:szCs w:val="22"/>
              </w:rPr>
              <w:t>贺州市钟山县城书香西路</w:t>
            </w:r>
            <w:r>
              <w:rPr>
                <w:color w:val="auto"/>
                <w:spacing w:val="7"/>
                <w:sz w:val="22"/>
                <w:szCs w:val="22"/>
              </w:rPr>
              <w:t xml:space="preserve"> </w:t>
            </w:r>
            <w:r>
              <w:rPr>
                <w:color w:val="auto"/>
                <w:spacing w:val="3"/>
                <w:sz w:val="22"/>
                <w:szCs w:val="22"/>
              </w:rPr>
              <w:t>南侧</w:t>
            </w:r>
          </w:p>
        </w:tc>
      </w:tr>
      <w:tr w14:paraId="1525D4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95" w:type="dxa"/>
          </w:tcPr>
          <w:p w14:paraId="373CB017">
            <w:pPr>
              <w:spacing w:line="309" w:lineRule="auto"/>
              <w:rPr>
                <w:rFonts w:ascii="Arial"/>
                <w:color w:val="auto"/>
                <w:sz w:val="22"/>
                <w:szCs w:val="22"/>
              </w:rPr>
            </w:pPr>
          </w:p>
          <w:p w14:paraId="2E3C3155">
            <w:pPr>
              <w:pStyle w:val="29"/>
              <w:spacing w:before="65" w:line="189" w:lineRule="auto"/>
              <w:ind w:left="151"/>
              <w:rPr>
                <w:rFonts w:hint="eastAsia"/>
                <w:color w:val="auto"/>
                <w:sz w:val="22"/>
                <w:szCs w:val="22"/>
              </w:rPr>
            </w:pPr>
            <w:r>
              <w:rPr>
                <w:color w:val="auto"/>
                <w:sz w:val="22"/>
                <w:szCs w:val="22"/>
              </w:rPr>
              <w:t>6</w:t>
            </w:r>
          </w:p>
        </w:tc>
        <w:tc>
          <w:tcPr>
            <w:tcW w:w="2359" w:type="dxa"/>
          </w:tcPr>
          <w:p w14:paraId="563D4E96">
            <w:pPr>
              <w:spacing w:line="276" w:lineRule="auto"/>
              <w:rPr>
                <w:rFonts w:ascii="Arial"/>
                <w:color w:val="auto"/>
                <w:sz w:val="22"/>
                <w:szCs w:val="22"/>
              </w:rPr>
            </w:pPr>
          </w:p>
          <w:p w14:paraId="08FCBFFD">
            <w:pPr>
              <w:pStyle w:val="29"/>
              <w:spacing w:before="65" w:line="228" w:lineRule="auto"/>
              <w:ind w:left="131"/>
              <w:rPr>
                <w:rFonts w:hint="eastAsia"/>
                <w:color w:val="auto"/>
                <w:sz w:val="22"/>
                <w:szCs w:val="22"/>
              </w:rPr>
            </w:pPr>
            <w:r>
              <w:rPr>
                <w:color w:val="auto"/>
                <w:spacing w:val="6"/>
                <w:sz w:val="22"/>
                <w:szCs w:val="22"/>
              </w:rPr>
              <w:t>中国建设银行富川支行</w:t>
            </w:r>
          </w:p>
        </w:tc>
        <w:tc>
          <w:tcPr>
            <w:tcW w:w="1171" w:type="dxa"/>
          </w:tcPr>
          <w:p w14:paraId="635E0B2C">
            <w:pPr>
              <w:spacing w:line="276" w:lineRule="auto"/>
              <w:rPr>
                <w:rFonts w:ascii="Arial"/>
                <w:color w:val="auto"/>
                <w:sz w:val="22"/>
                <w:szCs w:val="22"/>
              </w:rPr>
            </w:pPr>
          </w:p>
          <w:p w14:paraId="29DF9504">
            <w:pPr>
              <w:pStyle w:val="29"/>
              <w:spacing w:before="65" w:line="229" w:lineRule="auto"/>
              <w:ind w:left="274"/>
              <w:rPr>
                <w:rFonts w:hint="eastAsia"/>
                <w:color w:val="auto"/>
                <w:sz w:val="22"/>
                <w:szCs w:val="22"/>
              </w:rPr>
            </w:pPr>
            <w:r>
              <w:rPr>
                <w:color w:val="auto"/>
                <w:spacing w:val="7"/>
                <w:sz w:val="22"/>
                <w:szCs w:val="22"/>
              </w:rPr>
              <w:t>邓李杰</w:t>
            </w:r>
          </w:p>
        </w:tc>
        <w:tc>
          <w:tcPr>
            <w:tcW w:w="1136" w:type="dxa"/>
          </w:tcPr>
          <w:p w14:paraId="016481DD">
            <w:pPr>
              <w:pStyle w:val="29"/>
              <w:spacing w:before="206" w:line="244" w:lineRule="auto"/>
              <w:ind w:left="363" w:right="148" w:hanging="204"/>
              <w:rPr>
                <w:rFonts w:hint="eastAsia"/>
                <w:color w:val="auto"/>
                <w:sz w:val="22"/>
                <w:szCs w:val="22"/>
              </w:rPr>
            </w:pPr>
            <w:r>
              <w:rPr>
                <w:color w:val="auto"/>
                <w:spacing w:val="5"/>
                <w:sz w:val="22"/>
                <w:szCs w:val="22"/>
              </w:rPr>
              <w:t>营业室总</w:t>
            </w:r>
            <w:r>
              <w:rPr>
                <w:color w:val="auto"/>
                <w:spacing w:val="2"/>
                <w:sz w:val="22"/>
                <w:szCs w:val="22"/>
              </w:rPr>
              <w:t xml:space="preserve"> </w:t>
            </w:r>
            <w:r>
              <w:rPr>
                <w:color w:val="auto"/>
                <w:spacing w:val="3"/>
                <w:sz w:val="22"/>
                <w:szCs w:val="22"/>
              </w:rPr>
              <w:t>经理</w:t>
            </w:r>
          </w:p>
        </w:tc>
        <w:tc>
          <w:tcPr>
            <w:tcW w:w="1441" w:type="dxa"/>
          </w:tcPr>
          <w:p w14:paraId="07D6B2BC">
            <w:pPr>
              <w:spacing w:line="308" w:lineRule="auto"/>
              <w:rPr>
                <w:rFonts w:ascii="Arial"/>
                <w:color w:val="auto"/>
                <w:sz w:val="22"/>
                <w:szCs w:val="22"/>
              </w:rPr>
            </w:pPr>
          </w:p>
          <w:p w14:paraId="529399A8">
            <w:pPr>
              <w:pStyle w:val="29"/>
              <w:spacing w:before="65" w:line="190" w:lineRule="auto"/>
              <w:ind w:left="400"/>
              <w:rPr>
                <w:rFonts w:hint="eastAsia"/>
                <w:color w:val="auto"/>
                <w:sz w:val="22"/>
                <w:szCs w:val="22"/>
              </w:rPr>
            </w:pPr>
            <w:r>
              <w:rPr>
                <w:color w:val="auto"/>
                <w:spacing w:val="2"/>
                <w:sz w:val="22"/>
                <w:szCs w:val="22"/>
              </w:rPr>
              <w:t>18276498401</w:t>
            </w:r>
          </w:p>
        </w:tc>
        <w:tc>
          <w:tcPr>
            <w:tcW w:w="3287" w:type="dxa"/>
          </w:tcPr>
          <w:p w14:paraId="037AB2B1">
            <w:pPr>
              <w:pStyle w:val="29"/>
              <w:spacing w:before="68" w:line="244" w:lineRule="auto"/>
              <w:ind w:left="118" w:right="154"/>
              <w:rPr>
                <w:rFonts w:hint="eastAsia"/>
                <w:color w:val="auto"/>
                <w:sz w:val="22"/>
                <w:szCs w:val="22"/>
              </w:rPr>
            </w:pPr>
            <w:r>
              <w:rPr>
                <w:color w:val="auto"/>
                <w:spacing w:val="8"/>
                <w:sz w:val="22"/>
                <w:szCs w:val="22"/>
              </w:rPr>
              <w:t>贺州市富川瑶族自治县富</w:t>
            </w:r>
            <w:r>
              <w:rPr>
                <w:color w:val="auto"/>
                <w:spacing w:val="7"/>
                <w:sz w:val="22"/>
                <w:szCs w:val="22"/>
              </w:rPr>
              <w:t xml:space="preserve"> </w:t>
            </w:r>
            <w:r>
              <w:rPr>
                <w:color w:val="auto"/>
                <w:spacing w:val="5"/>
                <w:sz w:val="22"/>
                <w:szCs w:val="22"/>
              </w:rPr>
              <w:t>阳镇凤凰路汇龙华府第</w:t>
            </w:r>
            <w:r>
              <w:rPr>
                <w:color w:val="auto"/>
                <w:spacing w:val="-12"/>
                <w:sz w:val="22"/>
                <w:szCs w:val="22"/>
              </w:rPr>
              <w:t xml:space="preserve"> </w:t>
            </w:r>
            <w:r>
              <w:rPr>
                <w:color w:val="auto"/>
                <w:spacing w:val="5"/>
                <w:sz w:val="22"/>
                <w:szCs w:val="22"/>
              </w:rPr>
              <w:t>13</w:t>
            </w:r>
            <w:r>
              <w:rPr>
                <w:color w:val="auto"/>
                <w:sz w:val="22"/>
                <w:szCs w:val="22"/>
              </w:rPr>
              <w:t xml:space="preserve"> </w:t>
            </w:r>
            <w:r>
              <w:rPr>
                <w:color w:val="auto"/>
                <w:spacing w:val="2"/>
                <w:sz w:val="22"/>
                <w:szCs w:val="22"/>
              </w:rPr>
              <w:t>号楼</w:t>
            </w:r>
          </w:p>
        </w:tc>
      </w:tr>
      <w:tr w14:paraId="268BC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395" w:type="dxa"/>
          </w:tcPr>
          <w:p w14:paraId="674D15BC">
            <w:pPr>
              <w:spacing w:line="312" w:lineRule="auto"/>
              <w:rPr>
                <w:rFonts w:ascii="Arial"/>
                <w:color w:val="auto"/>
                <w:sz w:val="22"/>
                <w:szCs w:val="22"/>
              </w:rPr>
            </w:pPr>
          </w:p>
          <w:p w14:paraId="1347AFC1">
            <w:pPr>
              <w:pStyle w:val="29"/>
              <w:spacing w:before="65" w:line="187" w:lineRule="auto"/>
              <w:ind w:left="154"/>
              <w:rPr>
                <w:rFonts w:hint="eastAsia"/>
                <w:color w:val="auto"/>
                <w:sz w:val="22"/>
                <w:szCs w:val="22"/>
              </w:rPr>
            </w:pPr>
            <w:r>
              <w:rPr>
                <w:color w:val="auto"/>
                <w:sz w:val="22"/>
                <w:szCs w:val="22"/>
              </w:rPr>
              <w:t>7</w:t>
            </w:r>
          </w:p>
        </w:tc>
        <w:tc>
          <w:tcPr>
            <w:tcW w:w="2359" w:type="dxa"/>
          </w:tcPr>
          <w:p w14:paraId="402E4C84">
            <w:pPr>
              <w:spacing w:line="277" w:lineRule="auto"/>
              <w:rPr>
                <w:rFonts w:ascii="Arial"/>
                <w:color w:val="auto"/>
                <w:sz w:val="22"/>
                <w:szCs w:val="22"/>
              </w:rPr>
            </w:pPr>
          </w:p>
          <w:p w14:paraId="4B3A2FC8">
            <w:pPr>
              <w:pStyle w:val="29"/>
              <w:spacing w:before="65" w:line="228" w:lineRule="auto"/>
              <w:ind w:left="131"/>
              <w:rPr>
                <w:rFonts w:hint="eastAsia"/>
                <w:color w:val="auto"/>
                <w:sz w:val="22"/>
                <w:szCs w:val="22"/>
              </w:rPr>
            </w:pPr>
            <w:r>
              <w:rPr>
                <w:color w:val="auto"/>
                <w:spacing w:val="6"/>
                <w:sz w:val="22"/>
                <w:szCs w:val="22"/>
              </w:rPr>
              <w:t>中国建设银行昭平支行</w:t>
            </w:r>
          </w:p>
        </w:tc>
        <w:tc>
          <w:tcPr>
            <w:tcW w:w="1171" w:type="dxa"/>
          </w:tcPr>
          <w:p w14:paraId="1247DE9B">
            <w:pPr>
              <w:spacing w:line="276" w:lineRule="auto"/>
              <w:rPr>
                <w:rFonts w:ascii="Arial"/>
                <w:color w:val="auto"/>
                <w:sz w:val="22"/>
                <w:szCs w:val="22"/>
              </w:rPr>
            </w:pPr>
          </w:p>
          <w:p w14:paraId="6A3396B4">
            <w:pPr>
              <w:pStyle w:val="29"/>
              <w:spacing w:before="65" w:line="228" w:lineRule="auto"/>
              <w:ind w:left="289"/>
              <w:rPr>
                <w:rFonts w:hint="eastAsia"/>
                <w:color w:val="auto"/>
                <w:sz w:val="22"/>
                <w:szCs w:val="22"/>
              </w:rPr>
            </w:pPr>
            <w:r>
              <w:rPr>
                <w:color w:val="auto"/>
                <w:spacing w:val="2"/>
                <w:sz w:val="22"/>
                <w:szCs w:val="22"/>
              </w:rPr>
              <w:t>贝晟延</w:t>
            </w:r>
          </w:p>
        </w:tc>
        <w:tc>
          <w:tcPr>
            <w:tcW w:w="1136" w:type="dxa"/>
          </w:tcPr>
          <w:p w14:paraId="582972A6">
            <w:pPr>
              <w:spacing w:line="277" w:lineRule="auto"/>
              <w:rPr>
                <w:rFonts w:ascii="Arial"/>
                <w:color w:val="auto"/>
                <w:sz w:val="22"/>
                <w:szCs w:val="22"/>
              </w:rPr>
            </w:pPr>
          </w:p>
          <w:p w14:paraId="49201C6D">
            <w:pPr>
              <w:pStyle w:val="29"/>
              <w:spacing w:before="65" w:line="228" w:lineRule="auto"/>
              <w:ind w:left="154"/>
              <w:rPr>
                <w:rFonts w:hint="eastAsia"/>
                <w:color w:val="auto"/>
                <w:sz w:val="22"/>
                <w:szCs w:val="22"/>
              </w:rPr>
            </w:pPr>
            <w:r>
              <w:rPr>
                <w:color w:val="auto"/>
                <w:spacing w:val="6"/>
                <w:sz w:val="22"/>
                <w:szCs w:val="22"/>
              </w:rPr>
              <w:t>客户经理</w:t>
            </w:r>
          </w:p>
        </w:tc>
        <w:tc>
          <w:tcPr>
            <w:tcW w:w="1441" w:type="dxa"/>
          </w:tcPr>
          <w:p w14:paraId="6FEF5E6E">
            <w:pPr>
              <w:spacing w:line="308" w:lineRule="auto"/>
              <w:rPr>
                <w:rFonts w:ascii="Arial"/>
                <w:color w:val="auto"/>
                <w:sz w:val="22"/>
                <w:szCs w:val="22"/>
              </w:rPr>
            </w:pPr>
          </w:p>
          <w:p w14:paraId="4D06A430">
            <w:pPr>
              <w:pStyle w:val="29"/>
              <w:spacing w:before="65" w:line="190" w:lineRule="auto"/>
              <w:ind w:left="400"/>
              <w:rPr>
                <w:rFonts w:hint="eastAsia"/>
                <w:color w:val="auto"/>
                <w:sz w:val="22"/>
                <w:szCs w:val="22"/>
              </w:rPr>
            </w:pPr>
            <w:r>
              <w:rPr>
                <w:color w:val="auto"/>
                <w:spacing w:val="2"/>
                <w:sz w:val="22"/>
                <w:szCs w:val="22"/>
              </w:rPr>
              <w:t>15676427374</w:t>
            </w:r>
          </w:p>
        </w:tc>
        <w:tc>
          <w:tcPr>
            <w:tcW w:w="3287" w:type="dxa"/>
          </w:tcPr>
          <w:p w14:paraId="12D59397">
            <w:pPr>
              <w:pStyle w:val="29"/>
              <w:spacing w:before="207" w:line="239" w:lineRule="auto"/>
              <w:ind w:left="133" w:right="208" w:hanging="15"/>
              <w:rPr>
                <w:rFonts w:hint="eastAsia"/>
                <w:color w:val="auto"/>
                <w:sz w:val="22"/>
                <w:szCs w:val="22"/>
              </w:rPr>
            </w:pPr>
            <w:r>
              <w:rPr>
                <w:color w:val="auto"/>
                <w:spacing w:val="8"/>
                <w:sz w:val="22"/>
                <w:szCs w:val="22"/>
              </w:rPr>
              <w:t>贺州市昭平县昭平镇东宁</w:t>
            </w:r>
            <w:r>
              <w:rPr>
                <w:color w:val="auto"/>
                <w:spacing w:val="7"/>
                <w:sz w:val="22"/>
                <w:szCs w:val="22"/>
              </w:rPr>
              <w:t xml:space="preserve"> </w:t>
            </w:r>
            <w:r>
              <w:rPr>
                <w:color w:val="auto"/>
                <w:spacing w:val="-5"/>
                <w:sz w:val="22"/>
                <w:szCs w:val="22"/>
              </w:rPr>
              <w:t>中路</w:t>
            </w:r>
            <w:r>
              <w:rPr>
                <w:color w:val="auto"/>
                <w:spacing w:val="-21"/>
                <w:sz w:val="22"/>
                <w:szCs w:val="22"/>
              </w:rPr>
              <w:t xml:space="preserve"> </w:t>
            </w:r>
            <w:r>
              <w:rPr>
                <w:color w:val="auto"/>
                <w:spacing w:val="-5"/>
                <w:sz w:val="22"/>
                <w:szCs w:val="22"/>
              </w:rPr>
              <w:t>19</w:t>
            </w:r>
            <w:r>
              <w:rPr>
                <w:color w:val="auto"/>
                <w:spacing w:val="-33"/>
                <w:sz w:val="22"/>
                <w:szCs w:val="22"/>
              </w:rPr>
              <w:t xml:space="preserve"> </w:t>
            </w:r>
            <w:r>
              <w:rPr>
                <w:color w:val="auto"/>
                <w:spacing w:val="-5"/>
                <w:sz w:val="22"/>
                <w:szCs w:val="22"/>
              </w:rPr>
              <w:t>号</w:t>
            </w:r>
          </w:p>
        </w:tc>
      </w:tr>
    </w:tbl>
    <w:p w14:paraId="5C367FAD">
      <w:pPr>
        <w:pStyle w:val="8"/>
        <w:spacing w:before="128" w:line="220" w:lineRule="auto"/>
        <w:ind w:left="460"/>
        <w:rPr>
          <w:color w:val="auto"/>
          <w:sz w:val="22"/>
          <w:szCs w:val="22"/>
        </w:rPr>
      </w:pPr>
      <w:r>
        <w:rPr>
          <w:color w:val="auto"/>
          <w:spacing w:val="-2"/>
          <w:sz w:val="22"/>
          <w:szCs w:val="22"/>
        </w:rPr>
        <w:t>2.广西北部湾银行</w:t>
      </w:r>
    </w:p>
    <w:tbl>
      <w:tblPr>
        <w:tblStyle w:val="32"/>
        <w:tblW w:w="94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59"/>
        <w:gridCol w:w="2347"/>
        <w:gridCol w:w="685"/>
        <w:gridCol w:w="1209"/>
        <w:gridCol w:w="916"/>
        <w:gridCol w:w="3909"/>
      </w:tblGrid>
      <w:tr w14:paraId="1E2DAB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425" w:type="dxa"/>
            <w:gridSpan w:val="6"/>
          </w:tcPr>
          <w:p w14:paraId="31CCF05B">
            <w:pPr>
              <w:pStyle w:val="29"/>
              <w:spacing w:before="133" w:line="227" w:lineRule="auto"/>
              <w:ind w:left="115"/>
              <w:rPr>
                <w:rFonts w:hint="eastAsia"/>
                <w:color w:val="auto"/>
                <w:sz w:val="22"/>
                <w:szCs w:val="22"/>
              </w:rPr>
            </w:pPr>
            <w:r>
              <w:rPr>
                <w:color w:val="auto"/>
                <w:spacing w:val="8"/>
                <w:sz w:val="22"/>
                <w:szCs w:val="22"/>
              </w:rPr>
              <w:t>广西北部湾银行贺州分行 总协调人：杨政  职务：普惠金融部总经理  手机号码：18978413000</w:t>
            </w:r>
          </w:p>
        </w:tc>
      </w:tr>
      <w:tr w14:paraId="2B922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359" w:type="dxa"/>
            <w:textDirection w:val="tbRlV"/>
          </w:tcPr>
          <w:p w14:paraId="5909C854">
            <w:pPr>
              <w:pStyle w:val="29"/>
              <w:spacing w:before="37" w:line="218" w:lineRule="auto"/>
              <w:ind w:left="32"/>
              <w:rPr>
                <w:rFonts w:hint="eastAsia"/>
                <w:color w:val="auto"/>
                <w:sz w:val="22"/>
                <w:szCs w:val="22"/>
              </w:rPr>
            </w:pPr>
            <w:r>
              <w:rPr>
                <w:b/>
                <w:bCs/>
                <w:color w:val="auto"/>
                <w:spacing w:val="6"/>
                <w:sz w:val="22"/>
                <w:szCs w:val="22"/>
              </w:rPr>
              <w:t>序</w:t>
            </w:r>
            <w:r>
              <w:rPr>
                <w:color w:val="auto"/>
                <w:spacing w:val="-38"/>
                <w:sz w:val="22"/>
                <w:szCs w:val="22"/>
              </w:rPr>
              <w:t xml:space="preserve"> </w:t>
            </w:r>
            <w:r>
              <w:rPr>
                <w:b/>
                <w:bCs/>
                <w:color w:val="auto"/>
                <w:spacing w:val="6"/>
                <w:sz w:val="22"/>
                <w:szCs w:val="22"/>
              </w:rPr>
              <w:t>号</w:t>
            </w:r>
          </w:p>
        </w:tc>
        <w:tc>
          <w:tcPr>
            <w:tcW w:w="2347" w:type="dxa"/>
          </w:tcPr>
          <w:p w14:paraId="67572E15">
            <w:pPr>
              <w:pStyle w:val="29"/>
              <w:spacing w:before="166" w:line="227" w:lineRule="auto"/>
              <w:ind w:left="113"/>
              <w:rPr>
                <w:rFonts w:hint="eastAsia"/>
                <w:color w:val="auto"/>
                <w:sz w:val="22"/>
                <w:szCs w:val="22"/>
              </w:rPr>
            </w:pPr>
            <w:r>
              <w:rPr>
                <w:b/>
                <w:bCs/>
                <w:color w:val="auto"/>
                <w:spacing w:val="6"/>
                <w:sz w:val="22"/>
                <w:szCs w:val="22"/>
              </w:rPr>
              <w:t>金融机构</w:t>
            </w:r>
          </w:p>
        </w:tc>
        <w:tc>
          <w:tcPr>
            <w:tcW w:w="685" w:type="dxa"/>
          </w:tcPr>
          <w:p w14:paraId="168FC73B">
            <w:pPr>
              <w:pStyle w:val="29"/>
              <w:spacing w:before="32" w:line="234" w:lineRule="auto"/>
              <w:ind w:left="112" w:right="110"/>
              <w:rPr>
                <w:rFonts w:hint="eastAsia"/>
                <w:color w:val="auto"/>
                <w:sz w:val="22"/>
                <w:szCs w:val="22"/>
              </w:rPr>
            </w:pPr>
            <w:r>
              <w:rPr>
                <w:b/>
                <w:bCs/>
                <w:color w:val="auto"/>
                <w:spacing w:val="-4"/>
                <w:sz w:val="22"/>
                <w:szCs w:val="22"/>
              </w:rPr>
              <w:t>联</w:t>
            </w:r>
            <w:r>
              <w:rPr>
                <w:color w:val="auto"/>
                <w:spacing w:val="-40"/>
                <w:sz w:val="22"/>
                <w:szCs w:val="22"/>
              </w:rPr>
              <w:t xml:space="preserve"> </w:t>
            </w:r>
            <w:r>
              <w:rPr>
                <w:b/>
                <w:bCs/>
                <w:color w:val="auto"/>
                <w:spacing w:val="-4"/>
                <w:sz w:val="22"/>
                <w:szCs w:val="22"/>
              </w:rPr>
              <w:t>系</w:t>
            </w:r>
            <w:r>
              <w:rPr>
                <w:color w:val="auto"/>
                <w:sz w:val="22"/>
                <w:szCs w:val="22"/>
              </w:rPr>
              <w:t xml:space="preserve"> </w:t>
            </w:r>
            <w:r>
              <w:rPr>
                <w:b/>
                <w:bCs/>
                <w:color w:val="auto"/>
                <w:spacing w:val="-3"/>
                <w:sz w:val="22"/>
                <w:szCs w:val="22"/>
              </w:rPr>
              <w:t>人</w:t>
            </w:r>
          </w:p>
        </w:tc>
        <w:tc>
          <w:tcPr>
            <w:tcW w:w="1209" w:type="dxa"/>
          </w:tcPr>
          <w:p w14:paraId="24DACF9E">
            <w:pPr>
              <w:pStyle w:val="29"/>
              <w:spacing w:before="166" w:line="228" w:lineRule="auto"/>
              <w:ind w:left="114"/>
              <w:rPr>
                <w:rFonts w:hint="eastAsia"/>
                <w:color w:val="auto"/>
                <w:sz w:val="22"/>
                <w:szCs w:val="22"/>
              </w:rPr>
            </w:pPr>
            <w:r>
              <w:rPr>
                <w:b/>
                <w:bCs/>
                <w:color w:val="auto"/>
                <w:spacing w:val="3"/>
                <w:sz w:val="22"/>
                <w:szCs w:val="22"/>
              </w:rPr>
              <w:t>职务</w:t>
            </w:r>
          </w:p>
        </w:tc>
        <w:tc>
          <w:tcPr>
            <w:tcW w:w="916" w:type="dxa"/>
          </w:tcPr>
          <w:p w14:paraId="795BA82D">
            <w:pPr>
              <w:pStyle w:val="29"/>
              <w:spacing w:before="32" w:line="234" w:lineRule="auto"/>
              <w:ind w:left="113" w:right="106"/>
              <w:rPr>
                <w:rFonts w:hint="eastAsia"/>
                <w:color w:val="auto"/>
                <w:sz w:val="22"/>
                <w:szCs w:val="22"/>
              </w:rPr>
            </w:pPr>
            <w:r>
              <w:rPr>
                <w:b/>
                <w:bCs/>
                <w:color w:val="auto"/>
                <w:spacing w:val="28"/>
                <w:sz w:val="22"/>
                <w:szCs w:val="22"/>
              </w:rPr>
              <w:t>手机号</w:t>
            </w:r>
            <w:r>
              <w:rPr>
                <w:color w:val="auto"/>
                <w:sz w:val="22"/>
                <w:szCs w:val="22"/>
              </w:rPr>
              <w:t xml:space="preserve"> </w:t>
            </w:r>
            <w:r>
              <w:rPr>
                <w:b/>
                <w:bCs/>
                <w:color w:val="auto"/>
                <w:spacing w:val="-1"/>
                <w:sz w:val="22"/>
                <w:szCs w:val="22"/>
              </w:rPr>
              <w:t>码</w:t>
            </w:r>
          </w:p>
        </w:tc>
        <w:tc>
          <w:tcPr>
            <w:tcW w:w="3909" w:type="dxa"/>
          </w:tcPr>
          <w:p w14:paraId="4C4FC700">
            <w:pPr>
              <w:pStyle w:val="29"/>
              <w:spacing w:before="167" w:line="228" w:lineRule="auto"/>
              <w:ind w:left="115"/>
              <w:rPr>
                <w:rFonts w:hint="eastAsia"/>
                <w:color w:val="auto"/>
                <w:sz w:val="22"/>
                <w:szCs w:val="22"/>
              </w:rPr>
            </w:pPr>
            <w:r>
              <w:rPr>
                <w:b/>
                <w:bCs/>
                <w:color w:val="auto"/>
                <w:spacing w:val="6"/>
                <w:sz w:val="22"/>
                <w:szCs w:val="22"/>
              </w:rPr>
              <w:t>银行地址</w:t>
            </w:r>
          </w:p>
        </w:tc>
      </w:tr>
      <w:tr w14:paraId="766101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59" w:type="dxa"/>
          </w:tcPr>
          <w:p w14:paraId="1FE9E5CC">
            <w:pPr>
              <w:spacing w:line="304" w:lineRule="auto"/>
              <w:rPr>
                <w:rFonts w:ascii="Arial"/>
                <w:color w:val="auto"/>
                <w:sz w:val="22"/>
                <w:szCs w:val="22"/>
              </w:rPr>
            </w:pPr>
          </w:p>
          <w:p w14:paraId="6B218F76">
            <w:pPr>
              <w:pStyle w:val="29"/>
              <w:spacing w:before="65" w:line="189" w:lineRule="auto"/>
              <w:ind w:left="131"/>
              <w:rPr>
                <w:rFonts w:hint="eastAsia"/>
                <w:color w:val="auto"/>
                <w:sz w:val="22"/>
                <w:szCs w:val="22"/>
              </w:rPr>
            </w:pPr>
            <w:r>
              <w:rPr>
                <w:color w:val="auto"/>
                <w:sz w:val="22"/>
                <w:szCs w:val="22"/>
              </w:rPr>
              <w:t>1</w:t>
            </w:r>
          </w:p>
        </w:tc>
        <w:tc>
          <w:tcPr>
            <w:tcW w:w="2347" w:type="dxa"/>
          </w:tcPr>
          <w:p w14:paraId="01897F3B">
            <w:pPr>
              <w:pStyle w:val="29"/>
              <w:spacing w:before="203" w:line="239" w:lineRule="auto"/>
              <w:ind w:left="114" w:right="106" w:hanging="3"/>
              <w:rPr>
                <w:rFonts w:hint="eastAsia"/>
                <w:color w:val="auto"/>
                <w:sz w:val="22"/>
                <w:szCs w:val="22"/>
              </w:rPr>
            </w:pPr>
            <w:r>
              <w:rPr>
                <w:color w:val="auto"/>
                <w:spacing w:val="12"/>
                <w:sz w:val="22"/>
                <w:szCs w:val="22"/>
              </w:rPr>
              <w:t>广西北部湾银行贺州分</w:t>
            </w:r>
            <w:r>
              <w:rPr>
                <w:color w:val="auto"/>
                <w:spacing w:val="2"/>
                <w:sz w:val="22"/>
                <w:szCs w:val="22"/>
              </w:rPr>
              <w:t xml:space="preserve"> </w:t>
            </w:r>
            <w:r>
              <w:rPr>
                <w:color w:val="auto"/>
                <w:sz w:val="22"/>
                <w:szCs w:val="22"/>
              </w:rPr>
              <w:t>行</w:t>
            </w:r>
          </w:p>
        </w:tc>
        <w:tc>
          <w:tcPr>
            <w:tcW w:w="685" w:type="dxa"/>
          </w:tcPr>
          <w:p w14:paraId="12E2BA80">
            <w:pPr>
              <w:pStyle w:val="29"/>
              <w:spacing w:before="201"/>
              <w:ind w:left="112" w:right="107" w:hanging="1"/>
              <w:rPr>
                <w:rFonts w:hint="eastAsia"/>
                <w:color w:val="auto"/>
                <w:sz w:val="22"/>
                <w:szCs w:val="22"/>
              </w:rPr>
            </w:pPr>
            <w:r>
              <w:rPr>
                <w:color w:val="auto"/>
                <w:sz w:val="22"/>
                <w:szCs w:val="22"/>
              </w:rPr>
              <w:t>黄</w:t>
            </w:r>
            <w:r>
              <w:rPr>
                <w:color w:val="auto"/>
                <w:spacing w:val="-41"/>
                <w:sz w:val="22"/>
                <w:szCs w:val="22"/>
              </w:rPr>
              <w:t xml:space="preserve"> </w:t>
            </w:r>
            <w:r>
              <w:rPr>
                <w:color w:val="auto"/>
                <w:sz w:val="22"/>
                <w:szCs w:val="22"/>
              </w:rPr>
              <w:t>剑 锐</w:t>
            </w:r>
          </w:p>
        </w:tc>
        <w:tc>
          <w:tcPr>
            <w:tcW w:w="1209" w:type="dxa"/>
          </w:tcPr>
          <w:p w14:paraId="1F197F98">
            <w:pPr>
              <w:pStyle w:val="29"/>
              <w:spacing w:before="202" w:line="239" w:lineRule="auto"/>
              <w:ind w:left="115" w:right="104" w:hanging="2"/>
              <w:rPr>
                <w:rFonts w:hint="eastAsia"/>
                <w:color w:val="auto"/>
                <w:sz w:val="22"/>
                <w:szCs w:val="22"/>
              </w:rPr>
            </w:pPr>
            <w:r>
              <w:rPr>
                <w:color w:val="auto"/>
                <w:spacing w:val="-2"/>
                <w:sz w:val="22"/>
                <w:szCs w:val="22"/>
              </w:rPr>
              <w:t>个</w:t>
            </w:r>
            <w:r>
              <w:rPr>
                <w:color w:val="auto"/>
                <w:spacing w:val="-36"/>
                <w:sz w:val="22"/>
                <w:szCs w:val="22"/>
              </w:rPr>
              <w:t xml:space="preserve"> </w:t>
            </w:r>
            <w:r>
              <w:rPr>
                <w:color w:val="auto"/>
                <w:spacing w:val="-2"/>
                <w:sz w:val="22"/>
                <w:szCs w:val="22"/>
              </w:rPr>
              <w:t>人</w:t>
            </w:r>
            <w:r>
              <w:rPr>
                <w:color w:val="auto"/>
                <w:spacing w:val="-38"/>
                <w:sz w:val="22"/>
                <w:szCs w:val="22"/>
              </w:rPr>
              <w:t xml:space="preserve"> </w:t>
            </w:r>
            <w:r>
              <w:rPr>
                <w:color w:val="auto"/>
                <w:spacing w:val="-2"/>
                <w:sz w:val="22"/>
                <w:szCs w:val="22"/>
              </w:rPr>
              <w:t>金</w:t>
            </w:r>
            <w:r>
              <w:rPr>
                <w:color w:val="auto"/>
                <w:spacing w:val="-34"/>
                <w:sz w:val="22"/>
                <w:szCs w:val="22"/>
              </w:rPr>
              <w:t xml:space="preserve"> </w:t>
            </w:r>
            <w:r>
              <w:rPr>
                <w:color w:val="auto"/>
                <w:spacing w:val="-2"/>
                <w:sz w:val="22"/>
                <w:szCs w:val="22"/>
              </w:rPr>
              <w:t>融</w:t>
            </w:r>
            <w:r>
              <w:rPr>
                <w:color w:val="auto"/>
                <w:sz w:val="22"/>
                <w:szCs w:val="22"/>
              </w:rPr>
              <w:t xml:space="preserve"> </w:t>
            </w:r>
            <w:r>
              <w:rPr>
                <w:color w:val="auto"/>
                <w:spacing w:val="6"/>
                <w:sz w:val="22"/>
                <w:szCs w:val="22"/>
              </w:rPr>
              <w:t>部副经理</w:t>
            </w:r>
          </w:p>
        </w:tc>
        <w:tc>
          <w:tcPr>
            <w:tcW w:w="916" w:type="dxa"/>
          </w:tcPr>
          <w:p w14:paraId="3040A6F3">
            <w:pPr>
              <w:pStyle w:val="29"/>
              <w:spacing w:before="233" w:line="190" w:lineRule="auto"/>
              <w:ind w:left="129"/>
              <w:rPr>
                <w:rFonts w:hint="eastAsia"/>
                <w:color w:val="auto"/>
                <w:sz w:val="22"/>
                <w:szCs w:val="22"/>
              </w:rPr>
            </w:pPr>
            <w:r>
              <w:rPr>
                <w:color w:val="auto"/>
                <w:spacing w:val="1"/>
                <w:sz w:val="22"/>
                <w:szCs w:val="22"/>
              </w:rPr>
              <w:t>155078</w:t>
            </w:r>
          </w:p>
          <w:p w14:paraId="3B51875D">
            <w:pPr>
              <w:pStyle w:val="29"/>
              <w:spacing w:before="65" w:line="190" w:lineRule="auto"/>
              <w:ind w:left="113"/>
              <w:rPr>
                <w:rFonts w:hint="eastAsia"/>
                <w:color w:val="auto"/>
                <w:sz w:val="22"/>
                <w:szCs w:val="22"/>
              </w:rPr>
            </w:pPr>
            <w:r>
              <w:rPr>
                <w:color w:val="auto"/>
                <w:spacing w:val="3"/>
                <w:sz w:val="22"/>
                <w:szCs w:val="22"/>
              </w:rPr>
              <w:t>48190</w:t>
            </w:r>
          </w:p>
        </w:tc>
        <w:tc>
          <w:tcPr>
            <w:tcW w:w="3909" w:type="dxa"/>
          </w:tcPr>
          <w:p w14:paraId="41C2DD21">
            <w:pPr>
              <w:spacing w:line="272" w:lineRule="auto"/>
              <w:rPr>
                <w:rFonts w:ascii="Arial"/>
                <w:color w:val="auto"/>
                <w:sz w:val="22"/>
                <w:szCs w:val="22"/>
              </w:rPr>
            </w:pPr>
          </w:p>
          <w:p w14:paraId="6BAA1127">
            <w:pPr>
              <w:pStyle w:val="29"/>
              <w:spacing w:before="65" w:line="227" w:lineRule="auto"/>
              <w:ind w:left="119"/>
              <w:rPr>
                <w:rFonts w:hint="eastAsia"/>
                <w:color w:val="auto"/>
                <w:sz w:val="22"/>
                <w:szCs w:val="22"/>
              </w:rPr>
            </w:pPr>
            <w:r>
              <w:rPr>
                <w:color w:val="auto"/>
                <w:spacing w:val="4"/>
                <w:sz w:val="22"/>
                <w:szCs w:val="22"/>
              </w:rPr>
              <w:t>贺州市八步区太白西路</w:t>
            </w:r>
            <w:r>
              <w:rPr>
                <w:color w:val="auto"/>
                <w:spacing w:val="-17"/>
                <w:sz w:val="22"/>
                <w:szCs w:val="22"/>
              </w:rPr>
              <w:t xml:space="preserve"> </w:t>
            </w:r>
            <w:r>
              <w:rPr>
                <w:color w:val="auto"/>
                <w:spacing w:val="4"/>
                <w:sz w:val="22"/>
                <w:szCs w:val="22"/>
              </w:rPr>
              <w:t>153</w:t>
            </w:r>
            <w:r>
              <w:rPr>
                <w:color w:val="auto"/>
                <w:spacing w:val="-36"/>
                <w:sz w:val="22"/>
                <w:szCs w:val="22"/>
              </w:rPr>
              <w:t xml:space="preserve"> </w:t>
            </w:r>
            <w:r>
              <w:rPr>
                <w:color w:val="auto"/>
                <w:spacing w:val="4"/>
                <w:sz w:val="22"/>
                <w:szCs w:val="22"/>
              </w:rPr>
              <w:t>号</w:t>
            </w:r>
            <w:r>
              <w:rPr>
                <w:color w:val="auto"/>
                <w:spacing w:val="-38"/>
                <w:sz w:val="22"/>
                <w:szCs w:val="22"/>
              </w:rPr>
              <w:t xml:space="preserve"> </w:t>
            </w:r>
            <w:r>
              <w:rPr>
                <w:color w:val="auto"/>
                <w:spacing w:val="4"/>
                <w:sz w:val="22"/>
                <w:szCs w:val="22"/>
              </w:rPr>
              <w:t>8</w:t>
            </w:r>
            <w:r>
              <w:rPr>
                <w:color w:val="auto"/>
                <w:spacing w:val="-33"/>
                <w:sz w:val="22"/>
                <w:szCs w:val="22"/>
              </w:rPr>
              <w:t xml:space="preserve"> </w:t>
            </w:r>
            <w:r>
              <w:rPr>
                <w:color w:val="auto"/>
                <w:spacing w:val="4"/>
                <w:sz w:val="22"/>
                <w:szCs w:val="22"/>
              </w:rPr>
              <w:t>号楼</w:t>
            </w:r>
          </w:p>
        </w:tc>
      </w:tr>
      <w:tr w14:paraId="1A428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59" w:type="dxa"/>
          </w:tcPr>
          <w:p w14:paraId="027126C3">
            <w:pPr>
              <w:spacing w:line="305" w:lineRule="auto"/>
              <w:rPr>
                <w:rFonts w:ascii="Arial"/>
                <w:color w:val="auto"/>
                <w:sz w:val="22"/>
                <w:szCs w:val="22"/>
              </w:rPr>
            </w:pPr>
          </w:p>
          <w:p w14:paraId="49E8C9C0">
            <w:pPr>
              <w:pStyle w:val="29"/>
              <w:spacing w:before="65" w:line="189" w:lineRule="auto"/>
              <w:ind w:left="118"/>
              <w:rPr>
                <w:rFonts w:hint="eastAsia"/>
                <w:color w:val="auto"/>
                <w:sz w:val="22"/>
                <w:szCs w:val="22"/>
              </w:rPr>
            </w:pPr>
            <w:r>
              <w:rPr>
                <w:color w:val="auto"/>
                <w:sz w:val="22"/>
                <w:szCs w:val="22"/>
              </w:rPr>
              <w:t>2</w:t>
            </w:r>
          </w:p>
        </w:tc>
        <w:tc>
          <w:tcPr>
            <w:tcW w:w="2347" w:type="dxa"/>
          </w:tcPr>
          <w:p w14:paraId="0290AC77">
            <w:pPr>
              <w:pStyle w:val="29"/>
              <w:spacing w:before="203"/>
              <w:ind w:left="111" w:right="106"/>
              <w:rPr>
                <w:rFonts w:hint="eastAsia"/>
                <w:color w:val="auto"/>
                <w:sz w:val="22"/>
                <w:szCs w:val="22"/>
              </w:rPr>
            </w:pPr>
            <w:r>
              <w:rPr>
                <w:color w:val="auto"/>
                <w:spacing w:val="12"/>
                <w:sz w:val="22"/>
                <w:szCs w:val="22"/>
              </w:rPr>
              <w:t>广西北部湾银行贺州市</w:t>
            </w:r>
            <w:r>
              <w:rPr>
                <w:color w:val="auto"/>
                <w:spacing w:val="2"/>
                <w:sz w:val="22"/>
                <w:szCs w:val="22"/>
              </w:rPr>
              <w:t xml:space="preserve"> </w:t>
            </w:r>
            <w:r>
              <w:rPr>
                <w:color w:val="auto"/>
                <w:spacing w:val="7"/>
                <w:sz w:val="22"/>
                <w:szCs w:val="22"/>
              </w:rPr>
              <w:t>平桂支行</w:t>
            </w:r>
          </w:p>
        </w:tc>
        <w:tc>
          <w:tcPr>
            <w:tcW w:w="685" w:type="dxa"/>
            <w:textDirection w:val="tbRlV"/>
          </w:tcPr>
          <w:p w14:paraId="0334EFF5">
            <w:pPr>
              <w:spacing w:line="291" w:lineRule="auto"/>
              <w:rPr>
                <w:rFonts w:ascii="Arial"/>
                <w:color w:val="auto"/>
                <w:sz w:val="22"/>
                <w:szCs w:val="22"/>
              </w:rPr>
            </w:pPr>
          </w:p>
          <w:p w14:paraId="20E62941">
            <w:pPr>
              <w:pStyle w:val="29"/>
              <w:spacing w:before="67" w:line="217" w:lineRule="auto"/>
              <w:ind w:left="202"/>
              <w:rPr>
                <w:rFonts w:hint="eastAsia"/>
                <w:color w:val="auto"/>
                <w:sz w:val="22"/>
                <w:szCs w:val="22"/>
              </w:rPr>
            </w:pPr>
            <w:r>
              <w:rPr>
                <w:color w:val="auto"/>
                <w:spacing w:val="8"/>
                <w:sz w:val="22"/>
                <w:szCs w:val="22"/>
              </w:rPr>
              <w:t>刘</w:t>
            </w:r>
            <w:r>
              <w:rPr>
                <w:color w:val="auto"/>
                <w:spacing w:val="-35"/>
                <w:sz w:val="22"/>
                <w:szCs w:val="22"/>
              </w:rPr>
              <w:t xml:space="preserve"> </w:t>
            </w:r>
            <w:r>
              <w:rPr>
                <w:color w:val="auto"/>
                <w:spacing w:val="8"/>
                <w:sz w:val="22"/>
                <w:szCs w:val="22"/>
              </w:rPr>
              <w:t>乐</w:t>
            </w:r>
          </w:p>
        </w:tc>
        <w:tc>
          <w:tcPr>
            <w:tcW w:w="1209" w:type="dxa"/>
          </w:tcPr>
          <w:p w14:paraId="38C96346">
            <w:pPr>
              <w:pStyle w:val="29"/>
              <w:spacing w:before="203" w:line="245" w:lineRule="auto"/>
              <w:ind w:left="115" w:right="104" w:firstLine="4"/>
              <w:rPr>
                <w:rFonts w:hint="eastAsia"/>
                <w:color w:val="auto"/>
                <w:sz w:val="22"/>
                <w:szCs w:val="22"/>
              </w:rPr>
            </w:pPr>
            <w:r>
              <w:rPr>
                <w:color w:val="auto"/>
                <w:spacing w:val="-4"/>
                <w:sz w:val="22"/>
                <w:szCs w:val="22"/>
              </w:rPr>
              <w:t>公</w:t>
            </w:r>
            <w:r>
              <w:rPr>
                <w:color w:val="auto"/>
                <w:spacing w:val="-30"/>
                <w:sz w:val="22"/>
                <w:szCs w:val="22"/>
              </w:rPr>
              <w:t xml:space="preserve"> </w:t>
            </w:r>
            <w:r>
              <w:rPr>
                <w:color w:val="auto"/>
                <w:spacing w:val="-4"/>
                <w:sz w:val="22"/>
                <w:szCs w:val="22"/>
              </w:rPr>
              <w:t>司</w:t>
            </w:r>
            <w:r>
              <w:rPr>
                <w:color w:val="auto"/>
                <w:spacing w:val="-38"/>
                <w:sz w:val="22"/>
                <w:szCs w:val="22"/>
              </w:rPr>
              <w:t xml:space="preserve"> </w:t>
            </w:r>
            <w:r>
              <w:rPr>
                <w:color w:val="auto"/>
                <w:spacing w:val="-4"/>
                <w:sz w:val="22"/>
                <w:szCs w:val="22"/>
              </w:rPr>
              <w:t>客</w:t>
            </w:r>
            <w:r>
              <w:rPr>
                <w:color w:val="auto"/>
                <w:spacing w:val="-38"/>
                <w:sz w:val="22"/>
                <w:szCs w:val="22"/>
              </w:rPr>
              <w:t xml:space="preserve"> </w:t>
            </w:r>
            <w:r>
              <w:rPr>
                <w:color w:val="auto"/>
                <w:spacing w:val="-4"/>
                <w:sz w:val="22"/>
                <w:szCs w:val="22"/>
              </w:rPr>
              <w:t>户</w:t>
            </w:r>
            <w:r>
              <w:rPr>
                <w:color w:val="auto"/>
                <w:sz w:val="22"/>
                <w:szCs w:val="22"/>
              </w:rPr>
              <w:t xml:space="preserve"> </w:t>
            </w:r>
            <w:r>
              <w:rPr>
                <w:color w:val="auto"/>
                <w:spacing w:val="3"/>
                <w:sz w:val="22"/>
                <w:szCs w:val="22"/>
              </w:rPr>
              <w:t>经理</w:t>
            </w:r>
          </w:p>
        </w:tc>
        <w:tc>
          <w:tcPr>
            <w:tcW w:w="916" w:type="dxa"/>
          </w:tcPr>
          <w:p w14:paraId="20F23D43">
            <w:pPr>
              <w:pStyle w:val="29"/>
              <w:spacing w:before="234" w:line="190" w:lineRule="auto"/>
              <w:ind w:left="129"/>
              <w:rPr>
                <w:rFonts w:hint="eastAsia"/>
                <w:color w:val="auto"/>
                <w:sz w:val="22"/>
                <w:szCs w:val="22"/>
              </w:rPr>
            </w:pPr>
            <w:r>
              <w:rPr>
                <w:color w:val="auto"/>
                <w:spacing w:val="1"/>
                <w:sz w:val="22"/>
                <w:szCs w:val="22"/>
              </w:rPr>
              <w:t>130368</w:t>
            </w:r>
          </w:p>
          <w:p w14:paraId="0824FC19">
            <w:pPr>
              <w:pStyle w:val="29"/>
              <w:spacing w:before="67" w:line="190" w:lineRule="auto"/>
              <w:ind w:left="119"/>
              <w:rPr>
                <w:rFonts w:hint="eastAsia"/>
                <w:color w:val="auto"/>
                <w:sz w:val="22"/>
                <w:szCs w:val="22"/>
              </w:rPr>
            </w:pPr>
            <w:r>
              <w:rPr>
                <w:color w:val="auto"/>
                <w:spacing w:val="2"/>
                <w:sz w:val="22"/>
                <w:szCs w:val="22"/>
              </w:rPr>
              <w:t>71008</w:t>
            </w:r>
          </w:p>
        </w:tc>
        <w:tc>
          <w:tcPr>
            <w:tcW w:w="3909" w:type="dxa"/>
          </w:tcPr>
          <w:p w14:paraId="0DE80CDF">
            <w:pPr>
              <w:pStyle w:val="29"/>
              <w:spacing w:before="203"/>
              <w:ind w:left="119" w:right="109"/>
              <w:rPr>
                <w:rFonts w:hint="eastAsia"/>
                <w:color w:val="auto"/>
                <w:sz w:val="22"/>
                <w:szCs w:val="22"/>
              </w:rPr>
            </w:pPr>
            <w:r>
              <w:rPr>
                <w:color w:val="auto"/>
                <w:spacing w:val="8"/>
                <w:sz w:val="22"/>
                <w:szCs w:val="22"/>
              </w:rPr>
              <w:t>贺州市平桂区平桂大道</w:t>
            </w:r>
            <w:r>
              <w:rPr>
                <w:color w:val="auto"/>
                <w:spacing w:val="-11"/>
                <w:sz w:val="22"/>
                <w:szCs w:val="22"/>
              </w:rPr>
              <w:t xml:space="preserve"> </w:t>
            </w:r>
            <w:r>
              <w:rPr>
                <w:color w:val="auto"/>
                <w:spacing w:val="8"/>
                <w:sz w:val="22"/>
                <w:szCs w:val="22"/>
              </w:rPr>
              <w:t>4</w:t>
            </w:r>
            <w:r>
              <w:rPr>
                <w:color w:val="auto"/>
                <w:spacing w:val="-23"/>
                <w:sz w:val="22"/>
                <w:szCs w:val="22"/>
              </w:rPr>
              <w:t xml:space="preserve"> </w:t>
            </w:r>
            <w:r>
              <w:rPr>
                <w:color w:val="auto"/>
                <w:spacing w:val="8"/>
                <w:sz w:val="22"/>
                <w:szCs w:val="22"/>
              </w:rPr>
              <w:t>号</w:t>
            </w:r>
            <w:r>
              <w:rPr>
                <w:color w:val="auto"/>
                <w:spacing w:val="-23"/>
                <w:sz w:val="22"/>
                <w:szCs w:val="22"/>
              </w:rPr>
              <w:t xml:space="preserve"> </w:t>
            </w:r>
            <w:r>
              <w:rPr>
                <w:color w:val="auto"/>
                <w:spacing w:val="8"/>
                <w:sz w:val="22"/>
                <w:szCs w:val="22"/>
              </w:rPr>
              <w:t>3</w:t>
            </w:r>
            <w:r>
              <w:rPr>
                <w:color w:val="auto"/>
                <w:spacing w:val="-21"/>
                <w:sz w:val="22"/>
                <w:szCs w:val="22"/>
              </w:rPr>
              <w:t xml:space="preserve"> </w:t>
            </w:r>
            <w:r>
              <w:rPr>
                <w:color w:val="auto"/>
                <w:spacing w:val="8"/>
                <w:sz w:val="22"/>
                <w:szCs w:val="22"/>
              </w:rPr>
              <w:t>号楼 103</w:t>
            </w:r>
            <w:r>
              <w:rPr>
                <w:color w:val="auto"/>
                <w:sz w:val="22"/>
                <w:szCs w:val="22"/>
              </w:rPr>
              <w:t xml:space="preserve"> </w:t>
            </w:r>
            <w:r>
              <w:rPr>
                <w:color w:val="auto"/>
                <w:spacing w:val="5"/>
                <w:sz w:val="22"/>
                <w:szCs w:val="22"/>
              </w:rPr>
              <w:t>号商铺</w:t>
            </w:r>
          </w:p>
        </w:tc>
      </w:tr>
      <w:tr w14:paraId="64A3D8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59" w:type="dxa"/>
          </w:tcPr>
          <w:p w14:paraId="0624FF46">
            <w:pPr>
              <w:spacing w:line="306" w:lineRule="auto"/>
              <w:rPr>
                <w:rFonts w:ascii="Arial"/>
                <w:color w:val="auto"/>
                <w:sz w:val="22"/>
                <w:szCs w:val="22"/>
              </w:rPr>
            </w:pPr>
          </w:p>
          <w:p w14:paraId="5461C31F">
            <w:pPr>
              <w:pStyle w:val="29"/>
              <w:spacing w:before="65" w:line="189" w:lineRule="auto"/>
              <w:ind w:left="119"/>
              <w:rPr>
                <w:rFonts w:hint="eastAsia"/>
                <w:color w:val="auto"/>
                <w:sz w:val="22"/>
                <w:szCs w:val="22"/>
              </w:rPr>
            </w:pPr>
            <w:r>
              <w:rPr>
                <w:color w:val="auto"/>
                <w:sz w:val="22"/>
                <w:szCs w:val="22"/>
              </w:rPr>
              <w:t>3</w:t>
            </w:r>
          </w:p>
        </w:tc>
        <w:tc>
          <w:tcPr>
            <w:tcW w:w="2347" w:type="dxa"/>
          </w:tcPr>
          <w:p w14:paraId="458759EC">
            <w:pPr>
              <w:pStyle w:val="29"/>
              <w:spacing w:before="204"/>
              <w:ind w:left="114" w:right="106" w:hanging="3"/>
              <w:rPr>
                <w:rFonts w:hint="eastAsia"/>
                <w:color w:val="auto"/>
                <w:sz w:val="22"/>
                <w:szCs w:val="22"/>
              </w:rPr>
            </w:pPr>
            <w:r>
              <w:rPr>
                <w:color w:val="auto"/>
                <w:spacing w:val="12"/>
                <w:sz w:val="22"/>
                <w:szCs w:val="22"/>
              </w:rPr>
              <w:t>广西北部湾银行钟山支</w:t>
            </w:r>
            <w:r>
              <w:rPr>
                <w:color w:val="auto"/>
                <w:spacing w:val="2"/>
                <w:sz w:val="22"/>
                <w:szCs w:val="22"/>
              </w:rPr>
              <w:t xml:space="preserve"> </w:t>
            </w:r>
            <w:r>
              <w:rPr>
                <w:color w:val="auto"/>
                <w:sz w:val="22"/>
                <w:szCs w:val="22"/>
              </w:rPr>
              <w:t>行</w:t>
            </w:r>
          </w:p>
        </w:tc>
        <w:tc>
          <w:tcPr>
            <w:tcW w:w="685" w:type="dxa"/>
          </w:tcPr>
          <w:p w14:paraId="74918E85">
            <w:pPr>
              <w:pStyle w:val="29"/>
              <w:spacing w:before="202"/>
              <w:ind w:left="117" w:right="107" w:hanging="5"/>
              <w:rPr>
                <w:rFonts w:hint="eastAsia"/>
                <w:color w:val="auto"/>
                <w:sz w:val="22"/>
                <w:szCs w:val="22"/>
              </w:rPr>
            </w:pPr>
            <w:r>
              <w:rPr>
                <w:color w:val="auto"/>
                <w:spacing w:val="29"/>
                <w:sz w:val="22"/>
                <w:szCs w:val="22"/>
              </w:rPr>
              <w:t>唐振</w:t>
            </w:r>
            <w:r>
              <w:rPr>
                <w:color w:val="auto"/>
                <w:sz w:val="22"/>
                <w:szCs w:val="22"/>
              </w:rPr>
              <w:t xml:space="preserve"> 豪</w:t>
            </w:r>
          </w:p>
        </w:tc>
        <w:tc>
          <w:tcPr>
            <w:tcW w:w="1209" w:type="dxa"/>
          </w:tcPr>
          <w:p w14:paraId="0F1571B7">
            <w:pPr>
              <w:pStyle w:val="29"/>
              <w:spacing w:before="203" w:line="245" w:lineRule="auto"/>
              <w:ind w:left="115" w:right="104" w:firstLine="4"/>
              <w:rPr>
                <w:rFonts w:hint="eastAsia"/>
                <w:color w:val="auto"/>
                <w:sz w:val="22"/>
                <w:szCs w:val="22"/>
              </w:rPr>
            </w:pPr>
            <w:r>
              <w:rPr>
                <w:color w:val="auto"/>
                <w:spacing w:val="-4"/>
                <w:sz w:val="22"/>
                <w:szCs w:val="22"/>
              </w:rPr>
              <w:t>公</w:t>
            </w:r>
            <w:r>
              <w:rPr>
                <w:color w:val="auto"/>
                <w:spacing w:val="-30"/>
                <w:sz w:val="22"/>
                <w:szCs w:val="22"/>
              </w:rPr>
              <w:t xml:space="preserve"> </w:t>
            </w:r>
            <w:r>
              <w:rPr>
                <w:color w:val="auto"/>
                <w:spacing w:val="-4"/>
                <w:sz w:val="22"/>
                <w:szCs w:val="22"/>
              </w:rPr>
              <w:t>司</w:t>
            </w:r>
            <w:r>
              <w:rPr>
                <w:color w:val="auto"/>
                <w:spacing w:val="-38"/>
                <w:sz w:val="22"/>
                <w:szCs w:val="22"/>
              </w:rPr>
              <w:t xml:space="preserve"> </w:t>
            </w:r>
            <w:r>
              <w:rPr>
                <w:color w:val="auto"/>
                <w:spacing w:val="-4"/>
                <w:sz w:val="22"/>
                <w:szCs w:val="22"/>
              </w:rPr>
              <w:t>客</w:t>
            </w:r>
            <w:r>
              <w:rPr>
                <w:color w:val="auto"/>
                <w:spacing w:val="-38"/>
                <w:sz w:val="22"/>
                <w:szCs w:val="22"/>
              </w:rPr>
              <w:t xml:space="preserve"> </w:t>
            </w:r>
            <w:r>
              <w:rPr>
                <w:color w:val="auto"/>
                <w:spacing w:val="-4"/>
                <w:sz w:val="22"/>
                <w:szCs w:val="22"/>
              </w:rPr>
              <w:t>户</w:t>
            </w:r>
            <w:r>
              <w:rPr>
                <w:color w:val="auto"/>
                <w:sz w:val="22"/>
                <w:szCs w:val="22"/>
              </w:rPr>
              <w:t xml:space="preserve"> </w:t>
            </w:r>
            <w:r>
              <w:rPr>
                <w:color w:val="auto"/>
                <w:spacing w:val="3"/>
                <w:sz w:val="22"/>
                <w:szCs w:val="22"/>
              </w:rPr>
              <w:t>经理</w:t>
            </w:r>
          </w:p>
        </w:tc>
        <w:tc>
          <w:tcPr>
            <w:tcW w:w="916" w:type="dxa"/>
          </w:tcPr>
          <w:p w14:paraId="44B83473">
            <w:pPr>
              <w:pStyle w:val="29"/>
              <w:spacing w:before="235" w:line="190" w:lineRule="auto"/>
              <w:ind w:left="129"/>
              <w:rPr>
                <w:rFonts w:hint="eastAsia"/>
                <w:color w:val="auto"/>
                <w:sz w:val="22"/>
                <w:szCs w:val="22"/>
              </w:rPr>
            </w:pPr>
            <w:r>
              <w:rPr>
                <w:color w:val="auto"/>
                <w:spacing w:val="1"/>
                <w:sz w:val="22"/>
                <w:szCs w:val="22"/>
              </w:rPr>
              <w:t>188784</w:t>
            </w:r>
          </w:p>
          <w:p w14:paraId="69C0F7BE">
            <w:pPr>
              <w:pStyle w:val="29"/>
              <w:spacing w:before="68" w:line="189" w:lineRule="auto"/>
              <w:ind w:left="114"/>
              <w:rPr>
                <w:rFonts w:hint="eastAsia"/>
                <w:color w:val="auto"/>
                <w:sz w:val="22"/>
                <w:szCs w:val="22"/>
              </w:rPr>
            </w:pPr>
            <w:r>
              <w:rPr>
                <w:color w:val="auto"/>
                <w:spacing w:val="3"/>
                <w:sz w:val="22"/>
                <w:szCs w:val="22"/>
              </w:rPr>
              <w:t>80702</w:t>
            </w:r>
          </w:p>
        </w:tc>
        <w:tc>
          <w:tcPr>
            <w:tcW w:w="3909" w:type="dxa"/>
          </w:tcPr>
          <w:p w14:paraId="2AED174E">
            <w:pPr>
              <w:pStyle w:val="29"/>
              <w:spacing w:before="203"/>
              <w:ind w:left="110" w:right="108" w:firstLine="8"/>
              <w:rPr>
                <w:rFonts w:hint="eastAsia"/>
                <w:color w:val="auto"/>
                <w:sz w:val="22"/>
                <w:szCs w:val="22"/>
              </w:rPr>
            </w:pPr>
            <w:r>
              <w:rPr>
                <w:color w:val="auto"/>
                <w:spacing w:val="16"/>
                <w:sz w:val="22"/>
                <w:szCs w:val="22"/>
              </w:rPr>
              <w:t>贺州市钟山县广场西路南侧悦城壹号院</w:t>
            </w:r>
            <w:r>
              <w:rPr>
                <w:color w:val="auto"/>
                <w:spacing w:val="3"/>
                <w:sz w:val="22"/>
                <w:szCs w:val="22"/>
              </w:rPr>
              <w:t xml:space="preserve"> </w:t>
            </w:r>
            <w:r>
              <w:rPr>
                <w:color w:val="auto"/>
                <w:spacing w:val="1"/>
                <w:sz w:val="22"/>
                <w:szCs w:val="22"/>
              </w:rPr>
              <w:t>B</w:t>
            </w:r>
            <w:r>
              <w:rPr>
                <w:color w:val="auto"/>
                <w:spacing w:val="-17"/>
                <w:sz w:val="22"/>
                <w:szCs w:val="22"/>
              </w:rPr>
              <w:t xml:space="preserve"> </w:t>
            </w:r>
            <w:r>
              <w:rPr>
                <w:color w:val="auto"/>
                <w:spacing w:val="1"/>
                <w:sz w:val="22"/>
                <w:szCs w:val="22"/>
              </w:rPr>
              <w:t>区</w:t>
            </w:r>
            <w:r>
              <w:rPr>
                <w:color w:val="auto"/>
                <w:spacing w:val="-22"/>
                <w:sz w:val="22"/>
                <w:szCs w:val="22"/>
              </w:rPr>
              <w:t xml:space="preserve"> </w:t>
            </w:r>
            <w:r>
              <w:rPr>
                <w:color w:val="auto"/>
                <w:spacing w:val="1"/>
                <w:sz w:val="22"/>
                <w:szCs w:val="22"/>
              </w:rPr>
              <w:t>1#楼</w:t>
            </w:r>
            <w:r>
              <w:rPr>
                <w:color w:val="auto"/>
                <w:spacing w:val="-41"/>
                <w:sz w:val="22"/>
                <w:szCs w:val="22"/>
              </w:rPr>
              <w:t xml:space="preserve"> </w:t>
            </w:r>
            <w:r>
              <w:rPr>
                <w:color w:val="auto"/>
                <w:spacing w:val="1"/>
                <w:sz w:val="22"/>
                <w:szCs w:val="22"/>
              </w:rPr>
              <w:t>B09-13</w:t>
            </w:r>
            <w:r>
              <w:rPr>
                <w:color w:val="auto"/>
                <w:spacing w:val="-35"/>
                <w:sz w:val="22"/>
                <w:szCs w:val="22"/>
              </w:rPr>
              <w:t xml:space="preserve"> </w:t>
            </w:r>
            <w:r>
              <w:rPr>
                <w:color w:val="auto"/>
                <w:spacing w:val="1"/>
                <w:sz w:val="22"/>
                <w:szCs w:val="22"/>
              </w:rPr>
              <w:t>号商铺</w:t>
            </w:r>
          </w:p>
        </w:tc>
      </w:tr>
      <w:tr w14:paraId="73AE10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2" w:hRule="atLeast"/>
        </w:trPr>
        <w:tc>
          <w:tcPr>
            <w:tcW w:w="359" w:type="dxa"/>
          </w:tcPr>
          <w:p w14:paraId="7CBBB69D">
            <w:pPr>
              <w:spacing w:line="306" w:lineRule="auto"/>
              <w:rPr>
                <w:rFonts w:ascii="Arial"/>
                <w:color w:val="auto"/>
                <w:sz w:val="22"/>
                <w:szCs w:val="22"/>
              </w:rPr>
            </w:pPr>
          </w:p>
          <w:p w14:paraId="4859A277">
            <w:pPr>
              <w:pStyle w:val="29"/>
              <w:spacing w:before="65" w:line="189" w:lineRule="auto"/>
              <w:ind w:left="114"/>
              <w:rPr>
                <w:rFonts w:hint="eastAsia"/>
                <w:color w:val="auto"/>
                <w:sz w:val="22"/>
                <w:szCs w:val="22"/>
              </w:rPr>
            </w:pPr>
            <w:r>
              <w:rPr>
                <w:color w:val="auto"/>
                <w:sz w:val="22"/>
                <w:szCs w:val="22"/>
              </w:rPr>
              <w:t>4</w:t>
            </w:r>
          </w:p>
        </w:tc>
        <w:tc>
          <w:tcPr>
            <w:tcW w:w="2347" w:type="dxa"/>
          </w:tcPr>
          <w:p w14:paraId="31BA8BC5">
            <w:pPr>
              <w:pStyle w:val="29"/>
              <w:spacing w:before="207" w:line="239" w:lineRule="auto"/>
              <w:ind w:left="114" w:right="106" w:hanging="3"/>
              <w:rPr>
                <w:rFonts w:hint="eastAsia"/>
                <w:color w:val="auto"/>
                <w:sz w:val="22"/>
                <w:szCs w:val="22"/>
              </w:rPr>
            </w:pPr>
            <w:r>
              <w:rPr>
                <w:color w:val="auto"/>
                <w:spacing w:val="12"/>
                <w:sz w:val="22"/>
                <w:szCs w:val="22"/>
              </w:rPr>
              <w:t>广西北部湾银行富川支</w:t>
            </w:r>
            <w:r>
              <w:rPr>
                <w:color w:val="auto"/>
                <w:spacing w:val="2"/>
                <w:sz w:val="22"/>
                <w:szCs w:val="22"/>
              </w:rPr>
              <w:t xml:space="preserve"> </w:t>
            </w:r>
            <w:r>
              <w:rPr>
                <w:color w:val="auto"/>
                <w:sz w:val="22"/>
                <w:szCs w:val="22"/>
              </w:rPr>
              <w:t>行</w:t>
            </w:r>
          </w:p>
        </w:tc>
        <w:tc>
          <w:tcPr>
            <w:tcW w:w="685" w:type="dxa"/>
          </w:tcPr>
          <w:p w14:paraId="5C90C48E">
            <w:pPr>
              <w:pStyle w:val="29"/>
              <w:spacing w:before="206" w:line="239" w:lineRule="auto"/>
              <w:ind w:left="113" w:right="107"/>
              <w:rPr>
                <w:rFonts w:hint="eastAsia"/>
                <w:color w:val="auto"/>
                <w:sz w:val="22"/>
                <w:szCs w:val="22"/>
              </w:rPr>
            </w:pPr>
            <w:r>
              <w:rPr>
                <w:color w:val="auto"/>
                <w:spacing w:val="-10"/>
                <w:sz w:val="22"/>
                <w:szCs w:val="22"/>
              </w:rPr>
              <w:t>秦</w:t>
            </w:r>
            <w:r>
              <w:rPr>
                <w:color w:val="auto"/>
                <w:spacing w:val="-23"/>
                <w:sz w:val="22"/>
                <w:szCs w:val="22"/>
              </w:rPr>
              <w:t xml:space="preserve"> </w:t>
            </w:r>
            <w:r>
              <w:rPr>
                <w:color w:val="auto"/>
                <w:spacing w:val="-10"/>
                <w:sz w:val="22"/>
                <w:szCs w:val="22"/>
              </w:rPr>
              <w:t>明</w:t>
            </w:r>
            <w:r>
              <w:rPr>
                <w:color w:val="auto"/>
                <w:sz w:val="22"/>
                <w:szCs w:val="22"/>
              </w:rPr>
              <w:t xml:space="preserve"> 龙</w:t>
            </w:r>
          </w:p>
        </w:tc>
        <w:tc>
          <w:tcPr>
            <w:tcW w:w="1209" w:type="dxa"/>
          </w:tcPr>
          <w:p w14:paraId="38D15A12">
            <w:pPr>
              <w:pStyle w:val="29"/>
              <w:spacing w:before="206" w:line="239" w:lineRule="auto"/>
              <w:ind w:left="115" w:right="104" w:hanging="3"/>
              <w:rPr>
                <w:rFonts w:hint="eastAsia"/>
                <w:color w:val="auto"/>
                <w:sz w:val="22"/>
                <w:szCs w:val="22"/>
              </w:rPr>
            </w:pPr>
            <w:r>
              <w:rPr>
                <w:color w:val="auto"/>
                <w:spacing w:val="-1"/>
                <w:sz w:val="22"/>
                <w:szCs w:val="22"/>
              </w:rPr>
              <w:t>业</w:t>
            </w:r>
            <w:r>
              <w:rPr>
                <w:color w:val="auto"/>
                <w:spacing w:val="-38"/>
                <w:sz w:val="22"/>
                <w:szCs w:val="22"/>
              </w:rPr>
              <w:t xml:space="preserve"> </w:t>
            </w:r>
            <w:r>
              <w:rPr>
                <w:color w:val="auto"/>
                <w:spacing w:val="-1"/>
                <w:sz w:val="22"/>
                <w:szCs w:val="22"/>
              </w:rPr>
              <w:t>务</w:t>
            </w:r>
            <w:r>
              <w:rPr>
                <w:color w:val="auto"/>
                <w:spacing w:val="-35"/>
                <w:sz w:val="22"/>
                <w:szCs w:val="22"/>
              </w:rPr>
              <w:t xml:space="preserve"> </w:t>
            </w:r>
            <w:r>
              <w:rPr>
                <w:color w:val="auto"/>
                <w:spacing w:val="-1"/>
                <w:sz w:val="22"/>
                <w:szCs w:val="22"/>
              </w:rPr>
              <w:t>发</w:t>
            </w:r>
            <w:r>
              <w:rPr>
                <w:color w:val="auto"/>
                <w:spacing w:val="-38"/>
                <w:sz w:val="22"/>
                <w:szCs w:val="22"/>
              </w:rPr>
              <w:t xml:space="preserve"> </w:t>
            </w:r>
            <w:r>
              <w:rPr>
                <w:color w:val="auto"/>
                <w:spacing w:val="-1"/>
                <w:sz w:val="22"/>
                <w:szCs w:val="22"/>
              </w:rPr>
              <w:t>展</w:t>
            </w:r>
            <w:r>
              <w:rPr>
                <w:color w:val="auto"/>
                <w:sz w:val="22"/>
                <w:szCs w:val="22"/>
              </w:rPr>
              <w:t xml:space="preserve"> </w:t>
            </w:r>
            <w:r>
              <w:rPr>
                <w:color w:val="auto"/>
                <w:spacing w:val="6"/>
                <w:sz w:val="22"/>
                <w:szCs w:val="22"/>
              </w:rPr>
              <w:t>部经理</w:t>
            </w:r>
          </w:p>
        </w:tc>
        <w:tc>
          <w:tcPr>
            <w:tcW w:w="916" w:type="dxa"/>
          </w:tcPr>
          <w:p w14:paraId="52794040">
            <w:pPr>
              <w:pStyle w:val="29"/>
              <w:spacing w:before="238" w:line="190" w:lineRule="auto"/>
              <w:ind w:left="129"/>
              <w:rPr>
                <w:rFonts w:hint="eastAsia"/>
                <w:color w:val="auto"/>
                <w:sz w:val="22"/>
                <w:szCs w:val="22"/>
              </w:rPr>
            </w:pPr>
            <w:r>
              <w:rPr>
                <w:color w:val="auto"/>
                <w:spacing w:val="1"/>
                <w:sz w:val="22"/>
                <w:szCs w:val="22"/>
              </w:rPr>
              <w:t>177761</w:t>
            </w:r>
          </w:p>
          <w:p w14:paraId="10A2BDAE">
            <w:pPr>
              <w:pStyle w:val="29"/>
              <w:spacing w:before="65" w:line="190" w:lineRule="auto"/>
              <w:ind w:left="129"/>
              <w:rPr>
                <w:rFonts w:hint="eastAsia"/>
                <w:color w:val="auto"/>
                <w:sz w:val="22"/>
                <w:szCs w:val="22"/>
              </w:rPr>
            </w:pPr>
            <w:r>
              <w:rPr>
                <w:color w:val="auto"/>
                <w:sz w:val="22"/>
                <w:szCs w:val="22"/>
              </w:rPr>
              <w:t>19667</w:t>
            </w:r>
          </w:p>
        </w:tc>
        <w:tc>
          <w:tcPr>
            <w:tcW w:w="3909" w:type="dxa"/>
          </w:tcPr>
          <w:p w14:paraId="4E537B4D">
            <w:pPr>
              <w:pStyle w:val="29"/>
              <w:spacing w:before="205"/>
              <w:ind w:left="130" w:right="108" w:hanging="11"/>
              <w:rPr>
                <w:rFonts w:hint="eastAsia"/>
                <w:color w:val="auto"/>
                <w:sz w:val="22"/>
                <w:szCs w:val="22"/>
              </w:rPr>
            </w:pPr>
            <w:r>
              <w:rPr>
                <w:color w:val="auto"/>
                <w:spacing w:val="17"/>
                <w:sz w:val="22"/>
                <w:szCs w:val="22"/>
              </w:rPr>
              <w:t>贺州市</w:t>
            </w:r>
            <w:r>
              <w:rPr>
                <w:color w:val="auto"/>
                <w:spacing w:val="-51"/>
                <w:sz w:val="22"/>
                <w:szCs w:val="22"/>
              </w:rPr>
              <w:t xml:space="preserve"> </w:t>
            </w:r>
            <w:r>
              <w:rPr>
                <w:color w:val="auto"/>
                <w:spacing w:val="17"/>
                <w:sz w:val="22"/>
                <w:szCs w:val="22"/>
              </w:rPr>
              <w:t>富川瑶族</w:t>
            </w:r>
            <w:r>
              <w:rPr>
                <w:color w:val="auto"/>
                <w:spacing w:val="-33"/>
                <w:sz w:val="22"/>
                <w:szCs w:val="22"/>
              </w:rPr>
              <w:t xml:space="preserve"> </w:t>
            </w:r>
            <w:r>
              <w:rPr>
                <w:color w:val="auto"/>
                <w:spacing w:val="17"/>
                <w:sz w:val="22"/>
                <w:szCs w:val="22"/>
              </w:rPr>
              <w:t>自治县</w:t>
            </w:r>
            <w:r>
              <w:rPr>
                <w:color w:val="auto"/>
                <w:spacing w:val="-58"/>
                <w:sz w:val="22"/>
                <w:szCs w:val="22"/>
              </w:rPr>
              <w:t xml:space="preserve"> </w:t>
            </w:r>
            <w:r>
              <w:rPr>
                <w:color w:val="auto"/>
                <w:spacing w:val="17"/>
                <w:sz w:val="22"/>
                <w:szCs w:val="22"/>
              </w:rPr>
              <w:t>富</w:t>
            </w:r>
            <w:r>
              <w:rPr>
                <w:color w:val="auto"/>
                <w:spacing w:val="-55"/>
                <w:sz w:val="22"/>
                <w:szCs w:val="22"/>
              </w:rPr>
              <w:t xml:space="preserve"> </w:t>
            </w:r>
            <w:r>
              <w:rPr>
                <w:color w:val="auto"/>
                <w:spacing w:val="17"/>
                <w:sz w:val="22"/>
                <w:szCs w:val="22"/>
              </w:rPr>
              <w:t>阳镇凤凰路</w:t>
            </w:r>
            <w:r>
              <w:rPr>
                <w:color w:val="auto"/>
                <w:sz w:val="22"/>
                <w:szCs w:val="22"/>
              </w:rPr>
              <w:t xml:space="preserve"> </w:t>
            </w:r>
            <w:r>
              <w:rPr>
                <w:color w:val="auto"/>
                <w:spacing w:val="-2"/>
                <w:sz w:val="22"/>
                <w:szCs w:val="22"/>
              </w:rPr>
              <w:t>121</w:t>
            </w:r>
            <w:r>
              <w:rPr>
                <w:color w:val="auto"/>
                <w:spacing w:val="-36"/>
                <w:sz w:val="22"/>
                <w:szCs w:val="22"/>
              </w:rPr>
              <w:t xml:space="preserve"> </w:t>
            </w:r>
            <w:r>
              <w:rPr>
                <w:color w:val="auto"/>
                <w:spacing w:val="-2"/>
                <w:sz w:val="22"/>
                <w:szCs w:val="22"/>
              </w:rPr>
              <w:t>号</w:t>
            </w:r>
          </w:p>
        </w:tc>
      </w:tr>
      <w:tr w14:paraId="14CD7C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trPr>
        <w:tc>
          <w:tcPr>
            <w:tcW w:w="359" w:type="dxa"/>
          </w:tcPr>
          <w:p w14:paraId="77BE4B1C">
            <w:pPr>
              <w:spacing w:line="309" w:lineRule="auto"/>
              <w:rPr>
                <w:rFonts w:ascii="Arial"/>
                <w:color w:val="auto"/>
                <w:sz w:val="22"/>
                <w:szCs w:val="22"/>
              </w:rPr>
            </w:pPr>
          </w:p>
          <w:p w14:paraId="5A547977">
            <w:pPr>
              <w:pStyle w:val="29"/>
              <w:spacing w:before="65" w:line="187" w:lineRule="auto"/>
              <w:ind w:left="119"/>
              <w:rPr>
                <w:rFonts w:hint="eastAsia"/>
                <w:color w:val="auto"/>
                <w:sz w:val="22"/>
                <w:szCs w:val="22"/>
              </w:rPr>
            </w:pPr>
            <w:r>
              <w:rPr>
                <w:color w:val="auto"/>
                <w:sz w:val="22"/>
                <w:szCs w:val="22"/>
              </w:rPr>
              <w:t>5</w:t>
            </w:r>
          </w:p>
        </w:tc>
        <w:tc>
          <w:tcPr>
            <w:tcW w:w="2347" w:type="dxa"/>
          </w:tcPr>
          <w:p w14:paraId="75C4B3A7">
            <w:pPr>
              <w:pStyle w:val="29"/>
              <w:spacing w:before="207" w:line="239" w:lineRule="auto"/>
              <w:ind w:left="114" w:right="106" w:hanging="3"/>
              <w:rPr>
                <w:rFonts w:hint="eastAsia"/>
                <w:color w:val="auto"/>
                <w:sz w:val="22"/>
                <w:szCs w:val="22"/>
              </w:rPr>
            </w:pPr>
            <w:r>
              <w:rPr>
                <w:color w:val="auto"/>
                <w:spacing w:val="12"/>
                <w:sz w:val="22"/>
                <w:szCs w:val="22"/>
              </w:rPr>
              <w:t>广西北部湾银行昭平支</w:t>
            </w:r>
            <w:r>
              <w:rPr>
                <w:color w:val="auto"/>
                <w:spacing w:val="2"/>
                <w:sz w:val="22"/>
                <w:szCs w:val="22"/>
              </w:rPr>
              <w:t xml:space="preserve"> </w:t>
            </w:r>
            <w:r>
              <w:rPr>
                <w:color w:val="auto"/>
                <w:sz w:val="22"/>
                <w:szCs w:val="22"/>
              </w:rPr>
              <w:t>行</w:t>
            </w:r>
          </w:p>
        </w:tc>
        <w:tc>
          <w:tcPr>
            <w:tcW w:w="685" w:type="dxa"/>
          </w:tcPr>
          <w:p w14:paraId="162CFD50">
            <w:pPr>
              <w:pStyle w:val="29"/>
              <w:spacing w:before="206" w:line="239" w:lineRule="auto"/>
              <w:ind w:left="117" w:right="107"/>
              <w:rPr>
                <w:rFonts w:hint="eastAsia"/>
                <w:color w:val="auto"/>
                <w:sz w:val="22"/>
                <w:szCs w:val="22"/>
              </w:rPr>
            </w:pPr>
            <w:r>
              <w:rPr>
                <w:color w:val="auto"/>
                <w:spacing w:val="27"/>
                <w:sz w:val="22"/>
                <w:szCs w:val="22"/>
              </w:rPr>
              <w:t>邱俊</w:t>
            </w:r>
            <w:r>
              <w:rPr>
                <w:color w:val="auto"/>
                <w:sz w:val="22"/>
                <w:szCs w:val="22"/>
              </w:rPr>
              <w:t xml:space="preserve"> 豪</w:t>
            </w:r>
          </w:p>
        </w:tc>
        <w:tc>
          <w:tcPr>
            <w:tcW w:w="1209" w:type="dxa"/>
          </w:tcPr>
          <w:p w14:paraId="56FEB26A">
            <w:pPr>
              <w:pStyle w:val="29"/>
              <w:spacing w:before="207" w:line="244" w:lineRule="auto"/>
              <w:ind w:left="115" w:right="104"/>
              <w:rPr>
                <w:rFonts w:hint="eastAsia"/>
                <w:color w:val="auto"/>
                <w:sz w:val="22"/>
                <w:szCs w:val="22"/>
              </w:rPr>
            </w:pPr>
            <w:r>
              <w:rPr>
                <w:color w:val="auto"/>
                <w:spacing w:val="-1"/>
                <w:sz w:val="22"/>
                <w:szCs w:val="22"/>
              </w:rPr>
              <w:t>综</w:t>
            </w:r>
            <w:r>
              <w:rPr>
                <w:color w:val="auto"/>
                <w:spacing w:val="-38"/>
                <w:sz w:val="22"/>
                <w:szCs w:val="22"/>
              </w:rPr>
              <w:t xml:space="preserve"> </w:t>
            </w:r>
            <w:r>
              <w:rPr>
                <w:color w:val="auto"/>
                <w:spacing w:val="-1"/>
                <w:sz w:val="22"/>
                <w:szCs w:val="22"/>
              </w:rPr>
              <w:t>合</w:t>
            </w:r>
            <w:r>
              <w:rPr>
                <w:color w:val="auto"/>
                <w:spacing w:val="-38"/>
                <w:sz w:val="22"/>
                <w:szCs w:val="22"/>
              </w:rPr>
              <w:t xml:space="preserve"> </w:t>
            </w:r>
            <w:r>
              <w:rPr>
                <w:color w:val="auto"/>
                <w:spacing w:val="-1"/>
                <w:sz w:val="22"/>
                <w:szCs w:val="22"/>
              </w:rPr>
              <w:t>客</w:t>
            </w:r>
            <w:r>
              <w:rPr>
                <w:color w:val="auto"/>
                <w:spacing w:val="-38"/>
                <w:sz w:val="22"/>
                <w:szCs w:val="22"/>
              </w:rPr>
              <w:t xml:space="preserve"> </w:t>
            </w:r>
            <w:r>
              <w:rPr>
                <w:color w:val="auto"/>
                <w:spacing w:val="-1"/>
                <w:sz w:val="22"/>
                <w:szCs w:val="22"/>
              </w:rPr>
              <w:t>户</w:t>
            </w:r>
            <w:r>
              <w:rPr>
                <w:color w:val="auto"/>
                <w:sz w:val="22"/>
                <w:szCs w:val="22"/>
              </w:rPr>
              <w:t xml:space="preserve"> </w:t>
            </w:r>
            <w:r>
              <w:rPr>
                <w:color w:val="auto"/>
                <w:spacing w:val="3"/>
                <w:sz w:val="22"/>
                <w:szCs w:val="22"/>
              </w:rPr>
              <w:t>经理</w:t>
            </w:r>
          </w:p>
        </w:tc>
        <w:tc>
          <w:tcPr>
            <w:tcW w:w="916" w:type="dxa"/>
          </w:tcPr>
          <w:p w14:paraId="040F69DF">
            <w:pPr>
              <w:pStyle w:val="29"/>
              <w:spacing w:before="238" w:line="190" w:lineRule="auto"/>
              <w:ind w:left="129"/>
              <w:rPr>
                <w:rFonts w:hint="eastAsia"/>
                <w:color w:val="auto"/>
                <w:sz w:val="22"/>
                <w:szCs w:val="22"/>
              </w:rPr>
            </w:pPr>
            <w:r>
              <w:rPr>
                <w:color w:val="auto"/>
                <w:spacing w:val="1"/>
                <w:sz w:val="22"/>
                <w:szCs w:val="22"/>
              </w:rPr>
              <w:t>181078</w:t>
            </w:r>
          </w:p>
          <w:p w14:paraId="5E5D4FED">
            <w:pPr>
              <w:pStyle w:val="29"/>
              <w:spacing w:before="66" w:line="189" w:lineRule="auto"/>
              <w:ind w:left="113"/>
              <w:rPr>
                <w:rFonts w:hint="eastAsia"/>
                <w:color w:val="auto"/>
                <w:sz w:val="22"/>
                <w:szCs w:val="22"/>
              </w:rPr>
            </w:pPr>
            <w:r>
              <w:rPr>
                <w:color w:val="auto"/>
                <w:spacing w:val="3"/>
                <w:sz w:val="22"/>
                <w:szCs w:val="22"/>
              </w:rPr>
              <w:t>42696</w:t>
            </w:r>
          </w:p>
        </w:tc>
        <w:tc>
          <w:tcPr>
            <w:tcW w:w="3909" w:type="dxa"/>
          </w:tcPr>
          <w:p w14:paraId="3CD00E9D">
            <w:pPr>
              <w:pStyle w:val="29"/>
              <w:spacing w:before="206"/>
              <w:ind w:left="119" w:right="108"/>
              <w:rPr>
                <w:rFonts w:hint="eastAsia"/>
                <w:color w:val="auto"/>
                <w:sz w:val="22"/>
                <w:szCs w:val="22"/>
              </w:rPr>
            </w:pPr>
            <w:r>
              <w:rPr>
                <w:color w:val="auto"/>
                <w:spacing w:val="16"/>
                <w:sz w:val="22"/>
                <w:szCs w:val="22"/>
              </w:rPr>
              <w:t>贺州市昭平县昭平镇河西东路（江湾一</w:t>
            </w:r>
            <w:r>
              <w:rPr>
                <w:color w:val="auto"/>
                <w:spacing w:val="3"/>
                <w:sz w:val="22"/>
                <w:szCs w:val="22"/>
              </w:rPr>
              <w:t xml:space="preserve"> </w:t>
            </w:r>
            <w:r>
              <w:rPr>
                <w:color w:val="auto"/>
                <w:spacing w:val="4"/>
                <w:sz w:val="22"/>
                <w:szCs w:val="22"/>
              </w:rPr>
              <w:t>号）101-103</w:t>
            </w:r>
            <w:r>
              <w:rPr>
                <w:color w:val="auto"/>
                <w:spacing w:val="-34"/>
                <w:sz w:val="22"/>
                <w:szCs w:val="22"/>
              </w:rPr>
              <w:t xml:space="preserve"> </w:t>
            </w:r>
            <w:r>
              <w:rPr>
                <w:color w:val="auto"/>
                <w:spacing w:val="4"/>
                <w:sz w:val="22"/>
                <w:szCs w:val="22"/>
              </w:rPr>
              <w:t>铺面</w:t>
            </w:r>
          </w:p>
        </w:tc>
      </w:tr>
    </w:tbl>
    <w:p w14:paraId="2A3C36B4">
      <w:pPr>
        <w:pStyle w:val="8"/>
        <w:spacing w:before="91" w:line="219" w:lineRule="auto"/>
        <w:ind w:left="462"/>
        <w:rPr>
          <w:color w:val="auto"/>
          <w:sz w:val="22"/>
          <w:szCs w:val="22"/>
        </w:rPr>
      </w:pPr>
      <w:r>
        <w:rPr>
          <w:color w:val="auto"/>
          <w:spacing w:val="-2"/>
          <w:sz w:val="22"/>
          <w:szCs w:val="22"/>
        </w:rPr>
        <w:t>3.广西贺州桂东农村合作银行</w:t>
      </w:r>
    </w:p>
    <w:tbl>
      <w:tblPr>
        <w:tblStyle w:val="32"/>
        <w:tblW w:w="94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0"/>
        <w:gridCol w:w="2347"/>
        <w:gridCol w:w="993"/>
        <w:gridCol w:w="1584"/>
        <w:gridCol w:w="1564"/>
        <w:gridCol w:w="2577"/>
      </w:tblGrid>
      <w:tr w14:paraId="45889E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9425" w:type="dxa"/>
            <w:gridSpan w:val="6"/>
          </w:tcPr>
          <w:p w14:paraId="630B5A00">
            <w:pPr>
              <w:pStyle w:val="29"/>
              <w:spacing w:before="135" w:line="227" w:lineRule="auto"/>
              <w:ind w:left="115"/>
              <w:rPr>
                <w:rFonts w:hint="eastAsia"/>
                <w:color w:val="auto"/>
                <w:sz w:val="22"/>
                <w:szCs w:val="22"/>
              </w:rPr>
            </w:pPr>
            <w:r>
              <w:rPr>
                <w:color w:val="auto"/>
                <w:spacing w:val="8"/>
                <w:sz w:val="22"/>
                <w:szCs w:val="22"/>
              </w:rPr>
              <w:t>广西贺州桂东农村合作银行 总协调人：卢士强  职务：授信审批部总</w:t>
            </w:r>
            <w:r>
              <w:rPr>
                <w:color w:val="auto"/>
                <w:spacing w:val="7"/>
                <w:sz w:val="22"/>
                <w:szCs w:val="22"/>
              </w:rPr>
              <w:t>经理  手机号码：18077409115</w:t>
            </w:r>
          </w:p>
        </w:tc>
      </w:tr>
      <w:tr w14:paraId="61CB7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trPr>
        <w:tc>
          <w:tcPr>
            <w:tcW w:w="360" w:type="dxa"/>
            <w:textDirection w:val="tbRlV"/>
          </w:tcPr>
          <w:p w14:paraId="2529C918">
            <w:pPr>
              <w:pStyle w:val="29"/>
              <w:spacing w:before="38" w:line="218" w:lineRule="auto"/>
              <w:ind w:left="31"/>
              <w:rPr>
                <w:rFonts w:hint="eastAsia"/>
                <w:color w:val="auto"/>
                <w:sz w:val="22"/>
                <w:szCs w:val="22"/>
              </w:rPr>
            </w:pPr>
            <w:r>
              <w:rPr>
                <w:b/>
                <w:bCs/>
                <w:color w:val="auto"/>
                <w:spacing w:val="6"/>
                <w:sz w:val="22"/>
                <w:szCs w:val="22"/>
              </w:rPr>
              <w:t>序</w:t>
            </w:r>
            <w:r>
              <w:rPr>
                <w:color w:val="auto"/>
                <w:spacing w:val="-35"/>
                <w:sz w:val="22"/>
                <w:szCs w:val="22"/>
              </w:rPr>
              <w:t xml:space="preserve"> </w:t>
            </w:r>
            <w:r>
              <w:rPr>
                <w:b/>
                <w:bCs/>
                <w:color w:val="auto"/>
                <w:spacing w:val="6"/>
                <w:sz w:val="22"/>
                <w:szCs w:val="22"/>
              </w:rPr>
              <w:t>号</w:t>
            </w:r>
          </w:p>
        </w:tc>
        <w:tc>
          <w:tcPr>
            <w:tcW w:w="2347" w:type="dxa"/>
          </w:tcPr>
          <w:p w14:paraId="4F146AE5">
            <w:pPr>
              <w:pStyle w:val="29"/>
              <w:spacing w:before="168" w:line="227" w:lineRule="auto"/>
              <w:ind w:left="755"/>
              <w:rPr>
                <w:rFonts w:hint="eastAsia"/>
                <w:color w:val="auto"/>
                <w:sz w:val="22"/>
                <w:szCs w:val="22"/>
              </w:rPr>
            </w:pPr>
            <w:r>
              <w:rPr>
                <w:b/>
                <w:bCs/>
                <w:color w:val="auto"/>
                <w:spacing w:val="6"/>
                <w:sz w:val="22"/>
                <w:szCs w:val="22"/>
              </w:rPr>
              <w:t>金融机构</w:t>
            </w:r>
          </w:p>
        </w:tc>
        <w:tc>
          <w:tcPr>
            <w:tcW w:w="993" w:type="dxa"/>
          </w:tcPr>
          <w:p w14:paraId="5D55B07A">
            <w:pPr>
              <w:pStyle w:val="29"/>
              <w:spacing w:before="168" w:line="230" w:lineRule="auto"/>
              <w:ind w:left="186"/>
              <w:rPr>
                <w:rFonts w:hint="eastAsia"/>
                <w:color w:val="auto"/>
                <w:sz w:val="22"/>
                <w:szCs w:val="22"/>
              </w:rPr>
            </w:pPr>
            <w:r>
              <w:rPr>
                <w:b/>
                <w:bCs/>
                <w:color w:val="auto"/>
                <w:spacing w:val="5"/>
                <w:sz w:val="22"/>
                <w:szCs w:val="22"/>
              </w:rPr>
              <w:t>联系人</w:t>
            </w:r>
          </w:p>
        </w:tc>
        <w:tc>
          <w:tcPr>
            <w:tcW w:w="1584" w:type="dxa"/>
          </w:tcPr>
          <w:p w14:paraId="3B6017A1">
            <w:pPr>
              <w:pStyle w:val="29"/>
              <w:spacing w:before="167" w:line="228" w:lineRule="auto"/>
              <w:ind w:left="587"/>
              <w:rPr>
                <w:rFonts w:hint="eastAsia"/>
                <w:color w:val="auto"/>
                <w:sz w:val="22"/>
                <w:szCs w:val="22"/>
              </w:rPr>
            </w:pPr>
            <w:r>
              <w:rPr>
                <w:b/>
                <w:bCs/>
                <w:color w:val="auto"/>
                <w:spacing w:val="3"/>
                <w:sz w:val="22"/>
                <w:szCs w:val="22"/>
              </w:rPr>
              <w:t>职务</w:t>
            </w:r>
          </w:p>
        </w:tc>
        <w:tc>
          <w:tcPr>
            <w:tcW w:w="1564" w:type="dxa"/>
          </w:tcPr>
          <w:p w14:paraId="7077571F">
            <w:pPr>
              <w:pStyle w:val="29"/>
              <w:spacing w:before="168" w:line="227" w:lineRule="auto"/>
              <w:ind w:left="366"/>
              <w:rPr>
                <w:rFonts w:hint="eastAsia"/>
                <w:color w:val="auto"/>
                <w:sz w:val="22"/>
                <w:szCs w:val="22"/>
              </w:rPr>
            </w:pPr>
            <w:r>
              <w:rPr>
                <w:b/>
                <w:bCs/>
                <w:color w:val="auto"/>
                <w:spacing w:val="6"/>
                <w:sz w:val="22"/>
                <w:szCs w:val="22"/>
              </w:rPr>
              <w:t>手机号码</w:t>
            </w:r>
          </w:p>
        </w:tc>
        <w:tc>
          <w:tcPr>
            <w:tcW w:w="2577" w:type="dxa"/>
          </w:tcPr>
          <w:p w14:paraId="2D564616">
            <w:pPr>
              <w:pStyle w:val="29"/>
              <w:spacing w:before="168" w:line="228" w:lineRule="auto"/>
              <w:ind w:left="871"/>
              <w:rPr>
                <w:rFonts w:hint="eastAsia"/>
                <w:color w:val="auto"/>
                <w:sz w:val="22"/>
                <w:szCs w:val="22"/>
              </w:rPr>
            </w:pPr>
            <w:r>
              <w:rPr>
                <w:b/>
                <w:bCs/>
                <w:color w:val="auto"/>
                <w:spacing w:val="6"/>
                <w:sz w:val="22"/>
                <w:szCs w:val="22"/>
              </w:rPr>
              <w:t>银行地址</w:t>
            </w:r>
          </w:p>
        </w:tc>
      </w:tr>
      <w:tr w14:paraId="39905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1" w:hRule="atLeast"/>
        </w:trPr>
        <w:tc>
          <w:tcPr>
            <w:tcW w:w="360" w:type="dxa"/>
          </w:tcPr>
          <w:p w14:paraId="5694CAD9">
            <w:pPr>
              <w:spacing w:line="304" w:lineRule="auto"/>
              <w:rPr>
                <w:rFonts w:ascii="Arial"/>
                <w:color w:val="auto"/>
                <w:sz w:val="22"/>
                <w:szCs w:val="22"/>
              </w:rPr>
            </w:pPr>
          </w:p>
          <w:p w14:paraId="2536C8EA">
            <w:pPr>
              <w:pStyle w:val="29"/>
              <w:spacing w:before="65" w:line="189" w:lineRule="auto"/>
              <w:ind w:left="148"/>
              <w:rPr>
                <w:rFonts w:hint="eastAsia"/>
                <w:color w:val="auto"/>
                <w:sz w:val="22"/>
                <w:szCs w:val="22"/>
              </w:rPr>
            </w:pPr>
            <w:r>
              <w:rPr>
                <w:color w:val="auto"/>
                <w:sz w:val="22"/>
                <w:szCs w:val="22"/>
              </w:rPr>
              <w:t>1</w:t>
            </w:r>
          </w:p>
        </w:tc>
        <w:tc>
          <w:tcPr>
            <w:tcW w:w="2347" w:type="dxa"/>
          </w:tcPr>
          <w:p w14:paraId="41C689EE">
            <w:pPr>
              <w:pStyle w:val="29"/>
              <w:spacing w:before="203"/>
              <w:ind w:left="110" w:right="141"/>
              <w:rPr>
                <w:rFonts w:hint="eastAsia"/>
                <w:color w:val="auto"/>
                <w:sz w:val="22"/>
                <w:szCs w:val="22"/>
              </w:rPr>
            </w:pPr>
            <w:r>
              <w:rPr>
                <w:color w:val="auto"/>
                <w:spacing w:val="8"/>
                <w:sz w:val="22"/>
                <w:szCs w:val="22"/>
              </w:rPr>
              <w:t xml:space="preserve">广西贺州桂东农村合作 </w:t>
            </w:r>
            <w:r>
              <w:rPr>
                <w:color w:val="auto"/>
                <w:spacing w:val="4"/>
                <w:sz w:val="22"/>
                <w:szCs w:val="22"/>
              </w:rPr>
              <w:t>银行</w:t>
            </w:r>
          </w:p>
        </w:tc>
        <w:tc>
          <w:tcPr>
            <w:tcW w:w="993" w:type="dxa"/>
          </w:tcPr>
          <w:p w14:paraId="78A64FE4">
            <w:pPr>
              <w:spacing w:line="271" w:lineRule="auto"/>
              <w:rPr>
                <w:rFonts w:ascii="Arial"/>
                <w:color w:val="auto"/>
                <w:sz w:val="22"/>
                <w:szCs w:val="22"/>
              </w:rPr>
            </w:pPr>
          </w:p>
          <w:p w14:paraId="1F53D544">
            <w:pPr>
              <w:pStyle w:val="29"/>
              <w:spacing w:before="66" w:line="228" w:lineRule="auto"/>
              <w:ind w:left="184"/>
              <w:rPr>
                <w:rFonts w:hint="eastAsia"/>
                <w:color w:val="auto"/>
                <w:sz w:val="22"/>
                <w:szCs w:val="22"/>
              </w:rPr>
            </w:pPr>
            <w:r>
              <w:rPr>
                <w:color w:val="auto"/>
                <w:spacing w:val="1"/>
                <w:sz w:val="22"/>
                <w:szCs w:val="22"/>
              </w:rPr>
              <w:t>黄</w:t>
            </w:r>
            <w:r>
              <w:rPr>
                <w:color w:val="auto"/>
                <w:spacing w:val="9"/>
                <w:sz w:val="22"/>
                <w:szCs w:val="22"/>
              </w:rPr>
              <w:t xml:space="preserve">  </w:t>
            </w:r>
            <w:r>
              <w:rPr>
                <w:color w:val="auto"/>
                <w:spacing w:val="1"/>
                <w:sz w:val="22"/>
                <w:szCs w:val="22"/>
              </w:rPr>
              <w:t>腾</w:t>
            </w:r>
          </w:p>
        </w:tc>
        <w:tc>
          <w:tcPr>
            <w:tcW w:w="1584" w:type="dxa"/>
          </w:tcPr>
          <w:p w14:paraId="6E2959DB">
            <w:pPr>
              <w:pStyle w:val="29"/>
              <w:spacing w:before="201" w:line="241" w:lineRule="auto"/>
              <w:ind w:left="589" w:right="162" w:hanging="423"/>
              <w:rPr>
                <w:rFonts w:hint="eastAsia"/>
                <w:color w:val="auto"/>
                <w:sz w:val="22"/>
                <w:szCs w:val="22"/>
              </w:rPr>
            </w:pPr>
            <w:r>
              <w:rPr>
                <w:color w:val="auto"/>
                <w:spacing w:val="8"/>
                <w:sz w:val="22"/>
                <w:szCs w:val="22"/>
              </w:rPr>
              <w:t>授信审批部审</w:t>
            </w:r>
            <w:r>
              <w:rPr>
                <w:color w:val="auto"/>
                <w:spacing w:val="1"/>
                <w:sz w:val="22"/>
                <w:szCs w:val="22"/>
              </w:rPr>
              <w:t xml:space="preserve"> </w:t>
            </w:r>
            <w:r>
              <w:rPr>
                <w:color w:val="auto"/>
                <w:spacing w:val="3"/>
                <w:sz w:val="22"/>
                <w:szCs w:val="22"/>
              </w:rPr>
              <w:t>查员</w:t>
            </w:r>
          </w:p>
        </w:tc>
        <w:tc>
          <w:tcPr>
            <w:tcW w:w="1564" w:type="dxa"/>
          </w:tcPr>
          <w:p w14:paraId="436923B0">
            <w:pPr>
              <w:spacing w:line="303" w:lineRule="auto"/>
              <w:rPr>
                <w:rFonts w:ascii="Arial"/>
                <w:color w:val="auto"/>
                <w:sz w:val="22"/>
                <w:szCs w:val="22"/>
              </w:rPr>
            </w:pPr>
          </w:p>
          <w:p w14:paraId="338AFDF7">
            <w:pPr>
              <w:pStyle w:val="29"/>
              <w:spacing w:before="65" w:line="190" w:lineRule="auto"/>
              <w:ind w:left="225"/>
              <w:rPr>
                <w:rFonts w:hint="eastAsia"/>
                <w:color w:val="auto"/>
                <w:sz w:val="22"/>
                <w:szCs w:val="22"/>
              </w:rPr>
            </w:pPr>
            <w:r>
              <w:rPr>
                <w:color w:val="auto"/>
                <w:spacing w:val="2"/>
                <w:sz w:val="22"/>
                <w:szCs w:val="22"/>
              </w:rPr>
              <w:t>15078333887</w:t>
            </w:r>
          </w:p>
        </w:tc>
        <w:tc>
          <w:tcPr>
            <w:tcW w:w="2577" w:type="dxa"/>
          </w:tcPr>
          <w:p w14:paraId="763DBD33">
            <w:pPr>
              <w:pStyle w:val="29"/>
              <w:spacing w:before="201" w:line="241" w:lineRule="auto"/>
              <w:ind w:left="119" w:right="207"/>
              <w:rPr>
                <w:rFonts w:hint="eastAsia"/>
                <w:color w:val="auto"/>
                <w:sz w:val="22"/>
                <w:szCs w:val="22"/>
              </w:rPr>
            </w:pPr>
            <w:r>
              <w:rPr>
                <w:color w:val="auto"/>
                <w:spacing w:val="7"/>
                <w:sz w:val="22"/>
                <w:szCs w:val="22"/>
              </w:rPr>
              <w:t>贺州市八步区建设东路</w:t>
            </w:r>
            <w:r>
              <w:rPr>
                <w:color w:val="auto"/>
                <w:spacing w:val="-34"/>
                <w:sz w:val="22"/>
                <w:szCs w:val="22"/>
              </w:rPr>
              <w:t xml:space="preserve"> </w:t>
            </w:r>
            <w:r>
              <w:rPr>
                <w:color w:val="auto"/>
                <w:spacing w:val="7"/>
                <w:sz w:val="22"/>
                <w:szCs w:val="22"/>
              </w:rPr>
              <w:t>6</w:t>
            </w:r>
            <w:r>
              <w:rPr>
                <w:color w:val="auto"/>
                <w:sz w:val="22"/>
                <w:szCs w:val="22"/>
              </w:rPr>
              <w:t xml:space="preserve"> 号</w:t>
            </w:r>
          </w:p>
        </w:tc>
      </w:tr>
      <w:tr w14:paraId="4F0CCB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4" w:hRule="atLeast"/>
        </w:trPr>
        <w:tc>
          <w:tcPr>
            <w:tcW w:w="360" w:type="dxa"/>
          </w:tcPr>
          <w:p w14:paraId="707B8B3F">
            <w:pPr>
              <w:spacing w:line="306" w:lineRule="auto"/>
              <w:rPr>
                <w:rFonts w:ascii="Arial"/>
                <w:color w:val="auto"/>
                <w:sz w:val="22"/>
                <w:szCs w:val="22"/>
              </w:rPr>
            </w:pPr>
          </w:p>
          <w:p w14:paraId="4E99E2FA">
            <w:pPr>
              <w:pStyle w:val="29"/>
              <w:spacing w:before="65" w:line="189" w:lineRule="auto"/>
              <w:ind w:left="135"/>
              <w:rPr>
                <w:rFonts w:hint="eastAsia"/>
                <w:color w:val="auto"/>
                <w:sz w:val="22"/>
                <w:szCs w:val="22"/>
              </w:rPr>
            </w:pPr>
            <w:r>
              <w:rPr>
                <w:color w:val="auto"/>
                <w:sz w:val="22"/>
                <w:szCs w:val="22"/>
              </w:rPr>
              <w:t>2</w:t>
            </w:r>
          </w:p>
        </w:tc>
        <w:tc>
          <w:tcPr>
            <w:tcW w:w="2347" w:type="dxa"/>
          </w:tcPr>
          <w:p w14:paraId="00A56AAA">
            <w:pPr>
              <w:pStyle w:val="29"/>
              <w:spacing w:before="206" w:line="239" w:lineRule="auto"/>
              <w:ind w:left="110" w:right="141"/>
              <w:rPr>
                <w:rFonts w:hint="eastAsia"/>
                <w:color w:val="auto"/>
                <w:sz w:val="22"/>
                <w:szCs w:val="22"/>
              </w:rPr>
            </w:pPr>
            <w:r>
              <w:rPr>
                <w:color w:val="auto"/>
                <w:spacing w:val="8"/>
                <w:sz w:val="22"/>
                <w:szCs w:val="22"/>
              </w:rPr>
              <w:t xml:space="preserve">广西贺州桂东农村合作 </w:t>
            </w:r>
            <w:r>
              <w:rPr>
                <w:color w:val="auto"/>
                <w:spacing w:val="7"/>
                <w:sz w:val="22"/>
                <w:szCs w:val="22"/>
              </w:rPr>
              <w:t>银行营业部</w:t>
            </w:r>
          </w:p>
        </w:tc>
        <w:tc>
          <w:tcPr>
            <w:tcW w:w="993" w:type="dxa"/>
          </w:tcPr>
          <w:p w14:paraId="64F9A710">
            <w:pPr>
              <w:spacing w:line="274" w:lineRule="auto"/>
              <w:rPr>
                <w:rFonts w:ascii="Arial"/>
                <w:color w:val="auto"/>
                <w:sz w:val="22"/>
                <w:szCs w:val="22"/>
              </w:rPr>
            </w:pPr>
          </w:p>
          <w:p w14:paraId="588B1091">
            <w:pPr>
              <w:pStyle w:val="29"/>
              <w:spacing w:before="65" w:line="228" w:lineRule="auto"/>
              <w:ind w:left="184"/>
              <w:rPr>
                <w:rFonts w:hint="eastAsia"/>
                <w:color w:val="auto"/>
                <w:sz w:val="22"/>
                <w:szCs w:val="22"/>
              </w:rPr>
            </w:pPr>
            <w:r>
              <w:rPr>
                <w:color w:val="auto"/>
                <w:spacing w:val="1"/>
                <w:sz w:val="22"/>
                <w:szCs w:val="22"/>
              </w:rPr>
              <w:t>刘</w:t>
            </w:r>
            <w:r>
              <w:rPr>
                <w:color w:val="auto"/>
                <w:spacing w:val="9"/>
                <w:sz w:val="22"/>
                <w:szCs w:val="22"/>
              </w:rPr>
              <w:t xml:space="preserve">  </w:t>
            </w:r>
            <w:r>
              <w:rPr>
                <w:color w:val="auto"/>
                <w:spacing w:val="1"/>
                <w:sz w:val="22"/>
                <w:szCs w:val="22"/>
              </w:rPr>
              <w:t>瑜</w:t>
            </w:r>
          </w:p>
        </w:tc>
        <w:tc>
          <w:tcPr>
            <w:tcW w:w="1584" w:type="dxa"/>
          </w:tcPr>
          <w:p w14:paraId="6A07645D">
            <w:pPr>
              <w:pStyle w:val="29"/>
              <w:spacing w:before="206" w:line="244" w:lineRule="auto"/>
              <w:ind w:left="694" w:right="162" w:hanging="521"/>
              <w:rPr>
                <w:rFonts w:hint="eastAsia"/>
                <w:color w:val="auto"/>
                <w:sz w:val="22"/>
                <w:szCs w:val="22"/>
              </w:rPr>
            </w:pPr>
            <w:r>
              <w:rPr>
                <w:color w:val="auto"/>
                <w:spacing w:val="7"/>
                <w:sz w:val="22"/>
                <w:szCs w:val="22"/>
              </w:rPr>
              <w:t>营业部副总经</w:t>
            </w:r>
            <w:r>
              <w:rPr>
                <w:color w:val="auto"/>
                <w:sz w:val="22"/>
                <w:szCs w:val="22"/>
              </w:rPr>
              <w:t xml:space="preserve"> 理</w:t>
            </w:r>
          </w:p>
        </w:tc>
        <w:tc>
          <w:tcPr>
            <w:tcW w:w="1564" w:type="dxa"/>
          </w:tcPr>
          <w:p w14:paraId="38A22DE2">
            <w:pPr>
              <w:spacing w:line="305" w:lineRule="auto"/>
              <w:rPr>
                <w:rFonts w:ascii="Arial"/>
                <w:color w:val="auto"/>
                <w:sz w:val="22"/>
                <w:szCs w:val="22"/>
              </w:rPr>
            </w:pPr>
          </w:p>
          <w:p w14:paraId="40C718BC">
            <w:pPr>
              <w:pStyle w:val="29"/>
              <w:spacing w:before="65" w:line="190" w:lineRule="auto"/>
              <w:ind w:left="225"/>
              <w:rPr>
                <w:rFonts w:hint="eastAsia"/>
                <w:color w:val="auto"/>
                <w:sz w:val="22"/>
                <w:szCs w:val="22"/>
              </w:rPr>
            </w:pPr>
            <w:r>
              <w:rPr>
                <w:color w:val="auto"/>
                <w:spacing w:val="2"/>
                <w:sz w:val="22"/>
                <w:szCs w:val="22"/>
              </w:rPr>
              <w:t>18007843000</w:t>
            </w:r>
          </w:p>
        </w:tc>
        <w:tc>
          <w:tcPr>
            <w:tcW w:w="2577" w:type="dxa"/>
          </w:tcPr>
          <w:p w14:paraId="310CB1C6">
            <w:pPr>
              <w:pStyle w:val="29"/>
              <w:spacing w:before="205"/>
              <w:ind w:left="119" w:right="207"/>
              <w:rPr>
                <w:rFonts w:hint="eastAsia"/>
                <w:color w:val="auto"/>
                <w:sz w:val="22"/>
                <w:szCs w:val="22"/>
              </w:rPr>
            </w:pPr>
            <w:r>
              <w:rPr>
                <w:color w:val="auto"/>
                <w:spacing w:val="7"/>
                <w:sz w:val="22"/>
                <w:szCs w:val="22"/>
              </w:rPr>
              <w:t>贺州市八步区建设东路</w:t>
            </w:r>
            <w:r>
              <w:rPr>
                <w:color w:val="auto"/>
                <w:spacing w:val="-34"/>
                <w:sz w:val="22"/>
                <w:szCs w:val="22"/>
              </w:rPr>
              <w:t xml:space="preserve"> </w:t>
            </w:r>
            <w:r>
              <w:rPr>
                <w:color w:val="auto"/>
                <w:spacing w:val="7"/>
                <w:sz w:val="22"/>
                <w:szCs w:val="22"/>
              </w:rPr>
              <w:t>6</w:t>
            </w:r>
            <w:r>
              <w:rPr>
                <w:color w:val="auto"/>
                <w:sz w:val="22"/>
                <w:szCs w:val="22"/>
              </w:rPr>
              <w:t xml:space="preserve"> 号</w:t>
            </w:r>
          </w:p>
        </w:tc>
      </w:tr>
    </w:tbl>
    <w:p w14:paraId="38F06D65">
      <w:pPr>
        <w:widowControl/>
        <w:jc w:val="left"/>
        <w:rPr>
          <w:rFonts w:hint="eastAsia" w:ascii="宋体" w:hAnsi="宋体" w:cs="宋体"/>
          <w:color w:val="auto"/>
          <w:sz w:val="4"/>
          <w:szCs w:val="4"/>
        </w:rPr>
      </w:pPr>
    </w:p>
    <w:p w14:paraId="7AA198D3">
      <w:pPr>
        <w:rPr>
          <w:color w:val="auto"/>
        </w:rPr>
      </w:pPr>
    </w:p>
    <w:p w14:paraId="6CC2209A">
      <w:pPr>
        <w:rPr>
          <w:color w:val="auto"/>
        </w:rPr>
      </w:pPr>
    </w:p>
    <w:p w14:paraId="2C1D6813">
      <w:pPr>
        <w:pStyle w:val="23"/>
        <w:rPr>
          <w:color w:val="auto"/>
        </w:rPr>
      </w:pPr>
    </w:p>
    <w:p w14:paraId="47F84C3B">
      <w:pPr>
        <w:pStyle w:val="23"/>
        <w:rPr>
          <w:color w:val="auto"/>
        </w:rPr>
      </w:pPr>
    </w:p>
    <w:p w14:paraId="5C16D684">
      <w:pPr>
        <w:pStyle w:val="23"/>
        <w:rPr>
          <w:color w:val="auto"/>
        </w:rPr>
      </w:pPr>
    </w:p>
    <w:p w14:paraId="6291F119">
      <w:pPr>
        <w:pStyle w:val="23"/>
        <w:rPr>
          <w:color w:val="auto"/>
        </w:rPr>
      </w:pPr>
    </w:p>
    <w:p w14:paraId="7CC78A8C">
      <w:pPr>
        <w:pStyle w:val="23"/>
        <w:rPr>
          <w:color w:val="auto"/>
        </w:rPr>
      </w:pPr>
    </w:p>
    <w:p w14:paraId="6FF60256">
      <w:pPr>
        <w:pStyle w:val="23"/>
        <w:rPr>
          <w:color w:val="auto"/>
        </w:rPr>
      </w:pPr>
    </w:p>
    <w:p w14:paraId="113F3E9E">
      <w:pPr>
        <w:pStyle w:val="23"/>
        <w:rPr>
          <w:color w:val="auto"/>
        </w:rPr>
      </w:pPr>
    </w:p>
    <w:p w14:paraId="6D1069E2">
      <w:pPr>
        <w:pStyle w:val="23"/>
        <w:rPr>
          <w:color w:val="auto"/>
        </w:rPr>
      </w:pPr>
    </w:p>
    <w:p w14:paraId="6DD23FB6">
      <w:pPr>
        <w:pStyle w:val="23"/>
        <w:rPr>
          <w:color w:val="auto"/>
        </w:rPr>
      </w:pPr>
    </w:p>
    <w:p w14:paraId="5F4C32DA">
      <w:pPr>
        <w:pStyle w:val="23"/>
        <w:rPr>
          <w:color w:val="auto"/>
        </w:rPr>
      </w:pPr>
    </w:p>
    <w:p w14:paraId="6E699B92">
      <w:pPr>
        <w:pStyle w:val="3"/>
        <w:jc w:val="center"/>
        <w:rPr>
          <w:color w:val="auto"/>
        </w:rPr>
      </w:pPr>
      <w:r>
        <w:rPr>
          <w:rFonts w:hint="eastAsia"/>
          <w:color w:val="auto"/>
        </w:rPr>
        <w:t>第六章 合同文本</w:t>
      </w:r>
      <w:bookmarkEnd w:id="207"/>
    </w:p>
    <w:p w14:paraId="648211F8">
      <w:pPr>
        <w:spacing w:line="360" w:lineRule="auto"/>
        <w:rPr>
          <w:rFonts w:hint="eastAsia" w:ascii="宋体" w:hAnsi="宋体" w:cs="宋体"/>
          <w:color w:val="auto"/>
          <w:sz w:val="24"/>
        </w:rPr>
      </w:pPr>
    </w:p>
    <w:p w14:paraId="6CF84084">
      <w:pPr>
        <w:spacing w:line="360" w:lineRule="auto"/>
        <w:rPr>
          <w:rFonts w:hint="eastAsia" w:ascii="宋体" w:hAnsi="宋体" w:cs="宋体"/>
          <w:color w:val="auto"/>
          <w:sz w:val="24"/>
          <w:u w:val="single"/>
        </w:rPr>
      </w:pPr>
      <w:r>
        <w:rPr>
          <w:rFonts w:hint="eastAsia" w:ascii="宋体" w:hAnsi="宋体" w:cs="宋体"/>
          <w:color w:val="auto"/>
          <w:sz w:val="24"/>
        </w:rPr>
        <w:t>“广西政府采购云平台”合同编号：</w:t>
      </w:r>
      <w:r>
        <w:rPr>
          <w:rFonts w:hint="eastAsia" w:ascii="宋体" w:hAnsi="宋体" w:cs="宋体"/>
          <w:color w:val="auto"/>
          <w:sz w:val="24"/>
          <w:u w:val="single"/>
        </w:rPr>
        <w:t xml:space="preserve">           </w:t>
      </w:r>
    </w:p>
    <w:p w14:paraId="0ACFF79A">
      <w:pPr>
        <w:spacing w:line="360" w:lineRule="auto"/>
        <w:jc w:val="center"/>
        <w:rPr>
          <w:rFonts w:hint="eastAsia" w:ascii="宋体" w:hAnsi="宋体" w:cs="宋体"/>
          <w:b/>
          <w:bCs/>
          <w:color w:val="auto"/>
          <w:sz w:val="52"/>
        </w:rPr>
      </w:pPr>
      <w:r>
        <w:rPr>
          <w:rFonts w:hint="eastAsia" w:ascii="宋体" w:hAnsi="宋体" w:cs="宋体"/>
          <w:b/>
          <w:bCs/>
          <w:color w:val="auto"/>
          <w:sz w:val="52"/>
        </w:rPr>
        <w:t>贺 州 市 政 府 采 购</w:t>
      </w:r>
    </w:p>
    <w:p w14:paraId="675A74EF">
      <w:pPr>
        <w:spacing w:line="360" w:lineRule="auto"/>
        <w:ind w:firstLine="420" w:firstLineChars="200"/>
        <w:rPr>
          <w:rFonts w:hint="eastAsia" w:ascii="宋体" w:hAnsi="宋体" w:cs="宋体"/>
          <w:color w:val="auto"/>
        </w:rPr>
      </w:pPr>
    </w:p>
    <w:p w14:paraId="1444D230">
      <w:pPr>
        <w:spacing w:line="360" w:lineRule="auto"/>
        <w:ind w:firstLine="420" w:firstLineChars="200"/>
        <w:rPr>
          <w:rFonts w:hint="eastAsia" w:ascii="宋体" w:hAnsi="宋体" w:cs="宋体"/>
          <w:color w:val="auto"/>
        </w:rPr>
      </w:pPr>
      <w:r>
        <w:rPr>
          <w:rFonts w:hint="eastAsia" w:ascii="宋体" w:hAnsi="宋体" w:cs="宋体"/>
          <w:color w:val="auto"/>
        </w:rPr>
        <w:t xml:space="preserve">                                                 </w:t>
      </w:r>
    </w:p>
    <w:p w14:paraId="2F403B5A">
      <w:pPr>
        <w:spacing w:line="360" w:lineRule="auto"/>
        <w:jc w:val="center"/>
        <w:rPr>
          <w:rFonts w:hint="eastAsia" w:ascii="宋体" w:hAnsi="宋体" w:cs="宋体"/>
          <w:b/>
          <w:bCs/>
          <w:color w:val="auto"/>
          <w:sz w:val="44"/>
        </w:rPr>
      </w:pPr>
      <w:r>
        <w:rPr>
          <w:rFonts w:hint="eastAsia" w:ascii="宋体" w:hAnsi="宋体" w:cs="宋体"/>
          <w:b/>
          <w:bCs/>
          <w:color w:val="auto"/>
          <w:sz w:val="44"/>
          <w:u w:val="single"/>
        </w:rPr>
        <w:t xml:space="preserve">         （项目名称）         </w:t>
      </w:r>
      <w:r>
        <w:rPr>
          <w:rFonts w:hint="eastAsia" w:ascii="宋体" w:hAnsi="宋体" w:cs="宋体"/>
          <w:b/>
          <w:bCs/>
          <w:color w:val="auto"/>
          <w:sz w:val="44"/>
        </w:rPr>
        <w:t>合同</w:t>
      </w:r>
    </w:p>
    <w:p w14:paraId="4E31C336">
      <w:pPr>
        <w:spacing w:line="360" w:lineRule="auto"/>
        <w:jc w:val="center"/>
        <w:rPr>
          <w:rFonts w:hint="eastAsia" w:ascii="宋体" w:hAnsi="宋体" w:cs="宋体"/>
          <w:b/>
          <w:bCs/>
          <w:color w:val="auto"/>
          <w:sz w:val="44"/>
        </w:rPr>
      </w:pPr>
    </w:p>
    <w:p w14:paraId="661ACE73">
      <w:pPr>
        <w:spacing w:line="360" w:lineRule="auto"/>
        <w:jc w:val="center"/>
        <w:rPr>
          <w:rFonts w:hint="eastAsia" w:ascii="宋体" w:hAnsi="宋体" w:cs="宋体"/>
          <w:b/>
          <w:bCs/>
          <w:color w:val="auto"/>
          <w:sz w:val="44"/>
        </w:rPr>
      </w:pPr>
    </w:p>
    <w:p w14:paraId="2D6EF7D5">
      <w:pPr>
        <w:spacing w:line="360" w:lineRule="auto"/>
        <w:ind w:firstLine="3507" w:firstLineChars="794"/>
        <w:rPr>
          <w:rFonts w:hint="eastAsia" w:ascii="宋体" w:hAnsi="宋体" w:cs="宋体"/>
          <w:b/>
          <w:bCs/>
          <w:color w:val="auto"/>
          <w:sz w:val="44"/>
        </w:rPr>
      </w:pPr>
    </w:p>
    <w:p w14:paraId="152668FE">
      <w:pPr>
        <w:spacing w:line="360" w:lineRule="auto"/>
        <w:ind w:firstLine="3507" w:firstLineChars="794"/>
        <w:rPr>
          <w:rFonts w:hint="eastAsia" w:ascii="宋体" w:hAnsi="宋体" w:cs="宋体"/>
          <w:b/>
          <w:bCs/>
          <w:color w:val="auto"/>
          <w:sz w:val="44"/>
        </w:rPr>
      </w:pPr>
    </w:p>
    <w:p w14:paraId="7D969E1A">
      <w:pPr>
        <w:ind w:firstLine="1995" w:firstLineChars="552"/>
        <w:rPr>
          <w:rFonts w:hint="eastAsia" w:ascii="宋体" w:hAnsi="宋体" w:cs="宋体"/>
          <w:b/>
          <w:color w:val="auto"/>
          <w:sz w:val="36"/>
          <w:szCs w:val="36"/>
        </w:rPr>
      </w:pPr>
      <w:r>
        <w:rPr>
          <w:rFonts w:hint="eastAsia" w:ascii="宋体" w:hAnsi="宋体" w:cs="宋体"/>
          <w:b/>
          <w:color w:val="auto"/>
          <w:sz w:val="36"/>
          <w:szCs w:val="36"/>
        </w:rPr>
        <w:t>项目编号：</w:t>
      </w:r>
      <w:r>
        <w:rPr>
          <w:rFonts w:hint="eastAsia" w:ascii="宋体" w:hAnsi="宋体" w:cs="宋体"/>
          <w:b/>
          <w:color w:val="auto"/>
          <w:sz w:val="36"/>
          <w:szCs w:val="36"/>
          <w:u w:val="single"/>
        </w:rPr>
        <w:t xml:space="preserve">                     </w:t>
      </w:r>
    </w:p>
    <w:p w14:paraId="163C56BD">
      <w:pPr>
        <w:ind w:firstLine="1995" w:firstLineChars="552"/>
        <w:rPr>
          <w:rFonts w:hint="eastAsia" w:ascii="宋体" w:hAnsi="宋体" w:cs="宋体"/>
          <w:b/>
          <w:color w:val="auto"/>
          <w:sz w:val="36"/>
          <w:szCs w:val="36"/>
        </w:rPr>
      </w:pPr>
      <w:r>
        <w:rPr>
          <w:rFonts w:hint="eastAsia" w:ascii="宋体" w:hAnsi="宋体" w:cs="宋体"/>
          <w:b/>
          <w:color w:val="auto"/>
          <w:sz w:val="36"/>
          <w:szCs w:val="36"/>
        </w:rPr>
        <w:t>计划编号：</w:t>
      </w:r>
      <w:r>
        <w:rPr>
          <w:rFonts w:hint="eastAsia" w:ascii="宋体" w:hAnsi="宋体" w:cs="宋体"/>
          <w:b/>
          <w:color w:val="auto"/>
          <w:sz w:val="36"/>
          <w:szCs w:val="36"/>
          <w:u w:val="single"/>
        </w:rPr>
        <w:t xml:space="preserve">                     </w:t>
      </w:r>
    </w:p>
    <w:p w14:paraId="23D85DEA">
      <w:pPr>
        <w:ind w:firstLine="1970" w:firstLineChars="545"/>
        <w:rPr>
          <w:rFonts w:hint="eastAsia" w:ascii="宋体" w:hAnsi="宋体" w:cs="宋体"/>
          <w:b/>
          <w:color w:val="auto"/>
          <w:sz w:val="36"/>
          <w:szCs w:val="36"/>
          <w:u w:val="single"/>
        </w:rPr>
      </w:pPr>
    </w:p>
    <w:p w14:paraId="3E9797E6">
      <w:pPr>
        <w:ind w:firstLine="1995" w:firstLineChars="552"/>
        <w:rPr>
          <w:rFonts w:hint="eastAsia" w:ascii="宋体" w:hAnsi="宋体" w:cs="宋体"/>
          <w:b/>
          <w:color w:val="auto"/>
          <w:sz w:val="36"/>
          <w:szCs w:val="36"/>
          <w:u w:val="single"/>
        </w:rPr>
      </w:pPr>
    </w:p>
    <w:p w14:paraId="58AB2DBE">
      <w:pPr>
        <w:ind w:firstLine="1995" w:firstLineChars="552"/>
        <w:rPr>
          <w:rFonts w:hint="eastAsia" w:ascii="宋体" w:hAnsi="宋体" w:cs="宋体"/>
          <w:b/>
          <w:color w:val="auto"/>
          <w:sz w:val="36"/>
          <w:szCs w:val="36"/>
          <w:u w:val="single"/>
        </w:rPr>
      </w:pPr>
    </w:p>
    <w:p w14:paraId="3A06AE09">
      <w:pPr>
        <w:tabs>
          <w:tab w:val="left" w:pos="7200"/>
        </w:tabs>
        <w:spacing w:line="360" w:lineRule="auto"/>
        <w:ind w:firstLine="1995" w:firstLineChars="552"/>
        <w:rPr>
          <w:rFonts w:hint="eastAsia" w:ascii="宋体" w:hAnsi="宋体" w:cs="宋体"/>
          <w:b/>
          <w:color w:val="auto"/>
          <w:sz w:val="36"/>
          <w:szCs w:val="36"/>
          <w:u w:val="single"/>
        </w:rPr>
      </w:pPr>
      <w:r>
        <w:rPr>
          <w:rFonts w:hint="eastAsia" w:ascii="宋体" w:hAnsi="宋体" w:cs="宋体"/>
          <w:b/>
          <w:color w:val="auto"/>
          <w:sz w:val="36"/>
          <w:szCs w:val="36"/>
        </w:rPr>
        <w:t>采购人：</w:t>
      </w:r>
      <w:r>
        <w:rPr>
          <w:rFonts w:hint="eastAsia" w:ascii="宋体" w:hAnsi="宋体" w:cs="宋体"/>
          <w:b/>
          <w:color w:val="auto"/>
          <w:sz w:val="36"/>
          <w:szCs w:val="36"/>
          <w:u w:val="single"/>
        </w:rPr>
        <w:t xml:space="preserve">                       </w:t>
      </w:r>
    </w:p>
    <w:p w14:paraId="2D4F6B35">
      <w:pPr>
        <w:tabs>
          <w:tab w:val="left" w:pos="7380"/>
        </w:tabs>
        <w:spacing w:line="360" w:lineRule="auto"/>
        <w:ind w:firstLine="1995" w:firstLineChars="552"/>
        <w:rPr>
          <w:rFonts w:hint="eastAsia" w:ascii="宋体" w:hAnsi="宋体" w:cs="宋体"/>
          <w:b/>
          <w:bCs/>
          <w:color w:val="auto"/>
          <w:sz w:val="44"/>
        </w:rPr>
      </w:pPr>
      <w:r>
        <w:rPr>
          <w:rFonts w:hint="eastAsia" w:ascii="宋体" w:hAnsi="宋体" w:cs="宋体"/>
          <w:b/>
          <w:color w:val="auto"/>
          <w:sz w:val="36"/>
          <w:szCs w:val="36"/>
        </w:rPr>
        <w:t>成交供应商：</w:t>
      </w:r>
      <w:r>
        <w:rPr>
          <w:rFonts w:hint="eastAsia" w:ascii="宋体" w:hAnsi="宋体" w:cs="宋体"/>
          <w:b/>
          <w:color w:val="auto"/>
          <w:sz w:val="36"/>
          <w:szCs w:val="36"/>
          <w:u w:val="single"/>
        </w:rPr>
        <w:t xml:space="preserve">                   </w:t>
      </w:r>
    </w:p>
    <w:p w14:paraId="5AD0A539">
      <w:pPr>
        <w:tabs>
          <w:tab w:val="left" w:pos="7380"/>
        </w:tabs>
        <w:spacing w:line="360" w:lineRule="auto"/>
        <w:rPr>
          <w:rFonts w:hint="eastAsia" w:ascii="宋体" w:hAnsi="宋体" w:cs="宋体"/>
          <w:b/>
          <w:bCs/>
          <w:color w:val="auto"/>
          <w:sz w:val="44"/>
        </w:rPr>
      </w:pPr>
    </w:p>
    <w:p w14:paraId="1C8AF0E4">
      <w:pPr>
        <w:spacing w:before="120" w:line="360" w:lineRule="auto"/>
        <w:ind w:firstLine="2280" w:firstLineChars="950"/>
        <w:rPr>
          <w:rFonts w:hint="eastAsia" w:ascii="宋体" w:hAnsi="宋体" w:cs="宋体"/>
          <w:color w:val="auto"/>
          <w:sz w:val="24"/>
          <w:u w:val="single"/>
        </w:rPr>
      </w:pPr>
      <w:r>
        <w:rPr>
          <w:rFonts w:hint="eastAsia" w:ascii="宋体" w:hAnsi="宋体" w:cs="宋体"/>
          <w:color w:val="auto"/>
          <w:sz w:val="24"/>
        </w:rPr>
        <w:t>签订日期：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1948254F">
      <w:pPr>
        <w:spacing w:line="520" w:lineRule="exact"/>
        <w:rPr>
          <w:rFonts w:hint="eastAsia" w:ascii="宋体" w:hAnsi="宋体" w:cs="Courier New"/>
          <w:b/>
          <w:color w:val="auto"/>
          <w:sz w:val="32"/>
          <w:szCs w:val="32"/>
        </w:rPr>
      </w:pPr>
    </w:p>
    <w:p w14:paraId="7FCC104D">
      <w:pPr>
        <w:widowControl/>
        <w:jc w:val="left"/>
        <w:rPr>
          <w:rFonts w:hint="eastAsia" w:ascii="宋体" w:hAnsi="宋体" w:cs="宋体"/>
          <w:color w:val="auto"/>
          <w:kern w:val="0"/>
          <w:sz w:val="20"/>
          <w:szCs w:val="20"/>
          <w:lang w:bidi="ar"/>
        </w:rPr>
      </w:pPr>
    </w:p>
    <w:p w14:paraId="0B894AC1">
      <w:pPr>
        <w:pStyle w:val="8"/>
        <w:spacing w:before="65" w:line="227" w:lineRule="auto"/>
        <w:ind w:left="192"/>
        <w:rPr>
          <w:color w:val="auto"/>
          <w:sz w:val="20"/>
          <w:szCs w:val="20"/>
        </w:rPr>
      </w:pPr>
      <w:r>
        <w:rPr>
          <w:color w:val="auto"/>
          <w:spacing w:val="6"/>
          <w:sz w:val="20"/>
          <w:szCs w:val="20"/>
        </w:rPr>
        <w:t>采购计划号：</w:t>
      </w:r>
      <w:r>
        <w:rPr>
          <w:color w:val="auto"/>
          <w:spacing w:val="3"/>
          <w:sz w:val="20"/>
          <w:szCs w:val="20"/>
        </w:rPr>
        <w:t xml:space="preserve">                        </w:t>
      </w:r>
      <w:r>
        <w:rPr>
          <w:color w:val="auto"/>
          <w:spacing w:val="2"/>
          <w:sz w:val="20"/>
          <w:szCs w:val="20"/>
        </w:rPr>
        <w:t xml:space="preserve">            </w:t>
      </w:r>
      <w:r>
        <w:rPr>
          <w:color w:val="auto"/>
          <w:spacing w:val="6"/>
          <w:sz w:val="20"/>
          <w:szCs w:val="20"/>
        </w:rPr>
        <w:t>合同编号：</w:t>
      </w:r>
    </w:p>
    <w:p w14:paraId="66D3E8D5">
      <w:pPr>
        <w:pStyle w:val="8"/>
        <w:spacing w:before="222" w:line="227" w:lineRule="auto"/>
        <w:ind w:left="192"/>
        <w:rPr>
          <w:color w:val="auto"/>
          <w:sz w:val="20"/>
          <w:szCs w:val="20"/>
        </w:rPr>
      </w:pPr>
      <w:r>
        <w:rPr>
          <w:color w:val="auto"/>
          <w:spacing w:val="8"/>
          <w:sz w:val="20"/>
          <w:szCs w:val="20"/>
        </w:rPr>
        <w:t>采购人（甲方</w:t>
      </w:r>
      <w:r>
        <w:rPr>
          <w:color w:val="auto"/>
          <w:spacing w:val="4"/>
          <w:sz w:val="20"/>
          <w:szCs w:val="20"/>
        </w:rPr>
        <w:t>）：</w:t>
      </w:r>
      <w:r>
        <w:rPr>
          <w:color w:val="auto"/>
          <w:spacing w:val="2"/>
          <w:sz w:val="20"/>
          <w:szCs w:val="20"/>
        </w:rPr>
        <w:t xml:space="preserve">                                </w:t>
      </w:r>
      <w:r>
        <w:rPr>
          <w:color w:val="auto"/>
          <w:spacing w:val="8"/>
          <w:sz w:val="20"/>
          <w:szCs w:val="20"/>
        </w:rPr>
        <w:t>供应商（乙方</w:t>
      </w:r>
      <w:r>
        <w:rPr>
          <w:color w:val="auto"/>
          <w:spacing w:val="4"/>
          <w:sz w:val="20"/>
          <w:szCs w:val="20"/>
        </w:rPr>
        <w:t>）：</w:t>
      </w:r>
    </w:p>
    <w:p w14:paraId="4BAA28C5">
      <w:pPr>
        <w:pStyle w:val="8"/>
        <w:spacing w:before="221" w:line="228" w:lineRule="auto"/>
        <w:ind w:left="196"/>
        <w:rPr>
          <w:color w:val="auto"/>
          <w:sz w:val="20"/>
          <w:szCs w:val="20"/>
        </w:rPr>
      </w:pPr>
      <w:r>
        <w:rPr>
          <w:color w:val="auto"/>
          <w:spacing w:val="3"/>
          <w:sz w:val="20"/>
          <w:szCs w:val="20"/>
        </w:rPr>
        <w:t>项目名称：                                      项目编号：</w:t>
      </w:r>
    </w:p>
    <w:p w14:paraId="09603B56">
      <w:pPr>
        <w:pStyle w:val="8"/>
        <w:spacing w:before="221" w:line="230" w:lineRule="auto"/>
        <w:ind w:left="192"/>
        <w:rPr>
          <w:color w:val="auto"/>
          <w:sz w:val="20"/>
          <w:szCs w:val="20"/>
        </w:rPr>
      </w:pPr>
      <w:r>
        <w:rPr>
          <w:color w:val="auto"/>
          <w:spacing w:val="5"/>
          <w:sz w:val="20"/>
          <w:szCs w:val="20"/>
        </w:rPr>
        <w:t>签订地点：</w:t>
      </w:r>
      <w:r>
        <w:rPr>
          <w:color w:val="auto"/>
          <w:sz w:val="20"/>
          <w:szCs w:val="20"/>
        </w:rPr>
        <w:t xml:space="preserve">                                       </w:t>
      </w:r>
      <w:r>
        <w:rPr>
          <w:color w:val="auto"/>
          <w:spacing w:val="5"/>
          <w:sz w:val="20"/>
          <w:szCs w:val="20"/>
        </w:rPr>
        <w:t>签订时间：</w:t>
      </w:r>
    </w:p>
    <w:p w14:paraId="061FEFC7">
      <w:pPr>
        <w:pStyle w:val="8"/>
        <w:spacing w:before="218" w:line="227" w:lineRule="auto"/>
        <w:ind w:left="193"/>
        <w:rPr>
          <w:color w:val="auto"/>
          <w:spacing w:val="9"/>
          <w:sz w:val="20"/>
          <w:szCs w:val="20"/>
        </w:rPr>
      </w:pPr>
      <w:r>
        <w:rPr>
          <w:color w:val="auto"/>
          <w:spacing w:val="9"/>
          <w:sz w:val="20"/>
          <w:szCs w:val="20"/>
        </w:rPr>
        <w:t>本合同为中小企业预留合同</w:t>
      </w:r>
      <w:r>
        <w:rPr>
          <w:color w:val="auto"/>
          <w:sz w:val="20"/>
          <w:szCs w:val="20"/>
        </w:rPr>
        <w:t>：</w:t>
      </w:r>
      <w:r>
        <w:rPr>
          <w:color w:val="auto"/>
          <w:sz w:val="20"/>
          <w:szCs w:val="20"/>
          <w:u w:val="single" w:color="auto"/>
        </w:rPr>
        <w:t>（</w:t>
      </w:r>
      <w:r>
        <w:rPr>
          <w:color w:val="auto"/>
          <w:spacing w:val="9"/>
          <w:sz w:val="20"/>
          <w:szCs w:val="20"/>
          <w:u w:val="single" w:color="auto"/>
        </w:rPr>
        <w:t>是/否）</w:t>
      </w:r>
      <w:r>
        <w:rPr>
          <w:color w:val="auto"/>
          <w:spacing w:val="9"/>
          <w:sz w:val="20"/>
          <w:szCs w:val="20"/>
        </w:rPr>
        <w:t>。</w:t>
      </w:r>
    </w:p>
    <w:p w14:paraId="4F4B1A44">
      <w:pPr>
        <w:pStyle w:val="8"/>
        <w:keepNext w:val="0"/>
        <w:keepLines w:val="0"/>
        <w:pageBreakBefore w:val="0"/>
        <w:widowControl w:val="0"/>
        <w:kinsoku/>
        <w:wordWrap/>
        <w:overflowPunct/>
        <w:topLinePunct w:val="0"/>
        <w:autoSpaceDE/>
        <w:autoSpaceDN/>
        <w:bidi w:val="0"/>
        <w:adjustRightInd/>
        <w:snapToGrid/>
        <w:spacing w:before="218" w:line="227" w:lineRule="auto"/>
        <w:ind w:left="193" w:firstLine="432" w:firstLineChars="200"/>
        <w:textAlignment w:val="auto"/>
        <w:rPr>
          <w:color w:val="auto"/>
          <w:sz w:val="20"/>
          <w:szCs w:val="20"/>
        </w:rPr>
      </w:pPr>
      <w:r>
        <w:rPr>
          <w:color w:val="auto"/>
          <w:spacing w:val="8"/>
          <w:sz w:val="20"/>
          <w:szCs w:val="20"/>
        </w:rPr>
        <w:t>根据《中华人民共和国政府采购法》、《中华人民共和国民法典》等法律、法规规定，按照磋商文件规定条款和乙方响应文件及其承诺，</w:t>
      </w:r>
      <w:r>
        <w:rPr>
          <w:color w:val="auto"/>
          <w:spacing w:val="-57"/>
          <w:sz w:val="20"/>
          <w:szCs w:val="20"/>
        </w:rPr>
        <w:t xml:space="preserve"> </w:t>
      </w:r>
      <w:r>
        <w:rPr>
          <w:color w:val="auto"/>
          <w:spacing w:val="8"/>
          <w:sz w:val="20"/>
          <w:szCs w:val="20"/>
        </w:rPr>
        <w:t>甲乙双方签订本合</w:t>
      </w:r>
      <w:r>
        <w:rPr>
          <w:color w:val="auto"/>
          <w:spacing w:val="7"/>
          <w:sz w:val="20"/>
          <w:szCs w:val="20"/>
        </w:rPr>
        <w:t>同。</w:t>
      </w:r>
    </w:p>
    <w:p w14:paraId="4ADC5AA9">
      <w:pPr>
        <w:pStyle w:val="8"/>
        <w:keepNext w:val="0"/>
        <w:keepLines w:val="0"/>
        <w:pageBreakBefore w:val="0"/>
        <w:widowControl w:val="0"/>
        <w:kinsoku/>
        <w:wordWrap/>
        <w:overflowPunct/>
        <w:topLinePunct w:val="0"/>
        <w:autoSpaceDE/>
        <w:autoSpaceDN/>
        <w:bidi w:val="0"/>
        <w:adjustRightInd/>
        <w:snapToGrid/>
        <w:spacing w:before="1" w:line="227" w:lineRule="auto"/>
        <w:ind w:firstLine="426" w:firstLineChars="200"/>
        <w:textAlignment w:val="auto"/>
        <w:rPr>
          <w:color w:val="auto"/>
          <w:sz w:val="20"/>
          <w:szCs w:val="20"/>
        </w:rPr>
      </w:pPr>
      <w:r>
        <w:rPr>
          <w:b/>
          <w:bCs/>
          <w:color w:val="auto"/>
          <w:spacing w:val="6"/>
          <w:sz w:val="20"/>
          <w:szCs w:val="20"/>
        </w:rPr>
        <w:t>第一条</w:t>
      </w:r>
      <w:r>
        <w:rPr>
          <w:color w:val="auto"/>
          <w:spacing w:val="6"/>
          <w:sz w:val="20"/>
          <w:szCs w:val="20"/>
        </w:rPr>
        <w:t xml:space="preserve">  </w:t>
      </w:r>
      <w:r>
        <w:rPr>
          <w:b/>
          <w:bCs/>
          <w:color w:val="auto"/>
          <w:spacing w:val="6"/>
          <w:sz w:val="20"/>
          <w:szCs w:val="20"/>
        </w:rPr>
        <w:t>合同标的</w:t>
      </w:r>
    </w:p>
    <w:p w14:paraId="4C0F5A9F">
      <w:pPr>
        <w:pStyle w:val="8"/>
        <w:keepNext w:val="0"/>
        <w:keepLines w:val="0"/>
        <w:pageBreakBefore w:val="0"/>
        <w:widowControl w:val="0"/>
        <w:kinsoku/>
        <w:wordWrap/>
        <w:overflowPunct/>
        <w:topLinePunct w:val="0"/>
        <w:autoSpaceDE/>
        <w:autoSpaceDN/>
        <w:bidi w:val="0"/>
        <w:adjustRightInd/>
        <w:snapToGrid/>
        <w:spacing w:before="222" w:line="228" w:lineRule="auto"/>
        <w:ind w:firstLine="420" w:firstLineChars="200"/>
        <w:textAlignment w:val="auto"/>
        <w:rPr>
          <w:color w:val="auto"/>
          <w:sz w:val="20"/>
          <w:szCs w:val="20"/>
        </w:rPr>
      </w:pPr>
      <w:r>
        <w:rPr>
          <w:color w:val="auto"/>
          <w:spacing w:val="5"/>
          <w:sz w:val="20"/>
          <w:szCs w:val="20"/>
        </w:rPr>
        <w:t>1、项目一览表</w:t>
      </w:r>
    </w:p>
    <w:p w14:paraId="3B25C3B0">
      <w:pPr>
        <w:spacing w:line="92" w:lineRule="exact"/>
        <w:rPr>
          <w:color w:val="auto"/>
        </w:rPr>
      </w:pPr>
    </w:p>
    <w:tbl>
      <w:tblPr>
        <w:tblStyle w:val="32"/>
        <w:tblW w:w="936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1212"/>
        <w:gridCol w:w="2399"/>
        <w:gridCol w:w="1319"/>
        <w:gridCol w:w="1199"/>
        <w:gridCol w:w="1299"/>
        <w:gridCol w:w="1211"/>
      </w:tblGrid>
      <w:tr w14:paraId="0899C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43" w:hRule="atLeast"/>
        </w:trPr>
        <w:tc>
          <w:tcPr>
            <w:tcW w:w="725" w:type="dxa"/>
            <w:vAlign w:val="top"/>
          </w:tcPr>
          <w:p w14:paraId="3A719A57">
            <w:pPr>
              <w:spacing w:line="301" w:lineRule="auto"/>
              <w:rPr>
                <w:rFonts w:ascii="Arial"/>
                <w:color w:val="auto"/>
                <w:sz w:val="21"/>
              </w:rPr>
            </w:pPr>
          </w:p>
          <w:p w14:paraId="0BD2FFE5">
            <w:pPr>
              <w:pStyle w:val="29"/>
              <w:spacing w:before="65" w:line="229" w:lineRule="auto"/>
              <w:ind w:left="155"/>
              <w:rPr>
                <w:color w:val="auto"/>
              </w:rPr>
            </w:pPr>
            <w:r>
              <w:rPr>
                <w:color w:val="auto"/>
                <w:spacing w:val="5"/>
              </w:rPr>
              <w:t>序号</w:t>
            </w:r>
          </w:p>
        </w:tc>
        <w:tc>
          <w:tcPr>
            <w:tcW w:w="1212" w:type="dxa"/>
            <w:vAlign w:val="top"/>
          </w:tcPr>
          <w:p w14:paraId="0A295001">
            <w:pPr>
              <w:spacing w:line="301" w:lineRule="auto"/>
              <w:rPr>
                <w:rFonts w:ascii="Arial"/>
                <w:color w:val="auto"/>
                <w:sz w:val="21"/>
              </w:rPr>
            </w:pPr>
          </w:p>
          <w:p w14:paraId="118B6C0C">
            <w:pPr>
              <w:pStyle w:val="29"/>
              <w:spacing w:before="65" w:line="230" w:lineRule="auto"/>
              <w:ind w:left="401"/>
              <w:rPr>
                <w:color w:val="auto"/>
              </w:rPr>
            </w:pPr>
            <w:r>
              <w:rPr>
                <w:color w:val="auto"/>
                <w:spacing w:val="3"/>
              </w:rPr>
              <w:t>名称</w:t>
            </w:r>
          </w:p>
        </w:tc>
        <w:tc>
          <w:tcPr>
            <w:tcW w:w="2399" w:type="dxa"/>
            <w:vAlign w:val="top"/>
          </w:tcPr>
          <w:p w14:paraId="10A3D6AE">
            <w:pPr>
              <w:spacing w:line="301" w:lineRule="auto"/>
              <w:rPr>
                <w:rFonts w:ascii="Arial"/>
                <w:color w:val="auto"/>
                <w:sz w:val="21"/>
              </w:rPr>
            </w:pPr>
          </w:p>
          <w:p w14:paraId="68A99408">
            <w:pPr>
              <w:pStyle w:val="29"/>
              <w:spacing w:before="65" w:line="228" w:lineRule="auto"/>
              <w:ind w:left="782"/>
              <w:rPr>
                <w:color w:val="auto"/>
              </w:rPr>
            </w:pPr>
            <w:r>
              <w:rPr>
                <w:color w:val="auto"/>
                <w:spacing w:val="7"/>
              </w:rPr>
              <w:t>服务内容</w:t>
            </w:r>
          </w:p>
        </w:tc>
        <w:tc>
          <w:tcPr>
            <w:tcW w:w="1319" w:type="dxa"/>
            <w:vAlign w:val="top"/>
          </w:tcPr>
          <w:p w14:paraId="158CD75C">
            <w:pPr>
              <w:spacing w:line="301" w:lineRule="auto"/>
              <w:rPr>
                <w:rFonts w:ascii="Arial"/>
                <w:color w:val="auto"/>
                <w:sz w:val="21"/>
              </w:rPr>
            </w:pPr>
          </w:p>
          <w:p w14:paraId="14C5D471">
            <w:pPr>
              <w:pStyle w:val="29"/>
              <w:spacing w:before="65" w:line="228" w:lineRule="auto"/>
              <w:ind w:left="351"/>
              <w:rPr>
                <w:color w:val="auto"/>
              </w:rPr>
            </w:pPr>
            <w:r>
              <w:rPr>
                <w:color w:val="auto"/>
              </w:rPr>
              <w:t>数</w:t>
            </w:r>
            <w:r>
              <w:rPr>
                <w:color w:val="auto"/>
                <w:spacing w:val="9"/>
              </w:rPr>
              <w:t xml:space="preserve">  </w:t>
            </w:r>
            <w:r>
              <w:rPr>
                <w:color w:val="auto"/>
              </w:rPr>
              <w:t>量</w:t>
            </w:r>
          </w:p>
        </w:tc>
        <w:tc>
          <w:tcPr>
            <w:tcW w:w="1199" w:type="dxa"/>
            <w:vAlign w:val="top"/>
          </w:tcPr>
          <w:p w14:paraId="437CF95C">
            <w:pPr>
              <w:spacing w:line="301" w:lineRule="auto"/>
              <w:rPr>
                <w:rFonts w:ascii="Arial"/>
                <w:color w:val="auto"/>
                <w:sz w:val="21"/>
              </w:rPr>
            </w:pPr>
          </w:p>
          <w:p w14:paraId="59385A3F">
            <w:pPr>
              <w:pStyle w:val="29"/>
              <w:spacing w:before="65" w:line="228" w:lineRule="auto"/>
              <w:ind w:left="397"/>
              <w:rPr>
                <w:color w:val="auto"/>
              </w:rPr>
            </w:pPr>
            <w:r>
              <w:rPr>
                <w:color w:val="auto"/>
                <w:spacing w:val="3"/>
              </w:rPr>
              <w:t>单位</w:t>
            </w:r>
          </w:p>
        </w:tc>
        <w:tc>
          <w:tcPr>
            <w:tcW w:w="1299" w:type="dxa"/>
            <w:vAlign w:val="top"/>
          </w:tcPr>
          <w:p w14:paraId="73992E44">
            <w:pPr>
              <w:pStyle w:val="29"/>
              <w:spacing w:before="133" w:line="369" w:lineRule="auto"/>
              <w:ind w:left="351" w:right="331" w:hanging="8"/>
              <w:rPr>
                <w:color w:val="auto"/>
              </w:rPr>
            </w:pPr>
            <w:r>
              <w:rPr>
                <w:color w:val="auto"/>
                <w:spacing w:val="-1"/>
              </w:rPr>
              <w:t>单</w:t>
            </w:r>
            <w:r>
              <w:rPr>
                <w:color w:val="auto"/>
                <w:spacing w:val="10"/>
              </w:rPr>
              <w:t xml:space="preserve">  </w:t>
            </w:r>
            <w:r>
              <w:rPr>
                <w:color w:val="auto"/>
                <w:spacing w:val="-1"/>
              </w:rPr>
              <w:t>价（元）</w:t>
            </w:r>
          </w:p>
        </w:tc>
        <w:tc>
          <w:tcPr>
            <w:tcW w:w="1211" w:type="dxa"/>
            <w:vAlign w:val="top"/>
          </w:tcPr>
          <w:p w14:paraId="70307BA8">
            <w:pPr>
              <w:pStyle w:val="29"/>
              <w:spacing w:before="133" w:line="369" w:lineRule="auto"/>
              <w:ind w:left="305" w:right="307" w:firstLine="48"/>
              <w:rPr>
                <w:color w:val="auto"/>
              </w:rPr>
            </w:pPr>
            <w:r>
              <w:rPr>
                <w:color w:val="auto"/>
                <w:spacing w:val="-3"/>
              </w:rPr>
              <w:t>总</w:t>
            </w:r>
            <w:r>
              <w:rPr>
                <w:color w:val="auto"/>
                <w:spacing w:val="14"/>
              </w:rPr>
              <w:t xml:space="preserve"> </w:t>
            </w:r>
            <w:r>
              <w:rPr>
                <w:color w:val="auto"/>
                <w:spacing w:val="-3"/>
              </w:rPr>
              <w:t>价（元）</w:t>
            </w:r>
          </w:p>
        </w:tc>
      </w:tr>
      <w:tr w14:paraId="46587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364" w:type="dxa"/>
            <w:gridSpan w:val="7"/>
            <w:vAlign w:val="top"/>
          </w:tcPr>
          <w:p w14:paraId="7883A0EB">
            <w:pPr>
              <w:pStyle w:val="29"/>
              <w:spacing w:before="133" w:line="226" w:lineRule="auto"/>
              <w:ind w:left="4164"/>
              <w:rPr>
                <w:color w:val="auto"/>
              </w:rPr>
            </w:pPr>
            <w:r>
              <w:rPr>
                <w:color w:val="auto"/>
                <w:spacing w:val="7"/>
              </w:rPr>
              <w:t>详见报价表</w:t>
            </w:r>
          </w:p>
        </w:tc>
      </w:tr>
      <w:tr w14:paraId="16048B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9364" w:type="dxa"/>
            <w:gridSpan w:val="7"/>
            <w:vAlign w:val="top"/>
          </w:tcPr>
          <w:p w14:paraId="15AF71FF">
            <w:pPr>
              <w:pStyle w:val="29"/>
              <w:spacing w:before="133" w:line="227" w:lineRule="auto"/>
              <w:ind w:left="117"/>
              <w:rPr>
                <w:color w:val="auto"/>
              </w:rPr>
            </w:pPr>
            <w:r>
              <w:rPr>
                <w:color w:val="auto"/>
                <w:spacing w:val="5"/>
              </w:rPr>
              <w:t>人民币合计金额（大写</w:t>
            </w:r>
            <w:r>
              <w:rPr>
                <w:color w:val="auto"/>
                <w:spacing w:val="13"/>
              </w:rPr>
              <w:t>）：</w:t>
            </w:r>
            <w:r>
              <w:rPr>
                <w:color w:val="auto"/>
                <w:spacing w:val="14"/>
              </w:rPr>
              <w:t xml:space="preserve">  </w:t>
            </w:r>
            <w:r>
              <w:rPr>
                <w:color w:val="auto"/>
                <w:spacing w:val="5"/>
              </w:rPr>
              <w:t>元整 (￥</w:t>
            </w:r>
            <w:r>
              <w:rPr>
                <w:color w:val="auto"/>
                <w:spacing w:val="32"/>
              </w:rPr>
              <w:t xml:space="preserve">  </w:t>
            </w:r>
            <w:r>
              <w:rPr>
                <w:color w:val="auto"/>
                <w:spacing w:val="5"/>
              </w:rPr>
              <w:t>)</w:t>
            </w:r>
          </w:p>
        </w:tc>
      </w:tr>
    </w:tbl>
    <w:p w14:paraId="44C30AF3">
      <w:pPr>
        <w:pStyle w:val="8"/>
        <w:keepNext w:val="0"/>
        <w:keepLines w:val="0"/>
        <w:pageBreakBefore w:val="0"/>
        <w:numPr>
          <w:ilvl w:val="0"/>
          <w:numId w:val="0"/>
        </w:numPr>
        <w:kinsoku/>
        <w:wordWrap/>
        <w:overflowPunct/>
        <w:topLinePunct w:val="0"/>
        <w:autoSpaceDE/>
        <w:autoSpaceDN/>
        <w:bidi w:val="0"/>
        <w:adjustRightInd/>
        <w:snapToGrid/>
        <w:spacing w:before="218" w:line="227" w:lineRule="auto"/>
        <w:ind w:firstLine="436" w:firstLineChars="200"/>
        <w:textAlignment w:val="auto"/>
        <w:rPr>
          <w:rFonts w:hint="eastAsia" w:asciiTheme="minorEastAsia" w:hAnsiTheme="minorEastAsia" w:eastAsiaTheme="minorEastAsia" w:cstheme="minorEastAsia"/>
          <w:b w:val="0"/>
          <w:bCs w:val="0"/>
          <w:color w:val="auto"/>
          <w:spacing w:val="7"/>
          <w:sz w:val="20"/>
          <w:szCs w:val="20"/>
          <w:lang w:eastAsia="zh-CN"/>
        </w:rPr>
      </w:pPr>
      <w:r>
        <w:rPr>
          <w:rFonts w:hint="eastAsia" w:asciiTheme="minorEastAsia" w:hAnsiTheme="minorEastAsia" w:eastAsiaTheme="minorEastAsia" w:cstheme="minorEastAsia"/>
          <w:b w:val="0"/>
          <w:bCs w:val="0"/>
          <w:color w:val="auto"/>
          <w:spacing w:val="9"/>
          <w:sz w:val="20"/>
          <w:szCs w:val="20"/>
          <w:lang w:val="en-US" w:eastAsia="zh-CN"/>
        </w:rPr>
        <w:t>2</w:t>
      </w:r>
      <w:r>
        <w:rPr>
          <w:rFonts w:hint="eastAsia" w:asciiTheme="minorEastAsia" w:hAnsiTheme="minorEastAsia" w:eastAsiaTheme="minorEastAsia" w:cstheme="minorEastAsia"/>
          <w:b w:val="0"/>
          <w:bCs w:val="0"/>
          <w:color w:val="auto"/>
          <w:spacing w:val="5"/>
          <w:sz w:val="20"/>
          <w:szCs w:val="20"/>
        </w:rPr>
        <w:t>、</w:t>
      </w:r>
      <w:r>
        <w:rPr>
          <w:rFonts w:hint="eastAsia" w:asciiTheme="minorEastAsia" w:hAnsiTheme="minorEastAsia" w:eastAsiaTheme="minorEastAsia" w:cstheme="minorEastAsia"/>
          <w:b w:val="0"/>
          <w:bCs w:val="0"/>
          <w:color w:val="auto"/>
          <w:spacing w:val="9"/>
          <w:sz w:val="20"/>
          <w:szCs w:val="20"/>
        </w:rPr>
        <w:t>合同合计金额包括但不限于满足本次竞标全部采购需求所</w:t>
      </w:r>
      <w:r>
        <w:rPr>
          <w:rFonts w:hint="eastAsia" w:asciiTheme="minorEastAsia" w:hAnsiTheme="minorEastAsia" w:eastAsiaTheme="minorEastAsia" w:cstheme="minorEastAsia"/>
          <w:b w:val="0"/>
          <w:bCs w:val="0"/>
          <w:color w:val="auto"/>
          <w:spacing w:val="8"/>
          <w:sz w:val="20"/>
          <w:szCs w:val="20"/>
        </w:rPr>
        <w:t>应提供的服务，</w:t>
      </w:r>
      <w:r>
        <w:rPr>
          <w:rFonts w:hint="eastAsia" w:asciiTheme="minorEastAsia" w:hAnsiTheme="minorEastAsia" w:eastAsiaTheme="minorEastAsia" w:cstheme="minorEastAsia"/>
          <w:b w:val="0"/>
          <w:bCs w:val="0"/>
          <w:color w:val="auto"/>
          <w:spacing w:val="-59"/>
          <w:sz w:val="20"/>
          <w:szCs w:val="20"/>
        </w:rPr>
        <w:t xml:space="preserve"> </w:t>
      </w:r>
      <w:r>
        <w:rPr>
          <w:rFonts w:hint="eastAsia" w:asciiTheme="minorEastAsia" w:hAnsiTheme="minorEastAsia" w:eastAsiaTheme="minorEastAsia" w:cstheme="minorEastAsia"/>
          <w:b w:val="0"/>
          <w:bCs w:val="0"/>
          <w:color w:val="auto"/>
          <w:spacing w:val="8"/>
          <w:sz w:val="20"/>
          <w:szCs w:val="20"/>
        </w:rPr>
        <w:t>以及伴随</w:t>
      </w:r>
      <w:r>
        <w:rPr>
          <w:rFonts w:hint="eastAsia" w:asciiTheme="minorEastAsia" w:hAnsiTheme="minorEastAsia" w:eastAsiaTheme="minorEastAsia" w:cstheme="minorEastAsia"/>
          <w:b w:val="0"/>
          <w:bCs w:val="0"/>
          <w:color w:val="auto"/>
          <w:spacing w:val="4"/>
          <w:sz w:val="20"/>
          <w:szCs w:val="20"/>
        </w:rPr>
        <w:t>的货物和工程（如有）的价格；包含竞标服务、货物、工程的成本及设计、运输（含保险）、</w:t>
      </w:r>
      <w:r>
        <w:rPr>
          <w:rFonts w:hint="eastAsia" w:asciiTheme="minorEastAsia" w:hAnsiTheme="minorEastAsia" w:eastAsiaTheme="minorEastAsia" w:cstheme="minorEastAsia"/>
          <w:b w:val="0"/>
          <w:bCs w:val="0"/>
          <w:color w:val="auto"/>
          <w:spacing w:val="7"/>
          <w:sz w:val="20"/>
          <w:szCs w:val="20"/>
        </w:rPr>
        <w:t>安装和拆装（如有）、调试、检验、技术服务、培训、税费等所有费用。如磋商文件对其另有规定的，从其规定</w:t>
      </w:r>
      <w:r>
        <w:rPr>
          <w:rFonts w:hint="eastAsia" w:asciiTheme="minorEastAsia" w:hAnsiTheme="minorEastAsia" w:eastAsiaTheme="minorEastAsia" w:cstheme="minorEastAsia"/>
          <w:b w:val="0"/>
          <w:bCs w:val="0"/>
          <w:color w:val="auto"/>
          <w:spacing w:val="7"/>
          <w:sz w:val="20"/>
          <w:szCs w:val="20"/>
          <w:lang w:eastAsia="zh-CN"/>
        </w:rPr>
        <w:t>。</w:t>
      </w:r>
    </w:p>
    <w:p w14:paraId="5FBAE23C">
      <w:pPr>
        <w:pStyle w:val="8"/>
        <w:keepNext w:val="0"/>
        <w:keepLines w:val="0"/>
        <w:pageBreakBefore w:val="0"/>
        <w:numPr>
          <w:ilvl w:val="0"/>
          <w:numId w:val="0"/>
        </w:numPr>
        <w:kinsoku/>
        <w:wordWrap/>
        <w:overflowPunct/>
        <w:topLinePunct w:val="0"/>
        <w:autoSpaceDE/>
        <w:autoSpaceDN/>
        <w:bidi w:val="0"/>
        <w:adjustRightInd/>
        <w:snapToGrid/>
        <w:spacing w:before="218" w:line="227" w:lineRule="auto"/>
        <w:ind w:firstLine="400" w:firstLineChars="200"/>
        <w:textAlignment w:val="auto"/>
        <w:rPr>
          <w:rFonts w:hint="eastAsia" w:asciiTheme="minorEastAsia" w:hAnsiTheme="minorEastAsia" w:eastAsiaTheme="minorEastAsia" w:cstheme="minorEastAsia"/>
          <w:b w:val="0"/>
          <w:bCs w:val="0"/>
          <w:color w:val="auto"/>
          <w:sz w:val="20"/>
          <w:szCs w:val="20"/>
        </w:rPr>
      </w:pPr>
      <w:r>
        <w:rPr>
          <w:rFonts w:hint="eastAsia" w:asciiTheme="minorEastAsia" w:hAnsiTheme="minorEastAsia" w:eastAsiaTheme="minorEastAsia" w:cstheme="minorEastAsia"/>
          <w:b w:val="0"/>
          <w:bCs w:val="0"/>
          <w:color w:val="auto"/>
          <w:sz w:val="20"/>
          <w:szCs w:val="20"/>
          <w:shd w:val="clear" w:fill="FFFFFF"/>
          <w:lang w:val="en-US" w:eastAsia="zh-CN"/>
        </w:rPr>
        <w:t>3</w:t>
      </w:r>
      <w:r>
        <w:rPr>
          <w:rFonts w:hint="eastAsia" w:asciiTheme="minorEastAsia" w:hAnsiTheme="minorEastAsia" w:eastAsiaTheme="minorEastAsia" w:cstheme="minorEastAsia"/>
          <w:b w:val="0"/>
          <w:bCs w:val="0"/>
          <w:color w:val="auto"/>
          <w:spacing w:val="5"/>
          <w:sz w:val="20"/>
          <w:szCs w:val="20"/>
        </w:rPr>
        <w:t>、</w:t>
      </w:r>
      <w:r>
        <w:rPr>
          <w:rFonts w:hint="eastAsia" w:asciiTheme="minorEastAsia" w:hAnsiTheme="minorEastAsia" w:eastAsiaTheme="minorEastAsia" w:cstheme="minorEastAsia"/>
          <w:b w:val="0"/>
          <w:bCs w:val="0"/>
          <w:color w:val="auto"/>
          <w:sz w:val="20"/>
          <w:szCs w:val="20"/>
          <w:shd w:val="clear" w:fill="FFFFFF"/>
        </w:rPr>
        <w:t>追溯期（根据响应文件修改）</w:t>
      </w:r>
    </w:p>
    <w:p w14:paraId="3031D3B5">
      <w:pPr>
        <w:pStyle w:val="31"/>
        <w:keepNext w:val="0"/>
        <w:keepLines w:val="0"/>
        <w:pageBreakBefore w:val="0"/>
        <w:kinsoku/>
        <w:wordWrap/>
        <w:overflowPunct/>
        <w:topLinePunct w:val="0"/>
        <w:autoSpaceDE/>
        <w:autoSpaceDN/>
        <w:bidi w:val="0"/>
        <w:adjustRightInd/>
        <w:snapToGrid/>
        <w:spacing w:line="360" w:lineRule="auto"/>
        <w:ind w:firstLine="400" w:firstLineChars="200"/>
        <w:jc w:val="both"/>
        <w:textAlignment w:val="auto"/>
        <w:rPr>
          <w:rFonts w:hint="eastAsia" w:asciiTheme="minorEastAsia" w:hAnsiTheme="minorEastAsia" w:eastAsiaTheme="minorEastAsia" w:cstheme="minorEastAsia"/>
          <w:b w:val="0"/>
          <w:bCs w:val="0"/>
          <w:color w:val="auto"/>
          <w:sz w:val="20"/>
          <w:szCs w:val="20"/>
          <w:shd w:val="clear" w:fill="FFFFFF"/>
        </w:rPr>
      </w:pPr>
      <w:r>
        <w:rPr>
          <w:rFonts w:hint="eastAsia" w:asciiTheme="minorEastAsia" w:hAnsiTheme="minorEastAsia" w:eastAsiaTheme="minorEastAsia" w:cstheme="minorEastAsia"/>
          <w:b w:val="0"/>
          <w:bCs w:val="0"/>
          <w:color w:val="auto"/>
          <w:sz w:val="20"/>
          <w:szCs w:val="20"/>
          <w:shd w:val="clear" w:fill="FFFFFF"/>
        </w:rPr>
        <w:t>追溯期：  年，自    年  月  日  时起至    年  月日  时止。追溯期是指保险合同当事人在保险合同中约定的从保险责任起始日向前追溯的一段时间，保险人对此期间发生且在保险期限内首次提出索赔的医疗损害纠纷案件承担保险责任。</w:t>
      </w:r>
    </w:p>
    <w:p w14:paraId="051F5F33">
      <w:pPr>
        <w:pStyle w:val="31"/>
        <w:keepNext w:val="0"/>
        <w:keepLines w:val="0"/>
        <w:pageBreakBefore w:val="0"/>
        <w:kinsoku/>
        <w:wordWrap/>
        <w:overflowPunct/>
        <w:topLinePunct w:val="0"/>
        <w:autoSpaceDE/>
        <w:autoSpaceDN/>
        <w:bidi w:val="0"/>
        <w:adjustRightInd/>
        <w:snapToGrid/>
        <w:spacing w:line="360" w:lineRule="auto"/>
        <w:ind w:firstLine="400" w:firstLineChars="200"/>
        <w:jc w:val="both"/>
        <w:textAlignment w:val="auto"/>
        <w:rPr>
          <w:rFonts w:hint="eastAsia" w:asciiTheme="minorEastAsia" w:hAnsiTheme="minorEastAsia" w:eastAsiaTheme="minorEastAsia" w:cstheme="minorEastAsia"/>
          <w:b w:val="0"/>
          <w:bCs w:val="0"/>
          <w:color w:val="auto"/>
          <w:sz w:val="20"/>
          <w:szCs w:val="20"/>
        </w:rPr>
      </w:pPr>
      <w:r>
        <w:rPr>
          <w:rFonts w:hint="eastAsia" w:asciiTheme="minorEastAsia" w:hAnsiTheme="minorEastAsia" w:eastAsiaTheme="minorEastAsia" w:cstheme="minorEastAsia"/>
          <w:b w:val="0"/>
          <w:bCs w:val="0"/>
          <w:color w:val="auto"/>
          <w:sz w:val="20"/>
          <w:szCs w:val="20"/>
          <w:shd w:val="clear" w:fill="FFFFFF"/>
          <w:lang w:val="en-US" w:eastAsia="zh-CN"/>
        </w:rPr>
        <w:t>3</w:t>
      </w:r>
      <w:r>
        <w:rPr>
          <w:rFonts w:hint="eastAsia" w:asciiTheme="minorEastAsia" w:hAnsiTheme="minorEastAsia" w:eastAsiaTheme="minorEastAsia" w:cstheme="minorEastAsia"/>
          <w:color w:val="auto"/>
          <w:spacing w:val="5"/>
          <w:sz w:val="20"/>
          <w:szCs w:val="20"/>
        </w:rPr>
        <w:t>、</w:t>
      </w:r>
      <w:r>
        <w:rPr>
          <w:rFonts w:hint="eastAsia" w:asciiTheme="minorEastAsia" w:hAnsiTheme="minorEastAsia" w:eastAsiaTheme="minorEastAsia" w:cstheme="minorEastAsia"/>
          <w:b w:val="0"/>
          <w:bCs w:val="0"/>
          <w:color w:val="auto"/>
          <w:sz w:val="20"/>
          <w:szCs w:val="20"/>
          <w:shd w:val="clear" w:fill="FFFFFF"/>
        </w:rPr>
        <w:t>被保险人基本信息</w:t>
      </w:r>
    </w:p>
    <w:tbl>
      <w:tblPr>
        <w:tblStyle w:val="19"/>
        <w:tblW w:w="0" w:type="auto"/>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2076"/>
        <w:gridCol w:w="2076"/>
        <w:gridCol w:w="2076"/>
        <w:gridCol w:w="2076"/>
      </w:tblGrid>
      <w:tr w14:paraId="5F63548A">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076" w:type="dxa"/>
            <w:tcBorders>
              <w:top w:val="single" w:color="000000" w:sz="4" w:space="0"/>
              <w:left w:val="single" w:color="000000" w:sz="4" w:space="0"/>
              <w:bottom w:val="single" w:color="000000" w:sz="4" w:space="0"/>
              <w:right w:val="single" w:color="000000" w:sz="4" w:space="0"/>
            </w:tcBorders>
            <w:tcMar>
              <w:top w:w="0" w:type="dxa"/>
              <w:left w:w="105" w:type="dxa"/>
              <w:bottom w:w="0" w:type="dxa"/>
              <w:right w:w="105" w:type="dxa"/>
            </w:tcMar>
            <w:vAlign w:val="top"/>
          </w:tcPr>
          <w:p w14:paraId="226EC5F8">
            <w:pPr>
              <w:pStyle w:val="31"/>
              <w:spacing w:after="120"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法人代表：</w:t>
            </w:r>
          </w:p>
        </w:tc>
        <w:tc>
          <w:tcPr>
            <w:tcW w:w="207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6A6D7C06">
            <w:pPr>
              <w:pStyle w:val="31"/>
              <w:spacing w:after="120" w:line="360" w:lineRule="auto"/>
              <w:jc w:val="both"/>
              <w:rPr>
                <w:rFonts w:hint="eastAsia" w:asciiTheme="minorEastAsia" w:hAnsiTheme="minorEastAsia" w:eastAsiaTheme="minorEastAsia" w:cstheme="minorEastAsia"/>
                <w:color w:val="auto"/>
                <w:sz w:val="20"/>
                <w:szCs w:val="20"/>
              </w:rPr>
            </w:pPr>
          </w:p>
        </w:tc>
        <w:tc>
          <w:tcPr>
            <w:tcW w:w="207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2BD661FB">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医疗机构等级：</w:t>
            </w:r>
          </w:p>
        </w:tc>
        <w:tc>
          <w:tcPr>
            <w:tcW w:w="2076" w:type="dxa"/>
            <w:tcBorders>
              <w:top w:val="single" w:color="000000" w:sz="4" w:space="0"/>
              <w:left w:val="nil"/>
              <w:bottom w:val="single" w:color="000000" w:sz="4" w:space="0"/>
              <w:right w:val="single" w:color="000000" w:sz="4" w:space="0"/>
            </w:tcBorders>
            <w:tcMar>
              <w:top w:w="0" w:type="dxa"/>
              <w:left w:w="105" w:type="dxa"/>
              <w:bottom w:w="0" w:type="dxa"/>
              <w:right w:w="105" w:type="dxa"/>
            </w:tcMar>
            <w:vAlign w:val="top"/>
          </w:tcPr>
          <w:p w14:paraId="6F5B7680">
            <w:pPr>
              <w:pStyle w:val="31"/>
              <w:spacing w:after="120" w:line="360" w:lineRule="auto"/>
              <w:jc w:val="both"/>
              <w:rPr>
                <w:rFonts w:hint="eastAsia" w:asciiTheme="minorEastAsia" w:hAnsiTheme="minorEastAsia" w:eastAsiaTheme="minorEastAsia" w:cstheme="minorEastAsia"/>
                <w:color w:val="auto"/>
                <w:sz w:val="20"/>
                <w:szCs w:val="20"/>
              </w:rPr>
            </w:pPr>
          </w:p>
        </w:tc>
      </w:tr>
      <w:tr w14:paraId="012126B4">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0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33CC72B1">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医疗机构类别：</w:t>
            </w: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0E90F915">
            <w:pPr>
              <w:pStyle w:val="31"/>
              <w:spacing w:after="120" w:line="360" w:lineRule="auto"/>
              <w:jc w:val="both"/>
              <w:rPr>
                <w:rFonts w:hint="eastAsia" w:asciiTheme="minorEastAsia" w:hAnsiTheme="minorEastAsia" w:eastAsiaTheme="minorEastAsia" w:cstheme="minorEastAsia"/>
                <w:color w:val="auto"/>
                <w:sz w:val="20"/>
                <w:szCs w:val="20"/>
              </w:rPr>
            </w:pP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5CA94FD2">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注册床位数：</w:t>
            </w: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32D9FF71">
            <w:pPr>
              <w:pStyle w:val="31"/>
              <w:spacing w:after="120" w:line="360" w:lineRule="auto"/>
              <w:jc w:val="both"/>
              <w:rPr>
                <w:rFonts w:hint="eastAsia" w:asciiTheme="minorEastAsia" w:hAnsiTheme="minorEastAsia" w:eastAsiaTheme="minorEastAsia" w:cstheme="minorEastAsia"/>
                <w:color w:val="auto"/>
                <w:sz w:val="20"/>
                <w:szCs w:val="20"/>
              </w:rPr>
            </w:pPr>
          </w:p>
        </w:tc>
      </w:tr>
      <w:tr w14:paraId="138ED0E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0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52B0B75F">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医务人员数：</w:t>
            </w: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49130D27">
            <w:pPr>
              <w:pStyle w:val="31"/>
              <w:spacing w:after="120" w:line="360" w:lineRule="auto"/>
              <w:jc w:val="both"/>
              <w:rPr>
                <w:rFonts w:hint="eastAsia" w:asciiTheme="minorEastAsia" w:hAnsiTheme="minorEastAsia" w:eastAsiaTheme="minorEastAsia" w:cstheme="minorEastAsia"/>
                <w:color w:val="auto"/>
                <w:sz w:val="20"/>
                <w:szCs w:val="20"/>
              </w:rPr>
            </w:pP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4D72CD24">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上年度门诊人数：</w:t>
            </w: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0FF070DF">
            <w:pPr>
              <w:pStyle w:val="31"/>
              <w:spacing w:after="120" w:line="360" w:lineRule="auto"/>
              <w:jc w:val="both"/>
              <w:rPr>
                <w:rFonts w:hint="eastAsia" w:asciiTheme="minorEastAsia" w:hAnsiTheme="minorEastAsia" w:eastAsiaTheme="minorEastAsia" w:cstheme="minorEastAsia"/>
                <w:color w:val="auto"/>
                <w:sz w:val="20"/>
                <w:szCs w:val="20"/>
              </w:rPr>
            </w:pPr>
          </w:p>
        </w:tc>
      </w:tr>
      <w:tr w14:paraId="63CDB75B">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0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7862547">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上年度出院人数：</w:t>
            </w: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7648CD13">
            <w:pPr>
              <w:pStyle w:val="31"/>
              <w:spacing w:after="120" w:line="360" w:lineRule="auto"/>
              <w:jc w:val="both"/>
              <w:rPr>
                <w:rFonts w:hint="eastAsia" w:asciiTheme="minorEastAsia" w:hAnsiTheme="minorEastAsia" w:eastAsiaTheme="minorEastAsia" w:cstheme="minorEastAsia"/>
                <w:color w:val="auto"/>
                <w:sz w:val="20"/>
                <w:szCs w:val="20"/>
              </w:rPr>
            </w:pP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7439CCD8">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上年度互联网门诊人数</w:t>
            </w: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334AE8C2">
            <w:pPr>
              <w:pStyle w:val="31"/>
              <w:spacing w:after="120" w:line="360" w:lineRule="auto"/>
              <w:jc w:val="both"/>
              <w:rPr>
                <w:rFonts w:hint="eastAsia" w:asciiTheme="minorEastAsia" w:hAnsiTheme="minorEastAsia" w:eastAsiaTheme="minorEastAsia" w:cstheme="minorEastAsia"/>
                <w:color w:val="auto"/>
                <w:sz w:val="20"/>
                <w:szCs w:val="20"/>
              </w:rPr>
            </w:pPr>
          </w:p>
        </w:tc>
      </w:tr>
      <w:tr w14:paraId="06042847">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0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11ED4118">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执业许可证编号：</w:t>
            </w: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0B3BB97A">
            <w:pPr>
              <w:pStyle w:val="31"/>
              <w:spacing w:after="120" w:line="360" w:lineRule="auto"/>
              <w:jc w:val="both"/>
              <w:rPr>
                <w:rFonts w:hint="eastAsia" w:asciiTheme="minorEastAsia" w:hAnsiTheme="minorEastAsia" w:eastAsiaTheme="minorEastAsia" w:cstheme="minorEastAsia"/>
                <w:color w:val="auto"/>
                <w:sz w:val="20"/>
                <w:szCs w:val="20"/>
              </w:rPr>
            </w:pP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060365D7">
            <w:pPr>
              <w:spacing w:line="360" w:lineRule="auto"/>
              <w:rPr>
                <w:rFonts w:hint="eastAsia" w:asciiTheme="minorEastAsia" w:hAnsiTheme="minorEastAsia" w:eastAsiaTheme="minorEastAsia" w:cstheme="minorEastAsia"/>
                <w:color w:val="auto"/>
                <w:sz w:val="20"/>
                <w:szCs w:val="20"/>
              </w:rPr>
            </w:pP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71BB444F">
            <w:pPr>
              <w:spacing w:line="360" w:lineRule="auto"/>
              <w:rPr>
                <w:rFonts w:hint="eastAsia" w:asciiTheme="minorEastAsia" w:hAnsiTheme="minorEastAsia" w:eastAsiaTheme="minorEastAsia" w:cstheme="minorEastAsia"/>
                <w:color w:val="auto"/>
                <w:sz w:val="20"/>
                <w:szCs w:val="20"/>
              </w:rPr>
            </w:pPr>
          </w:p>
        </w:tc>
      </w:tr>
      <w:tr w14:paraId="58B12E5F">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2076" w:type="dxa"/>
            <w:tcBorders>
              <w:top w:val="nil"/>
              <w:left w:val="single" w:color="000000" w:sz="4" w:space="0"/>
              <w:bottom w:val="single" w:color="000000" w:sz="4" w:space="0"/>
              <w:right w:val="single" w:color="000000" w:sz="4" w:space="0"/>
            </w:tcBorders>
            <w:tcMar>
              <w:top w:w="0" w:type="dxa"/>
              <w:left w:w="105" w:type="dxa"/>
              <w:bottom w:w="0" w:type="dxa"/>
              <w:right w:w="105" w:type="dxa"/>
            </w:tcMar>
            <w:vAlign w:val="top"/>
          </w:tcPr>
          <w:p w14:paraId="62374A7C">
            <w:pPr>
              <w:pStyle w:val="31"/>
              <w:spacing w:line="360" w:lineRule="auto"/>
              <w:jc w:val="both"/>
              <w:rPr>
                <w:rFonts w:hint="eastAsia" w:asciiTheme="minorEastAsia" w:hAnsiTheme="minorEastAsia" w:eastAsiaTheme="minorEastAsia" w:cstheme="minorEastAsia"/>
                <w:color w:val="auto"/>
                <w:sz w:val="20"/>
                <w:szCs w:val="20"/>
              </w:rPr>
            </w:pPr>
            <w:r>
              <w:rPr>
                <w:rFonts w:hint="eastAsia" w:asciiTheme="minorEastAsia" w:hAnsiTheme="minorEastAsia" w:eastAsiaTheme="minorEastAsia" w:cstheme="minorEastAsia"/>
                <w:color w:val="auto"/>
                <w:sz w:val="20"/>
                <w:szCs w:val="20"/>
              </w:rPr>
              <w:t>事业单位法人证：</w:t>
            </w: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6059E0D4">
            <w:pPr>
              <w:pStyle w:val="31"/>
              <w:spacing w:after="120" w:line="360" w:lineRule="auto"/>
              <w:jc w:val="both"/>
              <w:rPr>
                <w:rFonts w:hint="eastAsia" w:asciiTheme="minorEastAsia" w:hAnsiTheme="minorEastAsia" w:eastAsiaTheme="minorEastAsia" w:cstheme="minorEastAsia"/>
                <w:color w:val="auto"/>
                <w:sz w:val="20"/>
                <w:szCs w:val="20"/>
              </w:rPr>
            </w:pP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3E2FBCD7">
            <w:pPr>
              <w:spacing w:line="360" w:lineRule="auto"/>
              <w:rPr>
                <w:rFonts w:hint="eastAsia" w:asciiTheme="minorEastAsia" w:hAnsiTheme="minorEastAsia" w:eastAsiaTheme="minorEastAsia" w:cstheme="minorEastAsia"/>
                <w:color w:val="auto"/>
                <w:sz w:val="20"/>
                <w:szCs w:val="20"/>
              </w:rPr>
            </w:pPr>
          </w:p>
        </w:tc>
        <w:tc>
          <w:tcPr>
            <w:tcW w:w="2076" w:type="dxa"/>
            <w:tcBorders>
              <w:top w:val="nil"/>
              <w:left w:val="nil"/>
              <w:bottom w:val="single" w:color="000000" w:sz="4" w:space="0"/>
              <w:right w:val="single" w:color="000000" w:sz="4" w:space="0"/>
            </w:tcBorders>
            <w:tcMar>
              <w:top w:w="0" w:type="dxa"/>
              <w:left w:w="105" w:type="dxa"/>
              <w:bottom w:w="0" w:type="dxa"/>
              <w:right w:w="105" w:type="dxa"/>
            </w:tcMar>
            <w:vAlign w:val="top"/>
          </w:tcPr>
          <w:p w14:paraId="09D776D1">
            <w:pPr>
              <w:spacing w:line="360" w:lineRule="auto"/>
              <w:rPr>
                <w:rFonts w:hint="eastAsia" w:asciiTheme="minorEastAsia" w:hAnsiTheme="minorEastAsia" w:eastAsiaTheme="minorEastAsia" w:cstheme="minorEastAsia"/>
                <w:color w:val="auto"/>
                <w:sz w:val="20"/>
                <w:szCs w:val="20"/>
              </w:rPr>
            </w:pPr>
          </w:p>
        </w:tc>
      </w:tr>
    </w:tbl>
    <w:p w14:paraId="6212D579">
      <w:pPr>
        <w:pStyle w:val="31"/>
        <w:spacing w:line="360" w:lineRule="auto"/>
        <w:jc w:val="both"/>
        <w:rPr>
          <w:rFonts w:hint="eastAsia" w:asciiTheme="minorEastAsia" w:hAnsiTheme="minorEastAsia" w:eastAsiaTheme="minorEastAsia" w:cstheme="minorEastAsia"/>
          <w:color w:val="auto"/>
          <w:sz w:val="20"/>
          <w:szCs w:val="20"/>
          <w:shd w:val="clear" w:fill="FFFFFF"/>
        </w:rPr>
      </w:pPr>
      <w:r>
        <w:rPr>
          <w:rFonts w:hint="eastAsia" w:asciiTheme="minorEastAsia" w:hAnsiTheme="minorEastAsia" w:eastAsiaTheme="minorEastAsia" w:cstheme="minorEastAsia"/>
          <w:color w:val="auto"/>
          <w:sz w:val="20"/>
          <w:szCs w:val="20"/>
          <w:shd w:val="clear" w:fill="FFFFFF"/>
        </w:rPr>
        <w:t>被保险人：广西壮族自治区桂东人民医院；地址：广西壮族自治区梧州市西江四路金鸡冲1号。</w:t>
      </w:r>
    </w:p>
    <w:p w14:paraId="2D5211A0">
      <w:pPr>
        <w:pStyle w:val="31"/>
        <w:spacing w:line="360" w:lineRule="auto"/>
        <w:ind w:firstLine="426" w:firstLineChars="200"/>
        <w:jc w:val="both"/>
        <w:rPr>
          <w:b/>
          <w:bCs/>
          <w:color w:val="auto"/>
          <w:spacing w:val="6"/>
          <w:sz w:val="20"/>
          <w:szCs w:val="20"/>
        </w:rPr>
      </w:pPr>
      <w:r>
        <w:rPr>
          <w:rFonts w:hint="eastAsia"/>
          <w:b/>
          <w:bCs/>
          <w:color w:val="auto"/>
          <w:spacing w:val="6"/>
          <w:sz w:val="20"/>
          <w:szCs w:val="20"/>
          <w:lang w:val="en-US" w:eastAsia="zh-CN"/>
        </w:rPr>
        <w:t xml:space="preserve">第二条 </w:t>
      </w:r>
      <w:r>
        <w:rPr>
          <w:b/>
          <w:bCs/>
          <w:color w:val="auto"/>
          <w:spacing w:val="6"/>
          <w:sz w:val="20"/>
          <w:szCs w:val="20"/>
        </w:rPr>
        <w:t>质量保证</w:t>
      </w:r>
    </w:p>
    <w:p w14:paraId="2DA88CBF">
      <w:pPr>
        <w:pStyle w:val="8"/>
        <w:spacing w:before="162" w:line="302" w:lineRule="auto"/>
        <w:ind w:left="22" w:right="71" w:firstLine="435"/>
        <w:rPr>
          <w:color w:val="auto"/>
          <w:sz w:val="20"/>
          <w:szCs w:val="20"/>
        </w:rPr>
      </w:pPr>
      <w:r>
        <w:rPr>
          <w:color w:val="auto"/>
          <w:sz w:val="20"/>
          <w:szCs w:val="20"/>
        </w:rPr>
        <w:t>乙方所提供的服务及服务内容必须与响应文件承诺相一致，有国家强制性标准的，还必须符合国家强制性标准的规定，没有国家强制性标准但有其他强制性标准的，必须符合其他强制性标准的规定。</w:t>
      </w:r>
    </w:p>
    <w:p w14:paraId="6EA924C4">
      <w:pPr>
        <w:pStyle w:val="8"/>
        <w:spacing w:before="162" w:line="302" w:lineRule="auto"/>
        <w:ind w:left="22" w:right="71" w:firstLine="435"/>
        <w:rPr>
          <w:b/>
          <w:bCs/>
          <w:color w:val="auto"/>
          <w:sz w:val="20"/>
          <w:szCs w:val="20"/>
        </w:rPr>
      </w:pPr>
      <w:r>
        <w:rPr>
          <w:rFonts w:hint="eastAsia"/>
          <w:b/>
          <w:bCs/>
          <w:color w:val="auto"/>
          <w:sz w:val="20"/>
          <w:szCs w:val="20"/>
          <w:lang w:val="en-US" w:eastAsia="zh-CN"/>
        </w:rPr>
        <w:t>第三条</w:t>
      </w:r>
      <w:r>
        <w:rPr>
          <w:b/>
          <w:bCs/>
          <w:color w:val="auto"/>
          <w:sz w:val="20"/>
          <w:szCs w:val="20"/>
        </w:rPr>
        <w:t xml:space="preserve"> 权利保证</w:t>
      </w:r>
    </w:p>
    <w:p w14:paraId="4F69DC3C">
      <w:pPr>
        <w:pStyle w:val="8"/>
        <w:spacing w:before="162" w:line="302" w:lineRule="auto"/>
        <w:ind w:left="22" w:right="71" w:firstLine="435"/>
        <w:rPr>
          <w:color w:val="auto"/>
          <w:sz w:val="20"/>
          <w:szCs w:val="20"/>
        </w:rPr>
      </w:pPr>
      <w:r>
        <w:rPr>
          <w:rFonts w:hint="eastAsia"/>
          <w:color w:val="auto"/>
          <w:sz w:val="20"/>
          <w:szCs w:val="20"/>
          <w:lang w:val="en-US" w:eastAsia="zh-CN"/>
        </w:rPr>
        <w:t>1</w:t>
      </w:r>
      <w:r>
        <w:rPr>
          <w:rFonts w:hint="eastAsia" w:asciiTheme="minorEastAsia" w:hAnsiTheme="minorEastAsia" w:eastAsiaTheme="minorEastAsia" w:cstheme="minorEastAsia"/>
          <w:b w:val="0"/>
          <w:bCs w:val="0"/>
          <w:color w:val="auto"/>
          <w:spacing w:val="5"/>
          <w:sz w:val="20"/>
          <w:szCs w:val="20"/>
        </w:rPr>
        <w:t>、</w:t>
      </w:r>
      <w:r>
        <w:rPr>
          <w:color w:val="auto"/>
          <w:sz w:val="20"/>
          <w:szCs w:val="20"/>
        </w:rPr>
        <w:t>乙方应保证所提供服务在使用时不会侵犯任何第三方的专利权、商标权、工业设计权等知识产权及其他合法权利，且所有权、处分权等没有受到任何限制。</w:t>
      </w:r>
    </w:p>
    <w:p w14:paraId="343CFD7F">
      <w:pPr>
        <w:pStyle w:val="8"/>
        <w:spacing w:before="162" w:line="302" w:lineRule="auto"/>
        <w:ind w:left="22" w:right="71" w:firstLine="435"/>
        <w:rPr>
          <w:color w:val="auto"/>
          <w:sz w:val="20"/>
          <w:szCs w:val="20"/>
        </w:rPr>
      </w:pPr>
      <w:r>
        <w:rPr>
          <w:color w:val="auto"/>
          <w:sz w:val="20"/>
          <w:szCs w:val="20"/>
        </w:rPr>
        <w:t>2、没有甲方事先书面同意，乙方不得将由甲方提供的有关合同或者任何合同条文、规格、计划、图纸、样品或者资料提供给与履行本合同无关的任何其他人。即使向履行本合同有关的人员提供，也应注意保密并限于履行合同的必需范围。乙方的保密义务持续有效，不因为本合同履行终止、解除或者无效而解除。</w:t>
      </w:r>
    </w:p>
    <w:p w14:paraId="3D2922DD">
      <w:pPr>
        <w:pStyle w:val="8"/>
        <w:spacing w:before="260" w:line="228" w:lineRule="auto"/>
        <w:ind w:left="442"/>
        <w:rPr>
          <w:color w:val="auto"/>
          <w:sz w:val="20"/>
          <w:szCs w:val="20"/>
        </w:rPr>
      </w:pPr>
      <w:r>
        <w:rPr>
          <w:b/>
          <w:bCs/>
          <w:color w:val="auto"/>
          <w:spacing w:val="6"/>
          <w:sz w:val="20"/>
          <w:szCs w:val="20"/>
        </w:rPr>
        <w:t>第四条</w:t>
      </w:r>
      <w:r>
        <w:rPr>
          <w:color w:val="auto"/>
          <w:spacing w:val="6"/>
          <w:sz w:val="20"/>
          <w:szCs w:val="20"/>
        </w:rPr>
        <w:t xml:space="preserve">  </w:t>
      </w:r>
      <w:r>
        <w:rPr>
          <w:b/>
          <w:bCs/>
          <w:color w:val="auto"/>
          <w:spacing w:val="6"/>
          <w:sz w:val="20"/>
          <w:szCs w:val="20"/>
        </w:rPr>
        <w:t>交付和验收</w:t>
      </w:r>
    </w:p>
    <w:p w14:paraId="624A0AAC">
      <w:pPr>
        <w:pStyle w:val="8"/>
        <w:spacing w:before="220" w:line="240" w:lineRule="auto"/>
        <w:ind w:firstLine="408" w:firstLineChars="200"/>
        <w:jc w:val="left"/>
        <w:rPr>
          <w:color w:val="auto"/>
          <w:sz w:val="20"/>
          <w:szCs w:val="20"/>
        </w:rPr>
      </w:pPr>
      <w:r>
        <w:rPr>
          <w:color w:val="auto"/>
          <w:spacing w:val="2"/>
          <w:sz w:val="20"/>
          <w:szCs w:val="20"/>
        </w:rPr>
        <w:t>1、合同履行期限：</w:t>
      </w:r>
      <w:r>
        <w:rPr>
          <w:rFonts w:hint="eastAsia"/>
          <w:color w:val="auto"/>
          <w:spacing w:val="2"/>
          <w:sz w:val="20"/>
          <w:szCs w:val="20"/>
          <w:u w:val="single" w:color="auto"/>
          <w:lang w:val="en-US" w:eastAsia="zh-CN"/>
        </w:rPr>
        <w:t xml:space="preserve">                    </w:t>
      </w:r>
      <w:r>
        <w:rPr>
          <w:color w:val="auto"/>
          <w:spacing w:val="1"/>
          <w:sz w:val="20"/>
          <w:szCs w:val="20"/>
        </w:rPr>
        <w:t>，服务地点：</w:t>
      </w:r>
      <w:r>
        <w:rPr>
          <w:color w:val="auto"/>
          <w:spacing w:val="1"/>
          <w:sz w:val="20"/>
          <w:szCs w:val="20"/>
          <w:u w:val="single" w:color="auto"/>
        </w:rPr>
        <w:t xml:space="preserve">    </w:t>
      </w:r>
      <w:r>
        <w:rPr>
          <w:color w:val="auto"/>
          <w:spacing w:val="1"/>
          <w:sz w:val="20"/>
          <w:szCs w:val="20"/>
        </w:rPr>
        <w:t>。</w:t>
      </w:r>
    </w:p>
    <w:p w14:paraId="5E603C54">
      <w:pPr>
        <w:pStyle w:val="8"/>
        <w:spacing w:before="122" w:line="240" w:lineRule="auto"/>
        <w:ind w:left="22" w:right="71" w:firstLine="422"/>
        <w:rPr>
          <w:color w:val="auto"/>
          <w:sz w:val="20"/>
          <w:szCs w:val="20"/>
        </w:rPr>
      </w:pPr>
      <w:r>
        <w:rPr>
          <w:color w:val="auto"/>
          <w:spacing w:val="10"/>
          <w:sz w:val="20"/>
          <w:szCs w:val="20"/>
        </w:rPr>
        <w:t>2、乙方应按响应文件的承诺向甲方提供相应的服务，并提供所服务</w:t>
      </w:r>
      <w:r>
        <w:rPr>
          <w:color w:val="auto"/>
          <w:spacing w:val="9"/>
          <w:sz w:val="20"/>
          <w:szCs w:val="20"/>
        </w:rPr>
        <w:t>内容的相关技术资</w:t>
      </w:r>
      <w:r>
        <w:rPr>
          <w:color w:val="auto"/>
          <w:sz w:val="20"/>
          <w:szCs w:val="20"/>
        </w:rPr>
        <w:t>料。</w:t>
      </w:r>
    </w:p>
    <w:p w14:paraId="32C796D2">
      <w:pPr>
        <w:pStyle w:val="8"/>
        <w:spacing w:before="259" w:line="240" w:lineRule="auto"/>
        <w:ind w:left="446"/>
        <w:rPr>
          <w:color w:val="auto"/>
          <w:sz w:val="20"/>
          <w:szCs w:val="20"/>
        </w:rPr>
      </w:pPr>
      <w:r>
        <w:rPr>
          <w:color w:val="auto"/>
          <w:spacing w:val="8"/>
          <w:sz w:val="20"/>
          <w:szCs w:val="20"/>
        </w:rPr>
        <w:t>3、乙方提供不符合响应文件和本合同规定的服务成果，</w:t>
      </w:r>
      <w:r>
        <w:rPr>
          <w:color w:val="auto"/>
          <w:spacing w:val="-56"/>
          <w:sz w:val="20"/>
          <w:szCs w:val="20"/>
        </w:rPr>
        <w:t xml:space="preserve"> </w:t>
      </w:r>
      <w:r>
        <w:rPr>
          <w:color w:val="auto"/>
          <w:spacing w:val="8"/>
          <w:sz w:val="20"/>
          <w:szCs w:val="20"/>
        </w:rPr>
        <w:t>甲方</w:t>
      </w:r>
      <w:r>
        <w:rPr>
          <w:color w:val="auto"/>
          <w:spacing w:val="7"/>
          <w:sz w:val="20"/>
          <w:szCs w:val="20"/>
        </w:rPr>
        <w:t>有权拒绝接受。</w:t>
      </w:r>
    </w:p>
    <w:p w14:paraId="25BE50B6">
      <w:pPr>
        <w:pStyle w:val="8"/>
        <w:spacing w:before="221" w:line="240" w:lineRule="auto"/>
        <w:ind w:left="20" w:right="70" w:firstLine="420"/>
        <w:rPr>
          <w:color w:val="auto"/>
          <w:sz w:val="20"/>
          <w:szCs w:val="20"/>
        </w:rPr>
      </w:pPr>
      <w:r>
        <w:rPr>
          <w:color w:val="auto"/>
          <w:spacing w:val="9"/>
          <w:sz w:val="20"/>
          <w:szCs w:val="20"/>
        </w:rPr>
        <w:t>4、乙方完成服务后应及时书面通知甲方进行验收，</w:t>
      </w:r>
      <w:r>
        <w:rPr>
          <w:color w:val="auto"/>
          <w:spacing w:val="-56"/>
          <w:sz w:val="20"/>
          <w:szCs w:val="20"/>
        </w:rPr>
        <w:t xml:space="preserve"> </w:t>
      </w:r>
      <w:r>
        <w:rPr>
          <w:color w:val="auto"/>
          <w:spacing w:val="9"/>
          <w:sz w:val="20"/>
          <w:szCs w:val="20"/>
        </w:rPr>
        <w:t>甲方应在</w:t>
      </w:r>
      <w:r>
        <w:rPr>
          <w:color w:val="auto"/>
          <w:spacing w:val="8"/>
          <w:sz w:val="20"/>
          <w:szCs w:val="20"/>
        </w:rPr>
        <w:t>收到通知后七个工作日内</w:t>
      </w:r>
      <w:r>
        <w:rPr>
          <w:color w:val="auto"/>
          <w:spacing w:val="7"/>
          <w:sz w:val="20"/>
          <w:szCs w:val="20"/>
        </w:rPr>
        <w:t>进行验收，逾期不开始验收的，乙方可视同验收合格。验收合格后由甲乙双方签署验收单并</w:t>
      </w:r>
      <w:r>
        <w:rPr>
          <w:color w:val="auto"/>
          <w:spacing w:val="6"/>
          <w:sz w:val="20"/>
          <w:szCs w:val="20"/>
        </w:rPr>
        <w:t>加盖采购人公章，</w:t>
      </w:r>
      <w:r>
        <w:rPr>
          <w:color w:val="auto"/>
          <w:spacing w:val="-52"/>
          <w:sz w:val="20"/>
          <w:szCs w:val="20"/>
        </w:rPr>
        <w:t xml:space="preserve"> </w:t>
      </w:r>
      <w:r>
        <w:rPr>
          <w:color w:val="auto"/>
          <w:spacing w:val="6"/>
          <w:sz w:val="20"/>
          <w:szCs w:val="20"/>
        </w:rPr>
        <w:t>甲乙双方各执一份。</w:t>
      </w:r>
    </w:p>
    <w:p w14:paraId="4F0CB2E5">
      <w:pPr>
        <w:pStyle w:val="8"/>
        <w:spacing w:before="221" w:line="240" w:lineRule="auto"/>
        <w:ind w:left="32" w:right="105" w:firstLine="413"/>
        <w:rPr>
          <w:color w:val="auto"/>
          <w:sz w:val="20"/>
          <w:szCs w:val="20"/>
        </w:rPr>
      </w:pPr>
      <w:r>
        <w:rPr>
          <w:color w:val="auto"/>
          <w:spacing w:val="8"/>
          <w:sz w:val="20"/>
          <w:szCs w:val="20"/>
        </w:rPr>
        <w:t>5、</w:t>
      </w:r>
      <w:r>
        <w:rPr>
          <w:color w:val="auto"/>
          <w:spacing w:val="-57"/>
          <w:sz w:val="20"/>
          <w:szCs w:val="20"/>
        </w:rPr>
        <w:t xml:space="preserve"> </w:t>
      </w:r>
      <w:r>
        <w:rPr>
          <w:color w:val="auto"/>
          <w:spacing w:val="8"/>
          <w:sz w:val="20"/>
          <w:szCs w:val="20"/>
        </w:rPr>
        <w:t>甲乙双方应按照《广西壮族自治区政府采购项目履约验</w:t>
      </w:r>
      <w:r>
        <w:rPr>
          <w:color w:val="auto"/>
          <w:spacing w:val="7"/>
          <w:sz w:val="20"/>
          <w:szCs w:val="20"/>
        </w:rPr>
        <w:t>收管理办法》、双方合同、</w:t>
      </w:r>
      <w:r>
        <w:rPr>
          <w:color w:val="auto"/>
          <w:spacing w:val="5"/>
          <w:sz w:val="20"/>
          <w:szCs w:val="20"/>
        </w:rPr>
        <w:t>响应文件验收。</w:t>
      </w:r>
    </w:p>
    <w:p w14:paraId="19C15951">
      <w:pPr>
        <w:pStyle w:val="8"/>
        <w:spacing w:before="221" w:line="240" w:lineRule="auto"/>
        <w:ind w:left="23" w:right="70" w:firstLine="420"/>
        <w:rPr>
          <w:color w:val="auto"/>
          <w:sz w:val="20"/>
          <w:szCs w:val="20"/>
        </w:rPr>
      </w:pPr>
      <w:r>
        <w:rPr>
          <w:color w:val="auto"/>
          <w:spacing w:val="9"/>
          <w:sz w:val="20"/>
          <w:szCs w:val="20"/>
        </w:rPr>
        <w:t>6、</w:t>
      </w:r>
      <w:r>
        <w:rPr>
          <w:color w:val="auto"/>
          <w:spacing w:val="-56"/>
          <w:sz w:val="20"/>
          <w:szCs w:val="20"/>
        </w:rPr>
        <w:t xml:space="preserve"> </w:t>
      </w:r>
      <w:r>
        <w:rPr>
          <w:color w:val="auto"/>
          <w:spacing w:val="9"/>
          <w:sz w:val="20"/>
          <w:szCs w:val="20"/>
        </w:rPr>
        <w:t>甲方在初步验收或者最终验收过程中如发现乙方提供</w:t>
      </w:r>
      <w:r>
        <w:rPr>
          <w:color w:val="auto"/>
          <w:spacing w:val="8"/>
          <w:sz w:val="20"/>
          <w:szCs w:val="20"/>
        </w:rPr>
        <w:t>的服务成果不满足响应文件及</w:t>
      </w:r>
      <w:r>
        <w:rPr>
          <w:color w:val="auto"/>
          <w:spacing w:val="7"/>
          <w:sz w:val="20"/>
          <w:szCs w:val="20"/>
        </w:rPr>
        <w:t>本合同规定的，可暂缓向乙方付款，直到乙方及时完善并提交相应的服务成果且经甲方验收</w:t>
      </w:r>
      <w:r>
        <w:rPr>
          <w:color w:val="auto"/>
          <w:spacing w:val="8"/>
          <w:sz w:val="20"/>
          <w:szCs w:val="20"/>
        </w:rPr>
        <w:t>合格后，方可办理付款。</w:t>
      </w:r>
    </w:p>
    <w:p w14:paraId="0C4DB22F">
      <w:pPr>
        <w:pStyle w:val="8"/>
        <w:spacing w:before="222" w:line="240" w:lineRule="auto"/>
        <w:ind w:firstLine="436" w:firstLineChars="200"/>
        <w:rPr>
          <w:color w:val="auto"/>
          <w:sz w:val="20"/>
          <w:szCs w:val="20"/>
        </w:rPr>
      </w:pPr>
      <w:r>
        <w:rPr>
          <w:color w:val="auto"/>
          <w:spacing w:val="9"/>
          <w:sz w:val="20"/>
          <w:szCs w:val="20"/>
        </w:rPr>
        <w:t>7、</w:t>
      </w:r>
      <w:r>
        <w:rPr>
          <w:color w:val="auto"/>
          <w:spacing w:val="-57"/>
          <w:sz w:val="20"/>
          <w:szCs w:val="20"/>
        </w:rPr>
        <w:t xml:space="preserve"> </w:t>
      </w:r>
      <w:r>
        <w:rPr>
          <w:color w:val="auto"/>
          <w:spacing w:val="9"/>
          <w:sz w:val="20"/>
          <w:szCs w:val="20"/>
        </w:rPr>
        <w:t>甲方验收时以书面形式提出异议的，乙方应自</w:t>
      </w:r>
      <w:r>
        <w:rPr>
          <w:color w:val="auto"/>
          <w:spacing w:val="8"/>
          <w:sz w:val="20"/>
          <w:szCs w:val="20"/>
        </w:rPr>
        <w:t>收到甲方书面异议后五个工作日内及时予以解决，否则甲方有权不出具服务验收合格单。</w:t>
      </w:r>
    </w:p>
    <w:p w14:paraId="3C74502C">
      <w:pPr>
        <w:pStyle w:val="8"/>
        <w:spacing w:before="122" w:line="228" w:lineRule="auto"/>
        <w:ind w:left="442"/>
        <w:rPr>
          <w:color w:val="auto"/>
          <w:sz w:val="20"/>
          <w:szCs w:val="20"/>
        </w:rPr>
      </w:pPr>
      <w:r>
        <w:rPr>
          <w:b/>
          <w:bCs/>
          <w:color w:val="auto"/>
          <w:spacing w:val="7"/>
          <w:sz w:val="20"/>
          <w:szCs w:val="20"/>
        </w:rPr>
        <w:t>第五条</w:t>
      </w:r>
      <w:r>
        <w:rPr>
          <w:color w:val="auto"/>
          <w:spacing w:val="7"/>
          <w:sz w:val="20"/>
          <w:szCs w:val="20"/>
        </w:rPr>
        <w:t xml:space="preserve">  </w:t>
      </w:r>
      <w:r>
        <w:rPr>
          <w:rFonts w:hint="eastAsia"/>
          <w:b/>
          <w:bCs/>
          <w:color w:val="auto"/>
          <w:spacing w:val="7"/>
          <w:sz w:val="20"/>
          <w:szCs w:val="20"/>
        </w:rPr>
        <w:t>保险责任范围</w:t>
      </w:r>
    </w:p>
    <w:p w14:paraId="3C2E85CC">
      <w:pPr>
        <w:pStyle w:val="8"/>
        <w:spacing w:before="162" w:line="302" w:lineRule="auto"/>
        <w:ind w:left="22" w:right="71" w:firstLine="435"/>
        <w:rPr>
          <w:rFonts w:hint="eastAsia"/>
          <w:color w:val="auto"/>
          <w:sz w:val="20"/>
          <w:szCs w:val="20"/>
        </w:rPr>
      </w:pPr>
      <w:r>
        <w:rPr>
          <w:rFonts w:hint="eastAsia"/>
          <w:color w:val="auto"/>
          <w:sz w:val="20"/>
          <w:szCs w:val="20"/>
        </w:rPr>
        <w:t>被保险人及其医务人员在从事与其资格相符的诊疗活动工作中因执业过失造成患者人身损害，患者或其近亲属或其代理人在保险期间内首次向被保险人提出损害赔偿请求，依照中华人民共和国法律应由被保险人承担经济赔偿责任的以下情形，保险人按保险合同约定负责赔偿。</w:t>
      </w:r>
    </w:p>
    <w:p w14:paraId="064940C0">
      <w:pPr>
        <w:pStyle w:val="9"/>
        <w:ind w:left="0" w:leftChars="0" w:firstLine="420" w:firstLineChars="200"/>
        <w:rPr>
          <w:rFonts w:hint="eastAsia"/>
          <w:color w:val="auto"/>
        </w:rPr>
      </w:pPr>
      <w:r>
        <w:rPr>
          <w:rFonts w:hint="eastAsia"/>
          <w:color w:val="auto"/>
        </w:rPr>
        <w:t>1、在本保险合同载明的保险期间及承保区域范围内，被保险人的医务人员在从事与其执业资格相符的诊疗活动中感染法定传染病导致死亡的，依照中华人民共和国法律(不包括港、澳、台地区法律)应由被保险人承担的经济赔偿责任,保险人按照本附加险合同约定也负责赔偿。</w:t>
      </w:r>
    </w:p>
    <w:p w14:paraId="579FAB4F">
      <w:pPr>
        <w:pStyle w:val="9"/>
        <w:ind w:left="0" w:leftChars="0" w:firstLine="420" w:firstLineChars="200"/>
        <w:rPr>
          <w:rFonts w:hint="eastAsia"/>
          <w:color w:val="auto"/>
        </w:rPr>
      </w:pPr>
      <w:r>
        <w:rPr>
          <w:rFonts w:hint="eastAsia"/>
          <w:color w:val="auto"/>
        </w:rPr>
        <w:t>法定传染病，是指《中华人民共和国传染病防治法》列明的甲、乙、丙三类传染病，也包括该法未列明但在发生后被国家有关部门]依法认定为法定传染病的疾病。</w:t>
      </w:r>
    </w:p>
    <w:p w14:paraId="38E7B4A6">
      <w:pPr>
        <w:pStyle w:val="9"/>
        <w:ind w:left="0" w:leftChars="0" w:firstLine="420" w:firstLineChars="200"/>
        <w:rPr>
          <w:rFonts w:hint="eastAsia"/>
          <w:color w:val="auto"/>
        </w:rPr>
      </w:pPr>
      <w:r>
        <w:rPr>
          <w:rFonts w:hint="eastAsia"/>
          <w:color w:val="auto"/>
        </w:rPr>
        <w:t>2、本附加责任的每人赔偿责任限额与医疗责任保险每人责任限额相同。</w:t>
      </w:r>
    </w:p>
    <w:p w14:paraId="136C6FD1">
      <w:pPr>
        <w:pStyle w:val="9"/>
        <w:ind w:left="0" w:leftChars="0" w:firstLine="420" w:firstLineChars="200"/>
        <w:rPr>
          <w:rFonts w:hint="eastAsia"/>
          <w:color w:val="auto"/>
        </w:rPr>
      </w:pPr>
      <w:r>
        <w:rPr>
          <w:rFonts w:hint="eastAsia"/>
          <w:color w:val="auto"/>
        </w:rPr>
        <w:t>3、保险人仅对因法定传染病导致保险合同载明的医务人员死亡赔偿责任。对医务人员因传染病导致的其他损失、费用、责任保险人不负责赔偿。</w:t>
      </w:r>
    </w:p>
    <w:p w14:paraId="14AA5D1E">
      <w:pPr>
        <w:pStyle w:val="9"/>
        <w:ind w:left="0" w:leftChars="0" w:firstLine="420" w:firstLineChars="200"/>
        <w:rPr>
          <w:rFonts w:hint="eastAsia"/>
          <w:color w:val="auto"/>
        </w:rPr>
      </w:pPr>
      <w:r>
        <w:rPr>
          <w:rFonts w:hint="eastAsia"/>
          <w:color w:val="auto"/>
        </w:rPr>
        <w:t>4、本附加责任所承保的医务人员为保险合同载明的医务人员清单中所列人员，不在医务人员清单中的人员不属于本附加保险的保障范围。</w:t>
      </w:r>
    </w:p>
    <w:p w14:paraId="672669E5">
      <w:pPr>
        <w:pStyle w:val="8"/>
        <w:spacing w:before="162" w:line="302" w:lineRule="auto"/>
        <w:ind w:left="22" w:right="71" w:firstLine="435"/>
        <w:rPr>
          <w:rFonts w:hint="eastAsia"/>
          <w:color w:val="auto"/>
          <w:sz w:val="20"/>
          <w:szCs w:val="20"/>
        </w:rPr>
      </w:pPr>
      <w:r>
        <w:rPr>
          <w:rFonts w:hint="eastAsia"/>
          <w:color w:val="auto"/>
          <w:sz w:val="20"/>
          <w:szCs w:val="20"/>
          <w:lang w:val="en-US" w:eastAsia="zh-CN"/>
        </w:rPr>
        <w:t>5</w:t>
      </w:r>
      <w:r>
        <w:rPr>
          <w:rFonts w:hint="eastAsia"/>
          <w:color w:val="auto"/>
        </w:rPr>
        <w:t>、</w:t>
      </w:r>
      <w:r>
        <w:rPr>
          <w:rFonts w:hint="eastAsia"/>
          <w:color w:val="auto"/>
          <w:sz w:val="20"/>
          <w:szCs w:val="20"/>
        </w:rPr>
        <w:t>患者在诊疗活动中受到损害，被保险人及其医务人员有过错的，包括但不限于以下情形：</w:t>
      </w:r>
    </w:p>
    <w:p w14:paraId="0F648A25">
      <w:pPr>
        <w:pStyle w:val="8"/>
        <w:spacing w:before="162" w:line="302" w:lineRule="auto"/>
        <w:ind w:left="22" w:right="71" w:firstLine="435"/>
        <w:rPr>
          <w:rFonts w:hint="eastAsia"/>
          <w:color w:val="auto"/>
          <w:sz w:val="20"/>
          <w:szCs w:val="20"/>
        </w:rPr>
      </w:pPr>
      <w:r>
        <w:rPr>
          <w:rFonts w:hint="eastAsia"/>
          <w:color w:val="auto"/>
          <w:sz w:val="20"/>
          <w:szCs w:val="20"/>
        </w:rPr>
        <w:t>（1）医务人员在诊疗活动中未向患者或者其近亲属说明病情和医疗措施，需要实施手术、特殊检查、特殊治疗的，医务人员未及时向患者或者其近亲属说明医疗风险、替代医疗方案等情况并取得其书面同意的；</w:t>
      </w:r>
    </w:p>
    <w:p w14:paraId="6E06458C">
      <w:pPr>
        <w:pStyle w:val="8"/>
        <w:spacing w:before="162" w:line="302" w:lineRule="auto"/>
        <w:ind w:left="22" w:right="71" w:firstLine="435"/>
        <w:rPr>
          <w:rFonts w:hint="eastAsia"/>
          <w:color w:val="auto"/>
          <w:sz w:val="20"/>
          <w:szCs w:val="20"/>
        </w:rPr>
      </w:pPr>
      <w:r>
        <w:rPr>
          <w:rFonts w:hint="eastAsia"/>
          <w:color w:val="auto"/>
          <w:sz w:val="20"/>
          <w:szCs w:val="20"/>
        </w:rPr>
        <w:t>（2）医务人员在诊疗活动中未尽到与当时的医疗水平相应的诊疗义务；</w:t>
      </w:r>
    </w:p>
    <w:p w14:paraId="357A24AD">
      <w:pPr>
        <w:pStyle w:val="8"/>
        <w:spacing w:before="162" w:line="302" w:lineRule="auto"/>
        <w:ind w:left="22" w:right="71" w:firstLine="435"/>
        <w:rPr>
          <w:rFonts w:hint="eastAsia"/>
          <w:color w:val="auto"/>
          <w:sz w:val="20"/>
          <w:szCs w:val="20"/>
        </w:rPr>
      </w:pPr>
      <w:r>
        <w:rPr>
          <w:rFonts w:hint="eastAsia"/>
          <w:color w:val="auto"/>
          <w:sz w:val="20"/>
          <w:szCs w:val="20"/>
        </w:rPr>
        <w:t>（3）被保险人非故意违反有关诊疗护理规范，但存在不足的问题；</w:t>
      </w:r>
    </w:p>
    <w:p w14:paraId="524494C1">
      <w:pPr>
        <w:pStyle w:val="8"/>
        <w:spacing w:before="162" w:line="302" w:lineRule="auto"/>
        <w:ind w:left="22" w:right="71" w:firstLine="435"/>
        <w:rPr>
          <w:rFonts w:hint="eastAsia"/>
          <w:color w:val="auto"/>
          <w:sz w:val="20"/>
          <w:szCs w:val="20"/>
        </w:rPr>
      </w:pPr>
      <w:r>
        <w:rPr>
          <w:rFonts w:hint="eastAsia"/>
          <w:color w:val="auto"/>
          <w:sz w:val="20"/>
          <w:szCs w:val="20"/>
        </w:rPr>
        <w:t>（4）患者或其近亲属不配合医疗机构进行符合诊疗护理规范的诊疗活动。</w:t>
      </w:r>
    </w:p>
    <w:p w14:paraId="78F76480">
      <w:pPr>
        <w:pStyle w:val="8"/>
        <w:spacing w:before="162" w:line="302" w:lineRule="auto"/>
        <w:ind w:left="22" w:right="71" w:firstLine="435"/>
        <w:rPr>
          <w:rFonts w:hint="eastAsia"/>
          <w:color w:val="auto"/>
          <w:sz w:val="20"/>
          <w:szCs w:val="20"/>
        </w:rPr>
      </w:pPr>
      <w:r>
        <w:rPr>
          <w:rFonts w:hint="eastAsia"/>
          <w:color w:val="auto"/>
          <w:sz w:val="20"/>
          <w:szCs w:val="20"/>
          <w:lang w:val="en-US" w:eastAsia="zh-CN"/>
        </w:rPr>
        <w:t>6</w:t>
      </w:r>
      <w:r>
        <w:rPr>
          <w:rFonts w:hint="eastAsia"/>
          <w:color w:val="auto"/>
        </w:rPr>
        <w:t>、</w:t>
      </w:r>
      <w:r>
        <w:rPr>
          <w:rFonts w:hint="eastAsia"/>
          <w:color w:val="auto"/>
          <w:sz w:val="20"/>
          <w:szCs w:val="20"/>
        </w:rPr>
        <w:t>因药品、消毒药剂、医疗器械的缺陷造成患者损害,患者向医疗机构请求赔偿的。</w:t>
      </w:r>
    </w:p>
    <w:p w14:paraId="5E999E92">
      <w:pPr>
        <w:pStyle w:val="8"/>
        <w:spacing w:before="162" w:line="302" w:lineRule="auto"/>
        <w:ind w:left="22" w:right="71" w:firstLine="435"/>
        <w:rPr>
          <w:rFonts w:hint="eastAsia"/>
          <w:color w:val="auto"/>
          <w:sz w:val="20"/>
          <w:szCs w:val="20"/>
        </w:rPr>
      </w:pPr>
      <w:r>
        <w:rPr>
          <w:rFonts w:hint="eastAsia"/>
          <w:color w:val="auto"/>
          <w:sz w:val="20"/>
          <w:szCs w:val="20"/>
          <w:lang w:val="en-US" w:eastAsia="zh-CN"/>
        </w:rPr>
        <w:t>7</w:t>
      </w:r>
      <w:r>
        <w:rPr>
          <w:rFonts w:hint="eastAsia"/>
          <w:color w:val="auto"/>
        </w:rPr>
        <w:t>、</w:t>
      </w:r>
      <w:r>
        <w:rPr>
          <w:rFonts w:hint="eastAsia"/>
          <w:color w:val="auto"/>
          <w:sz w:val="20"/>
          <w:szCs w:val="20"/>
        </w:rPr>
        <w:t>被保险人及其医务人员在从事与其资格相符的诊疗活动过程中无过错行为，患方亦无过错，但患者仍产生了人身损害，且被保险人及其医务人员的诊疗行为与患者的人身损害之间存在事实上的因果关系，患者或其近亲属或其代理人在保险期间内首次向被保险人提出补偿请求，依法院判决或调解或仲裁裁决的保险人在保险合同约定的赔偿限额内负责赔偿;经顺德区司法局备案的人民调解委员会调解或经被保险人主管部门（顺德区卫生健康局）行政调解，基于公平原则应由被保险人承担的经济损失补偿责任，保险人在保险合同约定公平原则的赔偿限额内负责赔偿。</w:t>
      </w:r>
    </w:p>
    <w:p w14:paraId="336F9AF7">
      <w:pPr>
        <w:pStyle w:val="8"/>
        <w:spacing w:before="162" w:line="302" w:lineRule="auto"/>
        <w:ind w:left="22" w:right="71" w:firstLine="435"/>
        <w:rPr>
          <w:rFonts w:hint="eastAsia"/>
          <w:color w:val="auto"/>
          <w:sz w:val="20"/>
          <w:szCs w:val="20"/>
        </w:rPr>
      </w:pPr>
      <w:r>
        <w:rPr>
          <w:rFonts w:hint="eastAsia"/>
          <w:color w:val="auto"/>
          <w:sz w:val="20"/>
          <w:szCs w:val="20"/>
          <w:lang w:val="en-US" w:eastAsia="zh-CN"/>
        </w:rPr>
        <w:t>8</w:t>
      </w:r>
      <w:r>
        <w:rPr>
          <w:rFonts w:hint="eastAsia"/>
          <w:color w:val="auto"/>
        </w:rPr>
        <w:t>、</w:t>
      </w:r>
      <w:r>
        <w:rPr>
          <w:rFonts w:hint="eastAsia"/>
          <w:color w:val="auto"/>
          <w:sz w:val="20"/>
          <w:szCs w:val="20"/>
        </w:rPr>
        <w:t>保险事故发生后，被保险人因保险事故而被提起仲裁或诉讼的，对应由被保险人支付的仲裁或诉讼费用（包括可能产生的案件受理费、勘验费、鉴定费、律师费、解剖费等）以及事先经保险人书面同意支付的其他必要的、合理的费用（包括代表被保险人参加医疗损害鉴定或医疗事故鉴定或庭审的人员因参加上述活动而产生的差旅费以及专家咨询费），保险人按照保险合同的约定也负责赔偿。</w:t>
      </w:r>
    </w:p>
    <w:p w14:paraId="164F5305">
      <w:pPr>
        <w:pStyle w:val="8"/>
        <w:spacing w:before="162" w:line="302" w:lineRule="auto"/>
        <w:ind w:left="22" w:right="71" w:firstLine="435"/>
        <w:rPr>
          <w:rFonts w:hint="eastAsia"/>
          <w:b/>
          <w:bCs/>
          <w:color w:val="auto"/>
          <w:sz w:val="20"/>
          <w:szCs w:val="20"/>
        </w:rPr>
      </w:pPr>
      <w:r>
        <w:rPr>
          <w:rFonts w:hint="eastAsia"/>
          <w:b/>
          <w:bCs/>
          <w:color w:val="auto"/>
          <w:sz w:val="20"/>
          <w:szCs w:val="20"/>
          <w:lang w:val="en-US" w:eastAsia="zh-CN"/>
        </w:rPr>
        <w:t xml:space="preserve">第六条  </w:t>
      </w:r>
      <w:r>
        <w:rPr>
          <w:rFonts w:hint="eastAsia"/>
          <w:b/>
          <w:bCs/>
          <w:color w:val="auto"/>
          <w:sz w:val="20"/>
          <w:szCs w:val="20"/>
        </w:rPr>
        <w:t>赔偿限额与免赔额</w:t>
      </w:r>
    </w:p>
    <w:p w14:paraId="3A6414EC">
      <w:pPr>
        <w:pStyle w:val="8"/>
        <w:spacing w:before="162" w:line="302" w:lineRule="auto"/>
        <w:ind w:left="22" w:right="71" w:firstLine="435"/>
        <w:rPr>
          <w:rFonts w:hint="eastAsia"/>
          <w:color w:val="auto"/>
          <w:sz w:val="20"/>
          <w:szCs w:val="20"/>
        </w:rPr>
      </w:pPr>
      <w:r>
        <w:rPr>
          <w:rFonts w:hint="eastAsia"/>
          <w:color w:val="auto"/>
          <w:sz w:val="20"/>
          <w:szCs w:val="20"/>
        </w:rPr>
        <w:t>1. 每次事故赔偿限额不低于100万；</w:t>
      </w:r>
    </w:p>
    <w:p w14:paraId="41D1FC4D">
      <w:pPr>
        <w:pStyle w:val="8"/>
        <w:spacing w:before="162" w:line="302" w:lineRule="auto"/>
        <w:ind w:left="22" w:right="71" w:firstLine="435"/>
        <w:rPr>
          <w:rFonts w:hint="eastAsia"/>
          <w:color w:val="auto"/>
          <w:sz w:val="20"/>
          <w:szCs w:val="20"/>
        </w:rPr>
      </w:pPr>
      <w:r>
        <w:rPr>
          <w:rFonts w:hint="eastAsia"/>
          <w:color w:val="auto"/>
          <w:sz w:val="20"/>
          <w:szCs w:val="20"/>
        </w:rPr>
        <w:t>2. 累计赔偿限额不低于600万；</w:t>
      </w:r>
    </w:p>
    <w:p w14:paraId="28572EEC">
      <w:pPr>
        <w:pStyle w:val="8"/>
        <w:spacing w:before="162" w:line="302" w:lineRule="auto"/>
        <w:ind w:left="22" w:right="71" w:firstLine="435"/>
        <w:rPr>
          <w:rFonts w:hint="eastAsia"/>
          <w:color w:val="auto"/>
          <w:sz w:val="20"/>
          <w:szCs w:val="20"/>
        </w:rPr>
      </w:pPr>
      <w:r>
        <w:rPr>
          <w:rFonts w:hint="eastAsia"/>
          <w:color w:val="auto"/>
          <w:sz w:val="20"/>
          <w:szCs w:val="20"/>
        </w:rPr>
        <w:t>3. 法律费用每次事故赔偿限额不低于50万；</w:t>
      </w:r>
    </w:p>
    <w:p w14:paraId="5E30A1EC">
      <w:pPr>
        <w:pStyle w:val="8"/>
        <w:spacing w:before="162" w:line="302" w:lineRule="auto"/>
        <w:ind w:left="22" w:right="71" w:firstLine="435"/>
        <w:rPr>
          <w:rFonts w:hint="eastAsia"/>
          <w:color w:val="auto"/>
          <w:sz w:val="20"/>
          <w:szCs w:val="20"/>
        </w:rPr>
      </w:pPr>
      <w:r>
        <w:rPr>
          <w:rFonts w:hint="eastAsia"/>
          <w:color w:val="auto"/>
          <w:sz w:val="20"/>
          <w:szCs w:val="20"/>
        </w:rPr>
        <w:t>4. 法律费用累计赔偿限额不低于50万；</w:t>
      </w:r>
    </w:p>
    <w:p w14:paraId="5B16F736">
      <w:pPr>
        <w:pStyle w:val="8"/>
        <w:spacing w:before="162" w:line="302" w:lineRule="auto"/>
        <w:ind w:left="22" w:right="71" w:firstLine="435"/>
        <w:rPr>
          <w:rFonts w:hint="eastAsia"/>
          <w:color w:val="auto"/>
          <w:sz w:val="20"/>
          <w:szCs w:val="20"/>
        </w:rPr>
      </w:pPr>
      <w:r>
        <w:rPr>
          <w:rFonts w:hint="eastAsia"/>
          <w:color w:val="auto"/>
          <w:sz w:val="20"/>
          <w:szCs w:val="20"/>
        </w:rPr>
        <w:t>5. 每次事故免赔额0元；</w:t>
      </w:r>
    </w:p>
    <w:p w14:paraId="29A1005A">
      <w:pPr>
        <w:pStyle w:val="8"/>
        <w:spacing w:before="162" w:line="302" w:lineRule="auto"/>
        <w:ind w:left="22" w:right="71" w:firstLine="435"/>
        <w:rPr>
          <w:rFonts w:hint="eastAsia"/>
          <w:color w:val="auto"/>
          <w:sz w:val="20"/>
          <w:szCs w:val="20"/>
        </w:rPr>
      </w:pPr>
      <w:r>
        <w:rPr>
          <w:rFonts w:hint="eastAsia"/>
          <w:color w:val="auto"/>
          <w:sz w:val="20"/>
          <w:szCs w:val="20"/>
        </w:rPr>
        <w:t>6. 被保险人自行与患方达成协议每次赔偿限额1万元；</w:t>
      </w:r>
    </w:p>
    <w:p w14:paraId="65FBDF43">
      <w:pPr>
        <w:pStyle w:val="8"/>
        <w:spacing w:before="162" w:line="302" w:lineRule="auto"/>
        <w:ind w:left="22" w:right="71" w:firstLine="435"/>
        <w:rPr>
          <w:rFonts w:hint="eastAsia"/>
          <w:color w:val="auto"/>
          <w:sz w:val="20"/>
          <w:szCs w:val="20"/>
        </w:rPr>
      </w:pPr>
      <w:r>
        <w:rPr>
          <w:rFonts w:hint="eastAsia"/>
          <w:color w:val="auto"/>
          <w:sz w:val="20"/>
          <w:szCs w:val="20"/>
        </w:rPr>
        <w:t>7. 被保险人自行与患方达成协议累计赔偿限额不低于当年保险费的10%；</w:t>
      </w:r>
    </w:p>
    <w:p w14:paraId="2EB5E151">
      <w:pPr>
        <w:pStyle w:val="8"/>
        <w:spacing w:before="162" w:line="302" w:lineRule="auto"/>
        <w:ind w:left="22" w:right="71" w:firstLine="435"/>
        <w:rPr>
          <w:rFonts w:hint="eastAsia"/>
          <w:b/>
          <w:bCs/>
          <w:color w:val="auto"/>
          <w:sz w:val="20"/>
          <w:szCs w:val="20"/>
        </w:rPr>
      </w:pPr>
      <w:r>
        <w:rPr>
          <w:rFonts w:hint="eastAsia"/>
          <w:b/>
          <w:bCs/>
          <w:color w:val="auto"/>
          <w:sz w:val="20"/>
          <w:szCs w:val="20"/>
          <w:lang w:val="en-US" w:eastAsia="zh-CN"/>
        </w:rPr>
        <w:t xml:space="preserve">第七条  </w:t>
      </w:r>
      <w:r>
        <w:rPr>
          <w:rFonts w:hint="eastAsia"/>
          <w:b/>
          <w:bCs/>
          <w:color w:val="auto"/>
          <w:sz w:val="20"/>
          <w:szCs w:val="20"/>
        </w:rPr>
        <w:t>赔偿范围</w:t>
      </w:r>
    </w:p>
    <w:p w14:paraId="600F28B1">
      <w:pPr>
        <w:pStyle w:val="8"/>
        <w:spacing w:before="162" w:line="302" w:lineRule="auto"/>
        <w:ind w:left="22" w:right="71" w:firstLine="435"/>
        <w:rPr>
          <w:rFonts w:hint="eastAsia"/>
          <w:color w:val="auto"/>
          <w:sz w:val="20"/>
          <w:szCs w:val="20"/>
        </w:rPr>
      </w:pPr>
      <w:r>
        <w:rPr>
          <w:rFonts w:hint="eastAsia"/>
          <w:color w:val="auto"/>
          <w:sz w:val="20"/>
          <w:szCs w:val="20"/>
        </w:rPr>
        <w:t>1、经济赔偿责任参照《中华人民共和国民法典》《最高人民法院关于审理人身损害赔偿案件适用法律若干问题的解释》《医疗纠纷预防和处理条例》《医疗事故处理条例》等规定计算，具体赔偿项目包括但不限于以下项目：</w:t>
      </w:r>
    </w:p>
    <w:p w14:paraId="5EA4107A">
      <w:pPr>
        <w:pStyle w:val="8"/>
        <w:spacing w:before="162" w:line="302" w:lineRule="auto"/>
        <w:ind w:left="22" w:right="71" w:firstLine="435"/>
        <w:rPr>
          <w:rFonts w:hint="eastAsia"/>
          <w:color w:val="auto"/>
          <w:sz w:val="20"/>
          <w:szCs w:val="20"/>
        </w:rPr>
      </w:pPr>
      <w:r>
        <w:rPr>
          <w:rFonts w:hint="eastAsia"/>
          <w:color w:val="auto"/>
          <w:sz w:val="20"/>
          <w:szCs w:val="20"/>
        </w:rPr>
        <w:t>（1）患者因就医治疗支出的各项费用以及因误工减少的收入，包括医疗费、误工费、护理费、交通费、住宿费、住院伙食补助费、必要的营养费；</w:t>
      </w:r>
    </w:p>
    <w:p w14:paraId="66962AF0">
      <w:pPr>
        <w:pStyle w:val="8"/>
        <w:spacing w:before="162" w:line="302" w:lineRule="auto"/>
        <w:ind w:left="22" w:right="71" w:firstLine="435"/>
        <w:rPr>
          <w:rFonts w:hint="eastAsia"/>
          <w:color w:val="auto"/>
          <w:sz w:val="20"/>
          <w:szCs w:val="20"/>
        </w:rPr>
      </w:pPr>
      <w:r>
        <w:rPr>
          <w:rFonts w:hint="eastAsia"/>
          <w:color w:val="auto"/>
          <w:sz w:val="20"/>
          <w:szCs w:val="20"/>
        </w:rPr>
        <w:t>（2）患者因伤致残的，其因增加生活上需要所支出的必要费用以及因丧失劳动能力导致的收入损失，包括残疾赔偿金、残疾辅助器具费、被扶养人生活费，以及因康复护理、继续治疗实际发生的必要的康复费、护理费、后续治疗费；</w:t>
      </w:r>
    </w:p>
    <w:p w14:paraId="0DC18568">
      <w:pPr>
        <w:pStyle w:val="8"/>
        <w:spacing w:before="162" w:line="302" w:lineRule="auto"/>
        <w:ind w:left="22" w:right="71" w:firstLine="435"/>
        <w:rPr>
          <w:rFonts w:hint="eastAsia"/>
          <w:color w:val="auto"/>
          <w:sz w:val="20"/>
          <w:szCs w:val="20"/>
        </w:rPr>
      </w:pPr>
      <w:r>
        <w:rPr>
          <w:rFonts w:hint="eastAsia"/>
          <w:color w:val="auto"/>
          <w:sz w:val="20"/>
          <w:szCs w:val="20"/>
        </w:rPr>
        <w:t>（3）患者死亡的，除应当根据抢救治疗情况赔偿（1）规定的相关费用外，还应当赔偿丧葬费、被扶养人生活费、死亡补偿费以及受害人亲属办理丧葬事宜支出的交通费、住宿费和误工损失等其他合理费用；</w:t>
      </w:r>
    </w:p>
    <w:p w14:paraId="53638B23">
      <w:pPr>
        <w:pStyle w:val="8"/>
        <w:spacing w:before="162" w:line="302" w:lineRule="auto"/>
        <w:ind w:left="22" w:right="71" w:firstLine="435"/>
        <w:rPr>
          <w:rFonts w:hint="eastAsia"/>
          <w:color w:val="auto"/>
          <w:sz w:val="20"/>
          <w:szCs w:val="20"/>
        </w:rPr>
      </w:pPr>
      <w:r>
        <w:rPr>
          <w:rFonts w:hint="eastAsia"/>
          <w:color w:val="auto"/>
          <w:sz w:val="20"/>
          <w:szCs w:val="20"/>
        </w:rPr>
        <w:t>（4）患者或其近亲属遭受精神损害，经仲裁机构或法院判决、仲裁、调解或经顺德区司法局备案的人民调解委员会依据国家精神损害赔偿规定和结合本地区实际情况支付的精神损害抚慰金。</w:t>
      </w:r>
    </w:p>
    <w:p w14:paraId="09936173">
      <w:pPr>
        <w:pStyle w:val="8"/>
        <w:spacing w:before="162" w:line="302" w:lineRule="auto"/>
        <w:ind w:left="22" w:right="71" w:firstLine="435"/>
        <w:rPr>
          <w:rFonts w:hint="eastAsia"/>
          <w:color w:val="auto"/>
          <w:sz w:val="20"/>
          <w:szCs w:val="20"/>
        </w:rPr>
      </w:pPr>
      <w:r>
        <w:rPr>
          <w:rFonts w:hint="eastAsia"/>
          <w:color w:val="auto"/>
          <w:sz w:val="20"/>
          <w:szCs w:val="20"/>
        </w:rPr>
        <w:t>2、根据被保险人的请求，保险人应当直接向患方支付赔偿保险金。</w:t>
      </w:r>
    </w:p>
    <w:p w14:paraId="7C540631">
      <w:pPr>
        <w:pStyle w:val="8"/>
        <w:spacing w:before="162" w:line="302" w:lineRule="auto"/>
        <w:ind w:left="22" w:right="71" w:firstLine="435"/>
        <w:rPr>
          <w:rFonts w:hint="eastAsia"/>
          <w:color w:val="auto"/>
          <w:sz w:val="20"/>
          <w:szCs w:val="20"/>
        </w:rPr>
      </w:pPr>
      <w:r>
        <w:rPr>
          <w:rFonts w:hint="eastAsia"/>
          <w:color w:val="auto"/>
          <w:sz w:val="20"/>
          <w:szCs w:val="20"/>
        </w:rPr>
        <w:t>3、诉讼案件律师费用，保险人应当与被保险人及代理律师签署三方协议，由保险人直接支付给代理律师。</w:t>
      </w:r>
    </w:p>
    <w:p w14:paraId="3E97EA6C">
      <w:pPr>
        <w:pStyle w:val="8"/>
        <w:spacing w:before="162" w:line="302" w:lineRule="auto"/>
        <w:ind w:left="22" w:right="71" w:firstLine="435"/>
        <w:rPr>
          <w:rFonts w:hint="eastAsia"/>
          <w:color w:val="auto"/>
          <w:sz w:val="20"/>
          <w:szCs w:val="20"/>
        </w:rPr>
      </w:pPr>
      <w:r>
        <w:rPr>
          <w:rFonts w:hint="eastAsia"/>
          <w:b/>
          <w:bCs/>
          <w:color w:val="auto"/>
          <w:sz w:val="20"/>
          <w:szCs w:val="20"/>
          <w:lang w:val="en-US" w:eastAsia="zh-CN"/>
        </w:rPr>
        <w:t xml:space="preserve">第八条  </w:t>
      </w:r>
      <w:r>
        <w:rPr>
          <w:rFonts w:hint="eastAsia"/>
          <w:b/>
          <w:bCs/>
          <w:color w:val="auto"/>
          <w:sz w:val="20"/>
          <w:szCs w:val="20"/>
        </w:rPr>
        <w:t>理赔服务</w:t>
      </w:r>
    </w:p>
    <w:p w14:paraId="3891C80F">
      <w:pPr>
        <w:pStyle w:val="8"/>
        <w:spacing w:before="162" w:line="302" w:lineRule="auto"/>
        <w:ind w:left="22" w:right="71" w:firstLine="435"/>
        <w:rPr>
          <w:rFonts w:hint="eastAsia"/>
          <w:color w:val="auto"/>
          <w:sz w:val="20"/>
          <w:szCs w:val="20"/>
        </w:rPr>
      </w:pPr>
      <w:r>
        <w:rPr>
          <w:rFonts w:hint="eastAsia"/>
          <w:color w:val="auto"/>
          <w:sz w:val="20"/>
          <w:szCs w:val="20"/>
        </w:rPr>
        <w:t>1、核损时效</w:t>
      </w:r>
    </w:p>
    <w:p w14:paraId="593929DC">
      <w:pPr>
        <w:pStyle w:val="8"/>
        <w:spacing w:before="162" w:line="302" w:lineRule="auto"/>
        <w:ind w:left="22" w:right="71" w:firstLine="435"/>
        <w:rPr>
          <w:rFonts w:hint="eastAsia"/>
          <w:color w:val="auto"/>
          <w:sz w:val="20"/>
          <w:szCs w:val="20"/>
        </w:rPr>
      </w:pPr>
      <w:r>
        <w:rPr>
          <w:rFonts w:hint="eastAsia"/>
          <w:color w:val="auto"/>
          <w:sz w:val="20"/>
          <w:szCs w:val="20"/>
        </w:rPr>
        <w:t>在收到被保险人提交的完整索赔资料，需在下述规定时间内作出理赔决定，以便快速理赔。</w:t>
      </w:r>
    </w:p>
    <w:p w14:paraId="3F05028F">
      <w:pPr>
        <w:pStyle w:val="8"/>
        <w:spacing w:before="162" w:line="302" w:lineRule="auto"/>
        <w:ind w:left="22" w:right="71" w:firstLine="435"/>
        <w:rPr>
          <w:rFonts w:hint="eastAsia"/>
          <w:color w:val="auto"/>
          <w:sz w:val="20"/>
          <w:szCs w:val="20"/>
        </w:rPr>
      </w:pPr>
      <w:r>
        <w:rPr>
          <w:rFonts w:hint="eastAsia"/>
          <w:color w:val="auto"/>
          <w:sz w:val="20"/>
          <w:szCs w:val="20"/>
        </w:rPr>
        <w:t>（1）索赔金额在人民币5万元（含5万元）以下的，应在5个工作日内向被保险人提出异议，若在上述时间内未提出异议的，即视为双方就赔偿结果达成一致。</w:t>
      </w:r>
    </w:p>
    <w:p w14:paraId="4AD8067B">
      <w:pPr>
        <w:pStyle w:val="8"/>
        <w:spacing w:before="162" w:line="302" w:lineRule="auto"/>
        <w:ind w:left="22" w:right="71" w:firstLine="435"/>
        <w:rPr>
          <w:rFonts w:hint="eastAsia"/>
          <w:color w:val="auto"/>
          <w:sz w:val="20"/>
          <w:szCs w:val="20"/>
        </w:rPr>
      </w:pPr>
      <w:r>
        <w:rPr>
          <w:rFonts w:hint="eastAsia"/>
          <w:color w:val="auto"/>
          <w:sz w:val="20"/>
          <w:szCs w:val="20"/>
        </w:rPr>
        <w:t>（2）索赔金额在人民币5-30万元（不含5万元，含30万元）的，应在7工作日内向被保险人提出异议，若在上述时间内未提出异议的，即视为双方就赔偿结果达成一致。</w:t>
      </w:r>
    </w:p>
    <w:p w14:paraId="501300EB">
      <w:pPr>
        <w:pStyle w:val="8"/>
        <w:spacing w:before="162" w:line="302" w:lineRule="auto"/>
        <w:ind w:left="22" w:right="71" w:firstLine="435"/>
        <w:rPr>
          <w:rFonts w:hint="eastAsia"/>
          <w:color w:val="auto"/>
          <w:sz w:val="20"/>
          <w:szCs w:val="20"/>
        </w:rPr>
      </w:pPr>
      <w:r>
        <w:rPr>
          <w:rFonts w:hint="eastAsia"/>
          <w:color w:val="auto"/>
          <w:sz w:val="20"/>
          <w:szCs w:val="20"/>
        </w:rPr>
        <w:t>（3）30万元以上的赔案以上的，应在10工作日内向被保险人提出异议，若在上述时间内未提出异议的，即视为双方就赔偿结果达成一致。</w:t>
      </w:r>
    </w:p>
    <w:p w14:paraId="7A3C1CF5">
      <w:pPr>
        <w:pStyle w:val="8"/>
        <w:spacing w:before="162" w:line="302" w:lineRule="auto"/>
        <w:ind w:left="22" w:right="71" w:firstLine="435"/>
        <w:rPr>
          <w:rFonts w:hint="eastAsia"/>
          <w:color w:val="auto"/>
          <w:sz w:val="20"/>
          <w:szCs w:val="20"/>
        </w:rPr>
      </w:pPr>
      <w:r>
        <w:rPr>
          <w:rFonts w:hint="eastAsia"/>
          <w:color w:val="auto"/>
          <w:sz w:val="20"/>
          <w:szCs w:val="20"/>
        </w:rPr>
        <w:t>2、理赔时限</w:t>
      </w:r>
    </w:p>
    <w:p w14:paraId="50C7C9DD">
      <w:pPr>
        <w:pStyle w:val="8"/>
        <w:spacing w:before="162" w:line="302" w:lineRule="auto"/>
        <w:ind w:left="22" w:right="71" w:firstLine="435"/>
        <w:rPr>
          <w:rFonts w:hint="eastAsia"/>
          <w:color w:val="auto"/>
          <w:sz w:val="20"/>
          <w:szCs w:val="20"/>
        </w:rPr>
      </w:pPr>
      <w:r>
        <w:rPr>
          <w:rFonts w:hint="eastAsia"/>
          <w:color w:val="auto"/>
          <w:sz w:val="20"/>
          <w:szCs w:val="20"/>
        </w:rPr>
        <w:t>（1）1万元以下（含1万元）的赔案，3个工作日内作出赔付；</w:t>
      </w:r>
    </w:p>
    <w:p w14:paraId="2992431A">
      <w:pPr>
        <w:pStyle w:val="8"/>
        <w:spacing w:before="162" w:line="302" w:lineRule="auto"/>
        <w:ind w:left="22" w:right="71" w:firstLine="435"/>
        <w:rPr>
          <w:rFonts w:hint="eastAsia"/>
          <w:color w:val="auto"/>
          <w:sz w:val="20"/>
          <w:szCs w:val="20"/>
        </w:rPr>
      </w:pPr>
      <w:r>
        <w:rPr>
          <w:rFonts w:hint="eastAsia"/>
          <w:color w:val="auto"/>
          <w:sz w:val="20"/>
          <w:szCs w:val="20"/>
        </w:rPr>
        <w:t>（2）1-5万元（不含1万元，含5万元）的赔案，5个工作日内作出赔付；</w:t>
      </w:r>
    </w:p>
    <w:p w14:paraId="044B9F8A">
      <w:pPr>
        <w:pStyle w:val="8"/>
        <w:spacing w:before="162" w:line="302" w:lineRule="auto"/>
        <w:ind w:left="22" w:right="71" w:firstLine="435"/>
        <w:rPr>
          <w:rFonts w:hint="eastAsia"/>
          <w:color w:val="auto"/>
          <w:sz w:val="20"/>
          <w:szCs w:val="20"/>
        </w:rPr>
      </w:pPr>
      <w:r>
        <w:rPr>
          <w:rFonts w:hint="eastAsia"/>
          <w:color w:val="auto"/>
          <w:sz w:val="20"/>
          <w:szCs w:val="20"/>
        </w:rPr>
        <w:t>（3）5-20万元（不含5万元，含20万元）的赔案，7个工作日内作出赔付；</w:t>
      </w:r>
    </w:p>
    <w:p w14:paraId="57C77459">
      <w:pPr>
        <w:pStyle w:val="8"/>
        <w:spacing w:before="162" w:line="302" w:lineRule="auto"/>
        <w:ind w:left="22" w:right="71" w:firstLine="435"/>
        <w:rPr>
          <w:rFonts w:hint="eastAsia"/>
          <w:color w:val="auto"/>
          <w:sz w:val="20"/>
          <w:szCs w:val="20"/>
        </w:rPr>
      </w:pPr>
      <w:r>
        <w:rPr>
          <w:rFonts w:hint="eastAsia"/>
          <w:color w:val="auto"/>
          <w:sz w:val="20"/>
          <w:szCs w:val="20"/>
        </w:rPr>
        <w:t>（4）20-30万元（不含20万元，含30万元）的赔案，10个工作日内作出赔付；</w:t>
      </w:r>
    </w:p>
    <w:p w14:paraId="7BD2951F">
      <w:pPr>
        <w:pStyle w:val="8"/>
        <w:spacing w:before="162" w:line="302" w:lineRule="auto"/>
        <w:ind w:left="22" w:right="71" w:firstLine="435"/>
        <w:rPr>
          <w:rFonts w:hint="eastAsia"/>
          <w:color w:val="auto"/>
          <w:sz w:val="20"/>
          <w:szCs w:val="20"/>
        </w:rPr>
      </w:pPr>
      <w:r>
        <w:rPr>
          <w:rFonts w:hint="eastAsia"/>
          <w:color w:val="auto"/>
          <w:sz w:val="20"/>
          <w:szCs w:val="20"/>
        </w:rPr>
        <w:t>（5）30万元以上（不含30万元）的赔案在15个工作日内作出赔付。</w:t>
      </w:r>
    </w:p>
    <w:p w14:paraId="4A76FF8D">
      <w:pPr>
        <w:pStyle w:val="8"/>
        <w:spacing w:before="162" w:line="302" w:lineRule="auto"/>
        <w:ind w:left="22" w:right="71" w:firstLine="435"/>
        <w:rPr>
          <w:rFonts w:hint="eastAsia"/>
          <w:b/>
          <w:bCs/>
          <w:color w:val="auto"/>
          <w:sz w:val="20"/>
          <w:szCs w:val="20"/>
        </w:rPr>
      </w:pPr>
      <w:r>
        <w:rPr>
          <w:rFonts w:hint="eastAsia"/>
          <w:b/>
          <w:bCs/>
          <w:color w:val="auto"/>
          <w:sz w:val="20"/>
          <w:szCs w:val="20"/>
          <w:lang w:val="en-US" w:eastAsia="zh-CN"/>
        </w:rPr>
        <w:t xml:space="preserve">第九条  </w:t>
      </w:r>
      <w:r>
        <w:rPr>
          <w:rFonts w:hint="eastAsia"/>
          <w:b/>
          <w:bCs/>
          <w:color w:val="auto"/>
          <w:sz w:val="20"/>
          <w:szCs w:val="20"/>
        </w:rPr>
        <w:t>其他相关要求</w:t>
      </w:r>
    </w:p>
    <w:p w14:paraId="66BDA9DB">
      <w:pPr>
        <w:pStyle w:val="8"/>
        <w:spacing w:before="162" w:line="302" w:lineRule="auto"/>
        <w:ind w:left="22" w:right="71" w:firstLine="435"/>
        <w:rPr>
          <w:rFonts w:hint="eastAsia"/>
          <w:color w:val="auto"/>
          <w:sz w:val="20"/>
          <w:szCs w:val="20"/>
        </w:rPr>
      </w:pPr>
      <w:r>
        <w:rPr>
          <w:rFonts w:hint="eastAsia"/>
          <w:color w:val="auto"/>
          <w:sz w:val="20"/>
          <w:szCs w:val="20"/>
        </w:rPr>
        <w:t>1、承认经司法局备案的人民调解委员会(以下简称:调委会)的调解结果。</w:t>
      </w:r>
    </w:p>
    <w:p w14:paraId="7EA27D5A">
      <w:pPr>
        <w:pStyle w:val="8"/>
        <w:spacing w:before="162" w:line="302" w:lineRule="auto"/>
        <w:ind w:left="22" w:right="71" w:firstLine="435"/>
        <w:rPr>
          <w:rFonts w:hint="eastAsia"/>
          <w:color w:val="auto"/>
          <w:sz w:val="20"/>
          <w:szCs w:val="20"/>
        </w:rPr>
      </w:pPr>
      <w:r>
        <w:rPr>
          <w:rFonts w:hint="eastAsia"/>
          <w:color w:val="auto"/>
          <w:sz w:val="20"/>
          <w:szCs w:val="20"/>
        </w:rPr>
        <w:t>2、保险公司需派专职人员参与医院医疗纠纷的调解过程以及后续理赔材料的收集。</w:t>
      </w:r>
    </w:p>
    <w:p w14:paraId="7847D04F">
      <w:pPr>
        <w:pStyle w:val="8"/>
        <w:spacing w:before="162" w:line="302" w:lineRule="auto"/>
        <w:ind w:left="22" w:right="71" w:firstLine="435"/>
        <w:rPr>
          <w:rFonts w:hint="eastAsia"/>
          <w:color w:val="auto"/>
          <w:sz w:val="20"/>
          <w:szCs w:val="20"/>
        </w:rPr>
      </w:pPr>
      <w:r>
        <w:rPr>
          <w:rFonts w:hint="eastAsia"/>
          <w:color w:val="auto"/>
          <w:sz w:val="20"/>
          <w:szCs w:val="20"/>
        </w:rPr>
        <w:t>3、保险公司必须无条件承认法院的判决结果，并理赔给医疗机构或患方。</w:t>
      </w:r>
    </w:p>
    <w:p w14:paraId="4F8CC27B">
      <w:pPr>
        <w:pStyle w:val="8"/>
        <w:spacing w:before="162" w:line="302" w:lineRule="auto"/>
        <w:ind w:left="22" w:right="71" w:firstLine="435"/>
        <w:rPr>
          <w:rFonts w:hint="eastAsia"/>
          <w:b/>
          <w:bCs/>
          <w:color w:val="auto"/>
          <w:sz w:val="20"/>
          <w:szCs w:val="20"/>
        </w:rPr>
      </w:pPr>
      <w:r>
        <w:rPr>
          <w:rFonts w:hint="eastAsia"/>
          <w:b/>
          <w:bCs/>
          <w:color w:val="auto"/>
          <w:sz w:val="20"/>
          <w:szCs w:val="20"/>
          <w:lang w:val="en-US" w:eastAsia="zh-CN"/>
        </w:rPr>
        <w:t xml:space="preserve">第十条  </w:t>
      </w:r>
      <w:r>
        <w:rPr>
          <w:rFonts w:hint="eastAsia"/>
          <w:b/>
          <w:bCs/>
          <w:color w:val="auto"/>
          <w:sz w:val="20"/>
          <w:szCs w:val="20"/>
        </w:rPr>
        <w:t>特别约定</w:t>
      </w:r>
    </w:p>
    <w:p w14:paraId="5FFE70BF">
      <w:pPr>
        <w:pStyle w:val="8"/>
        <w:spacing w:before="162" w:line="302" w:lineRule="auto"/>
        <w:ind w:left="22" w:right="71" w:firstLine="435"/>
        <w:rPr>
          <w:rFonts w:hint="eastAsia"/>
          <w:color w:val="auto"/>
          <w:sz w:val="20"/>
          <w:szCs w:val="20"/>
        </w:rPr>
      </w:pPr>
      <w:r>
        <w:rPr>
          <w:rFonts w:hint="eastAsia"/>
          <w:color w:val="auto"/>
          <w:sz w:val="20"/>
          <w:szCs w:val="20"/>
        </w:rPr>
        <w:t>1、为高效化解医疗纠纷，充分保障医疗机构的正常诊疗秩序，并体现构建和谐社会之精神，对于赔偿金额在人民币1万元以下（含1万元）的医疗纠纷，被保险人有权通过自行处理与患方达成和解，但亦不因此而排除被保险人通过其他合法途径处理此类医疗纠纷的权利，保险人有权了解医疗纠纷的处理情况；被保险人通过自行和解方式与患方达成赔偿协议后，保险人应根据此赔偿协议进行保险赔付。每个保险年度被保险人通过自行和解方式处理此类案件的赔偿金额累计不超过总保费的10%，自行和解次数不限。</w:t>
      </w:r>
    </w:p>
    <w:p w14:paraId="5B7C5369">
      <w:pPr>
        <w:pStyle w:val="8"/>
        <w:spacing w:before="162" w:line="302" w:lineRule="auto"/>
        <w:ind w:left="22" w:right="71" w:firstLine="435"/>
        <w:rPr>
          <w:rFonts w:hint="eastAsia"/>
          <w:color w:val="auto"/>
          <w:sz w:val="20"/>
          <w:szCs w:val="20"/>
        </w:rPr>
      </w:pPr>
      <w:r>
        <w:rPr>
          <w:rFonts w:hint="eastAsia"/>
          <w:color w:val="auto"/>
          <w:sz w:val="20"/>
          <w:szCs w:val="20"/>
        </w:rPr>
        <w:t>2、在保险期限内发生的保险事故结案后，患方如因后续治疗再次提起赔偿请求，经法院判决或仲裁裁决确定应由被保险人继续承担的医疗损害赔偿费用以及因患方再次提起赔偿请求而产生的应由被保险人承担的法律费用，保险公司亦应负责赔偿。</w:t>
      </w:r>
    </w:p>
    <w:p w14:paraId="179A4CA6">
      <w:pPr>
        <w:pStyle w:val="8"/>
        <w:spacing w:before="162" w:line="302" w:lineRule="auto"/>
        <w:ind w:left="22" w:right="71" w:firstLine="435"/>
        <w:rPr>
          <w:rFonts w:hint="eastAsia"/>
          <w:color w:val="auto"/>
          <w:sz w:val="20"/>
          <w:szCs w:val="20"/>
        </w:rPr>
      </w:pPr>
      <w:r>
        <w:rPr>
          <w:rFonts w:hint="eastAsia"/>
          <w:color w:val="auto"/>
          <w:sz w:val="20"/>
          <w:szCs w:val="20"/>
        </w:rPr>
        <w:t>3、本保险采用医务人员采取记名方式投保.在保险年度内可更换医务人员, 若增减变动医务人员新增人数高于原保单中投保人数的10%以上的应及时通知保险公司进行变更。若发生本保险责任事故时,医院新增人数低于原保单中投保人数10%的,保险公司可对新增且具有执业资格的责任医务人员视为被保险人。保险期内医务人员的保险人数为实际应保险人数的总人员变动在10%以内的不进行增减保费，否则被保险人应及时向保险公司申报增减保费。</w:t>
      </w:r>
    </w:p>
    <w:p w14:paraId="50512E9E">
      <w:pPr>
        <w:pStyle w:val="8"/>
        <w:spacing w:before="162" w:line="302" w:lineRule="auto"/>
        <w:ind w:left="22" w:right="71" w:firstLine="435"/>
        <w:rPr>
          <w:rFonts w:hint="eastAsia"/>
          <w:color w:val="auto"/>
          <w:sz w:val="20"/>
          <w:szCs w:val="20"/>
        </w:rPr>
      </w:pPr>
      <w:r>
        <w:rPr>
          <w:rFonts w:hint="eastAsia"/>
          <w:color w:val="auto"/>
          <w:sz w:val="20"/>
          <w:szCs w:val="20"/>
        </w:rPr>
        <w:t>4、在保险单中列明的保险期间或追溯期内，按照注册所在学校统一组织的临床实习或统一组织的毕业实习安排在被保险人处进行实习的实习生：</w:t>
      </w:r>
    </w:p>
    <w:p w14:paraId="2676F783">
      <w:pPr>
        <w:pStyle w:val="8"/>
        <w:spacing w:before="162" w:line="302" w:lineRule="auto"/>
        <w:ind w:left="22" w:right="71" w:firstLine="435"/>
        <w:rPr>
          <w:rFonts w:hint="eastAsia"/>
          <w:color w:val="auto"/>
          <w:sz w:val="20"/>
          <w:szCs w:val="20"/>
        </w:rPr>
      </w:pPr>
      <w:r>
        <w:rPr>
          <w:rFonts w:hint="eastAsia"/>
          <w:color w:val="auto"/>
          <w:sz w:val="20"/>
          <w:szCs w:val="20"/>
        </w:rPr>
        <w:t>（1）经指导医师同意并按照指导医师的要求在从事诊疗活动过程中发生医疗损害造成患者人身损害，患者或其近亲属或代理人在保险期间内首次向被保险人提出索赔，依法应由被保险人承担的经济赔偿责任，保险人按照本保险合同约定负责赔偿；</w:t>
      </w:r>
    </w:p>
    <w:p w14:paraId="4A1BE72B">
      <w:pPr>
        <w:pStyle w:val="8"/>
        <w:spacing w:before="162" w:line="302" w:lineRule="auto"/>
        <w:ind w:left="22" w:right="71" w:firstLine="435"/>
        <w:rPr>
          <w:rFonts w:hint="eastAsia"/>
          <w:color w:val="auto"/>
          <w:sz w:val="20"/>
          <w:szCs w:val="20"/>
        </w:rPr>
      </w:pPr>
      <w:r>
        <w:rPr>
          <w:rFonts w:hint="eastAsia"/>
          <w:color w:val="auto"/>
          <w:sz w:val="20"/>
          <w:szCs w:val="20"/>
        </w:rPr>
        <w:t>（2）经指导医师同意并按照指导医师的要求在从事诊疗活动过程中造成患者人身损害，被保险人、指导医师、实习生及患方均无过错，患者或其近亲属或代理人在保险期间内首次向被保险人提出索赔，基于公平原则，依法院判决或仲裁裁决或经依法设立人民调解委员会调解，应由被保险人承担的经济损失补偿责任，保险人按照本保险合同约定负责赔偿。</w:t>
      </w:r>
    </w:p>
    <w:p w14:paraId="11EFEBF5">
      <w:pPr>
        <w:pStyle w:val="8"/>
        <w:spacing w:before="162" w:line="302" w:lineRule="auto"/>
        <w:ind w:left="22" w:right="71" w:firstLine="435"/>
        <w:rPr>
          <w:rFonts w:hint="eastAsia"/>
          <w:color w:val="auto"/>
          <w:sz w:val="20"/>
          <w:szCs w:val="20"/>
        </w:rPr>
      </w:pPr>
      <w:r>
        <w:rPr>
          <w:rFonts w:hint="eastAsia"/>
          <w:color w:val="auto"/>
          <w:sz w:val="20"/>
          <w:szCs w:val="20"/>
        </w:rPr>
        <w:t>5、在保险单中列明的保险期间或追溯期内，按照注册所在医疗机构统一组织的临床进修安排在被保险人处进修的医务人员：</w:t>
      </w:r>
    </w:p>
    <w:p w14:paraId="28C340C0">
      <w:pPr>
        <w:pStyle w:val="8"/>
        <w:spacing w:before="162" w:line="302" w:lineRule="auto"/>
        <w:ind w:left="22" w:right="71" w:firstLine="435"/>
        <w:rPr>
          <w:rFonts w:hint="eastAsia"/>
          <w:color w:val="auto"/>
          <w:sz w:val="20"/>
          <w:szCs w:val="20"/>
        </w:rPr>
      </w:pPr>
      <w:r>
        <w:rPr>
          <w:rFonts w:hint="eastAsia"/>
          <w:color w:val="auto"/>
          <w:sz w:val="20"/>
          <w:szCs w:val="20"/>
        </w:rPr>
        <w:t>（1）在从事与其资格相符的或经指导医师同意并按照指导医师的要求从事诊疗活动过程中发生医疗损害直接造成患者人身损害，患者或其近亲属或代理人在保险期间内首次向被保险人提出索赔，依法应由被保险人承担的经济赔偿责任，保险人按照本保险合同约定负责赔偿；</w:t>
      </w:r>
    </w:p>
    <w:p w14:paraId="45662999">
      <w:pPr>
        <w:pStyle w:val="8"/>
        <w:spacing w:before="162" w:line="302" w:lineRule="auto"/>
        <w:ind w:left="22" w:right="71" w:firstLine="435"/>
        <w:rPr>
          <w:rFonts w:hint="eastAsia"/>
          <w:color w:val="auto"/>
          <w:sz w:val="20"/>
          <w:szCs w:val="20"/>
        </w:rPr>
      </w:pPr>
      <w:r>
        <w:rPr>
          <w:rFonts w:hint="eastAsia"/>
          <w:color w:val="auto"/>
          <w:sz w:val="20"/>
          <w:szCs w:val="20"/>
        </w:rPr>
        <w:t>（2）在从事与其资格相符的或经指导医师同意并按照指导医师的要求从事诊疗活动过程中发生医疗意外直接造成患者人身损害，被保险人、指导医师、进修医务人员及患方均无过错，患者或其近亲属或代理人在保险期限内首次向被保险人提出索赔，基于公平原则，依法院判决或仲裁裁决或经依法设立人民调解委员会调解，应由被保险人承担的经济损失补偿责任，保险人按照本保险合同约定负责赔偿。</w:t>
      </w:r>
    </w:p>
    <w:p w14:paraId="0F4360D7">
      <w:pPr>
        <w:pStyle w:val="8"/>
        <w:spacing w:before="162" w:line="302" w:lineRule="auto"/>
        <w:ind w:left="22" w:right="71" w:firstLine="435"/>
        <w:rPr>
          <w:rFonts w:hint="eastAsia"/>
          <w:color w:val="auto"/>
          <w:sz w:val="20"/>
          <w:szCs w:val="20"/>
        </w:rPr>
      </w:pPr>
      <w:r>
        <w:rPr>
          <w:rFonts w:hint="eastAsia"/>
          <w:color w:val="auto"/>
          <w:sz w:val="20"/>
          <w:szCs w:val="20"/>
        </w:rPr>
        <w:t>6、被保险人根据外聘合同聘用以及根据卫生行政部门制定的帮扶政策聘用的外聘医务人员（或正常会诊）的非本医疗机构的医务人员视为被保险人的医务人员。</w:t>
      </w:r>
    </w:p>
    <w:p w14:paraId="67B06619">
      <w:pPr>
        <w:pStyle w:val="8"/>
        <w:spacing w:before="162" w:line="302" w:lineRule="auto"/>
        <w:ind w:left="22" w:right="71" w:firstLine="435"/>
        <w:rPr>
          <w:rFonts w:hint="eastAsia"/>
          <w:color w:val="auto"/>
          <w:sz w:val="20"/>
          <w:szCs w:val="20"/>
        </w:rPr>
      </w:pPr>
      <w:r>
        <w:rPr>
          <w:rFonts w:hint="eastAsia"/>
          <w:color w:val="auto"/>
          <w:sz w:val="20"/>
          <w:szCs w:val="20"/>
        </w:rPr>
        <w:t>7、被保险人向保险人请求赔偿金的诉讼时效期间不少于2年，自其知道或者应当知道保险事故发生之日起计算。</w:t>
      </w:r>
    </w:p>
    <w:p w14:paraId="714861C7">
      <w:pPr>
        <w:pStyle w:val="8"/>
        <w:spacing w:before="162" w:line="302" w:lineRule="auto"/>
        <w:ind w:left="22" w:right="71" w:firstLine="435"/>
        <w:rPr>
          <w:rFonts w:hint="eastAsia"/>
          <w:color w:val="auto"/>
        </w:rPr>
      </w:pPr>
      <w:r>
        <w:rPr>
          <w:rFonts w:hint="eastAsia"/>
          <w:color w:val="auto"/>
          <w:sz w:val="20"/>
          <w:szCs w:val="20"/>
        </w:rPr>
        <w:t>8、保险事故发生后，被保险人因保险事故而被提起仲裁或诉讼的，对应由被保险人支付的仲裁或诉讼费用（包括可能产生的案件受理费、勘验费、鉴定费、律师费、解剖费等)以及其他必要的、合理的费用(包括代表被保险人参加医疗损害鉴定或医疗事故鉴定或庭审的人员因参加上述活动而产生的差旅费以及专家咨询费)，保险人按照本保险合同的约定负责赔偿。</w:t>
      </w:r>
    </w:p>
    <w:p w14:paraId="04AF0447">
      <w:pPr>
        <w:pStyle w:val="8"/>
        <w:spacing w:before="162" w:line="302" w:lineRule="auto"/>
        <w:ind w:left="22" w:right="71" w:firstLine="435"/>
        <w:rPr>
          <w:color w:val="auto"/>
          <w:sz w:val="20"/>
          <w:szCs w:val="20"/>
        </w:rPr>
      </w:pPr>
      <w:r>
        <w:rPr>
          <w:b/>
          <w:bCs/>
          <w:color w:val="auto"/>
          <w:spacing w:val="6"/>
          <w:sz w:val="20"/>
          <w:szCs w:val="20"/>
        </w:rPr>
        <w:t>第</w:t>
      </w:r>
      <w:r>
        <w:rPr>
          <w:rFonts w:hint="eastAsia"/>
          <w:b/>
          <w:bCs/>
          <w:color w:val="auto"/>
          <w:spacing w:val="6"/>
          <w:sz w:val="20"/>
          <w:szCs w:val="20"/>
          <w:lang w:val="en-US" w:eastAsia="zh-CN"/>
        </w:rPr>
        <w:t>十一</w:t>
      </w:r>
      <w:r>
        <w:rPr>
          <w:b/>
          <w:bCs/>
          <w:color w:val="auto"/>
          <w:spacing w:val="6"/>
          <w:sz w:val="20"/>
          <w:szCs w:val="20"/>
        </w:rPr>
        <w:t>条</w:t>
      </w:r>
      <w:r>
        <w:rPr>
          <w:color w:val="auto"/>
          <w:spacing w:val="6"/>
          <w:sz w:val="20"/>
          <w:szCs w:val="20"/>
        </w:rPr>
        <w:t xml:space="preserve">  </w:t>
      </w:r>
      <w:r>
        <w:rPr>
          <w:b/>
          <w:bCs/>
          <w:color w:val="auto"/>
          <w:spacing w:val="6"/>
          <w:sz w:val="20"/>
          <w:szCs w:val="20"/>
        </w:rPr>
        <w:t>付款方式</w:t>
      </w:r>
    </w:p>
    <w:p w14:paraId="0B22AEF5">
      <w:pPr>
        <w:pStyle w:val="8"/>
        <w:spacing w:before="162" w:line="302" w:lineRule="auto"/>
        <w:ind w:left="22" w:right="71" w:firstLine="435"/>
        <w:rPr>
          <w:rFonts w:hint="eastAsia"/>
          <w:color w:val="auto"/>
          <w:sz w:val="20"/>
          <w:szCs w:val="20"/>
        </w:rPr>
      </w:pPr>
      <w:r>
        <w:rPr>
          <w:rFonts w:hint="eastAsia"/>
          <w:color w:val="auto"/>
          <w:sz w:val="20"/>
          <w:szCs w:val="20"/>
        </w:rPr>
        <w:t>双方签订合同后，甲方在收到乙方提供的合同全额款项的合规发票后，</w:t>
      </w:r>
      <w:r>
        <w:rPr>
          <w:rFonts w:hint="eastAsia"/>
          <w:color w:val="auto"/>
          <w:sz w:val="20"/>
          <w:szCs w:val="20"/>
          <w:lang w:eastAsia="zh-CN"/>
        </w:rPr>
        <w:t>1</w:t>
      </w:r>
      <w:r>
        <w:rPr>
          <w:rFonts w:hint="eastAsia"/>
          <w:color w:val="auto"/>
          <w:sz w:val="20"/>
          <w:szCs w:val="20"/>
          <w:lang w:val="en-US" w:eastAsia="zh-CN"/>
        </w:rPr>
        <w:t>0个工作日内</w:t>
      </w:r>
      <w:r>
        <w:rPr>
          <w:rFonts w:hint="eastAsia"/>
          <w:color w:val="auto"/>
          <w:sz w:val="20"/>
          <w:szCs w:val="20"/>
        </w:rPr>
        <w:t>分期支付保险费。</w:t>
      </w:r>
    </w:p>
    <w:p w14:paraId="3F6CD7BB">
      <w:pPr>
        <w:pStyle w:val="8"/>
        <w:spacing w:before="162" w:line="302" w:lineRule="auto"/>
        <w:ind w:left="22" w:right="71" w:firstLine="435"/>
        <w:rPr>
          <w:rFonts w:hint="eastAsia"/>
          <w:color w:val="auto"/>
          <w:sz w:val="20"/>
          <w:szCs w:val="20"/>
        </w:rPr>
      </w:pPr>
      <w:r>
        <w:rPr>
          <w:rFonts w:hint="eastAsia"/>
          <w:color w:val="auto"/>
          <w:sz w:val="20"/>
          <w:szCs w:val="20"/>
        </w:rPr>
        <w:t>签订合同生效后，甲方分三次向乙方支付保险费。第一次支付时间为签订合同后第1个月内，支付三分之一保险费;第二次支付时间为签订合同后第13个月,支付三分之一保险费；第三次支付时间为合同期第25个月，支付剩下三分之一保险费。</w:t>
      </w:r>
    </w:p>
    <w:p w14:paraId="5B0B22E1">
      <w:pPr>
        <w:pStyle w:val="8"/>
        <w:spacing w:before="123" w:line="228" w:lineRule="auto"/>
        <w:ind w:left="442"/>
        <w:rPr>
          <w:color w:val="auto"/>
          <w:sz w:val="20"/>
          <w:szCs w:val="20"/>
        </w:rPr>
      </w:pPr>
      <w:r>
        <w:rPr>
          <w:b/>
          <w:bCs/>
          <w:color w:val="auto"/>
          <w:spacing w:val="6"/>
          <w:sz w:val="20"/>
          <w:szCs w:val="20"/>
        </w:rPr>
        <w:t>第</w:t>
      </w:r>
      <w:r>
        <w:rPr>
          <w:rFonts w:hint="eastAsia"/>
          <w:b/>
          <w:bCs/>
          <w:color w:val="auto"/>
          <w:spacing w:val="6"/>
          <w:sz w:val="20"/>
          <w:szCs w:val="20"/>
          <w:lang w:val="en-US" w:eastAsia="zh-CN"/>
        </w:rPr>
        <w:t>十二</w:t>
      </w:r>
      <w:r>
        <w:rPr>
          <w:b/>
          <w:bCs/>
          <w:color w:val="auto"/>
          <w:spacing w:val="6"/>
          <w:sz w:val="20"/>
          <w:szCs w:val="20"/>
        </w:rPr>
        <w:t>条</w:t>
      </w:r>
      <w:r>
        <w:rPr>
          <w:color w:val="auto"/>
          <w:spacing w:val="6"/>
          <w:sz w:val="20"/>
          <w:szCs w:val="20"/>
        </w:rPr>
        <w:t xml:space="preserve">  </w:t>
      </w:r>
      <w:r>
        <w:rPr>
          <w:b/>
          <w:bCs/>
          <w:color w:val="auto"/>
          <w:spacing w:val="6"/>
          <w:sz w:val="20"/>
          <w:szCs w:val="20"/>
        </w:rPr>
        <w:t>履约保证金</w:t>
      </w:r>
    </w:p>
    <w:p w14:paraId="7572B33D">
      <w:pPr>
        <w:pStyle w:val="8"/>
        <w:spacing w:before="260" w:line="228" w:lineRule="auto"/>
        <w:ind w:left="445"/>
        <w:rPr>
          <w:color w:val="auto"/>
          <w:sz w:val="20"/>
          <w:szCs w:val="20"/>
        </w:rPr>
      </w:pPr>
      <w:r>
        <w:rPr>
          <w:color w:val="auto"/>
          <w:spacing w:val="8"/>
          <w:sz w:val="20"/>
          <w:szCs w:val="20"/>
        </w:rPr>
        <w:t>履约保证金金额：每分标按中标金额的</w:t>
      </w:r>
      <w:r>
        <w:rPr>
          <w:color w:val="auto"/>
          <w:spacing w:val="8"/>
          <w:sz w:val="20"/>
          <w:szCs w:val="20"/>
          <w:u w:val="single" w:color="auto"/>
        </w:rPr>
        <w:t xml:space="preserve"> 0</w:t>
      </w:r>
      <w:r>
        <w:rPr>
          <w:color w:val="auto"/>
          <w:spacing w:val="8"/>
          <w:sz w:val="20"/>
          <w:szCs w:val="20"/>
        </w:rPr>
        <w:t>%（注：履约保证金不超过</w:t>
      </w:r>
      <w:r>
        <w:rPr>
          <w:color w:val="auto"/>
          <w:spacing w:val="-36"/>
          <w:sz w:val="20"/>
          <w:szCs w:val="20"/>
        </w:rPr>
        <w:t xml:space="preserve"> </w:t>
      </w:r>
      <w:r>
        <w:rPr>
          <w:color w:val="auto"/>
          <w:spacing w:val="8"/>
          <w:sz w:val="20"/>
          <w:szCs w:val="20"/>
        </w:rPr>
        <w:t>5%）。</w:t>
      </w:r>
    </w:p>
    <w:p w14:paraId="65AA6432">
      <w:pPr>
        <w:pStyle w:val="8"/>
        <w:spacing w:before="221" w:line="432" w:lineRule="auto"/>
        <w:ind w:left="32" w:right="70" w:firstLine="413"/>
        <w:rPr>
          <w:color w:val="auto"/>
          <w:sz w:val="20"/>
          <w:szCs w:val="20"/>
        </w:rPr>
      </w:pPr>
      <w:r>
        <w:rPr>
          <w:color w:val="auto"/>
          <w:spacing w:val="7"/>
          <w:sz w:val="20"/>
          <w:szCs w:val="20"/>
        </w:rPr>
        <w:t>履约保证金递交方式：支票、汇票、本票或者金融、担保机构出具的保函等非现金方式</w:t>
      </w:r>
      <w:r>
        <w:rPr>
          <w:color w:val="auto"/>
          <w:spacing w:val="5"/>
          <w:sz w:val="20"/>
          <w:szCs w:val="20"/>
        </w:rPr>
        <w:t>（参照磋商保证金）。</w:t>
      </w:r>
    </w:p>
    <w:p w14:paraId="25B3730D">
      <w:pPr>
        <w:pStyle w:val="8"/>
        <w:spacing w:line="433" w:lineRule="auto"/>
        <w:ind w:left="27" w:right="42" w:firstLine="418"/>
        <w:rPr>
          <w:color w:val="auto"/>
          <w:sz w:val="20"/>
          <w:szCs w:val="20"/>
        </w:rPr>
      </w:pPr>
      <w:r>
        <w:rPr>
          <w:color w:val="auto"/>
          <w:spacing w:val="7"/>
          <w:sz w:val="20"/>
          <w:szCs w:val="20"/>
        </w:rPr>
        <w:t>履约保证金退付方式、时间及条件：由中标人向履约保证金收取单位提供《广西壮族自</w:t>
      </w:r>
      <w:r>
        <w:rPr>
          <w:color w:val="auto"/>
          <w:spacing w:val="9"/>
          <w:sz w:val="20"/>
          <w:szCs w:val="20"/>
        </w:rPr>
        <w:t>治区政府采购项目合同验收书》（详见附件</w:t>
      </w:r>
      <w:r>
        <w:rPr>
          <w:color w:val="auto"/>
          <w:spacing w:val="-23"/>
          <w:sz w:val="20"/>
          <w:szCs w:val="20"/>
        </w:rPr>
        <w:t xml:space="preserve"> </w:t>
      </w:r>
      <w:r>
        <w:rPr>
          <w:color w:val="auto"/>
          <w:spacing w:val="9"/>
          <w:sz w:val="20"/>
          <w:szCs w:val="20"/>
        </w:rPr>
        <w:t>1）</w:t>
      </w:r>
      <w:r>
        <w:rPr>
          <w:color w:val="auto"/>
          <w:spacing w:val="8"/>
          <w:sz w:val="20"/>
          <w:szCs w:val="20"/>
        </w:rPr>
        <w:t>及《政府采购项目履约保证金退付意见书》</w:t>
      </w:r>
      <w:r>
        <w:rPr>
          <w:color w:val="auto"/>
          <w:spacing w:val="3"/>
          <w:sz w:val="20"/>
          <w:szCs w:val="20"/>
        </w:rPr>
        <w:t>（详见附件</w:t>
      </w:r>
      <w:r>
        <w:rPr>
          <w:color w:val="auto"/>
          <w:spacing w:val="-37"/>
          <w:sz w:val="20"/>
          <w:szCs w:val="20"/>
        </w:rPr>
        <w:t xml:space="preserve"> </w:t>
      </w:r>
      <w:r>
        <w:rPr>
          <w:color w:val="auto"/>
          <w:spacing w:val="3"/>
          <w:sz w:val="20"/>
          <w:szCs w:val="20"/>
        </w:rPr>
        <w:t>2</w:t>
      </w:r>
      <w:r>
        <w:rPr>
          <w:color w:val="auto"/>
          <w:spacing w:val="-47"/>
          <w:w w:val="89"/>
          <w:sz w:val="20"/>
          <w:szCs w:val="20"/>
        </w:rPr>
        <w:t>），</w:t>
      </w:r>
      <w:r>
        <w:rPr>
          <w:color w:val="auto"/>
          <w:spacing w:val="3"/>
          <w:sz w:val="20"/>
          <w:szCs w:val="20"/>
        </w:rPr>
        <w:t>保证金收取单位在收到合格材料后</w:t>
      </w:r>
      <w:r>
        <w:rPr>
          <w:color w:val="auto"/>
          <w:spacing w:val="-35"/>
          <w:sz w:val="20"/>
          <w:szCs w:val="20"/>
        </w:rPr>
        <w:t xml:space="preserve"> </w:t>
      </w:r>
      <w:r>
        <w:rPr>
          <w:color w:val="auto"/>
          <w:spacing w:val="3"/>
          <w:sz w:val="20"/>
          <w:szCs w:val="20"/>
        </w:rPr>
        <w:t>5</w:t>
      </w:r>
      <w:r>
        <w:rPr>
          <w:color w:val="auto"/>
          <w:spacing w:val="-38"/>
          <w:sz w:val="20"/>
          <w:szCs w:val="20"/>
        </w:rPr>
        <w:t xml:space="preserve"> </w:t>
      </w:r>
      <w:r>
        <w:rPr>
          <w:color w:val="auto"/>
          <w:spacing w:val="3"/>
          <w:sz w:val="20"/>
          <w:szCs w:val="20"/>
        </w:rPr>
        <w:t>个</w:t>
      </w:r>
      <w:r>
        <w:rPr>
          <w:color w:val="auto"/>
          <w:spacing w:val="2"/>
          <w:sz w:val="20"/>
          <w:szCs w:val="20"/>
        </w:rPr>
        <w:t>工作日内办理退还手续（不计利息）。</w:t>
      </w:r>
    </w:p>
    <w:p w14:paraId="40BF8EA4">
      <w:pPr>
        <w:pStyle w:val="8"/>
        <w:spacing w:before="221" w:line="228" w:lineRule="auto"/>
        <w:ind w:left="442"/>
        <w:rPr>
          <w:color w:val="auto"/>
          <w:sz w:val="20"/>
          <w:szCs w:val="20"/>
        </w:rPr>
      </w:pPr>
      <w:r>
        <w:rPr>
          <w:b/>
          <w:bCs/>
          <w:color w:val="auto"/>
          <w:spacing w:val="5"/>
          <w:sz w:val="20"/>
          <w:szCs w:val="20"/>
        </w:rPr>
        <w:t>第</w:t>
      </w:r>
      <w:r>
        <w:rPr>
          <w:rFonts w:hint="eastAsia"/>
          <w:b/>
          <w:bCs/>
          <w:color w:val="auto"/>
          <w:spacing w:val="5"/>
          <w:sz w:val="20"/>
          <w:szCs w:val="20"/>
          <w:lang w:val="en-US" w:eastAsia="zh-CN"/>
        </w:rPr>
        <w:t>十三</w:t>
      </w:r>
      <w:r>
        <w:rPr>
          <w:b/>
          <w:bCs/>
          <w:color w:val="auto"/>
          <w:spacing w:val="5"/>
          <w:sz w:val="20"/>
          <w:szCs w:val="20"/>
        </w:rPr>
        <w:t>条</w:t>
      </w:r>
      <w:r>
        <w:rPr>
          <w:color w:val="auto"/>
          <w:spacing w:val="9"/>
          <w:sz w:val="20"/>
          <w:szCs w:val="20"/>
        </w:rPr>
        <w:t xml:space="preserve">  </w:t>
      </w:r>
      <w:r>
        <w:rPr>
          <w:b/>
          <w:bCs/>
          <w:color w:val="auto"/>
          <w:spacing w:val="5"/>
          <w:sz w:val="20"/>
          <w:szCs w:val="20"/>
        </w:rPr>
        <w:t>税费</w:t>
      </w:r>
    </w:p>
    <w:p w14:paraId="300B9AAD">
      <w:pPr>
        <w:pStyle w:val="8"/>
        <w:spacing w:before="221" w:line="227" w:lineRule="auto"/>
        <w:ind w:left="443"/>
        <w:rPr>
          <w:color w:val="auto"/>
          <w:sz w:val="20"/>
          <w:szCs w:val="20"/>
        </w:rPr>
      </w:pPr>
      <w:r>
        <w:rPr>
          <w:color w:val="auto"/>
          <w:spacing w:val="9"/>
          <w:sz w:val="20"/>
          <w:szCs w:val="20"/>
        </w:rPr>
        <w:t>本合同执行中相关的一切税费均由乙方负担，合同另有约定的除外。</w:t>
      </w:r>
    </w:p>
    <w:p w14:paraId="09EDA270">
      <w:pPr>
        <w:pStyle w:val="8"/>
        <w:spacing w:before="221" w:line="228" w:lineRule="auto"/>
        <w:ind w:left="442"/>
        <w:rPr>
          <w:color w:val="auto"/>
          <w:sz w:val="20"/>
          <w:szCs w:val="20"/>
        </w:rPr>
      </w:pPr>
      <w:r>
        <w:rPr>
          <w:b/>
          <w:bCs/>
          <w:color w:val="auto"/>
          <w:spacing w:val="6"/>
          <w:sz w:val="20"/>
          <w:szCs w:val="20"/>
        </w:rPr>
        <w:t>第</w:t>
      </w:r>
      <w:r>
        <w:rPr>
          <w:rFonts w:hint="eastAsia"/>
          <w:b/>
          <w:bCs/>
          <w:color w:val="auto"/>
          <w:spacing w:val="6"/>
          <w:sz w:val="20"/>
          <w:szCs w:val="20"/>
          <w:lang w:val="en-US" w:eastAsia="zh-CN"/>
        </w:rPr>
        <w:t>十四</w:t>
      </w:r>
      <w:r>
        <w:rPr>
          <w:b/>
          <w:bCs/>
          <w:color w:val="auto"/>
          <w:spacing w:val="6"/>
          <w:sz w:val="20"/>
          <w:szCs w:val="20"/>
        </w:rPr>
        <w:t>条</w:t>
      </w:r>
      <w:r>
        <w:rPr>
          <w:color w:val="auto"/>
          <w:spacing w:val="6"/>
          <w:sz w:val="20"/>
          <w:szCs w:val="20"/>
        </w:rPr>
        <w:t xml:space="preserve">  </w:t>
      </w:r>
      <w:r>
        <w:rPr>
          <w:b/>
          <w:bCs/>
          <w:color w:val="auto"/>
          <w:spacing w:val="6"/>
          <w:sz w:val="20"/>
          <w:szCs w:val="20"/>
        </w:rPr>
        <w:t>违约责任</w:t>
      </w:r>
    </w:p>
    <w:p w14:paraId="54D4D0CE">
      <w:pPr>
        <w:pStyle w:val="8"/>
        <w:spacing w:before="122" w:line="328" w:lineRule="auto"/>
        <w:ind w:left="22" w:right="16" w:firstLine="435"/>
        <w:rPr>
          <w:color w:val="auto"/>
          <w:sz w:val="20"/>
          <w:szCs w:val="20"/>
        </w:rPr>
      </w:pPr>
      <w:r>
        <w:rPr>
          <w:color w:val="auto"/>
          <w:spacing w:val="8"/>
          <w:sz w:val="20"/>
          <w:szCs w:val="20"/>
        </w:rPr>
        <w:t>1、除不可抗力原因外，乙方没有按照合同规定的时间提供服务的，</w:t>
      </w:r>
      <w:r>
        <w:rPr>
          <w:color w:val="auto"/>
          <w:spacing w:val="-45"/>
          <w:sz w:val="20"/>
          <w:szCs w:val="20"/>
        </w:rPr>
        <w:t xml:space="preserve"> </w:t>
      </w:r>
      <w:r>
        <w:rPr>
          <w:color w:val="auto"/>
          <w:spacing w:val="8"/>
          <w:sz w:val="20"/>
          <w:szCs w:val="20"/>
        </w:rPr>
        <w:t>甲方可要求乙方支</w:t>
      </w:r>
      <w:r>
        <w:rPr>
          <w:color w:val="auto"/>
          <w:spacing w:val="5"/>
          <w:sz w:val="20"/>
          <w:szCs w:val="20"/>
        </w:rPr>
        <w:t>付违约金。每推迟一天按合同金额的</w:t>
      </w:r>
      <w:r>
        <w:rPr>
          <w:color w:val="auto"/>
          <w:spacing w:val="-35"/>
          <w:sz w:val="20"/>
          <w:szCs w:val="20"/>
        </w:rPr>
        <w:t xml:space="preserve"> </w:t>
      </w:r>
      <w:r>
        <w:rPr>
          <w:color w:val="auto"/>
          <w:spacing w:val="5"/>
          <w:sz w:val="20"/>
          <w:szCs w:val="20"/>
        </w:rPr>
        <w:t>3‰支付违约金，该违约金累计不超过合同金额</w:t>
      </w:r>
      <w:r>
        <w:rPr>
          <w:color w:val="auto"/>
          <w:spacing w:val="4"/>
          <w:sz w:val="20"/>
          <w:szCs w:val="20"/>
        </w:rPr>
        <w:t>的</w:t>
      </w:r>
      <w:r>
        <w:rPr>
          <w:color w:val="auto"/>
          <w:spacing w:val="-21"/>
          <w:sz w:val="20"/>
          <w:szCs w:val="20"/>
        </w:rPr>
        <w:t xml:space="preserve"> </w:t>
      </w:r>
      <w:r>
        <w:rPr>
          <w:color w:val="auto"/>
          <w:spacing w:val="4"/>
          <w:sz w:val="20"/>
          <w:szCs w:val="20"/>
        </w:rPr>
        <w:t>10%，</w:t>
      </w:r>
      <w:r>
        <w:rPr>
          <w:color w:val="auto"/>
          <w:spacing w:val="1"/>
          <w:sz w:val="20"/>
          <w:szCs w:val="20"/>
        </w:rPr>
        <w:t>推迟达</w:t>
      </w:r>
      <w:r>
        <w:rPr>
          <w:color w:val="auto"/>
          <w:spacing w:val="-15"/>
          <w:sz w:val="20"/>
          <w:szCs w:val="20"/>
        </w:rPr>
        <w:t xml:space="preserve"> </w:t>
      </w:r>
      <w:r>
        <w:rPr>
          <w:color w:val="auto"/>
          <w:spacing w:val="1"/>
          <w:sz w:val="20"/>
          <w:szCs w:val="20"/>
        </w:rPr>
        <w:t>15 日的，</w:t>
      </w:r>
      <w:r>
        <w:rPr>
          <w:color w:val="auto"/>
          <w:spacing w:val="-58"/>
          <w:sz w:val="20"/>
          <w:szCs w:val="20"/>
        </w:rPr>
        <w:t xml:space="preserve"> </w:t>
      </w:r>
      <w:r>
        <w:rPr>
          <w:color w:val="auto"/>
          <w:spacing w:val="1"/>
          <w:sz w:val="20"/>
          <w:szCs w:val="20"/>
        </w:rPr>
        <w:t>甲方有权解除合同。</w:t>
      </w:r>
    </w:p>
    <w:p w14:paraId="17F638FE">
      <w:pPr>
        <w:pStyle w:val="8"/>
        <w:spacing w:before="162" w:line="302" w:lineRule="auto"/>
        <w:ind w:left="29" w:right="71" w:firstLine="415"/>
        <w:rPr>
          <w:color w:val="auto"/>
          <w:sz w:val="20"/>
          <w:szCs w:val="20"/>
        </w:rPr>
      </w:pPr>
      <w:r>
        <w:rPr>
          <w:color w:val="auto"/>
          <w:spacing w:val="10"/>
          <w:sz w:val="20"/>
          <w:szCs w:val="20"/>
        </w:rPr>
        <w:t>2、乙方提供的服务如侵犯了第三方合法权益而引发的任何纠纷或者</w:t>
      </w:r>
      <w:r>
        <w:rPr>
          <w:color w:val="auto"/>
          <w:spacing w:val="9"/>
          <w:sz w:val="20"/>
          <w:szCs w:val="20"/>
        </w:rPr>
        <w:t>诉讼，均由乙方负</w:t>
      </w:r>
      <w:r>
        <w:rPr>
          <w:color w:val="auto"/>
          <w:spacing w:val="7"/>
          <w:sz w:val="20"/>
          <w:szCs w:val="20"/>
        </w:rPr>
        <w:t>责交涉并承担全部责任。</w:t>
      </w:r>
    </w:p>
    <w:p w14:paraId="66C2B32F">
      <w:pPr>
        <w:pStyle w:val="8"/>
        <w:spacing w:before="162" w:line="303" w:lineRule="auto"/>
        <w:ind w:left="24" w:right="70" w:firstLine="421"/>
        <w:rPr>
          <w:color w:val="auto"/>
          <w:sz w:val="20"/>
          <w:szCs w:val="20"/>
        </w:rPr>
      </w:pPr>
      <w:r>
        <w:rPr>
          <w:color w:val="auto"/>
          <w:spacing w:val="9"/>
          <w:sz w:val="20"/>
          <w:szCs w:val="20"/>
        </w:rPr>
        <w:t>3、</w:t>
      </w:r>
      <w:r>
        <w:rPr>
          <w:color w:val="auto"/>
          <w:spacing w:val="-39"/>
          <w:sz w:val="20"/>
          <w:szCs w:val="20"/>
        </w:rPr>
        <w:t xml:space="preserve"> </w:t>
      </w:r>
      <w:r>
        <w:rPr>
          <w:color w:val="auto"/>
          <w:spacing w:val="9"/>
          <w:sz w:val="20"/>
          <w:szCs w:val="20"/>
        </w:rPr>
        <w:t>甲方延期付款的，每天向乙方偿付延期款额</w:t>
      </w:r>
      <w:r>
        <w:rPr>
          <w:color w:val="auto"/>
          <w:spacing w:val="-33"/>
          <w:sz w:val="20"/>
          <w:szCs w:val="20"/>
        </w:rPr>
        <w:t xml:space="preserve"> </w:t>
      </w:r>
      <w:r>
        <w:rPr>
          <w:color w:val="auto"/>
          <w:spacing w:val="9"/>
          <w:sz w:val="20"/>
          <w:szCs w:val="20"/>
        </w:rPr>
        <w:t>3‰滞纳金，但滞纳金累计不得超过延</w:t>
      </w:r>
      <w:r>
        <w:rPr>
          <w:color w:val="auto"/>
          <w:spacing w:val="2"/>
          <w:sz w:val="20"/>
          <w:szCs w:val="20"/>
        </w:rPr>
        <w:t>期款额</w:t>
      </w:r>
      <w:r>
        <w:rPr>
          <w:color w:val="auto"/>
          <w:spacing w:val="-32"/>
          <w:sz w:val="20"/>
          <w:szCs w:val="20"/>
        </w:rPr>
        <w:t xml:space="preserve"> </w:t>
      </w:r>
      <w:r>
        <w:rPr>
          <w:color w:val="auto"/>
          <w:spacing w:val="2"/>
          <w:sz w:val="20"/>
          <w:szCs w:val="20"/>
        </w:rPr>
        <w:t>5%。</w:t>
      </w:r>
    </w:p>
    <w:p w14:paraId="2289FA33">
      <w:pPr>
        <w:pStyle w:val="8"/>
        <w:spacing w:before="259" w:line="228" w:lineRule="auto"/>
        <w:ind w:left="442"/>
        <w:rPr>
          <w:color w:val="auto"/>
          <w:sz w:val="20"/>
          <w:szCs w:val="20"/>
        </w:rPr>
      </w:pPr>
      <w:r>
        <w:rPr>
          <w:b/>
          <w:bCs/>
          <w:color w:val="auto"/>
          <w:spacing w:val="7"/>
          <w:sz w:val="20"/>
          <w:szCs w:val="20"/>
        </w:rPr>
        <w:t>第十</w:t>
      </w:r>
      <w:r>
        <w:rPr>
          <w:rFonts w:hint="eastAsia"/>
          <w:b/>
          <w:bCs/>
          <w:color w:val="auto"/>
          <w:spacing w:val="7"/>
          <w:sz w:val="20"/>
          <w:szCs w:val="20"/>
          <w:lang w:val="en-US" w:eastAsia="zh-CN"/>
        </w:rPr>
        <w:t>五</w:t>
      </w:r>
      <w:r>
        <w:rPr>
          <w:b/>
          <w:bCs/>
          <w:color w:val="auto"/>
          <w:spacing w:val="7"/>
          <w:sz w:val="20"/>
          <w:szCs w:val="20"/>
        </w:rPr>
        <w:t>条</w:t>
      </w:r>
      <w:r>
        <w:rPr>
          <w:color w:val="auto"/>
          <w:spacing w:val="7"/>
          <w:sz w:val="20"/>
          <w:szCs w:val="20"/>
        </w:rPr>
        <w:t xml:space="preserve">  </w:t>
      </w:r>
      <w:r>
        <w:rPr>
          <w:b/>
          <w:bCs/>
          <w:color w:val="auto"/>
          <w:spacing w:val="7"/>
          <w:sz w:val="20"/>
          <w:szCs w:val="20"/>
        </w:rPr>
        <w:t>不可抗力事件处理</w:t>
      </w:r>
    </w:p>
    <w:p w14:paraId="60539677">
      <w:pPr>
        <w:pStyle w:val="8"/>
        <w:spacing w:before="221" w:line="330" w:lineRule="auto"/>
        <w:ind w:left="23" w:right="71" w:firstLine="434"/>
        <w:rPr>
          <w:color w:val="auto"/>
          <w:sz w:val="20"/>
          <w:szCs w:val="20"/>
        </w:rPr>
      </w:pPr>
      <w:r>
        <w:rPr>
          <w:color w:val="auto"/>
          <w:spacing w:val="9"/>
          <w:sz w:val="20"/>
          <w:szCs w:val="20"/>
        </w:rPr>
        <w:t>1、在合同有效期内，任何一方因不可抗力事件导致不能履行合同，则合同履行期可延</w:t>
      </w:r>
      <w:r>
        <w:rPr>
          <w:color w:val="auto"/>
          <w:spacing w:val="8"/>
          <w:sz w:val="20"/>
          <w:szCs w:val="20"/>
        </w:rPr>
        <w:t>长，其延长期与不可抗力影响期相同。</w:t>
      </w:r>
    </w:p>
    <w:p w14:paraId="63CEBD82">
      <w:pPr>
        <w:pStyle w:val="8"/>
        <w:spacing w:before="221" w:line="227" w:lineRule="auto"/>
        <w:ind w:left="444"/>
        <w:rPr>
          <w:color w:val="auto"/>
          <w:sz w:val="20"/>
          <w:szCs w:val="20"/>
        </w:rPr>
      </w:pPr>
      <w:r>
        <w:rPr>
          <w:color w:val="auto"/>
          <w:spacing w:val="9"/>
          <w:sz w:val="20"/>
          <w:szCs w:val="20"/>
        </w:rPr>
        <w:t>2、不可抗力事件发生后，应立即通知对方，并寄送有关权威机构出具的证明。</w:t>
      </w:r>
    </w:p>
    <w:p w14:paraId="1F435E0F">
      <w:pPr>
        <w:pStyle w:val="8"/>
        <w:spacing w:before="222" w:line="228" w:lineRule="auto"/>
        <w:ind w:firstLine="424" w:firstLineChars="200"/>
        <w:jc w:val="both"/>
        <w:rPr>
          <w:color w:val="auto"/>
          <w:sz w:val="20"/>
          <w:szCs w:val="20"/>
        </w:rPr>
      </w:pPr>
      <w:r>
        <w:rPr>
          <w:color w:val="auto"/>
          <w:spacing w:val="6"/>
          <w:sz w:val="20"/>
          <w:szCs w:val="20"/>
        </w:rPr>
        <w:t>3、不可抗力事件延续一百二十天以上，双方应通过友好协商，确定是否继续履行合同。</w:t>
      </w:r>
    </w:p>
    <w:p w14:paraId="30D97722">
      <w:pPr>
        <w:pStyle w:val="8"/>
        <w:spacing w:before="221" w:line="228" w:lineRule="auto"/>
        <w:ind w:left="442"/>
        <w:rPr>
          <w:color w:val="auto"/>
          <w:sz w:val="20"/>
          <w:szCs w:val="20"/>
        </w:rPr>
      </w:pPr>
      <w:r>
        <w:rPr>
          <w:b/>
          <w:bCs/>
          <w:color w:val="auto"/>
          <w:spacing w:val="7"/>
          <w:sz w:val="20"/>
          <w:szCs w:val="20"/>
        </w:rPr>
        <w:t>第十</w:t>
      </w:r>
      <w:r>
        <w:rPr>
          <w:rFonts w:hint="eastAsia"/>
          <w:b/>
          <w:bCs/>
          <w:color w:val="auto"/>
          <w:spacing w:val="7"/>
          <w:sz w:val="20"/>
          <w:szCs w:val="20"/>
          <w:lang w:val="en-US" w:eastAsia="zh-CN"/>
        </w:rPr>
        <w:t>六</w:t>
      </w:r>
      <w:r>
        <w:rPr>
          <w:b/>
          <w:bCs/>
          <w:color w:val="auto"/>
          <w:spacing w:val="7"/>
          <w:sz w:val="20"/>
          <w:szCs w:val="20"/>
        </w:rPr>
        <w:t>条</w:t>
      </w:r>
      <w:r>
        <w:rPr>
          <w:color w:val="auto"/>
          <w:spacing w:val="7"/>
          <w:sz w:val="20"/>
          <w:szCs w:val="20"/>
        </w:rPr>
        <w:t xml:space="preserve">  </w:t>
      </w:r>
      <w:r>
        <w:rPr>
          <w:b/>
          <w:bCs/>
          <w:color w:val="auto"/>
          <w:spacing w:val="7"/>
          <w:sz w:val="20"/>
          <w:szCs w:val="20"/>
        </w:rPr>
        <w:t>合同争议解决</w:t>
      </w:r>
    </w:p>
    <w:p w14:paraId="478DD224">
      <w:pPr>
        <w:pStyle w:val="8"/>
        <w:spacing w:before="123" w:line="302" w:lineRule="auto"/>
        <w:ind w:left="23" w:right="71" w:firstLine="434"/>
        <w:rPr>
          <w:color w:val="auto"/>
          <w:sz w:val="20"/>
          <w:szCs w:val="20"/>
        </w:rPr>
      </w:pPr>
      <w:r>
        <w:rPr>
          <w:color w:val="auto"/>
          <w:spacing w:val="9"/>
          <w:sz w:val="20"/>
          <w:szCs w:val="20"/>
        </w:rPr>
        <w:t>1、因服务质量问题发生争议的，应邀请国家认可的质量检测机构进行鉴定。服务符合标准的，鉴定费由甲方承担；服务不符合标准的，鉴定费由乙方承担。</w:t>
      </w:r>
    </w:p>
    <w:p w14:paraId="4F253280">
      <w:pPr>
        <w:pStyle w:val="8"/>
        <w:spacing w:before="161" w:line="303" w:lineRule="auto"/>
        <w:ind w:left="25" w:right="16" w:firstLine="419"/>
        <w:rPr>
          <w:color w:val="auto"/>
          <w:sz w:val="20"/>
          <w:szCs w:val="20"/>
        </w:rPr>
      </w:pPr>
      <w:r>
        <w:rPr>
          <w:color w:val="auto"/>
          <w:spacing w:val="6"/>
          <w:sz w:val="20"/>
          <w:szCs w:val="20"/>
        </w:rPr>
        <w:t>2、因履行本合同引起的或者与本合同有关的争议，甲乙双方应首先通过</w:t>
      </w:r>
      <w:r>
        <w:rPr>
          <w:color w:val="auto"/>
          <w:spacing w:val="5"/>
          <w:sz w:val="20"/>
          <w:szCs w:val="20"/>
        </w:rPr>
        <w:t>友好协商解决，</w:t>
      </w:r>
      <w:r>
        <w:rPr>
          <w:color w:val="auto"/>
          <w:spacing w:val="9"/>
          <w:sz w:val="20"/>
          <w:szCs w:val="20"/>
        </w:rPr>
        <w:t>如果协商不能解决，可向甲方所在地有管辖权的人民法院提起诉讼。</w:t>
      </w:r>
    </w:p>
    <w:p w14:paraId="49401D51">
      <w:pPr>
        <w:pStyle w:val="8"/>
        <w:spacing w:before="162" w:line="227" w:lineRule="auto"/>
        <w:ind w:left="446"/>
        <w:rPr>
          <w:color w:val="auto"/>
          <w:sz w:val="20"/>
          <w:szCs w:val="20"/>
        </w:rPr>
      </w:pPr>
      <w:r>
        <w:rPr>
          <w:color w:val="auto"/>
          <w:spacing w:val="8"/>
          <w:sz w:val="20"/>
          <w:szCs w:val="20"/>
        </w:rPr>
        <w:t>3、诉讼期间，本合同继续履行。</w:t>
      </w:r>
    </w:p>
    <w:p w14:paraId="656DCE2D">
      <w:pPr>
        <w:pStyle w:val="8"/>
        <w:spacing w:before="261" w:line="228" w:lineRule="auto"/>
        <w:ind w:left="442"/>
        <w:rPr>
          <w:color w:val="auto"/>
          <w:sz w:val="20"/>
          <w:szCs w:val="20"/>
        </w:rPr>
      </w:pPr>
      <w:r>
        <w:rPr>
          <w:b/>
          <w:bCs/>
          <w:color w:val="auto"/>
          <w:spacing w:val="7"/>
          <w:sz w:val="20"/>
          <w:szCs w:val="20"/>
        </w:rPr>
        <w:t>第十</w:t>
      </w:r>
      <w:r>
        <w:rPr>
          <w:rFonts w:hint="eastAsia"/>
          <w:b/>
          <w:bCs/>
          <w:color w:val="auto"/>
          <w:spacing w:val="7"/>
          <w:sz w:val="20"/>
          <w:szCs w:val="20"/>
          <w:lang w:val="en-US" w:eastAsia="zh-CN"/>
        </w:rPr>
        <w:t>七</w:t>
      </w:r>
      <w:r>
        <w:rPr>
          <w:b/>
          <w:bCs/>
          <w:color w:val="auto"/>
          <w:spacing w:val="7"/>
          <w:sz w:val="20"/>
          <w:szCs w:val="20"/>
        </w:rPr>
        <w:t>条</w:t>
      </w:r>
      <w:r>
        <w:rPr>
          <w:color w:val="auto"/>
          <w:spacing w:val="7"/>
          <w:sz w:val="20"/>
          <w:szCs w:val="20"/>
        </w:rPr>
        <w:t xml:space="preserve">  </w:t>
      </w:r>
      <w:r>
        <w:rPr>
          <w:b/>
          <w:bCs/>
          <w:color w:val="auto"/>
          <w:spacing w:val="7"/>
          <w:sz w:val="20"/>
          <w:szCs w:val="20"/>
        </w:rPr>
        <w:t>合同生效及其它</w:t>
      </w:r>
    </w:p>
    <w:p w14:paraId="14F35428">
      <w:pPr>
        <w:pStyle w:val="8"/>
        <w:spacing w:before="222" w:line="329" w:lineRule="auto"/>
        <w:ind w:left="39" w:right="71" w:firstLine="418"/>
        <w:rPr>
          <w:color w:val="auto"/>
          <w:sz w:val="20"/>
          <w:szCs w:val="20"/>
        </w:rPr>
      </w:pPr>
      <w:r>
        <w:rPr>
          <w:color w:val="auto"/>
          <w:spacing w:val="9"/>
          <w:sz w:val="20"/>
          <w:szCs w:val="20"/>
        </w:rPr>
        <w:t>1、合同经双方法定代表人或者授权代表签字并加盖单位公章后生效（委托代理人签字</w:t>
      </w:r>
      <w:r>
        <w:rPr>
          <w:color w:val="auto"/>
          <w:spacing w:val="7"/>
          <w:sz w:val="20"/>
          <w:szCs w:val="20"/>
        </w:rPr>
        <w:t>的需后附法定代表人授权委托书，格式自拟）。</w:t>
      </w:r>
    </w:p>
    <w:p w14:paraId="4B7CACB9">
      <w:pPr>
        <w:pStyle w:val="8"/>
        <w:spacing w:before="222" w:line="330" w:lineRule="auto"/>
        <w:ind w:left="23" w:right="71" w:firstLine="421"/>
        <w:rPr>
          <w:color w:val="auto"/>
          <w:sz w:val="20"/>
          <w:szCs w:val="20"/>
        </w:rPr>
      </w:pPr>
      <w:r>
        <w:rPr>
          <w:color w:val="auto"/>
          <w:spacing w:val="10"/>
          <w:sz w:val="20"/>
          <w:szCs w:val="20"/>
        </w:rPr>
        <w:t>2、合同执行中涉及采购资金和采购内容修改或者补充的，须经财政</w:t>
      </w:r>
      <w:r>
        <w:rPr>
          <w:color w:val="auto"/>
          <w:spacing w:val="9"/>
          <w:sz w:val="20"/>
          <w:szCs w:val="20"/>
        </w:rPr>
        <w:t>部门审批，并签书面补充协议报财政部门备案，方可作为主合同不可分割的一部分。</w:t>
      </w:r>
    </w:p>
    <w:p w14:paraId="074D4387">
      <w:pPr>
        <w:pStyle w:val="8"/>
        <w:spacing w:before="221" w:line="227" w:lineRule="auto"/>
        <w:ind w:left="446"/>
        <w:rPr>
          <w:color w:val="auto"/>
          <w:sz w:val="20"/>
          <w:szCs w:val="20"/>
        </w:rPr>
      </w:pPr>
      <w:r>
        <w:rPr>
          <w:color w:val="auto"/>
          <w:spacing w:val="9"/>
          <w:sz w:val="20"/>
          <w:szCs w:val="20"/>
        </w:rPr>
        <w:t>3、本合同未尽事宜，遵照《中华人民共和国民法典》有关条文执行。</w:t>
      </w:r>
    </w:p>
    <w:p w14:paraId="44FBB769">
      <w:pPr>
        <w:pStyle w:val="8"/>
        <w:spacing w:before="222" w:line="228" w:lineRule="auto"/>
        <w:ind w:left="442"/>
        <w:rPr>
          <w:color w:val="auto"/>
          <w:sz w:val="20"/>
          <w:szCs w:val="20"/>
        </w:rPr>
      </w:pPr>
      <w:r>
        <w:rPr>
          <w:b/>
          <w:bCs/>
          <w:color w:val="auto"/>
          <w:spacing w:val="7"/>
          <w:sz w:val="20"/>
          <w:szCs w:val="20"/>
        </w:rPr>
        <w:t>第十</w:t>
      </w:r>
      <w:r>
        <w:rPr>
          <w:rFonts w:hint="eastAsia"/>
          <w:b/>
          <w:bCs/>
          <w:color w:val="auto"/>
          <w:spacing w:val="7"/>
          <w:sz w:val="20"/>
          <w:szCs w:val="20"/>
          <w:lang w:val="en-US" w:eastAsia="zh-CN"/>
        </w:rPr>
        <w:t>八</w:t>
      </w:r>
      <w:r>
        <w:rPr>
          <w:b/>
          <w:bCs/>
          <w:color w:val="auto"/>
          <w:spacing w:val="7"/>
          <w:sz w:val="20"/>
          <w:szCs w:val="20"/>
        </w:rPr>
        <w:t>条</w:t>
      </w:r>
      <w:r>
        <w:rPr>
          <w:color w:val="auto"/>
          <w:spacing w:val="7"/>
          <w:sz w:val="20"/>
          <w:szCs w:val="20"/>
        </w:rPr>
        <w:t xml:space="preserve">  </w:t>
      </w:r>
      <w:r>
        <w:rPr>
          <w:b/>
          <w:bCs/>
          <w:color w:val="auto"/>
          <w:spacing w:val="7"/>
          <w:sz w:val="20"/>
          <w:szCs w:val="20"/>
        </w:rPr>
        <w:t>合同的变更、终止与转让</w:t>
      </w:r>
    </w:p>
    <w:p w14:paraId="0DB4C5B3">
      <w:pPr>
        <w:pStyle w:val="8"/>
        <w:spacing w:before="222" w:line="433" w:lineRule="auto"/>
        <w:ind w:left="22" w:right="71" w:firstLine="435"/>
        <w:rPr>
          <w:color w:val="auto"/>
          <w:sz w:val="20"/>
          <w:szCs w:val="20"/>
        </w:rPr>
      </w:pPr>
      <w:r>
        <w:rPr>
          <w:color w:val="auto"/>
          <w:spacing w:val="8"/>
          <w:sz w:val="20"/>
          <w:szCs w:val="20"/>
        </w:rPr>
        <w:t>1、除《中华人民共和国政府采购法》第五十条规定的情形外，本合同一经签订，</w:t>
      </w:r>
      <w:r>
        <w:rPr>
          <w:color w:val="auto"/>
          <w:spacing w:val="-45"/>
          <w:sz w:val="20"/>
          <w:szCs w:val="20"/>
        </w:rPr>
        <w:t xml:space="preserve"> </w:t>
      </w:r>
      <w:r>
        <w:rPr>
          <w:color w:val="auto"/>
          <w:spacing w:val="8"/>
          <w:sz w:val="20"/>
          <w:szCs w:val="20"/>
        </w:rPr>
        <w:t>甲乙双方不得擅自变更、中止或者终止。</w:t>
      </w:r>
    </w:p>
    <w:p w14:paraId="4CF9CD69">
      <w:pPr>
        <w:pStyle w:val="8"/>
        <w:spacing w:before="87" w:line="228" w:lineRule="auto"/>
        <w:ind w:left="543"/>
        <w:rPr>
          <w:color w:val="auto"/>
          <w:sz w:val="20"/>
          <w:szCs w:val="20"/>
        </w:rPr>
      </w:pPr>
      <w:r>
        <w:rPr>
          <w:color w:val="auto"/>
          <w:spacing w:val="8"/>
          <w:sz w:val="20"/>
          <w:szCs w:val="20"/>
        </w:rPr>
        <w:t>2、乙方不得擅自转让其应履行的合同义务。</w:t>
      </w:r>
    </w:p>
    <w:p w14:paraId="42EDF180">
      <w:pPr>
        <w:pStyle w:val="8"/>
        <w:spacing w:before="221" w:line="227" w:lineRule="auto"/>
        <w:ind w:left="540"/>
        <w:rPr>
          <w:color w:val="auto"/>
          <w:sz w:val="20"/>
          <w:szCs w:val="20"/>
        </w:rPr>
      </w:pPr>
      <w:r>
        <w:rPr>
          <w:b/>
          <w:bCs/>
          <w:color w:val="auto"/>
          <w:spacing w:val="7"/>
          <w:sz w:val="20"/>
          <w:szCs w:val="20"/>
        </w:rPr>
        <w:t>第十</w:t>
      </w:r>
      <w:r>
        <w:rPr>
          <w:rFonts w:hint="eastAsia"/>
          <w:b/>
          <w:bCs/>
          <w:color w:val="auto"/>
          <w:spacing w:val="7"/>
          <w:sz w:val="20"/>
          <w:szCs w:val="20"/>
          <w:lang w:val="en-US" w:eastAsia="zh-CN"/>
        </w:rPr>
        <w:t>九</w:t>
      </w:r>
      <w:r>
        <w:rPr>
          <w:b/>
          <w:bCs/>
          <w:color w:val="auto"/>
          <w:spacing w:val="7"/>
          <w:sz w:val="20"/>
          <w:szCs w:val="20"/>
        </w:rPr>
        <w:t>条</w:t>
      </w:r>
      <w:r>
        <w:rPr>
          <w:color w:val="auto"/>
          <w:spacing w:val="7"/>
          <w:sz w:val="20"/>
          <w:szCs w:val="20"/>
        </w:rPr>
        <w:t xml:space="preserve">  </w:t>
      </w:r>
      <w:r>
        <w:rPr>
          <w:b/>
          <w:bCs/>
          <w:color w:val="auto"/>
          <w:spacing w:val="7"/>
          <w:sz w:val="20"/>
          <w:szCs w:val="20"/>
        </w:rPr>
        <w:t>签订本合同依据</w:t>
      </w:r>
    </w:p>
    <w:p w14:paraId="7ED980FE">
      <w:pPr>
        <w:pStyle w:val="8"/>
        <w:spacing w:before="222" w:line="227" w:lineRule="auto"/>
        <w:ind w:left="556"/>
        <w:rPr>
          <w:color w:val="auto"/>
          <w:sz w:val="20"/>
          <w:szCs w:val="20"/>
        </w:rPr>
      </w:pPr>
      <w:r>
        <w:rPr>
          <w:color w:val="auto"/>
          <w:spacing w:val="4"/>
          <w:sz w:val="20"/>
          <w:szCs w:val="20"/>
        </w:rPr>
        <w:t>1、成交通知书；</w:t>
      </w:r>
    </w:p>
    <w:p w14:paraId="4DDE737D">
      <w:pPr>
        <w:pStyle w:val="8"/>
        <w:spacing w:before="222" w:line="226" w:lineRule="auto"/>
        <w:ind w:left="543"/>
        <w:rPr>
          <w:color w:val="auto"/>
          <w:sz w:val="20"/>
          <w:szCs w:val="20"/>
        </w:rPr>
      </w:pPr>
      <w:r>
        <w:rPr>
          <w:color w:val="auto"/>
          <w:spacing w:val="6"/>
          <w:sz w:val="20"/>
          <w:szCs w:val="20"/>
        </w:rPr>
        <w:t>2、竞标报价表；</w:t>
      </w:r>
    </w:p>
    <w:p w14:paraId="46CD7273">
      <w:pPr>
        <w:pStyle w:val="8"/>
        <w:spacing w:before="222" w:line="228" w:lineRule="auto"/>
        <w:ind w:left="545"/>
        <w:rPr>
          <w:color w:val="auto"/>
          <w:sz w:val="20"/>
          <w:szCs w:val="20"/>
        </w:rPr>
      </w:pPr>
      <w:r>
        <w:rPr>
          <w:color w:val="auto"/>
          <w:spacing w:val="8"/>
          <w:sz w:val="20"/>
          <w:szCs w:val="20"/>
        </w:rPr>
        <w:t>3、商务条款偏离表和服务需求偏离表；</w:t>
      </w:r>
    </w:p>
    <w:p w14:paraId="55B16F8F">
      <w:pPr>
        <w:pStyle w:val="8"/>
        <w:spacing w:before="220" w:line="228" w:lineRule="auto"/>
        <w:ind w:left="540"/>
        <w:rPr>
          <w:color w:val="auto"/>
          <w:sz w:val="20"/>
          <w:szCs w:val="20"/>
        </w:rPr>
      </w:pPr>
      <w:r>
        <w:rPr>
          <w:color w:val="auto"/>
          <w:spacing w:val="6"/>
          <w:sz w:val="20"/>
          <w:szCs w:val="20"/>
        </w:rPr>
        <w:t>4、服务方案；</w:t>
      </w:r>
    </w:p>
    <w:p w14:paraId="1EAF9A3F">
      <w:pPr>
        <w:pStyle w:val="8"/>
        <w:spacing w:before="221" w:line="228" w:lineRule="auto"/>
        <w:ind w:left="545"/>
        <w:rPr>
          <w:color w:val="auto"/>
          <w:sz w:val="20"/>
          <w:szCs w:val="20"/>
        </w:rPr>
      </w:pPr>
      <w:r>
        <w:rPr>
          <w:color w:val="auto"/>
          <w:spacing w:val="8"/>
          <w:sz w:val="20"/>
          <w:szCs w:val="20"/>
        </w:rPr>
        <w:t>5、响应文件中的其他相关文件。</w:t>
      </w:r>
    </w:p>
    <w:p w14:paraId="021E368B">
      <w:pPr>
        <w:pStyle w:val="8"/>
        <w:spacing w:before="221" w:line="330" w:lineRule="auto"/>
        <w:ind w:left="120" w:right="757" w:firstLine="421"/>
        <w:rPr>
          <w:color w:val="auto"/>
          <w:sz w:val="20"/>
          <w:szCs w:val="20"/>
        </w:rPr>
      </w:pPr>
      <w:r>
        <w:rPr>
          <w:color w:val="auto"/>
          <w:spacing w:val="9"/>
          <w:sz w:val="20"/>
          <w:szCs w:val="20"/>
        </w:rPr>
        <w:t>6、上述合同文件互相补充和解释。如果合同文件之间存在矛盾</w:t>
      </w:r>
      <w:r>
        <w:rPr>
          <w:color w:val="auto"/>
          <w:spacing w:val="8"/>
          <w:sz w:val="20"/>
          <w:szCs w:val="20"/>
        </w:rPr>
        <w:t>或者不一致之处，</w:t>
      </w:r>
      <w:r>
        <w:rPr>
          <w:color w:val="auto"/>
          <w:spacing w:val="-59"/>
          <w:sz w:val="20"/>
          <w:szCs w:val="20"/>
        </w:rPr>
        <w:t xml:space="preserve"> </w:t>
      </w:r>
      <w:r>
        <w:rPr>
          <w:color w:val="auto"/>
          <w:spacing w:val="8"/>
          <w:sz w:val="20"/>
          <w:szCs w:val="20"/>
        </w:rPr>
        <w:t>以上述文件的排列顺序在先者为准。</w:t>
      </w:r>
    </w:p>
    <w:p w14:paraId="267B2836">
      <w:pPr>
        <w:pStyle w:val="8"/>
        <w:spacing w:before="222" w:line="432" w:lineRule="auto"/>
        <w:ind w:left="119" w:right="757" w:firstLine="421"/>
        <w:rPr>
          <w:color w:val="auto"/>
          <w:sz w:val="20"/>
          <w:szCs w:val="20"/>
        </w:rPr>
      </w:pPr>
      <w:r>
        <w:rPr>
          <w:b/>
          <w:bCs/>
          <w:color w:val="auto"/>
          <w:spacing w:val="7"/>
          <w:sz w:val="20"/>
          <w:szCs w:val="20"/>
        </w:rPr>
        <w:t>第</w:t>
      </w:r>
      <w:r>
        <w:rPr>
          <w:rFonts w:hint="eastAsia"/>
          <w:b/>
          <w:bCs/>
          <w:color w:val="auto"/>
          <w:spacing w:val="7"/>
          <w:sz w:val="20"/>
          <w:szCs w:val="20"/>
          <w:lang w:val="en-US" w:eastAsia="zh-CN"/>
        </w:rPr>
        <w:t>二十</w:t>
      </w:r>
      <w:r>
        <w:rPr>
          <w:b/>
          <w:bCs/>
          <w:color w:val="auto"/>
          <w:spacing w:val="7"/>
          <w:sz w:val="20"/>
          <w:szCs w:val="20"/>
        </w:rPr>
        <w:t>条</w:t>
      </w:r>
      <w:r>
        <w:rPr>
          <w:color w:val="auto"/>
          <w:spacing w:val="7"/>
          <w:sz w:val="20"/>
          <w:szCs w:val="20"/>
        </w:rPr>
        <w:t xml:space="preserve">  本合同一式四份，具有同等法律效力，财政部门（政府采购</w:t>
      </w:r>
      <w:r>
        <w:rPr>
          <w:color w:val="auto"/>
          <w:spacing w:val="6"/>
          <w:sz w:val="20"/>
          <w:szCs w:val="20"/>
        </w:rPr>
        <w:t>监管部门）、采</w:t>
      </w:r>
      <w:r>
        <w:rPr>
          <w:color w:val="auto"/>
          <w:spacing w:val="7"/>
          <w:sz w:val="20"/>
          <w:szCs w:val="20"/>
        </w:rPr>
        <w:t>购代理机构各一份，</w:t>
      </w:r>
      <w:r>
        <w:rPr>
          <w:color w:val="auto"/>
          <w:spacing w:val="-48"/>
          <w:sz w:val="20"/>
          <w:szCs w:val="20"/>
        </w:rPr>
        <w:t xml:space="preserve"> </w:t>
      </w:r>
      <w:r>
        <w:rPr>
          <w:color w:val="auto"/>
          <w:spacing w:val="7"/>
          <w:sz w:val="20"/>
          <w:szCs w:val="20"/>
        </w:rPr>
        <w:t>甲乙双方各一份（可根据需要另增加）。</w:t>
      </w:r>
    </w:p>
    <w:p w14:paraId="6C44E390">
      <w:pPr>
        <w:pStyle w:val="8"/>
        <w:spacing w:line="432" w:lineRule="auto"/>
        <w:ind w:left="141" w:right="757" w:firstLine="400"/>
        <w:rPr>
          <w:color w:val="auto"/>
          <w:sz w:val="20"/>
          <w:szCs w:val="20"/>
        </w:rPr>
      </w:pPr>
      <w:r>
        <w:rPr>
          <w:color w:val="auto"/>
          <w:spacing w:val="7"/>
          <w:sz w:val="20"/>
          <w:szCs w:val="20"/>
        </w:rPr>
        <w:t>本合同甲乙双方签字盖章后生效，自签订之日起七个工作日内，甲方应当将合同副本报</w:t>
      </w:r>
      <w:r>
        <w:rPr>
          <w:color w:val="auto"/>
          <w:spacing w:val="5"/>
          <w:sz w:val="20"/>
          <w:szCs w:val="20"/>
        </w:rPr>
        <w:t>同级财政部门备案。</w:t>
      </w:r>
    </w:p>
    <w:p w14:paraId="6250685E">
      <w:pPr>
        <w:pStyle w:val="8"/>
        <w:spacing w:before="1" w:line="432" w:lineRule="auto"/>
        <w:ind w:left="138" w:right="757" w:firstLine="403"/>
        <w:rPr>
          <w:color w:val="auto"/>
          <w:sz w:val="20"/>
          <w:szCs w:val="20"/>
        </w:rPr>
      </w:pPr>
      <w:r>
        <w:rPr>
          <w:color w:val="auto"/>
          <w:spacing w:val="7"/>
          <w:sz w:val="20"/>
          <w:szCs w:val="20"/>
        </w:rPr>
        <w:t>本合同自签订之日起</w:t>
      </w:r>
      <w:r>
        <w:rPr>
          <w:color w:val="auto"/>
          <w:spacing w:val="-36"/>
          <w:sz w:val="20"/>
          <w:szCs w:val="20"/>
        </w:rPr>
        <w:t xml:space="preserve"> </w:t>
      </w:r>
      <w:r>
        <w:rPr>
          <w:color w:val="auto"/>
          <w:spacing w:val="7"/>
          <w:sz w:val="20"/>
          <w:szCs w:val="20"/>
        </w:rPr>
        <w:t>2</w:t>
      </w:r>
      <w:r>
        <w:rPr>
          <w:color w:val="auto"/>
          <w:spacing w:val="-38"/>
          <w:sz w:val="20"/>
          <w:szCs w:val="20"/>
        </w:rPr>
        <w:t xml:space="preserve"> </w:t>
      </w:r>
      <w:r>
        <w:rPr>
          <w:color w:val="auto"/>
          <w:spacing w:val="7"/>
          <w:sz w:val="20"/>
          <w:szCs w:val="20"/>
        </w:rPr>
        <w:t>个工作日内，甲方应当</w:t>
      </w:r>
      <w:r>
        <w:rPr>
          <w:color w:val="auto"/>
          <w:spacing w:val="6"/>
          <w:sz w:val="20"/>
          <w:szCs w:val="20"/>
        </w:rPr>
        <w:t>将采购合同在广西壮族自治区财政厅指定</w:t>
      </w:r>
      <w:r>
        <w:rPr>
          <w:color w:val="auto"/>
          <w:spacing w:val="4"/>
          <w:sz w:val="20"/>
          <w:szCs w:val="20"/>
        </w:rPr>
        <w:t>的媒体上公告。</w:t>
      </w:r>
    </w:p>
    <w:p w14:paraId="4C06129F">
      <w:pPr>
        <w:spacing w:line="84" w:lineRule="exact"/>
        <w:rPr>
          <w:color w:val="auto"/>
        </w:rPr>
      </w:pPr>
    </w:p>
    <w:tbl>
      <w:tblPr>
        <w:tblStyle w:val="32"/>
        <w:tblW w:w="91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84"/>
        <w:gridCol w:w="4585"/>
      </w:tblGrid>
      <w:tr w14:paraId="784CD4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7" w:hRule="atLeast"/>
        </w:trPr>
        <w:tc>
          <w:tcPr>
            <w:tcW w:w="4584" w:type="dxa"/>
            <w:vAlign w:val="top"/>
          </w:tcPr>
          <w:p w14:paraId="34F78A9B">
            <w:pPr>
              <w:pStyle w:val="29"/>
              <w:spacing w:before="204" w:line="227" w:lineRule="auto"/>
              <w:ind w:left="142"/>
              <w:rPr>
                <w:color w:val="auto"/>
              </w:rPr>
            </w:pPr>
            <w:r>
              <w:rPr>
                <w:color w:val="auto"/>
                <w:spacing w:val="6"/>
              </w:rPr>
              <w:t>甲方</w:t>
            </w:r>
            <w:r>
              <w:rPr>
                <w:color w:val="auto"/>
                <w:spacing w:val="-6"/>
              </w:rPr>
              <w:t>：（</w:t>
            </w:r>
            <w:r>
              <w:rPr>
                <w:color w:val="auto"/>
                <w:spacing w:val="6"/>
              </w:rPr>
              <w:t>章）</w:t>
            </w:r>
          </w:p>
          <w:p w14:paraId="78427F16">
            <w:pPr>
              <w:spacing w:line="263" w:lineRule="auto"/>
              <w:rPr>
                <w:rFonts w:ascii="Arial"/>
                <w:color w:val="auto"/>
                <w:sz w:val="21"/>
              </w:rPr>
            </w:pPr>
          </w:p>
          <w:p w14:paraId="7C7EB422">
            <w:pPr>
              <w:spacing w:line="263" w:lineRule="auto"/>
              <w:rPr>
                <w:rFonts w:ascii="Arial"/>
                <w:color w:val="auto"/>
                <w:sz w:val="21"/>
              </w:rPr>
            </w:pPr>
          </w:p>
          <w:p w14:paraId="4621FF75">
            <w:pPr>
              <w:spacing w:line="263" w:lineRule="auto"/>
              <w:rPr>
                <w:rFonts w:ascii="Arial"/>
                <w:color w:val="auto"/>
                <w:sz w:val="21"/>
              </w:rPr>
            </w:pPr>
          </w:p>
          <w:p w14:paraId="25403C98">
            <w:pPr>
              <w:spacing w:line="263" w:lineRule="auto"/>
              <w:rPr>
                <w:rFonts w:ascii="Arial"/>
                <w:color w:val="auto"/>
                <w:sz w:val="21"/>
              </w:rPr>
            </w:pPr>
          </w:p>
          <w:p w14:paraId="1AAFCDFB">
            <w:pPr>
              <w:spacing w:line="263" w:lineRule="auto"/>
              <w:rPr>
                <w:rFonts w:ascii="Arial"/>
                <w:color w:val="auto"/>
                <w:sz w:val="21"/>
              </w:rPr>
            </w:pPr>
          </w:p>
          <w:p w14:paraId="122409D7">
            <w:pPr>
              <w:pStyle w:val="29"/>
              <w:spacing w:before="65" w:line="228" w:lineRule="auto"/>
              <w:ind w:left="3222"/>
              <w:rPr>
                <w:color w:val="auto"/>
              </w:rPr>
            </w:pPr>
            <w:r>
              <w:rPr>
                <w:color w:val="auto"/>
                <w:spacing w:val="-2"/>
              </w:rPr>
              <w:t>年</w:t>
            </w:r>
            <w:r>
              <w:rPr>
                <w:color w:val="auto"/>
                <w:spacing w:val="10"/>
              </w:rPr>
              <w:t xml:space="preserve">  </w:t>
            </w:r>
            <w:r>
              <w:rPr>
                <w:color w:val="auto"/>
                <w:spacing w:val="-2"/>
              </w:rPr>
              <w:t>月</w:t>
            </w:r>
            <w:r>
              <w:rPr>
                <w:color w:val="auto"/>
                <w:spacing w:val="20"/>
              </w:rPr>
              <w:t xml:space="preserve">  </w:t>
            </w:r>
            <w:r>
              <w:rPr>
                <w:color w:val="auto"/>
                <w:spacing w:val="-2"/>
              </w:rPr>
              <w:t>日</w:t>
            </w:r>
          </w:p>
        </w:tc>
        <w:tc>
          <w:tcPr>
            <w:tcW w:w="4585" w:type="dxa"/>
            <w:vAlign w:val="top"/>
          </w:tcPr>
          <w:p w14:paraId="4B6AE450">
            <w:pPr>
              <w:pStyle w:val="29"/>
              <w:spacing w:before="204" w:line="227" w:lineRule="auto"/>
              <w:ind w:left="134"/>
              <w:rPr>
                <w:color w:val="auto"/>
              </w:rPr>
            </w:pPr>
            <w:r>
              <w:rPr>
                <w:color w:val="auto"/>
                <w:spacing w:val="7"/>
              </w:rPr>
              <w:t>乙方</w:t>
            </w:r>
            <w:r>
              <w:rPr>
                <w:color w:val="auto"/>
                <w:spacing w:val="-5"/>
              </w:rPr>
              <w:t>：（</w:t>
            </w:r>
            <w:r>
              <w:rPr>
                <w:color w:val="auto"/>
                <w:spacing w:val="7"/>
              </w:rPr>
              <w:t>章）</w:t>
            </w:r>
          </w:p>
          <w:p w14:paraId="7B144CCF">
            <w:pPr>
              <w:spacing w:line="263" w:lineRule="auto"/>
              <w:rPr>
                <w:rFonts w:ascii="Arial"/>
                <w:color w:val="auto"/>
                <w:sz w:val="21"/>
              </w:rPr>
            </w:pPr>
          </w:p>
          <w:p w14:paraId="40951C39">
            <w:pPr>
              <w:spacing w:line="263" w:lineRule="auto"/>
              <w:rPr>
                <w:rFonts w:ascii="Arial"/>
                <w:color w:val="auto"/>
                <w:sz w:val="21"/>
              </w:rPr>
            </w:pPr>
          </w:p>
          <w:p w14:paraId="179E725E">
            <w:pPr>
              <w:spacing w:line="263" w:lineRule="auto"/>
              <w:rPr>
                <w:rFonts w:ascii="Arial"/>
                <w:color w:val="auto"/>
                <w:sz w:val="21"/>
              </w:rPr>
            </w:pPr>
          </w:p>
          <w:p w14:paraId="66815AFC">
            <w:pPr>
              <w:spacing w:line="263" w:lineRule="auto"/>
              <w:rPr>
                <w:rFonts w:ascii="Arial"/>
                <w:color w:val="auto"/>
                <w:sz w:val="21"/>
              </w:rPr>
            </w:pPr>
          </w:p>
          <w:p w14:paraId="30B64A08">
            <w:pPr>
              <w:spacing w:line="263" w:lineRule="auto"/>
              <w:rPr>
                <w:rFonts w:ascii="Arial"/>
                <w:color w:val="auto"/>
                <w:sz w:val="21"/>
              </w:rPr>
            </w:pPr>
          </w:p>
          <w:p w14:paraId="27DD2247">
            <w:pPr>
              <w:pStyle w:val="29"/>
              <w:spacing w:before="65" w:line="228" w:lineRule="auto"/>
              <w:ind w:left="3222"/>
              <w:rPr>
                <w:color w:val="auto"/>
              </w:rPr>
            </w:pPr>
            <w:r>
              <w:rPr>
                <w:color w:val="auto"/>
                <w:spacing w:val="-2"/>
              </w:rPr>
              <w:t>年</w:t>
            </w:r>
            <w:r>
              <w:rPr>
                <w:color w:val="auto"/>
                <w:spacing w:val="9"/>
              </w:rPr>
              <w:t xml:space="preserve">  </w:t>
            </w:r>
            <w:r>
              <w:rPr>
                <w:color w:val="auto"/>
                <w:spacing w:val="-2"/>
              </w:rPr>
              <w:t>月</w:t>
            </w:r>
            <w:r>
              <w:rPr>
                <w:color w:val="auto"/>
                <w:spacing w:val="20"/>
              </w:rPr>
              <w:t xml:space="preserve">  </w:t>
            </w:r>
            <w:r>
              <w:rPr>
                <w:color w:val="auto"/>
                <w:spacing w:val="-2"/>
              </w:rPr>
              <w:t>日</w:t>
            </w:r>
          </w:p>
        </w:tc>
      </w:tr>
      <w:tr w14:paraId="7D3F53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vAlign w:val="top"/>
          </w:tcPr>
          <w:p w14:paraId="39ABAF26">
            <w:pPr>
              <w:pStyle w:val="29"/>
              <w:spacing w:before="35" w:line="228" w:lineRule="auto"/>
              <w:ind w:left="117"/>
              <w:rPr>
                <w:color w:val="auto"/>
              </w:rPr>
            </w:pPr>
            <w:r>
              <w:rPr>
                <w:color w:val="auto"/>
                <w:spacing w:val="5"/>
              </w:rPr>
              <w:t>单位地址：</w:t>
            </w:r>
          </w:p>
        </w:tc>
        <w:tc>
          <w:tcPr>
            <w:tcW w:w="4585" w:type="dxa"/>
            <w:vAlign w:val="top"/>
          </w:tcPr>
          <w:p w14:paraId="63F218A7">
            <w:pPr>
              <w:pStyle w:val="29"/>
              <w:spacing w:before="35" w:line="228" w:lineRule="auto"/>
              <w:ind w:left="115"/>
              <w:rPr>
                <w:color w:val="auto"/>
              </w:rPr>
            </w:pPr>
            <w:r>
              <w:rPr>
                <w:color w:val="auto"/>
                <w:spacing w:val="5"/>
              </w:rPr>
              <w:t>单位地址：</w:t>
            </w:r>
          </w:p>
        </w:tc>
      </w:tr>
      <w:tr w14:paraId="4B71AE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vAlign w:val="top"/>
          </w:tcPr>
          <w:p w14:paraId="62EC018F">
            <w:pPr>
              <w:pStyle w:val="29"/>
              <w:spacing w:before="33" w:line="228" w:lineRule="auto"/>
              <w:ind w:left="116"/>
              <w:rPr>
                <w:color w:val="auto"/>
              </w:rPr>
            </w:pPr>
            <w:r>
              <w:rPr>
                <w:color w:val="auto"/>
                <w:spacing w:val="6"/>
              </w:rPr>
              <w:t>法定代表人：</w:t>
            </w:r>
          </w:p>
        </w:tc>
        <w:tc>
          <w:tcPr>
            <w:tcW w:w="4585" w:type="dxa"/>
            <w:vAlign w:val="top"/>
          </w:tcPr>
          <w:p w14:paraId="7D688744">
            <w:pPr>
              <w:pStyle w:val="29"/>
              <w:spacing w:before="33" w:line="228" w:lineRule="auto"/>
              <w:ind w:left="114"/>
              <w:rPr>
                <w:color w:val="auto"/>
              </w:rPr>
            </w:pPr>
            <w:r>
              <w:rPr>
                <w:color w:val="auto"/>
                <w:spacing w:val="6"/>
              </w:rPr>
              <w:t>法定代表人：</w:t>
            </w:r>
          </w:p>
        </w:tc>
      </w:tr>
      <w:tr w14:paraId="3FE13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vAlign w:val="top"/>
          </w:tcPr>
          <w:p w14:paraId="42F541A0">
            <w:pPr>
              <w:pStyle w:val="29"/>
              <w:spacing w:before="33" w:line="228" w:lineRule="auto"/>
              <w:ind w:left="115"/>
              <w:rPr>
                <w:color w:val="auto"/>
              </w:rPr>
            </w:pPr>
            <w:r>
              <w:rPr>
                <w:color w:val="auto"/>
                <w:spacing w:val="6"/>
              </w:rPr>
              <w:t>委托代理人：</w:t>
            </w:r>
          </w:p>
        </w:tc>
        <w:tc>
          <w:tcPr>
            <w:tcW w:w="4585" w:type="dxa"/>
            <w:vAlign w:val="top"/>
          </w:tcPr>
          <w:p w14:paraId="112A2A7B">
            <w:pPr>
              <w:pStyle w:val="29"/>
              <w:spacing w:before="33" w:line="228" w:lineRule="auto"/>
              <w:ind w:left="112"/>
              <w:rPr>
                <w:color w:val="auto"/>
              </w:rPr>
            </w:pPr>
            <w:r>
              <w:rPr>
                <w:color w:val="auto"/>
                <w:spacing w:val="6"/>
              </w:rPr>
              <w:t>委托代理人：</w:t>
            </w:r>
          </w:p>
        </w:tc>
      </w:tr>
      <w:tr w14:paraId="5E13C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trPr>
        <w:tc>
          <w:tcPr>
            <w:tcW w:w="4584" w:type="dxa"/>
            <w:vAlign w:val="top"/>
          </w:tcPr>
          <w:p w14:paraId="3D9A48E1">
            <w:pPr>
              <w:pStyle w:val="29"/>
              <w:spacing w:before="35" w:line="230" w:lineRule="auto"/>
              <w:ind w:left="140"/>
              <w:rPr>
                <w:color w:val="auto"/>
              </w:rPr>
            </w:pPr>
            <w:r>
              <w:rPr>
                <w:color w:val="auto"/>
                <w:spacing w:val="-5"/>
              </w:rPr>
              <w:t>电话：</w:t>
            </w:r>
          </w:p>
        </w:tc>
        <w:tc>
          <w:tcPr>
            <w:tcW w:w="4585" w:type="dxa"/>
            <w:vAlign w:val="top"/>
          </w:tcPr>
          <w:p w14:paraId="51A98649">
            <w:pPr>
              <w:pStyle w:val="29"/>
              <w:spacing w:before="35" w:line="230" w:lineRule="auto"/>
              <w:ind w:left="138"/>
              <w:rPr>
                <w:color w:val="auto"/>
              </w:rPr>
            </w:pPr>
            <w:r>
              <w:rPr>
                <w:color w:val="auto"/>
                <w:spacing w:val="-5"/>
              </w:rPr>
              <w:t>电话：</w:t>
            </w:r>
          </w:p>
        </w:tc>
      </w:tr>
      <w:tr w14:paraId="4387D5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4584" w:type="dxa"/>
            <w:vAlign w:val="top"/>
          </w:tcPr>
          <w:p w14:paraId="48517DC2">
            <w:pPr>
              <w:pStyle w:val="29"/>
              <w:spacing w:before="36" w:line="228" w:lineRule="auto"/>
              <w:ind w:left="116"/>
              <w:rPr>
                <w:color w:val="auto"/>
              </w:rPr>
            </w:pPr>
            <w:r>
              <w:rPr>
                <w:color w:val="auto"/>
                <w:spacing w:val="5"/>
              </w:rPr>
              <w:t>开户银行：</w:t>
            </w:r>
          </w:p>
        </w:tc>
        <w:tc>
          <w:tcPr>
            <w:tcW w:w="4585" w:type="dxa"/>
            <w:vAlign w:val="top"/>
          </w:tcPr>
          <w:p w14:paraId="255564DC">
            <w:pPr>
              <w:pStyle w:val="29"/>
              <w:spacing w:before="36" w:line="228" w:lineRule="auto"/>
              <w:ind w:left="114"/>
              <w:rPr>
                <w:color w:val="auto"/>
              </w:rPr>
            </w:pPr>
            <w:r>
              <w:rPr>
                <w:color w:val="auto"/>
                <w:spacing w:val="5"/>
              </w:rPr>
              <w:t>开户银行：</w:t>
            </w:r>
          </w:p>
        </w:tc>
      </w:tr>
      <w:tr w14:paraId="4D8F4F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3" w:hRule="atLeast"/>
        </w:trPr>
        <w:tc>
          <w:tcPr>
            <w:tcW w:w="4584" w:type="dxa"/>
            <w:vAlign w:val="top"/>
          </w:tcPr>
          <w:p w14:paraId="679229D2">
            <w:pPr>
              <w:pStyle w:val="29"/>
              <w:spacing w:before="34" w:line="229" w:lineRule="auto"/>
              <w:ind w:left="119"/>
              <w:rPr>
                <w:color w:val="auto"/>
              </w:rPr>
            </w:pPr>
            <w:r>
              <w:rPr>
                <w:color w:val="auto"/>
                <w:spacing w:val="2"/>
              </w:rPr>
              <w:t>账号：</w:t>
            </w:r>
          </w:p>
        </w:tc>
        <w:tc>
          <w:tcPr>
            <w:tcW w:w="4585" w:type="dxa"/>
            <w:vAlign w:val="top"/>
          </w:tcPr>
          <w:p w14:paraId="08855D80">
            <w:pPr>
              <w:pStyle w:val="29"/>
              <w:spacing w:before="34" w:line="229" w:lineRule="auto"/>
              <w:ind w:left="116"/>
              <w:rPr>
                <w:color w:val="auto"/>
              </w:rPr>
            </w:pPr>
            <w:r>
              <w:rPr>
                <w:color w:val="auto"/>
                <w:spacing w:val="2"/>
              </w:rPr>
              <w:t>账号：</w:t>
            </w:r>
          </w:p>
        </w:tc>
      </w:tr>
      <w:tr w14:paraId="29DFF5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4584" w:type="dxa"/>
            <w:vAlign w:val="top"/>
          </w:tcPr>
          <w:p w14:paraId="0514F95E">
            <w:pPr>
              <w:pStyle w:val="29"/>
              <w:spacing w:before="36" w:line="228" w:lineRule="auto"/>
              <w:ind w:left="131"/>
              <w:rPr>
                <w:color w:val="auto"/>
              </w:rPr>
            </w:pPr>
            <w:r>
              <w:rPr>
                <w:color w:val="auto"/>
                <w:spacing w:val="2"/>
              </w:rPr>
              <w:t>邮政编码：</w:t>
            </w:r>
          </w:p>
        </w:tc>
        <w:tc>
          <w:tcPr>
            <w:tcW w:w="4585" w:type="dxa"/>
            <w:vAlign w:val="top"/>
          </w:tcPr>
          <w:p w14:paraId="0D969E1F">
            <w:pPr>
              <w:pStyle w:val="29"/>
              <w:spacing w:before="36" w:line="228" w:lineRule="auto"/>
              <w:ind w:left="129"/>
              <w:rPr>
                <w:color w:val="auto"/>
              </w:rPr>
            </w:pPr>
            <w:r>
              <w:rPr>
                <w:color w:val="auto"/>
                <w:spacing w:val="2"/>
              </w:rPr>
              <w:t>邮政编码：</w:t>
            </w:r>
          </w:p>
        </w:tc>
      </w:tr>
    </w:tbl>
    <w:p w14:paraId="3FE59C5B">
      <w:pPr>
        <w:spacing w:line="720" w:lineRule="auto"/>
        <w:jc w:val="left"/>
        <w:rPr>
          <w:color w:val="auto"/>
          <w:szCs w:val="21"/>
        </w:rPr>
      </w:pPr>
    </w:p>
    <w:p w14:paraId="4F575EAC">
      <w:pPr>
        <w:pStyle w:val="18"/>
        <w:rPr>
          <w:color w:val="auto"/>
          <w:szCs w:val="21"/>
        </w:rPr>
      </w:pPr>
    </w:p>
    <w:p w14:paraId="0973FC09">
      <w:pPr>
        <w:pStyle w:val="18"/>
        <w:rPr>
          <w:color w:val="auto"/>
          <w:szCs w:val="21"/>
        </w:rPr>
      </w:pPr>
    </w:p>
    <w:p w14:paraId="690F24A3">
      <w:pPr>
        <w:rPr>
          <w:color w:val="auto"/>
        </w:rPr>
      </w:pPr>
    </w:p>
    <w:p w14:paraId="732DCE89">
      <w:bookmarkStart w:id="212" w:name="_GoBack"/>
      <w:bookmarkEnd w:id="212"/>
    </w:p>
    <w:sectPr>
      <w:headerReference r:id="rId16" w:type="default"/>
      <w:footerReference r:id="rId17" w:type="default"/>
      <w:pgSz w:w="11905" w:h="16838"/>
      <w:pgMar w:top="1134" w:right="1134" w:bottom="1134" w:left="1134" w:header="828" w:footer="986"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仿宋简体">
    <w:altName w:val="微软雅黑"/>
    <w:panose1 w:val="00000000000000000000"/>
    <w:charset w:val="86"/>
    <w:family w:val="auto"/>
    <w:pitch w:val="default"/>
    <w:sig w:usb0="00000000" w:usb1="00000000" w:usb2="00000012" w:usb3="00000000" w:csb0="00040001"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4002009F" w:csb1="DFD70000"/>
  </w:font>
  <w:font w:name="仿宋_GB2312">
    <w:altName w:val="仿宋"/>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2000000000000000000"/>
    <w:charset w:val="86"/>
    <w:family w:val="script"/>
    <w:pitch w:val="default"/>
    <w:sig w:usb0="00000000" w:usb1="0000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Kingsoft UE">
    <w:panose1 w:val="02000100010000000000"/>
    <w:charset w:val="00"/>
    <w:family w:val="auto"/>
    <w:pitch w:val="default"/>
    <w:sig w:usb0="00000001" w:usb1="00004000" w:usb2="00000000" w:usb3="00000000" w:csb0="00000001" w:csb1="0000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1412C">
    <w:pPr>
      <w:pStyle w:val="13"/>
      <w:tabs>
        <w:tab w:val="left" w:pos="7950"/>
        <w:tab w:val="clear" w:pos="4153"/>
        <w:tab w:val="clear" w:pos="8306"/>
      </w:tabs>
      <w:ind w:right="360"/>
      <w:jc w:val="right"/>
      <w:rPr>
        <w:rFonts w:hint="eastAsia" w:ascii="仿宋" w:hAnsi="仿宋" w:eastAsia="仿宋" w:cs="仿宋"/>
      </w:rPr>
    </w:pPr>
    <w:r>
      <w:rPr>
        <w:rFonts w:hint="eastAsia" w:ascii="仿宋" w:hAnsi="仿宋" w:eastAsia="仿宋" w:cs="仿宋"/>
      </w:rPr>
      <w:t>中科高盛咨询集团有限公司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D7DC4">
    <w:pPr>
      <w:pStyle w:val="13"/>
      <w:tabs>
        <w:tab w:val="left" w:pos="7950"/>
        <w:tab w:val="clear" w:pos="4153"/>
        <w:tab w:val="clear" w:pos="8306"/>
      </w:tabs>
      <w:ind w:right="90"/>
      <w:jc w:val="right"/>
      <w:rPr>
        <w:rFonts w:hint="eastAsia" w:ascii="仿宋" w:hAnsi="仿宋" w:eastAsia="仿宋" w:cs="仿宋"/>
      </w:rPr>
    </w:pPr>
    <w:r>
      <w:rPr>
        <w:rFonts w:hint="eastAsia" w:ascii="仿宋" w:hAnsi="仿宋" w:eastAsia="仿宋" w:cs="仿宋"/>
      </w:rPr>
      <w:t>贺州市公共资源交易中心编制</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65CF5">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107973">
    <w:pPr>
      <w:pStyle w:val="13"/>
      <w:tabs>
        <w:tab w:val="center" w:pos="4439"/>
        <w:tab w:val="clear" w:pos="4153"/>
      </w:tabs>
      <w:jc w:val="both"/>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27F30E">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6F27F30E">
                    <w:pPr>
                      <w:pStyle w:val="13"/>
                    </w:pPr>
                    <w:r>
                      <w:fldChar w:fldCharType="begin"/>
                    </w:r>
                    <w:r>
                      <w:instrText xml:space="preserve"> PAGE  \* MERGEFORMAT </w:instrText>
                    </w:r>
                    <w:r>
                      <w:fldChar w:fldCharType="separate"/>
                    </w:r>
                    <w:r>
                      <w:t>1</w:t>
                    </w:r>
                    <w:r>
                      <w:fldChar w:fldCharType="end"/>
                    </w:r>
                  </w:p>
                </w:txbxContent>
              </v:textbox>
            </v:shape>
          </w:pict>
        </mc:Fallback>
      </mc:AlternateContent>
    </w:r>
  </w:p>
  <w:p w14:paraId="16100A65">
    <w:pPr>
      <w:pStyle w:val="1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0110B">
    <w:pPr>
      <w:pStyle w:val="13"/>
      <w:tabs>
        <w:tab w:val="center" w:pos="4439"/>
        <w:tab w:val="clear" w:pos="4153"/>
      </w:tabs>
      <w:jc w:val="right"/>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83D353">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C83D353">
                    <w:pPr>
                      <w:pStyle w:val="13"/>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中科高盛咨询集团有限公司</w: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80FCB7A"/>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14:paraId="680FCB7A"/>
                </w:txbxContent>
              </v:textbox>
            </v:shape>
          </w:pict>
        </mc:Fallback>
      </mc:AlternateContent>
    </w:r>
    <w:r>
      <w:rPr>
        <w:rFonts w:hint="eastAsia"/>
      </w:rPr>
      <w:t>编制</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45A6E">
    <w:pPr>
      <w:pStyle w:val="13"/>
      <w:tabs>
        <w:tab w:val="center" w:pos="4439"/>
        <w:tab w:val="clear" w:pos="4153"/>
      </w:tabs>
      <w:jc w:val="right"/>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3FF4AA">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A3FF4AA">
                    <w:pPr>
                      <w:pStyle w:val="13"/>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szCs w:val="18"/>
      </w:rPr>
      <w:t xml:space="preserve">    </w:t>
    </w:r>
    <w:r>
      <w:rPr>
        <w:rFonts w:hint="eastAsia"/>
      </w:rPr>
      <w:t>中科高盛咨询集团有限公司</w:t>
    </w:r>
    <w:r>
      <mc:AlternateContent>
        <mc:Choice Requires="wps">
          <w:drawing>
            <wp:anchor distT="0" distB="0" distL="114300" distR="114300" simplePos="0" relativeHeight="251660288" behindDoc="0" locked="0" layoutInCell="1" allowOverlap="1">
              <wp:simplePos x="0" y="0"/>
              <wp:positionH relativeFrom="margin">
                <wp:posOffset>3002280</wp:posOffset>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903EE"/>
                      </w:txbxContent>
                    </wps:txbx>
                    <wps:bodyPr wrap="none" lIns="0" tIns="0" rIns="0" bIns="0">
                      <a:spAutoFit/>
                    </wps:bodyPr>
                  </wps:wsp>
                </a:graphicData>
              </a:graphic>
            </wp:anchor>
          </w:drawing>
        </mc:Choice>
        <mc:Fallback>
          <w:pict>
            <v:shape id="_x0000_s1026" o:spid="_x0000_s1026" o:spt="202" type="#_x0000_t202" style="position:absolute;left:0pt;margin-left:236.4pt;margin-top:0pt;height:144pt;width:144pt;mso-position-horizontal-relative:margin;mso-wrap-style:none;z-index:251660288;mso-width-relative:page;mso-height-relative:page;" filled="f" stroked="f" coordsize="21600,21600" o:gfxdata="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X3HDTAAAACAEAAA8AAAAAAAAAAQAgAAAAIgAAAGRycy9kb3ducmV2LnhtbFBL&#10;AQIUABQAAAAIAIdO4kAZd/SDwgEAAI0DAAAOAAAAAAAAAAEAIAAAACIBAABkcnMvZTJvRG9jLnht&#10;bFBLBQYAAAAABgAGAFkBAABWBQAAAAA=&#10;">
              <v:fill on="f" focussize="0,0"/>
              <v:stroke on="f"/>
              <v:imagedata o:title=""/>
              <o:lock v:ext="edit" aspectratio="f"/>
              <v:textbox inset="0mm,0mm,0mm,0mm" style="mso-fit-shape-to-text:t;">
                <w:txbxContent>
                  <w:p w14:paraId="179903EE"/>
                </w:txbxContent>
              </v:textbox>
            </v:shape>
          </w:pict>
        </mc:Fallback>
      </mc:AlternateContent>
    </w:r>
    <w:r>
      <w:rPr>
        <w:rFonts w:hint="eastAsia"/>
      </w:rPr>
      <w:t>编制</w:t>
    </w:r>
  </w:p>
  <w:p w14:paraId="3F3E0062">
    <w:pPr>
      <w:spacing w:line="176" w:lineRule="auto"/>
      <w:ind w:left="4814"/>
      <w:rPr>
        <w:rFonts w:eastAsia="Times New Roman"/>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B8509">
    <w:pPr>
      <w:pStyle w:val="13"/>
      <w:tabs>
        <w:tab w:val="center" w:pos="4439"/>
        <w:tab w:val="clear" w:pos="4153"/>
      </w:tabs>
      <w:jc w:val="right"/>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8A97B">
                          <w:pPr>
                            <w:pStyle w:val="13"/>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0608A97B">
                    <w:pPr>
                      <w:pStyle w:val="13"/>
                    </w:pPr>
                    <w:r>
                      <w:fldChar w:fldCharType="begin"/>
                    </w:r>
                    <w:r>
                      <w:instrText xml:space="preserve"> PAGE  \* MERGEFORMAT </w:instrText>
                    </w:r>
                    <w:r>
                      <w:fldChar w:fldCharType="separate"/>
                    </w:r>
                    <w:r>
                      <w:t>2</w:t>
                    </w:r>
                    <w:r>
                      <w:fldChar w:fldCharType="end"/>
                    </w:r>
                  </w:p>
                </w:txbxContent>
              </v:textbox>
            </v:shape>
          </w:pict>
        </mc:Fallback>
      </mc:AlternateContent>
    </w:r>
    <w:r>
      <w:rPr>
        <w:rFonts w:hint="eastAsia"/>
      </w:rPr>
      <w:t>中科高盛咨询集团有限公司</w: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AD81A66"/>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xTN8ABAACN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2cg0Ib44JC5d+MuoENRfDKRVG80blNXh8L1kPf9H2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CdDFM3wAEAAI0DAAAOAAAAAAAAAAEAIAAAAB4BAABkcnMvZTJvRG9jLnhtbFBLBQYA&#10;AAAABgAGAFkBAABQBQAAAAA=&#10;">
              <v:fill on="f" focussize="0,0"/>
              <v:stroke on="f"/>
              <v:imagedata o:title=""/>
              <o:lock v:ext="edit" aspectratio="f"/>
              <v:textbox inset="0mm,0mm,0mm,0mm" style="mso-fit-shape-to-text:t;">
                <w:txbxContent>
                  <w:p w14:paraId="4AD81A66"/>
                </w:txbxContent>
              </v:textbox>
            </v:shape>
          </w:pict>
        </mc:Fallback>
      </mc:AlternateContent>
    </w:r>
    <w:r>
      <w:rPr>
        <w:rFonts w:hint="eastAsia"/>
      </w:rPr>
      <w:t>编制</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0C75E6">
    <w:pPr>
      <w:pStyle w:val="13"/>
      <w:jc w:val="righ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787F6C">
                          <w:pPr>
                            <w:pStyle w:val="13"/>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0F787F6C">
                    <w:pPr>
                      <w:pStyle w:val="13"/>
                    </w:pPr>
                    <w:r>
                      <w:fldChar w:fldCharType="begin"/>
                    </w:r>
                    <w:r>
                      <w:instrText xml:space="preserve"> PAGE  \* MERGEFORMAT </w:instrText>
                    </w:r>
                    <w:r>
                      <w:fldChar w:fldCharType="separate"/>
                    </w:r>
                    <w:r>
                      <w:t>31</w:t>
                    </w:r>
                    <w:r>
                      <w:fldChar w:fldCharType="end"/>
                    </w:r>
                  </w:p>
                </w:txbxContent>
              </v:textbox>
            </v:shape>
          </w:pict>
        </mc:Fallback>
      </mc:AlternateContent>
    </w:r>
    <w:r>
      <w:rPr>
        <w:rFonts w:hint="eastAsia" w:hAnsi="宋体" w:cs="宋体"/>
        <w:bCs/>
        <w:szCs w:val="18"/>
      </w:rPr>
      <w:t>中科高盛咨询集团有限公司编制</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B08AE">
    <w:pPr>
      <w:pStyle w:val="14"/>
      <w:pBdr>
        <w:bottom w:val="none" w:color="auto" w:sz="0" w:space="1"/>
      </w:pBdr>
      <w:jc w:val="both"/>
      <w:rPr>
        <w:rFonts w:hint="eastAsia" w:hAnsi="宋体" w:cs="宋体"/>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78C249">
    <w:pPr>
      <w:pStyle w:val="14"/>
      <w:rPr>
        <w:rFonts w:hint="eastAsia" w:ascii="仿宋" w:hAnsi="仿宋" w:eastAsia="仿宋" w:cs="仿宋"/>
        <w:color w:val="000000"/>
        <w:szCs w:val="18"/>
      </w:rPr>
    </w:pPr>
    <w:r>
      <w:rPr>
        <w:rFonts w:hint="eastAsia" w:ascii="仿宋" w:hAnsi="仿宋" w:eastAsia="仿宋" w:cs="仿宋"/>
        <w:szCs w:val="18"/>
      </w:rPr>
      <w:t>项目编号：</w:t>
    </w:r>
    <w:r>
      <w:rPr>
        <w:rFonts w:hint="eastAsia" w:ascii="仿宋" w:hAnsi="仿宋" w:eastAsia="仿宋" w:cs="仿宋"/>
        <w:color w:val="000000"/>
        <w:szCs w:val="18"/>
      </w:rPr>
      <w:t xml:space="preserve">HZZC2020-J1-000581-HZSG               项目名称： </w:t>
    </w:r>
    <w:r>
      <w:rPr>
        <w:rFonts w:hint="eastAsia" w:ascii="仿宋" w:hAnsi="仿宋" w:eastAsia="仿宋" w:cs="仿宋"/>
        <w:color w:val="000000"/>
        <w:szCs w:val="18"/>
        <w:lang w:eastAsia="zh-CN"/>
      </w:rPr>
      <w:t>广西壮族自治区桂东人民医院</w:t>
    </w:r>
    <w:r>
      <w:rPr>
        <w:rFonts w:hint="eastAsia" w:ascii="仿宋" w:hAnsi="仿宋" w:eastAsia="仿宋" w:cs="仿宋"/>
        <w:color w:val="000000"/>
        <w:szCs w:val="18"/>
      </w:rPr>
      <w:t xml:space="preserve">软性喉镜系统采购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C59B9">
    <w:pPr>
      <w:pStyle w:val="14"/>
      <w:pBdr>
        <w:bottom w:val="none" w:color="auto" w:sz="0" w:space="0"/>
      </w:pBdr>
      <w:ind w:firstLine="1980"/>
      <w:jc w:val="right"/>
      <w:rPr>
        <w:rFonts w:ascii="方正仿宋简体" w:eastAsia="方正仿宋简体"/>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7453AE">
    <w:pPr>
      <w:pStyle w:val="14"/>
      <w:pBdr>
        <w:bottom w:val="single" w:color="auto" w:sz="4" w:space="1"/>
      </w:pBdr>
      <w:jc w:val="both"/>
      <w:rPr>
        <w:rFonts w:hint="eastAsia" w:eastAsia="宋体"/>
        <w:lang w:eastAsia="zh-CN"/>
      </w:rPr>
    </w:pPr>
    <w:r>
      <w:rPr>
        <w:rFonts w:hint="eastAsia" w:hAnsi="宋体"/>
        <w:szCs w:val="21"/>
      </w:rPr>
      <w:t>项目名称：</w:t>
    </w:r>
    <w:r>
      <w:rPr>
        <w:rFonts w:hint="eastAsia" w:hAnsi="宋体"/>
        <w:szCs w:val="21"/>
        <w:lang w:eastAsia="zh-CN"/>
      </w:rPr>
      <w:t>广西壮族自治区桂东人民医院2025-2027年医疗责任保险服务</w:t>
    </w:r>
    <w:r>
      <w:rPr>
        <w:rFonts w:hint="eastAsia" w:hAnsi="宋体"/>
        <w:szCs w:val="21"/>
      </w:rPr>
      <w:t xml:space="preserve">           项目编号：</w:t>
    </w:r>
    <w:r>
      <w:rPr>
        <w:rFonts w:hint="eastAsia" w:hAnsi="宋体"/>
        <w:szCs w:val="21"/>
        <w:lang w:eastAsia="zh-CN"/>
      </w:rPr>
      <w:t>HZZC2025-C3-990262-ZKGS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24B42">
    <w:pPr>
      <w:pStyle w:val="14"/>
      <w:pBdr>
        <w:bottom w:val="single" w:color="auto" w:sz="4" w:space="1"/>
      </w:pBdr>
      <w:jc w:val="both"/>
      <w:rPr>
        <w:rFonts w:hint="eastAsia" w:eastAsia="宋体"/>
        <w:lang w:eastAsia="zh-CN"/>
      </w:rPr>
    </w:pPr>
    <w:bookmarkStart w:id="211" w:name="OLE_LINK30"/>
    <w:r>
      <w:rPr>
        <w:rFonts w:hint="eastAsia" w:hAnsi="宋体"/>
        <w:szCs w:val="21"/>
      </w:rPr>
      <w:t>项目名称：</w:t>
    </w:r>
    <w:r>
      <w:rPr>
        <w:rFonts w:hint="eastAsia" w:hAnsi="宋体"/>
        <w:szCs w:val="21"/>
        <w:lang w:eastAsia="zh-CN"/>
      </w:rPr>
      <w:t>广西壮族自治区桂东人民医院2025-2027年医疗责任保险服务</w:t>
    </w:r>
    <w:r>
      <w:rPr>
        <w:rFonts w:hint="eastAsia" w:hAnsi="宋体"/>
        <w:szCs w:val="21"/>
      </w:rPr>
      <w:t xml:space="preserve">           项目编号：</w:t>
    </w:r>
    <w:bookmarkEnd w:id="211"/>
    <w:r>
      <w:rPr>
        <w:rFonts w:hint="eastAsia" w:hAnsi="宋体"/>
        <w:szCs w:val="21"/>
        <w:lang w:eastAsia="zh-CN"/>
      </w:rPr>
      <w:t>HZZC2025-C3-990262-ZKGS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312A7">
    <w:pPr>
      <w:pStyle w:val="14"/>
      <w:pBdr>
        <w:bottom w:val="none" w:color="auto" w:sz="0" w:space="1"/>
      </w:pBdr>
      <w:jc w:val="both"/>
      <w:rPr>
        <w:rFonts w:hint="eastAsia" w:hAnsi="宋体"/>
        <w:szCs w:val="21"/>
      </w:rPr>
    </w:pPr>
  </w:p>
  <w:p w14:paraId="4BEF8688">
    <w:pPr>
      <w:pStyle w:val="14"/>
      <w:pBdr>
        <w:bottom w:val="none" w:color="auto" w:sz="0" w:space="1"/>
      </w:pBdr>
      <w:jc w:val="both"/>
      <w:rPr>
        <w:rFonts w:hint="eastAsia" w:hAnsi="宋体"/>
        <w:szCs w:val="21"/>
      </w:rPr>
    </w:pPr>
  </w:p>
  <w:p w14:paraId="3F08DE9B">
    <w:pPr>
      <w:pStyle w:val="14"/>
      <w:pBdr>
        <w:bottom w:val="none" w:color="auto" w:sz="0" w:space="1"/>
      </w:pBdr>
      <w:jc w:val="both"/>
      <w:rPr>
        <w:rFonts w:hint="eastAsia" w:hAnsi="宋体"/>
        <w:szCs w:val="21"/>
      </w:rPr>
    </w:pPr>
  </w:p>
  <w:p w14:paraId="5250B9EC">
    <w:pPr>
      <w:pStyle w:val="14"/>
      <w:pBdr>
        <w:bottom w:val="single" w:color="auto" w:sz="4" w:space="1"/>
      </w:pBdr>
      <w:jc w:val="both"/>
      <w:rPr>
        <w:rFonts w:hint="eastAsia" w:eastAsia="宋体"/>
        <w:lang w:eastAsia="zh-CN"/>
      </w:rPr>
    </w:pPr>
    <w:r>
      <w:rPr>
        <w:rFonts w:hint="eastAsia" w:hAnsi="宋体"/>
        <w:szCs w:val="21"/>
      </w:rPr>
      <w:t>项目名称：</w:t>
    </w:r>
    <w:r>
      <w:rPr>
        <w:rFonts w:hint="eastAsia" w:hAnsi="宋体"/>
        <w:szCs w:val="21"/>
        <w:lang w:eastAsia="zh-CN"/>
      </w:rPr>
      <w:t>广西壮族自治区桂东人民医院2025-2027年医疗责任保险服务</w:t>
    </w:r>
    <w:r>
      <w:rPr>
        <w:rFonts w:hint="eastAsia" w:hAnsi="宋体"/>
        <w:szCs w:val="21"/>
      </w:rPr>
      <w:t xml:space="preserve">           项目编号：</w:t>
    </w:r>
    <w:r>
      <w:rPr>
        <w:rFonts w:hint="eastAsia" w:hAnsi="宋体"/>
        <w:szCs w:val="21"/>
        <w:lang w:eastAsia="zh-CN"/>
      </w:rPr>
      <w:t>HZZC2025-C3-990262-ZKGS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04CB5C">
    <w:pPr>
      <w:pStyle w:val="14"/>
      <w:jc w:val="both"/>
      <w:rPr>
        <w:rFonts w:hint="eastAsia" w:eastAsia="宋体"/>
        <w:color w:val="000000" w:themeColor="text1"/>
        <w:szCs w:val="18"/>
        <w:lang w:eastAsia="zh-CN"/>
        <w14:textFill>
          <w14:solidFill>
            <w14:schemeClr w14:val="tx1"/>
          </w14:solidFill>
        </w14:textFill>
      </w:rPr>
    </w:pPr>
    <w:r>
      <w:rPr>
        <w:rFonts w:hint="eastAsia" w:hAnsi="宋体"/>
        <w:color w:val="000000" w:themeColor="text1"/>
        <w:szCs w:val="21"/>
        <w14:textFill>
          <w14:solidFill>
            <w14:schemeClr w14:val="tx1"/>
          </w14:solidFill>
        </w14:textFill>
      </w:rPr>
      <w:t>项目名称：</w:t>
    </w:r>
    <w:r>
      <w:rPr>
        <w:rFonts w:hint="eastAsia" w:hAnsi="宋体"/>
        <w:color w:val="000000" w:themeColor="text1"/>
        <w:szCs w:val="21"/>
        <w:lang w:eastAsia="zh-CN"/>
        <w14:textFill>
          <w14:solidFill>
            <w14:schemeClr w14:val="tx1"/>
          </w14:solidFill>
        </w14:textFill>
      </w:rPr>
      <w:t>广西壮族自治区桂东人民医院2025-2027年医疗责任保险服务</w:t>
    </w:r>
    <w:r>
      <w:rPr>
        <w:rFonts w:hint="eastAsia" w:hAnsi="宋体"/>
        <w:color w:val="000000" w:themeColor="text1"/>
        <w:szCs w:val="21"/>
        <w14:textFill>
          <w14:solidFill>
            <w14:schemeClr w14:val="tx1"/>
          </w14:solidFill>
        </w14:textFill>
      </w:rPr>
      <w:t xml:space="preserve">     项目编号：</w:t>
    </w:r>
    <w:r>
      <w:rPr>
        <w:rFonts w:hint="eastAsia" w:hAnsi="宋体"/>
        <w:color w:val="000000" w:themeColor="text1"/>
        <w:szCs w:val="21"/>
        <w:lang w:eastAsia="zh-CN"/>
        <w14:textFill>
          <w14:solidFill>
            <w14:schemeClr w14:val="tx1"/>
          </w14:solidFill>
        </w14:textFill>
      </w:rPr>
      <w:t>HZZC2025-C3-990262-ZKGS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E214C9"/>
    <w:multiLevelType w:val="singleLevel"/>
    <w:tmpl w:val="98E214C9"/>
    <w:lvl w:ilvl="0" w:tentative="0">
      <w:start w:val="1"/>
      <w:numFmt w:val="decimal"/>
      <w:suff w:val="space"/>
      <w:lvlText w:val="%1."/>
      <w:lvlJc w:val="left"/>
    </w:lvl>
  </w:abstractNum>
  <w:abstractNum w:abstractNumId="1">
    <w:nsid w:val="B8C986FC"/>
    <w:multiLevelType w:val="singleLevel"/>
    <w:tmpl w:val="B8C986FC"/>
    <w:lvl w:ilvl="0" w:tentative="0">
      <w:start w:val="1"/>
      <w:numFmt w:val="decimal"/>
      <w:suff w:val="nothing"/>
      <w:lvlText w:val="%1、"/>
      <w:lvlJc w:val="left"/>
    </w:lvl>
  </w:abstractNum>
  <w:abstractNum w:abstractNumId="2">
    <w:nsid w:val="BE94814D"/>
    <w:multiLevelType w:val="singleLevel"/>
    <w:tmpl w:val="BE94814D"/>
    <w:lvl w:ilvl="0" w:tentative="0">
      <w:start w:val="1"/>
      <w:numFmt w:val="decimal"/>
      <w:suff w:val="nothing"/>
      <w:lvlText w:val="%1、"/>
      <w:lvlJc w:val="left"/>
      <w:pPr>
        <w:ind w:left="100" w:leftChars="0" w:firstLine="0" w:firstLineChars="0"/>
      </w:pPr>
    </w:lvl>
  </w:abstractNum>
  <w:abstractNum w:abstractNumId="3">
    <w:nsid w:val="D12A7754"/>
    <w:multiLevelType w:val="singleLevel"/>
    <w:tmpl w:val="D12A7754"/>
    <w:lvl w:ilvl="0" w:tentative="0">
      <w:start w:val="4"/>
      <w:numFmt w:val="decimal"/>
      <w:suff w:val="nothing"/>
      <w:lvlText w:val="（%1）"/>
      <w:lvlJc w:val="left"/>
    </w:lvl>
  </w:abstractNum>
  <w:abstractNum w:abstractNumId="4">
    <w:nsid w:val="D9FA404D"/>
    <w:multiLevelType w:val="singleLevel"/>
    <w:tmpl w:val="D9FA404D"/>
    <w:lvl w:ilvl="0" w:tentative="0">
      <w:start w:val="1"/>
      <w:numFmt w:val="decimal"/>
      <w:pStyle w:val="4"/>
      <w:lvlText w:val="%1."/>
      <w:lvlJc w:val="left"/>
      <w:pPr>
        <w:tabs>
          <w:tab w:val="left" w:pos="360"/>
        </w:tabs>
        <w:ind w:left="360" w:hanging="360"/>
      </w:pPr>
    </w:lvl>
  </w:abstractNum>
  <w:abstractNum w:abstractNumId="5">
    <w:nsid w:val="EB8CEB78"/>
    <w:multiLevelType w:val="singleLevel"/>
    <w:tmpl w:val="EB8CEB78"/>
    <w:lvl w:ilvl="0" w:tentative="0">
      <w:start w:val="3"/>
      <w:numFmt w:val="chineseCounting"/>
      <w:suff w:val="space"/>
      <w:lvlText w:val="第%1章"/>
      <w:lvlJc w:val="left"/>
      <w:rPr>
        <w:rFonts w:hint="eastAsia"/>
      </w:rPr>
    </w:lvl>
  </w:abstractNum>
  <w:abstractNum w:abstractNumId="6">
    <w:nsid w:val="3C1E469B"/>
    <w:multiLevelType w:val="singleLevel"/>
    <w:tmpl w:val="3C1E469B"/>
    <w:lvl w:ilvl="0" w:tentative="0">
      <w:start w:val="6"/>
      <w:numFmt w:val="chineseCounting"/>
      <w:suff w:val="nothing"/>
      <w:lvlText w:val="%1、"/>
      <w:lvlJc w:val="left"/>
      <w:rPr>
        <w:rFonts w:hint="eastAsia"/>
      </w:rPr>
    </w:lvl>
  </w:abstractNum>
  <w:abstractNum w:abstractNumId="7">
    <w:nsid w:val="45D4C2DA"/>
    <w:multiLevelType w:val="singleLevel"/>
    <w:tmpl w:val="45D4C2DA"/>
    <w:lvl w:ilvl="0" w:tentative="0">
      <w:start w:val="1"/>
      <w:numFmt w:val="chineseCounting"/>
      <w:suff w:val="space"/>
      <w:lvlText w:val="第%1章"/>
      <w:lvlJc w:val="left"/>
      <w:rPr>
        <w:rFonts w:hint="eastAsia"/>
      </w:rPr>
    </w:lvl>
  </w:abstractNum>
  <w:abstractNum w:abstractNumId="8">
    <w:nsid w:val="6E206057"/>
    <w:multiLevelType w:val="singleLevel"/>
    <w:tmpl w:val="6E206057"/>
    <w:lvl w:ilvl="0" w:tentative="0">
      <w:start w:val="1"/>
      <w:numFmt w:val="decimal"/>
      <w:suff w:val="nothing"/>
      <w:lvlText w:val="（%1）"/>
      <w:lvlJc w:val="left"/>
    </w:lvl>
  </w:abstractNum>
  <w:num w:numId="1">
    <w:abstractNumId w:val="4"/>
  </w:num>
  <w:num w:numId="2">
    <w:abstractNumId w:val="7"/>
  </w:num>
  <w:num w:numId="3">
    <w:abstractNumId w:val="6"/>
  </w:num>
  <w:num w:numId="4">
    <w:abstractNumId w:val="5"/>
  </w:num>
  <w:num w:numId="5">
    <w:abstractNumId w:val="2"/>
  </w:num>
  <w:num w:numId="6">
    <w:abstractNumId w:val="1"/>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00441C"/>
    <w:rsid w:val="640044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jc w:val="center"/>
      <w:outlineLvl w:val="0"/>
    </w:pPr>
    <w:rPr>
      <w:b/>
      <w:bCs/>
      <w:kern w:val="44"/>
      <w:szCs w:val="44"/>
    </w:rPr>
  </w:style>
  <w:style w:type="paragraph" w:styleId="3">
    <w:name w:val="heading 2"/>
    <w:basedOn w:val="1"/>
    <w:next w:val="1"/>
    <w:link w:val="25"/>
    <w:unhideWhenUsed/>
    <w:qFormat/>
    <w:uiPriority w:val="0"/>
    <w:pPr>
      <w:keepNext/>
      <w:keepLines/>
      <w:spacing w:before="260" w:after="260" w:line="416" w:lineRule="auto"/>
      <w:outlineLvl w:val="1"/>
    </w:pPr>
    <w:rPr>
      <w:rFonts w:ascii="Arial" w:hAnsi="Arial" w:eastAsia="黑体"/>
      <w:b/>
      <w:bCs/>
      <w:kern w:val="0"/>
      <w:sz w:val="32"/>
      <w:szCs w:val="32"/>
    </w:rPr>
  </w:style>
  <w:style w:type="character" w:default="1" w:styleId="21">
    <w:name w:val="Default Paragraph Font"/>
    <w:semiHidden/>
    <w:uiPriority w:val="0"/>
  </w:style>
  <w:style w:type="table" w:default="1" w:styleId="19">
    <w:name w:val="Normal Table"/>
    <w:semiHidden/>
    <w:uiPriority w:val="0"/>
    <w:tblPr>
      <w:tblCellMar>
        <w:top w:w="0" w:type="dxa"/>
        <w:left w:w="108" w:type="dxa"/>
        <w:bottom w:w="0" w:type="dxa"/>
        <w:right w:w="108" w:type="dxa"/>
      </w:tblCellMar>
    </w:tblPr>
  </w:style>
  <w:style w:type="paragraph" w:styleId="4">
    <w:name w:val="List Number"/>
    <w:basedOn w:val="1"/>
    <w:uiPriority w:val="0"/>
    <w:pPr>
      <w:numPr>
        <w:ilvl w:val="0"/>
        <w:numId w:val="1"/>
      </w:numPr>
    </w:pPr>
  </w:style>
  <w:style w:type="paragraph" w:styleId="5">
    <w:name w:val="Normal Indent"/>
    <w:basedOn w:val="1"/>
    <w:qFormat/>
    <w:uiPriority w:val="0"/>
    <w:pPr>
      <w:ind w:firstLine="420"/>
    </w:pPr>
    <w:rPr>
      <w:szCs w:val="20"/>
    </w:rPr>
  </w:style>
  <w:style w:type="paragraph" w:styleId="6">
    <w:name w:val="annotation text"/>
    <w:basedOn w:val="1"/>
    <w:qFormat/>
    <w:uiPriority w:val="0"/>
    <w:pPr>
      <w:jc w:val="left"/>
    </w:pPr>
  </w:style>
  <w:style w:type="paragraph" w:styleId="7">
    <w:name w:val="Body Text 3"/>
    <w:basedOn w:val="1"/>
    <w:unhideWhenUsed/>
    <w:qFormat/>
    <w:uiPriority w:val="99"/>
    <w:pPr>
      <w:spacing w:after="120"/>
    </w:pPr>
    <w:rPr>
      <w:sz w:val="16"/>
      <w:szCs w:val="16"/>
    </w:rPr>
  </w:style>
  <w:style w:type="paragraph" w:styleId="8">
    <w:name w:val="Body Text"/>
    <w:basedOn w:val="1"/>
    <w:next w:val="9"/>
    <w:qFormat/>
    <w:uiPriority w:val="0"/>
    <w:pPr>
      <w:spacing w:after="120"/>
    </w:pPr>
  </w:style>
  <w:style w:type="paragraph" w:styleId="9">
    <w:name w:val="Body Text First Indent"/>
    <w:basedOn w:val="8"/>
    <w:next w:val="1"/>
    <w:qFormat/>
    <w:uiPriority w:val="0"/>
    <w:pPr>
      <w:ind w:firstLine="420" w:firstLineChars="10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List 2"/>
    <w:basedOn w:val="1"/>
    <w:unhideWhenUsed/>
    <w:qFormat/>
    <w:uiPriority w:val="99"/>
    <w:pPr>
      <w:ind w:left="100" w:leftChars="200" w:hanging="200" w:hangingChars="200"/>
      <w:contextualSpacing/>
    </w:pPr>
  </w:style>
  <w:style w:type="paragraph" w:styleId="12">
    <w:name w:val="Plain Text"/>
    <w:basedOn w:val="1"/>
    <w:next w:val="1"/>
    <w:qFormat/>
    <w:uiPriority w:val="0"/>
    <w:rPr>
      <w:rFonts w:ascii="宋体" w:hAnsi="Courier New"/>
      <w:szCs w:val="20"/>
    </w:rPr>
  </w:style>
  <w:style w:type="paragraph" w:styleId="13">
    <w:name w:val="footer"/>
    <w:basedOn w:val="1"/>
    <w:uiPriority w:val="0"/>
    <w:pPr>
      <w:tabs>
        <w:tab w:val="center" w:pos="4153"/>
        <w:tab w:val="right" w:pos="8306"/>
      </w:tabs>
      <w:snapToGrid w:val="0"/>
      <w:jc w:val="left"/>
    </w:pPr>
    <w:rPr>
      <w:sz w:val="18"/>
    </w:rPr>
  </w:style>
  <w:style w:type="paragraph" w:styleId="1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Normal (Web)"/>
    <w:basedOn w:val="1"/>
    <w:qFormat/>
    <w:uiPriority w:val="0"/>
    <w:pPr>
      <w:spacing w:before="100" w:beforeAutospacing="1" w:after="100" w:afterAutospacing="1"/>
      <w:jc w:val="left"/>
    </w:pPr>
    <w:rPr>
      <w:kern w:val="0"/>
      <w:sz w:val="24"/>
    </w:rPr>
  </w:style>
  <w:style w:type="paragraph" w:styleId="18">
    <w:name w:val="Body Text First Indent 2"/>
    <w:basedOn w:val="10"/>
    <w:qFormat/>
    <w:uiPriority w:val="0"/>
    <w:pPr>
      <w:ind w:firstLine="420" w:firstLineChars="200"/>
    </w:p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Hyperlink"/>
    <w:unhideWhenUsed/>
    <w:qFormat/>
    <w:uiPriority w:val="99"/>
    <w:rPr>
      <w:color w:val="0000FF"/>
      <w:u w:val="single"/>
    </w:rPr>
  </w:style>
  <w:style w:type="paragraph" w:customStyle="1" w:styleId="23">
    <w:name w:val="Default"/>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4">
    <w:name w:val="font10"/>
    <w:basedOn w:val="1"/>
    <w:qFormat/>
    <w:uiPriority w:val="0"/>
    <w:pPr>
      <w:widowControl/>
      <w:spacing w:before="100" w:beforeAutospacing="1" w:after="100" w:afterAutospacing="1"/>
      <w:jc w:val="left"/>
    </w:pPr>
    <w:rPr>
      <w:rFonts w:ascii="宋体" w:hAnsi="宋体" w:cs="宋体"/>
      <w:b/>
      <w:bCs/>
      <w:szCs w:val="21"/>
    </w:rPr>
  </w:style>
  <w:style w:type="character" w:customStyle="1" w:styleId="25">
    <w:name w:val="标题 2 字符"/>
    <w:link w:val="3"/>
    <w:qFormat/>
    <w:uiPriority w:val="0"/>
    <w:rPr>
      <w:rFonts w:ascii="Arial" w:hAnsi="Arial" w:eastAsia="黑体"/>
      <w:b/>
      <w:bCs/>
      <w:kern w:val="0"/>
      <w:sz w:val="32"/>
      <w:szCs w:val="32"/>
    </w:rPr>
  </w:style>
  <w:style w:type="paragraph" w:customStyle="1" w:styleId="26">
    <w:name w:val="正文2"/>
    <w:basedOn w:val="1"/>
    <w:qFormat/>
    <w:uiPriority w:val="0"/>
    <w:pPr>
      <w:adjustRightInd w:val="0"/>
      <w:spacing w:before="156" w:line="360" w:lineRule="auto"/>
      <w:ind w:firstLine="510" w:firstLineChars="200"/>
    </w:pPr>
    <w:rPr>
      <w:sz w:val="24"/>
      <w:szCs w:val="20"/>
    </w:rPr>
  </w:style>
  <w:style w:type="paragraph" w:customStyle="1" w:styleId="27">
    <w:name w:val="样式 首行缩进:  2 字符"/>
    <w:basedOn w:val="1"/>
    <w:qFormat/>
    <w:uiPriority w:val="0"/>
    <w:pPr>
      <w:spacing w:line="400" w:lineRule="exact"/>
      <w:ind w:firstLine="200" w:firstLineChars="200"/>
    </w:pPr>
    <w:rPr>
      <w:rFonts w:ascii="Times New Roman" w:hAnsi="Times New Roman" w:eastAsia="宋体" w:cs="宋体"/>
      <w:sz w:val="24"/>
    </w:rPr>
  </w:style>
  <w:style w:type="paragraph" w:customStyle="1" w:styleId="28">
    <w:name w:val="Table Paragraph"/>
    <w:basedOn w:val="1"/>
    <w:qFormat/>
    <w:uiPriority w:val="1"/>
    <w:rPr>
      <w:rFonts w:ascii="Calibri" w:hAnsi="Calibri"/>
      <w:sz w:val="22"/>
      <w:szCs w:val="22"/>
    </w:rPr>
  </w:style>
  <w:style w:type="paragraph" w:customStyle="1" w:styleId="29">
    <w:name w:val="Table Text"/>
    <w:basedOn w:val="1"/>
    <w:semiHidden/>
    <w:qFormat/>
    <w:uiPriority w:val="0"/>
    <w:rPr>
      <w:rFonts w:ascii="宋体" w:hAnsi="宋体" w:cs="宋体"/>
    </w:rPr>
  </w:style>
  <w:style w:type="paragraph" w:customStyle="1" w:styleId="30">
    <w:name w:val="表格文字"/>
    <w:qFormat/>
    <w:uiPriority w:val="0"/>
    <w:pPr>
      <w:widowControl w:val="0"/>
      <w:spacing w:before="25" w:after="25" w:line="300" w:lineRule="auto"/>
      <w:ind w:firstLine="200" w:firstLineChars="200"/>
      <w:jc w:val="both"/>
    </w:pPr>
    <w:rPr>
      <w:rFonts w:ascii="Times New Roman" w:hAnsi="Times New Roman" w:eastAsia="宋体" w:cs="Times New Roman"/>
      <w:spacing w:val="10"/>
      <w:sz w:val="24"/>
      <w:szCs w:val="24"/>
      <w:lang w:val="en-US" w:eastAsia="zh-CN" w:bidi="ar-SA"/>
    </w:rPr>
  </w:style>
  <w:style w:type="paragraph" w:customStyle="1" w:styleId="31">
    <w:name w:val="null3"/>
    <w:hidden/>
    <w:qFormat/>
    <w:uiPriority w:val="0"/>
    <w:rPr>
      <w:rFonts w:hint="eastAsia" w:asciiTheme="minorHAnsi" w:hAnsiTheme="minorHAnsi" w:eastAsiaTheme="minorEastAsia" w:cstheme="minorBidi"/>
      <w:lang w:val="en-US" w:eastAsia="zh-Hans"/>
    </w:rPr>
  </w:style>
  <w:style w:type="table" w:customStyle="1" w:styleId="32">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0</Words>
  <Characters>0</Characters>
  <Lines>0</Lines>
  <Paragraphs>0</Paragraphs>
  <TotalTime>0</TotalTime>
  <ScaleCrop>false</ScaleCrop>
  <LinksUpToDate>false</LinksUpToDate>
  <CharactersWithSpaces>0</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2025-11-05T02:19:00Z</dcterms:created>
  <dc:creator>qiuqiu</dc:creator>
  <cp:lastModifiedBy>qiuqiu</cp:lastModifiedBy>
  <dcterms:modified xsi:type="dcterms:W3CDTF">2025-11-05T02:20:45Z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006E1A687198408381D438CBBB5850E1_11</vt:lpwstr>
  </property>
  <property fmtid="{D5CDD505-2E9C-101B-9397-08002B2CF9AE}" pid="4" name="KSOTemplateDocerSaveRecord">
    <vt:lpwstr>eyJoZGlkIjoiMGIwY2NiZDBlNTEwOGRlMjMyNmE5MGZiYjM4ZTM5NWIiLCJ1c2VySWQiOiIxMDAwMzQ0Mjg2In0=</vt:lpwstr>
  </property>
</Properties>
</file>