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EC165">
      <w:pPr>
        <w:pStyle w:val="12"/>
        <w:ind w:firstLine="5"/>
        <w:jc w:val="center"/>
        <w:rPr>
          <w:rFonts w:hint="eastAsia" w:ascii="宋体" w:hAnsi="宋体" w:eastAsia="宋体" w:cs="宋体"/>
          <w:b/>
          <w:color w:val="auto"/>
          <w:highlight w:val="none"/>
          <w:lang w:eastAsia="zh-CN"/>
        </w:rPr>
      </w:pPr>
    </w:p>
    <w:p w14:paraId="57A2102B">
      <w:pPr>
        <w:ind w:right="21" w:rightChars="10"/>
        <w:jc w:val="center"/>
        <w:rPr>
          <w:rFonts w:hint="eastAsia" w:ascii="宋体" w:hAnsi="宋体" w:cs="宋体"/>
          <w:b/>
          <w:sz w:val="52"/>
          <w:szCs w:val="52"/>
          <w:highlight w:val="none"/>
        </w:rPr>
      </w:pPr>
      <w:r>
        <w:rPr>
          <w:rFonts w:hint="eastAsia" w:ascii="宋体" w:hAnsi="宋体" w:cs="宋体"/>
          <w:b/>
          <w:sz w:val="52"/>
          <w:szCs w:val="52"/>
          <w:highlight w:val="none"/>
        </w:rPr>
        <w:t>广西贺州市中盛工程咨询有限公司</w:t>
      </w:r>
    </w:p>
    <w:p w14:paraId="11E31F70">
      <w:pPr>
        <w:ind w:right="21" w:rightChars="10"/>
        <w:jc w:val="center"/>
        <w:rPr>
          <w:rFonts w:hint="eastAsia" w:ascii="宋体" w:hAnsi="宋体" w:cs="宋体"/>
          <w:b/>
          <w:sz w:val="44"/>
          <w:szCs w:val="44"/>
          <w:highlight w:val="none"/>
          <w:u w:val="thick"/>
        </w:rPr>
      </w:pPr>
      <w:r>
        <w:rPr>
          <w:rFonts w:hint="eastAsia" w:ascii="宋体" w:hAnsi="宋体" w:cs="宋体"/>
          <w:b/>
          <w:sz w:val="44"/>
          <w:szCs w:val="44"/>
          <w:highlight w:val="none"/>
          <w:u w:val="thick"/>
        </w:rPr>
        <w:t>Guangxi Zhongsheng Tendering CO.,Ltd.</w:t>
      </w:r>
    </w:p>
    <w:p w14:paraId="25FF10AA">
      <w:pPr>
        <w:pStyle w:val="6"/>
        <w:rPr>
          <w:rFonts w:hint="eastAsia"/>
          <w:highlight w:val="none"/>
        </w:rPr>
      </w:pPr>
    </w:p>
    <w:p w14:paraId="172599D2">
      <w:pPr>
        <w:rPr>
          <w:rFonts w:hint="eastAsia"/>
          <w:highlight w:val="none"/>
        </w:rPr>
      </w:pPr>
    </w:p>
    <w:p w14:paraId="6CF1AFCF">
      <w:pPr>
        <w:pStyle w:val="35"/>
        <w:rPr>
          <w:rFonts w:hint="eastAsia"/>
          <w:highlight w:val="none"/>
        </w:rPr>
      </w:pPr>
    </w:p>
    <w:p w14:paraId="13CA912F">
      <w:pPr>
        <w:pStyle w:val="35"/>
        <w:rPr>
          <w:rFonts w:hint="eastAsia"/>
          <w:highlight w:val="none"/>
        </w:rPr>
      </w:pPr>
    </w:p>
    <w:p w14:paraId="7DE64E2A">
      <w:pPr>
        <w:pStyle w:val="35"/>
        <w:rPr>
          <w:rFonts w:hint="eastAsia"/>
          <w:highlight w:val="none"/>
        </w:rPr>
      </w:pPr>
    </w:p>
    <w:p w14:paraId="4956626F">
      <w:pPr>
        <w:pStyle w:val="35"/>
        <w:rPr>
          <w:rFonts w:hint="eastAsia"/>
          <w:highlight w:val="none"/>
        </w:rPr>
      </w:pPr>
    </w:p>
    <w:p w14:paraId="7B1ED21F">
      <w:pPr>
        <w:pStyle w:val="35"/>
        <w:rPr>
          <w:rFonts w:hint="eastAsia"/>
          <w:highlight w:val="none"/>
        </w:rPr>
      </w:pPr>
    </w:p>
    <w:p w14:paraId="62F63114">
      <w:pPr>
        <w:pStyle w:val="6"/>
        <w:rPr>
          <w:rFonts w:hint="eastAsia"/>
          <w:highlight w:val="none"/>
        </w:rPr>
      </w:pPr>
    </w:p>
    <w:p w14:paraId="57B09FBD">
      <w:pPr>
        <w:bidi w:val="0"/>
        <w:jc w:val="center"/>
        <w:rPr>
          <w:rFonts w:hint="eastAsia"/>
          <w:b/>
          <w:bCs/>
          <w:sz w:val="72"/>
          <w:szCs w:val="144"/>
          <w:highlight w:val="none"/>
        </w:rPr>
      </w:pPr>
      <w:bookmarkStart w:id="0" w:name="_Toc2089"/>
      <w:r>
        <w:rPr>
          <w:rFonts w:hint="eastAsia"/>
          <w:b/>
          <w:bCs/>
          <w:sz w:val="72"/>
          <w:szCs w:val="144"/>
          <w:highlight w:val="none"/>
        </w:rPr>
        <w:t>竞争性</w:t>
      </w:r>
      <w:r>
        <w:rPr>
          <w:rFonts w:hint="eastAsia"/>
          <w:b/>
          <w:bCs/>
          <w:sz w:val="72"/>
          <w:szCs w:val="144"/>
          <w:highlight w:val="none"/>
          <w:lang w:eastAsia="zh-CN"/>
        </w:rPr>
        <w:t>磋商</w:t>
      </w:r>
      <w:r>
        <w:rPr>
          <w:rFonts w:hint="eastAsia"/>
          <w:b/>
          <w:bCs/>
          <w:sz w:val="72"/>
          <w:szCs w:val="144"/>
          <w:highlight w:val="none"/>
        </w:rPr>
        <w:t>文件</w:t>
      </w:r>
      <w:bookmarkEnd w:id="0"/>
    </w:p>
    <w:p w14:paraId="1415624A">
      <w:pPr>
        <w:pStyle w:val="12"/>
        <w:rPr>
          <w:rFonts w:hint="eastAsia" w:ascii="宋体" w:hAnsi="宋体" w:eastAsia="宋体" w:cs="宋体"/>
          <w:b/>
          <w:color w:val="auto"/>
          <w:highlight w:val="none"/>
        </w:rPr>
      </w:pPr>
    </w:p>
    <w:p w14:paraId="1934F333">
      <w:pPr>
        <w:rPr>
          <w:rFonts w:hint="eastAsia" w:ascii="宋体" w:hAnsi="宋体" w:eastAsia="宋体" w:cs="宋体"/>
          <w:highlight w:val="none"/>
        </w:rPr>
      </w:pPr>
    </w:p>
    <w:p w14:paraId="3822C748">
      <w:pPr>
        <w:pStyle w:val="12"/>
        <w:rPr>
          <w:rFonts w:hint="eastAsia" w:ascii="宋体" w:hAnsi="宋体" w:eastAsia="宋体" w:cs="宋体"/>
          <w:b/>
          <w:color w:val="auto"/>
          <w:highlight w:val="none"/>
        </w:rPr>
      </w:pPr>
    </w:p>
    <w:p w14:paraId="1FA3A8BB">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b/>
          <w:bCs/>
          <w:sz w:val="28"/>
          <w:szCs w:val="36"/>
          <w:highlight w:val="none"/>
        </w:rPr>
      </w:pPr>
      <w:bookmarkStart w:id="1" w:name="_Toc11521"/>
      <w:bookmarkStart w:id="2" w:name="_Toc12753"/>
      <w:r>
        <w:rPr>
          <w:rFonts w:hint="eastAsia"/>
          <w:b/>
          <w:bCs/>
          <w:sz w:val="28"/>
          <w:szCs w:val="36"/>
          <w:highlight w:val="none"/>
        </w:rPr>
        <w:t>（全流程电子化评标）</w:t>
      </w:r>
      <w:bookmarkEnd w:id="1"/>
      <w:bookmarkEnd w:id="2"/>
    </w:p>
    <w:p w14:paraId="0F7278BA">
      <w:pPr>
        <w:pStyle w:val="12"/>
        <w:rPr>
          <w:rFonts w:hint="eastAsia" w:ascii="宋体" w:hAnsi="宋体" w:eastAsia="宋体" w:cs="宋体"/>
          <w:b/>
          <w:color w:val="auto"/>
          <w:highlight w:val="none"/>
        </w:rPr>
      </w:pPr>
    </w:p>
    <w:p w14:paraId="4955B0AF">
      <w:pPr>
        <w:pStyle w:val="12"/>
        <w:rPr>
          <w:rFonts w:hint="eastAsia" w:ascii="宋体" w:hAnsi="宋体" w:eastAsia="宋体" w:cs="宋体"/>
          <w:b/>
          <w:color w:val="auto"/>
          <w:highlight w:val="none"/>
        </w:rPr>
      </w:pPr>
    </w:p>
    <w:p w14:paraId="206BAE74">
      <w:pPr>
        <w:pStyle w:val="12"/>
        <w:spacing w:line="360" w:lineRule="auto"/>
        <w:rPr>
          <w:rFonts w:hint="eastAsia" w:ascii="宋体" w:hAnsi="宋体" w:eastAsia="宋体" w:cs="宋体"/>
          <w:b/>
          <w:color w:val="auto"/>
          <w:sz w:val="32"/>
          <w:szCs w:val="32"/>
          <w:highlight w:val="none"/>
          <w:lang w:eastAsia="zh-CN"/>
        </w:rPr>
      </w:pPr>
    </w:p>
    <w:p w14:paraId="5D9392A4">
      <w:pPr>
        <w:pStyle w:val="6"/>
        <w:rPr>
          <w:rFonts w:hint="eastAsia" w:ascii="宋体" w:hAnsi="宋体" w:eastAsia="宋体" w:cs="宋体"/>
          <w:b/>
          <w:color w:val="auto"/>
          <w:sz w:val="32"/>
          <w:szCs w:val="32"/>
          <w:highlight w:val="none"/>
          <w:lang w:eastAsia="zh-CN"/>
        </w:rPr>
      </w:pPr>
    </w:p>
    <w:p w14:paraId="4B7004F1">
      <w:pPr>
        <w:rPr>
          <w:rFonts w:hint="eastAsia" w:ascii="宋体" w:hAnsi="宋体" w:eastAsia="宋体" w:cs="宋体"/>
          <w:b/>
          <w:color w:val="auto"/>
          <w:sz w:val="32"/>
          <w:szCs w:val="32"/>
          <w:highlight w:val="none"/>
          <w:lang w:eastAsia="zh-CN"/>
        </w:rPr>
      </w:pPr>
    </w:p>
    <w:p w14:paraId="0F7500DF">
      <w:pPr>
        <w:pStyle w:val="35"/>
        <w:spacing w:line="360" w:lineRule="auto"/>
        <w:rPr>
          <w:rFonts w:hint="eastAsia"/>
          <w:highlight w:val="none"/>
          <w:lang w:eastAsia="zh-CN"/>
        </w:rPr>
      </w:pPr>
    </w:p>
    <w:p w14:paraId="22037540">
      <w:pPr>
        <w:pStyle w:val="36"/>
        <w:keepNext w:val="0"/>
        <w:keepLines w:val="0"/>
        <w:pageBreakBefore w:val="0"/>
        <w:widowControl/>
        <w:kinsoku/>
        <w:wordWrap/>
        <w:overflowPunct/>
        <w:topLinePunct w:val="0"/>
        <w:autoSpaceDE/>
        <w:autoSpaceDN/>
        <w:bidi w:val="0"/>
        <w:adjustRightInd/>
        <w:snapToGrid/>
        <w:spacing w:line="360" w:lineRule="auto"/>
        <w:ind w:left="2883" w:leftChars="608" w:hanging="1606" w:hangingChars="500"/>
        <w:jc w:val="both"/>
        <w:textAlignment w:val="auto"/>
        <w:outlineLvl w:val="9"/>
        <w:rPr>
          <w:rFonts w:hint="eastAsia" w:ascii="宋体" w:hAnsi="宋体" w:eastAsia="宋体" w:cs="宋体"/>
          <w:b/>
          <w:color w:val="auto"/>
          <w:sz w:val="30"/>
          <w:szCs w:val="72"/>
          <w:highlight w:val="none"/>
          <w:lang w:eastAsia="zh-CN"/>
        </w:rPr>
      </w:pPr>
      <w:bookmarkStart w:id="3" w:name="_Toc8147"/>
      <w:r>
        <w:rPr>
          <w:rFonts w:hint="eastAsia" w:ascii="宋体" w:hAnsi="宋体" w:eastAsia="宋体" w:cs="宋体"/>
          <w:b/>
          <w:color w:val="auto"/>
          <w:sz w:val="32"/>
          <w:szCs w:val="32"/>
          <w:highlight w:val="none"/>
          <w:lang w:val="en-US" w:eastAsia="zh-CN"/>
        </w:rPr>
        <w:t>项目名称：</w:t>
      </w:r>
      <w:bookmarkEnd w:id="3"/>
      <w:r>
        <w:rPr>
          <w:rFonts w:hint="eastAsia" w:hAnsi="宋体" w:eastAsia="宋体" w:cs="宋体"/>
          <w:b/>
          <w:color w:val="auto"/>
          <w:sz w:val="32"/>
          <w:szCs w:val="32"/>
          <w:highlight w:val="none"/>
          <w:lang w:val="en-US" w:eastAsia="zh-CN"/>
        </w:rPr>
        <w:t>广西大桂山鳄蜥国家级自然保护区保护设施设备购置维护项目-野外野化设施维护</w:t>
      </w:r>
    </w:p>
    <w:p w14:paraId="1B3EDE35">
      <w:pPr>
        <w:pStyle w:val="36"/>
        <w:widowControl/>
        <w:spacing w:line="312" w:lineRule="atLeast"/>
        <w:ind w:firstLine="1285" w:firstLineChars="400"/>
        <w:jc w:val="both"/>
        <w:rPr>
          <w:rFonts w:hint="eastAsia" w:ascii="宋体" w:hAnsi="宋体" w:eastAsia="宋体" w:cs="宋体"/>
          <w:b/>
          <w:color w:val="auto"/>
          <w:sz w:val="30"/>
          <w:szCs w:val="72"/>
          <w:highlight w:val="none"/>
        </w:rPr>
      </w:pPr>
      <w:r>
        <w:rPr>
          <w:rFonts w:hint="eastAsia" w:ascii="宋体" w:hAnsi="宋体" w:eastAsia="宋体" w:cs="宋体"/>
          <w:b/>
          <w:color w:val="auto"/>
          <w:sz w:val="32"/>
          <w:szCs w:val="32"/>
          <w:highlight w:val="none"/>
        </w:rPr>
        <w:t>项目编号：GXZC2025-C2-001702-GXHZ</w:t>
      </w:r>
    </w:p>
    <w:p w14:paraId="785D291F">
      <w:pPr>
        <w:pStyle w:val="36"/>
        <w:widowControl/>
        <w:spacing w:line="312" w:lineRule="atLeast"/>
        <w:ind w:left="0" w:leftChars="0" w:firstLine="1262" w:firstLineChars="419"/>
        <w:jc w:val="center"/>
        <w:rPr>
          <w:rFonts w:hint="eastAsia" w:ascii="宋体" w:hAnsi="宋体" w:eastAsia="宋体" w:cs="宋体"/>
          <w:b/>
          <w:color w:val="auto"/>
          <w:sz w:val="30"/>
          <w:szCs w:val="72"/>
          <w:highlight w:val="none"/>
        </w:rPr>
      </w:pPr>
    </w:p>
    <w:p w14:paraId="0F5AD972">
      <w:pPr>
        <w:pStyle w:val="36"/>
        <w:widowControl/>
        <w:spacing w:line="312" w:lineRule="atLeast"/>
        <w:ind w:left="0" w:leftChars="0" w:firstLine="1262" w:firstLineChars="419"/>
        <w:jc w:val="center"/>
        <w:rPr>
          <w:rFonts w:hint="eastAsia" w:ascii="宋体" w:hAnsi="宋体" w:eastAsia="宋体" w:cs="宋体"/>
          <w:b/>
          <w:color w:val="auto"/>
          <w:sz w:val="30"/>
          <w:szCs w:val="72"/>
          <w:highlight w:val="none"/>
        </w:rPr>
      </w:pPr>
    </w:p>
    <w:p w14:paraId="6FDF6740">
      <w:pPr>
        <w:pStyle w:val="36"/>
        <w:widowControl/>
        <w:spacing w:line="312" w:lineRule="atLeast"/>
        <w:ind w:left="0" w:leftChars="0" w:firstLine="1262" w:firstLineChars="419"/>
        <w:jc w:val="center"/>
        <w:rPr>
          <w:rFonts w:hint="eastAsia" w:ascii="宋体" w:hAnsi="宋体" w:eastAsia="宋体" w:cs="宋体"/>
          <w:b/>
          <w:color w:val="auto"/>
          <w:sz w:val="30"/>
          <w:szCs w:val="72"/>
          <w:highlight w:val="none"/>
        </w:rPr>
      </w:pPr>
    </w:p>
    <w:p w14:paraId="32C95B4F">
      <w:pPr>
        <w:pStyle w:val="36"/>
        <w:widowControl/>
        <w:spacing w:line="312" w:lineRule="atLeast"/>
        <w:ind w:left="0" w:leftChars="0" w:firstLine="1262" w:firstLineChars="419"/>
        <w:jc w:val="center"/>
        <w:rPr>
          <w:rFonts w:hint="eastAsia" w:ascii="宋体" w:hAnsi="宋体" w:eastAsia="宋体" w:cs="宋体"/>
          <w:b/>
          <w:color w:val="auto"/>
          <w:sz w:val="30"/>
          <w:szCs w:val="72"/>
          <w:highlight w:val="none"/>
        </w:rPr>
      </w:pPr>
    </w:p>
    <w:p w14:paraId="3BAE4E41">
      <w:pPr>
        <w:pStyle w:val="36"/>
        <w:widowControl/>
        <w:spacing w:line="312" w:lineRule="atLeast"/>
        <w:ind w:left="0" w:leftChars="0" w:firstLine="1262" w:firstLineChars="419"/>
        <w:jc w:val="both"/>
        <w:rPr>
          <w:rStyle w:val="37"/>
          <w:rFonts w:hint="eastAsia" w:ascii="宋体" w:hAnsi="宋体" w:eastAsia="宋体" w:cs="宋体"/>
          <w:b/>
          <w:color w:val="auto"/>
          <w:kern w:val="0"/>
          <w:sz w:val="30"/>
          <w:szCs w:val="72"/>
          <w:highlight w:val="none"/>
          <w:lang w:eastAsia="zh-CN" w:bidi="ar-SA"/>
        </w:rPr>
      </w:pPr>
      <w:r>
        <w:rPr>
          <w:rFonts w:hint="eastAsia" w:ascii="宋体" w:hAnsi="宋体" w:eastAsia="宋体" w:cs="宋体"/>
          <w:b/>
          <w:color w:val="auto"/>
          <w:sz w:val="30"/>
          <w:szCs w:val="72"/>
          <w:highlight w:val="none"/>
        </w:rPr>
        <w:t>采购</w:t>
      </w:r>
      <w:r>
        <w:rPr>
          <w:rFonts w:hint="eastAsia" w:hAnsi="宋体" w:eastAsia="宋体" w:cs="宋体"/>
          <w:b/>
          <w:color w:val="auto"/>
          <w:sz w:val="30"/>
          <w:szCs w:val="72"/>
          <w:highlight w:val="none"/>
          <w:lang w:val="en-US" w:eastAsia="zh-CN"/>
        </w:rPr>
        <w:t>人</w:t>
      </w:r>
      <w:r>
        <w:rPr>
          <w:rFonts w:hint="eastAsia" w:ascii="宋体" w:hAnsi="宋体" w:eastAsia="宋体" w:cs="宋体"/>
          <w:b/>
          <w:color w:val="auto"/>
          <w:sz w:val="30"/>
          <w:szCs w:val="72"/>
          <w:highlight w:val="none"/>
        </w:rPr>
        <w:t>：</w:t>
      </w:r>
      <w:r>
        <w:rPr>
          <w:rStyle w:val="37"/>
          <w:rFonts w:hint="eastAsia" w:hAnsi="宋体" w:eastAsia="宋体" w:cs="宋体"/>
          <w:b/>
          <w:color w:val="auto"/>
          <w:kern w:val="0"/>
          <w:sz w:val="30"/>
          <w:szCs w:val="72"/>
          <w:highlight w:val="none"/>
          <w:lang w:eastAsia="zh-CN" w:bidi="ar-SA"/>
        </w:rPr>
        <w:t>广西大桂山鳄蜥国家级自然保护区管理中心</w:t>
      </w:r>
    </w:p>
    <w:p w14:paraId="79767CC2">
      <w:pPr>
        <w:pStyle w:val="12"/>
        <w:ind w:left="0" w:leftChars="0" w:firstLine="1262" w:firstLineChars="419"/>
        <w:jc w:val="both"/>
        <w:rPr>
          <w:rFonts w:hint="eastAsia" w:ascii="宋体" w:hAnsi="宋体" w:eastAsia="宋体" w:cs="宋体"/>
          <w:b/>
          <w:color w:val="auto"/>
          <w:sz w:val="30"/>
          <w:szCs w:val="72"/>
          <w:highlight w:val="none"/>
        </w:rPr>
      </w:pPr>
    </w:p>
    <w:p w14:paraId="7DAD45C4">
      <w:pPr>
        <w:pStyle w:val="12"/>
        <w:ind w:left="0" w:leftChars="0" w:firstLine="1262" w:firstLineChars="419"/>
        <w:jc w:val="both"/>
        <w:rPr>
          <w:rFonts w:hint="eastAsia" w:ascii="宋体" w:hAnsi="宋体" w:eastAsia="宋体" w:cs="宋体"/>
          <w:b/>
          <w:color w:val="auto"/>
          <w:sz w:val="30"/>
          <w:szCs w:val="72"/>
          <w:highlight w:val="none"/>
          <w:lang w:eastAsia="zh-CN"/>
        </w:rPr>
      </w:pPr>
      <w:r>
        <w:rPr>
          <w:rFonts w:hint="eastAsia" w:ascii="宋体" w:hAnsi="宋体" w:eastAsia="宋体" w:cs="宋体"/>
          <w:b/>
          <w:color w:val="auto"/>
          <w:sz w:val="30"/>
          <w:szCs w:val="72"/>
          <w:highlight w:val="none"/>
        </w:rPr>
        <w:t>采购代理机构：</w:t>
      </w:r>
      <w:r>
        <w:rPr>
          <w:rFonts w:hint="eastAsia" w:hAnsi="宋体" w:eastAsia="宋体" w:cs="宋体"/>
          <w:b/>
          <w:color w:val="auto"/>
          <w:sz w:val="30"/>
          <w:szCs w:val="72"/>
          <w:highlight w:val="none"/>
          <w:lang w:eastAsia="zh-CN"/>
        </w:rPr>
        <w:t>广西贺州市中盛工程咨询有限公司</w:t>
      </w:r>
    </w:p>
    <w:p w14:paraId="268A62B3">
      <w:pPr>
        <w:pStyle w:val="12"/>
        <w:jc w:val="center"/>
        <w:rPr>
          <w:rFonts w:hint="eastAsia" w:ascii="宋体" w:hAnsi="宋体" w:eastAsia="宋体" w:cs="宋体"/>
          <w:b/>
          <w:color w:val="FF0000"/>
          <w:sz w:val="30"/>
          <w:szCs w:val="72"/>
          <w:highlight w:val="none"/>
        </w:rPr>
      </w:pPr>
    </w:p>
    <w:p w14:paraId="226FB88A">
      <w:pPr>
        <w:pStyle w:val="6"/>
        <w:rPr>
          <w:rFonts w:hint="eastAsia"/>
          <w:highlight w:val="none"/>
        </w:rPr>
      </w:pPr>
    </w:p>
    <w:p w14:paraId="35E410A3">
      <w:pPr>
        <w:pStyle w:val="12"/>
        <w:jc w:val="center"/>
        <w:rPr>
          <w:rFonts w:hint="eastAsia" w:ascii="宋体" w:hAnsi="宋体" w:eastAsia="宋体" w:cs="宋体"/>
          <w:color w:val="auto"/>
          <w:highlight w:val="none"/>
        </w:rPr>
        <w:sectPr>
          <w:headerReference r:id="rId5" w:type="first"/>
          <w:headerReference r:id="rId3" w:type="default"/>
          <w:headerReference r:id="rId4" w:type="even"/>
          <w:footerReference r:id="rId6" w:type="even"/>
          <w:pgSz w:w="11905" w:h="16838"/>
          <w:pgMar w:top="1134" w:right="1134" w:bottom="1134" w:left="1134" w:header="794" w:footer="567" w:gutter="0"/>
          <w:pgNumType w:fmt="decimal" w:start="0"/>
          <w:cols w:space="720" w:num="1"/>
          <w:titlePg/>
          <w:rtlGutter w:val="0"/>
          <w:docGrid w:linePitch="312" w:charSpace="0"/>
        </w:sectPr>
      </w:pPr>
      <w:r>
        <w:rPr>
          <w:rFonts w:hint="eastAsia" w:ascii="宋体" w:hAnsi="宋体" w:eastAsia="宋体" w:cs="宋体"/>
          <w:b/>
          <w:color w:val="auto"/>
          <w:sz w:val="30"/>
          <w:szCs w:val="72"/>
          <w:highlight w:val="none"/>
        </w:rPr>
        <w:t>20</w:t>
      </w:r>
      <w:r>
        <w:rPr>
          <w:rFonts w:hint="eastAsia" w:ascii="宋体" w:hAnsi="宋体" w:eastAsia="宋体" w:cs="宋体"/>
          <w:b/>
          <w:color w:val="auto"/>
          <w:sz w:val="30"/>
          <w:szCs w:val="72"/>
          <w:highlight w:val="none"/>
          <w:lang w:val="en-US" w:eastAsia="zh-CN"/>
        </w:rPr>
        <w:t>2</w:t>
      </w:r>
      <w:r>
        <w:rPr>
          <w:rFonts w:hint="eastAsia" w:hAnsi="宋体" w:eastAsia="宋体" w:cs="宋体"/>
          <w:b/>
          <w:color w:val="auto"/>
          <w:sz w:val="30"/>
          <w:szCs w:val="72"/>
          <w:highlight w:val="none"/>
          <w:lang w:val="en-US" w:eastAsia="zh-CN"/>
        </w:rPr>
        <w:t>5</w:t>
      </w:r>
      <w:r>
        <w:rPr>
          <w:rFonts w:hint="eastAsia" w:ascii="宋体" w:hAnsi="宋体" w:eastAsia="宋体" w:cs="宋体"/>
          <w:b/>
          <w:color w:val="auto"/>
          <w:sz w:val="30"/>
          <w:szCs w:val="72"/>
          <w:highlight w:val="none"/>
        </w:rPr>
        <w:t>年</w:t>
      </w:r>
      <w:r>
        <w:rPr>
          <w:rFonts w:hint="eastAsia" w:hAnsi="宋体" w:eastAsia="宋体" w:cs="宋体"/>
          <w:b/>
          <w:color w:val="auto"/>
          <w:sz w:val="30"/>
          <w:szCs w:val="72"/>
          <w:highlight w:val="none"/>
          <w:lang w:val="en-US" w:eastAsia="zh-CN"/>
        </w:rPr>
        <w:t>6</w:t>
      </w:r>
      <w:r>
        <w:rPr>
          <w:rFonts w:hint="eastAsia" w:ascii="宋体" w:hAnsi="宋体" w:eastAsia="宋体" w:cs="宋体"/>
          <w:b/>
          <w:color w:val="auto"/>
          <w:sz w:val="30"/>
          <w:szCs w:val="72"/>
          <w:highlight w:val="none"/>
        </w:rPr>
        <w:t>月</w:t>
      </w:r>
    </w:p>
    <w:p w14:paraId="290F7AB2">
      <w:pPr>
        <w:tabs>
          <w:tab w:val="left" w:pos="420"/>
          <w:tab w:val="left" w:pos="630"/>
          <w:tab w:val="left" w:pos="840"/>
        </w:tabs>
        <w:spacing w:line="360" w:lineRule="auto"/>
        <w:ind w:left="-2" w:leftChars="-1" w:right="25" w:rightChars="12"/>
        <w:jc w:val="center"/>
        <w:rPr>
          <w:rFonts w:hint="eastAsia" w:ascii="宋体" w:hAnsi="宋体" w:eastAsia="宋体" w:cs="宋体"/>
          <w:b/>
          <w:color w:val="auto"/>
          <w:sz w:val="36"/>
          <w:szCs w:val="36"/>
          <w:highlight w:val="none"/>
        </w:rPr>
      </w:pPr>
      <w:r>
        <w:rPr>
          <w:rFonts w:hint="eastAsia" w:ascii="宋体" w:hAnsi="宋体" w:eastAsia="宋体" w:cs="宋体"/>
          <w:b/>
          <w:color w:val="auto"/>
          <w:sz w:val="44"/>
          <w:szCs w:val="44"/>
          <w:highlight w:val="none"/>
        </w:rPr>
        <w:t>目  录</w:t>
      </w:r>
    </w:p>
    <w:p w14:paraId="6AE44EB1">
      <w:pPr>
        <w:tabs>
          <w:tab w:val="left" w:pos="6188"/>
        </w:tabs>
        <w:rPr>
          <w:rFonts w:hint="eastAsia" w:ascii="宋体" w:hAnsi="宋体" w:eastAsia="宋体" w:cs="宋体"/>
          <w:color w:val="auto"/>
          <w:highlight w:val="none"/>
        </w:rPr>
      </w:pPr>
      <w:r>
        <w:rPr>
          <w:rFonts w:hint="eastAsia" w:ascii="宋体" w:hAnsi="宋体" w:eastAsia="宋体" w:cs="宋体"/>
          <w:b/>
          <w:color w:val="auto"/>
          <w:sz w:val="24"/>
          <w:highlight w:val="none"/>
        </w:rPr>
        <w:fldChar w:fldCharType="begin"/>
      </w:r>
      <w:r>
        <w:rPr>
          <w:rFonts w:hint="eastAsia" w:ascii="宋体" w:hAnsi="宋体" w:eastAsia="宋体" w:cs="宋体"/>
          <w:b/>
          <w:color w:val="auto"/>
          <w:sz w:val="24"/>
          <w:highlight w:val="none"/>
        </w:rPr>
        <w:instrText xml:space="preserve"> TOC \o "1-4" \h \z \u </w:instrText>
      </w:r>
      <w:r>
        <w:rPr>
          <w:rFonts w:hint="eastAsia" w:ascii="宋体" w:hAnsi="宋体" w:eastAsia="宋体" w:cs="宋体"/>
          <w:b/>
          <w:color w:val="auto"/>
          <w:sz w:val="24"/>
          <w:highlight w:val="none"/>
        </w:rPr>
        <w:fldChar w:fldCharType="separate"/>
      </w:r>
    </w:p>
    <w:sdt>
      <w:sdtPr>
        <w:rPr>
          <w:rFonts w:hint="eastAsia" w:ascii="宋体" w:hAnsi="宋体" w:eastAsia="宋体" w:cs="宋体"/>
          <w:kern w:val="2"/>
          <w:sz w:val="32"/>
          <w:szCs w:val="40"/>
          <w:highlight w:val="none"/>
          <w:lang w:val="en-US" w:eastAsia="zh-CN" w:bidi="ar-SA"/>
        </w:rPr>
        <w:id w:val="147483617"/>
        <w15:color w:val="DBDBDB"/>
        <w:docPartObj>
          <w:docPartGallery w:val="Table of Contents"/>
          <w:docPartUnique/>
        </w:docPartObj>
      </w:sdtPr>
      <w:sdtEndPr>
        <w:rPr>
          <w:rFonts w:hint="eastAsia" w:ascii="宋体" w:hAnsi="宋体" w:eastAsia="宋体" w:cs="宋体"/>
          <w:color w:val="auto"/>
          <w:kern w:val="2"/>
          <w:sz w:val="21"/>
          <w:szCs w:val="24"/>
          <w:highlight w:val="none"/>
          <w:lang w:val="en-US" w:eastAsia="zh-CN" w:bidi="ar-SA"/>
        </w:rPr>
      </w:sdtEndPr>
      <w:sdtContent>
        <w:p w14:paraId="768C97CA">
          <w:pPr>
            <w:spacing w:before="0" w:beforeLines="0" w:after="0" w:afterLines="0" w:line="480" w:lineRule="auto"/>
            <w:ind w:left="0" w:leftChars="0" w:right="0" w:rightChars="0" w:firstLine="0" w:firstLineChars="0"/>
            <w:jc w:val="left"/>
            <w:rPr>
              <w:rFonts w:hint="eastAsia" w:ascii="宋体" w:hAnsi="宋体" w:eastAsia="宋体" w:cs="宋体"/>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p>
        <w:p w14:paraId="734CFDB4">
          <w:pPr>
            <w:pStyle w:val="56"/>
            <w:tabs>
              <w:tab w:val="right" w:pos="4000"/>
              <w:tab w:val="right" w:leader="dot" w:pos="9639"/>
            </w:tabs>
            <w:spacing w:line="480" w:lineRule="auto"/>
            <w:rPr>
              <w:rFonts w:hint="eastAsia" w:ascii="宋体" w:hAnsi="宋体" w:eastAsia="宋体" w:cs="宋体"/>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_Toc32290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52"/>
              <w:highlight w:val="none"/>
            </w:rPr>
            <w:t>第一章  竞争性磋商公告</w:t>
          </w:r>
          <w:r>
            <w:rPr>
              <w:rFonts w:hint="eastAsia" w:ascii="宋体" w:hAnsi="宋体" w:eastAsia="宋体" w:cs="宋体"/>
              <w:bCs/>
              <w:sz w:val="28"/>
              <w:szCs w:val="60"/>
              <w:highlight w:val="none"/>
            </w:rPr>
            <w:tab/>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_Toc32290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28"/>
              <w:highlight w:val="none"/>
            </w:rPr>
            <w:fldChar w:fldCharType="end"/>
          </w:r>
        </w:p>
        <w:p w14:paraId="3D2AD427">
          <w:pPr>
            <w:pStyle w:val="56"/>
            <w:tabs>
              <w:tab w:val="right" w:leader="dot" w:pos="9639"/>
            </w:tabs>
            <w:spacing w:line="480" w:lineRule="auto"/>
            <w:rPr>
              <w:rFonts w:hint="eastAsia" w:ascii="宋体" w:hAnsi="宋体" w:eastAsia="宋体" w:cs="宋体"/>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_Toc10857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60"/>
              <w:highlight w:val="none"/>
            </w:rPr>
            <w:t xml:space="preserve">第二章  </w:t>
          </w:r>
          <w:r>
            <w:rPr>
              <w:rFonts w:hint="eastAsia" w:ascii="宋体" w:hAnsi="宋体" w:eastAsia="宋体" w:cs="宋体"/>
              <w:bCs/>
              <w:sz w:val="28"/>
              <w:szCs w:val="60"/>
              <w:highlight w:val="none"/>
              <w:lang w:eastAsia="zh-CN"/>
            </w:rPr>
            <w:t>磋商</w:t>
          </w:r>
          <w:r>
            <w:rPr>
              <w:rFonts w:hint="eastAsia" w:ascii="宋体" w:hAnsi="宋体" w:eastAsia="宋体" w:cs="宋体"/>
              <w:bCs/>
              <w:sz w:val="28"/>
              <w:szCs w:val="60"/>
              <w:highlight w:val="none"/>
            </w:rPr>
            <w:t>人须知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_Toc10857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5</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28"/>
              <w:highlight w:val="none"/>
            </w:rPr>
            <w:fldChar w:fldCharType="end"/>
          </w:r>
        </w:p>
        <w:p w14:paraId="447384A5">
          <w:pPr>
            <w:pStyle w:val="56"/>
            <w:tabs>
              <w:tab w:val="right" w:leader="dot" w:pos="9639"/>
            </w:tabs>
            <w:spacing w:line="480" w:lineRule="auto"/>
            <w:rPr>
              <w:rFonts w:hint="eastAsia" w:ascii="宋体" w:hAnsi="宋体" w:eastAsia="宋体" w:cs="宋体"/>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_Toc3314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60"/>
              <w:highlight w:val="none"/>
            </w:rPr>
            <w:t>第三章 评标</w:t>
          </w:r>
          <w:r>
            <w:rPr>
              <w:rFonts w:hint="eastAsia" w:ascii="宋体" w:hAnsi="宋体" w:eastAsia="宋体" w:cs="宋体"/>
              <w:bCs/>
              <w:sz w:val="28"/>
              <w:szCs w:val="60"/>
              <w:highlight w:val="none"/>
              <w:lang w:eastAsia="zh-CN"/>
            </w:rPr>
            <w:t>程序、评审方法和评审标准</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_Toc3314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24</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28"/>
              <w:highlight w:val="none"/>
            </w:rPr>
            <w:fldChar w:fldCharType="end"/>
          </w:r>
        </w:p>
        <w:p w14:paraId="1041BF2D">
          <w:pPr>
            <w:pStyle w:val="56"/>
            <w:tabs>
              <w:tab w:val="right" w:leader="dot" w:pos="9639"/>
            </w:tabs>
            <w:spacing w:line="480" w:lineRule="auto"/>
            <w:rPr>
              <w:rFonts w:hint="eastAsia" w:ascii="宋体" w:hAnsi="宋体" w:eastAsia="宋体" w:cs="宋体"/>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_Toc10918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60"/>
              <w:highlight w:val="none"/>
              <w:lang w:val="en-US" w:eastAsia="zh-CN"/>
            </w:rPr>
            <w:t>第四章 合同条款及格式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_Toc10918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37</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28"/>
              <w:highlight w:val="none"/>
            </w:rPr>
            <w:fldChar w:fldCharType="end"/>
          </w:r>
        </w:p>
        <w:p w14:paraId="656BC8D4">
          <w:pPr>
            <w:pStyle w:val="56"/>
            <w:tabs>
              <w:tab w:val="right" w:leader="dot" w:pos="9639"/>
            </w:tabs>
            <w:spacing w:line="480" w:lineRule="auto"/>
            <w:rPr>
              <w:rFonts w:hint="eastAsia" w:ascii="宋体" w:hAnsi="宋体" w:eastAsia="宋体" w:cs="宋体"/>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_Toc20303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60"/>
              <w:highlight w:val="none"/>
            </w:rPr>
            <w:t>第五章  工程量清单</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_Toc20303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73</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28"/>
              <w:highlight w:val="none"/>
            </w:rPr>
            <w:fldChar w:fldCharType="end"/>
          </w:r>
        </w:p>
        <w:p w14:paraId="35DB96F6">
          <w:pPr>
            <w:pStyle w:val="56"/>
            <w:tabs>
              <w:tab w:val="right" w:leader="dot" w:pos="9639"/>
            </w:tabs>
            <w:spacing w:line="480" w:lineRule="auto"/>
            <w:rPr>
              <w:rFonts w:hint="eastAsia" w:ascii="宋体" w:hAnsi="宋体" w:eastAsia="宋体" w:cs="宋体"/>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_Toc1730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60"/>
              <w:highlight w:val="none"/>
            </w:rPr>
            <w:t>第六章  图纸</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_Toc1730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74</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28"/>
              <w:highlight w:val="none"/>
            </w:rPr>
            <w:fldChar w:fldCharType="end"/>
          </w:r>
        </w:p>
        <w:p w14:paraId="64C1C655">
          <w:pPr>
            <w:pStyle w:val="56"/>
            <w:tabs>
              <w:tab w:val="right" w:leader="dot" w:pos="9639"/>
            </w:tabs>
            <w:spacing w:line="480" w:lineRule="auto"/>
            <w:rPr>
              <w:rFonts w:hint="eastAsia" w:ascii="宋体" w:hAnsi="宋体" w:eastAsia="宋体" w:cs="宋体"/>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_Toc11666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60"/>
              <w:highlight w:val="none"/>
            </w:rPr>
            <w:t>第七章　技术标准和要求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_Toc11666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75</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28"/>
              <w:highlight w:val="none"/>
            </w:rPr>
            <w:fldChar w:fldCharType="end"/>
          </w:r>
        </w:p>
        <w:p w14:paraId="15A4477F">
          <w:pPr>
            <w:pStyle w:val="56"/>
            <w:tabs>
              <w:tab w:val="right" w:leader="dot" w:pos="9639"/>
            </w:tabs>
            <w:spacing w:line="480" w:lineRule="auto"/>
            <w:rPr>
              <w:rFonts w:hint="eastAsia" w:ascii="宋体" w:hAnsi="宋体" w:eastAsia="宋体" w:cs="宋体"/>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_Toc14422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60"/>
              <w:highlight w:val="none"/>
            </w:rPr>
            <w:t xml:space="preserve">第八章  </w:t>
          </w:r>
          <w:r>
            <w:rPr>
              <w:rFonts w:hint="eastAsia" w:ascii="宋体" w:hAnsi="宋体" w:eastAsia="宋体" w:cs="宋体"/>
              <w:bCs/>
              <w:sz w:val="28"/>
              <w:szCs w:val="60"/>
              <w:highlight w:val="none"/>
              <w:lang w:eastAsia="zh-CN"/>
            </w:rPr>
            <w:t>磋商响应文件</w:t>
          </w:r>
          <w:r>
            <w:rPr>
              <w:rFonts w:hint="eastAsia" w:ascii="宋体" w:hAnsi="宋体" w:eastAsia="宋体" w:cs="宋体"/>
              <w:bCs/>
              <w:sz w:val="28"/>
              <w:szCs w:val="60"/>
              <w:highlight w:val="none"/>
            </w:rPr>
            <w:t>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_Toc14422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76</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28"/>
              <w:highlight w:val="none"/>
            </w:rPr>
            <w:fldChar w:fldCharType="end"/>
          </w:r>
        </w:p>
        <w:p w14:paraId="4548619E">
          <w:pPr>
            <w:pStyle w:val="56"/>
            <w:tabs>
              <w:tab w:val="right" w:leader="dot" w:pos="9639"/>
            </w:tabs>
            <w:spacing w:line="480" w:lineRule="auto"/>
            <w:rPr>
              <w:rFonts w:hint="eastAsia" w:ascii="宋体" w:hAnsi="宋体" w:eastAsia="宋体" w:cs="宋体"/>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_Toc19809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lang w:eastAsia="zh-CN"/>
            </w:rPr>
            <w:t>第九章</w:t>
          </w:r>
          <w:r>
            <w:rPr>
              <w:rFonts w:hint="eastAsia" w:ascii="宋体" w:hAnsi="宋体" w:eastAsia="宋体" w:cs="宋体"/>
              <w:bCs/>
              <w:sz w:val="28"/>
              <w:szCs w:val="28"/>
              <w:highlight w:val="none"/>
              <w:lang w:val="en-US" w:eastAsia="zh-CN"/>
            </w:rPr>
            <w:t xml:space="preserve"> </w:t>
          </w:r>
          <w:r>
            <w:rPr>
              <w:rFonts w:hint="eastAsia" w:ascii="宋体" w:hAnsi="宋体" w:eastAsia="宋体" w:cs="宋体"/>
              <w:bCs/>
              <w:sz w:val="28"/>
              <w:szCs w:val="28"/>
              <w:highlight w:val="none"/>
            </w:rPr>
            <w:t>质疑、投诉材料格式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_Toc19809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111</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28"/>
              <w:highlight w:val="none"/>
            </w:rPr>
            <w:fldChar w:fldCharType="end"/>
          </w:r>
        </w:p>
        <w:p w14:paraId="117A8D61">
          <w:pPr>
            <w:spacing w:line="48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32"/>
              <w:szCs w:val="40"/>
              <w:highlight w:val="none"/>
            </w:rPr>
            <w:fldChar w:fldCharType="end"/>
          </w:r>
        </w:p>
      </w:sdtContent>
    </w:sdt>
    <w:p w14:paraId="5DF82093">
      <w:pPr>
        <w:rPr>
          <w:rFonts w:hint="eastAsia" w:ascii="宋体" w:hAnsi="宋体" w:eastAsia="宋体" w:cs="宋体"/>
          <w:color w:val="auto"/>
          <w:kern w:val="2"/>
          <w:sz w:val="21"/>
          <w:szCs w:val="24"/>
          <w:highlight w:val="none"/>
          <w:lang w:val="en-US" w:eastAsia="zh-CN" w:bidi="ar-SA"/>
        </w:rPr>
      </w:pPr>
    </w:p>
    <w:p w14:paraId="096BFF84">
      <w:pPr>
        <w:rPr>
          <w:rFonts w:hint="eastAsia" w:ascii="宋体" w:hAnsi="宋体" w:eastAsia="宋体" w:cs="宋体"/>
          <w:color w:val="auto"/>
          <w:highlight w:val="none"/>
        </w:rPr>
      </w:pPr>
    </w:p>
    <w:p w14:paraId="545AC688">
      <w:pPr>
        <w:rPr>
          <w:rFonts w:hint="eastAsia" w:ascii="宋体" w:hAnsi="宋体" w:eastAsia="宋体" w:cs="宋体"/>
          <w:color w:val="auto"/>
          <w:highlight w:val="none"/>
        </w:rPr>
      </w:pPr>
    </w:p>
    <w:p w14:paraId="6DD8531B">
      <w:pPr>
        <w:pStyle w:val="16"/>
        <w:rPr>
          <w:rFonts w:hint="eastAsia" w:ascii="宋体" w:hAnsi="宋体" w:eastAsia="宋体" w:cs="宋体"/>
          <w:color w:val="auto"/>
          <w:highlight w:val="none"/>
        </w:rPr>
      </w:pPr>
    </w:p>
    <w:p w14:paraId="71E03FA1">
      <w:pPr>
        <w:rPr>
          <w:rFonts w:hint="eastAsia" w:ascii="宋体" w:hAnsi="宋体" w:eastAsia="宋体" w:cs="宋体"/>
          <w:color w:val="auto"/>
          <w:highlight w:val="none"/>
        </w:rPr>
      </w:pPr>
    </w:p>
    <w:p w14:paraId="21395319">
      <w:pPr>
        <w:pStyle w:val="16"/>
        <w:rPr>
          <w:rFonts w:hint="eastAsia" w:ascii="宋体" w:hAnsi="宋体" w:eastAsia="宋体" w:cs="宋体"/>
          <w:color w:val="auto"/>
          <w:highlight w:val="none"/>
        </w:rPr>
      </w:pPr>
    </w:p>
    <w:p w14:paraId="08797E44">
      <w:pPr>
        <w:rPr>
          <w:rFonts w:hint="eastAsia" w:ascii="宋体" w:hAnsi="宋体" w:eastAsia="宋体" w:cs="宋体"/>
          <w:color w:val="auto"/>
          <w:highlight w:val="none"/>
        </w:rPr>
      </w:pPr>
    </w:p>
    <w:p w14:paraId="66B39813">
      <w:pPr>
        <w:pStyle w:val="16"/>
        <w:rPr>
          <w:rFonts w:hint="eastAsia" w:ascii="宋体" w:hAnsi="宋体" w:eastAsia="宋体" w:cs="宋体"/>
          <w:color w:val="auto"/>
          <w:highlight w:val="none"/>
        </w:rPr>
      </w:pPr>
    </w:p>
    <w:p w14:paraId="6CD07C21">
      <w:pPr>
        <w:rPr>
          <w:rFonts w:hint="eastAsia" w:ascii="宋体" w:hAnsi="宋体" w:eastAsia="宋体" w:cs="宋体"/>
          <w:color w:val="auto"/>
          <w:highlight w:val="none"/>
        </w:rPr>
      </w:pPr>
    </w:p>
    <w:p w14:paraId="7BD3BC40">
      <w:pPr>
        <w:pStyle w:val="16"/>
        <w:rPr>
          <w:rFonts w:hint="eastAsia" w:ascii="宋体" w:hAnsi="宋体" w:eastAsia="宋体" w:cs="宋体"/>
          <w:color w:val="auto"/>
          <w:highlight w:val="none"/>
        </w:rPr>
      </w:pPr>
    </w:p>
    <w:p w14:paraId="765D84B7">
      <w:pPr>
        <w:rPr>
          <w:rFonts w:hint="eastAsia" w:ascii="宋体" w:hAnsi="宋体" w:eastAsia="宋体" w:cs="宋体"/>
          <w:color w:val="auto"/>
          <w:highlight w:val="none"/>
        </w:rPr>
      </w:pPr>
    </w:p>
    <w:p w14:paraId="63E70D47">
      <w:pPr>
        <w:pStyle w:val="16"/>
        <w:rPr>
          <w:rFonts w:hint="eastAsia" w:ascii="宋体" w:hAnsi="宋体" w:eastAsia="宋体" w:cs="宋体"/>
          <w:color w:val="auto"/>
          <w:highlight w:val="none"/>
        </w:rPr>
      </w:pPr>
    </w:p>
    <w:p w14:paraId="17C779A0">
      <w:pPr>
        <w:rPr>
          <w:rFonts w:hint="eastAsia" w:ascii="宋体" w:hAnsi="宋体" w:eastAsia="宋体" w:cs="宋体"/>
          <w:color w:val="auto"/>
          <w:highlight w:val="none"/>
        </w:rPr>
      </w:pPr>
    </w:p>
    <w:p w14:paraId="0EE58B55">
      <w:pPr>
        <w:pStyle w:val="16"/>
        <w:rPr>
          <w:rFonts w:hint="eastAsia" w:ascii="宋体" w:hAnsi="宋体" w:eastAsia="宋体" w:cs="宋体"/>
          <w:color w:val="auto"/>
          <w:highlight w:val="none"/>
        </w:rPr>
      </w:pPr>
    </w:p>
    <w:p w14:paraId="6B5FF324">
      <w:pPr>
        <w:rPr>
          <w:rFonts w:hint="eastAsia" w:ascii="宋体" w:hAnsi="宋体" w:eastAsia="宋体" w:cs="宋体"/>
          <w:color w:val="auto"/>
          <w:highlight w:val="none"/>
        </w:rPr>
      </w:pPr>
    </w:p>
    <w:p w14:paraId="2757A017">
      <w:pPr>
        <w:pStyle w:val="16"/>
        <w:rPr>
          <w:rFonts w:hint="eastAsia" w:ascii="宋体" w:hAnsi="宋体" w:eastAsia="宋体" w:cs="宋体"/>
          <w:color w:val="auto"/>
          <w:highlight w:val="none"/>
        </w:rPr>
      </w:pPr>
    </w:p>
    <w:p w14:paraId="4F6EC536">
      <w:pPr>
        <w:rPr>
          <w:rFonts w:hint="eastAsia" w:ascii="宋体" w:hAnsi="宋体" w:eastAsia="宋体" w:cs="宋体"/>
          <w:color w:val="auto"/>
          <w:highlight w:val="none"/>
        </w:rPr>
      </w:pPr>
    </w:p>
    <w:p w14:paraId="3F9EAD3A">
      <w:pPr>
        <w:pStyle w:val="16"/>
        <w:rPr>
          <w:rFonts w:hint="eastAsia" w:ascii="宋体" w:hAnsi="宋体" w:eastAsia="宋体" w:cs="宋体"/>
          <w:color w:val="auto"/>
          <w:highlight w:val="none"/>
        </w:rPr>
      </w:pPr>
    </w:p>
    <w:p w14:paraId="70C212BC">
      <w:pPr>
        <w:rPr>
          <w:rFonts w:hint="eastAsia" w:ascii="宋体" w:hAnsi="宋体" w:eastAsia="宋体" w:cs="宋体"/>
          <w:color w:val="auto"/>
          <w:highlight w:val="none"/>
        </w:rPr>
      </w:pPr>
    </w:p>
    <w:p w14:paraId="201D43D8">
      <w:pPr>
        <w:pStyle w:val="2"/>
        <w:keepNext/>
        <w:keepLines/>
        <w:pageBreakBefore w:val="0"/>
        <w:widowControl w:val="0"/>
        <w:kinsoku/>
        <w:wordWrap/>
        <w:overflowPunct/>
        <w:topLinePunct w:val="0"/>
        <w:autoSpaceDE/>
        <w:autoSpaceDN/>
        <w:bidi w:val="0"/>
        <w:adjustRightInd/>
        <w:snapToGrid/>
        <w:spacing w:after="100" w:line="360" w:lineRule="auto"/>
        <w:jc w:val="both"/>
        <w:textAlignment w:val="auto"/>
        <w:outlineLvl w:val="9"/>
        <w:rPr>
          <w:rFonts w:hint="eastAsia" w:ascii="宋体" w:hAnsi="宋体" w:eastAsia="宋体" w:cs="宋体"/>
          <w:color w:val="auto"/>
          <w:sz w:val="24"/>
          <w:highlight w:val="none"/>
        </w:rPr>
        <w:sectPr>
          <w:headerReference r:id="rId7" w:type="default"/>
          <w:footerReference r:id="rId8" w:type="default"/>
          <w:pgSz w:w="11907" w:h="16840"/>
          <w:pgMar w:top="1134" w:right="1134" w:bottom="1134" w:left="1134" w:header="624" w:footer="851" w:gutter="0"/>
          <w:pgNumType w:fmt="decimal" w:start="1"/>
          <w:cols w:space="720" w:num="1"/>
          <w:docGrid w:linePitch="312" w:charSpace="0"/>
        </w:sectPr>
      </w:pPr>
    </w:p>
    <w:p w14:paraId="56ABEB07">
      <w:pPr>
        <w:pStyle w:val="2"/>
        <w:keepNext/>
        <w:keepLines/>
        <w:pageBreakBefore w:val="0"/>
        <w:widowControl w:val="0"/>
        <w:kinsoku/>
        <w:wordWrap/>
        <w:overflowPunct/>
        <w:topLinePunct w:val="0"/>
        <w:autoSpaceDE/>
        <w:autoSpaceDN/>
        <w:bidi w:val="0"/>
        <w:adjustRightInd/>
        <w:snapToGrid/>
        <w:spacing w:after="100" w:line="360" w:lineRule="auto"/>
        <w:jc w:val="center"/>
        <w:textAlignment w:val="auto"/>
        <w:rPr>
          <w:rFonts w:hint="eastAsia" w:ascii="宋体" w:hAnsi="宋体" w:eastAsia="宋体" w:cs="宋体"/>
          <w:b/>
          <w:color w:val="auto"/>
          <w:sz w:val="44"/>
          <w:szCs w:val="44"/>
          <w:highlight w:val="none"/>
        </w:rPr>
      </w:pPr>
      <w:r>
        <w:rPr>
          <w:rFonts w:hint="eastAsia" w:ascii="宋体" w:hAnsi="宋体" w:eastAsia="宋体" w:cs="宋体"/>
          <w:color w:val="auto"/>
          <w:sz w:val="24"/>
          <w:highlight w:val="none"/>
        </w:rPr>
        <w:fldChar w:fldCharType="end"/>
      </w:r>
      <w:bookmarkStart w:id="4" w:name="_Toc32290"/>
      <w:r>
        <w:rPr>
          <w:rFonts w:hint="eastAsia" w:ascii="宋体" w:hAnsi="宋体" w:eastAsia="宋体" w:cs="宋体"/>
          <w:b/>
          <w:bCs/>
          <w:color w:val="auto"/>
          <w:sz w:val="44"/>
          <w:szCs w:val="44"/>
          <w:highlight w:val="none"/>
        </w:rPr>
        <w:fldChar w:fldCharType="begin"/>
      </w:r>
      <w:r>
        <w:rPr>
          <w:rFonts w:hint="eastAsia" w:ascii="宋体" w:hAnsi="宋体" w:eastAsia="宋体" w:cs="宋体"/>
          <w:b/>
          <w:bCs/>
          <w:color w:val="auto"/>
          <w:sz w:val="44"/>
          <w:szCs w:val="44"/>
          <w:highlight w:val="none"/>
        </w:rPr>
        <w:instrText xml:space="preserve"> HYPERLINK \l _Toc10119 </w:instrText>
      </w:r>
      <w:r>
        <w:rPr>
          <w:rFonts w:hint="eastAsia" w:ascii="宋体" w:hAnsi="宋体" w:eastAsia="宋体" w:cs="宋体"/>
          <w:b/>
          <w:bCs/>
          <w:color w:val="auto"/>
          <w:sz w:val="44"/>
          <w:szCs w:val="44"/>
          <w:highlight w:val="none"/>
        </w:rPr>
        <w:fldChar w:fldCharType="separate"/>
      </w:r>
      <w:r>
        <w:rPr>
          <w:rFonts w:hint="eastAsia" w:ascii="宋体" w:hAnsi="宋体" w:eastAsia="宋体" w:cs="宋体"/>
          <w:b/>
          <w:bCs/>
          <w:color w:val="auto"/>
          <w:sz w:val="36"/>
          <w:szCs w:val="36"/>
          <w:highlight w:val="none"/>
        </w:rPr>
        <w:t>第一章  竞争性磋商公告</w:t>
      </w:r>
      <w:r>
        <w:rPr>
          <w:rFonts w:hint="eastAsia" w:ascii="宋体" w:hAnsi="宋体" w:eastAsia="宋体" w:cs="宋体"/>
          <w:b/>
          <w:bCs/>
          <w:color w:val="auto"/>
          <w:sz w:val="44"/>
          <w:szCs w:val="44"/>
          <w:highlight w:val="none"/>
        </w:rPr>
        <w:tab/>
      </w:r>
      <w:r>
        <w:rPr>
          <w:rFonts w:hint="eastAsia" w:ascii="宋体" w:hAnsi="宋体" w:eastAsia="宋体" w:cs="宋体"/>
          <w:b/>
          <w:bCs/>
          <w:color w:val="auto"/>
          <w:sz w:val="44"/>
          <w:szCs w:val="44"/>
          <w:highlight w:val="none"/>
        </w:rPr>
        <w:fldChar w:fldCharType="end"/>
      </w:r>
      <w:bookmarkEnd w:id="4"/>
    </w:p>
    <w:p w14:paraId="603B011E">
      <w:pPr>
        <w:keepNext/>
        <w:keepLines/>
        <w:pageBreakBefore w:val="0"/>
        <w:widowControl w:val="0"/>
        <w:tabs>
          <w:tab w:val="left" w:pos="0"/>
        </w:tabs>
        <w:kinsoku/>
        <w:wordWrap/>
        <w:overflowPunct/>
        <w:topLinePunct w:val="0"/>
        <w:autoSpaceDE w:val="0"/>
        <w:autoSpaceDN w:val="0"/>
        <w:bidi w:val="0"/>
        <w:adjustRightInd w:val="0"/>
        <w:snapToGrid/>
        <w:spacing w:before="0" w:after="0" w:line="360" w:lineRule="auto"/>
        <w:jc w:val="center"/>
        <w:textAlignment w:val="auto"/>
        <w:outlineLvl w:val="9"/>
        <w:rPr>
          <w:rFonts w:hint="eastAsia" w:ascii="宋体" w:hAnsi="宋体" w:eastAsia="宋体" w:cs="宋体"/>
          <w:b/>
          <w:color w:val="FF0000"/>
          <w:sz w:val="26"/>
          <w:szCs w:val="26"/>
          <w:highlight w:val="none"/>
          <w:lang w:val="en-US" w:eastAsia="zh-CN"/>
        </w:rPr>
      </w:pPr>
      <w:r>
        <w:rPr>
          <w:rFonts w:hint="eastAsia" w:ascii="宋体" w:hAnsi="宋体" w:cs="宋体"/>
          <w:b/>
          <w:color w:val="auto"/>
          <w:sz w:val="26"/>
          <w:szCs w:val="26"/>
          <w:highlight w:val="none"/>
          <w:lang w:eastAsia="zh-CN"/>
        </w:rPr>
        <w:t>广西贺州市中盛工程咨询有限公司</w:t>
      </w:r>
      <w:r>
        <w:rPr>
          <w:rFonts w:hint="eastAsia" w:ascii="宋体" w:hAnsi="宋体" w:eastAsia="宋体" w:cs="宋体"/>
          <w:b/>
          <w:color w:val="auto"/>
          <w:sz w:val="26"/>
          <w:szCs w:val="26"/>
          <w:highlight w:val="none"/>
          <w:lang w:eastAsia="zh-CN"/>
        </w:rPr>
        <w:t>关于</w:t>
      </w:r>
      <w:r>
        <w:rPr>
          <w:rFonts w:hint="eastAsia" w:ascii="宋体" w:hAnsi="宋体" w:cs="宋体"/>
          <w:b/>
          <w:color w:val="auto"/>
          <w:sz w:val="26"/>
          <w:szCs w:val="26"/>
          <w:highlight w:val="none"/>
          <w:lang w:eastAsia="zh-CN"/>
        </w:rPr>
        <w:t>广西大桂山鳄蜥国家级自然保护区保护设施设备购置维护项目-野外野化设施维护</w:t>
      </w:r>
      <w:r>
        <w:rPr>
          <w:rFonts w:hint="eastAsia" w:ascii="宋体" w:hAnsi="宋体" w:eastAsia="宋体" w:cs="宋体"/>
          <w:b/>
          <w:color w:val="auto"/>
          <w:sz w:val="26"/>
          <w:szCs w:val="26"/>
          <w:highlight w:val="none"/>
          <w:lang w:val="en-US" w:eastAsia="zh-CN"/>
        </w:rPr>
        <w:t>（项目编号：GXZC2025-C2-001702-GXHZ）</w:t>
      </w:r>
      <w:bookmarkStart w:id="5" w:name="_Toc29260"/>
    </w:p>
    <w:p w14:paraId="6E604525">
      <w:pPr>
        <w:keepNext/>
        <w:keepLines/>
        <w:pageBreakBefore w:val="0"/>
        <w:widowControl w:val="0"/>
        <w:tabs>
          <w:tab w:val="left" w:pos="0"/>
        </w:tabs>
        <w:kinsoku/>
        <w:wordWrap/>
        <w:overflowPunct/>
        <w:topLinePunct w:val="0"/>
        <w:autoSpaceDE w:val="0"/>
        <w:autoSpaceDN w:val="0"/>
        <w:bidi w:val="0"/>
        <w:adjustRightInd w:val="0"/>
        <w:snapToGrid/>
        <w:spacing w:before="0" w:after="0" w:line="360" w:lineRule="auto"/>
        <w:jc w:val="center"/>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竞争性磋</w:t>
      </w:r>
      <w:r>
        <w:rPr>
          <w:rFonts w:hint="eastAsia" w:ascii="宋体" w:hAnsi="宋体" w:eastAsia="宋体" w:cs="宋体"/>
          <w:b/>
          <w:bCs/>
          <w:color w:val="auto"/>
          <w:sz w:val="24"/>
          <w:szCs w:val="24"/>
          <w:highlight w:val="none"/>
        </w:rPr>
        <w:t>商公告</w:t>
      </w:r>
      <w:r>
        <w:rPr>
          <w:rFonts w:hint="eastAsia" w:ascii="宋体" w:hAnsi="宋体" w:eastAsia="宋体" w:cs="宋体"/>
          <w:b/>
          <w:bCs/>
          <w:color w:val="auto"/>
          <w:sz w:val="24"/>
          <w:szCs w:val="24"/>
          <w:highlight w:val="none"/>
          <w:lang w:val="en-US" w:eastAsia="zh-CN"/>
        </w:rPr>
        <w:t>（远程异地评标）</w:t>
      </w:r>
      <w:bookmarkEnd w:id="5"/>
    </w:p>
    <w:p w14:paraId="4111A443">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7AB46A8F">
      <w:pPr>
        <w:keepNext w:val="0"/>
        <w:keepLines w:val="0"/>
        <w:pageBreakBefore w:val="0"/>
        <w:widowControl/>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eastAsia="zh-CN"/>
        </w:rPr>
        <w:t>广西大桂山鳄蜥国家级自然保护区保护设施设备购置维护项目-野外野化设施维护</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rPr>
        <w:t>采购项目的潜在</w:t>
      </w:r>
      <w:r>
        <w:rPr>
          <w:rFonts w:hint="eastAsia" w:ascii="宋体" w:hAnsi="宋体" w:eastAsia="宋体" w:cs="宋体"/>
          <w:color w:val="auto"/>
          <w:sz w:val="24"/>
          <w:szCs w:val="24"/>
          <w:highlight w:val="none"/>
          <w:lang w:val="en-US" w:eastAsia="zh-CN"/>
        </w:rPr>
        <w:t>供应</w:t>
      </w:r>
      <w:r>
        <w:rPr>
          <w:rFonts w:hint="eastAsia" w:ascii="宋体" w:hAnsi="宋体" w:eastAsia="宋体" w:cs="宋体"/>
          <w:color w:val="auto"/>
          <w:sz w:val="24"/>
          <w:szCs w:val="24"/>
          <w:highlight w:val="none"/>
          <w:lang w:eastAsia="zh-CN"/>
        </w:rPr>
        <w:t>商</w:t>
      </w:r>
      <w:r>
        <w:rPr>
          <w:rFonts w:hint="eastAsia" w:ascii="宋体" w:hAnsi="宋体" w:eastAsia="宋体" w:cs="宋体"/>
          <w:color w:val="auto"/>
          <w:sz w:val="24"/>
          <w:szCs w:val="24"/>
          <w:highlight w:val="none"/>
        </w:rPr>
        <w:t>请自行登录</w:t>
      </w:r>
      <w:r>
        <w:rPr>
          <w:rFonts w:hint="eastAsia" w:ascii="宋体" w:hAnsi="宋体" w:cs="宋体"/>
          <w:color w:val="auto"/>
          <w:sz w:val="24"/>
          <w:szCs w:val="24"/>
          <w:highlight w:val="none"/>
          <w:lang w:eastAsia="zh-CN"/>
        </w:rPr>
        <w:t>广西政府采购云平台（https://www.gcy.zfcg.gxzf.gov.cn/）</w:t>
      </w:r>
      <w:r>
        <w:rPr>
          <w:rFonts w:hint="eastAsia" w:ascii="宋体" w:hAnsi="宋体" w:eastAsia="宋体" w:cs="宋体"/>
          <w:snapToGrid w:val="0"/>
          <w:color w:val="auto"/>
          <w:sz w:val="24"/>
          <w:szCs w:val="24"/>
          <w:highlight w:val="none"/>
        </w:rPr>
        <w:t>获取（下载）</w:t>
      </w:r>
      <w:r>
        <w:rPr>
          <w:rFonts w:hint="eastAsia" w:ascii="宋体" w:hAnsi="宋体" w:eastAsia="宋体" w:cs="宋体"/>
          <w:color w:val="auto"/>
          <w:sz w:val="24"/>
          <w:szCs w:val="24"/>
          <w:highlight w:val="none"/>
        </w:rPr>
        <w:t>《竞争性磋商文件》</w:t>
      </w:r>
      <w:r>
        <w:rPr>
          <w:rFonts w:hint="eastAsia" w:ascii="宋体" w:hAnsi="宋体" w:eastAsia="宋体" w:cs="宋体"/>
          <w:color w:val="auto"/>
          <w:sz w:val="24"/>
          <w:szCs w:val="24"/>
          <w:highlight w:val="none"/>
          <w:lang w:val="en-US" w:eastAsia="zh-CN"/>
        </w:rPr>
        <w:t>及《工程量清单和图纸》</w:t>
      </w:r>
      <w:r>
        <w:rPr>
          <w:rFonts w:hint="eastAsia" w:ascii="宋体" w:hAnsi="宋体" w:eastAsia="宋体" w:cs="宋体"/>
          <w:color w:val="auto"/>
          <w:sz w:val="24"/>
          <w:szCs w:val="24"/>
          <w:highlight w:val="none"/>
        </w:rPr>
        <w:t>，并于</w:t>
      </w:r>
      <w:r>
        <w:rPr>
          <w:rFonts w:hint="eastAsia" w:ascii="宋体" w:hAnsi="宋体" w:cs="宋体"/>
          <w:bCs/>
          <w:color w:val="auto"/>
          <w:sz w:val="24"/>
          <w:szCs w:val="24"/>
          <w:highlight w:val="none"/>
          <w:lang w:eastAsia="zh-CN"/>
        </w:rPr>
        <w:t>2025年</w:t>
      </w:r>
      <w:r>
        <w:rPr>
          <w:rFonts w:hint="eastAsia" w:ascii="宋体" w:hAnsi="宋体" w:cs="宋体"/>
          <w:bCs/>
          <w:color w:val="auto"/>
          <w:sz w:val="24"/>
          <w:szCs w:val="24"/>
          <w:highlight w:val="none"/>
          <w:lang w:val="en-US" w:eastAsia="zh-CN"/>
        </w:rPr>
        <w:t>6月30</w:t>
      </w:r>
      <w:r>
        <w:rPr>
          <w:rFonts w:hint="eastAsia" w:ascii="宋体" w:hAnsi="宋体" w:eastAsia="宋体" w:cs="宋体"/>
          <w:bCs/>
          <w:color w:val="auto"/>
          <w:sz w:val="24"/>
          <w:szCs w:val="24"/>
          <w:highlight w:val="none"/>
          <w:lang w:eastAsia="zh-CN"/>
        </w:rPr>
        <w:t>日</w:t>
      </w:r>
      <w:r>
        <w:rPr>
          <w:rFonts w:hint="eastAsia" w:ascii="宋体" w:hAnsi="宋体" w:cs="宋体"/>
          <w:bCs/>
          <w:color w:val="auto"/>
          <w:sz w:val="24"/>
          <w:szCs w:val="24"/>
          <w:highlight w:val="none"/>
          <w:lang w:val="en-US" w:eastAsia="zh-CN"/>
        </w:rPr>
        <w:t>09时00分</w:t>
      </w:r>
      <w:r>
        <w:rPr>
          <w:rFonts w:hint="eastAsia" w:ascii="宋体" w:hAnsi="宋体" w:eastAsia="宋体" w:cs="宋体"/>
          <w:bCs/>
          <w:color w:val="auto"/>
          <w:sz w:val="24"/>
          <w:szCs w:val="24"/>
          <w:highlight w:val="none"/>
        </w:rPr>
        <w:t>（北京时间）前递交</w:t>
      </w:r>
      <w:r>
        <w:rPr>
          <w:rFonts w:hint="eastAsia" w:ascii="宋体" w:hAnsi="宋体" w:eastAsia="宋体" w:cs="宋体"/>
          <w:bCs/>
          <w:color w:val="auto"/>
          <w:sz w:val="24"/>
          <w:szCs w:val="24"/>
          <w:highlight w:val="none"/>
          <w:lang w:eastAsia="zh-CN"/>
        </w:rPr>
        <w:t>响应文件</w:t>
      </w:r>
      <w:r>
        <w:rPr>
          <w:rFonts w:hint="eastAsia" w:ascii="宋体" w:hAnsi="宋体" w:eastAsia="宋体" w:cs="宋体"/>
          <w:color w:val="auto"/>
          <w:sz w:val="24"/>
          <w:szCs w:val="24"/>
          <w:highlight w:val="none"/>
        </w:rPr>
        <w:t>。</w:t>
      </w:r>
    </w:p>
    <w:p w14:paraId="412E4EEC">
      <w:pPr>
        <w:keepNext w:val="0"/>
        <w:keepLines w:val="0"/>
        <w:pageBreakBefore w:val="0"/>
        <w:tabs>
          <w:tab w:val="left" w:pos="7704"/>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eastAsia="zh-CN"/>
        </w:rPr>
      </w:pPr>
      <w:bookmarkStart w:id="6" w:name="_Toc35393798"/>
      <w:bookmarkStart w:id="7" w:name="_Toc28359089"/>
      <w:bookmarkStart w:id="8" w:name="_Toc35393629"/>
      <w:bookmarkStart w:id="9" w:name="_Toc28359012"/>
      <w:r>
        <w:rPr>
          <w:rFonts w:hint="eastAsia" w:ascii="宋体" w:hAnsi="宋体" w:eastAsia="宋体" w:cs="宋体"/>
          <w:b/>
          <w:bCs/>
          <w:color w:val="auto"/>
          <w:sz w:val="24"/>
          <w:szCs w:val="24"/>
          <w:highlight w:val="none"/>
        </w:rPr>
        <w:t>一、项目基本情况</w:t>
      </w:r>
      <w:bookmarkEnd w:id="6"/>
      <w:bookmarkEnd w:id="7"/>
      <w:bookmarkEnd w:id="8"/>
      <w:bookmarkEnd w:id="9"/>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eastAsia="zh-CN"/>
        </w:rPr>
        <w:tab/>
      </w:r>
    </w:p>
    <w:p w14:paraId="44C911F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eastAsia="zh-CN"/>
        </w:rPr>
        <w:t>项目编号：GXZC2025-C2-001702-GXHZ</w:t>
      </w:r>
      <w:r>
        <w:rPr>
          <w:rFonts w:hint="eastAsia" w:ascii="宋体" w:hAnsi="宋体" w:cs="宋体"/>
          <w:color w:val="auto"/>
          <w:sz w:val="24"/>
          <w:szCs w:val="24"/>
          <w:highlight w:val="none"/>
          <w:lang w:val="en-US" w:eastAsia="zh-CN"/>
        </w:rPr>
        <w:t xml:space="preserve"> </w:t>
      </w:r>
    </w:p>
    <w:p w14:paraId="6F163A4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广西大桂山鳄蜥国家级自然保护区保护设施设备购置维护项目-野外野化设施维护</w:t>
      </w:r>
    </w:p>
    <w:p w14:paraId="6B7A0A7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采购方式：竞争性磋商</w:t>
      </w:r>
    </w:p>
    <w:p w14:paraId="2CF6A4D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预算金额</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最高限价</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32"/>
          <w:highlight w:val="none"/>
          <w:lang w:eastAsia="zh-CN"/>
        </w:rPr>
        <w:t>人民币</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val="en-US" w:eastAsia="zh-CN"/>
        </w:rPr>
        <w:t>大写</w:t>
      </w:r>
      <w:r>
        <w:rPr>
          <w:rFonts w:hint="eastAsia" w:ascii="宋体" w:hAnsi="宋体" w:cs="宋体"/>
          <w:b w:val="0"/>
          <w:bCs w:val="0"/>
          <w:color w:val="auto"/>
          <w:sz w:val="24"/>
          <w:szCs w:val="32"/>
          <w:highlight w:val="none"/>
          <w:lang w:val="en-US" w:eastAsia="zh-CN"/>
        </w:rPr>
        <w:t>）壹佰玖拾玖万壹仟捌佰元整（￥1991800.00）</w:t>
      </w:r>
    </w:p>
    <w:p w14:paraId="1A9533F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基本概况：</w:t>
      </w:r>
    </w:p>
    <w:p w14:paraId="06EA669C">
      <w:pPr>
        <w:keepNext w:val="0"/>
        <w:keepLines w:val="0"/>
        <w:pageBreakBefore w:val="0"/>
        <w:widowControl w:val="0"/>
        <w:kinsoku/>
        <w:wordWrap/>
        <w:overflowPunct/>
        <w:topLinePunct w:val="0"/>
        <w:autoSpaceDE/>
        <w:autoSpaceDN/>
        <w:bidi w:val="0"/>
        <w:adjustRightInd/>
        <w:snapToGrid/>
        <w:spacing w:line="360" w:lineRule="auto"/>
        <w:ind w:left="5" w:leftChars="0" w:firstLine="412" w:firstLineChars="172"/>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w:t>
      </w:r>
      <w:r>
        <w:rPr>
          <w:rFonts w:hint="eastAsia" w:ascii="宋体" w:hAnsi="宋体" w:eastAsia="宋体" w:cs="宋体"/>
          <w:color w:val="auto"/>
          <w:sz w:val="24"/>
          <w:szCs w:val="24"/>
          <w:highlight w:val="none"/>
        </w:rPr>
        <w:t>建设地点</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贺州市</w:t>
      </w:r>
    </w:p>
    <w:p w14:paraId="621DD00B">
      <w:pPr>
        <w:keepNext w:val="0"/>
        <w:keepLines w:val="0"/>
        <w:pageBreakBefore w:val="0"/>
        <w:widowControl w:val="0"/>
        <w:kinsoku/>
        <w:wordWrap/>
        <w:overflowPunct/>
        <w:topLinePunct w:val="0"/>
        <w:autoSpaceDE/>
        <w:autoSpaceDN/>
        <w:bidi w:val="0"/>
        <w:adjustRightInd/>
        <w:snapToGrid/>
        <w:spacing w:line="360" w:lineRule="auto"/>
        <w:ind w:left="5" w:leftChars="0" w:firstLine="412" w:firstLineChars="17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5.2建设内容</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清理、加固和维修溪沟1.1km；模拟鳄蜥栖息地环境；完善沿溪沟巡护步道1.1km；新建标识牌9个等</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具体详见图纸及工程量清单</w:t>
      </w:r>
      <w:r>
        <w:rPr>
          <w:rFonts w:hint="eastAsia" w:ascii="宋体" w:hAnsi="宋体" w:eastAsia="宋体" w:cs="宋体"/>
          <w:color w:val="auto"/>
          <w:sz w:val="24"/>
          <w:szCs w:val="24"/>
          <w:highlight w:val="none"/>
          <w:lang w:val="en-US" w:eastAsia="zh-CN"/>
        </w:rPr>
        <w:t>）。</w:t>
      </w:r>
    </w:p>
    <w:p w14:paraId="0FE92B9E">
      <w:pPr>
        <w:keepNext w:val="0"/>
        <w:keepLines w:val="0"/>
        <w:pageBreakBefore w:val="0"/>
        <w:widowControl w:val="0"/>
        <w:kinsoku/>
        <w:wordWrap/>
        <w:overflowPunct/>
        <w:topLinePunct w:val="0"/>
        <w:autoSpaceDE/>
        <w:autoSpaceDN/>
        <w:bidi w:val="0"/>
        <w:adjustRightInd/>
        <w:snapToGrid/>
        <w:spacing w:line="360" w:lineRule="auto"/>
        <w:ind w:left="5" w:leftChars="0" w:firstLine="412" w:firstLineChars="17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5.3计划</w:t>
      </w:r>
      <w:r>
        <w:rPr>
          <w:rFonts w:hint="eastAsia" w:ascii="宋体" w:hAnsi="宋体" w:eastAsia="宋体" w:cs="宋体"/>
          <w:color w:val="auto"/>
          <w:sz w:val="24"/>
          <w:szCs w:val="24"/>
          <w:highlight w:val="none"/>
        </w:rPr>
        <w:t>工期</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90日历天。</w:t>
      </w:r>
      <w:r>
        <w:rPr>
          <w:rFonts w:hint="eastAsia" w:ascii="宋体" w:hAnsi="宋体" w:eastAsia="宋体" w:cs="宋体"/>
          <w:color w:val="auto"/>
          <w:highlight w:val="none"/>
          <w:lang w:val="en-US" w:eastAsia="zh-CN"/>
        </w:rPr>
        <w:t xml:space="preserve">                                                                        </w:t>
      </w:r>
    </w:p>
    <w:p w14:paraId="75403AE5">
      <w:pPr>
        <w:keepNext w:val="0"/>
        <w:keepLines w:val="0"/>
        <w:pageBreakBefore w:val="0"/>
        <w:widowControl w:val="0"/>
        <w:kinsoku/>
        <w:wordWrap/>
        <w:overflowPunct/>
        <w:topLinePunct w:val="0"/>
        <w:autoSpaceDE/>
        <w:autoSpaceDN/>
        <w:bidi w:val="0"/>
        <w:adjustRightInd/>
        <w:snapToGrid/>
        <w:spacing w:line="360" w:lineRule="auto"/>
        <w:ind w:left="5" w:leftChars="0" w:firstLine="412" w:firstLineChars="17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5.4质量要求：合格</w:t>
      </w:r>
      <w:r>
        <w:rPr>
          <w:rFonts w:hint="eastAsia" w:ascii="宋体" w:hAnsi="宋体" w:cs="宋体"/>
          <w:color w:val="auto"/>
          <w:sz w:val="24"/>
          <w:szCs w:val="24"/>
          <w:highlight w:val="none"/>
          <w:lang w:val="en-US" w:eastAsia="zh-CN"/>
        </w:rPr>
        <w:t>。</w:t>
      </w:r>
    </w:p>
    <w:p w14:paraId="49B26D1D">
      <w:pPr>
        <w:pStyle w:val="35"/>
        <w:numPr>
          <w:ilvl w:val="0"/>
          <w:numId w:val="1"/>
        </w:numPr>
        <w:ind w:left="0" w:leftChars="0" w:firstLine="480" w:firstLineChars="200"/>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lang w:val="en-US" w:eastAsia="zh-CN"/>
        </w:rPr>
        <w:t>所属行业：</w:t>
      </w:r>
      <w:r>
        <w:rPr>
          <w:rFonts w:hint="eastAsia" w:ascii="宋体" w:hAnsi="宋体" w:eastAsia="宋体" w:cs="宋体"/>
          <w:color w:val="auto"/>
          <w:szCs w:val="21"/>
          <w:highlight w:val="none"/>
        </w:rPr>
        <w:t>建筑业</w:t>
      </w:r>
      <w:r>
        <w:rPr>
          <w:rFonts w:hint="eastAsia" w:ascii="宋体" w:hAnsi="宋体" w:cs="宋体"/>
          <w:color w:val="auto"/>
          <w:szCs w:val="21"/>
          <w:highlight w:val="none"/>
          <w:lang w:eastAsia="zh-CN"/>
        </w:rPr>
        <w:t>。</w:t>
      </w:r>
    </w:p>
    <w:p w14:paraId="4B7C25DB">
      <w:pPr>
        <w:pStyle w:val="35"/>
        <w:numPr>
          <w:ilvl w:val="0"/>
          <w:numId w:val="0"/>
        </w:numPr>
        <w:ind w:leftChars="172"/>
        <w:rPr>
          <w:rFonts w:hint="eastAsia" w:ascii="宋体" w:hAnsi="宋体" w:eastAsia="宋体" w:cs="宋体"/>
          <w:color w:val="auto"/>
          <w:szCs w:val="21"/>
          <w:highlight w:val="none"/>
          <w:lang w:val="en-US" w:eastAsia="zh-CN"/>
        </w:rPr>
      </w:pPr>
    </w:p>
    <w:p w14:paraId="3590B9F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bookmarkStart w:id="10" w:name="_Toc35393799"/>
      <w:bookmarkStart w:id="11" w:name="_Toc28359013"/>
      <w:bookmarkStart w:id="12" w:name="_Toc28359090"/>
      <w:bookmarkStart w:id="13" w:name="_Toc35393630"/>
      <w:r>
        <w:rPr>
          <w:rFonts w:hint="eastAsia" w:ascii="宋体" w:hAnsi="宋体" w:eastAsia="宋体" w:cs="宋体"/>
          <w:b/>
          <w:bCs/>
          <w:color w:val="auto"/>
          <w:sz w:val="24"/>
          <w:szCs w:val="24"/>
          <w:highlight w:val="none"/>
        </w:rPr>
        <w:t>二、申请人的资格要求：</w:t>
      </w:r>
      <w:bookmarkEnd w:id="10"/>
      <w:bookmarkEnd w:id="11"/>
      <w:bookmarkEnd w:id="12"/>
      <w:bookmarkEnd w:id="13"/>
    </w:p>
    <w:p w14:paraId="3AEE1CC4">
      <w:pPr>
        <w:keepNext w:val="0"/>
        <w:keepLines w:val="0"/>
        <w:pageBreakBefore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rPr>
      </w:pPr>
      <w:bookmarkStart w:id="14" w:name="_Toc28359014"/>
      <w:bookmarkStart w:id="15" w:name="_Toc35393800"/>
      <w:bookmarkStart w:id="16" w:name="_Toc35393631"/>
      <w:bookmarkStart w:id="17" w:name="_Toc28359091"/>
      <w:r>
        <w:rPr>
          <w:rFonts w:hint="eastAsia" w:ascii="宋体" w:hAnsi="宋体" w:eastAsia="宋体" w:cs="宋体"/>
          <w:color w:val="auto"/>
          <w:sz w:val="24"/>
          <w:szCs w:val="24"/>
          <w:highlight w:val="none"/>
        </w:rPr>
        <w:t>1.符合《中华人民共和国政府采购法》第二十二条规定</w:t>
      </w:r>
      <w:r>
        <w:rPr>
          <w:rFonts w:hint="eastAsia" w:ascii="宋体" w:hAnsi="宋体" w:eastAsia="宋体" w:cs="宋体"/>
          <w:color w:val="auto"/>
          <w:sz w:val="24"/>
          <w:szCs w:val="24"/>
          <w:highlight w:val="none"/>
          <w:lang w:eastAsia="zh-CN"/>
        </w:rPr>
        <w:t>。</w:t>
      </w:r>
    </w:p>
    <w:p w14:paraId="02B8404F">
      <w:pPr>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落实政府采购政策需满足的资格要求：</w:t>
      </w:r>
    </w:p>
    <w:p w14:paraId="56958EDE">
      <w:pPr>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专门面向中小企业采购的项目（供应商应为中小微企业、监狱企业、残疾人福利性单位</w:t>
      </w:r>
      <w:r>
        <w:rPr>
          <w:rFonts w:hint="eastAsia" w:ascii="宋体" w:hAnsi="宋体" w:cs="宋体"/>
          <w:color w:val="auto"/>
          <w:sz w:val="24"/>
          <w:szCs w:val="24"/>
          <w:highlight w:val="none"/>
          <w:lang w:eastAsia="zh-CN"/>
        </w:rPr>
        <w:t>）</w:t>
      </w:r>
    </w:p>
    <w:p w14:paraId="71A4D9C6">
      <w:pPr>
        <w:spacing w:line="360" w:lineRule="auto"/>
        <w:ind w:left="0" w:leftChars="0"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□非专门面向中小企业采购的项目</w:t>
      </w:r>
    </w:p>
    <w:p w14:paraId="76F3CB0B">
      <w:pPr>
        <w:keepNext w:val="0"/>
        <w:keepLines w:val="0"/>
        <w:pageBreakBefore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.本项目的特定资格要求：</w:t>
      </w:r>
    </w:p>
    <w:p w14:paraId="2D36DDE3">
      <w:pPr>
        <w:keepNext w:val="0"/>
        <w:keepLines w:val="0"/>
        <w:pageBreakBefore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3.1供应商须具备市政公用工程施工总承包叁级或以上资质，并在人员、设备、资金等方面具备相应的施工能力。</w:t>
      </w:r>
    </w:p>
    <w:p w14:paraId="5C1CE091">
      <w:pPr>
        <w:keepNext w:val="0"/>
        <w:keepLines w:val="0"/>
        <w:pageBreakBefore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3.2拟派项目经理须具备市政公用工程专业贰级（含贰级）以上注册建造师资格，具备有效的安全生产考核合格证书（B 类）。</w:t>
      </w:r>
    </w:p>
    <w:p w14:paraId="58A722A4">
      <w:pPr>
        <w:keepNext w:val="0"/>
        <w:keepLines w:val="0"/>
        <w:pageBreakBefore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3.3拟派专职安全员须具备有效的安全生产考核合格证书（C 类），人数不少于1人。</w:t>
      </w:r>
    </w:p>
    <w:p w14:paraId="439169B2">
      <w:pPr>
        <w:keepNext w:val="0"/>
        <w:keepLines w:val="0"/>
        <w:pageBreakBefore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3.4拟派项目技术负责人具备工程师及以上职称。</w:t>
      </w:r>
    </w:p>
    <w:p w14:paraId="58582805">
      <w:pPr>
        <w:keepNext w:val="0"/>
        <w:keepLines w:val="0"/>
        <w:pageBreakBefore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3.5拟派主要管理人员（安全员、施工员、质量员、材料员）应具有相应岗位资格证书。</w:t>
      </w:r>
    </w:p>
    <w:p w14:paraId="354A06D3">
      <w:pPr>
        <w:keepNext w:val="0"/>
        <w:keepLines w:val="0"/>
        <w:pageBreakBefore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不接受被列入政府采购不良行为记录名单的供应商参加本项目的采购活动。根据最高人民法院等9部门《关于在招标</w:t>
      </w:r>
      <w:r>
        <w:rPr>
          <w:rFonts w:hint="eastAsia" w:ascii="宋体" w:hAnsi="宋体" w:eastAsia="宋体" w:cs="宋体"/>
          <w:color w:val="auto"/>
          <w:sz w:val="24"/>
          <w:szCs w:val="24"/>
          <w:highlight w:val="none"/>
          <w:lang w:eastAsia="zh-CN"/>
        </w:rPr>
        <w:t>投</w:t>
      </w:r>
      <w:r>
        <w:rPr>
          <w:rFonts w:hint="eastAsia" w:ascii="宋体" w:hAnsi="宋体" w:eastAsia="宋体" w:cs="宋体"/>
          <w:color w:val="auto"/>
          <w:sz w:val="24"/>
          <w:szCs w:val="24"/>
          <w:highlight w:val="none"/>
        </w:rPr>
        <w:t>标活动中对失信被执行人实施联合惩戒的通知》（法〔2016〕285号）规定，</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人不得为失信被执行人（以评标阶段通过“信用中国”（www.creditchina.gov.cn）查询的结果为准）。</w:t>
      </w:r>
    </w:p>
    <w:p w14:paraId="64FAD377">
      <w:pPr>
        <w:keepNext w:val="0"/>
        <w:keepLines w:val="0"/>
        <w:pageBreakBefore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本项目不接受联合体进行</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w:t>
      </w:r>
    </w:p>
    <w:p w14:paraId="5E4E778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bookmarkEnd w:id="14"/>
      <w:bookmarkEnd w:id="15"/>
      <w:bookmarkEnd w:id="16"/>
      <w:bookmarkEnd w:id="17"/>
    </w:p>
    <w:p w14:paraId="022A447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bookmarkStart w:id="18" w:name="_Toc35393801"/>
      <w:bookmarkStart w:id="19" w:name="_Toc28359015"/>
      <w:bookmarkStart w:id="20" w:name="_Toc28359092"/>
      <w:bookmarkStart w:id="21" w:name="_Toc35393632"/>
      <w:r>
        <w:rPr>
          <w:rFonts w:hint="eastAsia" w:ascii="宋体" w:hAnsi="宋体" w:eastAsia="宋体" w:cs="宋体"/>
          <w:color w:val="auto"/>
          <w:sz w:val="24"/>
          <w:szCs w:val="24"/>
          <w:highlight w:val="none"/>
        </w:rPr>
        <w:t>时间：</w:t>
      </w:r>
      <w:r>
        <w:rPr>
          <w:rFonts w:hint="eastAsia" w:ascii="宋体" w:hAnsi="宋体" w:eastAsia="宋体" w:cs="宋体"/>
          <w:b w:val="0"/>
          <w:bCs/>
          <w:color w:val="auto"/>
          <w:sz w:val="24"/>
          <w:szCs w:val="24"/>
          <w:highlight w:val="none"/>
        </w:rPr>
        <w:t>自公告发布之日起至</w:t>
      </w:r>
      <w:r>
        <w:rPr>
          <w:rFonts w:hint="eastAsia" w:ascii="宋体" w:hAnsi="宋体" w:cs="宋体"/>
          <w:b w:val="0"/>
          <w:bCs/>
          <w:color w:val="auto"/>
          <w:sz w:val="24"/>
          <w:szCs w:val="24"/>
          <w:highlight w:val="none"/>
          <w:lang w:eastAsia="zh-CN"/>
        </w:rPr>
        <w:t>2025年</w:t>
      </w:r>
      <w:r>
        <w:rPr>
          <w:rFonts w:hint="eastAsia" w:ascii="宋体" w:hAnsi="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月</w:t>
      </w:r>
      <w:r>
        <w:rPr>
          <w:rFonts w:hint="eastAsia" w:ascii="宋体" w:hAnsi="宋体" w:cs="宋体"/>
          <w:b w:val="0"/>
          <w:bCs/>
          <w:color w:val="auto"/>
          <w:sz w:val="24"/>
          <w:szCs w:val="24"/>
          <w:highlight w:val="none"/>
          <w:lang w:val="en-US" w:eastAsia="zh-CN"/>
        </w:rPr>
        <w:t>26</w:t>
      </w:r>
      <w:r>
        <w:rPr>
          <w:rFonts w:hint="eastAsia" w:ascii="宋体" w:hAnsi="宋体" w:eastAsia="宋体" w:cs="宋体"/>
          <w:b w:val="0"/>
          <w:bCs/>
          <w:color w:val="auto"/>
          <w:sz w:val="24"/>
          <w:szCs w:val="24"/>
          <w:highlight w:val="none"/>
        </w:rPr>
        <w:t>日</w:t>
      </w:r>
      <w:r>
        <w:rPr>
          <w:rFonts w:hint="eastAsia" w:ascii="宋体" w:hAnsi="宋体" w:eastAsia="宋体" w:cs="宋体"/>
          <w:b w:val="0"/>
          <w:bCs/>
          <w:color w:val="auto"/>
          <w:sz w:val="24"/>
          <w:szCs w:val="24"/>
          <w:highlight w:val="none"/>
        </w:rPr>
        <w:t>18:00止（北京时间</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法定节假日除外</w:t>
      </w:r>
      <w:r>
        <w:rPr>
          <w:rFonts w:hint="eastAsia" w:ascii="宋体" w:hAnsi="宋体" w:eastAsia="宋体" w:cs="宋体"/>
          <w:b w:val="0"/>
          <w:bCs/>
          <w:color w:val="auto"/>
          <w:sz w:val="24"/>
          <w:szCs w:val="24"/>
          <w:highlight w:val="none"/>
        </w:rPr>
        <w:t>）</w:t>
      </w:r>
    </w:p>
    <w:p w14:paraId="1BFD8079">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地点（网址）：</w:t>
      </w:r>
      <w:r>
        <w:rPr>
          <w:rFonts w:hint="eastAsia" w:ascii="宋体" w:hAnsi="宋体" w:cs="宋体"/>
          <w:b w:val="0"/>
          <w:bCs/>
          <w:color w:val="auto"/>
          <w:sz w:val="24"/>
          <w:szCs w:val="24"/>
          <w:highlight w:val="none"/>
          <w:lang w:val="en-US" w:eastAsia="zh-CN"/>
        </w:rPr>
        <w:t>广西政府采购云</w:t>
      </w:r>
      <w:r>
        <w:rPr>
          <w:rFonts w:hint="eastAsia" w:ascii="宋体" w:hAnsi="宋体" w:eastAsia="宋体" w:cs="宋体"/>
          <w:b w:val="0"/>
          <w:bCs/>
          <w:color w:val="auto"/>
          <w:sz w:val="24"/>
          <w:szCs w:val="24"/>
          <w:highlight w:val="none"/>
          <w:lang w:val="en-US" w:eastAsia="zh-CN"/>
        </w:rPr>
        <w:t>平台（</w:t>
      </w:r>
      <w:r>
        <w:rPr>
          <w:rFonts w:hint="eastAsia" w:ascii="宋体" w:hAnsi="宋体" w:eastAsia="宋体" w:cs="宋体"/>
          <w:b w:val="0"/>
          <w:bCs/>
          <w:color w:val="auto"/>
          <w:sz w:val="24"/>
          <w:szCs w:val="24"/>
          <w:highlight w:val="none"/>
        </w:rPr>
        <w:t>https://www.gcy.zfcg.gxzf.gov.cn/</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w:t>
      </w:r>
    </w:p>
    <w:p w14:paraId="13CA4460">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获取方式：网上下载。本项目不发放纸质竞争性</w:t>
      </w:r>
      <w:r>
        <w:rPr>
          <w:rFonts w:hint="eastAsia" w:ascii="宋体" w:hAnsi="宋体" w:eastAsia="宋体" w:cs="宋体"/>
          <w:b w:val="0"/>
          <w:bCs/>
          <w:color w:val="auto"/>
          <w:sz w:val="24"/>
          <w:szCs w:val="24"/>
          <w:highlight w:val="none"/>
          <w:lang w:val="en-US" w:eastAsia="zh-CN"/>
        </w:rPr>
        <w:t>磋商</w:t>
      </w:r>
      <w:r>
        <w:rPr>
          <w:rFonts w:hint="eastAsia" w:ascii="宋体" w:hAnsi="宋体" w:eastAsia="宋体" w:cs="宋体"/>
          <w:b w:val="0"/>
          <w:bCs/>
          <w:color w:val="auto"/>
          <w:sz w:val="24"/>
          <w:szCs w:val="24"/>
          <w:highlight w:val="none"/>
        </w:rPr>
        <w:t>文件，</w:t>
      </w:r>
      <w:r>
        <w:rPr>
          <w:rFonts w:hint="eastAsia" w:ascii="宋体" w:hAnsi="宋体" w:eastAsia="宋体" w:cs="宋体"/>
          <w:b w:val="0"/>
          <w:bCs/>
          <w:color w:val="auto"/>
          <w:sz w:val="24"/>
          <w:szCs w:val="24"/>
          <w:highlight w:val="none"/>
          <w:lang w:val="en-US" w:eastAsia="zh-CN"/>
        </w:rPr>
        <w:t>供应商登录</w:t>
      </w:r>
      <w:r>
        <w:rPr>
          <w:rFonts w:hint="eastAsia" w:ascii="宋体" w:hAnsi="宋体" w:cs="宋体"/>
          <w:b w:val="0"/>
          <w:bCs/>
          <w:color w:val="auto"/>
          <w:sz w:val="24"/>
          <w:szCs w:val="24"/>
          <w:highlight w:val="none"/>
          <w:lang w:val="en-US" w:eastAsia="zh-CN"/>
        </w:rPr>
        <w:t>广西政府采购云</w:t>
      </w:r>
      <w:r>
        <w:rPr>
          <w:rFonts w:hint="eastAsia" w:ascii="宋体" w:hAnsi="宋体" w:eastAsia="宋体" w:cs="宋体"/>
          <w:b w:val="0"/>
          <w:bCs/>
          <w:color w:val="auto"/>
          <w:sz w:val="24"/>
          <w:szCs w:val="24"/>
          <w:highlight w:val="none"/>
          <w:lang w:val="en-US" w:eastAsia="zh-CN"/>
        </w:rPr>
        <w:t>平台在线申请获取</w:t>
      </w:r>
      <w:r>
        <w:rPr>
          <w:rFonts w:hint="eastAsia" w:ascii="宋体" w:hAnsi="宋体" w:eastAsia="宋体" w:cs="宋体"/>
          <w:b w:val="0"/>
          <w:bCs/>
          <w:color w:val="auto"/>
          <w:sz w:val="24"/>
          <w:szCs w:val="24"/>
          <w:highlight w:val="none"/>
        </w:rPr>
        <w:t>竞争性</w:t>
      </w:r>
      <w:r>
        <w:rPr>
          <w:rFonts w:hint="eastAsia" w:ascii="宋体" w:hAnsi="宋体" w:eastAsia="宋体" w:cs="宋体"/>
          <w:b w:val="0"/>
          <w:bCs/>
          <w:color w:val="auto"/>
          <w:sz w:val="24"/>
          <w:szCs w:val="24"/>
          <w:highlight w:val="none"/>
          <w:lang w:val="en-US" w:eastAsia="zh-CN"/>
        </w:rPr>
        <w:t>磋商</w:t>
      </w:r>
      <w:r>
        <w:rPr>
          <w:rFonts w:hint="eastAsia" w:ascii="宋体" w:hAnsi="宋体" w:eastAsia="宋体" w:cs="宋体"/>
          <w:b w:val="0"/>
          <w:bCs/>
          <w:color w:val="auto"/>
          <w:sz w:val="24"/>
          <w:szCs w:val="24"/>
          <w:highlight w:val="none"/>
        </w:rPr>
        <w:t>文件</w:t>
      </w:r>
      <w:r>
        <w:rPr>
          <w:rFonts w:hint="eastAsia" w:ascii="宋体" w:hAnsi="宋体" w:eastAsia="宋体" w:cs="宋体"/>
          <w:b w:val="0"/>
          <w:bCs/>
          <w:color w:val="auto"/>
          <w:sz w:val="24"/>
          <w:szCs w:val="24"/>
          <w:highlight w:val="none"/>
          <w:lang w:val="en-US" w:eastAsia="zh-CN"/>
        </w:rPr>
        <w:t>（进入“项目采购”应用，在获取采购文件菜单中选择项目，申请获</w:t>
      </w:r>
      <w:r>
        <w:rPr>
          <w:rFonts w:hint="eastAsia" w:ascii="宋体" w:hAnsi="宋体" w:eastAsia="宋体" w:cs="宋体"/>
          <w:b w:val="0"/>
          <w:bCs/>
          <w:color w:val="auto"/>
          <w:sz w:val="24"/>
          <w:szCs w:val="24"/>
          <w:highlight w:val="none"/>
        </w:rPr>
        <w:t>竞争性</w:t>
      </w:r>
      <w:r>
        <w:rPr>
          <w:rFonts w:hint="eastAsia" w:ascii="宋体" w:hAnsi="宋体" w:eastAsia="宋体" w:cs="宋体"/>
          <w:b w:val="0"/>
          <w:bCs/>
          <w:color w:val="auto"/>
          <w:sz w:val="24"/>
          <w:szCs w:val="24"/>
          <w:highlight w:val="none"/>
          <w:lang w:val="en-US" w:eastAsia="zh-CN"/>
        </w:rPr>
        <w:t>磋商</w:t>
      </w:r>
      <w:r>
        <w:rPr>
          <w:rFonts w:hint="eastAsia" w:ascii="宋体" w:hAnsi="宋体" w:eastAsia="宋体" w:cs="宋体"/>
          <w:b w:val="0"/>
          <w:bCs/>
          <w:color w:val="auto"/>
          <w:sz w:val="24"/>
          <w:szCs w:val="24"/>
          <w:highlight w:val="none"/>
        </w:rPr>
        <w:t>文件</w:t>
      </w: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w:t>
      </w:r>
    </w:p>
    <w:p w14:paraId="629E63AD">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售价：0元。</w:t>
      </w:r>
    </w:p>
    <w:p w14:paraId="313DE564">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四、响应文件提交</w:t>
      </w:r>
    </w:p>
    <w:bookmarkEnd w:id="18"/>
    <w:bookmarkEnd w:id="19"/>
    <w:bookmarkEnd w:id="20"/>
    <w:bookmarkEnd w:id="21"/>
    <w:p w14:paraId="344FC05F">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u w:val="single"/>
          <w:lang w:eastAsia="zh-CN"/>
        </w:rPr>
      </w:pPr>
      <w:bookmarkStart w:id="22" w:name="_Toc35393804"/>
      <w:bookmarkStart w:id="23" w:name="_Toc35393635"/>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首次响应文件提交截止时间</w:t>
      </w:r>
      <w:r>
        <w:rPr>
          <w:rFonts w:hint="eastAsia" w:ascii="宋体" w:hAnsi="宋体" w:eastAsia="宋体" w:cs="宋体"/>
          <w:bCs/>
          <w:color w:val="auto"/>
          <w:sz w:val="24"/>
          <w:szCs w:val="24"/>
          <w:highlight w:val="none"/>
        </w:rPr>
        <w:t>（北京时间）：</w:t>
      </w:r>
      <w:r>
        <w:rPr>
          <w:rFonts w:hint="eastAsia" w:ascii="宋体" w:hAnsi="宋体" w:cs="宋体"/>
          <w:color w:val="auto"/>
          <w:sz w:val="24"/>
          <w:szCs w:val="24"/>
          <w:highlight w:val="none"/>
          <w:lang w:val="en-US" w:eastAsia="zh-CN"/>
        </w:rPr>
        <w:t>2025年6</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9时00分</w:t>
      </w:r>
      <w:r>
        <w:rPr>
          <w:rFonts w:hint="eastAsia" w:ascii="宋体" w:hAnsi="宋体" w:eastAsia="宋体" w:cs="宋体"/>
          <w:color w:val="auto"/>
          <w:sz w:val="24"/>
          <w:szCs w:val="24"/>
          <w:highlight w:val="none"/>
          <w:u w:val="single"/>
        </w:rPr>
        <w:t>（从磋商文件开始发出之日起至供应商提交首次响应文件截止之日止不得少于10日）</w:t>
      </w:r>
      <w:r>
        <w:rPr>
          <w:rFonts w:hint="eastAsia" w:ascii="宋体" w:hAnsi="宋体" w:eastAsia="宋体" w:cs="宋体"/>
          <w:color w:val="auto"/>
          <w:sz w:val="24"/>
          <w:szCs w:val="24"/>
          <w:highlight w:val="none"/>
          <w:u w:val="single"/>
          <w:lang w:eastAsia="zh-CN"/>
        </w:rPr>
        <w:t>。</w:t>
      </w:r>
    </w:p>
    <w:p w14:paraId="69706683">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首次响应文件提交地点：</w:t>
      </w:r>
    </w:p>
    <w:p w14:paraId="326ADF85">
      <w:pPr>
        <w:widowControl/>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（1）响应文件提交方式：本项目为贺州市全流程电子化项目，</w:t>
      </w:r>
      <w:r>
        <w:rPr>
          <w:rFonts w:hint="eastAsia" w:ascii="宋体" w:hAnsi="宋体" w:eastAsia="宋体" w:cs="宋体"/>
          <w:sz w:val="24"/>
          <w:szCs w:val="24"/>
          <w:highlight w:val="none"/>
          <w:lang w:val="en-US" w:eastAsia="zh-CN"/>
        </w:rPr>
        <w:t>没有现场递交响应文件及现场开标环节，通</w:t>
      </w:r>
      <w:r>
        <w:rPr>
          <w:rFonts w:hint="default" w:ascii="宋体" w:hAnsi="宋体" w:eastAsia="宋体" w:cs="宋体"/>
          <w:sz w:val="24"/>
          <w:szCs w:val="24"/>
          <w:highlight w:val="none"/>
          <w:lang w:val="en-US" w:eastAsia="zh-CN"/>
        </w:rPr>
        <w:t>过</w:t>
      </w:r>
      <w:r>
        <w:rPr>
          <w:rFonts w:hint="eastAsia" w:ascii="宋体" w:hAnsi="宋体" w:cs="宋体"/>
          <w:sz w:val="24"/>
          <w:szCs w:val="24"/>
          <w:highlight w:val="none"/>
          <w:lang w:val="en-US" w:eastAsia="zh-CN"/>
        </w:rPr>
        <w:t>广西政府采购云</w:t>
      </w:r>
      <w:r>
        <w:rPr>
          <w:rFonts w:hint="default" w:ascii="宋体" w:hAnsi="宋体" w:eastAsia="宋体" w:cs="宋体"/>
          <w:sz w:val="24"/>
          <w:szCs w:val="24"/>
          <w:highlight w:val="none"/>
          <w:lang w:val="en-US" w:eastAsia="zh-CN"/>
        </w:rPr>
        <w:t>平台实行在线电子投标，按照本项目</w:t>
      </w:r>
      <w:r>
        <w:rPr>
          <w:rFonts w:hint="eastAsia" w:ascii="宋体" w:hAnsi="宋体" w:eastAsia="宋体" w:cs="宋体"/>
          <w:sz w:val="24"/>
          <w:szCs w:val="24"/>
          <w:highlight w:val="none"/>
          <w:lang w:val="en-US" w:eastAsia="zh-CN"/>
        </w:rPr>
        <w:t>竞争性磋商</w:t>
      </w:r>
      <w:r>
        <w:rPr>
          <w:rFonts w:hint="default" w:ascii="宋体" w:hAnsi="宋体" w:eastAsia="宋体" w:cs="宋体"/>
          <w:sz w:val="24"/>
          <w:szCs w:val="24"/>
          <w:highlight w:val="none"/>
          <w:lang w:val="en-US" w:eastAsia="zh-CN"/>
        </w:rPr>
        <w:t>文件和广西</w:t>
      </w:r>
      <w:r>
        <w:rPr>
          <w:rFonts w:hint="eastAsia" w:ascii="宋体" w:hAnsi="宋体" w:cs="宋体"/>
          <w:sz w:val="24"/>
          <w:szCs w:val="24"/>
          <w:highlight w:val="none"/>
          <w:lang w:val="en-US" w:eastAsia="zh-CN"/>
        </w:rPr>
        <w:t>政府采购云</w:t>
      </w:r>
      <w:r>
        <w:rPr>
          <w:rFonts w:hint="default" w:ascii="宋体" w:hAnsi="宋体" w:eastAsia="宋体" w:cs="宋体"/>
          <w:sz w:val="24"/>
          <w:szCs w:val="24"/>
          <w:highlight w:val="none"/>
          <w:lang w:val="en-US" w:eastAsia="zh-CN"/>
        </w:rPr>
        <w:t>平台的要求使用CA认证编制、加密投标文件</w:t>
      </w:r>
      <w:r>
        <w:rPr>
          <w:rFonts w:hint="eastAsia" w:ascii="宋体" w:hAnsi="宋体" w:eastAsia="宋体" w:cs="宋体"/>
          <w:sz w:val="24"/>
          <w:szCs w:val="24"/>
          <w:highlight w:val="none"/>
          <w:lang w:val="en-US" w:eastAsia="zh-CN"/>
        </w:rPr>
        <w:t>（响应文件）</w:t>
      </w:r>
      <w:r>
        <w:rPr>
          <w:rFonts w:hint="default" w:ascii="宋体" w:hAnsi="宋体" w:eastAsia="宋体" w:cs="宋体"/>
          <w:sz w:val="24"/>
          <w:szCs w:val="24"/>
          <w:highlight w:val="none"/>
          <w:lang w:val="en-US" w:eastAsia="zh-CN"/>
        </w:rPr>
        <w:t>后在投标截止时间前上传至</w:t>
      </w:r>
      <w:r>
        <w:rPr>
          <w:rFonts w:hint="eastAsia" w:ascii="宋体" w:hAnsi="宋体" w:cs="宋体"/>
          <w:sz w:val="24"/>
          <w:szCs w:val="24"/>
          <w:highlight w:val="none"/>
          <w:lang w:val="en-US" w:eastAsia="zh-CN"/>
        </w:rPr>
        <w:t>广西政府采购云</w:t>
      </w:r>
      <w:r>
        <w:rPr>
          <w:rFonts w:hint="default" w:ascii="宋体" w:hAnsi="宋体" w:eastAsia="宋体" w:cs="宋体"/>
          <w:sz w:val="24"/>
          <w:szCs w:val="24"/>
          <w:highlight w:val="none"/>
          <w:lang w:val="en-US" w:eastAsia="zh-CN"/>
        </w:rPr>
        <w:t>平台</w:t>
      </w:r>
      <w:r>
        <w:rPr>
          <w:rFonts w:hint="eastAsia" w:ascii="宋体" w:hAnsi="宋体" w:eastAsia="宋体" w:cs="宋体"/>
          <w:sz w:val="24"/>
          <w:szCs w:val="24"/>
          <w:highlight w:val="none"/>
          <w:lang w:eastAsia="zh-CN"/>
        </w:rPr>
        <w:t>。</w:t>
      </w:r>
    </w:p>
    <w:p w14:paraId="611E6BE8">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（2）未进行网上注册并办理数字证书（CA认证）的供应商将无法参与本项目政府采购活动，潜在供应商应要尽早完成电子交易平台上的CA数字证书办理，并在首次响应文件提交截止时间前提交响应文件。</w:t>
      </w:r>
    </w:p>
    <w:p w14:paraId="721280E9">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（3）为确保网上操作合法、有效和安全，请供应商确保在电子响应过程中能够对相关数据电文进行加密和使用电子签章，妥善保管CA数字证书并使用有效的CA数字证书参与整个采购活动。</w:t>
      </w:r>
    </w:p>
    <w:p w14:paraId="72902038">
      <w:pPr>
        <w:spacing w:line="360" w:lineRule="auto"/>
        <w:ind w:firstLine="480" w:firstLineChars="200"/>
        <w:rPr>
          <w:rFonts w:hint="eastAsia" w:ascii="宋体" w:hAnsi="宋体" w:cs="宋体"/>
          <w:bCs/>
          <w:sz w:val="24"/>
          <w:szCs w:val="24"/>
          <w:highlight w:val="none"/>
          <w:u w:val="single"/>
        </w:rPr>
      </w:pPr>
      <w:r>
        <w:rPr>
          <w:rFonts w:hint="eastAsia" w:ascii="宋体" w:hAnsi="宋体" w:cs="宋体"/>
          <w:bCs/>
          <w:sz w:val="24"/>
          <w:szCs w:val="24"/>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cs="宋体"/>
          <w:bCs/>
          <w:sz w:val="24"/>
          <w:szCs w:val="24"/>
          <w:highlight w:val="none"/>
          <w:u w:val="single"/>
          <w:lang w:val="en-US" w:eastAsia="zh-CN"/>
        </w:rPr>
        <w:t>广西政府采购云平台</w:t>
      </w:r>
      <w:r>
        <w:rPr>
          <w:rFonts w:hint="eastAsia" w:ascii="宋体" w:hAnsi="宋体" w:cs="宋体"/>
          <w:bCs/>
          <w:sz w:val="24"/>
          <w:szCs w:val="24"/>
          <w:highlight w:val="none"/>
          <w:u w:val="single"/>
        </w:rPr>
        <w:t>将予以拒收。</w:t>
      </w:r>
    </w:p>
    <w:p w14:paraId="59D74A2F">
      <w:pPr>
        <w:snapToGrid w:val="0"/>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3.CA证书在线解密：首次响应文件开启时，须要供应商登录</w:t>
      </w:r>
      <w:r>
        <w:rPr>
          <w:rFonts w:hint="default" w:ascii="宋体" w:hAnsi="宋体" w:eastAsia="宋体" w:cs="宋体"/>
          <w:sz w:val="24"/>
          <w:szCs w:val="24"/>
          <w:highlight w:val="none"/>
          <w:lang w:val="en-US" w:eastAsia="zh-CN"/>
        </w:rPr>
        <w:t>广西政府采购</w:t>
      </w:r>
      <w:r>
        <w:rPr>
          <w:rFonts w:hint="eastAsia" w:ascii="宋体" w:hAnsi="宋体" w:cs="宋体"/>
          <w:kern w:val="0"/>
          <w:sz w:val="24"/>
          <w:szCs w:val="24"/>
          <w:highlight w:val="none"/>
        </w:rPr>
        <w:t>平台电子开标大厅按规定时间对加密的响应文件进行解密，</w:t>
      </w:r>
      <w:r>
        <w:rPr>
          <w:rFonts w:hint="eastAsia" w:ascii="宋体" w:hAnsi="宋体" w:cs="宋体"/>
          <w:sz w:val="24"/>
          <w:szCs w:val="24"/>
          <w:highlight w:val="none"/>
        </w:rPr>
        <w:t>详见采购文件“第</w:t>
      </w:r>
      <w:r>
        <w:rPr>
          <w:rFonts w:hint="eastAsia" w:ascii="宋体" w:hAnsi="宋体" w:cs="宋体"/>
          <w:sz w:val="24"/>
          <w:szCs w:val="24"/>
          <w:highlight w:val="none"/>
          <w:lang w:val="en-US" w:eastAsia="zh-CN"/>
        </w:rPr>
        <w:t>二</w:t>
      </w:r>
      <w:r>
        <w:rPr>
          <w:rFonts w:hint="eastAsia" w:ascii="宋体" w:hAnsi="宋体" w:cs="宋体"/>
          <w:sz w:val="24"/>
          <w:szCs w:val="24"/>
          <w:highlight w:val="none"/>
        </w:rPr>
        <w:t>章</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lang w:eastAsia="zh-CN"/>
        </w:rPr>
        <w:t>磋商人须知</w:t>
      </w:r>
      <w:r>
        <w:rPr>
          <w:rFonts w:hint="eastAsia" w:ascii="宋体" w:hAnsi="宋体" w:cs="宋体"/>
          <w:sz w:val="24"/>
          <w:szCs w:val="24"/>
          <w:highlight w:val="none"/>
        </w:rPr>
        <w:t>正文5.2条”</w:t>
      </w:r>
      <w:r>
        <w:rPr>
          <w:rFonts w:hint="eastAsia" w:ascii="宋体" w:hAnsi="宋体" w:cs="宋体"/>
          <w:kern w:val="0"/>
          <w:sz w:val="24"/>
          <w:szCs w:val="24"/>
          <w:highlight w:val="none"/>
        </w:rPr>
        <w:t>，否则后果自负。</w:t>
      </w:r>
    </w:p>
    <w:p w14:paraId="3F04AC9B">
      <w:pPr>
        <w:snapToGrid w:val="0"/>
        <w:spacing w:line="360" w:lineRule="auto"/>
        <w:ind w:firstLine="480" w:firstLineChars="200"/>
        <w:rPr>
          <w:rFonts w:hint="eastAsia"/>
          <w:sz w:val="24"/>
          <w:szCs w:val="24"/>
          <w:highlight w:val="none"/>
        </w:rPr>
      </w:pPr>
      <w:r>
        <w:rPr>
          <w:rFonts w:hint="eastAsia" w:ascii="宋体" w:hAnsi="宋体" w:cs="宋体"/>
          <w:kern w:val="0"/>
          <w:sz w:val="24"/>
          <w:szCs w:val="24"/>
          <w:highlight w:val="none"/>
        </w:rPr>
        <w:t>4.供应商需要在具备有摄像头及语音功能且互联网网络状况良好的电脑登录“</w:t>
      </w:r>
      <w:r>
        <w:rPr>
          <w:rFonts w:hint="eastAsia" w:ascii="宋体" w:hAnsi="宋体" w:cs="宋体"/>
          <w:sz w:val="24"/>
          <w:szCs w:val="24"/>
          <w:highlight w:val="none"/>
          <w:lang w:val="en-US" w:eastAsia="zh-CN"/>
        </w:rPr>
        <w:t>广西政府采购云</w:t>
      </w:r>
      <w:r>
        <w:rPr>
          <w:rFonts w:hint="default" w:ascii="宋体" w:hAnsi="宋体" w:eastAsia="宋体" w:cs="宋体"/>
          <w:sz w:val="24"/>
          <w:szCs w:val="24"/>
          <w:highlight w:val="none"/>
          <w:lang w:val="en-US" w:eastAsia="zh-CN"/>
        </w:rPr>
        <w:t>平台</w:t>
      </w:r>
      <w:r>
        <w:rPr>
          <w:rFonts w:hint="eastAsia" w:ascii="宋体" w:hAnsi="宋体" w:cs="宋体"/>
          <w:kern w:val="0"/>
          <w:sz w:val="24"/>
          <w:szCs w:val="24"/>
          <w:highlight w:val="none"/>
        </w:rPr>
        <w:t>”开标大厅参与本次</w:t>
      </w:r>
      <w:r>
        <w:rPr>
          <w:rFonts w:hint="eastAsia" w:ascii="宋体" w:hAnsi="宋体" w:cs="宋体"/>
          <w:kern w:val="0"/>
          <w:sz w:val="24"/>
          <w:szCs w:val="24"/>
          <w:highlight w:val="none"/>
          <w:lang w:val="en-US" w:eastAsia="zh-CN"/>
        </w:rPr>
        <w:t>磋商</w:t>
      </w:r>
      <w:r>
        <w:rPr>
          <w:rFonts w:hint="eastAsia" w:ascii="宋体" w:hAnsi="宋体" w:cs="宋体"/>
          <w:kern w:val="0"/>
          <w:sz w:val="24"/>
          <w:szCs w:val="24"/>
          <w:highlight w:val="none"/>
        </w:rPr>
        <w:t>，否则后果自负。</w:t>
      </w:r>
    </w:p>
    <w:p w14:paraId="16B5A83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五、开启（首次响应文件开启时间）</w:t>
      </w:r>
    </w:p>
    <w:p w14:paraId="3A3FB79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1.时间</w:t>
      </w:r>
      <w:r>
        <w:rPr>
          <w:rFonts w:hint="eastAsia" w:ascii="宋体" w:hAnsi="宋体" w:eastAsia="宋体" w:cs="宋体"/>
          <w:bCs/>
          <w:color w:val="auto"/>
          <w:sz w:val="24"/>
          <w:szCs w:val="24"/>
          <w:highlight w:val="none"/>
        </w:rPr>
        <w:t>（北京时间）</w:t>
      </w:r>
      <w:r>
        <w:rPr>
          <w:rFonts w:hint="eastAsia" w:ascii="宋体" w:hAnsi="宋体" w:eastAsia="宋体" w:cs="宋体"/>
          <w:color w:val="auto"/>
          <w:sz w:val="24"/>
          <w:szCs w:val="24"/>
          <w:highlight w:val="none"/>
        </w:rPr>
        <w:t>：</w:t>
      </w:r>
      <w:r>
        <w:rPr>
          <w:rFonts w:hint="eastAsia" w:ascii="宋体" w:hAnsi="宋体" w:cs="宋体"/>
          <w:bCs/>
          <w:color w:val="auto"/>
          <w:sz w:val="24"/>
          <w:szCs w:val="24"/>
          <w:highlight w:val="none"/>
          <w:lang w:eastAsia="zh-CN"/>
        </w:rPr>
        <w:t>2025年</w:t>
      </w:r>
      <w:r>
        <w:rPr>
          <w:rFonts w:hint="eastAsia" w:ascii="宋体" w:hAnsi="宋体" w:cs="宋体"/>
          <w:bCs/>
          <w:color w:val="auto"/>
          <w:sz w:val="24"/>
          <w:szCs w:val="24"/>
          <w:highlight w:val="none"/>
          <w:lang w:val="en-US" w:eastAsia="zh-CN"/>
        </w:rPr>
        <w:t>6月30</w:t>
      </w:r>
      <w:r>
        <w:rPr>
          <w:rFonts w:hint="eastAsia" w:ascii="宋体" w:hAnsi="宋体" w:eastAsia="宋体" w:cs="宋体"/>
          <w:bCs/>
          <w:color w:val="auto"/>
          <w:sz w:val="24"/>
          <w:szCs w:val="24"/>
          <w:highlight w:val="none"/>
          <w:lang w:eastAsia="zh-CN"/>
        </w:rPr>
        <w:t>日</w:t>
      </w:r>
      <w:r>
        <w:rPr>
          <w:rFonts w:hint="eastAsia" w:ascii="宋体" w:hAnsi="宋体" w:cs="宋体"/>
          <w:bCs/>
          <w:color w:val="auto"/>
          <w:sz w:val="24"/>
          <w:szCs w:val="24"/>
          <w:highlight w:val="none"/>
          <w:lang w:val="en-US" w:eastAsia="zh-CN"/>
        </w:rPr>
        <w:t>0</w:t>
      </w:r>
      <w:r>
        <w:rPr>
          <w:rFonts w:hint="eastAsia" w:ascii="宋体" w:hAnsi="宋体" w:cs="宋体"/>
          <w:bCs/>
          <w:color w:val="auto"/>
          <w:sz w:val="24"/>
          <w:szCs w:val="24"/>
          <w:highlight w:val="none"/>
          <w:lang w:val="en-US" w:eastAsia="zh-CN"/>
        </w:rPr>
        <w:t>9时00分</w:t>
      </w:r>
      <w:r>
        <w:rPr>
          <w:rFonts w:hint="eastAsia" w:ascii="宋体" w:hAnsi="宋体" w:eastAsia="宋体" w:cs="宋体"/>
          <w:color w:val="auto"/>
          <w:sz w:val="24"/>
          <w:szCs w:val="24"/>
          <w:highlight w:val="none"/>
        </w:rPr>
        <w:t>（北京时间）后</w:t>
      </w:r>
    </w:p>
    <w:p w14:paraId="41FCCE1D">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2.地点：</w:t>
      </w:r>
      <w:r>
        <w:rPr>
          <w:rFonts w:hint="eastAsia" w:ascii="宋体" w:hAnsi="宋体" w:cs="宋体"/>
          <w:color w:val="auto"/>
          <w:sz w:val="24"/>
          <w:szCs w:val="24"/>
          <w:highlight w:val="none"/>
          <w:u w:val="none"/>
          <w:lang w:eastAsia="zh-CN"/>
        </w:rPr>
        <w:t>广西政府采购云</w:t>
      </w:r>
      <w:r>
        <w:rPr>
          <w:rFonts w:hint="eastAsia" w:ascii="宋体" w:hAnsi="宋体" w:eastAsia="宋体" w:cs="宋体"/>
          <w:color w:val="auto"/>
          <w:sz w:val="24"/>
          <w:szCs w:val="24"/>
          <w:highlight w:val="none"/>
          <w:u w:val="none"/>
        </w:rPr>
        <w:t>平台开标大厅</w:t>
      </w:r>
    </w:p>
    <w:p w14:paraId="2664733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szCs w:val="24"/>
          <w:highlight w:val="none"/>
        </w:rPr>
      </w:pPr>
      <w:bookmarkStart w:id="24" w:name="_Toc35393794"/>
      <w:bookmarkStart w:id="25" w:name="_Toc28359084"/>
      <w:bookmarkStart w:id="26" w:name="_Toc35393625"/>
      <w:bookmarkStart w:id="27" w:name="_Toc28359007"/>
      <w:r>
        <w:rPr>
          <w:rFonts w:hint="eastAsia" w:ascii="宋体" w:hAnsi="宋体" w:eastAsia="宋体" w:cs="宋体"/>
          <w:b/>
          <w:bCs/>
          <w:color w:val="auto"/>
          <w:sz w:val="24"/>
          <w:szCs w:val="24"/>
          <w:highlight w:val="none"/>
        </w:rPr>
        <w:t>六、公告期限</w:t>
      </w:r>
      <w:bookmarkEnd w:id="24"/>
      <w:bookmarkEnd w:id="25"/>
      <w:bookmarkEnd w:id="26"/>
      <w:bookmarkEnd w:id="27"/>
    </w:p>
    <w:p w14:paraId="0434BDB5">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个工作日。</w:t>
      </w:r>
    </w:p>
    <w:p w14:paraId="5913365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eastAsia="zh-CN"/>
        </w:rPr>
        <w:t>、其他补充事宜</w:t>
      </w:r>
      <w:bookmarkEnd w:id="22"/>
      <w:bookmarkEnd w:id="23"/>
      <w:r>
        <w:rPr>
          <w:rFonts w:hint="eastAsia" w:ascii="宋体" w:hAnsi="宋体" w:eastAsia="宋体" w:cs="宋体"/>
          <w:b/>
          <w:bCs/>
          <w:color w:val="auto"/>
          <w:sz w:val="24"/>
          <w:szCs w:val="24"/>
          <w:highlight w:val="none"/>
          <w:lang w:eastAsia="zh-CN"/>
        </w:rPr>
        <w:t xml:space="preserve"> </w:t>
      </w:r>
      <w:r>
        <w:rPr>
          <w:rFonts w:hint="eastAsia" w:ascii="宋体" w:hAnsi="宋体" w:eastAsia="宋体" w:cs="宋体"/>
          <w:b/>
          <w:bCs/>
          <w:color w:val="auto"/>
          <w:sz w:val="24"/>
          <w:szCs w:val="24"/>
          <w:highlight w:val="none"/>
          <w:lang w:val="en-US" w:eastAsia="zh-CN"/>
        </w:rPr>
        <w:tab/>
      </w:r>
    </w:p>
    <w:p w14:paraId="627F761F">
      <w:pPr>
        <w:keepNext w:val="0"/>
        <w:keepLines w:val="0"/>
        <w:pageBreakBefore w:val="0"/>
        <w:numPr>
          <w:ilvl w:val="0"/>
          <w:numId w:val="2"/>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磋商保证金：本项目不收取磋商保证金。</w:t>
      </w:r>
    </w:p>
    <w:p w14:paraId="24A95232">
      <w:pPr>
        <w:keepNext w:val="0"/>
        <w:keepLines w:val="0"/>
        <w:pageBreakBefore w:val="0"/>
        <w:numPr>
          <w:ilvl w:val="0"/>
          <w:numId w:val="2"/>
        </w:numPr>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bCs/>
          <w:color w:val="auto"/>
          <w:sz w:val="24"/>
          <w:szCs w:val="24"/>
          <w:highlight w:val="none"/>
        </w:rPr>
      </w:pPr>
      <w:bookmarkStart w:id="28" w:name="_Toc35393805"/>
      <w:bookmarkStart w:id="29" w:name="_Toc35393636"/>
      <w:bookmarkStart w:id="30" w:name="_Toc28359095"/>
      <w:bookmarkStart w:id="31" w:name="_Toc28359018"/>
      <w:r>
        <w:rPr>
          <w:rFonts w:hint="eastAsia" w:ascii="宋体" w:hAnsi="宋体" w:eastAsia="宋体" w:cs="宋体"/>
          <w:bCs/>
          <w:color w:val="auto"/>
          <w:sz w:val="24"/>
          <w:szCs w:val="24"/>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8445F29">
      <w:pPr>
        <w:keepNext w:val="0"/>
        <w:keepLines w:val="0"/>
        <w:pageBreakBefore w:val="0"/>
        <w:numPr>
          <w:ilvl w:val="0"/>
          <w:numId w:val="2"/>
        </w:numPr>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
          <w:bCs/>
          <w:color w:val="auto"/>
          <w:kern w:val="0"/>
          <w:sz w:val="24"/>
          <w:highlight w:val="none"/>
          <w:lang w:val="en-US" w:eastAsia="zh-CN"/>
        </w:rPr>
        <w:t>评标说明注意事项：本项目采用远程异地评标</w:t>
      </w:r>
      <w:r>
        <w:rPr>
          <w:rFonts w:hint="eastAsia" w:ascii="宋体" w:hAnsi="宋体" w:cs="宋体"/>
          <w:b/>
          <w:bCs/>
          <w:color w:val="auto"/>
          <w:kern w:val="0"/>
          <w:sz w:val="24"/>
          <w:highlight w:val="none"/>
          <w:lang w:val="en-US" w:eastAsia="zh-CN"/>
        </w:rPr>
        <w:t>。</w:t>
      </w:r>
      <w:r>
        <w:rPr>
          <w:rFonts w:hint="eastAsia" w:ascii="宋体" w:hAnsi="宋体" w:cs="宋体"/>
          <w:color w:val="auto"/>
          <w:kern w:val="0"/>
          <w:sz w:val="24"/>
          <w:highlight w:val="none"/>
        </w:rPr>
        <w:t>广西贺州市中盛工程咨询有限公司（贺州市八步区贺州大道77号2楼评标室）</w:t>
      </w:r>
      <w:r>
        <w:rPr>
          <w:rFonts w:hint="eastAsia" w:ascii="宋体" w:hAnsi="宋体" w:eastAsia="宋体" w:cs="宋体"/>
          <w:color w:val="auto"/>
          <w:kern w:val="0"/>
          <w:sz w:val="24"/>
          <w:szCs w:val="24"/>
          <w:highlight w:val="none"/>
          <w:lang w:val="en-US" w:eastAsia="zh-CN"/>
        </w:rPr>
        <w:t>；评审副会场地址：</w:t>
      </w:r>
      <w:r>
        <w:rPr>
          <w:rFonts w:hint="eastAsia" w:ascii="宋体" w:hAnsi="宋体" w:eastAsia="宋体" w:cs="宋体"/>
          <w:bCs/>
          <w:color w:val="auto"/>
          <w:sz w:val="24"/>
          <w:szCs w:val="24"/>
          <w:highlight w:val="none"/>
          <w:lang w:val="en-US" w:eastAsia="zh-CN"/>
        </w:rPr>
        <w:t>广西华诚达建设项目管理有限公司</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广西柳州市三中140号柳州恒达巴士有限公司8楼806室</w:t>
      </w:r>
      <w:r>
        <w:rPr>
          <w:rFonts w:hint="eastAsia" w:ascii="宋体" w:hAnsi="宋体" w:cs="宋体"/>
          <w:bCs/>
          <w:color w:val="auto"/>
          <w:sz w:val="24"/>
          <w:szCs w:val="24"/>
          <w:highlight w:val="none"/>
          <w:lang w:val="en-US" w:eastAsia="zh-CN"/>
        </w:rPr>
        <w:t>)</w:t>
      </w:r>
      <w:r>
        <w:rPr>
          <w:rFonts w:hint="eastAsia" w:ascii="宋体" w:hAnsi="宋体" w:cs="宋体"/>
          <w:color w:val="auto"/>
          <w:kern w:val="0"/>
          <w:sz w:val="24"/>
          <w:highlight w:val="none"/>
          <w:lang w:eastAsia="zh-CN"/>
        </w:rPr>
        <w:t>。</w:t>
      </w:r>
    </w:p>
    <w:p w14:paraId="45E08C78">
      <w:pPr>
        <w:pStyle w:val="14"/>
        <w:numPr>
          <w:ilvl w:val="0"/>
          <w:numId w:val="2"/>
        </w:numPr>
        <w:spacing w:line="360" w:lineRule="auto"/>
        <w:ind w:left="0" w:leftChars="0"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采购意向公开链接：</w:t>
      </w:r>
      <w:r>
        <w:rPr>
          <w:rFonts w:hint="eastAsia" w:ascii="宋体" w:hAnsi="宋体" w:cs="宋体"/>
          <w:color w:val="auto"/>
          <w:kern w:val="0"/>
          <w:sz w:val="24"/>
          <w:highlight w:val="none"/>
          <w:lang w:val="en-US" w:eastAsia="zh-CN"/>
        </w:rPr>
        <w:t xml:space="preserve">    </w:t>
      </w:r>
    </w:p>
    <w:p w14:paraId="7D0FA685">
      <w:pPr>
        <w:pStyle w:val="14"/>
        <w:numPr>
          <w:ilvl w:val="0"/>
          <w:numId w:val="0"/>
        </w:numPr>
        <w:spacing w:line="360" w:lineRule="auto"/>
        <w:ind w:left="0" w:leftChars="0" w:firstLine="420" w:firstLineChars="175"/>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https://zfcg.gxzf.gov.cn/site/detail?categoryCode=reformColumn&amp;parentId=66601&amp;articleId=Ejr+BriM0S10XvqJkIzF7A==</w:t>
      </w:r>
    </w:p>
    <w:p w14:paraId="3747D6E3">
      <w:pPr>
        <w:pStyle w:val="14"/>
        <w:numPr>
          <w:ilvl w:val="0"/>
          <w:numId w:val="2"/>
        </w:numPr>
        <w:spacing w:line="360" w:lineRule="auto"/>
        <w:ind w:left="0" w:leftChars="0" w:firstLine="480" w:firstLineChars="200"/>
        <w:rPr>
          <w:rFonts w:hint="eastAsia" w:ascii="宋体" w:hAnsi="宋体" w:eastAsia="宋体" w:cs="宋体"/>
          <w:color w:val="auto"/>
          <w:kern w:val="0"/>
          <w:sz w:val="24"/>
          <w:highlight w:val="none"/>
          <w:lang w:val="en-US" w:eastAsia="zh-CN"/>
        </w:rPr>
      </w:pPr>
      <w:bookmarkStart w:id="32" w:name="_Hlk37429595"/>
      <w:bookmarkStart w:id="33" w:name="_Hlk37429585"/>
      <w:r>
        <w:rPr>
          <w:rFonts w:hint="eastAsia" w:ascii="宋体" w:hAnsi="宋体" w:eastAsia="宋体" w:cs="宋体"/>
          <w:color w:val="auto"/>
          <w:kern w:val="0"/>
          <w:sz w:val="24"/>
          <w:highlight w:val="none"/>
          <w:lang w:val="en-US" w:eastAsia="zh-CN"/>
        </w:rPr>
        <w:t>网上查询地址</w:t>
      </w:r>
      <w:bookmarkEnd w:id="32"/>
      <w:bookmarkEnd w:id="33"/>
      <w:bookmarkStart w:id="34" w:name="_Hlk37429674"/>
      <w:r>
        <w:rPr>
          <w:rFonts w:hint="eastAsia" w:ascii="宋体" w:hAnsi="宋体" w:eastAsia="宋体" w:cs="宋体"/>
          <w:color w:val="auto"/>
          <w:kern w:val="0"/>
          <w:sz w:val="24"/>
          <w:highlight w:val="none"/>
          <w:lang w:val="en-US" w:eastAsia="zh-CN"/>
        </w:rPr>
        <w:t>：</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中国政府采购网（http://www.ccgp.gov.cn/）、广西壮族自治区政府采购网（http://zfcg.gxzf.gov.cn/）</w:t>
      </w:r>
      <w:r>
        <w:rPr>
          <w:rFonts w:hint="eastAsia" w:ascii="宋体" w:hAnsi="宋体" w:cs="宋体"/>
          <w:i w:val="0"/>
          <w:iCs w:val="0"/>
          <w:caps w:val="0"/>
          <w:color w:val="auto"/>
          <w:spacing w:val="0"/>
          <w:kern w:val="0"/>
          <w:sz w:val="24"/>
          <w:szCs w:val="24"/>
          <w:highlight w:val="none"/>
          <w:shd w:val="clear" w:color="auto" w:fill="FFFFFF"/>
          <w:lang w:val="en-US" w:eastAsia="zh-CN" w:bidi="ar"/>
        </w:rPr>
        <w:t>、中国</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采购与招标网https://www.chinabidding.cn/。</w:t>
      </w:r>
    </w:p>
    <w:bookmarkEnd w:id="34"/>
    <w:p w14:paraId="6F86C59A">
      <w:pPr>
        <w:pStyle w:val="14"/>
        <w:numPr>
          <w:ilvl w:val="0"/>
          <w:numId w:val="2"/>
        </w:numPr>
        <w:spacing w:line="360" w:lineRule="auto"/>
        <w:ind w:left="0" w:leftChars="0" w:firstLine="480" w:firstLineChars="200"/>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u w:val="none"/>
          <w:lang w:val="en-US" w:eastAsia="zh-CN"/>
        </w:rPr>
        <w:t>监督部门名称</w:t>
      </w:r>
      <w:r>
        <w:rPr>
          <w:rFonts w:hint="eastAsia" w:ascii="宋体" w:hAnsi="宋体" w:eastAsia="宋体" w:cs="宋体"/>
          <w:color w:val="auto"/>
          <w:sz w:val="24"/>
          <w:szCs w:val="24"/>
          <w:highlight w:val="none"/>
          <w:u w:val="none"/>
        </w:rPr>
        <w:t>：</w:t>
      </w:r>
      <w:r>
        <w:rPr>
          <w:rFonts w:hint="eastAsia" w:ascii="宋体" w:hAnsi="宋体" w:cs="宋体"/>
          <w:color w:val="auto"/>
          <w:sz w:val="24"/>
          <w:szCs w:val="24"/>
          <w:highlight w:val="none"/>
          <w:u w:val="none"/>
          <w:lang w:eastAsia="zh-CN"/>
        </w:rPr>
        <w:t>广西壮族自治区财政厅政府采购监督管理处</w:t>
      </w:r>
      <w:r>
        <w:rPr>
          <w:rFonts w:hint="eastAsia" w:ascii="宋体" w:hAnsi="宋体" w:eastAsia="宋体" w:cs="宋体"/>
          <w:color w:val="auto"/>
          <w:sz w:val="24"/>
          <w:szCs w:val="24"/>
          <w:highlight w:val="none"/>
          <w:u w:val="none"/>
        </w:rPr>
        <w:t xml:space="preserve">  </w:t>
      </w:r>
    </w:p>
    <w:p w14:paraId="0AFD3873">
      <w:pPr>
        <w:pStyle w:val="14"/>
        <w:numPr>
          <w:ilvl w:val="0"/>
          <w:numId w:val="0"/>
        </w:numPr>
        <w:spacing w:line="360" w:lineRule="auto"/>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u w:val="none"/>
        </w:rPr>
        <w:t>联系电话：</w:t>
      </w:r>
      <w:r>
        <w:rPr>
          <w:rFonts w:hint="eastAsia" w:ascii="宋体" w:hAnsi="宋体" w:cs="宋体"/>
          <w:color w:val="auto"/>
          <w:sz w:val="24"/>
          <w:szCs w:val="24"/>
          <w:highlight w:val="none"/>
          <w:u w:val="none"/>
          <w:lang w:eastAsia="zh-CN"/>
        </w:rPr>
        <w:t>0771-5331544</w:t>
      </w:r>
      <w:r>
        <w:rPr>
          <w:rFonts w:hint="eastAsia" w:ascii="宋体" w:hAnsi="宋体" w:eastAsia="宋体" w:cs="宋体"/>
          <w:b w:val="0"/>
          <w:i w:val="0"/>
          <w:caps w:val="0"/>
          <w:color w:val="auto"/>
          <w:spacing w:val="0"/>
          <w:w w:val="100"/>
          <w:sz w:val="24"/>
          <w:highlight w:val="none"/>
          <w:shd w:val="clear" w:color="auto" w:fill="auto"/>
          <w:lang w:val="en-US" w:eastAsia="zh-CN"/>
        </w:rPr>
        <w:t xml:space="preserve"> </w:t>
      </w:r>
    </w:p>
    <w:p w14:paraId="219739A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、凡对本次采购提出询问，请按以下方式联系。</w:t>
      </w:r>
      <w:bookmarkEnd w:id="28"/>
      <w:bookmarkEnd w:id="29"/>
      <w:bookmarkEnd w:id="30"/>
      <w:bookmarkEnd w:id="31"/>
    </w:p>
    <w:p w14:paraId="2D124CE4">
      <w:pPr>
        <w:keepNext w:val="0"/>
        <w:keepLines w:val="0"/>
        <w:pageBreakBefore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bookmarkStart w:id="35" w:name="_Toc28359086"/>
      <w:bookmarkStart w:id="36" w:name="_Toc28359009"/>
      <w:r>
        <w:rPr>
          <w:rFonts w:hint="eastAsia" w:ascii="宋体" w:hAnsi="宋体" w:eastAsia="宋体" w:cs="宋体"/>
          <w:color w:val="auto"/>
          <w:sz w:val="24"/>
          <w:szCs w:val="24"/>
          <w:highlight w:val="none"/>
          <w:lang w:val="en-US" w:eastAsia="zh-CN"/>
        </w:rPr>
        <w:t>1.采购人：</w:t>
      </w:r>
      <w:r>
        <w:rPr>
          <w:rFonts w:hint="eastAsia" w:ascii="宋体" w:hAnsi="宋体" w:cs="宋体"/>
          <w:color w:val="auto"/>
          <w:sz w:val="24"/>
          <w:szCs w:val="24"/>
          <w:highlight w:val="none"/>
          <w:lang w:val="en-US" w:eastAsia="zh-CN"/>
        </w:rPr>
        <w:t>广西大桂山鳄蜥国家级自然保护区管理中心</w:t>
      </w:r>
      <w:r>
        <w:rPr>
          <w:rFonts w:hint="eastAsia" w:ascii="宋体" w:hAnsi="宋体" w:eastAsia="宋体" w:cs="宋体"/>
          <w:color w:val="auto"/>
          <w:sz w:val="24"/>
          <w:szCs w:val="24"/>
          <w:highlight w:val="none"/>
          <w:lang w:val="en-US" w:eastAsia="zh-CN"/>
        </w:rPr>
        <w:t xml:space="preserve">         </w:t>
      </w:r>
    </w:p>
    <w:p w14:paraId="684BD2EE">
      <w:pPr>
        <w:keepNext w:val="0"/>
        <w:keepLines w:val="0"/>
        <w:pageBreakBefore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w:t>
      </w:r>
      <w:r>
        <w:rPr>
          <w:rFonts w:hint="eastAsia" w:ascii="宋体" w:hAnsi="宋体" w:cs="宋体"/>
          <w:color w:val="auto"/>
          <w:sz w:val="24"/>
          <w:szCs w:val="24"/>
          <w:highlight w:val="none"/>
          <w:lang w:val="en-US" w:eastAsia="zh-CN"/>
        </w:rPr>
        <w:t>贺州市爱民南路59号</w:t>
      </w:r>
    </w:p>
    <w:p w14:paraId="03414D38">
      <w:pPr>
        <w:keepNext w:val="0"/>
        <w:keepLines w:val="0"/>
        <w:pageBreakBefore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ascii="宋体" w:hAnsi="宋体" w:cs="宋体"/>
          <w:color w:val="auto"/>
          <w:sz w:val="24"/>
          <w:szCs w:val="24"/>
          <w:highlight w:val="none"/>
          <w:lang w:val="en-US" w:eastAsia="zh-CN"/>
        </w:rPr>
        <w:t xml:space="preserve">冷世雄  </w:t>
      </w:r>
      <w:r>
        <w:rPr>
          <w:rFonts w:hint="eastAsia" w:ascii="宋体" w:hAnsi="宋体" w:eastAsia="宋体" w:cs="宋体"/>
          <w:color w:val="auto"/>
          <w:sz w:val="24"/>
          <w:szCs w:val="24"/>
          <w:highlight w:val="none"/>
          <w:lang w:val="en-US" w:eastAsia="zh-CN"/>
        </w:rPr>
        <w:t xml:space="preserve">                     </w:t>
      </w:r>
    </w:p>
    <w:p w14:paraId="0ACBB851">
      <w:pPr>
        <w:keepNext w:val="0"/>
        <w:keepLines w:val="0"/>
        <w:pageBreakBefore w:val="0"/>
        <w:kinsoku/>
        <w:wordWrap/>
        <w:overflowPunct/>
        <w:topLinePunct w:val="0"/>
        <w:autoSpaceDE/>
        <w:autoSpaceDN/>
        <w:bidi w:val="0"/>
        <w:adjustRightInd/>
        <w:snapToGrid/>
        <w:spacing w:line="360" w:lineRule="auto"/>
        <w:ind w:left="0" w:leftChars="0" w:firstLine="420" w:firstLineChars="175"/>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  话：</w:t>
      </w:r>
      <w:r>
        <w:rPr>
          <w:rFonts w:hint="eastAsia" w:ascii="宋体" w:hAnsi="宋体" w:cs="宋体"/>
          <w:color w:val="auto"/>
          <w:sz w:val="24"/>
          <w:szCs w:val="24"/>
          <w:highlight w:val="none"/>
          <w:lang w:val="en-US" w:eastAsia="zh-CN"/>
        </w:rPr>
        <w:t>0774-5209909</w:t>
      </w:r>
    </w:p>
    <w:p w14:paraId="31980C3A">
      <w:pPr>
        <w:keepNext w:val="0"/>
        <w:keepLines w:val="0"/>
        <w:pageBreakBefore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2.采购代理机构</w:t>
      </w:r>
      <w:bookmarkEnd w:id="35"/>
      <w:bookmarkEnd w:id="36"/>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广西贺州市中盛工程咨询有限公司</w:t>
      </w:r>
    </w:p>
    <w:p w14:paraId="6362AE2B">
      <w:pPr>
        <w:keepNext w:val="0"/>
        <w:keepLines w:val="0"/>
        <w:pageBreakBefore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cs="宋体"/>
          <w:color w:val="auto"/>
          <w:sz w:val="24"/>
          <w:szCs w:val="24"/>
          <w:highlight w:val="none"/>
          <w:lang w:eastAsia="zh-CN"/>
        </w:rPr>
        <w:t>贺州市八步区贺州大道77号</w:t>
      </w:r>
    </w:p>
    <w:p w14:paraId="40570537">
      <w:pPr>
        <w:keepNext w:val="0"/>
        <w:keepLines w:val="0"/>
        <w:pageBreakBefore w:val="0"/>
        <w:kinsoku/>
        <w:wordWrap/>
        <w:overflowPunct/>
        <w:topLinePunct w:val="0"/>
        <w:autoSpaceDE/>
        <w:autoSpaceDN/>
        <w:bidi w:val="0"/>
        <w:adjustRightInd/>
        <w:snapToGrid/>
        <w:spacing w:line="360" w:lineRule="auto"/>
        <w:ind w:left="0" w:leftChars="0" w:firstLine="420" w:firstLineChars="175"/>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 xml:space="preserve">刘 </w:t>
      </w:r>
      <w:bookmarkStart w:id="1051" w:name="_GoBack"/>
      <w:bookmarkEnd w:id="1051"/>
      <w:r>
        <w:rPr>
          <w:rFonts w:hint="eastAsia" w:ascii="宋体" w:hAnsi="宋体" w:cs="宋体"/>
          <w:color w:val="auto"/>
          <w:sz w:val="24"/>
          <w:szCs w:val="24"/>
          <w:highlight w:val="none"/>
          <w:lang w:val="en-US" w:eastAsia="zh-CN"/>
        </w:rPr>
        <w:t xml:space="preserve">媛 </w:t>
      </w:r>
      <w:r>
        <w:rPr>
          <w:rFonts w:hint="eastAsia" w:ascii="宋体" w:hAnsi="宋体" w:cs="宋体"/>
          <w:color w:val="auto"/>
          <w:sz w:val="24"/>
          <w:szCs w:val="24"/>
          <w:highlight w:val="none"/>
          <w:lang w:val="en-US" w:eastAsia="zh-CN"/>
        </w:rPr>
        <w:tab/>
      </w:r>
    </w:p>
    <w:p w14:paraId="3A9A7330">
      <w:pPr>
        <w:keepNext w:val="0"/>
        <w:keepLines w:val="0"/>
        <w:pageBreakBefore w:val="0"/>
        <w:kinsoku/>
        <w:wordWrap/>
        <w:overflowPunct/>
        <w:topLinePunct w:val="0"/>
        <w:autoSpaceDE/>
        <w:autoSpaceDN/>
        <w:bidi w:val="0"/>
        <w:adjustRightInd/>
        <w:snapToGrid/>
        <w:spacing w:line="360" w:lineRule="auto"/>
        <w:ind w:left="0" w:leftChars="0" w:firstLine="420" w:firstLineChars="175"/>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  话</w:t>
      </w:r>
      <w:r>
        <w:rPr>
          <w:rFonts w:hint="eastAsia" w:ascii="宋体" w:hAnsi="宋体" w:eastAsia="宋体" w:cs="宋体"/>
          <w:color w:val="auto"/>
          <w:sz w:val="24"/>
          <w:szCs w:val="24"/>
          <w:highlight w:val="none"/>
        </w:rPr>
        <w:t>：</w:t>
      </w:r>
      <w:bookmarkStart w:id="37" w:name="_Toc28359087"/>
      <w:bookmarkStart w:id="38" w:name="_Toc28359010"/>
      <w:r>
        <w:rPr>
          <w:rFonts w:hint="eastAsia" w:ascii="宋体" w:hAnsi="宋体" w:cs="宋体"/>
          <w:color w:val="auto"/>
          <w:sz w:val="24"/>
          <w:szCs w:val="24"/>
          <w:highlight w:val="none"/>
          <w:lang w:eastAsia="zh-CN"/>
        </w:rPr>
        <w:t>0774-5262228</w:t>
      </w:r>
    </w:p>
    <w:bookmarkEnd w:id="37"/>
    <w:bookmarkEnd w:id="38"/>
    <w:p w14:paraId="53322587">
      <w:pPr>
        <w:pStyle w:val="35"/>
        <w:rPr>
          <w:rFonts w:hint="eastAsia" w:ascii="宋体" w:hAnsi="宋体" w:eastAsia="宋体" w:cs="宋体"/>
          <w:color w:val="auto"/>
          <w:highlight w:val="none"/>
          <w:lang w:val="en-US" w:eastAsia="zh-CN"/>
        </w:rPr>
      </w:pPr>
    </w:p>
    <w:p w14:paraId="2C01D042">
      <w:pPr>
        <w:pStyle w:val="35"/>
        <w:rPr>
          <w:rFonts w:hint="eastAsia" w:ascii="宋体" w:hAnsi="宋体" w:eastAsia="宋体" w:cs="宋体"/>
          <w:color w:val="auto"/>
          <w:highlight w:val="none"/>
          <w:lang w:val="en-US" w:eastAsia="zh-CN"/>
        </w:rPr>
      </w:pPr>
    </w:p>
    <w:p w14:paraId="20D46394">
      <w:pPr>
        <w:pStyle w:val="35"/>
        <w:rPr>
          <w:rFonts w:hint="eastAsia" w:ascii="宋体" w:hAnsi="宋体" w:eastAsia="宋体" w:cs="宋体"/>
          <w:color w:val="auto"/>
          <w:highlight w:val="none"/>
          <w:lang w:val="en-US" w:eastAsia="zh-CN"/>
        </w:rPr>
      </w:pPr>
    </w:p>
    <w:p w14:paraId="7A9662E3">
      <w:pPr>
        <w:keepNext w:val="0"/>
        <w:keepLines w:val="0"/>
        <w:pageBreakBefore w:val="0"/>
        <w:kinsoku/>
        <w:wordWrap/>
        <w:overflowPunct/>
        <w:topLinePunct w:val="0"/>
        <w:autoSpaceDE/>
        <w:autoSpaceDN/>
        <w:bidi w:val="0"/>
        <w:adjustRightInd/>
        <w:spacing w:line="360" w:lineRule="auto"/>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w:t>
      </w:r>
      <w:r>
        <w:rPr>
          <w:rFonts w:hint="eastAsia" w:ascii="宋体" w:hAnsi="宋体" w:cs="宋体"/>
          <w:color w:val="auto"/>
          <w:sz w:val="24"/>
          <w:szCs w:val="24"/>
          <w:highlight w:val="none"/>
          <w:lang w:val="en-US" w:eastAsia="zh-CN"/>
        </w:rPr>
        <w:t>广西大桂山鳄蜥国家级自然保护区管理中心</w:t>
      </w:r>
    </w:p>
    <w:p w14:paraId="4AE6F142">
      <w:pPr>
        <w:keepNext w:val="0"/>
        <w:keepLines w:val="0"/>
        <w:pageBreakBefore w:val="0"/>
        <w:kinsoku/>
        <w:wordWrap/>
        <w:overflowPunct/>
        <w:topLinePunct w:val="0"/>
        <w:autoSpaceDE/>
        <w:autoSpaceDN/>
        <w:bidi w:val="0"/>
        <w:adjustRightInd/>
        <w:spacing w:line="360" w:lineRule="auto"/>
        <w:jc w:val="righ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采购代理机构：</w:t>
      </w:r>
      <w:r>
        <w:rPr>
          <w:rFonts w:hint="eastAsia" w:ascii="宋体" w:hAnsi="宋体" w:cs="宋体"/>
          <w:color w:val="auto"/>
          <w:sz w:val="24"/>
          <w:szCs w:val="24"/>
          <w:highlight w:val="none"/>
          <w:shd w:val="clear" w:color="auto" w:fill="auto"/>
          <w:lang w:eastAsia="zh-CN"/>
        </w:rPr>
        <w:t>广西贺州市中盛工程咨询有限公司</w:t>
      </w:r>
      <w:r>
        <w:rPr>
          <w:rFonts w:hint="eastAsia" w:ascii="宋体" w:hAnsi="宋体" w:eastAsia="宋体" w:cs="宋体"/>
          <w:color w:val="auto"/>
          <w:sz w:val="21"/>
          <w:szCs w:val="21"/>
          <w:highlight w:val="none"/>
          <w:shd w:val="clear" w:color="auto" w:fill="auto"/>
        </w:rPr>
        <w:t xml:space="preserve">                                  </w:t>
      </w:r>
    </w:p>
    <w:p w14:paraId="4DB89157">
      <w:pPr>
        <w:keepNext w:val="0"/>
        <w:keepLines w:val="0"/>
        <w:pageBreakBefore w:val="0"/>
        <w:kinsoku/>
        <w:wordWrap/>
        <w:overflowPunct/>
        <w:topLinePunct w:val="0"/>
        <w:autoSpaceDE/>
        <w:autoSpaceDN/>
        <w:bidi w:val="0"/>
        <w:adjustRightInd/>
        <w:spacing w:line="336" w:lineRule="auto"/>
        <w:ind w:firstLine="525" w:firstLineChars="250"/>
        <w:jc w:val="righ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1"/>
          <w:szCs w:val="21"/>
          <w:highlight w:val="none"/>
          <w:shd w:val="clear" w:color="auto" w:fill="auto"/>
        </w:rPr>
        <w:t xml:space="preserve"> </w:t>
      </w: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日</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期：</w:t>
      </w:r>
      <w:r>
        <w:rPr>
          <w:rFonts w:hint="eastAsia" w:ascii="宋体" w:hAnsi="宋体" w:cs="宋体"/>
          <w:color w:val="auto"/>
          <w:sz w:val="24"/>
          <w:szCs w:val="24"/>
          <w:highlight w:val="none"/>
          <w:shd w:val="clear" w:color="auto" w:fill="auto"/>
          <w:lang w:val="en-US" w:eastAsia="zh-CN"/>
        </w:rPr>
        <w:t>2025年6月19</w:t>
      </w:r>
      <w:r>
        <w:rPr>
          <w:rFonts w:hint="eastAsia" w:ascii="宋体" w:hAnsi="宋体" w:eastAsia="宋体" w:cs="宋体"/>
          <w:color w:val="auto"/>
          <w:sz w:val="24"/>
          <w:szCs w:val="24"/>
          <w:highlight w:val="none"/>
          <w:shd w:val="clear" w:color="auto" w:fill="auto"/>
        </w:rPr>
        <w:t>日</w:t>
      </w:r>
    </w:p>
    <w:p w14:paraId="14A81D74">
      <w:pPr>
        <w:bidi w:val="0"/>
        <w:rPr>
          <w:rFonts w:hint="eastAsia"/>
          <w:highlight w:val="none"/>
        </w:rPr>
      </w:pPr>
    </w:p>
    <w:p w14:paraId="1942DA10">
      <w:pPr>
        <w:rPr>
          <w:rFonts w:hint="eastAsia" w:ascii="宋体" w:hAnsi="宋体" w:eastAsia="宋体" w:cs="宋体"/>
          <w:color w:val="FF0000"/>
          <w:sz w:val="24"/>
          <w:szCs w:val="24"/>
          <w:highlight w:val="none"/>
          <w:shd w:val="clear" w:color="auto" w:fill="auto"/>
        </w:rPr>
      </w:pPr>
    </w:p>
    <w:p w14:paraId="52503259">
      <w:pPr>
        <w:bidi w:val="0"/>
        <w:rPr>
          <w:rFonts w:hint="eastAsia"/>
          <w:highlight w:val="none"/>
        </w:rPr>
      </w:pPr>
    </w:p>
    <w:p w14:paraId="6296A752">
      <w:pPr>
        <w:rPr>
          <w:rFonts w:hint="eastAsia"/>
          <w:highlight w:val="none"/>
        </w:rPr>
      </w:pPr>
    </w:p>
    <w:p w14:paraId="79D9E4D6">
      <w:pPr>
        <w:bidi w:val="0"/>
        <w:rPr>
          <w:rFonts w:hint="eastAsia"/>
          <w:highlight w:val="none"/>
        </w:rPr>
      </w:pPr>
    </w:p>
    <w:p w14:paraId="51A30ED6">
      <w:pPr>
        <w:rPr>
          <w:rFonts w:hint="eastAsia"/>
          <w:highlight w:val="none"/>
        </w:rPr>
      </w:pPr>
    </w:p>
    <w:p w14:paraId="082CD319">
      <w:pPr>
        <w:bidi w:val="0"/>
        <w:rPr>
          <w:rFonts w:hint="eastAsia"/>
          <w:highlight w:val="none"/>
        </w:rPr>
      </w:pPr>
    </w:p>
    <w:p w14:paraId="4D29BF75">
      <w:pPr>
        <w:rPr>
          <w:rFonts w:hint="eastAsia"/>
          <w:highlight w:val="none"/>
        </w:rPr>
      </w:pPr>
    </w:p>
    <w:p w14:paraId="7C09ECB9">
      <w:pPr>
        <w:bidi w:val="0"/>
        <w:rPr>
          <w:rFonts w:hint="eastAsia"/>
          <w:highlight w:val="none"/>
        </w:rPr>
      </w:pPr>
    </w:p>
    <w:p w14:paraId="3B855AC6">
      <w:pPr>
        <w:rPr>
          <w:rFonts w:hint="eastAsia"/>
          <w:highlight w:val="none"/>
        </w:rPr>
      </w:pPr>
    </w:p>
    <w:p w14:paraId="62E19368">
      <w:pPr>
        <w:bidi w:val="0"/>
        <w:rPr>
          <w:rFonts w:hint="eastAsia"/>
          <w:highlight w:val="none"/>
        </w:rPr>
      </w:pPr>
    </w:p>
    <w:p w14:paraId="589A063B">
      <w:pPr>
        <w:bidi w:val="0"/>
        <w:rPr>
          <w:rFonts w:hint="eastAsia"/>
          <w:highlight w:val="none"/>
        </w:rPr>
      </w:pPr>
    </w:p>
    <w:p w14:paraId="25A0DDE3">
      <w:pPr>
        <w:rPr>
          <w:rFonts w:hint="eastAsia"/>
          <w:highlight w:val="none"/>
        </w:rPr>
      </w:pPr>
    </w:p>
    <w:p w14:paraId="79ADF0A1">
      <w:pPr>
        <w:bidi w:val="0"/>
        <w:rPr>
          <w:rFonts w:hint="eastAsia"/>
          <w:highlight w:val="none"/>
        </w:rPr>
      </w:pPr>
    </w:p>
    <w:p w14:paraId="6F958FC6">
      <w:pPr>
        <w:rPr>
          <w:rFonts w:hint="eastAsia"/>
          <w:highlight w:val="none"/>
        </w:rPr>
      </w:pPr>
    </w:p>
    <w:p w14:paraId="672D0898">
      <w:pPr>
        <w:bidi w:val="0"/>
        <w:rPr>
          <w:rFonts w:hint="eastAsia"/>
          <w:highlight w:val="none"/>
        </w:rPr>
      </w:pPr>
    </w:p>
    <w:p w14:paraId="0B8EE982">
      <w:pPr>
        <w:bidi w:val="0"/>
        <w:rPr>
          <w:rFonts w:hint="eastAsia"/>
          <w:highlight w:val="none"/>
        </w:rPr>
      </w:pPr>
    </w:p>
    <w:p w14:paraId="40CF9896">
      <w:pPr>
        <w:rPr>
          <w:rFonts w:hint="eastAsia"/>
          <w:highlight w:val="none"/>
        </w:rPr>
      </w:pPr>
    </w:p>
    <w:p w14:paraId="066E0537">
      <w:pPr>
        <w:rPr>
          <w:rFonts w:hint="eastAsia"/>
          <w:highlight w:val="none"/>
        </w:rPr>
      </w:pPr>
    </w:p>
    <w:p w14:paraId="14E2909D">
      <w:pPr>
        <w:bidi w:val="0"/>
        <w:rPr>
          <w:rFonts w:hint="eastAsia"/>
          <w:highlight w:val="none"/>
        </w:rPr>
      </w:pPr>
    </w:p>
    <w:p w14:paraId="372F458A">
      <w:pPr>
        <w:bidi w:val="0"/>
        <w:rPr>
          <w:rFonts w:hint="eastAsia"/>
          <w:highlight w:val="none"/>
        </w:rPr>
      </w:pPr>
    </w:p>
    <w:p w14:paraId="061D3BC1">
      <w:pPr>
        <w:rPr>
          <w:rFonts w:hint="eastAsia"/>
          <w:highlight w:val="none"/>
        </w:rPr>
      </w:pPr>
    </w:p>
    <w:p w14:paraId="268605B0">
      <w:pPr>
        <w:bidi w:val="0"/>
        <w:rPr>
          <w:rFonts w:hint="eastAsia"/>
          <w:highlight w:val="none"/>
        </w:rPr>
      </w:pPr>
    </w:p>
    <w:p w14:paraId="7B25892F">
      <w:pPr>
        <w:bidi w:val="0"/>
        <w:rPr>
          <w:rFonts w:hint="eastAsia"/>
          <w:highlight w:val="none"/>
        </w:rPr>
      </w:pPr>
    </w:p>
    <w:p w14:paraId="6D0D59EF">
      <w:pPr>
        <w:pStyle w:val="35"/>
        <w:rPr>
          <w:rFonts w:hint="eastAsia"/>
          <w:highlight w:val="none"/>
        </w:rPr>
      </w:pPr>
    </w:p>
    <w:p w14:paraId="032D7BCA">
      <w:pPr>
        <w:pStyle w:val="35"/>
        <w:rPr>
          <w:rFonts w:hint="eastAsia"/>
          <w:highlight w:val="none"/>
        </w:rPr>
      </w:pPr>
    </w:p>
    <w:p w14:paraId="6B2BB808">
      <w:pPr>
        <w:pStyle w:val="2"/>
        <w:pageBreakBefore w:val="0"/>
        <w:widowControl w:val="0"/>
        <w:kinsoku/>
        <w:wordWrap/>
        <w:overflowPunct/>
        <w:topLinePunct w:val="0"/>
        <w:autoSpaceDE/>
        <w:autoSpaceDN/>
        <w:bidi w:val="0"/>
        <w:adjustRightInd/>
        <w:snapToGrid/>
        <w:spacing w:line="240" w:lineRule="auto"/>
        <w:ind w:firstLine="420" w:firstLineChars="0"/>
        <w:jc w:val="center"/>
        <w:textAlignment w:val="auto"/>
        <w:outlineLvl w:val="0"/>
        <w:rPr>
          <w:rFonts w:hint="eastAsia" w:ascii="宋体" w:hAnsi="宋体" w:eastAsia="宋体" w:cs="宋体"/>
          <w:b/>
          <w:bCs/>
          <w:color w:val="auto"/>
          <w:sz w:val="44"/>
          <w:szCs w:val="44"/>
          <w:highlight w:val="none"/>
        </w:rPr>
      </w:pPr>
      <w:bookmarkStart w:id="39" w:name="_Toc11451"/>
      <w:bookmarkStart w:id="40" w:name="_Toc10857"/>
      <w:r>
        <w:rPr>
          <w:rFonts w:hint="eastAsia" w:ascii="宋体" w:hAnsi="宋体" w:eastAsia="宋体" w:cs="宋体"/>
          <w:b/>
          <w:bCs/>
          <w:color w:val="auto"/>
          <w:sz w:val="44"/>
          <w:szCs w:val="44"/>
          <w:highlight w:val="none"/>
        </w:rPr>
        <w:t xml:space="preserve">第二章  </w:t>
      </w:r>
      <w:r>
        <w:rPr>
          <w:rFonts w:hint="eastAsia" w:ascii="宋体" w:hAnsi="宋体" w:eastAsia="宋体" w:cs="宋体"/>
          <w:b/>
          <w:bCs/>
          <w:color w:val="auto"/>
          <w:sz w:val="44"/>
          <w:szCs w:val="44"/>
          <w:highlight w:val="none"/>
          <w:lang w:eastAsia="zh-CN"/>
        </w:rPr>
        <w:t>磋商</w:t>
      </w:r>
      <w:r>
        <w:rPr>
          <w:rFonts w:hint="eastAsia" w:ascii="宋体" w:hAnsi="宋体" w:eastAsia="宋体" w:cs="宋体"/>
          <w:b/>
          <w:bCs/>
          <w:color w:val="auto"/>
          <w:sz w:val="44"/>
          <w:szCs w:val="44"/>
          <w:highlight w:val="none"/>
        </w:rPr>
        <w:t>人须知</w:t>
      </w:r>
      <w:bookmarkEnd w:id="39"/>
      <w:bookmarkEnd w:id="40"/>
    </w:p>
    <w:p w14:paraId="237B999C">
      <w:pPr>
        <w:bidi w:val="0"/>
        <w:jc w:val="center"/>
        <w:rPr>
          <w:rFonts w:hint="eastAsia"/>
          <w:b/>
          <w:bCs/>
          <w:sz w:val="36"/>
          <w:szCs w:val="44"/>
          <w:highlight w:val="none"/>
        </w:rPr>
      </w:pPr>
      <w:bookmarkStart w:id="41" w:name="_Toc390788090"/>
      <w:bookmarkStart w:id="42" w:name="_Toc27355"/>
      <w:r>
        <w:rPr>
          <w:rFonts w:hint="eastAsia"/>
          <w:b/>
          <w:bCs/>
          <w:sz w:val="36"/>
          <w:szCs w:val="44"/>
          <w:highlight w:val="none"/>
          <w:lang w:eastAsia="zh-CN"/>
        </w:rPr>
        <w:t>磋商</w:t>
      </w:r>
      <w:r>
        <w:rPr>
          <w:rFonts w:hint="eastAsia"/>
          <w:b/>
          <w:bCs/>
          <w:sz w:val="36"/>
          <w:szCs w:val="44"/>
          <w:highlight w:val="none"/>
        </w:rPr>
        <w:t>人须知前附表</w:t>
      </w:r>
      <w:bookmarkEnd w:id="41"/>
      <w:bookmarkEnd w:id="42"/>
    </w:p>
    <w:tbl>
      <w:tblPr>
        <w:tblStyle w:val="19"/>
        <w:tblW w:w="10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2850"/>
        <w:gridCol w:w="6352"/>
      </w:tblGrid>
      <w:tr w14:paraId="0090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53" w:type="dxa"/>
            <w:vAlign w:val="center"/>
          </w:tcPr>
          <w:p w14:paraId="672948A9">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2850" w:type="dxa"/>
            <w:vAlign w:val="center"/>
          </w:tcPr>
          <w:p w14:paraId="745626F2">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条款名称</w:t>
            </w:r>
          </w:p>
        </w:tc>
        <w:tc>
          <w:tcPr>
            <w:tcW w:w="6352" w:type="dxa"/>
            <w:vAlign w:val="center"/>
          </w:tcPr>
          <w:p w14:paraId="49E78203">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 列 内 容</w:t>
            </w:r>
          </w:p>
        </w:tc>
      </w:tr>
      <w:tr w14:paraId="0847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953" w:type="dxa"/>
            <w:vAlign w:val="center"/>
          </w:tcPr>
          <w:p w14:paraId="35419CA1">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p>
        </w:tc>
        <w:tc>
          <w:tcPr>
            <w:tcW w:w="2850" w:type="dxa"/>
            <w:vAlign w:val="center"/>
          </w:tcPr>
          <w:p w14:paraId="3BE583A5">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352" w:type="dxa"/>
            <w:vAlign w:val="center"/>
          </w:tcPr>
          <w:p w14:paraId="3EC000EE">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w:t>
            </w:r>
            <w:r>
              <w:rPr>
                <w:rFonts w:hint="eastAsia" w:ascii="宋体" w:hAnsi="宋体" w:cs="宋体"/>
                <w:color w:val="auto"/>
                <w:sz w:val="24"/>
                <w:szCs w:val="24"/>
                <w:highlight w:val="none"/>
                <w:lang w:val="en-US" w:eastAsia="zh-CN"/>
              </w:rPr>
              <w:t>广西大桂山鳄蜥国家级自然保护区管理中心</w:t>
            </w:r>
            <w:r>
              <w:rPr>
                <w:rFonts w:hint="eastAsia" w:ascii="宋体" w:hAnsi="宋体" w:eastAsia="宋体" w:cs="宋体"/>
                <w:color w:val="auto"/>
                <w:sz w:val="24"/>
                <w:szCs w:val="24"/>
                <w:highlight w:val="none"/>
                <w:lang w:val="en-US" w:eastAsia="zh-CN"/>
              </w:rPr>
              <w:t xml:space="preserve">         </w:t>
            </w:r>
          </w:p>
          <w:p w14:paraId="015F0FC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w:t>
            </w:r>
            <w:r>
              <w:rPr>
                <w:rFonts w:hint="eastAsia" w:ascii="宋体" w:hAnsi="宋体" w:cs="宋体"/>
                <w:color w:val="auto"/>
                <w:sz w:val="24"/>
                <w:szCs w:val="24"/>
                <w:highlight w:val="none"/>
                <w:lang w:val="en-US" w:eastAsia="zh-CN"/>
              </w:rPr>
              <w:t>贺州市爱民南路59号</w:t>
            </w:r>
          </w:p>
          <w:p w14:paraId="0D4E0EE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ascii="宋体" w:hAnsi="宋体" w:cs="宋体"/>
                <w:color w:val="auto"/>
                <w:sz w:val="24"/>
                <w:szCs w:val="24"/>
                <w:highlight w:val="none"/>
                <w:lang w:val="en-US" w:eastAsia="zh-CN"/>
              </w:rPr>
              <w:t xml:space="preserve">冷世雄  </w:t>
            </w:r>
            <w:r>
              <w:rPr>
                <w:rFonts w:hint="eastAsia" w:ascii="宋体" w:hAnsi="宋体" w:eastAsia="宋体" w:cs="宋体"/>
                <w:color w:val="auto"/>
                <w:sz w:val="24"/>
                <w:szCs w:val="24"/>
                <w:highlight w:val="none"/>
                <w:lang w:val="en-US" w:eastAsia="zh-CN"/>
              </w:rPr>
              <w:t xml:space="preserve">                     </w:t>
            </w:r>
          </w:p>
          <w:p w14:paraId="2A8A042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电  话：</w:t>
            </w:r>
            <w:r>
              <w:rPr>
                <w:rFonts w:hint="eastAsia" w:ascii="宋体" w:hAnsi="宋体" w:cs="宋体"/>
                <w:color w:val="auto"/>
                <w:sz w:val="24"/>
                <w:szCs w:val="24"/>
                <w:highlight w:val="none"/>
                <w:lang w:val="en-US" w:eastAsia="zh-CN"/>
              </w:rPr>
              <w:t>0774-5209909</w:t>
            </w:r>
          </w:p>
        </w:tc>
      </w:tr>
      <w:tr w14:paraId="06699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953" w:type="dxa"/>
            <w:vAlign w:val="center"/>
          </w:tcPr>
          <w:p w14:paraId="50097764">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p>
        </w:tc>
        <w:tc>
          <w:tcPr>
            <w:tcW w:w="2850" w:type="dxa"/>
            <w:vAlign w:val="center"/>
          </w:tcPr>
          <w:p w14:paraId="7BCCB95F">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p>
        </w:tc>
        <w:tc>
          <w:tcPr>
            <w:tcW w:w="6352" w:type="dxa"/>
            <w:vAlign w:val="center"/>
          </w:tcPr>
          <w:p w14:paraId="572C922E">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称：</w:t>
            </w:r>
            <w:r>
              <w:rPr>
                <w:rFonts w:hint="eastAsia" w:ascii="宋体" w:hAnsi="宋体" w:cs="宋体"/>
                <w:color w:val="auto"/>
                <w:sz w:val="24"/>
                <w:szCs w:val="24"/>
                <w:highlight w:val="none"/>
                <w:lang w:eastAsia="zh-CN"/>
              </w:rPr>
              <w:t>广西贺州市中盛工程咨询有限公司</w:t>
            </w:r>
          </w:p>
          <w:p w14:paraId="0F4ACE01">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cs="宋体"/>
                <w:color w:val="auto"/>
                <w:sz w:val="24"/>
                <w:szCs w:val="24"/>
                <w:highlight w:val="none"/>
                <w:lang w:eastAsia="zh-CN"/>
              </w:rPr>
              <w:t>贺州市八步区贺州大道77号</w:t>
            </w:r>
          </w:p>
          <w:p w14:paraId="0437359F">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刘 媛</w:t>
            </w:r>
          </w:p>
          <w:p w14:paraId="03DBAB34">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话：</w:t>
            </w:r>
            <w:r>
              <w:rPr>
                <w:rFonts w:hint="eastAsia" w:ascii="宋体" w:hAnsi="宋体" w:cs="宋体"/>
                <w:color w:val="auto"/>
                <w:sz w:val="24"/>
                <w:szCs w:val="24"/>
                <w:highlight w:val="none"/>
                <w:lang w:eastAsia="zh-CN"/>
              </w:rPr>
              <w:t>0774-5262228</w:t>
            </w:r>
          </w:p>
        </w:tc>
      </w:tr>
      <w:tr w14:paraId="521D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953" w:type="dxa"/>
            <w:vAlign w:val="center"/>
          </w:tcPr>
          <w:p w14:paraId="10CC688F">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p>
        </w:tc>
        <w:tc>
          <w:tcPr>
            <w:tcW w:w="2850" w:type="dxa"/>
            <w:vAlign w:val="center"/>
          </w:tcPr>
          <w:p w14:paraId="67009886">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编号</w:t>
            </w:r>
          </w:p>
        </w:tc>
        <w:tc>
          <w:tcPr>
            <w:tcW w:w="6352" w:type="dxa"/>
            <w:vAlign w:val="center"/>
          </w:tcPr>
          <w:p w14:paraId="545A18F6">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项目名称：</w:t>
            </w:r>
            <w:r>
              <w:rPr>
                <w:rFonts w:hint="eastAsia" w:ascii="宋体" w:hAnsi="宋体" w:cs="宋体"/>
                <w:color w:val="auto"/>
                <w:sz w:val="24"/>
                <w:szCs w:val="24"/>
                <w:highlight w:val="none"/>
                <w:lang w:eastAsia="zh-CN"/>
              </w:rPr>
              <w:t>广西大桂山鳄蜥国家级自然保护区保护设施设备购置维护项目-野外野化设施维护</w:t>
            </w:r>
          </w:p>
          <w:p w14:paraId="4AC0F459">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项目编号：GXZC2025-C2-001702-GXHZ</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p>
        </w:tc>
      </w:tr>
      <w:tr w14:paraId="0A3E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53" w:type="dxa"/>
            <w:vAlign w:val="center"/>
          </w:tcPr>
          <w:p w14:paraId="784F64A6">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w:t>
            </w:r>
          </w:p>
        </w:tc>
        <w:tc>
          <w:tcPr>
            <w:tcW w:w="2850" w:type="dxa"/>
            <w:vAlign w:val="center"/>
          </w:tcPr>
          <w:p w14:paraId="51B31FE6">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项目地点</w:t>
            </w:r>
          </w:p>
        </w:tc>
        <w:tc>
          <w:tcPr>
            <w:tcW w:w="6352" w:type="dxa"/>
            <w:vAlign w:val="center"/>
          </w:tcPr>
          <w:p w14:paraId="087E1625">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贺州市</w:t>
            </w:r>
          </w:p>
        </w:tc>
      </w:tr>
      <w:tr w14:paraId="2A00A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53" w:type="dxa"/>
            <w:vAlign w:val="center"/>
          </w:tcPr>
          <w:p w14:paraId="4EEA520B">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2850" w:type="dxa"/>
            <w:vAlign w:val="center"/>
          </w:tcPr>
          <w:p w14:paraId="11B99EB7">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6352" w:type="dxa"/>
            <w:vAlign w:val="center"/>
          </w:tcPr>
          <w:p w14:paraId="7C97C652">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一般公共预算资金</w:t>
            </w:r>
          </w:p>
        </w:tc>
      </w:tr>
      <w:tr w14:paraId="1A12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53" w:type="dxa"/>
            <w:vAlign w:val="center"/>
          </w:tcPr>
          <w:p w14:paraId="2C6C7F01">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2850" w:type="dxa"/>
            <w:vAlign w:val="center"/>
          </w:tcPr>
          <w:p w14:paraId="31118BFE">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出资比例</w:t>
            </w:r>
          </w:p>
        </w:tc>
        <w:tc>
          <w:tcPr>
            <w:tcW w:w="6352" w:type="dxa"/>
            <w:vAlign w:val="center"/>
          </w:tcPr>
          <w:p w14:paraId="05D149A2">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 　</w:t>
            </w:r>
          </w:p>
        </w:tc>
      </w:tr>
      <w:tr w14:paraId="73A72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53" w:type="dxa"/>
            <w:vAlign w:val="center"/>
          </w:tcPr>
          <w:p w14:paraId="5F45CA0E">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w:t>
            </w:r>
          </w:p>
        </w:tc>
        <w:tc>
          <w:tcPr>
            <w:tcW w:w="2850" w:type="dxa"/>
            <w:vAlign w:val="center"/>
          </w:tcPr>
          <w:p w14:paraId="0391BC77">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资金落实情况</w:t>
            </w:r>
          </w:p>
        </w:tc>
        <w:tc>
          <w:tcPr>
            <w:tcW w:w="6352" w:type="dxa"/>
            <w:vAlign w:val="center"/>
          </w:tcPr>
          <w:p w14:paraId="3FBCEAA8">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已</w:t>
            </w:r>
            <w:r>
              <w:rPr>
                <w:rFonts w:hint="eastAsia" w:ascii="宋体" w:hAnsi="宋体" w:eastAsia="宋体" w:cs="宋体"/>
                <w:color w:val="auto"/>
                <w:sz w:val="24"/>
                <w:szCs w:val="24"/>
                <w:highlight w:val="none"/>
              </w:rPr>
              <w:t>落实　</w:t>
            </w:r>
          </w:p>
        </w:tc>
      </w:tr>
      <w:tr w14:paraId="6723A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53" w:type="dxa"/>
            <w:vAlign w:val="center"/>
          </w:tcPr>
          <w:p w14:paraId="203BE303">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w:t>
            </w:r>
          </w:p>
        </w:tc>
        <w:tc>
          <w:tcPr>
            <w:tcW w:w="2850" w:type="dxa"/>
            <w:vAlign w:val="center"/>
          </w:tcPr>
          <w:p w14:paraId="602D3DEA">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本工程增值税计税方法</w:t>
            </w:r>
          </w:p>
        </w:tc>
        <w:tc>
          <w:tcPr>
            <w:tcW w:w="6352" w:type="dxa"/>
            <w:vAlign w:val="center"/>
          </w:tcPr>
          <w:p w14:paraId="227E5EB5">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营改增</w:t>
            </w:r>
            <w:r>
              <w:rPr>
                <w:rFonts w:hint="eastAsia" w:ascii="宋体" w:hAnsi="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一般计税法</w:t>
            </w:r>
          </w:p>
        </w:tc>
      </w:tr>
      <w:tr w14:paraId="6F6A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3" w:type="dxa"/>
            <w:vAlign w:val="center"/>
          </w:tcPr>
          <w:p w14:paraId="5AE9F977">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p>
        </w:tc>
        <w:tc>
          <w:tcPr>
            <w:tcW w:w="2850" w:type="dxa"/>
            <w:vAlign w:val="center"/>
          </w:tcPr>
          <w:p w14:paraId="09E35F93">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采购范围</w:t>
            </w:r>
          </w:p>
        </w:tc>
        <w:tc>
          <w:tcPr>
            <w:tcW w:w="6352" w:type="dxa"/>
            <w:vAlign w:val="center"/>
          </w:tcPr>
          <w:p w14:paraId="5A4F3292">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清理、加固和维修溪沟1.1km；模拟鳄蜥栖息地环境；完善沿溪沟巡护步道1.1km；新建标识牌9个等</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具体详见图纸及工程量清单</w:t>
            </w:r>
            <w:r>
              <w:rPr>
                <w:rFonts w:hint="eastAsia" w:ascii="宋体" w:hAnsi="宋体" w:eastAsia="宋体" w:cs="宋体"/>
                <w:color w:val="auto"/>
                <w:sz w:val="24"/>
                <w:szCs w:val="24"/>
                <w:highlight w:val="none"/>
                <w:lang w:val="en-US" w:eastAsia="zh-CN"/>
              </w:rPr>
              <w:t>）。</w:t>
            </w:r>
          </w:p>
        </w:tc>
      </w:tr>
      <w:tr w14:paraId="61B1F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53" w:type="dxa"/>
            <w:vAlign w:val="center"/>
          </w:tcPr>
          <w:p w14:paraId="0FCF989E">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2850" w:type="dxa"/>
            <w:vAlign w:val="center"/>
          </w:tcPr>
          <w:p w14:paraId="7A37C5B3">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计划工期</w:t>
            </w:r>
          </w:p>
        </w:tc>
        <w:tc>
          <w:tcPr>
            <w:tcW w:w="6352" w:type="dxa"/>
            <w:vAlign w:val="center"/>
          </w:tcPr>
          <w:p w14:paraId="77E2B0BB">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90日历天</w:t>
            </w:r>
            <w:r>
              <w:rPr>
                <w:rFonts w:hint="eastAsia" w:ascii="宋体" w:hAnsi="宋体" w:eastAsia="宋体" w:cs="宋体"/>
                <w:color w:val="auto"/>
                <w:sz w:val="24"/>
                <w:szCs w:val="24"/>
                <w:highlight w:val="none"/>
                <w:lang w:val="en-US" w:eastAsia="zh-CN"/>
              </w:rPr>
              <w:t xml:space="preserve"> </w:t>
            </w:r>
          </w:p>
        </w:tc>
      </w:tr>
      <w:tr w14:paraId="63528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53" w:type="dxa"/>
            <w:vAlign w:val="center"/>
          </w:tcPr>
          <w:p w14:paraId="10DAFFEF">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w:t>
            </w:r>
          </w:p>
        </w:tc>
        <w:tc>
          <w:tcPr>
            <w:tcW w:w="2850" w:type="dxa"/>
            <w:vAlign w:val="center"/>
          </w:tcPr>
          <w:p w14:paraId="3717EE6F">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p>
        </w:tc>
        <w:tc>
          <w:tcPr>
            <w:tcW w:w="6352" w:type="dxa"/>
            <w:vAlign w:val="center"/>
          </w:tcPr>
          <w:p w14:paraId="20C5393E">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w:t>
            </w:r>
          </w:p>
        </w:tc>
      </w:tr>
      <w:tr w14:paraId="59737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vAlign w:val="center"/>
          </w:tcPr>
          <w:p w14:paraId="1EE791E7">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2850" w:type="dxa"/>
            <w:vAlign w:val="center"/>
          </w:tcPr>
          <w:p w14:paraId="1B574481">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人资质条件、能力和信誉</w:t>
            </w:r>
          </w:p>
        </w:tc>
        <w:tc>
          <w:tcPr>
            <w:tcW w:w="6352" w:type="dxa"/>
            <w:vAlign w:val="center"/>
          </w:tcPr>
          <w:p w14:paraId="648A4F24">
            <w:pPr>
              <w:keepNext w:val="0"/>
              <w:keepLines w:val="0"/>
              <w:pageBreakBefore w:val="0"/>
              <w:widowControl w:val="0"/>
              <w:numPr>
                <w:ilvl w:val="0"/>
                <w:numId w:val="0"/>
              </w:numPr>
              <w:kinsoku/>
              <w:wordWrap/>
              <w:overflowPunct/>
              <w:topLinePunct w:val="0"/>
              <w:bidi w:val="0"/>
              <w:adjustRightInd/>
              <w:snapToGrid/>
              <w:spacing w:line="312"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满足《中华人民共和国政府采购法》第二十二条规定；</w:t>
            </w:r>
          </w:p>
          <w:p w14:paraId="1E7D609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落实政府采购政策需满足的资格要求：</w:t>
            </w:r>
          </w:p>
          <w:p w14:paraId="62944E3F">
            <w:p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专门面向中小企业采购的项目（供应商应为中小微企业、监狱企业、残疾人福利性单位</w:t>
            </w:r>
            <w:r>
              <w:rPr>
                <w:rFonts w:hint="eastAsia" w:ascii="宋体" w:hAnsi="宋体" w:cs="宋体"/>
                <w:color w:val="auto"/>
                <w:sz w:val="24"/>
                <w:szCs w:val="32"/>
                <w:highlight w:val="none"/>
                <w:lang w:eastAsia="zh-CN"/>
              </w:rPr>
              <w:t>）</w:t>
            </w:r>
          </w:p>
          <w:p w14:paraId="13FC8EA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32"/>
                <w:highlight w:val="none"/>
              </w:rPr>
              <w:t>□非专门面向中小企业采购的项目</w:t>
            </w:r>
          </w:p>
          <w:p w14:paraId="1CFF022B">
            <w:pPr>
              <w:keepNext w:val="0"/>
              <w:keepLines w:val="0"/>
              <w:pageBreakBefore w:val="0"/>
              <w:widowControl w:val="0"/>
              <w:numPr>
                <w:ilvl w:val="0"/>
                <w:numId w:val="0"/>
              </w:numPr>
              <w:kinsoku/>
              <w:wordWrap/>
              <w:overflowPunct/>
              <w:topLinePunct w:val="0"/>
              <w:bidi w:val="0"/>
              <w:adjustRightInd/>
              <w:snapToGrid/>
              <w:spacing w:line="312"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本项目的特定资格要求：</w:t>
            </w:r>
          </w:p>
          <w:p w14:paraId="3D89A745">
            <w:pPr>
              <w:keepNext w:val="0"/>
              <w:keepLines w:val="0"/>
              <w:pageBreakBefore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3.1供应商须具备市政公用工程施工总承包叁级或以上资质，并在人员、设备、资金等方面具备相应的施工能力。</w:t>
            </w:r>
          </w:p>
          <w:p w14:paraId="018152C4">
            <w:pPr>
              <w:keepNext w:val="0"/>
              <w:keepLines w:val="0"/>
              <w:pageBreakBefore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3.2拟派项目经理须具备市政公用工程专业贰级（含贰级）以上注册建造师资格，具备有效的安全生产考核合格证书（B 类）。</w:t>
            </w:r>
          </w:p>
          <w:p w14:paraId="48B92C52">
            <w:pPr>
              <w:keepNext w:val="0"/>
              <w:keepLines w:val="0"/>
              <w:pageBreakBefore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3.3拟派专职安全员须具备有效的安全生产考核合格证书（C 类），人数不少于1人。</w:t>
            </w:r>
          </w:p>
          <w:p w14:paraId="263CA1AB">
            <w:pPr>
              <w:keepNext w:val="0"/>
              <w:keepLines w:val="0"/>
              <w:pageBreakBefore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3.4拟派项目技术负责人具备工程师及以上职称。</w:t>
            </w:r>
          </w:p>
          <w:p w14:paraId="5F7D7826">
            <w:pPr>
              <w:keepNext w:val="0"/>
              <w:keepLines w:val="0"/>
              <w:pageBreakBefore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3.5拟派主要管理人员（安全员、施工员、质量员、材料员）应具有相应岗位资格证书。</w:t>
            </w:r>
          </w:p>
          <w:p w14:paraId="4A7A989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4.业绩要求：无要求。</w:t>
            </w:r>
          </w:p>
          <w:p w14:paraId="4A53AC8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5.信誉要求：无要求。</w:t>
            </w:r>
          </w:p>
          <w:p w14:paraId="20E3600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不接受被列入政府采购不良行为记录名单的供应商参加本项目的采购活动。根据最高人民法院等9部门《关于在招标</w:t>
            </w:r>
            <w:r>
              <w:rPr>
                <w:rFonts w:hint="eastAsia" w:ascii="宋体" w:hAnsi="宋体" w:eastAsia="宋体" w:cs="宋体"/>
                <w:color w:val="auto"/>
                <w:sz w:val="24"/>
                <w:szCs w:val="24"/>
                <w:highlight w:val="none"/>
                <w:lang w:eastAsia="zh-CN"/>
              </w:rPr>
              <w:t>投</w:t>
            </w:r>
            <w:r>
              <w:rPr>
                <w:rFonts w:hint="eastAsia" w:ascii="宋体" w:hAnsi="宋体" w:eastAsia="宋体" w:cs="宋体"/>
                <w:color w:val="auto"/>
                <w:sz w:val="24"/>
                <w:szCs w:val="24"/>
                <w:highlight w:val="none"/>
              </w:rPr>
              <w:t>标活动中对失信被执行人实施联合惩戒的通知》（法〔2016〕285号）规定，</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人不得为失信被执行人（以评标阶段通过“信用中国”（www.creditchina.gov.cn）查询的结果为准）。</w:t>
            </w:r>
          </w:p>
          <w:p w14:paraId="285BDCFE">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7.</w:t>
            </w:r>
            <w:r>
              <w:rPr>
                <w:rFonts w:hint="eastAsia" w:ascii="宋体" w:hAnsi="宋体" w:eastAsia="宋体" w:cs="宋体"/>
                <w:color w:val="auto"/>
                <w:sz w:val="24"/>
                <w:szCs w:val="32"/>
                <w:highlight w:val="none"/>
              </w:rPr>
              <w:t>本项目不接受联合体</w:t>
            </w:r>
            <w:r>
              <w:rPr>
                <w:rFonts w:hint="eastAsia" w:ascii="宋体" w:hAnsi="宋体" w:eastAsia="宋体" w:cs="宋体"/>
                <w:color w:val="auto"/>
                <w:sz w:val="24"/>
                <w:szCs w:val="32"/>
                <w:highlight w:val="none"/>
                <w:lang w:eastAsia="zh-CN"/>
              </w:rPr>
              <w:t>磋商</w:t>
            </w:r>
            <w:r>
              <w:rPr>
                <w:rFonts w:hint="eastAsia" w:ascii="宋体" w:hAnsi="宋体" w:eastAsia="宋体" w:cs="宋体"/>
                <w:color w:val="auto"/>
                <w:sz w:val="24"/>
                <w:szCs w:val="32"/>
                <w:highlight w:val="none"/>
              </w:rPr>
              <w:t>。</w:t>
            </w:r>
          </w:p>
          <w:p w14:paraId="6E9441F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其他要求：无要求。</w:t>
            </w:r>
          </w:p>
        </w:tc>
      </w:tr>
      <w:tr w14:paraId="597FB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53" w:type="dxa"/>
            <w:vAlign w:val="center"/>
          </w:tcPr>
          <w:p w14:paraId="78AC64BB">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p>
        </w:tc>
        <w:tc>
          <w:tcPr>
            <w:tcW w:w="2850" w:type="dxa"/>
            <w:vAlign w:val="center"/>
          </w:tcPr>
          <w:p w14:paraId="398C019F">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是否接受联合体</w:t>
            </w:r>
            <w:r>
              <w:rPr>
                <w:rFonts w:hint="eastAsia" w:ascii="宋体" w:hAnsi="宋体" w:eastAsia="宋体" w:cs="宋体"/>
                <w:color w:val="auto"/>
                <w:sz w:val="24"/>
                <w:szCs w:val="24"/>
                <w:highlight w:val="none"/>
                <w:lang w:eastAsia="zh-CN"/>
              </w:rPr>
              <w:t>磋商</w:t>
            </w:r>
          </w:p>
        </w:tc>
        <w:tc>
          <w:tcPr>
            <w:tcW w:w="6352" w:type="dxa"/>
            <w:vAlign w:val="center"/>
          </w:tcPr>
          <w:p w14:paraId="541243A1">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本次采购不接受联合体</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w:t>
            </w:r>
          </w:p>
        </w:tc>
      </w:tr>
      <w:tr w14:paraId="7717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53" w:type="dxa"/>
            <w:vAlign w:val="center"/>
          </w:tcPr>
          <w:p w14:paraId="00BF9B55">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2850" w:type="dxa"/>
            <w:vAlign w:val="center"/>
          </w:tcPr>
          <w:p w14:paraId="02BCE906">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6352" w:type="dxa"/>
            <w:vAlign w:val="center"/>
          </w:tcPr>
          <w:p w14:paraId="74E83D92">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不组织，由</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单位自行踏勘现场。</w:t>
            </w:r>
          </w:p>
        </w:tc>
      </w:tr>
      <w:tr w14:paraId="6F269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53" w:type="dxa"/>
            <w:vAlign w:val="center"/>
          </w:tcPr>
          <w:p w14:paraId="15914F2B">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w:t>
            </w:r>
          </w:p>
        </w:tc>
        <w:tc>
          <w:tcPr>
            <w:tcW w:w="2850" w:type="dxa"/>
            <w:vAlign w:val="center"/>
          </w:tcPr>
          <w:p w14:paraId="702F8C9F">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预备会</w:t>
            </w:r>
          </w:p>
        </w:tc>
        <w:tc>
          <w:tcPr>
            <w:tcW w:w="6352" w:type="dxa"/>
            <w:vAlign w:val="center"/>
          </w:tcPr>
          <w:p w14:paraId="066D4CA8">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不召开，对</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人在规定时间前提出的书面问题将统一在广西壮族自治区政府采购网</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中国</w:t>
            </w:r>
            <w:r>
              <w:rPr>
                <w:rFonts w:hint="eastAsia" w:ascii="宋体" w:hAnsi="宋体" w:eastAsia="宋体" w:cs="宋体"/>
                <w:color w:val="auto"/>
                <w:sz w:val="24"/>
                <w:szCs w:val="24"/>
                <w:highlight w:val="none"/>
                <w:lang w:val="en-US" w:eastAsia="zh-CN"/>
              </w:rPr>
              <w:t>采购与招标网</w:t>
            </w:r>
            <w:r>
              <w:rPr>
                <w:rFonts w:hint="eastAsia" w:ascii="宋体" w:hAnsi="宋体" w:eastAsia="宋体" w:cs="宋体"/>
                <w:color w:val="auto"/>
                <w:sz w:val="24"/>
                <w:szCs w:val="24"/>
                <w:highlight w:val="none"/>
              </w:rPr>
              <w:t>答复。</w:t>
            </w:r>
          </w:p>
        </w:tc>
      </w:tr>
      <w:tr w14:paraId="6865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vAlign w:val="center"/>
          </w:tcPr>
          <w:p w14:paraId="2504256B">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1.10.2</w:t>
            </w:r>
          </w:p>
        </w:tc>
        <w:tc>
          <w:tcPr>
            <w:tcW w:w="2850" w:type="dxa"/>
            <w:vAlign w:val="center"/>
          </w:tcPr>
          <w:p w14:paraId="0C2ECED7">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人提出问题的</w:t>
            </w:r>
          </w:p>
          <w:p w14:paraId="6F8EDE99">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p>
        </w:tc>
        <w:tc>
          <w:tcPr>
            <w:tcW w:w="6352" w:type="dxa"/>
            <w:vAlign w:val="center"/>
          </w:tcPr>
          <w:p w14:paraId="2B44AF6A">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磋商时提出</w:t>
            </w:r>
          </w:p>
        </w:tc>
      </w:tr>
      <w:tr w14:paraId="6CA1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3" w:type="dxa"/>
            <w:vAlign w:val="center"/>
          </w:tcPr>
          <w:p w14:paraId="29B8E447">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w:t>
            </w:r>
          </w:p>
        </w:tc>
        <w:tc>
          <w:tcPr>
            <w:tcW w:w="2850" w:type="dxa"/>
            <w:vAlign w:val="center"/>
          </w:tcPr>
          <w:p w14:paraId="0CD37CCE">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采购人书面澄清的时间</w:t>
            </w:r>
          </w:p>
        </w:tc>
        <w:tc>
          <w:tcPr>
            <w:tcW w:w="6352" w:type="dxa"/>
            <w:vAlign w:val="center"/>
          </w:tcPr>
          <w:p w14:paraId="2192363B">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磋商时提出</w:t>
            </w:r>
          </w:p>
        </w:tc>
      </w:tr>
      <w:tr w14:paraId="04C3D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53" w:type="dxa"/>
            <w:vAlign w:val="center"/>
          </w:tcPr>
          <w:p w14:paraId="79D6DFCB">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2850" w:type="dxa"/>
            <w:vAlign w:val="center"/>
          </w:tcPr>
          <w:p w14:paraId="4B5E5A2D">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6352" w:type="dxa"/>
            <w:vAlign w:val="center"/>
          </w:tcPr>
          <w:p w14:paraId="1B3AE1DD">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14:paraId="14093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dxa"/>
            <w:vAlign w:val="center"/>
          </w:tcPr>
          <w:p w14:paraId="2294675A">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p>
        </w:tc>
        <w:tc>
          <w:tcPr>
            <w:tcW w:w="2850" w:type="dxa"/>
            <w:vAlign w:val="center"/>
          </w:tcPr>
          <w:p w14:paraId="281EDD98">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6352" w:type="dxa"/>
            <w:vAlign w:val="center"/>
          </w:tcPr>
          <w:p w14:paraId="4BDECD74">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14:paraId="5E42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53" w:type="dxa"/>
            <w:vAlign w:val="center"/>
          </w:tcPr>
          <w:p w14:paraId="384C3B5E">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2850" w:type="dxa"/>
            <w:vAlign w:val="center"/>
          </w:tcPr>
          <w:p w14:paraId="030C0C25">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构成采购文件的其他材料</w:t>
            </w:r>
          </w:p>
        </w:tc>
        <w:tc>
          <w:tcPr>
            <w:tcW w:w="6352" w:type="dxa"/>
            <w:vAlign w:val="center"/>
          </w:tcPr>
          <w:p w14:paraId="38066E56">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14:paraId="22EF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vAlign w:val="center"/>
          </w:tcPr>
          <w:p w14:paraId="5F42FBCC">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2850" w:type="dxa"/>
            <w:vAlign w:val="center"/>
          </w:tcPr>
          <w:p w14:paraId="29378D4B">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人要求澄清采购文件的截止时间</w:t>
            </w:r>
          </w:p>
        </w:tc>
        <w:tc>
          <w:tcPr>
            <w:tcW w:w="6352" w:type="dxa"/>
            <w:vAlign w:val="center"/>
          </w:tcPr>
          <w:p w14:paraId="29D18CD8">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磋商时提出</w:t>
            </w:r>
          </w:p>
        </w:tc>
      </w:tr>
      <w:tr w14:paraId="3498A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53" w:type="dxa"/>
            <w:vAlign w:val="center"/>
          </w:tcPr>
          <w:p w14:paraId="05A74D94">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2850" w:type="dxa"/>
            <w:vAlign w:val="center"/>
          </w:tcPr>
          <w:p w14:paraId="1693ACFC">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截止时间</w:t>
            </w:r>
          </w:p>
        </w:tc>
        <w:tc>
          <w:tcPr>
            <w:tcW w:w="6352" w:type="dxa"/>
            <w:vAlign w:val="center"/>
          </w:tcPr>
          <w:p w14:paraId="6B786C68">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详见竞争性磋商公告</w:t>
            </w:r>
          </w:p>
        </w:tc>
      </w:tr>
      <w:tr w14:paraId="2EF33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53" w:type="dxa"/>
            <w:vAlign w:val="center"/>
          </w:tcPr>
          <w:p w14:paraId="473DE176">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p>
        </w:tc>
        <w:tc>
          <w:tcPr>
            <w:tcW w:w="2850" w:type="dxa"/>
            <w:vAlign w:val="center"/>
          </w:tcPr>
          <w:p w14:paraId="6541B185">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人确认收到采购文件澄清的时间</w:t>
            </w:r>
          </w:p>
        </w:tc>
        <w:tc>
          <w:tcPr>
            <w:tcW w:w="6352" w:type="dxa"/>
            <w:vAlign w:val="center"/>
          </w:tcPr>
          <w:p w14:paraId="4DDA06C9">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收到澄清后当天内</w:t>
            </w:r>
          </w:p>
        </w:tc>
      </w:tr>
      <w:tr w14:paraId="17AE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53" w:type="dxa"/>
            <w:vAlign w:val="center"/>
          </w:tcPr>
          <w:p w14:paraId="03F890D4">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2850" w:type="dxa"/>
            <w:vAlign w:val="center"/>
          </w:tcPr>
          <w:p w14:paraId="47AC0AF8">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人确认收到采购文件修改的时间</w:t>
            </w:r>
          </w:p>
        </w:tc>
        <w:tc>
          <w:tcPr>
            <w:tcW w:w="6352" w:type="dxa"/>
            <w:vAlign w:val="center"/>
          </w:tcPr>
          <w:p w14:paraId="4450FCC3">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收到后当天</w:t>
            </w:r>
          </w:p>
        </w:tc>
      </w:tr>
      <w:tr w14:paraId="2A1E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53" w:type="dxa"/>
            <w:vAlign w:val="center"/>
          </w:tcPr>
          <w:p w14:paraId="14936823">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3.1.1</w:t>
            </w:r>
          </w:p>
        </w:tc>
        <w:tc>
          <w:tcPr>
            <w:tcW w:w="2850" w:type="dxa"/>
            <w:vAlign w:val="center"/>
          </w:tcPr>
          <w:p w14:paraId="77E08EC1">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磋商响应文件的组成</w:t>
            </w:r>
          </w:p>
        </w:tc>
        <w:tc>
          <w:tcPr>
            <w:tcW w:w="6352" w:type="dxa"/>
            <w:vAlign w:val="center"/>
          </w:tcPr>
          <w:p w14:paraId="5ED4E695">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由资格证明文件、</w:t>
            </w:r>
            <w:r>
              <w:rPr>
                <w:rFonts w:hint="eastAsia" w:ascii="宋体" w:hAnsi="宋体" w:eastAsia="宋体" w:cs="宋体"/>
                <w:color w:val="auto"/>
                <w:sz w:val="24"/>
                <w:szCs w:val="24"/>
                <w:highlight w:val="none"/>
                <w:lang w:eastAsia="zh-CN"/>
              </w:rPr>
              <w:t>商务技术文件、</w:t>
            </w:r>
            <w:r>
              <w:rPr>
                <w:rFonts w:hint="eastAsia" w:ascii="宋体" w:hAnsi="宋体" w:eastAsia="宋体" w:cs="宋体"/>
                <w:b w:val="0"/>
                <w:bCs w:val="0"/>
                <w:color w:val="auto"/>
                <w:sz w:val="24"/>
                <w:szCs w:val="24"/>
                <w:highlight w:val="none"/>
                <w:lang w:eastAsia="zh-CN"/>
              </w:rPr>
              <w:t>报价文件三部分组成。</w:t>
            </w:r>
          </w:p>
        </w:tc>
      </w:tr>
      <w:tr w14:paraId="458C5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53" w:type="dxa"/>
            <w:vAlign w:val="center"/>
          </w:tcPr>
          <w:p w14:paraId="100B8E3A">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.1.1</w:t>
            </w:r>
            <w:r>
              <w:rPr>
                <w:rFonts w:hint="eastAsia" w:ascii="宋体" w:hAnsi="宋体" w:eastAsia="宋体" w:cs="宋体"/>
                <w:color w:val="auto"/>
                <w:sz w:val="24"/>
                <w:szCs w:val="24"/>
                <w:highlight w:val="none"/>
                <w:lang w:val="en-US" w:eastAsia="zh-CN"/>
              </w:rPr>
              <w:t>.1</w:t>
            </w:r>
          </w:p>
        </w:tc>
        <w:tc>
          <w:tcPr>
            <w:tcW w:w="2850" w:type="dxa"/>
            <w:vAlign w:val="center"/>
          </w:tcPr>
          <w:p w14:paraId="344B9791">
            <w:pPr>
              <w:spacing w:line="336" w:lineRule="auto"/>
              <w:ind w:right="-153" w:rightChars="-7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资格证明文件</w:t>
            </w:r>
          </w:p>
        </w:tc>
        <w:tc>
          <w:tcPr>
            <w:tcW w:w="6352" w:type="dxa"/>
            <w:vAlign w:val="center"/>
          </w:tcPr>
          <w:p w14:paraId="3674C5F1">
            <w:pPr>
              <w:numPr>
                <w:ilvl w:val="0"/>
                <w:numId w:val="3"/>
              </w:numPr>
              <w:bidi w:val="0"/>
              <w:spacing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贺州市政府采购供应商信用承诺函</w:t>
            </w:r>
            <w:r>
              <w:rPr>
                <w:rFonts w:hint="eastAsia" w:ascii="宋体" w:hAnsi="宋体" w:eastAsia="宋体" w:cs="宋体"/>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（必须提供）</w:t>
            </w:r>
          </w:p>
          <w:p w14:paraId="34DC2001">
            <w:pPr>
              <w:numPr>
                <w:ilvl w:val="0"/>
                <w:numId w:val="3"/>
              </w:numPr>
              <w:bidi w:val="0"/>
              <w:spacing w:line="360"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有效的企业资质证书副本扫描件</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（必须提供）</w:t>
            </w:r>
          </w:p>
          <w:p w14:paraId="308708FF">
            <w:pPr>
              <w:numPr>
                <w:ilvl w:val="0"/>
                <w:numId w:val="3"/>
              </w:numPr>
              <w:bidi w:val="0"/>
              <w:spacing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有效的企业安全生产许可证副本扫描件</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（必须提供</w:t>
            </w:r>
            <w:r>
              <w:rPr>
                <w:rFonts w:hint="eastAsia" w:ascii="宋体" w:hAnsi="宋体" w:eastAsia="宋体" w:cs="宋体"/>
                <w:color w:val="auto"/>
                <w:sz w:val="24"/>
                <w:szCs w:val="24"/>
                <w:highlight w:val="none"/>
                <w:lang w:val="en-US" w:eastAsia="zh-CN"/>
              </w:rPr>
              <w:t>）</w:t>
            </w:r>
          </w:p>
          <w:p w14:paraId="0856AEC1">
            <w:pPr>
              <w:numPr>
                <w:ilvl w:val="0"/>
                <w:numId w:val="3"/>
              </w:numPr>
              <w:bidi w:val="0"/>
              <w:spacing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拟投入项目经理注册建造师注册证书和安全生产考核合格证书（B类）扫描件；</w:t>
            </w:r>
            <w:r>
              <w:rPr>
                <w:rFonts w:hint="eastAsia" w:ascii="宋体" w:hAnsi="宋体" w:eastAsia="宋体" w:cs="宋体"/>
                <w:b/>
                <w:bCs/>
                <w:color w:val="auto"/>
                <w:sz w:val="24"/>
                <w:szCs w:val="24"/>
                <w:highlight w:val="none"/>
                <w:lang w:val="en-US" w:eastAsia="zh-CN"/>
              </w:rPr>
              <w:t>（必须提供）</w:t>
            </w:r>
          </w:p>
          <w:p w14:paraId="67CF5B02">
            <w:pPr>
              <w:numPr>
                <w:ilvl w:val="0"/>
                <w:numId w:val="3"/>
              </w:numPr>
              <w:bidi w:val="0"/>
              <w:spacing w:line="360" w:lineRule="auto"/>
              <w:ind w:left="0" w:leftChars="0" w:firstLine="0" w:firstLineChar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拟投入安全管理员安全生产考核合格证书（C类）扫描件；</w:t>
            </w:r>
            <w:r>
              <w:rPr>
                <w:rFonts w:hint="eastAsia" w:ascii="宋体" w:hAnsi="宋体" w:eastAsia="宋体" w:cs="宋体"/>
                <w:b/>
                <w:bCs/>
                <w:color w:val="auto"/>
                <w:sz w:val="24"/>
                <w:szCs w:val="24"/>
                <w:highlight w:val="none"/>
                <w:lang w:val="en-US" w:eastAsia="zh-CN"/>
              </w:rPr>
              <w:t>（必须提供）</w:t>
            </w:r>
          </w:p>
          <w:p w14:paraId="21C96449">
            <w:pPr>
              <w:numPr>
                <w:ilvl w:val="0"/>
                <w:numId w:val="3"/>
              </w:numPr>
              <w:bidi w:val="0"/>
              <w:spacing w:line="360" w:lineRule="auto"/>
              <w:ind w:left="0" w:leftChars="0" w:firstLine="0" w:firstLineChar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拟派主要管理人员（安全员、施工员、质量员、材料员）应具有相应岗位资格证书</w:t>
            </w:r>
            <w:r>
              <w:rPr>
                <w:rFonts w:hint="eastAsia" w:ascii="宋体" w:hAnsi="宋体" w:eastAsia="宋体" w:cs="宋体"/>
                <w:color w:val="auto"/>
                <w:sz w:val="24"/>
                <w:szCs w:val="24"/>
                <w:highlight w:val="none"/>
                <w:lang w:val="en-US" w:eastAsia="zh-CN"/>
              </w:rPr>
              <w:t>扫描件；</w:t>
            </w:r>
            <w:r>
              <w:rPr>
                <w:rFonts w:hint="eastAsia" w:ascii="宋体" w:hAnsi="宋体" w:eastAsia="宋体" w:cs="宋体"/>
                <w:b/>
                <w:bCs/>
                <w:color w:val="auto"/>
                <w:sz w:val="24"/>
                <w:szCs w:val="24"/>
                <w:highlight w:val="none"/>
                <w:lang w:val="en-US" w:eastAsia="zh-CN"/>
              </w:rPr>
              <w:t>（必须提供）</w:t>
            </w:r>
          </w:p>
          <w:p w14:paraId="6ED0E86A">
            <w:pPr>
              <w:numPr>
                <w:ilvl w:val="0"/>
                <w:numId w:val="3"/>
              </w:numPr>
              <w:bidi w:val="0"/>
              <w:spacing w:line="360"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供应商直接控股、管理关系信息表；</w:t>
            </w:r>
            <w:r>
              <w:rPr>
                <w:rFonts w:hint="eastAsia" w:ascii="宋体" w:hAnsi="宋体" w:eastAsia="宋体" w:cs="宋体"/>
                <w:b/>
                <w:bCs/>
                <w:color w:val="auto"/>
                <w:sz w:val="24"/>
                <w:szCs w:val="24"/>
                <w:highlight w:val="none"/>
              </w:rPr>
              <w:t>（必须提供）</w:t>
            </w:r>
          </w:p>
          <w:p w14:paraId="18ECD146">
            <w:pPr>
              <w:numPr>
                <w:ilvl w:val="0"/>
                <w:numId w:val="3"/>
              </w:numPr>
              <w:bidi w:val="0"/>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cs="宋体"/>
                <w:sz w:val="24"/>
                <w:highlight w:val="none"/>
                <w:lang w:val="en-US" w:eastAsia="zh-CN"/>
              </w:rPr>
              <w:t>落实政府采购政策需满足的资格要求：本项目为专门面向中小企业采购的项目，供应商为中型企业/小型企业/微型企业或监狱企业或残疾人福利企业；</w:t>
            </w:r>
            <w:r>
              <w:rPr>
                <w:rFonts w:hint="eastAsia" w:ascii="宋体" w:hAnsi="宋体" w:eastAsia="宋体" w:cs="宋体"/>
                <w:b/>
                <w:bCs/>
                <w:color w:val="auto"/>
                <w:sz w:val="24"/>
                <w:szCs w:val="24"/>
                <w:highlight w:val="none"/>
              </w:rPr>
              <w:t>（必须提供）</w:t>
            </w:r>
          </w:p>
          <w:p w14:paraId="38557DF6">
            <w:pPr>
              <w:numPr>
                <w:ilvl w:val="0"/>
                <w:numId w:val="3"/>
              </w:numPr>
              <w:bidi w:val="0"/>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除磋商文件规定必须提供以外，供应商认为需要提供的其他证明</w:t>
            </w:r>
            <w:r>
              <w:rPr>
                <w:rFonts w:hint="eastAsia" w:ascii="宋体" w:hAnsi="宋体" w:cs="宋体"/>
                <w:color w:val="auto"/>
                <w:sz w:val="24"/>
                <w:szCs w:val="24"/>
                <w:highlight w:val="none"/>
                <w:lang w:val="en-US" w:eastAsia="zh-CN"/>
              </w:rPr>
              <w:t>材</w:t>
            </w:r>
            <w:r>
              <w:rPr>
                <w:rFonts w:hint="eastAsia" w:ascii="宋体" w:hAnsi="宋体" w:eastAsia="宋体" w:cs="宋体"/>
                <w:color w:val="auto"/>
                <w:sz w:val="24"/>
                <w:szCs w:val="24"/>
                <w:highlight w:val="none"/>
                <w:lang w:val="en-US" w:eastAsia="zh-CN"/>
              </w:rPr>
              <w:t>料；</w:t>
            </w:r>
          </w:p>
          <w:p w14:paraId="5948898A">
            <w:pPr>
              <w:numPr>
                <w:ilvl w:val="0"/>
                <w:numId w:val="0"/>
              </w:numPr>
              <w:bidi w:val="0"/>
              <w:spacing w:line="360" w:lineRule="auto"/>
              <w:ind w:lef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注：以上标明“必须提供”的材料属于扫描件的，必须加盖供应商电子公章，否则响应文件按无效响应处理。</w:t>
            </w:r>
          </w:p>
        </w:tc>
      </w:tr>
      <w:tr w14:paraId="1AB1A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953" w:type="dxa"/>
            <w:vAlign w:val="center"/>
          </w:tcPr>
          <w:p w14:paraId="50B29CA8">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2</w:t>
            </w:r>
          </w:p>
        </w:tc>
        <w:tc>
          <w:tcPr>
            <w:tcW w:w="2850" w:type="dxa"/>
            <w:vAlign w:val="center"/>
          </w:tcPr>
          <w:p w14:paraId="51C34B40">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商务技术文件</w:t>
            </w:r>
          </w:p>
        </w:tc>
        <w:tc>
          <w:tcPr>
            <w:tcW w:w="6352" w:type="dxa"/>
            <w:vAlign w:val="center"/>
          </w:tcPr>
          <w:p w14:paraId="666454E3">
            <w:pPr>
              <w:numPr>
                <w:ilvl w:val="0"/>
                <w:numId w:val="4"/>
              </w:numPr>
              <w:bidi w:val="0"/>
              <w:spacing w:line="360" w:lineRule="auto"/>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无串通竞标行为的承诺函；</w:t>
            </w:r>
            <w:r>
              <w:rPr>
                <w:rFonts w:hint="eastAsia" w:ascii="宋体" w:hAnsi="宋体" w:eastAsia="宋体" w:cs="宋体"/>
                <w:b/>
                <w:bCs/>
                <w:color w:val="auto"/>
                <w:sz w:val="24"/>
                <w:szCs w:val="24"/>
                <w:highlight w:val="none"/>
              </w:rPr>
              <w:t>（必须提供）</w:t>
            </w:r>
          </w:p>
          <w:p w14:paraId="77711513">
            <w:pPr>
              <w:numPr>
                <w:ilvl w:val="0"/>
                <w:numId w:val="4"/>
              </w:numPr>
              <w:bidi w:val="0"/>
              <w:spacing w:line="360" w:lineRule="auto"/>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法定代表人身份证明书及法定代表人有效身份证正反面</w:t>
            </w:r>
            <w:r>
              <w:rPr>
                <w:rFonts w:hint="eastAsia" w:ascii="宋体" w:hAnsi="宋体" w:eastAsia="宋体" w:cs="宋体"/>
                <w:color w:val="auto"/>
                <w:sz w:val="24"/>
                <w:szCs w:val="24"/>
                <w:highlight w:val="none"/>
                <w:lang w:eastAsia="zh-CN"/>
              </w:rPr>
              <w:t>扫描件</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（必须提供）</w:t>
            </w:r>
          </w:p>
          <w:p w14:paraId="2517D6D4">
            <w:pPr>
              <w:numPr>
                <w:ilvl w:val="0"/>
                <w:numId w:val="4"/>
              </w:numPr>
              <w:bidi w:val="0"/>
              <w:spacing w:line="360" w:lineRule="auto"/>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法定代表人授权委托书及委托代理人有效身份证正反面</w:t>
            </w:r>
            <w:r>
              <w:rPr>
                <w:rFonts w:hint="eastAsia" w:ascii="宋体" w:hAnsi="宋体" w:eastAsia="宋体" w:cs="宋体"/>
                <w:color w:val="auto"/>
                <w:sz w:val="24"/>
                <w:szCs w:val="24"/>
                <w:highlight w:val="none"/>
                <w:lang w:eastAsia="zh-CN"/>
              </w:rPr>
              <w:t>扫描件</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委托时</w:t>
            </w:r>
            <w:r>
              <w:rPr>
                <w:rFonts w:hint="eastAsia" w:ascii="宋体" w:hAnsi="宋体" w:eastAsia="宋体" w:cs="宋体"/>
                <w:b/>
                <w:bCs/>
                <w:color w:val="auto"/>
                <w:sz w:val="24"/>
                <w:szCs w:val="24"/>
                <w:highlight w:val="none"/>
              </w:rPr>
              <w:t>必须提供）</w:t>
            </w:r>
          </w:p>
          <w:p w14:paraId="733431DC">
            <w:pPr>
              <w:numPr>
                <w:ilvl w:val="0"/>
                <w:numId w:val="4"/>
              </w:numPr>
              <w:bidi w:val="0"/>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磋商人基本情况表；</w:t>
            </w:r>
            <w:r>
              <w:rPr>
                <w:rFonts w:hint="eastAsia" w:ascii="宋体" w:hAnsi="宋体" w:eastAsia="宋体" w:cs="宋体"/>
                <w:b/>
                <w:bCs/>
                <w:color w:val="auto"/>
                <w:sz w:val="24"/>
                <w:szCs w:val="24"/>
                <w:highlight w:val="none"/>
              </w:rPr>
              <w:t>（必须提供）</w:t>
            </w:r>
          </w:p>
          <w:p w14:paraId="0C0F943C">
            <w:pPr>
              <w:numPr>
                <w:ilvl w:val="0"/>
                <w:numId w:val="4"/>
              </w:numPr>
              <w:bidi w:val="0"/>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建设工程项目管理承诺书；</w:t>
            </w:r>
            <w:r>
              <w:rPr>
                <w:rFonts w:hint="eastAsia" w:ascii="宋体" w:hAnsi="宋体" w:eastAsia="宋体" w:cs="宋体"/>
                <w:b/>
                <w:bCs/>
                <w:color w:val="auto"/>
                <w:sz w:val="24"/>
                <w:szCs w:val="24"/>
                <w:highlight w:val="none"/>
              </w:rPr>
              <w:t>（必须提供）</w:t>
            </w:r>
          </w:p>
          <w:p w14:paraId="5BC348E5">
            <w:pPr>
              <w:numPr>
                <w:ilvl w:val="0"/>
                <w:numId w:val="4"/>
              </w:numPr>
              <w:spacing w:line="336" w:lineRule="auto"/>
              <w:ind w:left="0" w:leftChars="0" w:right="-153" w:rightChars="-73"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施工组织方案；</w:t>
            </w:r>
          </w:p>
          <w:p w14:paraId="6227090D">
            <w:pPr>
              <w:numPr>
                <w:ilvl w:val="0"/>
                <w:numId w:val="4"/>
              </w:numPr>
              <w:spacing w:line="336" w:lineRule="auto"/>
              <w:ind w:left="0" w:leftChars="0" w:right="-153" w:rightChars="-73" w:firstLine="0" w:firstLine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项目管理机构</w:t>
            </w:r>
            <w:r>
              <w:rPr>
                <w:rFonts w:hint="eastAsia" w:ascii="宋体" w:hAnsi="宋体" w:cs="宋体"/>
                <w:color w:val="auto"/>
                <w:sz w:val="24"/>
                <w:szCs w:val="24"/>
                <w:highlight w:val="none"/>
                <w:lang w:val="en-US" w:eastAsia="zh-CN"/>
              </w:rPr>
              <w:t>；</w:t>
            </w:r>
            <w:r>
              <w:rPr>
                <w:rFonts w:hint="eastAsia" w:ascii="宋体" w:hAnsi="宋体" w:eastAsia="宋体" w:cs="宋体"/>
                <w:b/>
                <w:bCs/>
                <w:color w:val="auto"/>
                <w:sz w:val="24"/>
                <w:szCs w:val="24"/>
                <w:highlight w:val="none"/>
                <w:lang w:eastAsia="zh-CN"/>
              </w:rPr>
              <w:t>（必须提供）</w:t>
            </w:r>
          </w:p>
          <w:p w14:paraId="4CB06DB2">
            <w:pPr>
              <w:numPr>
                <w:ilvl w:val="0"/>
                <w:numId w:val="4"/>
              </w:numPr>
              <w:spacing w:line="336" w:lineRule="auto"/>
              <w:ind w:left="0" w:leftChars="0" w:right="-153" w:rightChars="-73"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人须知前附表规定的其他材料。</w:t>
            </w:r>
          </w:p>
          <w:p w14:paraId="30C2E607">
            <w:pPr>
              <w:snapToGrid w:val="0"/>
              <w:spacing w:line="360" w:lineRule="auto"/>
              <w:jc w:val="lef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注：</w:t>
            </w:r>
          </w:p>
          <w:p w14:paraId="17419AC6">
            <w:pPr>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1.法定代表人授权委托书必须由法定代表人及委托代理人签字，并加盖供应商公章，否则响应文件按无效响应处理。</w:t>
            </w:r>
          </w:p>
          <w:p w14:paraId="4CB30470">
            <w:pPr>
              <w:bidi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2.以上标明“必须提供”的材料属于扫描件的，必须加盖供应商电子公章，否则响应文件按无效响应处理。</w:t>
            </w:r>
          </w:p>
        </w:tc>
      </w:tr>
      <w:tr w14:paraId="34544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53" w:type="dxa"/>
            <w:vAlign w:val="center"/>
          </w:tcPr>
          <w:p w14:paraId="0F2C7F7D">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3</w:t>
            </w:r>
          </w:p>
        </w:tc>
        <w:tc>
          <w:tcPr>
            <w:tcW w:w="2850" w:type="dxa"/>
            <w:vAlign w:val="center"/>
          </w:tcPr>
          <w:p w14:paraId="0CE6224E">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报价文件</w:t>
            </w:r>
          </w:p>
        </w:tc>
        <w:tc>
          <w:tcPr>
            <w:tcW w:w="6352" w:type="dxa"/>
            <w:vAlign w:val="center"/>
          </w:tcPr>
          <w:p w14:paraId="725AF82B">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函及</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函附录</w:t>
            </w:r>
            <w:r>
              <w:rPr>
                <w:rFonts w:hint="eastAsia" w:ascii="宋体" w:hAnsi="宋体" w:eastAsia="宋体" w:cs="宋体"/>
                <w:color w:val="auto"/>
                <w:sz w:val="24"/>
                <w:szCs w:val="24"/>
                <w:highlight w:val="none"/>
                <w:lang w:val="en-US" w:eastAsia="zh-CN"/>
              </w:rPr>
              <w:t>；</w:t>
            </w:r>
            <w:r>
              <w:rPr>
                <w:rFonts w:hint="eastAsia" w:ascii="宋体" w:hAnsi="宋体" w:eastAsia="宋体" w:cs="宋体"/>
                <w:b/>
                <w:bCs/>
                <w:color w:val="auto"/>
                <w:sz w:val="24"/>
                <w:szCs w:val="24"/>
                <w:highlight w:val="none"/>
              </w:rPr>
              <w:t>（必须提供）</w:t>
            </w:r>
          </w:p>
          <w:p w14:paraId="4069386A">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已标价工程量清单</w:t>
            </w:r>
            <w:r>
              <w:rPr>
                <w:rFonts w:hint="eastAsia" w:ascii="宋体" w:hAnsi="宋体" w:eastAsia="宋体" w:cs="宋体"/>
                <w:color w:val="auto"/>
                <w:sz w:val="24"/>
                <w:szCs w:val="24"/>
                <w:highlight w:val="none"/>
                <w:lang w:val="en-US" w:eastAsia="zh-CN"/>
              </w:rPr>
              <w:t>；</w:t>
            </w:r>
            <w:r>
              <w:rPr>
                <w:rFonts w:hint="eastAsia" w:ascii="宋体" w:hAnsi="宋体" w:eastAsia="宋体" w:cs="宋体"/>
                <w:b/>
                <w:bCs/>
                <w:color w:val="auto"/>
                <w:sz w:val="24"/>
                <w:szCs w:val="24"/>
                <w:highlight w:val="none"/>
              </w:rPr>
              <w:t>（必须提供）</w:t>
            </w:r>
          </w:p>
          <w:p w14:paraId="7FD7E692">
            <w:pPr>
              <w:pStyle w:val="10"/>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3.供应商认为需要提供的其他有关资料。</w:t>
            </w:r>
          </w:p>
          <w:p w14:paraId="15AB1C25">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注：以上标明“必须提供”的材料属于扫描件的，必须加盖供应商电子公章，否则响应文件按无效响应处理。</w:t>
            </w:r>
          </w:p>
        </w:tc>
      </w:tr>
      <w:tr w14:paraId="3FEE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14:paraId="4159FDE6">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3.1.2</w:t>
            </w:r>
          </w:p>
        </w:tc>
        <w:tc>
          <w:tcPr>
            <w:tcW w:w="2850" w:type="dxa"/>
            <w:tcBorders>
              <w:top w:val="single" w:color="auto" w:sz="4" w:space="0"/>
              <w:left w:val="single" w:color="auto" w:sz="4" w:space="0"/>
              <w:bottom w:val="single" w:color="auto" w:sz="4" w:space="0"/>
              <w:right w:val="single" w:color="auto" w:sz="4" w:space="0"/>
            </w:tcBorders>
            <w:vAlign w:val="center"/>
          </w:tcPr>
          <w:p w14:paraId="6ACEE00A">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响应文件电子版要求</w:t>
            </w:r>
          </w:p>
        </w:tc>
        <w:tc>
          <w:tcPr>
            <w:tcW w:w="6352" w:type="dxa"/>
            <w:tcBorders>
              <w:top w:val="single" w:color="auto" w:sz="4" w:space="0"/>
              <w:left w:val="single" w:color="auto" w:sz="4" w:space="0"/>
              <w:bottom w:val="single" w:color="auto" w:sz="4" w:space="0"/>
              <w:right w:val="single" w:color="auto" w:sz="4" w:space="0"/>
            </w:tcBorders>
            <w:vAlign w:val="center"/>
          </w:tcPr>
          <w:p w14:paraId="2E9CF09D">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1.响应文件电子版要求：按照本采购文件“第</w:t>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 xml:space="preserve">章 </w:t>
            </w:r>
            <w:r>
              <w:rPr>
                <w:rFonts w:hint="eastAsia" w:ascii="宋体" w:hAnsi="宋体" w:eastAsia="宋体" w:cs="宋体"/>
                <w:color w:val="auto"/>
                <w:sz w:val="24"/>
                <w:szCs w:val="24"/>
                <w:highlight w:val="none"/>
                <w:lang w:eastAsia="zh-CN"/>
              </w:rPr>
              <w:t>磋商</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文件格式”编写（第</w:t>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章未附格式的，由供应商自行拟定），不可涂改并在规定加盖公章处加盖电子公章，</w:t>
            </w:r>
            <w:r>
              <w:rPr>
                <w:rFonts w:hint="eastAsia" w:ascii="宋体" w:hAnsi="宋体" w:eastAsia="宋体" w:cs="宋体"/>
                <w:b/>
                <w:color w:val="auto"/>
                <w:sz w:val="24"/>
                <w:szCs w:val="24"/>
                <w:highlight w:val="none"/>
              </w:rPr>
              <w:t>否则响应文件按无效响应处理</w:t>
            </w:r>
            <w:r>
              <w:rPr>
                <w:rFonts w:hint="eastAsia" w:ascii="宋体" w:hAnsi="宋体" w:eastAsia="宋体" w:cs="宋体"/>
                <w:color w:val="auto"/>
                <w:sz w:val="24"/>
                <w:szCs w:val="24"/>
                <w:highlight w:val="none"/>
              </w:rPr>
              <w:t>。</w:t>
            </w:r>
          </w:p>
          <w:p w14:paraId="54F60FD5">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2.响应文件电子版密封方式：电子响应文件通过平台有效CA加密后在“</w:t>
            </w:r>
            <w:r>
              <w:rPr>
                <w:rFonts w:hint="eastAsia" w:ascii="宋体" w:hAnsi="宋体" w:cs="宋体"/>
                <w:color w:val="auto"/>
                <w:sz w:val="24"/>
                <w:szCs w:val="24"/>
                <w:highlight w:val="none"/>
                <w:lang w:val="en-US" w:eastAsia="zh-CN"/>
              </w:rPr>
              <w:t>广西</w:t>
            </w:r>
            <w:r>
              <w:rPr>
                <w:rFonts w:hint="eastAsia" w:ascii="宋体" w:hAnsi="宋体" w:eastAsia="宋体" w:cs="宋体"/>
                <w:color w:val="auto"/>
                <w:sz w:val="24"/>
                <w:szCs w:val="24"/>
                <w:highlight w:val="none"/>
              </w:rPr>
              <w:t>政采云”平台投送。</w:t>
            </w:r>
          </w:p>
        </w:tc>
      </w:tr>
      <w:tr w14:paraId="7B68F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53" w:type="dxa"/>
            <w:vAlign w:val="center"/>
          </w:tcPr>
          <w:p w14:paraId="310910CA">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p>
        </w:tc>
        <w:tc>
          <w:tcPr>
            <w:tcW w:w="2850" w:type="dxa"/>
            <w:vAlign w:val="center"/>
          </w:tcPr>
          <w:p w14:paraId="73F54DE2">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响应报价要求</w:t>
            </w:r>
          </w:p>
        </w:tc>
        <w:tc>
          <w:tcPr>
            <w:tcW w:w="6352" w:type="dxa"/>
            <w:vAlign w:val="center"/>
          </w:tcPr>
          <w:p w14:paraId="53BBFB6C">
            <w:pPr>
              <w:numPr>
                <w:ilvl w:val="0"/>
                <w:numId w:val="0"/>
              </w:numPr>
              <w:snapToGrid w:val="0"/>
              <w:spacing w:line="360" w:lineRule="auto"/>
              <w:ind w:leftChars="0"/>
              <w:jc w:val="left"/>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lang w:eastAsia="zh-CN"/>
              </w:rPr>
              <w:t>报价方式：</w:t>
            </w:r>
            <w:r>
              <w:rPr>
                <w:rFonts w:hint="eastAsia" w:ascii="宋体" w:hAnsi="宋体" w:eastAsia="宋体" w:cs="宋体"/>
                <w:bCs/>
                <w:color w:val="auto"/>
                <w:sz w:val="24"/>
                <w:szCs w:val="24"/>
                <w:highlight w:val="none"/>
              </w:rPr>
              <w:t>工程量清单报价</w:t>
            </w:r>
            <w:r>
              <w:rPr>
                <w:rFonts w:hint="eastAsia" w:ascii="宋体" w:hAnsi="宋体" w:eastAsia="宋体" w:cs="宋体"/>
                <w:bCs/>
                <w:color w:val="auto"/>
                <w:sz w:val="24"/>
                <w:szCs w:val="24"/>
                <w:highlight w:val="none"/>
                <w:lang w:eastAsia="zh-CN"/>
              </w:rPr>
              <w:t>。</w:t>
            </w:r>
          </w:p>
          <w:p w14:paraId="31AA59D1">
            <w:pPr>
              <w:numPr>
                <w:ilvl w:val="0"/>
                <w:numId w:val="0"/>
              </w:numPr>
              <w:snapToGrid w:val="0"/>
              <w:spacing w:line="360" w:lineRule="auto"/>
              <w:ind w:leftChars="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报价及费用：不论</w:t>
            </w:r>
            <w:r>
              <w:rPr>
                <w:rFonts w:hint="eastAsia" w:ascii="宋体" w:hAnsi="宋体" w:eastAsia="宋体" w:cs="宋体"/>
                <w:color w:val="auto"/>
                <w:sz w:val="24"/>
                <w:szCs w:val="24"/>
                <w:highlight w:val="none"/>
                <w:lang w:val="en-US" w:eastAsia="zh-CN"/>
              </w:rPr>
              <w:t>竞标</w:t>
            </w:r>
            <w:r>
              <w:rPr>
                <w:rFonts w:hint="eastAsia" w:ascii="宋体" w:hAnsi="宋体" w:eastAsia="宋体" w:cs="宋体"/>
                <w:color w:val="auto"/>
                <w:sz w:val="24"/>
                <w:szCs w:val="24"/>
                <w:highlight w:val="none"/>
              </w:rPr>
              <w:t>结果如何，</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均应自行承担所有与</w:t>
            </w:r>
            <w:r>
              <w:rPr>
                <w:rFonts w:hint="eastAsia" w:ascii="宋体" w:hAnsi="宋体" w:eastAsia="宋体" w:cs="宋体"/>
                <w:color w:val="auto"/>
                <w:sz w:val="24"/>
                <w:szCs w:val="24"/>
                <w:highlight w:val="none"/>
                <w:lang w:val="en-US" w:eastAsia="zh-CN"/>
              </w:rPr>
              <w:t>竞标</w:t>
            </w:r>
            <w:r>
              <w:rPr>
                <w:rFonts w:hint="eastAsia" w:ascii="宋体" w:hAnsi="宋体" w:eastAsia="宋体" w:cs="宋体"/>
                <w:color w:val="auto"/>
                <w:sz w:val="24"/>
                <w:szCs w:val="24"/>
                <w:highlight w:val="none"/>
              </w:rPr>
              <w:t>有关的全部费用。响应报价必须包含满足本次竞标全部采购需求所应提供的服务，以及伴随的货物和工程（如有）的价格；包含竞标服务、货物、工程的成本、运输（含保险）、安装（如有）、调试、检验、技术服务、培训、税费等所有费用。</w:t>
            </w:r>
          </w:p>
        </w:tc>
      </w:tr>
      <w:tr w14:paraId="7F5F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53" w:type="dxa"/>
            <w:vAlign w:val="center"/>
          </w:tcPr>
          <w:p w14:paraId="512B85EE">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p>
        </w:tc>
        <w:tc>
          <w:tcPr>
            <w:tcW w:w="2850" w:type="dxa"/>
            <w:vAlign w:val="center"/>
          </w:tcPr>
          <w:p w14:paraId="105E507D">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有效期</w:t>
            </w:r>
          </w:p>
        </w:tc>
        <w:tc>
          <w:tcPr>
            <w:tcW w:w="6352" w:type="dxa"/>
            <w:vAlign w:val="center"/>
          </w:tcPr>
          <w:p w14:paraId="617D5749">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天（日历天）。</w:t>
            </w:r>
          </w:p>
        </w:tc>
      </w:tr>
      <w:tr w14:paraId="3C6A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53" w:type="dxa"/>
            <w:vAlign w:val="center"/>
          </w:tcPr>
          <w:p w14:paraId="3417DA2F">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w:t>
            </w:r>
          </w:p>
        </w:tc>
        <w:tc>
          <w:tcPr>
            <w:tcW w:w="2850" w:type="dxa"/>
            <w:vAlign w:val="center"/>
          </w:tcPr>
          <w:p w14:paraId="5D6378F4">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保证金</w:t>
            </w:r>
          </w:p>
        </w:tc>
        <w:tc>
          <w:tcPr>
            <w:tcW w:w="6352" w:type="dxa"/>
            <w:vAlign w:val="center"/>
          </w:tcPr>
          <w:p w14:paraId="2C9F6662">
            <w:pPr>
              <w:pStyle w:val="14"/>
              <w:keepNext w:val="0"/>
              <w:keepLines w:val="0"/>
              <w:pageBreakBefore w:val="0"/>
              <w:kinsoku/>
              <w:wordWrap/>
              <w:overflowPunct/>
              <w:topLinePunct w:val="0"/>
              <w:autoSpaceDE/>
              <w:autoSpaceDN/>
              <w:bidi w:val="0"/>
              <w:adjustRightInd/>
              <w:spacing w:line="336" w:lineRule="auto"/>
              <w:textAlignment w:val="auto"/>
              <w:rPr>
                <w:rFonts w:hint="eastAsia" w:ascii="宋体" w:hAnsi="宋体" w:eastAsia="宋体" w:cs="宋体"/>
                <w:color w:val="auto"/>
                <w:sz w:val="24"/>
                <w:szCs w:val="24"/>
                <w:highlight w:val="none"/>
              </w:rPr>
            </w:pPr>
            <w:r>
              <w:rPr>
                <w:rFonts w:hint="eastAsia" w:ascii="宋体" w:hAnsi="宋体" w:cs="宋体"/>
                <w:b w:val="0"/>
                <w:bCs w:val="0"/>
                <w:color w:val="auto"/>
                <w:sz w:val="24"/>
                <w:szCs w:val="24"/>
                <w:highlight w:val="none"/>
                <w:lang w:val="en-US" w:eastAsia="zh-CN"/>
              </w:rPr>
              <w:t>本项目不收取磋商保证金。</w:t>
            </w:r>
          </w:p>
        </w:tc>
      </w:tr>
      <w:tr w14:paraId="6435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14:paraId="04CBB969">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w:t>
            </w:r>
          </w:p>
        </w:tc>
        <w:tc>
          <w:tcPr>
            <w:tcW w:w="2850" w:type="dxa"/>
            <w:tcBorders>
              <w:top w:val="single" w:color="auto" w:sz="4" w:space="0"/>
              <w:left w:val="single" w:color="auto" w:sz="4" w:space="0"/>
              <w:bottom w:val="single" w:color="auto" w:sz="4" w:space="0"/>
              <w:right w:val="single" w:color="auto" w:sz="4" w:space="0"/>
            </w:tcBorders>
            <w:vAlign w:val="center"/>
          </w:tcPr>
          <w:p w14:paraId="05759A2A">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近年完成的类似项目的年份要求</w:t>
            </w:r>
          </w:p>
        </w:tc>
        <w:tc>
          <w:tcPr>
            <w:tcW w:w="6352" w:type="dxa"/>
            <w:tcBorders>
              <w:top w:val="single" w:color="auto" w:sz="4" w:space="0"/>
              <w:left w:val="single" w:color="auto" w:sz="4" w:space="0"/>
              <w:bottom w:val="single" w:color="auto" w:sz="4" w:space="0"/>
              <w:right w:val="single" w:color="auto" w:sz="4" w:space="0"/>
            </w:tcBorders>
            <w:vAlign w:val="center"/>
          </w:tcPr>
          <w:p w14:paraId="471E96CE">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无要求</w:t>
            </w:r>
          </w:p>
        </w:tc>
      </w:tr>
      <w:tr w14:paraId="1765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14:paraId="175E90B2">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3.5.5</w:t>
            </w:r>
          </w:p>
        </w:tc>
        <w:tc>
          <w:tcPr>
            <w:tcW w:w="2850" w:type="dxa"/>
            <w:tcBorders>
              <w:top w:val="single" w:color="auto" w:sz="4" w:space="0"/>
              <w:left w:val="single" w:color="auto" w:sz="4" w:space="0"/>
              <w:bottom w:val="single" w:color="auto" w:sz="4" w:space="0"/>
              <w:right w:val="single" w:color="auto" w:sz="4" w:space="0"/>
            </w:tcBorders>
            <w:vAlign w:val="center"/>
          </w:tcPr>
          <w:p w14:paraId="3A890E0B">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近年发生的诉讼及仲裁情况的年份要求</w:t>
            </w:r>
          </w:p>
        </w:tc>
        <w:tc>
          <w:tcPr>
            <w:tcW w:w="6352" w:type="dxa"/>
            <w:tcBorders>
              <w:top w:val="single" w:color="auto" w:sz="4" w:space="0"/>
              <w:left w:val="single" w:color="auto" w:sz="4" w:space="0"/>
              <w:bottom w:val="single" w:color="auto" w:sz="4" w:space="0"/>
              <w:right w:val="single" w:color="auto" w:sz="4" w:space="0"/>
            </w:tcBorders>
            <w:vAlign w:val="center"/>
          </w:tcPr>
          <w:p w14:paraId="023BF911">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年（新注册企业以营业执照成立时间算起）</w:t>
            </w:r>
          </w:p>
        </w:tc>
      </w:tr>
      <w:tr w14:paraId="498D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14:paraId="56BB9CA4">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p>
        </w:tc>
        <w:tc>
          <w:tcPr>
            <w:tcW w:w="2850" w:type="dxa"/>
            <w:tcBorders>
              <w:top w:val="single" w:color="auto" w:sz="4" w:space="0"/>
              <w:left w:val="single" w:color="auto" w:sz="4" w:space="0"/>
              <w:bottom w:val="single" w:color="auto" w:sz="4" w:space="0"/>
              <w:right w:val="single" w:color="auto" w:sz="4" w:space="0"/>
            </w:tcBorders>
            <w:vAlign w:val="center"/>
          </w:tcPr>
          <w:p w14:paraId="671276C6">
            <w:pPr>
              <w:keepNext w:val="0"/>
              <w:keepLines w:val="0"/>
              <w:pageBreakBefore w:val="0"/>
              <w:widowControl w:val="0"/>
              <w:kinsoku/>
              <w:wordWrap/>
              <w:overflowPunct/>
              <w:topLinePunct w:val="0"/>
              <w:autoSpaceDE/>
              <w:autoSpaceDN/>
              <w:bidi w:val="0"/>
              <w:adjustRightInd/>
              <w:snapToGrid/>
              <w:spacing w:line="336" w:lineRule="auto"/>
              <w:ind w:right="-128" w:rightChars="-61"/>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是否允许递交备选</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方案</w:t>
            </w:r>
          </w:p>
        </w:tc>
        <w:tc>
          <w:tcPr>
            <w:tcW w:w="6352" w:type="dxa"/>
            <w:tcBorders>
              <w:top w:val="single" w:color="auto" w:sz="4" w:space="0"/>
              <w:left w:val="single" w:color="auto" w:sz="4" w:space="0"/>
              <w:bottom w:val="single" w:color="auto" w:sz="4" w:space="0"/>
              <w:right w:val="single" w:color="auto" w:sz="4" w:space="0"/>
            </w:tcBorders>
            <w:vAlign w:val="center"/>
          </w:tcPr>
          <w:p w14:paraId="135D9E71">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14:paraId="5902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14:paraId="27D04AE8">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lang w:val="en-US" w:eastAsia="zh-CN"/>
              </w:rPr>
              <w:t>9</w:t>
            </w:r>
          </w:p>
        </w:tc>
        <w:tc>
          <w:tcPr>
            <w:tcW w:w="2850" w:type="dxa"/>
            <w:tcBorders>
              <w:top w:val="single" w:color="auto" w:sz="4" w:space="0"/>
              <w:left w:val="single" w:color="auto" w:sz="4" w:space="0"/>
              <w:bottom w:val="single" w:color="auto" w:sz="4" w:space="0"/>
              <w:right w:val="single" w:color="auto" w:sz="4" w:space="0"/>
            </w:tcBorders>
            <w:vAlign w:val="center"/>
          </w:tcPr>
          <w:p w14:paraId="36C739ED">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近年财务状况的年份要求</w:t>
            </w:r>
          </w:p>
        </w:tc>
        <w:tc>
          <w:tcPr>
            <w:tcW w:w="6352" w:type="dxa"/>
            <w:tcBorders>
              <w:top w:val="single" w:color="auto" w:sz="4" w:space="0"/>
              <w:left w:val="single" w:color="auto" w:sz="4" w:space="0"/>
              <w:bottom w:val="single" w:color="auto" w:sz="4" w:space="0"/>
              <w:right w:val="single" w:color="auto" w:sz="4" w:space="0"/>
            </w:tcBorders>
            <w:vAlign w:val="center"/>
          </w:tcPr>
          <w:p w14:paraId="222FE593">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年（新注册企业以营业执照成立时间算起）</w:t>
            </w:r>
          </w:p>
        </w:tc>
      </w:tr>
      <w:tr w14:paraId="5B45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14:paraId="6964E9DA">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p>
        </w:tc>
        <w:tc>
          <w:tcPr>
            <w:tcW w:w="2850" w:type="dxa"/>
            <w:tcBorders>
              <w:top w:val="single" w:color="auto" w:sz="4" w:space="0"/>
              <w:left w:val="single" w:color="auto" w:sz="4" w:space="0"/>
              <w:bottom w:val="single" w:color="auto" w:sz="4" w:space="0"/>
              <w:right w:val="single" w:color="auto" w:sz="4" w:space="0"/>
            </w:tcBorders>
            <w:vAlign w:val="center"/>
          </w:tcPr>
          <w:p w14:paraId="5B6B8977">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文件地点</w:t>
            </w:r>
          </w:p>
        </w:tc>
        <w:tc>
          <w:tcPr>
            <w:tcW w:w="6352" w:type="dxa"/>
            <w:tcBorders>
              <w:top w:val="single" w:color="auto" w:sz="4" w:space="0"/>
              <w:left w:val="single" w:color="auto" w:sz="4" w:space="0"/>
              <w:bottom w:val="single" w:color="auto" w:sz="4" w:space="0"/>
              <w:right w:val="single" w:color="auto" w:sz="4" w:space="0"/>
            </w:tcBorders>
            <w:vAlign w:val="center"/>
          </w:tcPr>
          <w:p w14:paraId="1F8B0B12">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详见竞争性磋商公告。</w:t>
            </w:r>
          </w:p>
        </w:tc>
      </w:tr>
      <w:tr w14:paraId="27DAD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14:paraId="685CB76E">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p>
        </w:tc>
        <w:tc>
          <w:tcPr>
            <w:tcW w:w="2850" w:type="dxa"/>
            <w:tcBorders>
              <w:top w:val="single" w:color="auto" w:sz="4" w:space="0"/>
              <w:left w:val="single" w:color="auto" w:sz="4" w:space="0"/>
              <w:bottom w:val="single" w:color="auto" w:sz="4" w:space="0"/>
              <w:right w:val="single" w:color="auto" w:sz="4" w:space="0"/>
            </w:tcBorders>
            <w:vAlign w:val="center"/>
          </w:tcPr>
          <w:p w14:paraId="49D943A0">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磋商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时间和地点</w:t>
            </w:r>
          </w:p>
        </w:tc>
        <w:tc>
          <w:tcPr>
            <w:tcW w:w="6352" w:type="dxa"/>
            <w:tcBorders>
              <w:top w:val="single" w:color="auto" w:sz="4" w:space="0"/>
              <w:left w:val="single" w:color="auto" w:sz="4" w:space="0"/>
              <w:bottom w:val="single" w:color="auto" w:sz="4" w:space="0"/>
              <w:right w:val="single" w:color="auto" w:sz="4" w:space="0"/>
            </w:tcBorders>
            <w:vAlign w:val="center"/>
          </w:tcPr>
          <w:p w14:paraId="5BFB63BF">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详见竞争性磋商公告。</w:t>
            </w:r>
          </w:p>
        </w:tc>
      </w:tr>
      <w:tr w14:paraId="68B66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14:paraId="7080F7EA">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w:t>
            </w:r>
          </w:p>
        </w:tc>
        <w:tc>
          <w:tcPr>
            <w:tcW w:w="2850" w:type="dxa"/>
            <w:tcBorders>
              <w:top w:val="single" w:color="auto" w:sz="4" w:space="0"/>
              <w:left w:val="single" w:color="auto" w:sz="4" w:space="0"/>
              <w:bottom w:val="single" w:color="auto" w:sz="4" w:space="0"/>
              <w:right w:val="single" w:color="auto" w:sz="4" w:space="0"/>
            </w:tcBorders>
            <w:vAlign w:val="center"/>
          </w:tcPr>
          <w:p w14:paraId="2BCCE54F">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磋商小组的组建</w:t>
            </w:r>
          </w:p>
        </w:tc>
        <w:tc>
          <w:tcPr>
            <w:tcW w:w="6352" w:type="dxa"/>
            <w:tcBorders>
              <w:top w:val="single" w:color="auto" w:sz="4" w:space="0"/>
              <w:left w:val="single" w:color="auto" w:sz="4" w:space="0"/>
              <w:bottom w:val="single" w:color="auto" w:sz="4" w:space="0"/>
              <w:right w:val="single" w:color="auto" w:sz="4" w:space="0"/>
            </w:tcBorders>
            <w:vAlign w:val="center"/>
          </w:tcPr>
          <w:p w14:paraId="6DDBE6A8">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磋商小组构成：3人，其中采购人代表 1人，专家2人。</w:t>
            </w:r>
          </w:p>
          <w:p w14:paraId="5B6D14BB">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评标专家确定方式：</w:t>
            </w:r>
            <w:r>
              <w:rPr>
                <w:rFonts w:hint="eastAsia" w:ascii="宋体" w:hAnsi="宋体" w:eastAsia="宋体" w:cs="宋体"/>
                <w:color w:val="auto"/>
                <w:sz w:val="24"/>
                <w:szCs w:val="24"/>
                <w:highlight w:val="none"/>
                <w:lang w:val="zh-CN"/>
              </w:rPr>
              <w:t>从广西壮族自治区政府采购（</w:t>
            </w:r>
            <w:r>
              <w:rPr>
                <w:rFonts w:hint="eastAsia" w:ascii="宋体" w:hAnsi="宋体" w:cs="宋体"/>
                <w:color w:val="auto"/>
                <w:sz w:val="24"/>
                <w:szCs w:val="24"/>
                <w:highlight w:val="none"/>
                <w:lang w:val="en-US" w:eastAsia="zh-CN"/>
              </w:rPr>
              <w:t>广西</w:t>
            </w:r>
            <w:r>
              <w:rPr>
                <w:rFonts w:hint="eastAsia" w:ascii="宋体" w:hAnsi="宋体" w:eastAsia="宋体" w:cs="宋体"/>
                <w:color w:val="auto"/>
                <w:sz w:val="24"/>
                <w:szCs w:val="24"/>
                <w:highlight w:val="none"/>
                <w:lang w:val="zh-CN"/>
              </w:rPr>
              <w:t>政采云系统平台）评审专家库系统中</w:t>
            </w:r>
            <w:r>
              <w:rPr>
                <w:rFonts w:hint="eastAsia" w:ascii="宋体" w:hAnsi="宋体" w:eastAsia="宋体" w:cs="宋体"/>
                <w:color w:val="auto"/>
                <w:sz w:val="24"/>
                <w:szCs w:val="24"/>
                <w:highlight w:val="none"/>
              </w:rPr>
              <w:t>随机抽取。</w:t>
            </w:r>
          </w:p>
        </w:tc>
      </w:tr>
      <w:tr w14:paraId="5356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14:paraId="498DB9FE">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w:t>
            </w:r>
          </w:p>
        </w:tc>
        <w:tc>
          <w:tcPr>
            <w:tcW w:w="2850" w:type="dxa"/>
            <w:tcBorders>
              <w:top w:val="single" w:color="auto" w:sz="4" w:space="0"/>
              <w:left w:val="single" w:color="auto" w:sz="4" w:space="0"/>
              <w:bottom w:val="single" w:color="auto" w:sz="4" w:space="0"/>
              <w:right w:val="single" w:color="auto" w:sz="4" w:space="0"/>
            </w:tcBorders>
            <w:vAlign w:val="center"/>
          </w:tcPr>
          <w:p w14:paraId="49CA88F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磋商的顺序</w:t>
            </w:r>
          </w:p>
        </w:tc>
        <w:tc>
          <w:tcPr>
            <w:tcW w:w="6352" w:type="dxa"/>
            <w:tcBorders>
              <w:top w:val="single" w:color="auto" w:sz="4" w:space="0"/>
              <w:left w:val="single" w:color="auto" w:sz="4" w:space="0"/>
              <w:bottom w:val="single" w:color="auto" w:sz="4" w:space="0"/>
              <w:right w:val="single" w:color="auto" w:sz="4" w:space="0"/>
            </w:tcBorders>
            <w:vAlign w:val="center"/>
          </w:tcPr>
          <w:p w14:paraId="67B62D41">
            <w:pPr>
              <w:pStyle w:val="8"/>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□按照提交首次响应文件的顺序，通知磋商时，若某供应商不在通知现场时，该供应商排序到最后磋商，按照签到的顺序由其下一位供应商先参与磋商。</w:t>
            </w:r>
          </w:p>
          <w:p w14:paraId="2E75C738">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☑随机排序。</w:t>
            </w:r>
          </w:p>
          <w:p w14:paraId="64097948">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25E5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53" w:type="dxa"/>
            <w:vMerge w:val="restart"/>
            <w:tcBorders>
              <w:top w:val="single" w:color="auto" w:sz="4" w:space="0"/>
              <w:left w:val="single" w:color="auto" w:sz="4" w:space="0"/>
              <w:right w:val="single" w:color="auto" w:sz="4" w:space="0"/>
            </w:tcBorders>
            <w:vAlign w:val="center"/>
          </w:tcPr>
          <w:p w14:paraId="75DB9BD8">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p>
        </w:tc>
        <w:tc>
          <w:tcPr>
            <w:tcW w:w="2850" w:type="dxa"/>
            <w:tcBorders>
              <w:top w:val="single" w:color="auto" w:sz="4" w:space="0"/>
              <w:left w:val="single" w:color="auto" w:sz="4" w:space="0"/>
              <w:bottom w:val="single" w:color="auto" w:sz="4" w:space="0"/>
              <w:right w:val="single" w:color="auto" w:sz="4" w:space="0"/>
            </w:tcBorders>
            <w:vAlign w:val="center"/>
          </w:tcPr>
          <w:p w14:paraId="00E3885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是否授权磋商小组确定中标（成交）</w:t>
            </w:r>
            <w:r>
              <w:rPr>
                <w:rFonts w:hint="eastAsia" w:ascii="宋体" w:hAnsi="宋体" w:eastAsia="宋体" w:cs="宋体"/>
                <w:color w:val="auto"/>
                <w:sz w:val="24"/>
                <w:szCs w:val="24"/>
                <w:highlight w:val="none"/>
                <w:lang w:val="en-US" w:eastAsia="zh-CN"/>
              </w:rPr>
              <w:t>人</w:t>
            </w:r>
          </w:p>
        </w:tc>
        <w:tc>
          <w:tcPr>
            <w:tcW w:w="6352" w:type="dxa"/>
            <w:tcBorders>
              <w:top w:val="single" w:color="auto" w:sz="4" w:space="0"/>
              <w:left w:val="single" w:color="auto" w:sz="4" w:space="0"/>
              <w:bottom w:val="single" w:color="auto" w:sz="4" w:space="0"/>
              <w:right w:val="single" w:color="auto" w:sz="4" w:space="0"/>
            </w:tcBorders>
            <w:vAlign w:val="center"/>
          </w:tcPr>
          <w:p w14:paraId="15C8B4F8">
            <w:pPr>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否</w:t>
            </w:r>
          </w:p>
        </w:tc>
      </w:tr>
      <w:tr w14:paraId="4061C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53" w:type="dxa"/>
            <w:vMerge w:val="continue"/>
            <w:tcBorders>
              <w:left w:val="single" w:color="auto" w:sz="4" w:space="0"/>
              <w:bottom w:val="single" w:color="auto" w:sz="4" w:space="0"/>
              <w:right w:val="single" w:color="auto" w:sz="4" w:space="0"/>
            </w:tcBorders>
            <w:vAlign w:val="center"/>
          </w:tcPr>
          <w:p w14:paraId="792366B0">
            <w:pPr>
              <w:keepNext w:val="0"/>
              <w:keepLines w:val="0"/>
              <w:pageBreakBefore w:val="0"/>
              <w:widowControl w:val="0"/>
              <w:kinsoku/>
              <w:wordWrap/>
              <w:overflowPunct/>
              <w:topLinePunct w:val="0"/>
              <w:autoSpaceDE/>
              <w:autoSpaceDN/>
              <w:bidi w:val="0"/>
              <w:adjustRightInd/>
              <w:snapToGrid/>
              <w:spacing w:line="336" w:lineRule="auto"/>
              <w:jc w:val="both"/>
              <w:textAlignment w:val="auto"/>
              <w:rPr>
                <w:highlight w:val="none"/>
              </w:rPr>
            </w:pPr>
          </w:p>
        </w:tc>
        <w:tc>
          <w:tcPr>
            <w:tcW w:w="2850" w:type="dxa"/>
            <w:tcBorders>
              <w:top w:val="single" w:color="auto" w:sz="4" w:space="0"/>
              <w:left w:val="single" w:color="auto" w:sz="4" w:space="0"/>
              <w:bottom w:val="single" w:color="auto" w:sz="4" w:space="0"/>
              <w:right w:val="single" w:color="auto" w:sz="4" w:space="0"/>
            </w:tcBorders>
            <w:vAlign w:val="center"/>
          </w:tcPr>
          <w:p w14:paraId="2AD88CD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推荐的中标（成交）</w:t>
            </w:r>
          </w:p>
          <w:p w14:paraId="2A29877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候选人数</w:t>
            </w:r>
          </w:p>
        </w:tc>
        <w:tc>
          <w:tcPr>
            <w:tcW w:w="6352" w:type="dxa"/>
            <w:tcBorders>
              <w:top w:val="single" w:color="auto" w:sz="4" w:space="0"/>
              <w:left w:val="single" w:color="auto" w:sz="4" w:space="0"/>
              <w:bottom w:val="single" w:color="auto" w:sz="4" w:space="0"/>
              <w:right w:val="single" w:color="auto" w:sz="4" w:space="0"/>
            </w:tcBorders>
            <w:vAlign w:val="center"/>
          </w:tcPr>
          <w:p w14:paraId="452F909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3人</w:t>
            </w:r>
          </w:p>
        </w:tc>
      </w:tr>
      <w:tr w14:paraId="029DF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14:paraId="3E2C5088">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w:t>
            </w:r>
          </w:p>
        </w:tc>
        <w:tc>
          <w:tcPr>
            <w:tcW w:w="2850" w:type="dxa"/>
            <w:tcBorders>
              <w:top w:val="single" w:color="auto" w:sz="4" w:space="0"/>
              <w:left w:val="single" w:color="auto" w:sz="4" w:space="0"/>
              <w:bottom w:val="single" w:color="auto" w:sz="4" w:space="0"/>
              <w:right w:val="single" w:color="auto" w:sz="4" w:space="0"/>
            </w:tcBorders>
            <w:vAlign w:val="center"/>
          </w:tcPr>
          <w:p w14:paraId="2D4930E4">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cs="宋体"/>
                <w:color w:val="auto"/>
                <w:sz w:val="24"/>
                <w:szCs w:val="24"/>
                <w:highlight w:val="none"/>
              </w:rPr>
              <w:t>履约保证金</w:t>
            </w:r>
          </w:p>
        </w:tc>
        <w:tc>
          <w:tcPr>
            <w:tcW w:w="6352" w:type="dxa"/>
            <w:tcBorders>
              <w:top w:val="single" w:color="auto" w:sz="4" w:space="0"/>
              <w:left w:val="single" w:color="auto" w:sz="4" w:space="0"/>
              <w:bottom w:val="single" w:color="auto" w:sz="4" w:space="0"/>
              <w:right w:val="single" w:color="auto" w:sz="4" w:space="0"/>
            </w:tcBorders>
            <w:shd w:val="clear" w:color="auto" w:fill="auto"/>
            <w:vAlign w:val="center"/>
          </w:tcPr>
          <w:p w14:paraId="3A79950E">
            <w:pPr>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是  履约保证金的形式：可以采用现金、银行保函、工程担保、电子保函或保证保险等形式【备注：1、严禁要求</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rPr>
              <w:t>人只能以现金方式提交保证金的行为，严禁现金形式缴纳的额度与其他形式不一致；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、鼓励采用电子保函等形式。】</w:t>
            </w:r>
          </w:p>
          <w:p w14:paraId="7E24D21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p w14:paraId="701206B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金额：</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w:t>
            </w:r>
          </w:p>
          <w:p w14:paraId="0D6FEDD9">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合同价款扣除发包人材料设备价款、暂估专业工程、暂列金额后的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lang w:eastAsia="zh-CN"/>
              </w:rPr>
              <w:t>。</w:t>
            </w:r>
          </w:p>
          <w:p w14:paraId="0A59A2A0">
            <w:pPr>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【备注：上限为合同价款扣除发包人材料设备价款、暂估专业工程、暂列金额后的10%】</w:t>
            </w:r>
          </w:p>
          <w:p w14:paraId="72193424">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在收到</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rPr>
              <w:t>通知书后，须在签订合同前向</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人足额提交履约保证金，否则</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人可以取消其</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rPr>
              <w:t>资格【备注：此处约定应与合同专用条款第3.</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条一致】。</w:t>
            </w:r>
          </w:p>
          <w:p w14:paraId="20F6532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rPr>
              <w:t>的，其履约保证金由联合体任一方提交。</w:t>
            </w:r>
          </w:p>
          <w:p w14:paraId="2B5F610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履约保证金退付方式、时间及条件：履约期三年满如无质量问题，中标（成交）供应商提出申请，发包人在5个工作日内全额退还履约保证金（不计利息）。</w:t>
            </w:r>
          </w:p>
          <w:p w14:paraId="045815C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履约保证金缴纳账户：</w:t>
            </w:r>
          </w:p>
          <w:p w14:paraId="7A54130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账户名称：广西大桂山鳄蜥国家级自然保护区管理中心 </w:t>
            </w:r>
          </w:p>
          <w:p w14:paraId="5B32339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单位基本户账号：20325301040003535</w:t>
            </w:r>
          </w:p>
          <w:p w14:paraId="0D38E5D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开户行：中国农业银行贺州振兴支行</w:t>
            </w:r>
          </w:p>
          <w:p w14:paraId="1DDE108E">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否</w:t>
            </w:r>
          </w:p>
        </w:tc>
      </w:tr>
      <w:tr w14:paraId="7132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53" w:type="dxa"/>
            <w:vMerge w:val="restart"/>
            <w:tcBorders>
              <w:top w:val="single" w:color="auto" w:sz="4" w:space="0"/>
              <w:left w:val="single" w:color="auto" w:sz="4" w:space="0"/>
              <w:right w:val="single" w:color="auto" w:sz="4" w:space="0"/>
            </w:tcBorders>
            <w:vAlign w:val="center"/>
          </w:tcPr>
          <w:p w14:paraId="48620D79">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8.6</w:t>
            </w:r>
          </w:p>
        </w:tc>
        <w:tc>
          <w:tcPr>
            <w:tcW w:w="2850" w:type="dxa"/>
            <w:tcBorders>
              <w:top w:val="single" w:color="auto" w:sz="4" w:space="0"/>
              <w:left w:val="single" w:color="auto" w:sz="4" w:space="0"/>
              <w:bottom w:val="single" w:color="auto" w:sz="4" w:space="0"/>
              <w:right w:val="single" w:color="auto" w:sz="4" w:space="0"/>
            </w:tcBorders>
            <w:vAlign w:val="center"/>
          </w:tcPr>
          <w:p w14:paraId="59B62F95">
            <w:pPr>
              <w:spacing w:line="3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接收质疑函方式</w:t>
            </w:r>
          </w:p>
        </w:tc>
        <w:tc>
          <w:tcPr>
            <w:tcW w:w="6352" w:type="dxa"/>
            <w:tcBorders>
              <w:top w:val="single" w:color="auto" w:sz="4" w:space="0"/>
              <w:left w:val="single" w:color="auto" w:sz="4" w:space="0"/>
              <w:bottom w:val="single" w:color="auto" w:sz="4" w:space="0"/>
              <w:right w:val="single" w:color="auto" w:sz="4" w:space="0"/>
            </w:tcBorders>
            <w:vAlign w:val="center"/>
          </w:tcPr>
          <w:p w14:paraId="4CFB6926">
            <w:pPr>
              <w:snapToGrid w:val="0"/>
              <w:spacing w:line="38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以书面形式</w:t>
            </w:r>
          </w:p>
        </w:tc>
      </w:tr>
      <w:tr w14:paraId="7925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vMerge w:val="continue"/>
            <w:tcBorders>
              <w:left w:val="single" w:color="auto" w:sz="4" w:space="0"/>
              <w:right w:val="single" w:color="auto" w:sz="4" w:space="0"/>
            </w:tcBorders>
            <w:vAlign w:val="center"/>
          </w:tcPr>
          <w:p w14:paraId="1AFC330B">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p>
        </w:tc>
        <w:tc>
          <w:tcPr>
            <w:tcW w:w="2850" w:type="dxa"/>
            <w:tcBorders>
              <w:top w:val="single" w:color="auto" w:sz="4" w:space="0"/>
              <w:left w:val="single" w:color="auto" w:sz="4" w:space="0"/>
              <w:bottom w:val="single" w:color="auto" w:sz="4" w:space="0"/>
              <w:right w:val="single" w:color="auto" w:sz="4" w:space="0"/>
            </w:tcBorders>
            <w:vAlign w:val="center"/>
          </w:tcPr>
          <w:p w14:paraId="2CFDCB05">
            <w:pPr>
              <w:spacing w:line="38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质疑联系部门及联系方式</w:t>
            </w:r>
          </w:p>
        </w:tc>
        <w:tc>
          <w:tcPr>
            <w:tcW w:w="6352" w:type="dxa"/>
            <w:tcBorders>
              <w:top w:val="single" w:color="auto" w:sz="4" w:space="0"/>
              <w:left w:val="single" w:color="auto" w:sz="4" w:space="0"/>
              <w:bottom w:val="single" w:color="auto" w:sz="4" w:space="0"/>
              <w:right w:val="single" w:color="auto" w:sz="4" w:space="0"/>
            </w:tcBorders>
            <w:vAlign w:val="center"/>
          </w:tcPr>
          <w:p w14:paraId="4B3B8205">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广西贺州市中盛工程咨询有限公司</w:t>
            </w:r>
            <w:r>
              <w:rPr>
                <w:rFonts w:hint="eastAsia" w:ascii="宋体" w:hAnsi="宋体" w:eastAsia="宋体" w:cs="宋体"/>
                <w:color w:val="auto"/>
                <w:sz w:val="24"/>
                <w:szCs w:val="24"/>
                <w:highlight w:val="none"/>
              </w:rPr>
              <w:t>：</w:t>
            </w:r>
          </w:p>
          <w:p w14:paraId="67F50F05">
            <w:pPr>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eastAsia="zh-CN"/>
              </w:rPr>
              <w:t>0774-5262228</w:t>
            </w:r>
          </w:p>
          <w:p w14:paraId="126631AB">
            <w:p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通讯地址：</w:t>
            </w:r>
            <w:r>
              <w:rPr>
                <w:rFonts w:hint="eastAsia" w:ascii="宋体" w:hAnsi="宋体" w:cs="宋体"/>
                <w:color w:val="auto"/>
                <w:sz w:val="24"/>
                <w:szCs w:val="24"/>
                <w:highlight w:val="none"/>
                <w:lang w:eastAsia="zh-CN"/>
              </w:rPr>
              <w:t>贺州市八步区贺州大道77号</w:t>
            </w:r>
          </w:p>
          <w:p w14:paraId="6C9F824D">
            <w:p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广西大桂山鳄蜥国家级自然保护区管理中心</w:t>
            </w:r>
          </w:p>
          <w:p w14:paraId="7EDCC9C4">
            <w:p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val="en-US" w:eastAsia="zh-CN"/>
              </w:rPr>
              <w:t xml:space="preserve">0774-5209909 </w:t>
            </w:r>
          </w:p>
          <w:p w14:paraId="62A634F6">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通讯地址：</w:t>
            </w:r>
            <w:r>
              <w:rPr>
                <w:rFonts w:hint="eastAsia" w:ascii="宋体" w:hAnsi="宋体" w:cs="宋体"/>
                <w:color w:val="auto"/>
                <w:sz w:val="24"/>
                <w:szCs w:val="24"/>
                <w:highlight w:val="none"/>
                <w:lang w:val="en-US" w:eastAsia="zh-CN"/>
              </w:rPr>
              <w:t>贺州市爱民南路59号</w:t>
            </w:r>
          </w:p>
        </w:tc>
      </w:tr>
      <w:tr w14:paraId="448C1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53" w:type="dxa"/>
            <w:vMerge w:val="continue"/>
            <w:tcBorders>
              <w:left w:val="single" w:color="auto" w:sz="4" w:space="0"/>
              <w:bottom w:val="single" w:color="auto" w:sz="4" w:space="0"/>
              <w:right w:val="single" w:color="auto" w:sz="4" w:space="0"/>
            </w:tcBorders>
            <w:vAlign w:val="center"/>
          </w:tcPr>
          <w:p w14:paraId="7046AFDC">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p>
        </w:tc>
        <w:tc>
          <w:tcPr>
            <w:tcW w:w="2850" w:type="dxa"/>
            <w:tcBorders>
              <w:top w:val="single" w:color="auto" w:sz="4" w:space="0"/>
              <w:left w:val="single" w:color="auto" w:sz="4" w:space="0"/>
              <w:bottom w:val="single" w:color="auto" w:sz="4" w:space="0"/>
              <w:right w:val="single" w:color="auto" w:sz="4" w:space="0"/>
            </w:tcBorders>
            <w:vAlign w:val="center"/>
          </w:tcPr>
          <w:p w14:paraId="5F6F5775">
            <w:pPr>
              <w:spacing w:line="38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现场提交质疑办理业务时间</w:t>
            </w:r>
          </w:p>
        </w:tc>
        <w:tc>
          <w:tcPr>
            <w:tcW w:w="6352" w:type="dxa"/>
            <w:tcBorders>
              <w:top w:val="single" w:color="auto" w:sz="4" w:space="0"/>
              <w:left w:val="single" w:color="auto" w:sz="4" w:space="0"/>
              <w:bottom w:val="single" w:color="auto" w:sz="4" w:space="0"/>
              <w:right w:val="single" w:color="auto" w:sz="4" w:space="0"/>
            </w:tcBorders>
            <w:vAlign w:val="center"/>
          </w:tcPr>
          <w:p w14:paraId="064DB704">
            <w:pPr>
              <w:snapToGrid w:val="0"/>
              <w:spacing w:line="38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质疑期内每个工作日</w:t>
            </w:r>
            <w:r>
              <w:rPr>
                <w:rFonts w:hint="eastAsia" w:ascii="宋体" w:hAnsi="宋体" w:eastAsia="宋体" w:cs="宋体"/>
                <w:color w:val="auto"/>
                <w:sz w:val="24"/>
                <w:szCs w:val="24"/>
                <w:highlight w:val="none"/>
                <w:u w:val="single"/>
              </w:rPr>
              <w:t xml:space="preserve"> 08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30</w:t>
            </w:r>
            <w:r>
              <w:rPr>
                <w:rFonts w:hint="eastAsia" w:ascii="宋体" w:hAnsi="宋体" w:eastAsia="宋体" w:cs="宋体"/>
                <w:color w:val="auto"/>
                <w:sz w:val="24"/>
                <w:szCs w:val="24"/>
                <w:highlight w:val="none"/>
              </w:rPr>
              <w:t>分到</w:t>
            </w:r>
            <w:r>
              <w:rPr>
                <w:rFonts w:hint="eastAsia" w:ascii="宋体" w:hAnsi="宋体" w:eastAsia="宋体" w:cs="宋体"/>
                <w:color w:val="auto"/>
                <w:sz w:val="24"/>
                <w:szCs w:val="24"/>
                <w:highlight w:val="none"/>
                <w:u w:val="single"/>
              </w:rPr>
              <w:t>11</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30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u w:val="single"/>
              </w:rPr>
              <w:t xml:space="preserve">15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30</w:t>
            </w:r>
            <w:r>
              <w:rPr>
                <w:rFonts w:hint="eastAsia" w:ascii="宋体" w:hAnsi="宋体" w:eastAsia="宋体" w:cs="宋体"/>
                <w:color w:val="auto"/>
                <w:sz w:val="24"/>
                <w:szCs w:val="24"/>
                <w:highlight w:val="none"/>
              </w:rPr>
              <w:t>分到</w:t>
            </w:r>
            <w:r>
              <w:rPr>
                <w:rFonts w:hint="eastAsia" w:ascii="宋体" w:hAnsi="宋体" w:eastAsia="宋体" w:cs="宋体"/>
                <w:color w:val="auto"/>
                <w:sz w:val="24"/>
                <w:szCs w:val="24"/>
                <w:highlight w:val="none"/>
                <w:u w:val="single"/>
              </w:rPr>
              <w:t>17</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30 </w:t>
            </w:r>
            <w:r>
              <w:rPr>
                <w:rFonts w:hint="eastAsia" w:ascii="宋体" w:hAnsi="宋体" w:eastAsia="宋体" w:cs="宋体"/>
                <w:color w:val="auto"/>
                <w:sz w:val="24"/>
                <w:szCs w:val="24"/>
                <w:highlight w:val="none"/>
              </w:rPr>
              <w:t>分</w:t>
            </w:r>
          </w:p>
        </w:tc>
      </w:tr>
      <w:tr w14:paraId="441D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tcBorders>
              <w:left w:val="single" w:color="auto" w:sz="4" w:space="0"/>
              <w:bottom w:val="single" w:color="auto" w:sz="4" w:space="0"/>
              <w:right w:val="single" w:color="auto" w:sz="4" w:space="0"/>
            </w:tcBorders>
            <w:vAlign w:val="center"/>
          </w:tcPr>
          <w:p w14:paraId="3EA84C80">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w:t>
            </w:r>
          </w:p>
        </w:tc>
        <w:tc>
          <w:tcPr>
            <w:tcW w:w="2850" w:type="dxa"/>
            <w:tcBorders>
              <w:top w:val="single" w:color="auto" w:sz="4" w:space="0"/>
              <w:left w:val="single" w:color="auto" w:sz="4" w:space="0"/>
              <w:bottom w:val="single" w:color="auto" w:sz="4" w:space="0"/>
              <w:right w:val="single" w:color="auto" w:sz="4" w:space="0"/>
            </w:tcBorders>
            <w:vAlign w:val="center"/>
          </w:tcPr>
          <w:p w14:paraId="603F909A">
            <w:pPr>
              <w:spacing w:line="380" w:lineRule="exact"/>
              <w:jc w:val="left"/>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rPr>
              <w:t>本项目上限控制价</w:t>
            </w:r>
          </w:p>
        </w:tc>
        <w:tc>
          <w:tcPr>
            <w:tcW w:w="6352" w:type="dxa"/>
            <w:tcBorders>
              <w:top w:val="single" w:color="auto" w:sz="4" w:space="0"/>
              <w:left w:val="single" w:color="auto" w:sz="4" w:space="0"/>
              <w:bottom w:val="single" w:color="auto" w:sz="4" w:space="0"/>
              <w:right w:val="single" w:color="auto" w:sz="4" w:space="0"/>
            </w:tcBorders>
            <w:vAlign w:val="center"/>
          </w:tcPr>
          <w:p w14:paraId="2DAAC4E9">
            <w:pPr>
              <w:spacing w:line="380" w:lineRule="exact"/>
              <w:jc w:val="both"/>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32"/>
                <w:highlight w:val="none"/>
                <w:lang w:eastAsia="zh-CN"/>
              </w:rPr>
              <w:t>控制价金额（人民币）：</w:t>
            </w:r>
            <w:r>
              <w:rPr>
                <w:rFonts w:hint="eastAsia" w:ascii="宋体" w:hAnsi="宋体" w:cs="宋体"/>
                <w:b w:val="0"/>
                <w:bCs w:val="0"/>
                <w:color w:val="auto"/>
                <w:sz w:val="24"/>
                <w:szCs w:val="32"/>
                <w:highlight w:val="none"/>
                <w:lang w:val="en-US" w:eastAsia="zh-CN"/>
              </w:rPr>
              <w:t>壹佰玖拾玖万壹仟捌佰元整（￥1991800.00）</w:t>
            </w:r>
            <w:r>
              <w:rPr>
                <w:rFonts w:hint="eastAsia" w:ascii="宋体" w:hAnsi="宋体" w:eastAsia="宋体" w:cs="宋体"/>
                <w:b w:val="0"/>
                <w:bCs w:val="0"/>
                <w:color w:val="auto"/>
                <w:sz w:val="24"/>
                <w:szCs w:val="32"/>
                <w:highlight w:val="none"/>
                <w:lang w:val="en-US" w:eastAsia="zh-CN"/>
              </w:rPr>
              <w:t>。磋商报价高于上限控制价做无效标处理。</w:t>
            </w:r>
          </w:p>
        </w:tc>
      </w:tr>
      <w:tr w14:paraId="48F9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tcBorders>
              <w:left w:val="single" w:color="auto" w:sz="4" w:space="0"/>
              <w:bottom w:val="single" w:color="auto" w:sz="4" w:space="0"/>
              <w:right w:val="single" w:color="auto" w:sz="4" w:space="0"/>
            </w:tcBorders>
            <w:vAlign w:val="center"/>
          </w:tcPr>
          <w:p w14:paraId="1B5C8992">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11.2</w:t>
            </w:r>
          </w:p>
        </w:tc>
        <w:tc>
          <w:tcPr>
            <w:tcW w:w="2850" w:type="dxa"/>
            <w:tcBorders>
              <w:top w:val="single" w:color="auto" w:sz="4" w:space="0"/>
              <w:left w:val="single" w:color="auto" w:sz="4" w:space="0"/>
              <w:bottom w:val="single" w:color="auto" w:sz="4" w:space="0"/>
              <w:right w:val="single" w:color="auto" w:sz="4" w:space="0"/>
            </w:tcBorders>
            <w:vAlign w:val="center"/>
          </w:tcPr>
          <w:p w14:paraId="003B5FE1">
            <w:pPr>
              <w:spacing w:line="380" w:lineRule="exact"/>
              <w:jc w:val="center"/>
              <w:rPr>
                <w:rFonts w:hint="eastAsia" w:ascii="宋体" w:hAnsi="宋体" w:eastAsia="宋体" w:cs="宋体"/>
                <w:color w:val="auto"/>
                <w:highlight w:val="none"/>
                <w:lang w:eastAsia="zh-CN"/>
              </w:rPr>
            </w:pPr>
            <w:r>
              <w:rPr>
                <w:rFonts w:hint="eastAsia" w:ascii="宋体" w:hAnsi="宋体" w:eastAsia="宋体" w:cs="宋体"/>
                <w:color w:val="auto"/>
                <w:sz w:val="24"/>
                <w:szCs w:val="32"/>
                <w:highlight w:val="none"/>
                <w:lang w:eastAsia="zh-CN"/>
              </w:rPr>
              <w:t>采购代理费</w:t>
            </w:r>
          </w:p>
        </w:tc>
        <w:tc>
          <w:tcPr>
            <w:tcW w:w="6352" w:type="dxa"/>
            <w:tcBorders>
              <w:top w:val="single" w:color="auto" w:sz="4" w:space="0"/>
              <w:left w:val="single" w:color="auto" w:sz="4" w:space="0"/>
              <w:bottom w:val="single" w:color="auto" w:sz="4" w:space="0"/>
              <w:right w:val="single" w:color="auto" w:sz="4" w:space="0"/>
            </w:tcBorders>
            <w:vAlign w:val="center"/>
          </w:tcPr>
          <w:p w14:paraId="205FBAAE">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 是否收取采购代理费：</w:t>
            </w:r>
          </w:p>
          <w:p w14:paraId="2DA477FB">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☑是    □ 否</w:t>
            </w:r>
          </w:p>
          <w:p w14:paraId="04C4C76C">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2.采购代理费支付方式：</w:t>
            </w:r>
          </w:p>
          <w:p w14:paraId="0FB5E629">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☑本项目代理服务费由成交供应商领取成交通知书前，一次性向采购代理机构支付。</w:t>
            </w:r>
          </w:p>
          <w:p w14:paraId="3766F38B">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□采购人支付。</w:t>
            </w:r>
          </w:p>
          <w:p w14:paraId="3676B23C">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3.采购代理费收取标准：</w:t>
            </w:r>
          </w:p>
          <w:p w14:paraId="1B9395E3">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☑成交金额/□采购预算/□暂定成交金额/□其他为计费额，按工程类采用差额定率累进法计算出收费基准价格，采购代理收费以（☑收费基准价格/□收费基准价格下浮  %/□收费基准价格上浮   %）收取。</w:t>
            </w:r>
          </w:p>
          <w:p w14:paraId="3B8EC1C6">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□固定采购代理收费       。</w:t>
            </w:r>
          </w:p>
          <w:p w14:paraId="549CE1B9">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4. 采购代理费收取银行账户</w:t>
            </w:r>
          </w:p>
          <w:p w14:paraId="50161801">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开户名称：</w:t>
            </w:r>
            <w:r>
              <w:rPr>
                <w:rFonts w:hint="eastAsia" w:ascii="宋体" w:hAnsi="宋体" w:cs="宋体"/>
                <w:color w:val="auto"/>
                <w:sz w:val="24"/>
                <w:szCs w:val="32"/>
                <w:highlight w:val="none"/>
                <w:lang w:val="en-US" w:eastAsia="zh-CN"/>
              </w:rPr>
              <w:t>广西贺州市中盛工程咨询有限公司</w:t>
            </w:r>
          </w:p>
          <w:p w14:paraId="1CB64FFF">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开户银行：</w:t>
            </w:r>
            <w:r>
              <w:rPr>
                <w:rFonts w:hint="eastAsia" w:ascii="宋体" w:hAnsi="宋体" w:cs="宋体"/>
                <w:color w:val="auto"/>
                <w:sz w:val="24"/>
                <w:szCs w:val="32"/>
                <w:highlight w:val="none"/>
                <w:lang w:val="en-US" w:eastAsia="zh-CN"/>
              </w:rPr>
              <w:t>桂林银行股份有限公司贺州分行</w:t>
            </w:r>
          </w:p>
          <w:p w14:paraId="539EB9E0">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val="0"/>
                <w:color w:val="auto"/>
                <w:sz w:val="24"/>
                <w:szCs w:val="32"/>
                <w:highlight w:val="none"/>
                <w:lang w:eastAsia="zh-CN"/>
              </w:rPr>
            </w:pPr>
            <w:r>
              <w:rPr>
                <w:rFonts w:hint="eastAsia" w:ascii="宋体" w:hAnsi="宋体" w:eastAsia="宋体" w:cs="宋体"/>
                <w:color w:val="auto"/>
                <w:sz w:val="24"/>
                <w:szCs w:val="32"/>
                <w:highlight w:val="none"/>
                <w:lang w:val="en-US" w:eastAsia="zh-CN"/>
              </w:rPr>
              <w:t>银行账号：</w:t>
            </w:r>
            <w:r>
              <w:rPr>
                <w:rFonts w:hint="eastAsia" w:ascii="宋体" w:hAnsi="宋体" w:cs="宋体"/>
                <w:color w:val="auto"/>
                <w:sz w:val="24"/>
                <w:szCs w:val="32"/>
                <w:highlight w:val="none"/>
                <w:lang w:val="en-US" w:eastAsia="zh-CN"/>
              </w:rPr>
              <w:t>660000014612100018</w:t>
            </w:r>
          </w:p>
        </w:tc>
      </w:tr>
      <w:tr w14:paraId="50626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53" w:type="dxa"/>
            <w:tcBorders>
              <w:top w:val="single" w:color="auto" w:sz="4" w:space="0"/>
              <w:left w:val="single" w:color="auto" w:sz="4" w:space="0"/>
              <w:right w:val="single" w:color="auto" w:sz="4" w:space="0"/>
            </w:tcBorders>
            <w:vAlign w:val="center"/>
          </w:tcPr>
          <w:p w14:paraId="13B0EB61">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11.3</w:t>
            </w:r>
          </w:p>
        </w:tc>
        <w:tc>
          <w:tcPr>
            <w:tcW w:w="2850" w:type="dxa"/>
            <w:tcBorders>
              <w:top w:val="single" w:color="auto" w:sz="4" w:space="0"/>
              <w:left w:val="single" w:color="auto" w:sz="4" w:space="0"/>
              <w:right w:val="single" w:color="auto" w:sz="4" w:space="0"/>
            </w:tcBorders>
            <w:vAlign w:val="center"/>
          </w:tcPr>
          <w:p w14:paraId="17CCE750">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w:t>
            </w:r>
          </w:p>
        </w:tc>
        <w:tc>
          <w:tcPr>
            <w:tcW w:w="6352" w:type="dxa"/>
            <w:tcBorders>
              <w:top w:val="single" w:color="auto" w:sz="4" w:space="0"/>
              <w:left w:val="single" w:color="auto" w:sz="4" w:space="0"/>
              <w:bottom w:val="single" w:color="auto" w:sz="4" w:space="0"/>
              <w:right w:val="single" w:color="auto" w:sz="4" w:space="0"/>
            </w:tcBorders>
            <w:vAlign w:val="center"/>
          </w:tcPr>
          <w:p w14:paraId="66D68E96">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.为避免磋商供应商不良诚信记录的发生，及</w:t>
            </w:r>
            <w:r>
              <w:rPr>
                <w:rFonts w:hint="eastAsia" w:ascii="宋体" w:hAnsi="宋体" w:cs="宋体"/>
                <w:color w:val="auto"/>
                <w:sz w:val="24"/>
                <w:szCs w:val="24"/>
                <w:highlight w:val="none"/>
                <w:lang w:val="en-US" w:eastAsia="zh-CN"/>
              </w:rPr>
              <w:t>时</w:t>
            </w:r>
            <w:r>
              <w:rPr>
                <w:rFonts w:hint="eastAsia" w:ascii="宋体" w:hAnsi="宋体" w:eastAsia="宋体" w:cs="宋体"/>
                <w:color w:val="auto"/>
                <w:sz w:val="24"/>
                <w:szCs w:val="24"/>
                <w:highlight w:val="none"/>
                <w:lang w:val="en-US" w:eastAsia="zh-CN"/>
              </w:rPr>
              <w:t>配合采购单位政府采购项目执行和备案，未在</w:t>
            </w:r>
            <w:r>
              <w:rPr>
                <w:rFonts w:hint="eastAsia" w:ascii="宋体" w:hAnsi="宋体" w:cs="宋体"/>
                <w:color w:val="auto"/>
                <w:sz w:val="24"/>
                <w:szCs w:val="24"/>
                <w:highlight w:val="none"/>
                <w:lang w:val="en-US" w:eastAsia="zh-CN"/>
              </w:rPr>
              <w:t>广西</w:t>
            </w:r>
            <w:r>
              <w:rPr>
                <w:rFonts w:hint="eastAsia" w:ascii="宋体" w:hAnsi="宋体" w:eastAsia="宋体" w:cs="宋体"/>
                <w:color w:val="auto"/>
                <w:sz w:val="24"/>
                <w:szCs w:val="24"/>
                <w:highlight w:val="none"/>
                <w:lang w:val="en-US" w:eastAsia="zh-CN"/>
              </w:rPr>
              <w:t>政采云注册的磋商供应商可在获取采购文件后登录</w:t>
            </w:r>
            <w:r>
              <w:rPr>
                <w:rFonts w:hint="eastAsia" w:ascii="宋体" w:hAnsi="宋体" w:cs="宋体"/>
                <w:color w:val="auto"/>
                <w:sz w:val="24"/>
                <w:szCs w:val="24"/>
                <w:highlight w:val="none"/>
                <w:lang w:val="en-US" w:eastAsia="zh-CN"/>
              </w:rPr>
              <w:t>广西</w:t>
            </w:r>
            <w:r>
              <w:rPr>
                <w:rFonts w:hint="eastAsia" w:ascii="宋体" w:hAnsi="宋体" w:eastAsia="宋体" w:cs="宋体"/>
                <w:color w:val="auto"/>
                <w:sz w:val="24"/>
                <w:szCs w:val="24"/>
                <w:highlight w:val="none"/>
                <w:lang w:val="en-US" w:eastAsia="zh-CN"/>
              </w:rPr>
              <w:t>政采云进行注册，如在操作过程中遇到问题或者需要技术支持，请致电</w:t>
            </w:r>
            <w:r>
              <w:rPr>
                <w:rFonts w:hint="eastAsia" w:ascii="宋体" w:hAnsi="宋体" w:cs="宋体"/>
                <w:color w:val="auto"/>
                <w:sz w:val="24"/>
                <w:szCs w:val="24"/>
                <w:highlight w:val="none"/>
                <w:lang w:val="en-US" w:eastAsia="zh-CN"/>
              </w:rPr>
              <w:t>广西</w:t>
            </w:r>
            <w:r>
              <w:rPr>
                <w:rFonts w:hint="eastAsia" w:ascii="宋体" w:hAnsi="宋体" w:eastAsia="宋体" w:cs="宋体"/>
                <w:color w:val="auto"/>
                <w:sz w:val="24"/>
                <w:szCs w:val="24"/>
                <w:highlight w:val="none"/>
                <w:lang w:val="en-US" w:eastAsia="zh-CN"/>
              </w:rPr>
              <w:t>政采云客服热线：95763。</w:t>
            </w:r>
          </w:p>
          <w:p w14:paraId="2C9846A4">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.在中标</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通知书发出之日起</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日内和采购</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lang w:val="en-US" w:eastAsia="zh-CN"/>
              </w:rPr>
              <w:t>签订政府采购合同。</w:t>
            </w:r>
          </w:p>
          <w:p w14:paraId="2A5C24B4">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.采购单位自采购合同签订之日起在2个工作日内（争取1个工作日内），将政府采购合同通过委托的政府采购代理机构在财政部门指定的媒体上公告，但政府采购合同中涉及国家秘密、商业秘密的内容除外。</w:t>
            </w:r>
          </w:p>
          <w:p w14:paraId="302ADDB3">
            <w:pPr>
              <w:pStyle w:val="16"/>
              <w:spacing w:line="360" w:lineRule="auto"/>
              <w:ind w:left="0" w:leftChars="0" w:firstLine="0" w:firstLineChars="0"/>
              <w:rPr>
                <w:rFonts w:hint="eastAsia"/>
                <w:b/>
                <w:bCs/>
                <w:highlight w:val="none"/>
                <w:lang w:val="en-US" w:eastAsia="zh-CN"/>
              </w:rPr>
            </w:pPr>
            <w:r>
              <w:rPr>
                <w:rFonts w:hint="eastAsia" w:ascii="宋体" w:hAnsi="宋体" w:cs="宋体"/>
                <w:b/>
                <w:bCs/>
                <w:color w:val="auto"/>
                <w:sz w:val="24"/>
                <w:szCs w:val="24"/>
                <w:highlight w:val="none"/>
                <w:lang w:val="en-US" w:eastAsia="zh-CN"/>
              </w:rPr>
              <w:t>4.在项目完成且收到供应商验收申请后5个工作日内组织开展履约验收。</w:t>
            </w:r>
          </w:p>
          <w:p w14:paraId="6D6DACFC">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.解释权：构成本磋商文件的各个组成文件应互为解释，互为说明；除磋商文件中有特别规定外，仅适用于竞标阶段的规定，按更正公告（澄清公告）、竞争性磋商公告、</w:t>
            </w:r>
            <w:r>
              <w:rPr>
                <w:rFonts w:hint="eastAsia" w:ascii="宋体" w:hAnsi="宋体" w:cs="宋体"/>
                <w:color w:val="auto"/>
                <w:sz w:val="24"/>
                <w:szCs w:val="24"/>
                <w:highlight w:val="none"/>
                <w:lang w:val="en-US" w:eastAsia="zh-CN"/>
              </w:rPr>
              <w:t>磋商人须知</w:t>
            </w:r>
            <w:r>
              <w:rPr>
                <w:rFonts w:hint="eastAsia" w:ascii="宋体" w:hAnsi="宋体" w:eastAsia="宋体" w:cs="宋体"/>
                <w:color w:val="auto"/>
                <w:sz w:val="24"/>
                <w:szCs w:val="24"/>
                <w:highlight w:val="none"/>
                <w:lang w:val="en-US" w:eastAsia="zh-CN"/>
              </w:rPr>
              <w:t>、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p w14:paraId="2723F80B">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律责任：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41E10D2F">
            <w:pPr>
              <w:pStyle w:val="12"/>
              <w:numPr>
                <w:ilvl w:val="0"/>
                <w:numId w:val="0"/>
              </w:numPr>
              <w:snapToGrid w:val="0"/>
              <w:spacing w:line="360" w:lineRule="auto"/>
              <w:rPr>
                <w:rFonts w:hint="eastAsia" w:ascii="宋体" w:hAnsi="宋体" w:eastAsia="宋体" w:cs="宋体"/>
                <w:color w:val="auto"/>
                <w:kern w:val="2"/>
                <w:sz w:val="24"/>
                <w:szCs w:val="24"/>
                <w:highlight w:val="none"/>
                <w:lang w:val="en-US" w:eastAsia="zh-CN" w:bidi="ar-SA"/>
              </w:rPr>
            </w:pPr>
            <w:r>
              <w:rPr>
                <w:rFonts w:hint="eastAsia" w:hAnsi="宋体" w:eastAsia="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.其他释义</w:t>
            </w:r>
          </w:p>
          <w:p w14:paraId="6B7F9433">
            <w:pPr>
              <w:pStyle w:val="12"/>
              <w:numPr>
                <w:ilvl w:val="0"/>
                <w:numId w:val="5"/>
              </w:numPr>
              <w:snapToGrid w:val="0"/>
              <w:spacing w:line="360" w:lineRule="auto"/>
              <w:ind w:left="425" w:leftChars="0" w:hanging="42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本磋商文件中描述供应商的“公章”是指根据我国对</w:t>
            </w:r>
          </w:p>
          <w:p w14:paraId="39DBCB67">
            <w:pPr>
              <w:pStyle w:val="12"/>
              <w:numPr>
                <w:ilvl w:val="0"/>
                <w:numId w:val="0"/>
              </w:numPr>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公章的管理规定，用供应商法定主体行为名称制作的印章，除本磋商文件有特殊规定外，供应商的财务章、部门章、分公司章、工会章、合同章、竞标/投标专用章、业务专用章及银行的转账章、现金收讫章、现金付讫章等其他形</w:t>
            </w:r>
            <w:r>
              <w:rPr>
                <w:rFonts w:hint="eastAsia" w:hAnsi="宋体" w:eastAsia="宋体" w:cs="宋体"/>
                <w:color w:val="auto"/>
                <w:sz w:val="24"/>
                <w:szCs w:val="24"/>
                <w:highlight w:val="none"/>
                <w:lang w:val="en-US" w:eastAsia="zh-CN"/>
              </w:rPr>
              <w:t>式的</w:t>
            </w:r>
            <w:r>
              <w:rPr>
                <w:rFonts w:hint="eastAsia" w:ascii="宋体" w:hAnsi="宋体" w:eastAsia="宋体" w:cs="宋体"/>
                <w:color w:val="auto"/>
                <w:sz w:val="24"/>
                <w:szCs w:val="24"/>
                <w:highlight w:val="none"/>
                <w:lang w:val="en-US" w:eastAsia="zh-CN"/>
              </w:rPr>
              <w:t>印章均不能代替公章。</w:t>
            </w:r>
          </w:p>
          <w:p w14:paraId="7145E8EA">
            <w:pPr>
              <w:pStyle w:val="12"/>
              <w:numPr>
                <w:ilvl w:val="0"/>
                <w:numId w:val="5"/>
              </w:numPr>
              <w:snapToGrid w:val="0"/>
              <w:spacing w:line="360" w:lineRule="auto"/>
              <w:ind w:left="425" w:leftChars="0" w:hanging="42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供应商为其他组织或者自然人时，本磋商文件规定的</w:t>
            </w:r>
          </w:p>
          <w:p w14:paraId="449DDA22">
            <w:pPr>
              <w:pStyle w:val="12"/>
              <w:numPr>
                <w:ilvl w:val="0"/>
                <w:numId w:val="0"/>
              </w:numPr>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法定代表人指负责人或者自然人。本磋商文件所称负责人是指参加竞标的其他组织营业执照上的负责人，本磋商文件所称自然人指参与竞标的自然人本人。</w:t>
            </w:r>
          </w:p>
          <w:p w14:paraId="1F760548">
            <w:pPr>
              <w:pStyle w:val="12"/>
              <w:numPr>
                <w:ilvl w:val="0"/>
                <w:numId w:val="5"/>
              </w:numPr>
              <w:snapToGrid w:val="0"/>
              <w:spacing w:line="360" w:lineRule="auto"/>
              <w:ind w:left="425" w:leftChars="0" w:hanging="42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本磋商文件中描述供应商的“签字”是指供应商的法</w:t>
            </w:r>
          </w:p>
          <w:p w14:paraId="1E46E1B3">
            <w:pPr>
              <w:pStyle w:val="12"/>
              <w:numPr>
                <w:ilvl w:val="0"/>
                <w:numId w:val="0"/>
              </w:numPr>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定代表人或者委托代理人亲自在文件规定签署处亲笔写上个人的名字的行为，私章、签字章、印鉴、影印等其他形式均不能代替亲笔签字。</w:t>
            </w:r>
          </w:p>
          <w:p w14:paraId="1FE8FBC1">
            <w:pPr>
              <w:pStyle w:val="12"/>
              <w:numPr>
                <w:ilvl w:val="0"/>
                <w:numId w:val="5"/>
              </w:numPr>
              <w:snapToGrid w:val="0"/>
              <w:spacing w:line="360" w:lineRule="auto"/>
              <w:ind w:left="425" w:leftChars="0" w:hanging="42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自然人竞标的，磋商文件规定盖公章处由自然人摁手</w:t>
            </w:r>
          </w:p>
          <w:p w14:paraId="5B285919">
            <w:pPr>
              <w:pStyle w:val="12"/>
              <w:numPr>
                <w:ilvl w:val="0"/>
                <w:numId w:val="0"/>
              </w:numPr>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指指印。</w:t>
            </w:r>
          </w:p>
          <w:p w14:paraId="61214B2E">
            <w:pPr>
              <w:numPr>
                <w:ilvl w:val="0"/>
                <w:numId w:val="5"/>
              </w:numPr>
              <w:bidi w:val="0"/>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本磋商文件所称的“以上”“以下”“以内”“届满”，</w:t>
            </w:r>
          </w:p>
          <w:p w14:paraId="4A8BE341">
            <w:pPr>
              <w:numPr>
                <w:ilvl w:val="0"/>
                <w:numId w:val="0"/>
              </w:numPr>
              <w:bidi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包括本数；所称的“不满”“超过”“以外”，不包括本数。</w:t>
            </w:r>
          </w:p>
          <w:p w14:paraId="4032475A">
            <w:pPr>
              <w:pStyle w:val="16"/>
              <w:ind w:left="0" w:leftChars="0" w:firstLine="0" w:firstLineChars="0"/>
              <w:jc w:val="both"/>
              <w:rPr>
                <w:rFonts w:hint="default"/>
                <w:highlight w:val="none"/>
                <w:lang w:val="en-US"/>
              </w:rPr>
            </w:pPr>
          </w:p>
        </w:tc>
      </w:tr>
    </w:tbl>
    <w:p w14:paraId="6EFC5035">
      <w:pPr>
        <w:bidi w:val="0"/>
        <w:rPr>
          <w:rFonts w:hint="eastAsia"/>
          <w:b/>
          <w:bCs/>
          <w:sz w:val="24"/>
          <w:szCs w:val="24"/>
          <w:highlight w:val="none"/>
        </w:rPr>
      </w:pPr>
      <w:bookmarkStart w:id="43" w:name="_Toc28465"/>
      <w:bookmarkStart w:id="44" w:name="_Toc390788091"/>
    </w:p>
    <w:p w14:paraId="1FE71A39">
      <w:pPr>
        <w:bidi w:val="0"/>
        <w:rPr>
          <w:rFonts w:hint="eastAsia"/>
          <w:b/>
          <w:bCs/>
          <w:sz w:val="24"/>
          <w:szCs w:val="24"/>
          <w:highlight w:val="none"/>
        </w:rPr>
      </w:pPr>
      <w:r>
        <w:rPr>
          <w:rFonts w:hint="eastAsia"/>
          <w:b/>
          <w:bCs/>
          <w:sz w:val="24"/>
          <w:szCs w:val="24"/>
          <w:highlight w:val="none"/>
        </w:rPr>
        <w:t>1、总则</w:t>
      </w:r>
      <w:bookmarkEnd w:id="43"/>
      <w:bookmarkEnd w:id="44"/>
    </w:p>
    <w:p w14:paraId="62F204E7">
      <w:pPr>
        <w:spacing w:line="336" w:lineRule="auto"/>
        <w:ind w:right="-153" w:rightChars="-7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1.1项目概况</w:t>
      </w:r>
    </w:p>
    <w:p w14:paraId="1DD22409">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1.1.1根据《</w:t>
      </w:r>
      <w:r>
        <w:rPr>
          <w:rFonts w:hint="eastAsia" w:ascii="宋体" w:hAnsi="宋体" w:cs="宋体"/>
          <w:color w:val="auto"/>
          <w:sz w:val="24"/>
          <w:highlight w:val="none"/>
          <w:lang w:eastAsia="zh-CN"/>
        </w:rPr>
        <w:t>中华人民共和国招标投标法</w:t>
      </w:r>
      <w:r>
        <w:rPr>
          <w:rFonts w:hint="eastAsia" w:ascii="宋体" w:hAnsi="宋体" w:eastAsia="宋体" w:cs="宋体"/>
          <w:color w:val="auto"/>
          <w:sz w:val="24"/>
          <w:highlight w:val="none"/>
        </w:rPr>
        <w:t>》等有关法律、法规和规章的规定，本采购项目已具备采购条件，</w:t>
      </w:r>
      <w:r>
        <w:rPr>
          <w:rFonts w:hint="eastAsia" w:ascii="宋体" w:hAnsi="宋体" w:eastAsia="宋体" w:cs="宋体"/>
          <w:color w:val="auto"/>
          <w:spacing w:val="2"/>
          <w:sz w:val="24"/>
          <w:highlight w:val="none"/>
        </w:rPr>
        <w:t>现通过竞争性磋商采购方式优选施工单位</w:t>
      </w:r>
      <w:r>
        <w:rPr>
          <w:rFonts w:hint="eastAsia" w:ascii="宋体" w:hAnsi="宋体" w:eastAsia="宋体" w:cs="宋体"/>
          <w:color w:val="auto"/>
          <w:sz w:val="24"/>
          <w:highlight w:val="none"/>
        </w:rPr>
        <w:t>。</w:t>
      </w:r>
    </w:p>
    <w:p w14:paraId="457564D0">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1.1.2本采购项目采购人：见</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人须知前附表。</w:t>
      </w:r>
    </w:p>
    <w:p w14:paraId="76C6AAB2">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1.1.3本项目采购代理机构：见</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人须知前附表。</w:t>
      </w:r>
    </w:p>
    <w:p w14:paraId="63856B1E">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1.1.4本采购项目名称：见</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人须知前附表。</w:t>
      </w:r>
    </w:p>
    <w:p w14:paraId="57FDA1C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1.1.5本项目地点：见</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人须知前附表。</w:t>
      </w:r>
    </w:p>
    <w:p w14:paraId="0875ED1E">
      <w:pPr>
        <w:spacing w:line="336" w:lineRule="auto"/>
        <w:ind w:right="-153" w:rightChars="-7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1.2资金来源和落实情况</w:t>
      </w:r>
    </w:p>
    <w:p w14:paraId="3B5F38CD">
      <w:pPr>
        <w:spacing w:line="336" w:lineRule="auto"/>
        <w:ind w:right="-153" w:rightChars="-73" w:firstLine="408" w:firstLineChars="170"/>
        <w:rPr>
          <w:rFonts w:hint="eastAsia" w:ascii="宋体" w:hAnsi="宋体" w:eastAsia="宋体" w:cs="宋体"/>
          <w:color w:val="auto"/>
          <w:sz w:val="24"/>
          <w:highlight w:val="none"/>
        </w:rPr>
      </w:pPr>
      <w:r>
        <w:rPr>
          <w:rFonts w:hint="eastAsia" w:ascii="宋体" w:hAnsi="宋体" w:eastAsia="宋体" w:cs="宋体"/>
          <w:color w:val="auto"/>
          <w:sz w:val="24"/>
          <w:highlight w:val="none"/>
        </w:rPr>
        <w:t>1.2.1本采购项目的资金来源：见</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人须知前附表。</w:t>
      </w:r>
    </w:p>
    <w:p w14:paraId="6B843D66">
      <w:pPr>
        <w:spacing w:line="336" w:lineRule="auto"/>
        <w:ind w:right="-153" w:rightChars="-73" w:firstLine="408" w:firstLineChars="170"/>
        <w:rPr>
          <w:rFonts w:hint="eastAsia" w:ascii="宋体" w:hAnsi="宋体" w:eastAsia="宋体" w:cs="宋体"/>
          <w:color w:val="auto"/>
          <w:sz w:val="24"/>
          <w:highlight w:val="none"/>
        </w:rPr>
      </w:pPr>
      <w:r>
        <w:rPr>
          <w:rFonts w:hint="eastAsia" w:ascii="宋体" w:hAnsi="宋体" w:eastAsia="宋体" w:cs="宋体"/>
          <w:color w:val="auto"/>
          <w:sz w:val="24"/>
          <w:highlight w:val="none"/>
        </w:rPr>
        <w:t>1.2.2本采购项目的出资比例：见</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人须知前附表。</w:t>
      </w:r>
    </w:p>
    <w:p w14:paraId="628399CD">
      <w:pPr>
        <w:spacing w:line="336" w:lineRule="auto"/>
        <w:ind w:right="-153" w:rightChars="-73" w:firstLine="408" w:firstLineChars="170"/>
        <w:rPr>
          <w:rFonts w:hint="eastAsia" w:ascii="宋体" w:hAnsi="宋体" w:eastAsia="宋体" w:cs="宋体"/>
          <w:color w:val="auto"/>
          <w:sz w:val="24"/>
          <w:highlight w:val="none"/>
        </w:rPr>
      </w:pPr>
      <w:r>
        <w:rPr>
          <w:rFonts w:hint="eastAsia" w:ascii="宋体" w:hAnsi="宋体" w:eastAsia="宋体" w:cs="宋体"/>
          <w:color w:val="auto"/>
          <w:sz w:val="24"/>
          <w:highlight w:val="none"/>
        </w:rPr>
        <w:t>1.2.3本采购项目的资金落实情况：落实。</w:t>
      </w:r>
    </w:p>
    <w:p w14:paraId="3EA0DE3C">
      <w:pPr>
        <w:spacing w:line="336" w:lineRule="auto"/>
        <w:ind w:right="-153" w:rightChars="-73" w:firstLine="408" w:firstLineChars="170"/>
        <w:rPr>
          <w:rFonts w:hint="eastAsia" w:ascii="宋体" w:hAnsi="宋体" w:eastAsia="宋体" w:cs="宋体"/>
          <w:color w:val="auto"/>
          <w:sz w:val="24"/>
          <w:highlight w:val="none"/>
        </w:rPr>
      </w:pPr>
      <w:r>
        <w:rPr>
          <w:rFonts w:hint="eastAsia" w:ascii="宋体" w:hAnsi="宋体" w:eastAsia="宋体" w:cs="宋体"/>
          <w:color w:val="auto"/>
          <w:sz w:val="24"/>
          <w:highlight w:val="none"/>
        </w:rPr>
        <w:t>1.2.4本采购项目增值税计税方法：见</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人须知前附表。</w:t>
      </w:r>
    </w:p>
    <w:p w14:paraId="32349550">
      <w:pPr>
        <w:spacing w:line="336" w:lineRule="auto"/>
        <w:ind w:right="-153" w:rightChars="-7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1.3采购范围、计划工期和质量要求</w:t>
      </w:r>
    </w:p>
    <w:p w14:paraId="5DAEBA27">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1.3.1本次采购范围：见</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人须知前附表。</w:t>
      </w:r>
    </w:p>
    <w:p w14:paraId="08CAA2FD">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1.3.2本项目的计划工期：见</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人须知前附表。</w:t>
      </w:r>
    </w:p>
    <w:p w14:paraId="256D2385">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1.3.3本项目的质量要求：见</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人须知前附表。</w:t>
      </w:r>
    </w:p>
    <w:p w14:paraId="6667D0B7">
      <w:pPr>
        <w:spacing w:line="336" w:lineRule="auto"/>
        <w:ind w:right="-153" w:rightChars="-7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w:t>
      </w:r>
      <w:r>
        <w:rPr>
          <w:rFonts w:hint="eastAsia" w:ascii="宋体" w:hAnsi="宋体" w:eastAsia="宋体" w:cs="宋体"/>
          <w:b/>
          <w:color w:val="auto"/>
          <w:sz w:val="24"/>
          <w:highlight w:val="none"/>
          <w:lang w:eastAsia="zh-CN"/>
        </w:rPr>
        <w:t>磋商</w:t>
      </w:r>
      <w:r>
        <w:rPr>
          <w:rFonts w:hint="eastAsia" w:ascii="宋体" w:hAnsi="宋体" w:eastAsia="宋体" w:cs="宋体"/>
          <w:b/>
          <w:color w:val="auto"/>
          <w:sz w:val="24"/>
          <w:highlight w:val="none"/>
        </w:rPr>
        <w:t>人资格要求</w:t>
      </w:r>
    </w:p>
    <w:p w14:paraId="5E376486">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1.4.1</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人应具备承担本工程施工的资质条件、能力和信誉。</w:t>
      </w:r>
    </w:p>
    <w:p w14:paraId="04B0FA61">
      <w:pPr>
        <w:numPr>
          <w:ilvl w:val="0"/>
          <w:numId w:val="6"/>
        </w:numPr>
        <w:spacing w:line="336" w:lineRule="auto"/>
        <w:ind w:left="425" w:leftChars="200" w:right="-153" w:rightChars="-73" w:hanging="5" w:firstLineChars="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满足《中华人民共和国政府采购法》第二十二条规定</w:t>
      </w:r>
      <w:r>
        <w:rPr>
          <w:rFonts w:hint="eastAsia" w:ascii="宋体" w:hAnsi="宋体" w:eastAsia="宋体" w:cs="宋体"/>
          <w:color w:val="auto"/>
          <w:sz w:val="24"/>
          <w:szCs w:val="24"/>
          <w:highlight w:val="none"/>
          <w:lang w:eastAsia="zh-CN"/>
        </w:rPr>
        <w:t>。</w:t>
      </w:r>
    </w:p>
    <w:p w14:paraId="027F0B34">
      <w:pPr>
        <w:numPr>
          <w:ilvl w:val="0"/>
          <w:numId w:val="6"/>
        </w:numPr>
        <w:spacing w:line="336" w:lineRule="auto"/>
        <w:ind w:left="425" w:leftChars="200" w:right="-153" w:rightChars="-73" w:hanging="5" w:firstLineChars="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落实政府采购政策需满足的资格要求</w:t>
      </w: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人须知前附表；</w:t>
      </w:r>
    </w:p>
    <w:p w14:paraId="2D9DFD58">
      <w:pPr>
        <w:numPr>
          <w:ilvl w:val="0"/>
          <w:numId w:val="6"/>
        </w:numPr>
        <w:spacing w:line="336" w:lineRule="auto"/>
        <w:ind w:left="425" w:leftChars="200" w:right="-153" w:rightChars="-73" w:hanging="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资</w:t>
      </w:r>
      <w:r>
        <w:rPr>
          <w:rFonts w:hint="eastAsia" w:ascii="宋体" w:hAnsi="宋体" w:eastAsia="宋体" w:cs="宋体"/>
          <w:color w:val="auto"/>
          <w:sz w:val="24"/>
          <w:highlight w:val="none"/>
          <w:lang w:eastAsia="zh-CN"/>
        </w:rPr>
        <w:t>质</w:t>
      </w:r>
      <w:r>
        <w:rPr>
          <w:rFonts w:hint="eastAsia" w:ascii="宋体" w:hAnsi="宋体" w:eastAsia="宋体" w:cs="宋体"/>
          <w:color w:val="auto"/>
          <w:sz w:val="24"/>
          <w:highlight w:val="none"/>
        </w:rPr>
        <w:t>条件：见</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人须知前附表；</w:t>
      </w:r>
    </w:p>
    <w:p w14:paraId="487D9355">
      <w:pPr>
        <w:numPr>
          <w:ilvl w:val="0"/>
          <w:numId w:val="6"/>
        </w:numPr>
        <w:spacing w:line="336" w:lineRule="auto"/>
        <w:ind w:left="425" w:leftChars="200" w:right="-153" w:rightChars="-73" w:hanging="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业绩要求：见</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 xml:space="preserve">人须知前附表； </w:t>
      </w:r>
    </w:p>
    <w:p w14:paraId="23DECB44">
      <w:pPr>
        <w:numPr>
          <w:ilvl w:val="0"/>
          <w:numId w:val="6"/>
        </w:numPr>
        <w:spacing w:line="336" w:lineRule="auto"/>
        <w:ind w:left="425" w:leftChars="200" w:right="-153" w:rightChars="-73" w:hanging="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信誉要求：见</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人须知前附表；</w:t>
      </w:r>
    </w:p>
    <w:p w14:paraId="34C9C29A">
      <w:pPr>
        <w:numPr>
          <w:ilvl w:val="0"/>
          <w:numId w:val="6"/>
        </w:numPr>
        <w:spacing w:line="336" w:lineRule="auto"/>
        <w:ind w:left="425" w:leftChars="200" w:right="-153" w:rightChars="-73" w:hanging="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负责人</w:t>
      </w:r>
      <w:r>
        <w:rPr>
          <w:rFonts w:hint="eastAsia" w:ascii="宋体" w:hAnsi="宋体" w:eastAsia="宋体" w:cs="宋体"/>
          <w:color w:val="auto"/>
          <w:sz w:val="24"/>
          <w:highlight w:val="none"/>
        </w:rPr>
        <w:t>资格：见</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人须知前附表；</w:t>
      </w:r>
    </w:p>
    <w:p w14:paraId="77C8F488">
      <w:pPr>
        <w:numPr>
          <w:ilvl w:val="0"/>
          <w:numId w:val="6"/>
        </w:numPr>
        <w:spacing w:line="336" w:lineRule="auto"/>
        <w:ind w:left="425" w:leftChars="200" w:right="-153" w:rightChars="-73" w:hanging="5" w:firstLine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本项目不接受联合体进行磋商；</w:t>
      </w:r>
    </w:p>
    <w:p w14:paraId="331B2C75">
      <w:pPr>
        <w:numPr>
          <w:ilvl w:val="0"/>
          <w:numId w:val="6"/>
        </w:numPr>
        <w:spacing w:line="336" w:lineRule="auto"/>
        <w:ind w:left="425" w:leftChars="200" w:right="-153" w:rightChars="-73" w:hanging="5" w:firstLine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其他要求：见磋商人须知前附表。</w:t>
      </w:r>
    </w:p>
    <w:p w14:paraId="60E127EE">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1.4.2申请人须知前附表规定接受联合体申请资格预审的，联合体申请人除应符合本须知第1.4.1项和申请人须知前附表的要求外，还应遵守以下规定： </w:t>
      </w:r>
    </w:p>
    <w:p w14:paraId="23DA1B02">
      <w:pPr>
        <w:spacing w:line="336" w:lineRule="auto"/>
        <w:ind w:right="-153" w:rightChars="-73"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（1）联合体各方必须按相关规定格式签订联合体协议书，明确联合体牵头人和各方的权利义务；</w:t>
      </w:r>
    </w:p>
    <w:p w14:paraId="64AE74C6">
      <w:pPr>
        <w:spacing w:line="336" w:lineRule="auto"/>
        <w:ind w:right="-153" w:rightChars="-73"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（2）由同一专业的单位组成的联合体，按照资质等级较低的单位确定资质等级；</w:t>
      </w:r>
    </w:p>
    <w:p w14:paraId="01964DA7">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（3）联合体各方不得再以自己名义单独或加入其他联合体在同一标段中参加资格预审。</w:t>
      </w:r>
    </w:p>
    <w:p w14:paraId="6BC758CB">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1.4.3</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人不得存在下列情形之一：</w:t>
      </w:r>
    </w:p>
    <w:p w14:paraId="5C73CA8B">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（1）为</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人不具有独立法人资格的附属机构（单位）；</w:t>
      </w:r>
    </w:p>
    <w:p w14:paraId="43E8722B">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（2）为本工程前期准备提供设计或咨询服务的，但设计施工总承包的除外；</w:t>
      </w:r>
    </w:p>
    <w:p w14:paraId="53C80BFD">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（3）为本工程的监理人；</w:t>
      </w:r>
    </w:p>
    <w:p w14:paraId="22D8DF74">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（4）为本工程的代建人；</w:t>
      </w:r>
    </w:p>
    <w:p w14:paraId="0B9D727F">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（5）为本工程提供采购代理服务的；</w:t>
      </w:r>
    </w:p>
    <w:p w14:paraId="29FF9447">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（6）与本工程的监理人或代建人或采购代理机构同为一个法定代表人的；</w:t>
      </w:r>
    </w:p>
    <w:p w14:paraId="4A696C42">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（7）与本工程的监理人或代建人或采购代理机构相互控股或参股的；</w:t>
      </w:r>
    </w:p>
    <w:p w14:paraId="4956E414">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（8）与本工程的监理人或代建人或采购代理机构相互任职或工作的；</w:t>
      </w:r>
    </w:p>
    <w:p w14:paraId="26C864AC">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（9）被责令停业的；</w:t>
      </w:r>
    </w:p>
    <w:p w14:paraId="41F3E29E">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（10）被暂停或取消</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资格的；</w:t>
      </w:r>
    </w:p>
    <w:p w14:paraId="45C2DE50">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（11）财产被接管或冻结的；</w:t>
      </w:r>
    </w:p>
    <w:p w14:paraId="78469472">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（12）在最近三年内有骗取成交或严重违约或重大工程质量问题的。</w:t>
      </w:r>
    </w:p>
    <w:p w14:paraId="53741C15">
      <w:pPr>
        <w:spacing w:line="336" w:lineRule="auto"/>
        <w:ind w:right="-153" w:rightChars="-7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1.5费用承担</w:t>
      </w:r>
    </w:p>
    <w:p w14:paraId="386C5C30">
      <w:pPr>
        <w:spacing w:line="336" w:lineRule="auto"/>
        <w:ind w:right="-153" w:rightChars="-73" w:firstLine="410" w:firstLineChars="171"/>
        <w:rPr>
          <w:rFonts w:hint="eastAsia" w:ascii="宋体" w:hAnsi="宋体" w:eastAsia="宋体" w:cs="宋体"/>
          <w:b/>
          <w:color w:val="auto"/>
          <w:sz w:val="24"/>
          <w:highlight w:val="none"/>
        </w:rPr>
      </w:pP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人准备和参加</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活动发生的费用自理。</w:t>
      </w:r>
    </w:p>
    <w:p w14:paraId="65450F39">
      <w:pPr>
        <w:spacing w:line="336" w:lineRule="auto"/>
        <w:ind w:right="-153" w:rightChars="-7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1.6保密</w:t>
      </w:r>
    </w:p>
    <w:p w14:paraId="44C410E5">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参与采购</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活动的各方应对采购文件和</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文件中的商业和技术等秘密保密，违者应对由此造成的后果承担法律责任。</w:t>
      </w:r>
    </w:p>
    <w:p w14:paraId="45D4366C">
      <w:pPr>
        <w:spacing w:line="336" w:lineRule="auto"/>
        <w:ind w:right="-153" w:rightChars="-7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1.7语言文字</w:t>
      </w:r>
    </w:p>
    <w:p w14:paraId="0219EB7B">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除专用术语外，与采购</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有关的语言均使用中文。必要时专用术语应附有中文注释。</w:t>
      </w:r>
    </w:p>
    <w:p w14:paraId="0A755626">
      <w:pPr>
        <w:spacing w:line="336" w:lineRule="auto"/>
        <w:ind w:right="-153" w:rightChars="-7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1.8计量单位</w:t>
      </w:r>
    </w:p>
    <w:p w14:paraId="77EBE72F">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所有计量均采用中华人民共和国法定计量单位。</w:t>
      </w:r>
    </w:p>
    <w:p w14:paraId="67FF6655">
      <w:pPr>
        <w:spacing w:line="336" w:lineRule="auto"/>
        <w:ind w:right="-153" w:rightChars="-7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1.9踏勘现场</w:t>
      </w:r>
    </w:p>
    <w:p w14:paraId="698973AB">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人须知前附表规定组织踏勘现场的，采购人按</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人须知前附表规定的时间、地点组织</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人踏勘项目现场。</w:t>
      </w:r>
    </w:p>
    <w:p w14:paraId="53FF2BD4">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人踏勘现场发生的费用自理。</w:t>
      </w:r>
    </w:p>
    <w:p w14:paraId="67A925ED">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1.9.3除采购人的原因外，</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人自行负责在踏勘现场中发生的人员伤亡和财产损失。</w:t>
      </w:r>
    </w:p>
    <w:p w14:paraId="35F8CF2F">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1.9.4采购人在踏勘现场中介绍的工程场地和相关的周边环境情况，供</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人在编制</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文件时参考，采购人不对</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人据此作出的判断和决策负责。</w:t>
      </w:r>
    </w:p>
    <w:p w14:paraId="61845BBA">
      <w:pPr>
        <w:spacing w:line="336" w:lineRule="auto"/>
        <w:ind w:right="-153" w:rightChars="-7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1.10</w:t>
      </w:r>
      <w:r>
        <w:rPr>
          <w:rFonts w:hint="eastAsia" w:ascii="宋体" w:hAnsi="宋体" w:eastAsia="宋体" w:cs="宋体"/>
          <w:b/>
          <w:color w:val="auto"/>
          <w:sz w:val="24"/>
          <w:highlight w:val="none"/>
          <w:lang w:eastAsia="zh-CN"/>
        </w:rPr>
        <w:t>磋商</w:t>
      </w:r>
      <w:r>
        <w:rPr>
          <w:rFonts w:hint="eastAsia" w:ascii="宋体" w:hAnsi="宋体" w:eastAsia="宋体" w:cs="宋体"/>
          <w:b/>
          <w:color w:val="auto"/>
          <w:sz w:val="24"/>
          <w:highlight w:val="none"/>
        </w:rPr>
        <w:t>预备会</w:t>
      </w:r>
    </w:p>
    <w:p w14:paraId="10C83C53">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1.10.1</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人须知前附表规定召开预备会的，采购人按</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人须知前附表规定的时间和地点召开</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预备会，澄清</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人提出的问题。</w:t>
      </w:r>
    </w:p>
    <w:p w14:paraId="2D67DEC0">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1.10.2</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人应在</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人须知前附表规定的时间前，以书面形式将提出的问题送达采购人，以便采购人在会议期间澄清。</w:t>
      </w:r>
    </w:p>
    <w:p w14:paraId="0C4616F1">
      <w:pPr>
        <w:spacing w:line="336" w:lineRule="auto"/>
        <w:ind w:right="-153" w:rightChars="-73"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1.10.3</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预备会后，采购人在</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人须知前附表规定的时间内，将对</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人所提问题的澄清，以书面方式通知所有购买采购文件的</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人。该澄清内容为采购文件的组成部分。</w:t>
      </w:r>
    </w:p>
    <w:p w14:paraId="6634B0CC">
      <w:pPr>
        <w:spacing w:line="336" w:lineRule="auto"/>
        <w:ind w:right="-153" w:rightChars="-7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1.11分包</w:t>
      </w:r>
    </w:p>
    <w:p w14:paraId="4A0982C8">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人拟在成交后将成交项目的部分非主体、非关键性工作进行分包的，应符合</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人须知前附表规定的分包内容、分包金额和接受分包的第三人资质要求等限制性条件。</w:t>
      </w:r>
    </w:p>
    <w:p w14:paraId="3A707FE3">
      <w:pPr>
        <w:spacing w:line="336" w:lineRule="auto"/>
        <w:ind w:right="-153" w:rightChars="-7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1.12偏离</w:t>
      </w:r>
    </w:p>
    <w:p w14:paraId="408EB875">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人须知前附表允许</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文件偏离采购文件某些要求的，偏离应当符合采购文件规定的偏离范围和幅度。</w:t>
      </w:r>
    </w:p>
    <w:p w14:paraId="414023D1">
      <w:pPr>
        <w:bidi w:val="0"/>
        <w:rPr>
          <w:rFonts w:hint="eastAsia"/>
          <w:b/>
          <w:bCs/>
          <w:sz w:val="24"/>
          <w:szCs w:val="24"/>
          <w:highlight w:val="none"/>
        </w:rPr>
      </w:pPr>
      <w:bookmarkStart w:id="45" w:name="_Toc390788092"/>
      <w:bookmarkStart w:id="46" w:name="_Toc188"/>
      <w:r>
        <w:rPr>
          <w:rFonts w:hint="eastAsia"/>
          <w:b/>
          <w:bCs/>
          <w:sz w:val="24"/>
          <w:szCs w:val="24"/>
          <w:highlight w:val="none"/>
        </w:rPr>
        <w:t>2、采购文件</w:t>
      </w:r>
      <w:bookmarkEnd w:id="45"/>
      <w:bookmarkEnd w:id="46"/>
    </w:p>
    <w:p w14:paraId="3F2ADAE4">
      <w:pPr>
        <w:spacing w:line="336" w:lineRule="auto"/>
        <w:ind w:right="-153" w:rightChars="-7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2.1采购文件的组成</w:t>
      </w:r>
    </w:p>
    <w:p w14:paraId="76CFDDCA">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本采购文件包括：</w:t>
      </w:r>
    </w:p>
    <w:p w14:paraId="19C48F12">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（1）竞争性磋商公告；</w:t>
      </w:r>
    </w:p>
    <w:p w14:paraId="64414769">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人须知；</w:t>
      </w:r>
    </w:p>
    <w:p w14:paraId="17EB4A62">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（3）评标</w:t>
      </w:r>
      <w:r>
        <w:rPr>
          <w:rFonts w:hint="eastAsia" w:ascii="宋体" w:hAnsi="宋体" w:cs="宋体"/>
          <w:color w:val="auto"/>
          <w:sz w:val="24"/>
          <w:highlight w:val="none"/>
          <w:lang w:val="en-US" w:eastAsia="zh-CN"/>
        </w:rPr>
        <w:t>程序、评审方法和评审标准</w:t>
      </w:r>
      <w:r>
        <w:rPr>
          <w:rFonts w:hint="eastAsia" w:ascii="宋体" w:hAnsi="宋体" w:eastAsia="宋体" w:cs="宋体"/>
          <w:color w:val="auto"/>
          <w:sz w:val="24"/>
          <w:highlight w:val="none"/>
        </w:rPr>
        <w:t>；</w:t>
      </w:r>
    </w:p>
    <w:p w14:paraId="25FFEC26">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（4）合同条款及格式；</w:t>
      </w:r>
    </w:p>
    <w:p w14:paraId="4BDAF91E">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（5）工程量清单；</w:t>
      </w:r>
    </w:p>
    <w:p w14:paraId="0609A007">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（6）图纸；</w:t>
      </w:r>
    </w:p>
    <w:p w14:paraId="47C49746">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（7）技术标准和要求；</w:t>
      </w:r>
    </w:p>
    <w:p w14:paraId="1927B128">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eastAsia="zh-CN"/>
        </w:rPr>
        <w:t>磋商响应</w:t>
      </w:r>
      <w:r>
        <w:rPr>
          <w:rFonts w:hint="eastAsia" w:ascii="宋体" w:hAnsi="宋体" w:eastAsia="宋体" w:cs="宋体"/>
          <w:color w:val="auto"/>
          <w:sz w:val="24"/>
          <w:highlight w:val="none"/>
        </w:rPr>
        <w:t>文件格式；</w:t>
      </w:r>
    </w:p>
    <w:p w14:paraId="30553A5D">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r>
        <w:rPr>
          <w:rFonts w:hint="eastAsia" w:ascii="宋体" w:hAnsi="宋体" w:cs="宋体"/>
          <w:color w:val="auto"/>
          <w:sz w:val="24"/>
          <w:highlight w:val="none"/>
          <w:lang w:val="en-US" w:eastAsia="zh-CN"/>
        </w:rPr>
        <w:t>质疑、投诉材料格式</w:t>
      </w:r>
      <w:r>
        <w:rPr>
          <w:rFonts w:hint="eastAsia" w:ascii="宋体" w:hAnsi="宋体" w:eastAsia="宋体" w:cs="宋体"/>
          <w:color w:val="auto"/>
          <w:sz w:val="24"/>
          <w:highlight w:val="none"/>
        </w:rPr>
        <w:t>。</w:t>
      </w:r>
    </w:p>
    <w:p w14:paraId="355569BA">
      <w:pPr>
        <w:spacing w:line="336" w:lineRule="auto"/>
        <w:ind w:right="-153" w:rightChars="-73" w:firstLine="528" w:firstLineChars="22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根据本章第1.10款、第2.2款和第2.3款对</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文件所作的澄清、修改，构成</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文件的组成部分。</w:t>
      </w:r>
    </w:p>
    <w:p w14:paraId="66680B00">
      <w:pPr>
        <w:spacing w:line="336" w:lineRule="auto"/>
        <w:ind w:right="-153" w:rightChars="-7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2.2采购文件的澄清</w:t>
      </w:r>
    </w:p>
    <w:p w14:paraId="60F8F101">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人应仔细阅读和检查采购文件的全部内容。如发现缺页或附件不全，应及时向采购代理机构提出，以便补齐。如有疑问，应在</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人须知前附表规定的时间前以书面形式（包括信函、电报、传真等可以有形地表现所载内容的形式，下同）要求采购代理机构对采购文件予以澄清。</w:t>
      </w:r>
    </w:p>
    <w:p w14:paraId="6542DD2A">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2.2.2采购文件的澄清将在</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人须知前附表规定的</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截止时间前以书面形式统一在</w:t>
      </w:r>
      <w:r>
        <w:rPr>
          <w:rFonts w:hint="eastAsia" w:ascii="宋体" w:hAnsi="宋体" w:eastAsia="宋体" w:cs="宋体"/>
          <w:color w:val="auto"/>
          <w:sz w:val="24"/>
          <w:highlight w:val="none"/>
          <w:lang w:eastAsia="zh-CN"/>
        </w:rPr>
        <w:t>发布竞争性磋商公告网站上</w:t>
      </w:r>
      <w:r>
        <w:rPr>
          <w:rFonts w:hint="eastAsia" w:ascii="宋体" w:hAnsi="宋体" w:eastAsia="宋体" w:cs="宋体"/>
          <w:color w:val="auto"/>
          <w:sz w:val="24"/>
          <w:highlight w:val="none"/>
        </w:rPr>
        <w:t>向所有购买采购文件的</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人公布，但不指明澄清问题的来源。</w:t>
      </w:r>
    </w:p>
    <w:p w14:paraId="42820CC1">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2.2.3</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人在收到澄清后，应在</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人须知前附表规定的时间内以书面形式通知采购人，确认已收到该澄清。</w:t>
      </w:r>
    </w:p>
    <w:p w14:paraId="21CD49E3">
      <w:pPr>
        <w:spacing w:line="336" w:lineRule="auto"/>
        <w:ind w:right="-153" w:rightChars="-7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2.3采购文件的修改</w:t>
      </w:r>
    </w:p>
    <w:p w14:paraId="57DBECA0">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2.3.1在</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截止时间</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天前，采购代理机构可以书面形式修改采购文件，并统一在</w:t>
      </w:r>
      <w:r>
        <w:rPr>
          <w:rFonts w:hint="eastAsia" w:ascii="宋体" w:hAnsi="宋体" w:eastAsia="宋体" w:cs="宋体"/>
          <w:color w:val="auto"/>
          <w:sz w:val="24"/>
          <w:highlight w:val="none"/>
          <w:lang w:eastAsia="zh-CN"/>
        </w:rPr>
        <w:t>发布竞争性磋商公告网站上</w:t>
      </w:r>
      <w:r>
        <w:rPr>
          <w:rFonts w:hint="eastAsia" w:ascii="宋体" w:hAnsi="宋体" w:eastAsia="宋体" w:cs="宋体"/>
          <w:color w:val="auto"/>
          <w:sz w:val="24"/>
          <w:highlight w:val="none"/>
        </w:rPr>
        <w:t>向所有购买采购文件的</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人公布，如果修改采购文件的时间距</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截止时间不足</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天，相应延长</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截止时间。</w:t>
      </w:r>
    </w:p>
    <w:p w14:paraId="056A44F0">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人收到修改内容后，应在</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人须知前附表规定的时间内以书面形式通知采购人，确认已收到该修改。</w:t>
      </w:r>
    </w:p>
    <w:p w14:paraId="60F55AC9">
      <w:pPr>
        <w:bidi w:val="0"/>
        <w:rPr>
          <w:rFonts w:hint="eastAsia"/>
          <w:b/>
          <w:bCs/>
          <w:sz w:val="24"/>
          <w:szCs w:val="24"/>
          <w:highlight w:val="none"/>
        </w:rPr>
      </w:pPr>
      <w:bookmarkStart w:id="47" w:name="_Toc8296"/>
      <w:bookmarkStart w:id="48" w:name="_Toc390788093"/>
      <w:r>
        <w:rPr>
          <w:rFonts w:hint="eastAsia"/>
          <w:b/>
          <w:bCs/>
          <w:sz w:val="24"/>
          <w:szCs w:val="24"/>
          <w:highlight w:val="none"/>
        </w:rPr>
        <w:t>3、</w:t>
      </w:r>
      <w:r>
        <w:rPr>
          <w:rFonts w:hint="eastAsia"/>
          <w:b/>
          <w:bCs/>
          <w:sz w:val="24"/>
          <w:szCs w:val="24"/>
          <w:highlight w:val="none"/>
          <w:lang w:eastAsia="zh-CN"/>
        </w:rPr>
        <w:t>磋商</w:t>
      </w:r>
      <w:r>
        <w:rPr>
          <w:rFonts w:hint="eastAsia"/>
          <w:b/>
          <w:bCs/>
          <w:sz w:val="24"/>
          <w:szCs w:val="24"/>
          <w:highlight w:val="none"/>
        </w:rPr>
        <w:t>文件</w:t>
      </w:r>
      <w:bookmarkEnd w:id="47"/>
      <w:bookmarkEnd w:id="48"/>
    </w:p>
    <w:p w14:paraId="456011E5">
      <w:pPr>
        <w:spacing w:line="336" w:lineRule="auto"/>
        <w:ind w:right="-153" w:rightChars="-7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3.1</w:t>
      </w:r>
      <w:r>
        <w:rPr>
          <w:rFonts w:hint="eastAsia" w:ascii="宋体" w:hAnsi="宋体" w:eastAsia="宋体" w:cs="宋体"/>
          <w:b/>
          <w:color w:val="auto"/>
          <w:sz w:val="24"/>
          <w:highlight w:val="none"/>
          <w:lang w:eastAsia="zh-CN"/>
        </w:rPr>
        <w:t>磋商</w:t>
      </w:r>
      <w:r>
        <w:rPr>
          <w:rFonts w:hint="eastAsia" w:ascii="宋体" w:hAnsi="宋体" w:eastAsia="宋体" w:cs="宋体"/>
          <w:b/>
          <w:color w:val="auto"/>
          <w:sz w:val="24"/>
          <w:highlight w:val="none"/>
        </w:rPr>
        <w:t>文件的组成</w:t>
      </w:r>
    </w:p>
    <w:p w14:paraId="2ED3AA1B">
      <w:pPr>
        <w:spacing w:line="336" w:lineRule="auto"/>
        <w:ind w:right="-153" w:rightChars="-73" w:firstLine="412" w:firstLineChars="171"/>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3.1.1</w:t>
      </w:r>
      <w:r>
        <w:rPr>
          <w:rFonts w:hint="eastAsia" w:ascii="宋体" w:hAnsi="宋体" w:eastAsia="宋体" w:cs="宋体"/>
          <w:b/>
          <w:bCs/>
          <w:color w:val="auto"/>
          <w:sz w:val="24"/>
          <w:highlight w:val="none"/>
          <w:lang w:eastAsia="zh-CN"/>
        </w:rPr>
        <w:t>磋商响应文件由资格证明文件、商务技术文件</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lang w:eastAsia="zh-CN"/>
        </w:rPr>
        <w:t>报价文件三部分组成。</w:t>
      </w:r>
    </w:p>
    <w:p w14:paraId="788D8CA7">
      <w:pPr>
        <w:spacing w:line="336" w:lineRule="auto"/>
        <w:ind w:right="-153" w:rightChars="-73" w:firstLine="410" w:firstLineChars="171"/>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.1.1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资格证明文件：详见须知前附表</w:t>
      </w:r>
    </w:p>
    <w:p w14:paraId="66BDD8A8">
      <w:pPr>
        <w:spacing w:line="336" w:lineRule="auto"/>
        <w:ind w:right="-153" w:rightChars="-73" w:firstLine="410" w:firstLineChars="171"/>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2商务技术文件：详见须知前附表</w:t>
      </w:r>
    </w:p>
    <w:p w14:paraId="4E63BF58">
      <w:pPr>
        <w:spacing w:line="336" w:lineRule="auto"/>
        <w:ind w:right="-153" w:rightChars="-73" w:firstLine="410" w:firstLineChars="171"/>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3报价文件：详见须知前附表</w:t>
      </w:r>
    </w:p>
    <w:p w14:paraId="5CBD994B">
      <w:pPr>
        <w:spacing w:line="336" w:lineRule="auto"/>
        <w:ind w:right="-153" w:rightChars="-73" w:firstLine="412" w:firstLineChars="171"/>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3.1.2</w:t>
      </w:r>
      <w:r>
        <w:rPr>
          <w:rFonts w:hint="eastAsia" w:ascii="宋体" w:hAnsi="宋体" w:eastAsia="宋体" w:cs="宋体"/>
          <w:b/>
          <w:bCs/>
          <w:color w:val="auto"/>
          <w:sz w:val="24"/>
          <w:highlight w:val="none"/>
          <w:lang w:eastAsia="zh-CN"/>
        </w:rPr>
        <w:t>响应文件电子版：详见须知前附表</w:t>
      </w:r>
    </w:p>
    <w:p w14:paraId="0BBA0D8D">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3.1.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人须知前附表规定不接受联合体</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的，或</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人没有组成联合体的，</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文件不包括本章第3.1.1（3）目所指的联合体协议书。</w:t>
      </w:r>
    </w:p>
    <w:p w14:paraId="30C2346D">
      <w:pPr>
        <w:spacing w:line="336" w:lineRule="auto"/>
        <w:ind w:right="-153" w:rightChars="-7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3.2</w:t>
      </w:r>
      <w:r>
        <w:rPr>
          <w:rFonts w:hint="eastAsia" w:ascii="宋体" w:hAnsi="宋体" w:eastAsia="宋体" w:cs="宋体"/>
          <w:b/>
          <w:color w:val="auto"/>
          <w:sz w:val="24"/>
          <w:highlight w:val="none"/>
          <w:lang w:eastAsia="zh-CN"/>
        </w:rPr>
        <w:t>磋商</w:t>
      </w:r>
      <w:r>
        <w:rPr>
          <w:rFonts w:hint="eastAsia" w:ascii="宋体" w:hAnsi="宋体" w:eastAsia="宋体" w:cs="宋体"/>
          <w:b/>
          <w:color w:val="auto"/>
          <w:sz w:val="24"/>
          <w:highlight w:val="none"/>
        </w:rPr>
        <w:t>报价</w:t>
      </w:r>
    </w:p>
    <w:p w14:paraId="3CAF6F94">
      <w:pPr>
        <w:spacing w:line="336" w:lineRule="auto"/>
        <w:ind w:right="-153" w:rightChars="-73"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人应按第七章“技术标准和要求”的要求填写相应表格。</w:t>
      </w:r>
    </w:p>
    <w:p w14:paraId="5C13C64E">
      <w:pPr>
        <w:spacing w:line="336" w:lineRule="auto"/>
        <w:ind w:right="-153" w:rightChars="-73"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人在</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截止时间前修改</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函中的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总报价，应同时修改第</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章“工程量清单”中的相应报价。此修改须符合本章第4.3款的有关要求。</w:t>
      </w:r>
    </w:p>
    <w:p w14:paraId="13C6B908">
      <w:pPr>
        <w:spacing w:line="336" w:lineRule="auto"/>
        <w:ind w:right="-153" w:rightChars="-73"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3.2.3本项目为两轮报价，第二轮报价为最终报价。</w:t>
      </w:r>
    </w:p>
    <w:p w14:paraId="025AEBB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3.2.4</w:t>
      </w:r>
      <w:r>
        <w:rPr>
          <w:rFonts w:hint="eastAsia" w:ascii="宋体" w:hAnsi="宋体" w:eastAsia="宋体" w:cs="宋体"/>
          <w:color w:val="auto"/>
          <w:sz w:val="24"/>
          <w:szCs w:val="24"/>
          <w:highlight w:val="none"/>
        </w:rPr>
        <w:t>响应报价（包含首次报价、最后报价）超过所竞标分标规定的采购预算金额或者最高限价的，其响应文件将作无效处理。</w:t>
      </w:r>
    </w:p>
    <w:p w14:paraId="325D67BB">
      <w:pPr>
        <w:spacing w:line="360" w:lineRule="auto"/>
        <w:ind w:firstLine="480" w:firstLineChars="200"/>
        <w:rPr>
          <w:rFonts w:hint="eastAsia" w:ascii="宋体" w:hAnsi="宋体" w:eastAsia="宋体" w:cs="宋体"/>
          <w:color w:val="auto"/>
          <w:sz w:val="24"/>
          <w:szCs w:val="24"/>
          <w:highlight w:val="none"/>
        </w:rPr>
      </w:pPr>
      <w:bookmarkStart w:id="49" w:name="_Hlk42592874"/>
      <w:r>
        <w:rPr>
          <w:rFonts w:hint="eastAsia" w:ascii="宋体" w:hAnsi="宋体" w:eastAsia="宋体" w:cs="宋体"/>
          <w:color w:val="auto"/>
          <w:sz w:val="24"/>
          <w:szCs w:val="24"/>
          <w:highlight w:val="none"/>
          <w:lang w:val="en-US" w:eastAsia="zh-CN"/>
        </w:rPr>
        <w:t>3.2.5</w:t>
      </w:r>
      <w:r>
        <w:rPr>
          <w:rFonts w:hint="eastAsia" w:ascii="宋体" w:hAnsi="宋体" w:eastAsia="宋体" w:cs="宋体"/>
          <w:color w:val="auto"/>
          <w:sz w:val="24"/>
          <w:szCs w:val="24"/>
          <w:highlight w:val="none"/>
          <w:lang w:eastAsia="zh-CN"/>
        </w:rPr>
        <w:t>响应报价（包含首次报价、最后报价）超过分项采购预算金额或者最高限价的，其响应文件将作无效处理</w:t>
      </w:r>
      <w:r>
        <w:rPr>
          <w:rFonts w:hint="eastAsia" w:ascii="宋体" w:hAnsi="宋体" w:eastAsia="宋体" w:cs="宋体"/>
          <w:color w:val="auto"/>
          <w:sz w:val="24"/>
          <w:szCs w:val="24"/>
          <w:highlight w:val="none"/>
        </w:rPr>
        <w:t>。</w:t>
      </w:r>
    </w:p>
    <w:bookmarkEnd w:id="49"/>
    <w:p w14:paraId="20254C0A">
      <w:pPr>
        <w:spacing w:line="336" w:lineRule="auto"/>
        <w:ind w:right="-153" w:rightChars="-7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3.3</w:t>
      </w:r>
      <w:r>
        <w:rPr>
          <w:rFonts w:hint="eastAsia" w:ascii="宋体" w:hAnsi="宋体" w:eastAsia="宋体" w:cs="宋体"/>
          <w:b/>
          <w:color w:val="auto"/>
          <w:sz w:val="24"/>
          <w:highlight w:val="none"/>
          <w:lang w:eastAsia="zh-CN"/>
        </w:rPr>
        <w:t>磋商</w:t>
      </w:r>
      <w:r>
        <w:rPr>
          <w:rFonts w:hint="eastAsia" w:ascii="宋体" w:hAnsi="宋体" w:eastAsia="宋体" w:cs="宋体"/>
          <w:b/>
          <w:color w:val="auto"/>
          <w:sz w:val="24"/>
          <w:highlight w:val="none"/>
        </w:rPr>
        <w:t>有效期</w:t>
      </w:r>
    </w:p>
    <w:p w14:paraId="3A7623C3">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3.3.1在</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人须知前附表规定的</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有效期内，</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人不得要求</w:t>
      </w:r>
      <w:r>
        <w:rPr>
          <w:rFonts w:hint="eastAsia" w:ascii="宋体" w:hAnsi="宋体" w:cs="宋体"/>
          <w:color w:val="auto"/>
          <w:sz w:val="24"/>
          <w:highlight w:val="none"/>
          <w:lang w:eastAsia="zh-CN"/>
        </w:rPr>
        <w:t>撤销</w:t>
      </w:r>
      <w:r>
        <w:rPr>
          <w:rFonts w:hint="eastAsia" w:ascii="宋体" w:hAnsi="宋体" w:eastAsia="宋体" w:cs="宋体"/>
          <w:color w:val="auto"/>
          <w:sz w:val="24"/>
          <w:highlight w:val="none"/>
        </w:rPr>
        <w:t>或修改其</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w:t>
      </w:r>
    </w:p>
    <w:p w14:paraId="72892BD8">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3.3.2出现特殊情况需要延长</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有效期的，采购人以书面形式通知所有</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人延长</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有效期。</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人同意延长的，应相应延长其</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保证金的有效期。但不得要求或被允许修改或</w:t>
      </w:r>
      <w:r>
        <w:rPr>
          <w:rFonts w:hint="eastAsia" w:ascii="宋体" w:hAnsi="宋体" w:cs="宋体"/>
          <w:color w:val="auto"/>
          <w:sz w:val="24"/>
          <w:highlight w:val="none"/>
          <w:lang w:eastAsia="zh-CN"/>
        </w:rPr>
        <w:t>撤销其</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人拒绝延长的，其</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失效，但</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人有权收回其</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保证金。</w:t>
      </w:r>
    </w:p>
    <w:p w14:paraId="424DE809">
      <w:pPr>
        <w:spacing w:line="336" w:lineRule="auto"/>
        <w:ind w:right="-153" w:rightChars="-73"/>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3.4</w:t>
      </w:r>
      <w:r>
        <w:rPr>
          <w:rFonts w:hint="eastAsia" w:ascii="宋体" w:hAnsi="宋体" w:eastAsia="宋体" w:cs="宋体"/>
          <w:b/>
          <w:color w:val="auto"/>
          <w:sz w:val="24"/>
          <w:highlight w:val="none"/>
          <w:lang w:eastAsia="zh-CN"/>
        </w:rPr>
        <w:t>磋商</w:t>
      </w:r>
      <w:r>
        <w:rPr>
          <w:rFonts w:hint="eastAsia" w:ascii="宋体" w:hAnsi="宋体" w:eastAsia="宋体" w:cs="宋体"/>
          <w:b/>
          <w:color w:val="auto"/>
          <w:sz w:val="24"/>
          <w:highlight w:val="none"/>
        </w:rPr>
        <w:t>保证金</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如有）</w:t>
      </w:r>
    </w:p>
    <w:p w14:paraId="673CA74B">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3.4.1</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人在递交</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文件的同时，应按</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人须知前附表规定的金额、通过</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人须知前附表规定的</w:t>
      </w:r>
      <w:r>
        <w:rPr>
          <w:rFonts w:hint="eastAsia" w:ascii="宋体" w:hAnsi="宋体" w:eastAsia="宋体" w:cs="宋体"/>
          <w:color w:val="auto"/>
          <w:sz w:val="24"/>
          <w:highlight w:val="none"/>
          <w:lang w:val="en-US" w:eastAsia="zh-CN"/>
        </w:rPr>
        <w:t>方式</w:t>
      </w:r>
      <w:r>
        <w:rPr>
          <w:rFonts w:hint="eastAsia" w:ascii="宋体" w:hAnsi="宋体" w:eastAsia="宋体" w:cs="宋体"/>
          <w:color w:val="auto"/>
          <w:sz w:val="24"/>
          <w:highlight w:val="none"/>
        </w:rPr>
        <w:t>递交</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保证金，并作为其</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文件的组成部分。</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人须于递交</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文件截止时间前将</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保证金</w:t>
      </w:r>
      <w:r>
        <w:rPr>
          <w:rFonts w:hint="eastAsia" w:ascii="宋体" w:hAnsi="宋体" w:cs="宋体"/>
          <w:color w:val="auto"/>
          <w:sz w:val="24"/>
          <w:highlight w:val="none"/>
          <w:lang w:eastAsia="zh-CN"/>
        </w:rPr>
        <w:t>转账至</w:t>
      </w:r>
      <w:r>
        <w:rPr>
          <w:rFonts w:hint="eastAsia" w:ascii="宋体" w:hAnsi="宋体" w:eastAsia="宋体" w:cs="宋体"/>
          <w:color w:val="auto"/>
          <w:sz w:val="24"/>
          <w:highlight w:val="none"/>
        </w:rPr>
        <w:t>前附表3.4.1项指定账户</w:t>
      </w:r>
      <w:r>
        <w:rPr>
          <w:rFonts w:hint="eastAsia" w:ascii="宋体" w:hAnsi="宋体" w:eastAsia="宋体" w:cs="宋体"/>
          <w:color w:val="auto"/>
          <w:sz w:val="24"/>
          <w:highlight w:val="none"/>
          <w:lang w:eastAsia="zh-CN"/>
        </w:rPr>
        <w:t>，</w:t>
      </w:r>
      <w:r>
        <w:rPr>
          <w:rFonts w:hint="eastAsia" w:ascii="宋体" w:hAnsi="宋体" w:eastAsia="宋体" w:cs="宋体"/>
          <w:b/>
          <w:color w:val="auto"/>
          <w:sz w:val="24"/>
          <w:highlight w:val="none"/>
          <w:u w:val="double"/>
          <w:lang w:eastAsia="zh-CN"/>
        </w:rPr>
        <w:t>磋商</w:t>
      </w:r>
      <w:r>
        <w:rPr>
          <w:rFonts w:hint="eastAsia" w:ascii="宋体" w:hAnsi="宋体" w:eastAsia="宋体" w:cs="宋体"/>
          <w:b/>
          <w:color w:val="auto"/>
          <w:sz w:val="24"/>
          <w:highlight w:val="none"/>
          <w:u w:val="double"/>
        </w:rPr>
        <w:t>保证金必须从</w:t>
      </w:r>
      <w:r>
        <w:rPr>
          <w:rFonts w:hint="eastAsia" w:ascii="宋体" w:hAnsi="宋体" w:eastAsia="宋体" w:cs="宋体"/>
          <w:b/>
          <w:color w:val="auto"/>
          <w:sz w:val="24"/>
          <w:highlight w:val="none"/>
          <w:u w:val="double"/>
          <w:lang w:eastAsia="zh-CN"/>
        </w:rPr>
        <w:t>磋商</w:t>
      </w:r>
      <w:r>
        <w:rPr>
          <w:rFonts w:hint="eastAsia" w:ascii="宋体" w:hAnsi="宋体" w:cs="宋体"/>
          <w:b/>
          <w:color w:val="auto"/>
          <w:sz w:val="24"/>
          <w:highlight w:val="none"/>
          <w:u w:val="double"/>
          <w:lang w:eastAsia="zh-CN"/>
        </w:rPr>
        <w:t>单位账户</w:t>
      </w:r>
      <w:r>
        <w:rPr>
          <w:rFonts w:hint="eastAsia" w:ascii="宋体" w:hAnsi="宋体" w:eastAsia="宋体" w:cs="宋体"/>
          <w:b/>
          <w:color w:val="auto"/>
          <w:sz w:val="24"/>
          <w:highlight w:val="none"/>
          <w:u w:val="double"/>
        </w:rPr>
        <w:t>转出，否则</w:t>
      </w:r>
      <w:r>
        <w:rPr>
          <w:rFonts w:hint="eastAsia" w:ascii="宋体" w:hAnsi="宋体" w:eastAsia="宋体" w:cs="宋体"/>
          <w:b/>
          <w:color w:val="auto"/>
          <w:sz w:val="24"/>
          <w:highlight w:val="none"/>
          <w:u w:val="double"/>
          <w:lang w:eastAsia="zh-CN"/>
        </w:rPr>
        <w:t>磋商</w:t>
      </w:r>
      <w:r>
        <w:rPr>
          <w:rFonts w:hint="eastAsia" w:ascii="宋体" w:hAnsi="宋体" w:eastAsia="宋体" w:cs="宋体"/>
          <w:b/>
          <w:color w:val="auto"/>
          <w:sz w:val="24"/>
          <w:highlight w:val="none"/>
          <w:u w:val="double"/>
        </w:rPr>
        <w:t>无效</w:t>
      </w:r>
      <w:r>
        <w:rPr>
          <w:rFonts w:hint="eastAsia" w:ascii="宋体" w:hAnsi="宋体" w:eastAsia="宋体" w:cs="宋体"/>
          <w:color w:val="auto"/>
          <w:sz w:val="24"/>
          <w:highlight w:val="none"/>
        </w:rPr>
        <w:t>。</w:t>
      </w:r>
    </w:p>
    <w:p w14:paraId="54BD0A16">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3.4.2</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人不按本章第3.4.1项要求提交</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保证金的，其</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文件作废标处理。</w:t>
      </w:r>
    </w:p>
    <w:p w14:paraId="0003798A">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3.4.3中标公告发出后5个工作日内，向未成交的</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人退还</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保证金。成交人支付的</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保证金，在发出《成交通知书》于签订合同后5个工作日内退还。</w:t>
      </w:r>
    </w:p>
    <w:p w14:paraId="22120305">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3.4.4有下列情形之一的，</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保证金将不予退还：</w:t>
      </w:r>
    </w:p>
    <w:p w14:paraId="5A5C2BCE">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人在规定的</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有效期内</w:t>
      </w:r>
      <w:r>
        <w:rPr>
          <w:rFonts w:hint="eastAsia" w:ascii="宋体" w:hAnsi="宋体" w:cs="宋体"/>
          <w:color w:val="auto"/>
          <w:sz w:val="24"/>
          <w:highlight w:val="none"/>
          <w:lang w:eastAsia="zh-CN"/>
        </w:rPr>
        <w:t>撤销</w:t>
      </w:r>
      <w:r>
        <w:rPr>
          <w:rFonts w:hint="eastAsia" w:ascii="宋体" w:hAnsi="宋体" w:eastAsia="宋体" w:cs="宋体"/>
          <w:color w:val="auto"/>
          <w:sz w:val="24"/>
          <w:highlight w:val="none"/>
        </w:rPr>
        <w:t>或修改其</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w:t>
      </w:r>
    </w:p>
    <w:p w14:paraId="16882EC5">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（2）成交人在收到成交通知书后，无正当理由拒签合同协议书或未按采购文件约定缴纳代理服务费。</w:t>
      </w:r>
    </w:p>
    <w:p w14:paraId="5C82531A">
      <w:pPr>
        <w:spacing w:line="336" w:lineRule="auto"/>
        <w:ind w:right="-153" w:rightChars="-7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3.5资格审查资料</w:t>
      </w:r>
    </w:p>
    <w:p w14:paraId="470BDFF1">
      <w:pPr>
        <w:numPr>
          <w:ilvl w:val="0"/>
          <w:numId w:val="0"/>
        </w:numPr>
        <w:bidi w:val="0"/>
        <w:spacing w:line="360" w:lineRule="auto"/>
        <w:ind w:left="0" w:leftChars="0" w:firstLine="420" w:firstLineChars="175"/>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3.5.1</w:t>
      </w:r>
      <w:r>
        <w:rPr>
          <w:rFonts w:hint="eastAsia" w:ascii="宋体" w:hAnsi="宋体" w:cs="宋体"/>
          <w:color w:val="auto"/>
          <w:sz w:val="24"/>
          <w:szCs w:val="24"/>
          <w:highlight w:val="none"/>
          <w:lang w:val="en-US" w:eastAsia="zh-CN"/>
        </w:rPr>
        <w:t>贺州市政府采购供应商信用承诺函</w:t>
      </w:r>
      <w:r>
        <w:rPr>
          <w:rFonts w:hint="eastAsia" w:ascii="宋体" w:hAnsi="宋体" w:eastAsia="宋体" w:cs="宋体"/>
          <w:color w:val="auto"/>
          <w:sz w:val="24"/>
          <w:szCs w:val="24"/>
          <w:highlight w:val="none"/>
          <w:lang w:val="en-US" w:eastAsia="zh-CN"/>
        </w:rPr>
        <w:t>；</w:t>
      </w:r>
    </w:p>
    <w:p w14:paraId="00772E9F">
      <w:pPr>
        <w:numPr>
          <w:ilvl w:val="0"/>
          <w:numId w:val="0"/>
        </w:numPr>
        <w:bidi w:val="0"/>
        <w:spacing w:line="360" w:lineRule="auto"/>
        <w:ind w:left="0" w:leftChars="0" w:firstLine="420" w:firstLineChars="175"/>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US" w:eastAsia="zh-CN"/>
        </w:rPr>
        <w:t>3.5.2有效的企业资质证书副本扫描件</w:t>
      </w:r>
      <w:r>
        <w:rPr>
          <w:rFonts w:hint="eastAsia" w:ascii="宋体" w:hAnsi="宋体" w:eastAsia="宋体" w:cs="宋体"/>
          <w:color w:val="auto"/>
          <w:sz w:val="24"/>
          <w:szCs w:val="32"/>
          <w:highlight w:val="none"/>
          <w:lang w:eastAsia="zh-CN"/>
        </w:rPr>
        <w:t>；</w:t>
      </w:r>
    </w:p>
    <w:p w14:paraId="5741F08B">
      <w:pPr>
        <w:numPr>
          <w:ilvl w:val="0"/>
          <w:numId w:val="0"/>
        </w:numPr>
        <w:bidi w:val="0"/>
        <w:spacing w:line="360" w:lineRule="auto"/>
        <w:ind w:left="0" w:leftChars="0" w:firstLine="420" w:firstLineChars="175"/>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3.5.3有效的企业安全生产许可证副本扫描件</w:t>
      </w:r>
      <w:r>
        <w:rPr>
          <w:rFonts w:hint="eastAsia" w:ascii="宋体" w:hAnsi="宋体" w:eastAsia="宋体" w:cs="宋体"/>
          <w:color w:val="auto"/>
          <w:sz w:val="24"/>
          <w:szCs w:val="32"/>
          <w:highlight w:val="none"/>
          <w:lang w:eastAsia="zh-CN"/>
        </w:rPr>
        <w:t>；</w:t>
      </w:r>
    </w:p>
    <w:p w14:paraId="498BA81C">
      <w:pPr>
        <w:numPr>
          <w:ilvl w:val="0"/>
          <w:numId w:val="0"/>
        </w:numPr>
        <w:bidi w:val="0"/>
        <w:spacing w:line="360" w:lineRule="auto"/>
        <w:ind w:left="0" w:leftChars="0" w:firstLine="420" w:firstLineChars="175"/>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3.5.4拟投入项目经理注册建造师注册证书和安全生产考核合格证书（B类）扫描件；</w:t>
      </w:r>
    </w:p>
    <w:p w14:paraId="4A0F3EB1">
      <w:pPr>
        <w:numPr>
          <w:ilvl w:val="0"/>
          <w:numId w:val="0"/>
        </w:numPr>
        <w:bidi w:val="0"/>
        <w:spacing w:line="360" w:lineRule="auto"/>
        <w:ind w:left="0" w:leftChars="0" w:firstLine="420" w:firstLineChars="175"/>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3.5.5拟投入安全管理员安全生产考核合格证书（C类）扫描件；</w:t>
      </w:r>
    </w:p>
    <w:p w14:paraId="507ABDEC">
      <w:pPr>
        <w:numPr>
          <w:ilvl w:val="0"/>
          <w:numId w:val="0"/>
        </w:numPr>
        <w:bidi w:val="0"/>
        <w:spacing w:line="360" w:lineRule="auto"/>
        <w:ind w:left="0" w:leftChars="0" w:firstLine="420" w:firstLineChars="175"/>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3.5.6</w:t>
      </w:r>
      <w:r>
        <w:rPr>
          <w:rFonts w:hint="eastAsia" w:ascii="宋体" w:hAnsi="宋体" w:eastAsia="宋体" w:cs="宋体"/>
          <w:color w:val="auto"/>
          <w:sz w:val="24"/>
          <w:szCs w:val="24"/>
          <w:highlight w:val="none"/>
        </w:rPr>
        <w:t>拟派主要管理人员（安全员、施工员、质量员、材料员）应具有相应岗位资格证书</w:t>
      </w:r>
      <w:r>
        <w:rPr>
          <w:rFonts w:hint="eastAsia" w:ascii="宋体" w:hAnsi="宋体" w:eastAsia="宋体" w:cs="宋体"/>
          <w:color w:val="auto"/>
          <w:sz w:val="24"/>
          <w:szCs w:val="32"/>
          <w:highlight w:val="none"/>
          <w:lang w:val="en-US" w:eastAsia="zh-CN"/>
        </w:rPr>
        <w:t>扫描件；</w:t>
      </w:r>
    </w:p>
    <w:p w14:paraId="43826EEF">
      <w:pPr>
        <w:numPr>
          <w:ilvl w:val="0"/>
          <w:numId w:val="0"/>
        </w:numPr>
        <w:bidi w:val="0"/>
        <w:spacing w:line="360" w:lineRule="auto"/>
        <w:ind w:left="0" w:leftChars="0" w:firstLine="420" w:firstLineChars="175"/>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US" w:eastAsia="zh-CN"/>
        </w:rPr>
        <w:t>3.5.</w:t>
      </w:r>
      <w:r>
        <w:rPr>
          <w:rFonts w:hint="eastAsia" w:ascii="宋体" w:hAnsi="宋体" w:cs="宋体"/>
          <w:color w:val="auto"/>
          <w:sz w:val="24"/>
          <w:szCs w:val="32"/>
          <w:highlight w:val="none"/>
          <w:lang w:val="en-US" w:eastAsia="zh-CN"/>
        </w:rPr>
        <w:t>7</w:t>
      </w:r>
      <w:r>
        <w:rPr>
          <w:rFonts w:hint="eastAsia" w:ascii="宋体" w:hAnsi="宋体" w:eastAsia="宋体" w:cs="宋体"/>
          <w:color w:val="auto"/>
          <w:sz w:val="24"/>
          <w:szCs w:val="32"/>
          <w:highlight w:val="none"/>
        </w:rPr>
        <w:t>供应商直接控股、管理关系信息表；</w:t>
      </w:r>
    </w:p>
    <w:p w14:paraId="36399323">
      <w:pPr>
        <w:numPr>
          <w:ilvl w:val="0"/>
          <w:numId w:val="0"/>
        </w:numPr>
        <w:bidi w:val="0"/>
        <w:spacing w:line="360" w:lineRule="auto"/>
        <w:ind w:left="0" w:leftChars="0" w:firstLine="420" w:firstLineChars="175"/>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3.5.</w:t>
      </w:r>
      <w:r>
        <w:rPr>
          <w:rFonts w:hint="eastAsia" w:ascii="宋体" w:hAnsi="宋体" w:cs="宋体"/>
          <w:color w:val="auto"/>
          <w:sz w:val="24"/>
          <w:szCs w:val="32"/>
          <w:highlight w:val="none"/>
          <w:lang w:val="en-US" w:eastAsia="zh-CN"/>
        </w:rPr>
        <w:t>8</w:t>
      </w:r>
      <w:r>
        <w:rPr>
          <w:rFonts w:hint="eastAsia" w:ascii="宋体" w:hAnsi="宋体" w:cs="宋体"/>
          <w:sz w:val="24"/>
          <w:highlight w:val="none"/>
          <w:lang w:val="en-US" w:eastAsia="zh-CN"/>
        </w:rPr>
        <w:t>落实政府采购政策需满足的资格要求：本项目为专门面向中小企业采购的项目，供应商为中型企业/小型企业/微型企业或监狱企业或残疾人福利企业</w:t>
      </w:r>
      <w:r>
        <w:rPr>
          <w:rFonts w:hint="eastAsia" w:ascii="宋体" w:hAnsi="宋体" w:eastAsia="宋体" w:cs="宋体"/>
          <w:color w:val="auto"/>
          <w:sz w:val="24"/>
          <w:szCs w:val="32"/>
          <w:highlight w:val="none"/>
        </w:rPr>
        <w:t>。</w:t>
      </w:r>
    </w:p>
    <w:p w14:paraId="531DB52F">
      <w:pPr>
        <w:spacing w:line="336" w:lineRule="auto"/>
        <w:ind w:right="-153" w:rightChars="-7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3.6备选</w:t>
      </w:r>
      <w:r>
        <w:rPr>
          <w:rFonts w:hint="eastAsia" w:ascii="宋体" w:hAnsi="宋体" w:eastAsia="宋体" w:cs="宋体"/>
          <w:b/>
          <w:color w:val="auto"/>
          <w:sz w:val="24"/>
          <w:highlight w:val="none"/>
          <w:lang w:eastAsia="zh-CN"/>
        </w:rPr>
        <w:t>磋商</w:t>
      </w:r>
      <w:r>
        <w:rPr>
          <w:rFonts w:hint="eastAsia" w:ascii="宋体" w:hAnsi="宋体" w:eastAsia="宋体" w:cs="宋体"/>
          <w:b/>
          <w:color w:val="auto"/>
          <w:sz w:val="24"/>
          <w:highlight w:val="none"/>
        </w:rPr>
        <w:t>方案</w:t>
      </w:r>
    </w:p>
    <w:p w14:paraId="77D89E04">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除</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人须知前附表另有规定外，</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人不得递交备选</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方案。允许</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人递交备选</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方案的，只有成交人所递交的备选</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方案可予以考虑。磋商小组认为成交人的备选</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方案优于其按照</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文件要求编制的</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方案的，采购人可以接受该备选</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方案。</w:t>
      </w:r>
    </w:p>
    <w:p w14:paraId="172AC976">
      <w:pPr>
        <w:spacing w:line="336" w:lineRule="auto"/>
        <w:ind w:right="-153" w:rightChars="-7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3.7</w:t>
      </w:r>
      <w:r>
        <w:rPr>
          <w:rFonts w:hint="eastAsia" w:ascii="宋体" w:hAnsi="宋体" w:eastAsia="宋体" w:cs="宋体"/>
          <w:b/>
          <w:color w:val="auto"/>
          <w:sz w:val="24"/>
          <w:highlight w:val="none"/>
          <w:lang w:eastAsia="zh-CN"/>
        </w:rPr>
        <w:t>磋商</w:t>
      </w:r>
      <w:r>
        <w:rPr>
          <w:rFonts w:hint="eastAsia" w:ascii="宋体" w:hAnsi="宋体" w:eastAsia="宋体" w:cs="宋体"/>
          <w:b/>
          <w:color w:val="auto"/>
          <w:sz w:val="24"/>
          <w:highlight w:val="none"/>
        </w:rPr>
        <w:t>文件的编制</w:t>
      </w:r>
    </w:p>
    <w:p w14:paraId="08850036">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3.7.1</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文件应按第八章“</w:t>
      </w:r>
      <w:r>
        <w:rPr>
          <w:rFonts w:hint="eastAsia" w:ascii="宋体" w:hAnsi="宋体" w:eastAsia="宋体" w:cs="宋体"/>
          <w:color w:val="auto"/>
          <w:sz w:val="24"/>
          <w:highlight w:val="none"/>
          <w:lang w:eastAsia="zh-CN"/>
        </w:rPr>
        <w:t>磋商</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文件格式”进行编写，如有必要，可以增加附页，作为</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文件的组成部分。其中，</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函附录在满足采购文件实质性要求的基础上，可以提出比采购文件要求更有利于采购人的承诺。</w:t>
      </w:r>
    </w:p>
    <w:p w14:paraId="4FEF740D">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3.7.2</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文件应对采购文件有关工期、</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有效期、质量要求、技术标准和要求、采购范围等实质性内容作出响应。</w:t>
      </w:r>
    </w:p>
    <w:p w14:paraId="1EDB7F67">
      <w:pPr>
        <w:spacing w:line="360" w:lineRule="auto"/>
        <w:ind w:firstLine="480" w:firstLineChars="200"/>
        <w:rPr>
          <w:rFonts w:hint="eastAsia" w:ascii="宋体" w:hAnsi="宋体" w:eastAsia="宋体" w:cs="宋体"/>
          <w:color w:val="auto"/>
          <w:sz w:val="24"/>
          <w:szCs w:val="24"/>
          <w:highlight w:val="none"/>
        </w:rPr>
      </w:pPr>
      <w:bookmarkStart w:id="50" w:name="_Toc29864"/>
      <w:bookmarkStart w:id="51" w:name="_Toc390788094"/>
      <w:r>
        <w:rPr>
          <w:rFonts w:hint="eastAsia" w:ascii="宋体" w:hAnsi="宋体" w:eastAsia="宋体" w:cs="宋体"/>
          <w:color w:val="auto"/>
          <w:sz w:val="24"/>
          <w:szCs w:val="24"/>
          <w:highlight w:val="none"/>
          <w:lang w:val="en-US" w:eastAsia="zh-CN"/>
        </w:rPr>
        <w:t>3.7</w:t>
      </w:r>
      <w:r>
        <w:rPr>
          <w:rFonts w:hint="eastAsia" w:ascii="宋体" w:hAnsi="宋体" w:eastAsia="宋体" w:cs="宋体"/>
          <w:color w:val="auto"/>
          <w:sz w:val="24"/>
          <w:szCs w:val="24"/>
          <w:highlight w:val="none"/>
        </w:rPr>
        <w:t>.1各供应商在编制响应文件时请按照</w:t>
      </w:r>
      <w:r>
        <w:rPr>
          <w:rFonts w:hint="eastAsia" w:ascii="宋体" w:hAnsi="宋体" w:cs="宋体"/>
          <w:color w:val="auto"/>
          <w:sz w:val="24"/>
          <w:szCs w:val="24"/>
          <w:highlight w:val="none"/>
          <w:lang w:val="en-US" w:eastAsia="zh-CN"/>
        </w:rPr>
        <w:t>竞争性</w:t>
      </w:r>
      <w:r>
        <w:rPr>
          <w:rFonts w:hint="eastAsia" w:ascii="宋体" w:hAnsi="宋体" w:eastAsia="宋体" w:cs="宋体"/>
          <w:color w:val="auto"/>
          <w:sz w:val="24"/>
          <w:szCs w:val="24"/>
          <w:highlight w:val="none"/>
        </w:rPr>
        <w:t>磋商文件“第</w:t>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 xml:space="preserve">章 </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sz w:val="24"/>
          <w:szCs w:val="32"/>
          <w:highlight w:val="none"/>
        </w:rPr>
        <w:t>由此引发的</w:t>
      </w:r>
      <w:r>
        <w:rPr>
          <w:rFonts w:hint="eastAsia" w:ascii="宋体" w:hAnsi="宋体" w:eastAsia="宋体" w:cs="宋体"/>
          <w:color w:val="auto"/>
          <w:sz w:val="24"/>
          <w:szCs w:val="24"/>
          <w:highlight w:val="none"/>
        </w:rPr>
        <w:t>后果由供应商承担。</w:t>
      </w:r>
    </w:p>
    <w:p w14:paraId="70FBD7D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w:t>
      </w:r>
      <w:r>
        <w:rPr>
          <w:rFonts w:hint="eastAsia" w:ascii="宋体" w:hAnsi="宋体" w:eastAsia="宋体" w:cs="宋体"/>
          <w:color w:val="auto"/>
          <w:sz w:val="24"/>
          <w:szCs w:val="24"/>
          <w:highlight w:val="none"/>
        </w:rPr>
        <w:t>.2响应文件应按资格证明、商务技术文件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分别编制，本磋商只接受电子版响应文件，要求见本章“</w:t>
      </w:r>
      <w:r>
        <w:rPr>
          <w:rFonts w:hint="eastAsia" w:ascii="宋体" w:hAnsi="宋体" w:eastAsia="宋体" w:cs="宋体"/>
          <w:color w:val="auto"/>
          <w:sz w:val="24"/>
          <w:szCs w:val="24"/>
          <w:highlight w:val="none"/>
          <w:lang w:val="en-US" w:eastAsia="zh-CN"/>
        </w:rPr>
        <w:t>3.1.2</w:t>
      </w:r>
      <w:r>
        <w:rPr>
          <w:rFonts w:hint="eastAsia" w:ascii="宋体" w:hAnsi="宋体" w:eastAsia="宋体" w:cs="宋体"/>
          <w:color w:val="auto"/>
          <w:sz w:val="24"/>
          <w:szCs w:val="24"/>
          <w:highlight w:val="none"/>
        </w:rPr>
        <w:t>响应文件电子版要求”。</w:t>
      </w:r>
    </w:p>
    <w:p w14:paraId="704B6B7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w:t>
      </w:r>
      <w:r>
        <w:rPr>
          <w:rFonts w:hint="eastAsia" w:ascii="宋体" w:hAnsi="宋体" w:eastAsia="宋体" w:cs="宋体"/>
          <w:color w:val="auto"/>
          <w:sz w:val="24"/>
          <w:szCs w:val="24"/>
          <w:highlight w:val="none"/>
        </w:rPr>
        <w:t>.</w:t>
      </w:r>
      <w:bookmarkStart w:id="52" w:name="_Hlk65832699"/>
      <w:r>
        <w:rPr>
          <w:rFonts w:hint="eastAsia" w:ascii="宋体" w:hAnsi="宋体" w:eastAsia="宋体" w:cs="宋体"/>
          <w:color w:val="auto"/>
          <w:sz w:val="24"/>
          <w:szCs w:val="24"/>
          <w:highlight w:val="none"/>
        </w:rPr>
        <w:t>3响应文件须由供应商在</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 xml:space="preserve">章 </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响应文件格式</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sz w:val="24"/>
          <w:szCs w:val="24"/>
          <w:highlight w:val="none"/>
        </w:rPr>
        <w:t>规定位置进行签署、盖章</w:t>
      </w:r>
      <w:bookmarkEnd w:id="52"/>
      <w:r>
        <w:rPr>
          <w:rFonts w:hint="eastAsia" w:ascii="宋体" w:hAnsi="宋体" w:eastAsia="宋体" w:cs="宋体"/>
          <w:color w:val="auto"/>
          <w:sz w:val="24"/>
          <w:szCs w:val="24"/>
          <w:highlight w:val="none"/>
        </w:rPr>
        <w:t>，否则其响应文件按无效响应处理。骑缝盖公章不视为在规定位置盖章。</w:t>
      </w:r>
    </w:p>
    <w:p w14:paraId="169A189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响应文件中标注的供应商名称应与营业执照（事业单位法人证书、执业许可证、自然人身份证）及电子公章一致，否则其响应文件按无效响应处理。</w:t>
      </w:r>
    </w:p>
    <w:p w14:paraId="3FCBC1B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w:t>
      </w:r>
      <w:r>
        <w:rPr>
          <w:rFonts w:hint="eastAsia" w:ascii="宋体" w:hAnsi="宋体" w:eastAsia="宋体" w:cs="宋体"/>
          <w:color w:val="auto"/>
          <w:sz w:val="24"/>
          <w:szCs w:val="24"/>
          <w:highlight w:val="none"/>
        </w:rPr>
        <w:t>.5响应文件应避免涂改、行间插字或者删除，否则其响应文件按无效响应处理。</w:t>
      </w:r>
    </w:p>
    <w:p w14:paraId="0ACDC1A5">
      <w:pPr>
        <w:bidi w:val="0"/>
        <w:spacing w:line="360" w:lineRule="auto"/>
        <w:rPr>
          <w:rFonts w:hint="eastAsia"/>
          <w:b/>
          <w:bCs/>
          <w:sz w:val="24"/>
          <w:szCs w:val="24"/>
          <w:highlight w:val="none"/>
          <w:lang w:eastAsia="zh-CN"/>
        </w:rPr>
      </w:pPr>
      <w:r>
        <w:rPr>
          <w:rFonts w:hint="eastAsia"/>
          <w:b/>
          <w:bCs/>
          <w:sz w:val="24"/>
          <w:szCs w:val="24"/>
          <w:highlight w:val="none"/>
        </w:rPr>
        <w:t>4、</w:t>
      </w:r>
      <w:bookmarkEnd w:id="50"/>
      <w:bookmarkEnd w:id="51"/>
      <w:r>
        <w:rPr>
          <w:rFonts w:hint="eastAsia"/>
          <w:b/>
          <w:bCs/>
          <w:sz w:val="24"/>
          <w:szCs w:val="24"/>
          <w:highlight w:val="none"/>
          <w:lang w:eastAsia="zh-CN"/>
        </w:rPr>
        <w:t>磋商</w:t>
      </w:r>
    </w:p>
    <w:p w14:paraId="09594589">
      <w:pPr>
        <w:spacing w:line="360" w:lineRule="auto"/>
        <w:ind w:right="-153" w:rightChars="-7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4.1</w:t>
      </w:r>
      <w:r>
        <w:rPr>
          <w:rFonts w:hint="eastAsia" w:ascii="宋体" w:hAnsi="宋体" w:eastAsia="宋体" w:cs="宋体"/>
          <w:b/>
          <w:color w:val="auto"/>
          <w:sz w:val="24"/>
          <w:highlight w:val="none"/>
          <w:lang w:eastAsia="zh-CN"/>
        </w:rPr>
        <w:t>磋商响应文件</w:t>
      </w:r>
      <w:r>
        <w:rPr>
          <w:rFonts w:hint="eastAsia" w:ascii="宋体" w:hAnsi="宋体" w:eastAsia="宋体" w:cs="宋体"/>
          <w:b/>
          <w:color w:val="auto"/>
          <w:sz w:val="24"/>
          <w:highlight w:val="none"/>
        </w:rPr>
        <w:t>的密封和标记</w:t>
      </w:r>
    </w:p>
    <w:p w14:paraId="6ECF0478">
      <w:pPr>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4.1</w:t>
      </w:r>
      <w:r>
        <w:rPr>
          <w:rFonts w:hint="eastAsia" w:ascii="宋体" w:hAnsi="宋体" w:eastAsia="宋体" w:cs="宋体"/>
          <w:color w:val="auto"/>
          <w:kern w:val="0"/>
          <w:sz w:val="24"/>
          <w:szCs w:val="24"/>
          <w:highlight w:val="none"/>
          <w:lang w:val="zh-CN"/>
        </w:rPr>
        <w:t>.1供应商进行电子交易应安装客户端软件—“</w:t>
      </w:r>
      <w:r>
        <w:rPr>
          <w:rFonts w:hint="eastAsia" w:ascii="宋体" w:hAnsi="宋体" w:cs="宋体"/>
          <w:color w:val="auto"/>
          <w:kern w:val="0"/>
          <w:sz w:val="24"/>
          <w:szCs w:val="24"/>
          <w:highlight w:val="none"/>
          <w:lang w:val="en-US" w:eastAsia="zh-CN"/>
        </w:rPr>
        <w:t>广西</w:t>
      </w:r>
      <w:r>
        <w:rPr>
          <w:rFonts w:hint="eastAsia" w:ascii="宋体" w:hAnsi="宋体" w:eastAsia="宋体" w:cs="宋体"/>
          <w:color w:val="auto"/>
          <w:kern w:val="0"/>
          <w:sz w:val="24"/>
          <w:szCs w:val="24"/>
          <w:highlight w:val="none"/>
          <w:lang w:val="zh-CN"/>
        </w:rPr>
        <w:t>政采云电子交易客户端”，并按照磋商文件和电子交易平台的要求编制并加密磋商响应文件。供应商未按规定加密的磋商响应文件，电子交易平台将拒收并提示。</w:t>
      </w:r>
    </w:p>
    <w:p w14:paraId="1C9FD683">
      <w:pPr>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4.1</w:t>
      </w:r>
      <w:r>
        <w:rPr>
          <w:rFonts w:hint="eastAsia" w:ascii="宋体" w:hAnsi="宋体" w:eastAsia="宋体" w:cs="宋体"/>
          <w:color w:val="auto"/>
          <w:kern w:val="0"/>
          <w:sz w:val="24"/>
          <w:szCs w:val="24"/>
          <w:highlight w:val="none"/>
          <w:lang w:val="zh-CN"/>
        </w:rPr>
        <w:t>.2使用“</w:t>
      </w:r>
      <w:r>
        <w:rPr>
          <w:rFonts w:hint="eastAsia" w:ascii="宋体" w:hAnsi="宋体" w:cs="宋体"/>
          <w:color w:val="auto"/>
          <w:kern w:val="0"/>
          <w:sz w:val="24"/>
          <w:szCs w:val="24"/>
          <w:highlight w:val="none"/>
          <w:lang w:val="en-US" w:eastAsia="zh-CN"/>
        </w:rPr>
        <w:t>广西</w:t>
      </w:r>
      <w:r>
        <w:rPr>
          <w:rFonts w:hint="eastAsia" w:ascii="宋体" w:hAnsi="宋体" w:eastAsia="宋体" w:cs="宋体"/>
          <w:color w:val="auto"/>
          <w:kern w:val="0"/>
          <w:sz w:val="24"/>
          <w:szCs w:val="24"/>
          <w:highlight w:val="none"/>
          <w:lang w:val="zh-CN"/>
        </w:rPr>
        <w:t>政采云电子交易客户端”需要提前申领CA数字证书，申领流程见该项目采购公告附件。</w:t>
      </w:r>
    </w:p>
    <w:p w14:paraId="6C71FDAF">
      <w:pPr>
        <w:pStyle w:val="12"/>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kern w:val="0"/>
          <w:sz w:val="24"/>
          <w:szCs w:val="24"/>
          <w:highlight w:val="none"/>
          <w:lang w:val="en-US" w:eastAsia="zh-CN"/>
        </w:rPr>
        <w:t>4.1</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eastAsia="zh-CN"/>
        </w:rPr>
        <w:t>3</w:t>
      </w:r>
      <w:r>
        <w:rPr>
          <w:rFonts w:hint="eastAsia" w:ascii="宋体" w:hAnsi="宋体" w:eastAsia="宋体" w:cs="宋体"/>
          <w:color w:val="auto"/>
          <w:sz w:val="24"/>
          <w:szCs w:val="22"/>
          <w:highlight w:val="none"/>
        </w:rPr>
        <w:t>为确保网上操作合法、有效和安全，供应商应当在</w:t>
      </w:r>
      <w:r>
        <w:rPr>
          <w:rFonts w:hint="eastAsia" w:ascii="宋体" w:hAnsi="宋体" w:eastAsia="宋体" w:cs="宋体"/>
          <w:color w:val="auto"/>
          <w:kern w:val="0"/>
          <w:sz w:val="24"/>
          <w:szCs w:val="24"/>
          <w:highlight w:val="none"/>
          <w:lang w:val="zh-CN"/>
        </w:rPr>
        <w:t>磋商</w:t>
      </w:r>
      <w:r>
        <w:rPr>
          <w:rFonts w:hint="eastAsia" w:ascii="宋体" w:hAnsi="宋体" w:eastAsia="宋体" w:cs="宋体"/>
          <w:color w:val="auto"/>
          <w:sz w:val="24"/>
          <w:szCs w:val="22"/>
          <w:highlight w:val="none"/>
        </w:rPr>
        <w:t>响应文件提交截止时间前完成在“</w:t>
      </w:r>
      <w:r>
        <w:rPr>
          <w:rFonts w:hint="eastAsia" w:hAnsi="宋体" w:eastAsia="宋体" w:cs="宋体"/>
          <w:color w:val="auto"/>
          <w:sz w:val="24"/>
          <w:szCs w:val="22"/>
          <w:highlight w:val="none"/>
          <w:lang w:eastAsia="zh-CN"/>
        </w:rPr>
        <w:t>广西政府采购云</w:t>
      </w:r>
      <w:r>
        <w:rPr>
          <w:rFonts w:hint="eastAsia" w:ascii="宋体" w:hAnsi="宋体" w:eastAsia="宋体" w:cs="宋体"/>
          <w:color w:val="auto"/>
          <w:sz w:val="24"/>
          <w:szCs w:val="22"/>
          <w:highlight w:val="none"/>
        </w:rPr>
        <w:t>平台”的身份认证，确保在电子交易过程中能够对相关数据电文进行加密和使用电子签名。</w:t>
      </w:r>
    </w:p>
    <w:p w14:paraId="778626A6">
      <w:pPr>
        <w:spacing w:line="336" w:lineRule="auto"/>
        <w:ind w:right="-153" w:rightChars="-7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4.2</w:t>
      </w:r>
      <w:r>
        <w:rPr>
          <w:rFonts w:hint="eastAsia" w:ascii="宋体" w:hAnsi="宋体" w:eastAsia="宋体" w:cs="宋体"/>
          <w:b/>
          <w:color w:val="auto"/>
          <w:sz w:val="24"/>
          <w:highlight w:val="none"/>
          <w:lang w:eastAsia="zh-CN"/>
        </w:rPr>
        <w:t>磋商响应文件</w:t>
      </w:r>
      <w:r>
        <w:rPr>
          <w:rFonts w:hint="eastAsia" w:ascii="宋体" w:hAnsi="宋体" w:eastAsia="宋体" w:cs="宋体"/>
          <w:b/>
          <w:color w:val="auto"/>
          <w:sz w:val="24"/>
          <w:highlight w:val="none"/>
        </w:rPr>
        <w:t>的递交</w:t>
      </w:r>
    </w:p>
    <w:p w14:paraId="4EDC92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w:t>
      </w:r>
      <w:r>
        <w:rPr>
          <w:rFonts w:hint="eastAsia" w:ascii="宋体" w:hAnsi="宋体" w:eastAsia="宋体" w:cs="宋体"/>
          <w:color w:val="auto"/>
          <w:sz w:val="24"/>
          <w:szCs w:val="24"/>
          <w:highlight w:val="none"/>
        </w:rPr>
        <w:t>.1供应商必须在“</w:t>
      </w:r>
      <w:r>
        <w:rPr>
          <w:rFonts w:hint="eastAsia" w:ascii="宋体" w:hAnsi="宋体" w:cs="宋体"/>
          <w:color w:val="auto"/>
          <w:sz w:val="24"/>
          <w:szCs w:val="24"/>
          <w:highlight w:val="none"/>
          <w:lang w:eastAsia="zh-CN"/>
        </w:rPr>
        <w:t>磋商人须知</w:t>
      </w:r>
      <w:r>
        <w:rPr>
          <w:rFonts w:hint="eastAsia" w:ascii="宋体" w:hAnsi="宋体" w:eastAsia="宋体" w:cs="宋体"/>
          <w:color w:val="auto"/>
          <w:sz w:val="24"/>
          <w:szCs w:val="24"/>
          <w:highlight w:val="none"/>
        </w:rPr>
        <w:t>前附表”规定的时间和地点提交</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响应文件。</w:t>
      </w:r>
    </w:p>
    <w:p w14:paraId="7AA27F2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w:t>
      </w:r>
      <w:r>
        <w:rPr>
          <w:rFonts w:hint="eastAsia" w:ascii="宋体" w:hAnsi="宋体" w:eastAsia="宋体" w:cs="宋体"/>
          <w:color w:val="auto"/>
          <w:sz w:val="24"/>
          <w:szCs w:val="24"/>
          <w:highlight w:val="none"/>
        </w:rPr>
        <w:t>2 在</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响应文件提交截止时间以后，不能补充、修改响应文件。</w:t>
      </w:r>
    </w:p>
    <w:p w14:paraId="585D759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w:t>
      </w:r>
      <w:r>
        <w:rPr>
          <w:rFonts w:hint="eastAsia" w:ascii="宋体" w:hAnsi="宋体" w:eastAsia="宋体" w:cs="宋体"/>
          <w:color w:val="auto"/>
          <w:sz w:val="24"/>
          <w:szCs w:val="24"/>
          <w:highlight w:val="none"/>
        </w:rPr>
        <w:t>.3 在提交“最后报价”后，供应商不能退出</w:t>
      </w:r>
      <w:r>
        <w:rPr>
          <w:rFonts w:hint="eastAsia" w:ascii="宋体" w:hAnsi="宋体" w:eastAsia="宋体" w:cs="宋体"/>
          <w:bCs/>
          <w:color w:val="auto"/>
          <w:sz w:val="24"/>
          <w:szCs w:val="22"/>
          <w:highlight w:val="none"/>
          <w:lang w:eastAsia="zh-CN"/>
        </w:rPr>
        <w:t>磋商</w:t>
      </w:r>
      <w:r>
        <w:rPr>
          <w:rFonts w:hint="eastAsia" w:ascii="宋体" w:hAnsi="宋体" w:eastAsia="宋体" w:cs="宋体"/>
          <w:color w:val="auto"/>
          <w:sz w:val="24"/>
          <w:szCs w:val="24"/>
          <w:highlight w:val="none"/>
        </w:rPr>
        <w:t>。</w:t>
      </w:r>
    </w:p>
    <w:p w14:paraId="6B327E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w:t>
      </w:r>
      <w:r>
        <w:rPr>
          <w:rFonts w:hint="eastAsia" w:ascii="宋体" w:hAnsi="宋体" w:eastAsia="宋体" w:cs="宋体"/>
          <w:color w:val="auto"/>
          <w:sz w:val="24"/>
          <w:szCs w:val="24"/>
          <w:highlight w:val="none"/>
        </w:rPr>
        <w:t>.4 电子交易平台收到</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响应文件，将妥善保存并即时向供应商发出确认回执通知。在</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响应文件提交截止时间前，除供应商补充、修改或者撤回响应文件外，任何单位和个人不得解密或提取</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响应文件。</w:t>
      </w:r>
    </w:p>
    <w:p w14:paraId="0340A33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w:t>
      </w:r>
      <w:r>
        <w:rPr>
          <w:rFonts w:hint="eastAsia" w:ascii="宋体" w:hAnsi="宋体" w:eastAsia="宋体" w:cs="宋体"/>
          <w:color w:val="auto"/>
          <w:sz w:val="24"/>
          <w:szCs w:val="24"/>
          <w:highlight w:val="none"/>
        </w:rPr>
        <w:t>.5采购机构不可视情况延长提交</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响应文件的截止时间。</w:t>
      </w:r>
    </w:p>
    <w:p w14:paraId="038B6BE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w:t>
      </w:r>
      <w:r>
        <w:rPr>
          <w:rFonts w:hint="eastAsia" w:ascii="宋体" w:hAnsi="宋体" w:eastAsia="宋体" w:cs="宋体"/>
          <w:color w:val="auto"/>
          <w:sz w:val="24"/>
          <w:szCs w:val="24"/>
          <w:highlight w:val="none"/>
        </w:rPr>
        <w:t>.6备份</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响应文件。</w:t>
      </w:r>
      <w:r>
        <w:rPr>
          <w:rFonts w:hint="eastAsia" w:ascii="宋体" w:hAnsi="宋体" w:eastAsia="宋体" w:cs="宋体"/>
          <w:bCs/>
          <w:color w:val="auto"/>
          <w:sz w:val="24"/>
          <w:szCs w:val="24"/>
          <w:highlight w:val="none"/>
        </w:rPr>
        <w:t>详见“</w:t>
      </w:r>
      <w:r>
        <w:rPr>
          <w:rFonts w:hint="eastAsia" w:ascii="宋体" w:hAnsi="宋体" w:cs="宋体"/>
          <w:bCs/>
          <w:color w:val="auto"/>
          <w:sz w:val="24"/>
          <w:szCs w:val="24"/>
          <w:highlight w:val="none"/>
          <w:lang w:eastAsia="zh-CN"/>
        </w:rPr>
        <w:t>磋商人须知</w:t>
      </w:r>
      <w:r>
        <w:rPr>
          <w:rFonts w:hint="eastAsia" w:ascii="宋体" w:hAnsi="宋体" w:eastAsia="宋体" w:cs="宋体"/>
          <w:bCs/>
          <w:color w:val="auto"/>
          <w:sz w:val="24"/>
          <w:szCs w:val="24"/>
          <w:highlight w:val="none"/>
        </w:rPr>
        <w:t>前附表”。</w:t>
      </w:r>
    </w:p>
    <w:p w14:paraId="6B42EC91">
      <w:pPr>
        <w:spacing w:line="336" w:lineRule="auto"/>
        <w:ind w:right="-153" w:rightChars="-7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4.3</w:t>
      </w:r>
      <w:r>
        <w:rPr>
          <w:rFonts w:hint="eastAsia" w:ascii="宋体" w:hAnsi="宋体" w:eastAsia="宋体" w:cs="宋体"/>
          <w:b/>
          <w:color w:val="auto"/>
          <w:sz w:val="24"/>
          <w:highlight w:val="none"/>
          <w:lang w:eastAsia="zh-CN"/>
        </w:rPr>
        <w:t>磋商响应文件</w:t>
      </w:r>
      <w:r>
        <w:rPr>
          <w:rFonts w:hint="eastAsia" w:ascii="宋体" w:hAnsi="宋体" w:eastAsia="宋体" w:cs="宋体"/>
          <w:b/>
          <w:color w:val="auto"/>
          <w:sz w:val="24"/>
          <w:highlight w:val="none"/>
        </w:rPr>
        <w:t>的修改与撤回</w:t>
      </w:r>
    </w:p>
    <w:p w14:paraId="31F4CB02">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在本章第2.2.2项规定的</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截止时间前，</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人可以修改或撤回已递交的</w:t>
      </w:r>
      <w:r>
        <w:rPr>
          <w:rFonts w:hint="eastAsia" w:ascii="宋体" w:hAnsi="宋体" w:eastAsia="宋体" w:cs="宋体"/>
          <w:color w:val="auto"/>
          <w:sz w:val="24"/>
          <w:highlight w:val="none"/>
          <w:lang w:eastAsia="zh-CN"/>
        </w:rPr>
        <w:t>磋商响应文件</w:t>
      </w:r>
      <w:r>
        <w:rPr>
          <w:rFonts w:hint="eastAsia" w:ascii="宋体" w:hAnsi="宋体" w:eastAsia="宋体" w:cs="宋体"/>
          <w:color w:val="auto"/>
          <w:sz w:val="24"/>
          <w:highlight w:val="none"/>
        </w:rPr>
        <w:t>，但应以书面形式通知采购代理机构。</w:t>
      </w:r>
    </w:p>
    <w:p w14:paraId="62EC907E">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4.4</w:t>
      </w:r>
      <w:r>
        <w:rPr>
          <w:rFonts w:hint="eastAsia" w:ascii="宋体" w:hAnsi="宋体" w:eastAsia="宋体" w:cs="宋体"/>
          <w:b/>
          <w:bCs/>
          <w:color w:val="auto"/>
          <w:sz w:val="24"/>
          <w:szCs w:val="24"/>
          <w:highlight w:val="none"/>
        </w:rPr>
        <w:t>首次响应文件的退回</w:t>
      </w:r>
    </w:p>
    <w:p w14:paraId="721DED97">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在首次响应文件提交截止时间止提交响应文件的供应商不足3家时电子响应文件由代理机构在“</w:t>
      </w:r>
      <w:r>
        <w:rPr>
          <w:rFonts w:hint="eastAsia" w:ascii="宋体" w:hAnsi="宋体" w:cs="宋体"/>
          <w:color w:val="auto"/>
          <w:sz w:val="24"/>
          <w:szCs w:val="24"/>
          <w:highlight w:val="none"/>
          <w:lang w:val="en-US" w:eastAsia="zh-CN"/>
        </w:rPr>
        <w:t>广西</w:t>
      </w:r>
      <w:r>
        <w:rPr>
          <w:rFonts w:hint="eastAsia" w:ascii="宋体" w:hAnsi="宋体" w:eastAsia="宋体" w:cs="宋体"/>
          <w:color w:val="auto"/>
          <w:sz w:val="24"/>
          <w:szCs w:val="24"/>
          <w:highlight w:val="none"/>
        </w:rPr>
        <w:t>政采云”平台操作退回，除此之外采购人和采购代理机构对已提交的电子响应文件概不退回。</w:t>
      </w:r>
    </w:p>
    <w:p w14:paraId="054CA46A">
      <w:pPr>
        <w:bidi w:val="0"/>
        <w:rPr>
          <w:rFonts w:hint="eastAsia"/>
          <w:b/>
          <w:bCs/>
          <w:sz w:val="24"/>
          <w:szCs w:val="24"/>
          <w:highlight w:val="none"/>
        </w:rPr>
      </w:pPr>
      <w:bookmarkStart w:id="53" w:name="_Toc3466"/>
      <w:bookmarkStart w:id="54" w:name="_Toc390788095"/>
      <w:r>
        <w:rPr>
          <w:rFonts w:hint="eastAsia"/>
          <w:b/>
          <w:bCs/>
          <w:sz w:val="24"/>
          <w:szCs w:val="24"/>
          <w:highlight w:val="none"/>
        </w:rPr>
        <w:t>5、</w:t>
      </w:r>
      <w:bookmarkEnd w:id="53"/>
      <w:bookmarkEnd w:id="54"/>
      <w:r>
        <w:rPr>
          <w:rFonts w:hint="eastAsia"/>
          <w:b/>
          <w:bCs/>
          <w:sz w:val="24"/>
          <w:szCs w:val="24"/>
          <w:highlight w:val="none"/>
        </w:rPr>
        <w:t>首次响应文件的开启</w:t>
      </w:r>
    </w:p>
    <w:p w14:paraId="52CD8B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5.1首次响应文件由磋商小组或者采购代理机构在“</w:t>
      </w:r>
      <w:r>
        <w:rPr>
          <w:rFonts w:hint="eastAsia" w:ascii="宋体" w:hAnsi="宋体" w:cs="宋体"/>
          <w:color w:val="auto"/>
          <w:sz w:val="24"/>
          <w:szCs w:val="24"/>
          <w:highlight w:val="none"/>
          <w:lang w:eastAsia="zh-CN"/>
        </w:rPr>
        <w:t>磋商人须知</w:t>
      </w:r>
      <w:r>
        <w:rPr>
          <w:rFonts w:hint="eastAsia" w:ascii="宋体" w:hAnsi="宋体" w:eastAsia="宋体" w:cs="宋体"/>
          <w:color w:val="auto"/>
          <w:sz w:val="24"/>
          <w:szCs w:val="24"/>
          <w:highlight w:val="none"/>
        </w:rPr>
        <w:t>前附表”规定的时间开启。</w:t>
      </w:r>
    </w:p>
    <w:p w14:paraId="1B4C801B">
      <w:pPr>
        <w:pStyle w:val="12"/>
        <w:spacing w:line="360" w:lineRule="auto"/>
        <w:ind w:firstLine="480" w:firstLineChars="200"/>
        <w:rPr>
          <w:rFonts w:hint="eastAsia" w:ascii="宋体" w:hAnsi="宋体" w:eastAsia="宋体" w:cs="宋体"/>
          <w:bCs/>
          <w:color w:val="auto"/>
          <w:sz w:val="24"/>
          <w:szCs w:val="22"/>
          <w:highlight w:val="none"/>
        </w:rPr>
      </w:pPr>
      <w:r>
        <w:rPr>
          <w:rFonts w:hint="eastAsia" w:ascii="宋体" w:hAnsi="宋体" w:eastAsia="宋体" w:cs="宋体"/>
          <w:color w:val="auto"/>
          <w:sz w:val="24"/>
          <w:szCs w:val="22"/>
          <w:highlight w:val="none"/>
        </w:rPr>
        <w:t xml:space="preserve">5.2 </w:t>
      </w:r>
      <w:r>
        <w:rPr>
          <w:rFonts w:hint="eastAsia" w:ascii="宋体" w:hAnsi="宋体" w:eastAsia="宋体" w:cs="宋体"/>
          <w:bCs/>
          <w:color w:val="auto"/>
          <w:sz w:val="24"/>
          <w:szCs w:val="22"/>
          <w:highlight w:val="none"/>
          <w:lang w:eastAsia="zh-CN"/>
        </w:rPr>
        <w:t>响应</w:t>
      </w:r>
      <w:r>
        <w:rPr>
          <w:rFonts w:hint="eastAsia" w:ascii="宋体" w:hAnsi="宋体" w:eastAsia="宋体" w:cs="宋体"/>
          <w:bCs/>
          <w:color w:val="auto"/>
          <w:sz w:val="24"/>
          <w:szCs w:val="22"/>
          <w:highlight w:val="none"/>
        </w:rPr>
        <w:t>文件解密</w:t>
      </w:r>
    </w:p>
    <w:p w14:paraId="330D5E72">
      <w:pPr>
        <w:pStyle w:val="12"/>
        <w:snapToGrid w:val="0"/>
        <w:spacing w:line="360" w:lineRule="auto"/>
        <w:ind w:firstLine="480" w:firstLineChars="200"/>
        <w:rPr>
          <w:rFonts w:hint="eastAsia" w:ascii="宋体" w:hAnsi="宋体" w:eastAsia="宋体" w:cs="宋体"/>
          <w:color w:val="auto"/>
          <w:sz w:val="24"/>
          <w:szCs w:val="22"/>
          <w:highlight w:val="none"/>
          <w:lang w:eastAsia="zh-CN"/>
        </w:rPr>
      </w:pPr>
      <w:r>
        <w:rPr>
          <w:rFonts w:hint="eastAsia" w:ascii="宋体" w:hAnsi="宋体" w:eastAsia="宋体" w:cs="宋体"/>
          <w:bCs/>
          <w:color w:val="auto"/>
          <w:sz w:val="24"/>
          <w:szCs w:val="22"/>
          <w:highlight w:val="none"/>
        </w:rPr>
        <w:t>采购代理机构将在“</w:t>
      </w:r>
      <w:r>
        <w:rPr>
          <w:rFonts w:hint="eastAsia" w:hAnsi="宋体" w:eastAsia="宋体" w:cs="宋体"/>
          <w:bCs/>
          <w:color w:val="auto"/>
          <w:sz w:val="24"/>
          <w:szCs w:val="22"/>
          <w:highlight w:val="none"/>
          <w:lang w:eastAsia="zh-CN"/>
        </w:rPr>
        <w:t>磋商人须知</w:t>
      </w:r>
      <w:r>
        <w:rPr>
          <w:rFonts w:hint="eastAsia" w:ascii="宋体" w:hAnsi="宋体" w:eastAsia="宋体" w:cs="宋体"/>
          <w:bCs/>
          <w:color w:val="auto"/>
          <w:sz w:val="24"/>
          <w:szCs w:val="22"/>
          <w:highlight w:val="none"/>
        </w:rPr>
        <w:t>前附表”规定的时</w:t>
      </w:r>
      <w:r>
        <w:rPr>
          <w:rFonts w:hint="eastAsia" w:ascii="宋体" w:hAnsi="宋体" w:eastAsia="宋体" w:cs="宋体"/>
          <w:color w:val="auto"/>
          <w:sz w:val="24"/>
          <w:szCs w:val="22"/>
          <w:highlight w:val="none"/>
        </w:rPr>
        <w:t>间通过电子交易平台组织响应文件开启，采购机构依托电子交易平台发起开始解密指令，</w:t>
      </w:r>
      <w:r>
        <w:rPr>
          <w:rFonts w:hint="eastAsia" w:ascii="宋体" w:hAnsi="宋体" w:eastAsia="宋体" w:cs="宋体"/>
          <w:color w:val="auto"/>
          <w:sz w:val="24"/>
          <w:szCs w:val="22"/>
          <w:highlight w:val="none"/>
          <w:lang w:eastAsia="zh-CN"/>
        </w:rPr>
        <w:t>供应商</w:t>
      </w:r>
      <w:r>
        <w:rPr>
          <w:rFonts w:hint="eastAsia" w:ascii="宋体" w:hAnsi="宋体" w:eastAsia="宋体" w:cs="宋体"/>
          <w:color w:val="auto"/>
          <w:sz w:val="24"/>
          <w:szCs w:val="22"/>
          <w:highlight w:val="none"/>
        </w:rPr>
        <w:t>的法定代表人或其委托代理人</w:t>
      </w:r>
      <w:r>
        <w:rPr>
          <w:rFonts w:hint="eastAsia" w:ascii="宋体" w:hAnsi="宋体" w:eastAsia="宋体" w:cs="宋体"/>
          <w:b/>
          <w:color w:val="auto"/>
          <w:sz w:val="24"/>
          <w:szCs w:val="22"/>
          <w:highlight w:val="none"/>
        </w:rPr>
        <w:t>须携带加密时所用的CA锁</w:t>
      </w:r>
      <w:r>
        <w:rPr>
          <w:rFonts w:hint="eastAsia" w:ascii="宋体" w:hAnsi="宋体" w:eastAsia="宋体" w:cs="宋体"/>
          <w:b/>
          <w:color w:val="auto"/>
          <w:sz w:val="24"/>
          <w:szCs w:val="22"/>
          <w:highlight w:val="none"/>
          <w:lang w:eastAsia="zh-CN"/>
        </w:rPr>
        <w:t>按平台提示和采购文件的规定</w:t>
      </w:r>
      <w:r>
        <w:rPr>
          <w:rFonts w:hint="eastAsia" w:ascii="宋体" w:hAnsi="宋体" w:eastAsia="宋体" w:cs="宋体"/>
          <w:b/>
          <w:color w:val="auto"/>
          <w:sz w:val="24"/>
          <w:szCs w:val="22"/>
          <w:highlight w:val="none"/>
        </w:rPr>
        <w:t>登录到“</w:t>
      </w:r>
      <w:r>
        <w:rPr>
          <w:rFonts w:hint="eastAsia" w:hAnsi="宋体" w:eastAsia="宋体" w:cs="宋体"/>
          <w:b/>
          <w:color w:val="auto"/>
          <w:sz w:val="24"/>
          <w:szCs w:val="22"/>
          <w:highlight w:val="none"/>
          <w:lang w:val="en-US" w:eastAsia="zh-CN"/>
        </w:rPr>
        <w:t>广西</w:t>
      </w:r>
      <w:r>
        <w:rPr>
          <w:rFonts w:hint="eastAsia" w:ascii="宋体" w:hAnsi="宋体" w:eastAsia="宋体" w:cs="宋体"/>
          <w:b/>
          <w:color w:val="auto"/>
          <w:sz w:val="24"/>
          <w:szCs w:val="22"/>
          <w:highlight w:val="none"/>
        </w:rPr>
        <w:t>政采云”平台电子开标大厅签到并</w:t>
      </w:r>
      <w:r>
        <w:rPr>
          <w:rFonts w:hint="eastAsia" w:ascii="宋体" w:hAnsi="宋体" w:eastAsia="宋体" w:cs="宋体"/>
          <w:b/>
          <w:color w:val="auto"/>
          <w:sz w:val="24"/>
          <w:szCs w:val="22"/>
          <w:highlight w:val="none"/>
          <w:lang w:eastAsia="zh-CN"/>
        </w:rPr>
        <w:t>在</w:t>
      </w:r>
      <w:r>
        <w:rPr>
          <w:rFonts w:hint="eastAsia" w:ascii="宋体" w:hAnsi="宋体" w:eastAsia="宋体" w:cs="宋体"/>
          <w:b/>
          <w:color w:val="auto"/>
          <w:sz w:val="24"/>
          <w:szCs w:val="22"/>
          <w:highlight w:val="none"/>
        </w:rPr>
        <w:t>发起解密指令之时起30分钟</w:t>
      </w:r>
      <w:r>
        <w:rPr>
          <w:rFonts w:hint="eastAsia" w:ascii="宋体" w:hAnsi="宋体" w:eastAsia="宋体" w:cs="宋体"/>
          <w:b/>
          <w:color w:val="auto"/>
          <w:sz w:val="24"/>
          <w:szCs w:val="22"/>
          <w:highlight w:val="none"/>
          <w:lang w:eastAsia="zh-CN"/>
        </w:rPr>
        <w:t>内完成</w:t>
      </w:r>
      <w:r>
        <w:rPr>
          <w:rFonts w:hint="eastAsia" w:ascii="宋体" w:hAnsi="宋体" w:eastAsia="宋体" w:cs="宋体"/>
          <w:b/>
          <w:color w:val="auto"/>
          <w:sz w:val="24"/>
          <w:szCs w:val="22"/>
          <w:highlight w:val="none"/>
        </w:rPr>
        <w:t>对电子</w:t>
      </w:r>
      <w:r>
        <w:rPr>
          <w:rFonts w:hint="eastAsia" w:ascii="宋体" w:hAnsi="宋体" w:eastAsia="宋体" w:cs="宋体"/>
          <w:b/>
          <w:color w:val="auto"/>
          <w:sz w:val="24"/>
          <w:szCs w:val="22"/>
          <w:highlight w:val="none"/>
          <w:lang w:eastAsia="zh-CN"/>
        </w:rPr>
        <w:t>响应</w:t>
      </w:r>
      <w:r>
        <w:rPr>
          <w:rFonts w:hint="eastAsia" w:ascii="宋体" w:hAnsi="宋体" w:eastAsia="宋体" w:cs="宋体"/>
          <w:b/>
          <w:color w:val="auto"/>
          <w:sz w:val="24"/>
          <w:szCs w:val="22"/>
          <w:highlight w:val="none"/>
        </w:rPr>
        <w:t>文件</w:t>
      </w:r>
      <w:r>
        <w:rPr>
          <w:rFonts w:hint="eastAsia" w:ascii="宋体" w:hAnsi="宋体" w:eastAsia="宋体" w:cs="宋体"/>
          <w:b/>
          <w:color w:val="auto"/>
          <w:sz w:val="24"/>
          <w:szCs w:val="22"/>
          <w:highlight w:val="none"/>
          <w:lang w:eastAsia="zh-CN"/>
        </w:rPr>
        <w:t>在线</w:t>
      </w:r>
      <w:r>
        <w:rPr>
          <w:rFonts w:hint="eastAsia" w:ascii="宋体" w:hAnsi="宋体" w:eastAsia="宋体" w:cs="宋体"/>
          <w:b/>
          <w:color w:val="auto"/>
          <w:sz w:val="24"/>
          <w:szCs w:val="22"/>
          <w:highlight w:val="none"/>
        </w:rPr>
        <w:t>解密</w:t>
      </w:r>
      <w:r>
        <w:rPr>
          <w:rFonts w:hint="eastAsia" w:ascii="宋体" w:hAnsi="宋体" w:eastAsia="宋体" w:cs="宋体"/>
          <w:color w:val="auto"/>
          <w:sz w:val="24"/>
          <w:szCs w:val="22"/>
          <w:highlight w:val="none"/>
        </w:rPr>
        <w:t>。发起解密指令</w:t>
      </w:r>
      <w:r>
        <w:rPr>
          <w:rFonts w:hint="eastAsia" w:ascii="宋体" w:hAnsi="宋体" w:eastAsia="宋体" w:cs="宋体"/>
          <w:color w:val="auto"/>
          <w:sz w:val="24"/>
          <w:szCs w:val="22"/>
          <w:highlight w:val="none"/>
          <w:lang w:val="en-US" w:eastAsia="zh-CN"/>
        </w:rPr>
        <w:t>之时起</w:t>
      </w:r>
      <w:r>
        <w:rPr>
          <w:rFonts w:hint="eastAsia" w:ascii="宋体" w:hAnsi="宋体" w:eastAsia="宋体" w:cs="宋体"/>
          <w:color w:val="auto"/>
          <w:sz w:val="24"/>
          <w:szCs w:val="22"/>
          <w:highlight w:val="none"/>
        </w:rPr>
        <w:t>5分钟</w:t>
      </w:r>
      <w:r>
        <w:rPr>
          <w:rFonts w:hint="eastAsia" w:ascii="宋体" w:hAnsi="宋体" w:eastAsia="宋体" w:cs="宋体"/>
          <w:color w:val="auto"/>
          <w:sz w:val="24"/>
          <w:szCs w:val="22"/>
          <w:highlight w:val="none"/>
          <w:lang w:eastAsia="zh-CN"/>
        </w:rPr>
        <w:t>内供应商</w:t>
      </w:r>
      <w:r>
        <w:rPr>
          <w:rFonts w:hint="eastAsia" w:ascii="宋体" w:hAnsi="宋体" w:eastAsia="宋体" w:cs="宋体"/>
          <w:color w:val="auto"/>
          <w:sz w:val="24"/>
          <w:szCs w:val="22"/>
          <w:highlight w:val="none"/>
        </w:rPr>
        <w:t>还未进行解密的，代理机构要通知</w:t>
      </w:r>
      <w:r>
        <w:rPr>
          <w:rFonts w:hint="eastAsia" w:ascii="宋体" w:hAnsi="宋体" w:eastAsia="宋体" w:cs="宋体"/>
          <w:color w:val="auto"/>
          <w:sz w:val="24"/>
          <w:szCs w:val="22"/>
          <w:highlight w:val="none"/>
          <w:lang w:eastAsia="zh-CN"/>
        </w:rPr>
        <w:t>供应商</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eastAsia="zh-CN"/>
        </w:rPr>
        <w:t>供应商</w:t>
      </w:r>
      <w:r>
        <w:rPr>
          <w:rFonts w:hint="eastAsia" w:ascii="宋体" w:hAnsi="宋体" w:eastAsia="宋体" w:cs="宋体"/>
          <w:color w:val="auto"/>
          <w:sz w:val="24"/>
          <w:szCs w:val="22"/>
          <w:highlight w:val="none"/>
        </w:rPr>
        <w:t>没预留联系方式或预留联系方式无效，导致代理机构无法联系到</w:t>
      </w:r>
      <w:r>
        <w:rPr>
          <w:rFonts w:hint="eastAsia" w:ascii="宋体" w:hAnsi="宋体" w:eastAsia="宋体" w:cs="宋体"/>
          <w:color w:val="auto"/>
          <w:sz w:val="24"/>
          <w:szCs w:val="22"/>
          <w:highlight w:val="none"/>
          <w:lang w:eastAsia="zh-CN"/>
        </w:rPr>
        <w:t>供应商</w:t>
      </w:r>
      <w:r>
        <w:rPr>
          <w:rFonts w:hint="eastAsia" w:ascii="宋体" w:hAnsi="宋体" w:eastAsia="宋体" w:cs="宋体"/>
          <w:color w:val="auto"/>
          <w:sz w:val="24"/>
          <w:szCs w:val="22"/>
          <w:highlight w:val="none"/>
        </w:rPr>
        <w:t>进行解密的，</w:t>
      </w:r>
      <w:r>
        <w:rPr>
          <w:rFonts w:hint="eastAsia" w:ascii="宋体" w:hAnsi="宋体" w:eastAsia="宋体" w:cs="宋体"/>
          <w:b/>
          <w:color w:val="auto"/>
          <w:sz w:val="24"/>
          <w:szCs w:val="22"/>
          <w:highlight w:val="none"/>
        </w:rPr>
        <w:t>视为</w:t>
      </w:r>
      <w:r>
        <w:rPr>
          <w:rFonts w:hint="eastAsia" w:ascii="宋体" w:hAnsi="宋体" w:eastAsia="宋体" w:cs="宋体"/>
          <w:b/>
          <w:color w:val="auto"/>
          <w:sz w:val="24"/>
          <w:szCs w:val="22"/>
          <w:highlight w:val="none"/>
          <w:lang w:eastAsia="zh-CN"/>
        </w:rPr>
        <w:t>响应文件无效</w:t>
      </w:r>
      <w:r>
        <w:rPr>
          <w:rFonts w:hint="eastAsia" w:ascii="宋体" w:hAnsi="宋体" w:eastAsia="宋体" w:cs="宋体"/>
          <w:b/>
          <w:color w:val="auto"/>
          <w:sz w:val="24"/>
          <w:szCs w:val="22"/>
          <w:highlight w:val="none"/>
        </w:rPr>
        <w:t>。</w:t>
      </w:r>
      <w:r>
        <w:rPr>
          <w:rFonts w:hint="eastAsia" w:ascii="宋体" w:hAnsi="宋体" w:eastAsia="宋体" w:cs="宋体"/>
          <w:color w:val="auto"/>
          <w:sz w:val="24"/>
          <w:szCs w:val="22"/>
          <w:highlight w:val="none"/>
        </w:rPr>
        <w:t>（解密</w:t>
      </w:r>
      <w:r>
        <w:rPr>
          <w:rFonts w:hint="eastAsia" w:ascii="宋体" w:hAnsi="宋体" w:eastAsia="宋体" w:cs="宋体"/>
          <w:bCs/>
          <w:color w:val="auto"/>
          <w:sz w:val="24"/>
          <w:szCs w:val="22"/>
          <w:highlight w:val="none"/>
        </w:rPr>
        <w:t>异常情况处理：详见本章</w:t>
      </w:r>
      <w:r>
        <w:rPr>
          <w:rFonts w:hint="eastAsia" w:ascii="宋体" w:hAnsi="宋体" w:eastAsia="宋体" w:cs="宋体"/>
          <w:color w:val="auto"/>
          <w:sz w:val="24"/>
          <w:szCs w:val="22"/>
          <w:highlight w:val="none"/>
          <w:lang w:eastAsia="zh-CN"/>
        </w:rPr>
        <w:t>6.3</w:t>
      </w:r>
      <w:r>
        <w:rPr>
          <w:rFonts w:hint="eastAsia" w:ascii="宋体" w:hAnsi="宋体" w:eastAsia="宋体" w:cs="宋体"/>
          <w:color w:val="auto"/>
          <w:sz w:val="24"/>
          <w:szCs w:val="22"/>
          <w:highlight w:val="none"/>
        </w:rPr>
        <w:t xml:space="preserve"> </w:t>
      </w:r>
      <w:r>
        <w:rPr>
          <w:rFonts w:hint="eastAsia" w:ascii="宋体" w:hAnsi="宋体" w:eastAsia="宋体" w:cs="宋体"/>
          <w:color w:val="auto"/>
          <w:sz w:val="24"/>
          <w:szCs w:val="22"/>
          <w:highlight w:val="none"/>
          <w:lang w:eastAsia="zh-CN"/>
        </w:rPr>
        <w:t>电子交易活动的中止</w:t>
      </w:r>
      <w:r>
        <w:rPr>
          <w:rFonts w:hint="eastAsia" w:ascii="宋体" w:hAnsi="宋体" w:eastAsia="宋体" w:cs="宋体"/>
          <w:color w:val="auto"/>
          <w:sz w:val="24"/>
          <w:szCs w:val="22"/>
          <w:highlight w:val="none"/>
        </w:rPr>
        <w:t>。）</w:t>
      </w:r>
    </w:p>
    <w:p w14:paraId="6718B5EE">
      <w:pPr>
        <w:pStyle w:val="12"/>
        <w:spacing w:line="360" w:lineRule="auto"/>
        <w:ind w:firstLine="480" w:firstLineChars="200"/>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rPr>
        <w:t>如</w:t>
      </w:r>
      <w:r>
        <w:rPr>
          <w:rFonts w:hint="eastAsia" w:ascii="宋体" w:hAnsi="宋体" w:eastAsia="宋体" w:cs="宋体"/>
          <w:bCs/>
          <w:color w:val="auto"/>
          <w:sz w:val="24"/>
          <w:szCs w:val="22"/>
          <w:highlight w:val="none"/>
          <w:lang w:eastAsia="zh-CN"/>
        </w:rPr>
        <w:t>供应商</w:t>
      </w:r>
      <w:r>
        <w:rPr>
          <w:rFonts w:hint="eastAsia" w:ascii="宋体" w:hAnsi="宋体" w:eastAsia="宋体" w:cs="宋体"/>
          <w:bCs/>
          <w:color w:val="auto"/>
          <w:sz w:val="24"/>
          <w:szCs w:val="22"/>
          <w:highlight w:val="none"/>
        </w:rPr>
        <w:t>成功解密</w:t>
      </w:r>
      <w:r>
        <w:rPr>
          <w:rFonts w:hint="eastAsia" w:ascii="宋体" w:hAnsi="宋体" w:eastAsia="宋体" w:cs="宋体"/>
          <w:bCs/>
          <w:color w:val="auto"/>
          <w:sz w:val="24"/>
          <w:szCs w:val="22"/>
          <w:highlight w:val="none"/>
          <w:lang w:eastAsia="zh-CN"/>
        </w:rPr>
        <w:t>响应</w:t>
      </w:r>
      <w:r>
        <w:rPr>
          <w:rFonts w:hint="eastAsia" w:ascii="宋体" w:hAnsi="宋体" w:eastAsia="宋体" w:cs="宋体"/>
          <w:bCs/>
          <w:color w:val="auto"/>
          <w:sz w:val="24"/>
          <w:szCs w:val="22"/>
          <w:highlight w:val="none"/>
        </w:rPr>
        <w:t>文件，但未在“</w:t>
      </w:r>
      <w:r>
        <w:rPr>
          <w:rFonts w:hint="eastAsia" w:hAnsi="宋体" w:eastAsia="宋体" w:cs="宋体"/>
          <w:bCs/>
          <w:color w:val="auto"/>
          <w:sz w:val="24"/>
          <w:szCs w:val="22"/>
          <w:highlight w:val="none"/>
          <w:lang w:val="en-US" w:eastAsia="zh-CN"/>
        </w:rPr>
        <w:t>广西</w:t>
      </w:r>
      <w:r>
        <w:rPr>
          <w:rFonts w:hint="eastAsia" w:ascii="宋体" w:hAnsi="宋体" w:eastAsia="宋体" w:cs="宋体"/>
          <w:bCs/>
          <w:color w:val="auto"/>
          <w:sz w:val="24"/>
          <w:szCs w:val="22"/>
          <w:highlight w:val="none"/>
        </w:rPr>
        <w:t>政采云”电子开标大厅参加</w:t>
      </w:r>
      <w:r>
        <w:rPr>
          <w:rFonts w:hint="eastAsia" w:ascii="宋体" w:hAnsi="宋体" w:eastAsia="宋体" w:cs="宋体"/>
          <w:bCs/>
          <w:color w:val="auto"/>
          <w:sz w:val="24"/>
          <w:szCs w:val="22"/>
          <w:highlight w:val="none"/>
          <w:lang w:eastAsia="zh-CN"/>
        </w:rPr>
        <w:t>磋商</w:t>
      </w:r>
      <w:r>
        <w:rPr>
          <w:rFonts w:hint="eastAsia" w:ascii="宋体" w:hAnsi="宋体" w:eastAsia="宋体" w:cs="宋体"/>
          <w:bCs/>
          <w:color w:val="auto"/>
          <w:sz w:val="24"/>
          <w:szCs w:val="22"/>
          <w:highlight w:val="none"/>
        </w:rPr>
        <w:t>的，视同认可</w:t>
      </w:r>
      <w:r>
        <w:rPr>
          <w:rFonts w:hint="eastAsia" w:ascii="宋体" w:hAnsi="宋体" w:eastAsia="宋体" w:cs="宋体"/>
          <w:bCs/>
          <w:color w:val="auto"/>
          <w:sz w:val="24"/>
          <w:szCs w:val="22"/>
          <w:highlight w:val="none"/>
          <w:lang w:eastAsia="zh-CN"/>
        </w:rPr>
        <w:t>磋商</w:t>
      </w:r>
      <w:r>
        <w:rPr>
          <w:rFonts w:hint="eastAsia" w:ascii="宋体" w:hAnsi="宋体" w:eastAsia="宋体" w:cs="宋体"/>
          <w:bCs/>
          <w:color w:val="auto"/>
          <w:sz w:val="24"/>
          <w:szCs w:val="22"/>
          <w:highlight w:val="none"/>
        </w:rPr>
        <w:t>过程和结果，</w:t>
      </w:r>
      <w:r>
        <w:rPr>
          <w:rFonts w:hint="eastAsia" w:ascii="宋体" w:hAnsi="宋体" w:eastAsia="宋体" w:cs="宋体"/>
          <w:color w:val="auto"/>
          <w:sz w:val="24"/>
          <w:szCs w:val="22"/>
          <w:highlight w:val="none"/>
        </w:rPr>
        <w:t>由此产生的后果由供应商自行负责。 参与</w:t>
      </w:r>
      <w:r>
        <w:rPr>
          <w:rFonts w:hint="eastAsia" w:ascii="宋体" w:hAnsi="宋体" w:eastAsia="宋体" w:cs="宋体"/>
          <w:bCs/>
          <w:color w:val="auto"/>
          <w:sz w:val="24"/>
          <w:szCs w:val="22"/>
          <w:highlight w:val="none"/>
          <w:lang w:eastAsia="zh-CN"/>
        </w:rPr>
        <w:t>磋商</w:t>
      </w:r>
      <w:r>
        <w:rPr>
          <w:rFonts w:hint="eastAsia" w:ascii="宋体" w:hAnsi="宋体" w:eastAsia="宋体" w:cs="宋体"/>
          <w:color w:val="auto"/>
          <w:sz w:val="24"/>
          <w:szCs w:val="22"/>
          <w:highlight w:val="none"/>
        </w:rPr>
        <w:t>的供应商不足3家的，不得</w:t>
      </w:r>
      <w:r>
        <w:rPr>
          <w:rFonts w:hint="eastAsia" w:ascii="宋体" w:hAnsi="宋体" w:eastAsia="宋体" w:cs="宋体"/>
          <w:bCs/>
          <w:color w:val="auto"/>
          <w:sz w:val="24"/>
          <w:szCs w:val="22"/>
          <w:highlight w:val="none"/>
          <w:lang w:eastAsia="zh-CN"/>
        </w:rPr>
        <w:t>磋商</w:t>
      </w:r>
      <w:r>
        <w:rPr>
          <w:rFonts w:hint="eastAsia" w:ascii="宋体" w:hAnsi="宋体" w:eastAsia="宋体" w:cs="宋体"/>
          <w:color w:val="auto"/>
          <w:sz w:val="24"/>
          <w:szCs w:val="22"/>
          <w:highlight w:val="none"/>
        </w:rPr>
        <w:t>。</w:t>
      </w:r>
    </w:p>
    <w:p w14:paraId="15CFE453">
      <w:pPr>
        <w:bidi w:val="0"/>
        <w:rPr>
          <w:rFonts w:hint="eastAsia"/>
          <w:b/>
          <w:bCs/>
          <w:sz w:val="24"/>
          <w:szCs w:val="24"/>
          <w:highlight w:val="none"/>
        </w:rPr>
      </w:pPr>
      <w:bookmarkStart w:id="55" w:name="_Toc390788096"/>
      <w:bookmarkStart w:id="56" w:name="_Toc13235"/>
      <w:r>
        <w:rPr>
          <w:rFonts w:hint="eastAsia"/>
          <w:b/>
          <w:bCs/>
          <w:sz w:val="24"/>
          <w:szCs w:val="24"/>
          <w:highlight w:val="none"/>
        </w:rPr>
        <w:t>6、</w:t>
      </w:r>
      <w:bookmarkEnd w:id="55"/>
      <w:bookmarkEnd w:id="56"/>
      <w:r>
        <w:rPr>
          <w:rFonts w:hint="eastAsia"/>
          <w:b/>
          <w:bCs/>
          <w:sz w:val="24"/>
          <w:szCs w:val="24"/>
          <w:highlight w:val="none"/>
        </w:rPr>
        <w:t>评审程序、评审方法和评审标准</w:t>
      </w:r>
    </w:p>
    <w:p w14:paraId="2C25A06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6.1磋商小组按照第三章“评标</w:t>
      </w:r>
      <w:r>
        <w:rPr>
          <w:rFonts w:hint="eastAsia" w:ascii="宋体" w:hAnsi="宋体" w:cs="宋体"/>
          <w:color w:val="auto"/>
          <w:sz w:val="24"/>
          <w:szCs w:val="24"/>
          <w:highlight w:val="none"/>
          <w:lang w:val="en-US" w:eastAsia="zh-CN"/>
        </w:rPr>
        <w:t>程序、评审方法和评审标准</w:t>
      </w:r>
      <w:r>
        <w:rPr>
          <w:rFonts w:hint="eastAsia" w:ascii="宋体" w:hAnsi="宋体" w:eastAsia="宋体" w:cs="宋体"/>
          <w:color w:val="auto"/>
          <w:sz w:val="24"/>
          <w:szCs w:val="24"/>
          <w:highlight w:val="none"/>
        </w:rPr>
        <w:t>”规定的方法、评审因素、标准和程序对</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进行评审。第三章“评标</w:t>
      </w:r>
      <w:r>
        <w:rPr>
          <w:rFonts w:hint="eastAsia" w:ascii="宋体" w:hAnsi="宋体" w:cs="宋体"/>
          <w:color w:val="auto"/>
          <w:sz w:val="24"/>
          <w:szCs w:val="24"/>
          <w:highlight w:val="none"/>
          <w:lang w:val="en-US" w:eastAsia="zh-CN"/>
        </w:rPr>
        <w:t>程序、评审方法和评审标准</w:t>
      </w:r>
      <w:r>
        <w:rPr>
          <w:rFonts w:hint="eastAsia" w:ascii="宋体" w:hAnsi="宋体" w:eastAsia="宋体" w:cs="宋体"/>
          <w:color w:val="auto"/>
          <w:sz w:val="24"/>
          <w:szCs w:val="24"/>
          <w:highlight w:val="none"/>
        </w:rPr>
        <w:t>”没有规定的方法、评审因素和标准，不作为评标依据。</w:t>
      </w:r>
    </w:p>
    <w:p w14:paraId="77AE56B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6.2 磋商顺序详见“ </w:t>
      </w:r>
      <w:r>
        <w:rPr>
          <w:rFonts w:hint="eastAsia" w:ascii="宋体" w:hAnsi="宋体" w:cs="宋体"/>
          <w:color w:val="auto"/>
          <w:sz w:val="24"/>
          <w:szCs w:val="24"/>
          <w:highlight w:val="none"/>
          <w:lang w:eastAsia="zh-CN"/>
        </w:rPr>
        <w:t>磋商人须知</w:t>
      </w:r>
      <w:r>
        <w:rPr>
          <w:rFonts w:hint="eastAsia" w:ascii="宋体" w:hAnsi="宋体" w:eastAsia="宋体" w:cs="宋体"/>
          <w:color w:val="auto"/>
          <w:sz w:val="24"/>
          <w:szCs w:val="24"/>
          <w:highlight w:val="none"/>
        </w:rPr>
        <w:t>前附表”。</w:t>
      </w:r>
    </w:p>
    <w:p w14:paraId="1872206D">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6.3电子交易活动的中止。采购过程中出现以下情形，导致电子交易平台无法正常运行，或者无法保证电子交易的公平、公正和安全时，采购机构可</w:t>
      </w:r>
      <w:r>
        <w:rPr>
          <w:rFonts w:hint="eastAsia"/>
          <w:highlight w:val="none"/>
          <w:lang w:val="en-US" w:eastAsia="zh-CN"/>
        </w:rPr>
        <w:t>以</w:t>
      </w:r>
      <w:r>
        <w:rPr>
          <w:rFonts w:hint="eastAsia" w:ascii="宋体" w:hAnsi="宋体" w:eastAsia="宋体" w:cs="宋体"/>
          <w:color w:val="auto"/>
          <w:sz w:val="24"/>
          <w:szCs w:val="32"/>
          <w:highlight w:val="none"/>
        </w:rPr>
        <w:t>中止电子交易活动：</w:t>
      </w:r>
    </w:p>
    <w:p w14:paraId="44E43D2E">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（1）电子交易平台发生故障而无法登录访问的； </w:t>
      </w:r>
    </w:p>
    <w:p w14:paraId="5002DB76">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（2）电子交易平台应用或数据库出现错误，不能进行正常操作的；</w:t>
      </w:r>
    </w:p>
    <w:p w14:paraId="7022CF86">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（3）电子交易平台发现严重安全漏洞，有潜在泄密危险的；</w:t>
      </w:r>
    </w:p>
    <w:p w14:paraId="7CA7D2A4">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（4）病毒发作导致不能进行正常操作的； </w:t>
      </w:r>
    </w:p>
    <w:p w14:paraId="67BCE888">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（4）其他无法保证电子交易的公平、公正和安全的情况。</w:t>
      </w:r>
    </w:p>
    <w:p w14:paraId="7F934E10">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6D0E86E">
      <w:pPr>
        <w:bidi w:val="0"/>
        <w:spacing w:line="360" w:lineRule="auto"/>
        <w:rPr>
          <w:rFonts w:hint="eastAsia"/>
          <w:b/>
          <w:bCs/>
          <w:sz w:val="24"/>
          <w:szCs w:val="24"/>
          <w:highlight w:val="none"/>
          <w:lang w:eastAsia="zh-CN"/>
        </w:rPr>
      </w:pPr>
      <w:bookmarkStart w:id="57" w:name="_Toc6589"/>
      <w:bookmarkStart w:id="58" w:name="_Toc390788097"/>
      <w:r>
        <w:rPr>
          <w:rFonts w:hint="eastAsia"/>
          <w:b/>
          <w:bCs/>
          <w:sz w:val="24"/>
          <w:szCs w:val="24"/>
          <w:highlight w:val="none"/>
        </w:rPr>
        <w:t>7、</w:t>
      </w:r>
      <w:bookmarkEnd w:id="57"/>
      <w:bookmarkEnd w:id="58"/>
      <w:r>
        <w:rPr>
          <w:rFonts w:hint="eastAsia"/>
          <w:b/>
          <w:bCs/>
          <w:sz w:val="24"/>
          <w:szCs w:val="24"/>
          <w:highlight w:val="none"/>
          <w:lang w:eastAsia="zh-CN"/>
        </w:rPr>
        <w:t>成交及合同</w:t>
      </w:r>
    </w:p>
    <w:p w14:paraId="5FC0128A">
      <w:pPr>
        <w:spacing w:line="360" w:lineRule="auto"/>
        <w:ind w:right="-153" w:rightChars="-7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7.1</w:t>
      </w:r>
      <w:r>
        <w:rPr>
          <w:rFonts w:hint="eastAsia" w:ascii="宋体" w:hAnsi="宋体" w:cs="宋体"/>
          <w:b/>
          <w:bCs/>
          <w:color w:val="auto"/>
          <w:sz w:val="24"/>
          <w:highlight w:val="none"/>
          <w:lang w:val="en-US" w:eastAsia="zh-CN"/>
        </w:rPr>
        <w:t>确定</w:t>
      </w:r>
      <w:r>
        <w:rPr>
          <w:rFonts w:hint="eastAsia" w:ascii="宋体" w:hAnsi="宋体" w:eastAsia="宋体" w:cs="宋体"/>
          <w:b/>
          <w:bCs/>
          <w:color w:val="auto"/>
          <w:sz w:val="24"/>
          <w:highlight w:val="none"/>
        </w:rPr>
        <w:t>成交供应商及结果公告</w:t>
      </w:r>
    </w:p>
    <w:p w14:paraId="6740A1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r>
        <w:rPr>
          <w:rFonts w:hint="eastAsia" w:ascii="宋体" w:hAnsi="宋体" w:cs="宋体"/>
          <w:color w:val="auto"/>
          <w:sz w:val="24"/>
          <w:szCs w:val="24"/>
          <w:highlight w:val="none"/>
          <w:lang w:val="en-US" w:eastAsia="zh-CN"/>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8DB339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7.2成交通知及成交结果公告。</w:t>
      </w:r>
      <w:r>
        <w:rPr>
          <w:rFonts w:hint="eastAsia" w:ascii="宋体" w:hAnsi="宋体" w:eastAsia="宋体" w:cs="宋体"/>
          <w:color w:val="auto"/>
          <w:kern w:val="0"/>
          <w:sz w:val="24"/>
          <w:szCs w:val="24"/>
          <w:highlight w:val="none"/>
        </w:rPr>
        <w:t>成交</w:t>
      </w:r>
      <w:r>
        <w:rPr>
          <w:rFonts w:hint="eastAsia" w:ascii="宋体" w:hAnsi="宋体" w:eastAsia="宋体" w:cs="宋体"/>
          <w:color w:val="auto"/>
          <w:sz w:val="24"/>
          <w:szCs w:val="24"/>
          <w:highlight w:val="none"/>
        </w:rPr>
        <w:t>供应商确定后2个工作日内，在省级以上财政部门指定的媒体上公</w:t>
      </w:r>
      <w:r>
        <w:rPr>
          <w:rFonts w:hint="eastAsia" w:ascii="宋体" w:hAnsi="宋体" w:eastAsia="宋体" w:cs="宋体"/>
          <w:color w:val="auto"/>
          <w:kern w:val="0"/>
          <w:sz w:val="24"/>
          <w:szCs w:val="24"/>
          <w:highlight w:val="none"/>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 w:val="24"/>
          <w:szCs w:val="24"/>
          <w:highlight w:val="none"/>
        </w:rPr>
        <w:t>同时向成交供应商发出成交通知书，成交通知书规定签订合同的时间不得超过</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日。</w:t>
      </w:r>
    </w:p>
    <w:p w14:paraId="707F628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7.3采购人或者采购代理机构发出成交通知书前，应当对成交供应商信用进行查询核实，对列入失信被执行人、</w:t>
      </w:r>
      <w:r>
        <w:rPr>
          <w:rFonts w:hint="eastAsia" w:ascii="宋体" w:hAnsi="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文件一并保存。</w:t>
      </w:r>
    </w:p>
    <w:p w14:paraId="55285DA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06DBE615">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7.5</w:t>
      </w:r>
      <w:r>
        <w:rPr>
          <w:rFonts w:hint="eastAsia" w:ascii="宋体" w:hAnsi="宋体" w:eastAsia="宋体" w:cs="宋体"/>
          <w:color w:val="auto"/>
          <w:sz w:val="24"/>
          <w:szCs w:val="24"/>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r>
        <w:rPr>
          <w:rFonts w:hint="eastAsia" w:ascii="宋体" w:hAnsi="宋体" w:eastAsia="宋体" w:cs="宋体"/>
          <w:color w:val="auto"/>
          <w:sz w:val="24"/>
          <w:szCs w:val="24"/>
          <w:highlight w:val="none"/>
          <w:lang w:eastAsia="zh-CN"/>
        </w:rPr>
        <w:t>，其余以此类推，采购人也可以重新组织采购。</w:t>
      </w:r>
    </w:p>
    <w:p w14:paraId="0DB499BC">
      <w:pPr>
        <w:spacing w:line="336" w:lineRule="auto"/>
        <w:ind w:right="-153" w:rightChars="-7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7.3履约担保</w:t>
      </w:r>
    </w:p>
    <w:p w14:paraId="7504CC70">
      <w:pPr>
        <w:spacing w:line="336" w:lineRule="auto"/>
        <w:ind w:right="-153" w:rightChars="-73"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详见“</w:t>
      </w:r>
      <w:r>
        <w:rPr>
          <w:rFonts w:hint="eastAsia" w:ascii="宋体" w:hAnsi="宋体" w:cs="宋体"/>
          <w:b w:val="0"/>
          <w:bCs/>
          <w:color w:val="auto"/>
          <w:sz w:val="24"/>
          <w:highlight w:val="none"/>
          <w:lang w:eastAsia="zh-CN"/>
        </w:rPr>
        <w:t>磋商人须知</w:t>
      </w:r>
      <w:r>
        <w:rPr>
          <w:rFonts w:hint="eastAsia" w:ascii="宋体" w:hAnsi="宋体" w:eastAsia="宋体" w:cs="宋体"/>
          <w:b w:val="0"/>
          <w:bCs/>
          <w:color w:val="auto"/>
          <w:sz w:val="24"/>
          <w:highlight w:val="none"/>
        </w:rPr>
        <w:t>前附表”</w:t>
      </w:r>
    </w:p>
    <w:p w14:paraId="6CBBB933">
      <w:pPr>
        <w:spacing w:line="336" w:lineRule="auto"/>
        <w:ind w:right="-153" w:rightChars="-7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7.4签订合同</w:t>
      </w:r>
    </w:p>
    <w:p w14:paraId="6220764C">
      <w:pPr>
        <w:pStyle w:val="47"/>
        <w:snapToGrid w:val="0"/>
        <w:spacing w:before="0"/>
        <w:ind w:firstLine="420"/>
        <w:rPr>
          <w:rFonts w:hint="eastAsia" w:ascii="宋体" w:hAnsi="宋体" w:eastAsia="宋体" w:cs="宋体"/>
          <w:color w:val="auto"/>
          <w:sz w:val="24"/>
          <w:szCs w:val="24"/>
          <w:highlight w:val="none"/>
          <w:lang w:val="zh-CN"/>
        </w:rPr>
      </w:pPr>
      <w:bookmarkStart w:id="59" w:name="_Toc390788098"/>
      <w:bookmarkStart w:id="60" w:name="_Toc7486"/>
      <w:r>
        <w:rPr>
          <w:rFonts w:hint="eastAsia" w:ascii="宋体" w:hAnsi="宋体" w:eastAsia="宋体" w:cs="宋体"/>
          <w:color w:val="auto"/>
          <w:sz w:val="24"/>
          <w:szCs w:val="24"/>
          <w:highlight w:val="none"/>
          <w:lang w:val="en-US" w:eastAsia="zh-CN"/>
        </w:rPr>
        <w:t>7.4</w:t>
      </w:r>
      <w:r>
        <w:rPr>
          <w:rFonts w:hint="eastAsia" w:ascii="宋体" w:hAnsi="宋体" w:eastAsia="宋体" w:cs="宋体"/>
          <w:color w:val="auto"/>
          <w:sz w:val="24"/>
          <w:szCs w:val="24"/>
          <w:highlight w:val="none"/>
        </w:rPr>
        <w:t>.1采购人与成交供应商应当在成交通知书规定的时间内，按照磋商文件确定的合同文本以及采购标的、服务技术、采购金额、采购数量、技术和服务要求等事项签订</w:t>
      </w:r>
      <w:r>
        <w:rPr>
          <w:rFonts w:hint="eastAsia" w:ascii="宋体" w:hAnsi="宋体" w:eastAsia="宋体" w:cs="宋体"/>
          <w:color w:val="auto"/>
          <w:sz w:val="24"/>
          <w:szCs w:val="24"/>
          <w:highlight w:val="none"/>
          <w:lang w:eastAsia="zh-CN"/>
        </w:rPr>
        <w:t>政府</w:t>
      </w:r>
      <w:r>
        <w:rPr>
          <w:rFonts w:hint="eastAsia" w:ascii="宋体" w:hAnsi="宋体" w:eastAsia="宋体" w:cs="宋体"/>
          <w:color w:val="auto"/>
          <w:sz w:val="24"/>
          <w:szCs w:val="24"/>
          <w:highlight w:val="none"/>
        </w:rPr>
        <w:t>采购</w:t>
      </w:r>
      <w:r>
        <w:rPr>
          <w:rFonts w:hint="eastAsia" w:ascii="宋体" w:hAnsi="宋体" w:eastAsia="宋体" w:cs="宋体"/>
          <w:b w:val="0"/>
          <w:bCs w:val="0"/>
          <w:color w:val="auto"/>
          <w:sz w:val="24"/>
          <w:szCs w:val="24"/>
          <w:highlight w:val="none"/>
        </w:rPr>
        <w:t>合同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如成交供应商为联合体的，由联合体成员各方法定代表人或其授权代表与采购人代表签订合同。</w:t>
      </w:r>
    </w:p>
    <w:p w14:paraId="0E4786B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7.4</w:t>
      </w:r>
      <w:r>
        <w:rPr>
          <w:rFonts w:hint="eastAsia" w:ascii="宋体" w:hAnsi="宋体" w:eastAsia="宋体" w:cs="宋体"/>
          <w:color w:val="auto"/>
          <w:sz w:val="24"/>
          <w:szCs w:val="24"/>
          <w:highlight w:val="none"/>
        </w:rPr>
        <w:t>.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30A50FE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7.4</w:t>
      </w:r>
      <w:r>
        <w:rPr>
          <w:rFonts w:hint="eastAsia" w:ascii="宋体" w:hAnsi="宋体" w:eastAsia="宋体" w:cs="宋体"/>
          <w:color w:val="auto"/>
          <w:sz w:val="24"/>
          <w:szCs w:val="24"/>
          <w:highlight w:val="none"/>
        </w:rPr>
        <w:t>.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1ED0595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7.4</w:t>
      </w:r>
      <w:r>
        <w:rPr>
          <w:rFonts w:hint="eastAsia" w:ascii="宋体" w:hAnsi="宋体" w:eastAsia="宋体" w:cs="宋体"/>
          <w:color w:val="auto"/>
          <w:sz w:val="24"/>
          <w:szCs w:val="24"/>
          <w:highlight w:val="none"/>
        </w:rPr>
        <w:t>.4如签订合同并生效后，供应商无故拒绝或延期，除按照合同条款处理外，列入不良行为记录，并给予通报。</w:t>
      </w:r>
    </w:p>
    <w:p w14:paraId="55BACB1B">
      <w:pPr>
        <w:pStyle w:val="47"/>
        <w:spacing w:before="0"/>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7.4</w:t>
      </w:r>
      <w:r>
        <w:rPr>
          <w:rFonts w:hint="eastAsia" w:ascii="宋体" w:hAnsi="宋体" w:eastAsia="宋体" w:cs="宋体"/>
          <w:color w:val="auto"/>
          <w:sz w:val="24"/>
          <w:szCs w:val="24"/>
          <w:highlight w:val="none"/>
        </w:rPr>
        <w:t>.5采购合同由采购人与成交供应商根据磋商文件、响应文件等内容签订</w:t>
      </w:r>
      <w:r>
        <w:rPr>
          <w:rFonts w:hint="eastAsia" w:ascii="宋体" w:hAnsi="宋体" w:eastAsia="宋体" w:cs="宋体"/>
          <w:color w:val="auto"/>
          <w:sz w:val="24"/>
          <w:szCs w:val="24"/>
          <w:highlight w:val="none"/>
          <w:lang w:eastAsia="zh-CN"/>
        </w:rPr>
        <w:t>采购合同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上传系统</w:t>
      </w:r>
      <w:r>
        <w:rPr>
          <w:rFonts w:hint="eastAsia" w:ascii="宋体" w:hAnsi="宋体" w:eastAsia="宋体" w:cs="宋体"/>
          <w:color w:val="auto"/>
          <w:sz w:val="24"/>
          <w:szCs w:val="24"/>
          <w:highlight w:val="none"/>
        </w:rPr>
        <w:t>备案。</w:t>
      </w:r>
    </w:p>
    <w:p w14:paraId="4D7E98F8">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7.5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政</w:t>
      </w:r>
      <w:r>
        <w:rPr>
          <w:rFonts w:hint="eastAsia" w:ascii="宋体" w:hAnsi="宋体" w:eastAsia="宋体" w:cs="宋体"/>
          <w:b/>
          <w:bCs/>
          <w:color w:val="auto"/>
          <w:sz w:val="24"/>
          <w:szCs w:val="24"/>
          <w:highlight w:val="none"/>
        </w:rPr>
        <w:t>府采购合同公告</w:t>
      </w:r>
    </w:p>
    <w:p w14:paraId="6E6B811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采购人或者受托采购代理机构应当自政府采购合同签订之日起2个工作日内，将政府采购合同</w:t>
      </w:r>
      <w:r>
        <w:rPr>
          <w:rFonts w:hint="eastAsia" w:ascii="宋体" w:hAnsi="宋体" w:eastAsia="宋体" w:cs="宋体"/>
          <w:bCs/>
          <w:color w:val="auto"/>
          <w:sz w:val="24"/>
          <w:szCs w:val="24"/>
          <w:highlight w:val="none"/>
        </w:rPr>
        <w:t>在以下媒体上发布</w:t>
      </w:r>
      <w:r>
        <w:rPr>
          <w:rFonts w:hint="eastAsia" w:ascii="宋体" w:hAnsi="宋体" w:eastAsia="宋体" w:cs="宋体"/>
          <w:color w:val="auto"/>
          <w:kern w:val="0"/>
          <w:sz w:val="24"/>
          <w:szCs w:val="24"/>
          <w:highlight w:val="none"/>
        </w:rPr>
        <w:t>“广西政府采购网”（http://zfcg.gxzf.gov.cn）</w:t>
      </w:r>
      <w:r>
        <w:rPr>
          <w:rFonts w:hint="eastAsia" w:ascii="宋体" w:hAnsi="宋体" w:eastAsia="宋体" w:cs="宋体"/>
          <w:color w:val="auto"/>
          <w:sz w:val="24"/>
          <w:szCs w:val="24"/>
          <w:highlight w:val="none"/>
        </w:rPr>
        <w:t>上公告，但政府采购合同中涉及国家秘密、商业秘密的内容除外。</w:t>
      </w:r>
    </w:p>
    <w:p w14:paraId="687AB4B3">
      <w:pPr>
        <w:bidi w:val="0"/>
        <w:rPr>
          <w:rFonts w:hint="eastAsia"/>
          <w:b/>
          <w:bCs/>
          <w:sz w:val="24"/>
          <w:szCs w:val="24"/>
          <w:highlight w:val="none"/>
        </w:rPr>
      </w:pPr>
      <w:r>
        <w:rPr>
          <w:rFonts w:hint="eastAsia"/>
          <w:b/>
          <w:bCs/>
          <w:sz w:val="24"/>
          <w:szCs w:val="24"/>
          <w:highlight w:val="none"/>
          <w:lang w:val="en-US" w:eastAsia="zh-CN"/>
        </w:rPr>
        <w:t>8</w:t>
      </w:r>
      <w:r>
        <w:rPr>
          <w:rFonts w:hint="eastAsia"/>
          <w:b/>
          <w:bCs/>
          <w:sz w:val="24"/>
          <w:szCs w:val="24"/>
          <w:highlight w:val="none"/>
        </w:rPr>
        <w:t>. 询问、质疑和投诉</w:t>
      </w:r>
    </w:p>
    <w:p w14:paraId="0BBE238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.1供应商对政府采购活动事项有疑问的，可以向采购人、采购代理机构提出询问，采购人或者采购代理机构应当在3个工作日内对供应商依法提出的询问作出答复。</w:t>
      </w:r>
    </w:p>
    <w:p w14:paraId="4D65311F">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sz w:val="24"/>
          <w:szCs w:val="24"/>
          <w:highlight w:val="none"/>
          <w:shd w:val="clear" w:color="auto" w:fill="FFFFFF"/>
        </w:rPr>
        <w:t>接收质疑函的方式、联系部门、联系电话和通讯地址等信息详见</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磋商人须知</w:t>
      </w:r>
      <w:r>
        <w:rPr>
          <w:rFonts w:hint="eastAsia" w:ascii="宋体" w:hAnsi="宋体" w:eastAsia="宋体" w:cs="宋体"/>
          <w:color w:val="auto"/>
          <w:sz w:val="24"/>
          <w:szCs w:val="24"/>
          <w:highlight w:val="none"/>
        </w:rPr>
        <w:t>前附表”。</w:t>
      </w:r>
      <w:r>
        <w:rPr>
          <w:rFonts w:hint="eastAsia" w:ascii="宋体" w:hAnsi="宋体" w:eastAsia="宋体" w:cs="宋体"/>
          <w:b/>
          <w:color w:val="auto"/>
          <w:sz w:val="24"/>
          <w:szCs w:val="24"/>
          <w:highlight w:val="none"/>
        </w:rPr>
        <w:t xml:space="preserve">具体质疑起算时间及处理方式如下： </w:t>
      </w:r>
    </w:p>
    <w:p w14:paraId="50B9D0A8">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（1）潜在供应商依法获取采购文件后，认为采购文件使自己的权益受到损害的，应当在竞争性磋商采购文件公告期限届满之日起7个工作日内提出质疑。</w:t>
      </w:r>
      <w:r>
        <w:rPr>
          <w:rFonts w:hint="eastAsia" w:ascii="宋体" w:hAnsi="宋体" w:eastAsia="宋体" w:cs="宋体"/>
          <w:color w:val="auto"/>
          <w:sz w:val="24"/>
          <w:szCs w:val="24"/>
          <w:highlight w:val="none"/>
        </w:rPr>
        <w:t>委托代理协议无特殊约定的，</w:t>
      </w:r>
      <w:r>
        <w:rPr>
          <w:rFonts w:hint="eastAsia" w:ascii="宋体" w:hAnsi="宋体" w:eastAsia="宋体" w:cs="宋体"/>
          <w:bCs/>
          <w:color w:val="auto"/>
          <w:sz w:val="24"/>
          <w:szCs w:val="24"/>
          <w:highlight w:val="none"/>
        </w:rPr>
        <w:t>对竞争性磋商文件中采购需求（含资格要求、采购预算和评分办法）的质疑由采购人受理并负责答复；对竞争性磋商文件中的采购执行程序的质疑由采购代理机构受理并负责答复。</w:t>
      </w:r>
    </w:p>
    <w:p w14:paraId="56154CD3">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6E89F364">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（3）供应商认为成交结果使自己的权益受到损害的，应当在成交结果公告期限届满之日起7个工作日内提出质疑，由采购人受理并负责答复。</w:t>
      </w:r>
    </w:p>
    <w:p w14:paraId="2EA2DDE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1608AE2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sz w:val="24"/>
          <w:szCs w:val="24"/>
          <w:highlight w:val="none"/>
        </w:rPr>
        <w:t>（质疑函格式后附）</w:t>
      </w:r>
      <w:r>
        <w:rPr>
          <w:rFonts w:hint="eastAsia" w:ascii="宋体" w:hAnsi="宋体" w:eastAsia="宋体" w:cs="宋体"/>
          <w:color w:val="auto"/>
          <w:sz w:val="24"/>
          <w:szCs w:val="24"/>
          <w:highlight w:val="none"/>
        </w:rPr>
        <w:t>：</w:t>
      </w:r>
    </w:p>
    <w:p w14:paraId="40E0F6B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（1）供应商的姓名或者名称、地址、邮编、联系人及联系电话；</w:t>
      </w:r>
    </w:p>
    <w:p w14:paraId="57B46CD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（2）质疑项目的名称、编号；</w:t>
      </w:r>
    </w:p>
    <w:p w14:paraId="2F3AD45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（3）具体、明确的质疑事项和与质疑事项相关的请求；</w:t>
      </w:r>
    </w:p>
    <w:p w14:paraId="4E2D689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（4）事实依据；</w:t>
      </w:r>
    </w:p>
    <w:p w14:paraId="07C3EA3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（5）必要的法律依据；</w:t>
      </w:r>
    </w:p>
    <w:p w14:paraId="520BFC7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（6）提出质疑的日期。</w:t>
      </w:r>
    </w:p>
    <w:p w14:paraId="663A230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供应商为自然人的，应当由本人签字；供应商为法人或者其他组织的，应当由法定代表人、主要负责人，或者其委托代理人签字或者盖章，并加盖公章。</w:t>
      </w:r>
    </w:p>
    <w:p w14:paraId="1D9F0DC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.5采购人、采购代理机构认为供应商质疑不成立，或者成立但未对成交结果构成影响的，继续开展采购活动；认为供应商质疑成立且影响或者可能影响成交结果的，按照下列情况处理：</w:t>
      </w:r>
    </w:p>
    <w:p w14:paraId="5C60ECD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（一）对采购文件提出的质疑，依法通过澄清或者修改可以继续开展采购活动的，澄清或者修改采购文件后继续开展采购活动；否则应当修改采购文件后重新开展采购活动。</w:t>
      </w:r>
    </w:p>
    <w:p w14:paraId="0CB7DD6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（二）对采购过程或者成交结果提出的质疑，合格供应商符合法定数量时，可以从合格的成交候选人中另行确定成交供应商的，应当依法另行确定成交供应商；否则应当重新开展采购活动。</w:t>
      </w:r>
    </w:p>
    <w:p w14:paraId="4A0E357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质疑答复导致成交结果改变的，采购人或者采购代理机构应当将有关情况书面报告本级财政部门。</w:t>
      </w:r>
    </w:p>
    <w:p w14:paraId="390C403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w:t>
      </w:r>
      <w:r>
        <w:rPr>
          <w:rFonts w:hint="eastAsia" w:ascii="宋体" w:hAnsi="宋体" w:cs="宋体"/>
          <w:color w:val="auto"/>
          <w:sz w:val="24"/>
          <w:szCs w:val="24"/>
          <w:highlight w:val="none"/>
          <w:lang w:eastAsia="zh-CN"/>
        </w:rPr>
        <w:t>磋商人须知</w:t>
      </w:r>
      <w:r>
        <w:rPr>
          <w:rFonts w:hint="eastAsia" w:ascii="宋体" w:hAnsi="宋体" w:eastAsia="宋体" w:cs="宋体"/>
          <w:color w:val="auto"/>
          <w:sz w:val="24"/>
          <w:szCs w:val="24"/>
          <w:highlight w:val="none"/>
        </w:rPr>
        <w:t>前附表”。</w:t>
      </w:r>
    </w:p>
    <w:p w14:paraId="3A2F1D73">
      <w:pPr>
        <w:bidi w:val="0"/>
        <w:spacing w:line="360" w:lineRule="auto"/>
        <w:rPr>
          <w:rFonts w:hint="eastAsia"/>
          <w:b/>
          <w:bCs/>
          <w:sz w:val="24"/>
          <w:szCs w:val="24"/>
          <w:highlight w:val="none"/>
        </w:rPr>
      </w:pPr>
      <w:r>
        <w:rPr>
          <w:rFonts w:hint="eastAsia"/>
          <w:b/>
          <w:bCs/>
          <w:sz w:val="24"/>
          <w:szCs w:val="24"/>
          <w:highlight w:val="none"/>
          <w:lang w:val="en-US" w:eastAsia="zh-CN"/>
        </w:rPr>
        <w:t>9.</w:t>
      </w:r>
      <w:r>
        <w:rPr>
          <w:rFonts w:hint="eastAsia"/>
          <w:b/>
          <w:bCs/>
          <w:sz w:val="24"/>
          <w:szCs w:val="24"/>
          <w:highlight w:val="none"/>
        </w:rPr>
        <w:t>重新采购和不再采购</w:t>
      </w:r>
      <w:bookmarkEnd w:id="59"/>
      <w:bookmarkEnd w:id="60"/>
    </w:p>
    <w:p w14:paraId="1E0E239D">
      <w:pPr>
        <w:keepNext/>
        <w:keepLines/>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lang w:val="en-US" w:eastAsia="zh-CN"/>
        </w:rPr>
        <w:t>9</w:t>
      </w:r>
      <w:r>
        <w:rPr>
          <w:rFonts w:hint="eastAsia" w:ascii="宋体" w:hAnsi="宋体" w:eastAsia="宋体" w:cs="宋体"/>
          <w:b/>
          <w:bCs w:val="0"/>
          <w:color w:val="auto"/>
          <w:sz w:val="24"/>
          <w:highlight w:val="none"/>
        </w:rPr>
        <w:t>.1重新采购</w:t>
      </w:r>
    </w:p>
    <w:p w14:paraId="51C03EC4">
      <w:pPr>
        <w:spacing w:line="360"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有下列情形之一的，采购人将重新采购：</w:t>
      </w:r>
    </w:p>
    <w:p w14:paraId="7CEE0B79">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截止时间止，</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人少于3个的；</w:t>
      </w:r>
    </w:p>
    <w:p w14:paraId="586D3C50">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（2）经磋商小组评审后否决所有</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的。</w:t>
      </w:r>
    </w:p>
    <w:p w14:paraId="0C297492">
      <w:pPr>
        <w:spacing w:line="336" w:lineRule="auto"/>
        <w:ind w:right="-153" w:rightChars="-73"/>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9</w:t>
      </w:r>
      <w:r>
        <w:rPr>
          <w:rFonts w:hint="eastAsia" w:ascii="宋体" w:hAnsi="宋体" w:eastAsia="宋体" w:cs="宋体"/>
          <w:b/>
          <w:color w:val="auto"/>
          <w:sz w:val="24"/>
          <w:highlight w:val="none"/>
        </w:rPr>
        <w:t>.2不再采购</w:t>
      </w:r>
    </w:p>
    <w:p w14:paraId="1453DD49">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重新采购后</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人仍少于3个或者所有</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被否决的，属于必须审批或核准的工程建设项目，经原审批或核准部门批准后不再进行采购。</w:t>
      </w:r>
    </w:p>
    <w:p w14:paraId="5A07E76C">
      <w:pPr>
        <w:bidi w:val="0"/>
        <w:rPr>
          <w:rFonts w:hint="eastAsia"/>
          <w:b/>
          <w:bCs/>
          <w:sz w:val="24"/>
          <w:szCs w:val="24"/>
          <w:highlight w:val="none"/>
        </w:rPr>
      </w:pPr>
      <w:bookmarkStart w:id="61" w:name="_Toc390788099"/>
      <w:bookmarkStart w:id="62" w:name="_Toc29778"/>
      <w:r>
        <w:rPr>
          <w:rFonts w:hint="eastAsia"/>
          <w:b/>
          <w:bCs/>
          <w:sz w:val="24"/>
          <w:szCs w:val="24"/>
          <w:highlight w:val="none"/>
          <w:lang w:val="en-US" w:eastAsia="zh-CN"/>
        </w:rPr>
        <w:t>10.</w:t>
      </w:r>
      <w:r>
        <w:rPr>
          <w:rFonts w:hint="eastAsia"/>
          <w:b/>
          <w:bCs/>
          <w:sz w:val="24"/>
          <w:szCs w:val="24"/>
          <w:highlight w:val="none"/>
        </w:rPr>
        <w:t>纪律和监督</w:t>
      </w:r>
      <w:bookmarkEnd w:id="61"/>
      <w:bookmarkEnd w:id="62"/>
    </w:p>
    <w:p w14:paraId="763D38A7">
      <w:pPr>
        <w:spacing w:line="336" w:lineRule="auto"/>
        <w:ind w:right="-153" w:rightChars="-73"/>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10.</w:t>
      </w:r>
      <w:r>
        <w:rPr>
          <w:rFonts w:hint="eastAsia" w:ascii="宋体" w:hAnsi="宋体" w:eastAsia="宋体" w:cs="宋体"/>
          <w:b/>
          <w:color w:val="auto"/>
          <w:sz w:val="24"/>
          <w:highlight w:val="none"/>
        </w:rPr>
        <w:t>1对采购人的纪律要求</w:t>
      </w:r>
    </w:p>
    <w:p w14:paraId="6E321629">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采购人不得泄露</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活动中应当保密的情况和资料，不得与</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人串通损害国家利益、社会公共利益或者他人合法权益。</w:t>
      </w:r>
    </w:p>
    <w:p w14:paraId="7502B559">
      <w:pPr>
        <w:spacing w:line="336" w:lineRule="auto"/>
        <w:ind w:right="-153" w:rightChars="-73"/>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10.</w:t>
      </w:r>
      <w:r>
        <w:rPr>
          <w:rFonts w:hint="eastAsia" w:ascii="宋体" w:hAnsi="宋体" w:eastAsia="宋体" w:cs="宋体"/>
          <w:b/>
          <w:color w:val="auto"/>
          <w:sz w:val="24"/>
          <w:highlight w:val="none"/>
        </w:rPr>
        <w:t>2对</w:t>
      </w:r>
      <w:r>
        <w:rPr>
          <w:rFonts w:hint="eastAsia" w:ascii="宋体" w:hAnsi="宋体" w:eastAsia="宋体" w:cs="宋体"/>
          <w:b/>
          <w:color w:val="auto"/>
          <w:sz w:val="24"/>
          <w:highlight w:val="none"/>
          <w:lang w:eastAsia="zh-CN"/>
        </w:rPr>
        <w:t>磋商</w:t>
      </w:r>
      <w:r>
        <w:rPr>
          <w:rFonts w:hint="eastAsia" w:ascii="宋体" w:hAnsi="宋体" w:eastAsia="宋体" w:cs="宋体"/>
          <w:b/>
          <w:color w:val="auto"/>
          <w:sz w:val="24"/>
          <w:highlight w:val="none"/>
        </w:rPr>
        <w:t>人的纪律要求</w:t>
      </w:r>
    </w:p>
    <w:p w14:paraId="14F3CC90">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人不得相互串通</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或者与采购人串通</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，不得向采购人或者磋商小组成员行贿谋取成交，不得以他人名义</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或者以其他方式弄虚作假骗取成交；</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人不得以任何方式干扰、影响评标工作。</w:t>
      </w:r>
    </w:p>
    <w:p w14:paraId="31528D4C">
      <w:pPr>
        <w:spacing w:line="336" w:lineRule="auto"/>
        <w:ind w:right="-153" w:rightChars="-73"/>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10.</w:t>
      </w:r>
      <w:r>
        <w:rPr>
          <w:rFonts w:hint="eastAsia" w:ascii="宋体" w:hAnsi="宋体" w:eastAsia="宋体" w:cs="宋体"/>
          <w:b/>
          <w:color w:val="auto"/>
          <w:sz w:val="24"/>
          <w:highlight w:val="none"/>
        </w:rPr>
        <w:t>3对磋商小组成员的纪律要求</w:t>
      </w:r>
    </w:p>
    <w:p w14:paraId="22A64B82">
      <w:pPr>
        <w:spacing w:line="336" w:lineRule="auto"/>
        <w:ind w:right="-153" w:rightChars="-73" w:firstLine="410" w:firstLineChars="171"/>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磋商小组不得收受他人的财物或者其他好处，不得向他人</w:t>
      </w:r>
      <w:r>
        <w:rPr>
          <w:rFonts w:hint="eastAsia" w:ascii="宋体" w:hAnsi="宋体" w:cs="宋体"/>
          <w:color w:val="auto"/>
          <w:sz w:val="24"/>
          <w:highlight w:val="none"/>
          <w:lang w:eastAsia="zh-CN"/>
        </w:rPr>
        <w:t>透露</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磋商响应文件</w:t>
      </w:r>
      <w:r>
        <w:rPr>
          <w:rFonts w:hint="eastAsia" w:ascii="宋体" w:hAnsi="宋体" w:eastAsia="宋体" w:cs="宋体"/>
          <w:color w:val="auto"/>
          <w:sz w:val="24"/>
          <w:highlight w:val="none"/>
        </w:rPr>
        <w:t>的评审和比较、成交候选人的推荐情况以及评标有关的其他情况。在评标活动中，磋商小组成员不得擅离职守，影响评标程序正常进行，不得使用第三章“</w:t>
      </w:r>
      <w:r>
        <w:rPr>
          <w:rFonts w:hint="eastAsia" w:ascii="宋体" w:hAnsi="宋体" w:eastAsia="宋体" w:cs="宋体"/>
          <w:color w:val="auto"/>
          <w:sz w:val="24"/>
          <w:szCs w:val="24"/>
          <w:highlight w:val="none"/>
        </w:rPr>
        <w:t>评标</w:t>
      </w:r>
      <w:r>
        <w:rPr>
          <w:rFonts w:hint="eastAsia" w:ascii="宋体" w:hAnsi="宋体" w:cs="宋体"/>
          <w:color w:val="auto"/>
          <w:sz w:val="24"/>
          <w:szCs w:val="24"/>
          <w:highlight w:val="none"/>
          <w:lang w:val="en-US" w:eastAsia="zh-CN"/>
        </w:rPr>
        <w:t>程序、评审方法和评审标准</w:t>
      </w:r>
      <w:r>
        <w:rPr>
          <w:rFonts w:hint="eastAsia" w:ascii="宋体" w:hAnsi="宋体" w:eastAsia="宋体" w:cs="宋体"/>
          <w:color w:val="auto"/>
          <w:sz w:val="24"/>
          <w:highlight w:val="none"/>
        </w:rPr>
        <w:t>”没有规定的评审因素和标准进行评标。</w:t>
      </w:r>
    </w:p>
    <w:p w14:paraId="4D3B5357">
      <w:pPr>
        <w:spacing w:line="336" w:lineRule="auto"/>
        <w:ind w:right="-153" w:rightChars="-73"/>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10.4对与评标活动有关的工作人员的纪律要求</w:t>
      </w:r>
    </w:p>
    <w:p w14:paraId="5C9BDFC2">
      <w:pPr>
        <w:spacing w:line="336" w:lineRule="auto"/>
        <w:ind w:right="-153" w:rightChars="-73"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与评标活动有关的工作人员不得收受他人的财物或者其他好处，不得向他人</w:t>
      </w:r>
      <w:r>
        <w:rPr>
          <w:rFonts w:hint="eastAsia" w:ascii="宋体" w:hAnsi="宋体" w:cs="宋体"/>
          <w:b w:val="0"/>
          <w:bCs/>
          <w:color w:val="auto"/>
          <w:sz w:val="24"/>
          <w:highlight w:val="none"/>
          <w:lang w:val="en-US" w:eastAsia="zh-CN"/>
        </w:rPr>
        <w:t>透露</w:t>
      </w:r>
      <w:r>
        <w:rPr>
          <w:rFonts w:hint="eastAsia" w:ascii="宋体" w:hAnsi="宋体" w:eastAsia="宋体" w:cs="宋体"/>
          <w:b w:val="0"/>
          <w:bCs/>
          <w:color w:val="auto"/>
          <w:sz w:val="24"/>
          <w:highlight w:val="none"/>
          <w:lang w:val="en-US" w:eastAsia="zh-CN"/>
        </w:rPr>
        <w:t>对磋商响应文件的评审和比较、成交候选人的推荐情况以及评标有关的其他情况。在评标活动中，与评标活动有关的工作人员不得擅离职守，影响评标程序正常进行。</w:t>
      </w:r>
    </w:p>
    <w:p w14:paraId="05AA4EFC">
      <w:pPr>
        <w:bidi w:val="0"/>
        <w:rPr>
          <w:rFonts w:hint="eastAsia"/>
          <w:b/>
          <w:bCs/>
          <w:sz w:val="24"/>
          <w:szCs w:val="24"/>
          <w:highlight w:val="none"/>
        </w:rPr>
      </w:pPr>
      <w:bookmarkStart w:id="63" w:name="_Toc770"/>
      <w:bookmarkStart w:id="64" w:name="_Toc390788100"/>
      <w:r>
        <w:rPr>
          <w:rFonts w:hint="eastAsia" w:ascii="宋体" w:hAnsi="宋体" w:eastAsia="宋体" w:cs="宋体"/>
          <w:b/>
          <w:bCs/>
          <w:sz w:val="24"/>
          <w:szCs w:val="24"/>
          <w:highlight w:val="none"/>
          <w:lang w:val="en-US" w:eastAsia="zh-CN"/>
        </w:rPr>
        <w:t>11.</w:t>
      </w:r>
      <w:r>
        <w:rPr>
          <w:rFonts w:hint="eastAsia"/>
          <w:b/>
          <w:bCs/>
          <w:sz w:val="24"/>
          <w:szCs w:val="24"/>
          <w:highlight w:val="none"/>
        </w:rPr>
        <w:t>需要补充的其他内容</w:t>
      </w:r>
      <w:bookmarkEnd w:id="63"/>
      <w:bookmarkEnd w:id="64"/>
    </w:p>
    <w:p w14:paraId="5C842324">
      <w:pPr>
        <w:spacing w:line="336" w:lineRule="auto"/>
        <w:ind w:left="0" w:leftChars="0" w:right="-153" w:rightChars="-73" w:firstLine="0" w:firstLineChars="0"/>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11.1</w:t>
      </w:r>
      <w:r>
        <w:rPr>
          <w:rFonts w:hint="eastAsia" w:ascii="宋体" w:hAnsi="宋体" w:eastAsia="宋体" w:cs="宋体"/>
          <w:color w:val="auto"/>
          <w:sz w:val="24"/>
          <w:highlight w:val="none"/>
        </w:rPr>
        <w:t>本项目上限控制价为</w:t>
      </w:r>
      <w:r>
        <w:rPr>
          <w:rFonts w:hint="eastAsia" w:ascii="宋体" w:hAnsi="宋体" w:eastAsia="宋体" w:cs="宋体"/>
          <w:color w:val="auto"/>
          <w:sz w:val="24"/>
          <w:highlight w:val="none"/>
          <w:lang w:eastAsia="zh-CN"/>
        </w:rPr>
        <w:t>：人民币（大写）</w:t>
      </w:r>
      <w:r>
        <w:rPr>
          <w:rFonts w:hint="eastAsia" w:ascii="宋体" w:hAnsi="宋体" w:cs="宋体"/>
          <w:color w:val="auto"/>
          <w:sz w:val="24"/>
          <w:highlight w:val="none"/>
          <w:lang w:eastAsia="zh-CN"/>
        </w:rPr>
        <w:t>壹佰玖拾玖万壹仟捌佰元整（￥1991800.00）</w:t>
      </w:r>
      <w:r>
        <w:rPr>
          <w:rFonts w:hint="eastAsia" w:ascii="宋体" w:hAnsi="宋体" w:eastAsia="宋体" w:cs="宋体"/>
          <w:color w:val="auto"/>
          <w:sz w:val="24"/>
          <w:highlight w:val="none"/>
          <w:lang w:eastAsia="zh-CN"/>
        </w:rPr>
        <w:t>。</w:t>
      </w:r>
      <w:r>
        <w:rPr>
          <w:rFonts w:hint="eastAsia" w:ascii="宋体" w:hAnsi="宋体" w:eastAsia="宋体" w:cs="宋体"/>
          <w:b/>
          <w:bCs/>
          <w:color w:val="auto"/>
          <w:sz w:val="24"/>
          <w:highlight w:val="none"/>
          <w:lang w:val="en-US" w:eastAsia="zh-CN"/>
        </w:rPr>
        <w:t>磋商报价高于上限控制价做无效标处理。</w:t>
      </w:r>
    </w:p>
    <w:p w14:paraId="28F3B4D5">
      <w:pPr>
        <w:spacing w:line="336" w:lineRule="auto"/>
        <w:ind w:left="0" w:leftChars="0" w:right="-153" w:rightChars="-73"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11.2采购代理服务费：详见磋商人须知</w:t>
      </w:r>
      <w:r>
        <w:rPr>
          <w:rFonts w:hint="eastAsia" w:ascii="宋体" w:hAnsi="宋体" w:cs="宋体"/>
          <w:color w:val="auto"/>
          <w:sz w:val="24"/>
          <w:highlight w:val="none"/>
          <w:lang w:val="en-US" w:eastAsia="zh-CN"/>
        </w:rPr>
        <w:t>前附表</w:t>
      </w:r>
      <w:r>
        <w:rPr>
          <w:rFonts w:hint="eastAsia" w:ascii="宋体" w:hAnsi="宋体" w:eastAsia="宋体" w:cs="宋体"/>
          <w:color w:val="auto"/>
          <w:sz w:val="24"/>
          <w:highlight w:val="none"/>
        </w:rPr>
        <w:t>。</w:t>
      </w:r>
    </w:p>
    <w:p w14:paraId="67AEDB64">
      <w:pPr>
        <w:rPr>
          <w:rFonts w:hint="eastAsia" w:ascii="宋体" w:hAnsi="宋体" w:eastAsia="宋体" w:cs="宋体"/>
          <w:color w:val="auto"/>
          <w:highlight w:val="none"/>
        </w:rPr>
      </w:pPr>
      <w:bookmarkStart w:id="65" w:name="_Toc12572"/>
      <w:bookmarkStart w:id="66" w:name="_Toc390788101"/>
    </w:p>
    <w:p w14:paraId="7302BBF9">
      <w:pPr>
        <w:pStyle w:val="10"/>
        <w:rPr>
          <w:rFonts w:hint="eastAsia" w:ascii="宋体" w:hAnsi="宋体" w:eastAsia="宋体" w:cs="宋体"/>
          <w:color w:val="auto"/>
          <w:highlight w:val="none"/>
        </w:rPr>
      </w:pPr>
    </w:p>
    <w:p w14:paraId="4364982C">
      <w:pPr>
        <w:rPr>
          <w:rFonts w:hint="eastAsia" w:ascii="宋体" w:hAnsi="宋体" w:eastAsia="宋体" w:cs="宋体"/>
          <w:color w:val="auto"/>
          <w:highlight w:val="none"/>
        </w:rPr>
      </w:pPr>
    </w:p>
    <w:p w14:paraId="44B7D66D">
      <w:pPr>
        <w:rPr>
          <w:rFonts w:hint="eastAsia" w:ascii="宋体" w:hAnsi="宋体" w:eastAsia="宋体" w:cs="宋体"/>
          <w:color w:val="auto"/>
          <w:highlight w:val="none"/>
        </w:rPr>
      </w:pPr>
    </w:p>
    <w:p w14:paraId="27E8B3ED">
      <w:pPr>
        <w:rPr>
          <w:rFonts w:hint="eastAsia" w:ascii="宋体" w:hAnsi="宋体" w:eastAsia="宋体" w:cs="宋体"/>
          <w:color w:val="auto"/>
          <w:highlight w:val="none"/>
        </w:rPr>
      </w:pPr>
    </w:p>
    <w:p w14:paraId="7FF69DCA">
      <w:pPr>
        <w:rPr>
          <w:rFonts w:hint="eastAsia" w:ascii="宋体" w:hAnsi="宋体" w:eastAsia="宋体" w:cs="宋体"/>
          <w:color w:val="auto"/>
          <w:highlight w:val="none"/>
        </w:rPr>
      </w:pPr>
    </w:p>
    <w:p w14:paraId="51A22267">
      <w:pPr>
        <w:rPr>
          <w:rFonts w:hint="eastAsia" w:ascii="宋体" w:hAnsi="宋体" w:eastAsia="宋体" w:cs="宋体"/>
          <w:color w:val="auto"/>
          <w:highlight w:val="none"/>
        </w:rPr>
      </w:pPr>
    </w:p>
    <w:p w14:paraId="4949774D">
      <w:pPr>
        <w:rPr>
          <w:rFonts w:hint="eastAsia" w:ascii="宋体" w:hAnsi="宋体" w:eastAsia="宋体" w:cs="宋体"/>
          <w:color w:val="auto"/>
          <w:highlight w:val="none"/>
        </w:rPr>
      </w:pPr>
    </w:p>
    <w:p w14:paraId="03866421">
      <w:pPr>
        <w:rPr>
          <w:rFonts w:hint="eastAsia" w:ascii="宋体" w:hAnsi="宋体" w:eastAsia="宋体" w:cs="宋体"/>
          <w:color w:val="auto"/>
          <w:highlight w:val="none"/>
        </w:rPr>
      </w:pPr>
    </w:p>
    <w:p w14:paraId="6AAEBE27">
      <w:pPr>
        <w:rPr>
          <w:rFonts w:hint="eastAsia" w:ascii="宋体" w:hAnsi="宋体" w:eastAsia="宋体" w:cs="宋体"/>
          <w:color w:val="auto"/>
          <w:highlight w:val="none"/>
        </w:rPr>
      </w:pPr>
    </w:p>
    <w:p w14:paraId="537C0DF0">
      <w:pPr>
        <w:rPr>
          <w:rFonts w:hint="eastAsia" w:ascii="宋体" w:hAnsi="宋体" w:eastAsia="宋体" w:cs="宋体"/>
          <w:color w:val="auto"/>
          <w:highlight w:val="none"/>
        </w:rPr>
      </w:pPr>
    </w:p>
    <w:p w14:paraId="03C9832B">
      <w:pPr>
        <w:rPr>
          <w:rFonts w:hint="eastAsia" w:ascii="宋体" w:hAnsi="宋体" w:eastAsia="宋体" w:cs="宋体"/>
          <w:color w:val="auto"/>
          <w:highlight w:val="none"/>
        </w:rPr>
      </w:pPr>
    </w:p>
    <w:p w14:paraId="576017A7">
      <w:pPr>
        <w:rPr>
          <w:rFonts w:hint="eastAsia" w:ascii="宋体" w:hAnsi="宋体" w:eastAsia="宋体" w:cs="宋体"/>
          <w:color w:val="auto"/>
          <w:highlight w:val="none"/>
        </w:rPr>
      </w:pPr>
    </w:p>
    <w:p w14:paraId="465BC13B">
      <w:pPr>
        <w:rPr>
          <w:rFonts w:hint="eastAsia" w:ascii="宋体" w:hAnsi="宋体" w:eastAsia="宋体" w:cs="宋体"/>
          <w:color w:val="auto"/>
          <w:highlight w:val="none"/>
        </w:rPr>
      </w:pPr>
    </w:p>
    <w:p w14:paraId="5C9AAFCD">
      <w:pPr>
        <w:rPr>
          <w:rFonts w:hint="eastAsia" w:ascii="宋体" w:hAnsi="宋体" w:eastAsia="宋体" w:cs="宋体"/>
          <w:color w:val="auto"/>
          <w:highlight w:val="none"/>
        </w:rPr>
      </w:pPr>
    </w:p>
    <w:p w14:paraId="605C9249">
      <w:pPr>
        <w:rPr>
          <w:rFonts w:hint="eastAsia" w:ascii="宋体" w:hAnsi="宋体" w:eastAsia="宋体" w:cs="宋体"/>
          <w:color w:val="auto"/>
          <w:highlight w:val="none"/>
        </w:rPr>
      </w:pPr>
    </w:p>
    <w:p w14:paraId="0F0BC774">
      <w:pPr>
        <w:rPr>
          <w:rFonts w:hint="eastAsia" w:ascii="宋体" w:hAnsi="宋体" w:eastAsia="宋体" w:cs="宋体"/>
          <w:color w:val="auto"/>
          <w:highlight w:val="none"/>
        </w:rPr>
      </w:pPr>
    </w:p>
    <w:p w14:paraId="05543153">
      <w:pPr>
        <w:rPr>
          <w:rFonts w:hint="eastAsia" w:ascii="宋体" w:hAnsi="宋体" w:eastAsia="宋体" w:cs="宋体"/>
          <w:color w:val="auto"/>
          <w:highlight w:val="none"/>
        </w:rPr>
      </w:pPr>
    </w:p>
    <w:p w14:paraId="3CD2FB4D">
      <w:pPr>
        <w:rPr>
          <w:rFonts w:hint="eastAsia" w:ascii="宋体" w:hAnsi="宋体" w:eastAsia="宋体" w:cs="宋体"/>
          <w:color w:val="auto"/>
          <w:highlight w:val="none"/>
        </w:rPr>
      </w:pPr>
    </w:p>
    <w:p w14:paraId="682168E6">
      <w:pPr>
        <w:rPr>
          <w:rFonts w:hint="eastAsia" w:ascii="宋体" w:hAnsi="宋体" w:eastAsia="宋体" w:cs="宋体"/>
          <w:color w:val="auto"/>
          <w:highlight w:val="none"/>
        </w:rPr>
      </w:pPr>
    </w:p>
    <w:p w14:paraId="3D442E4F">
      <w:pPr>
        <w:rPr>
          <w:rFonts w:hint="eastAsia" w:ascii="宋体" w:hAnsi="宋体" w:eastAsia="宋体" w:cs="宋体"/>
          <w:color w:val="auto"/>
          <w:highlight w:val="none"/>
        </w:rPr>
      </w:pPr>
    </w:p>
    <w:p w14:paraId="63EDA89F">
      <w:pPr>
        <w:rPr>
          <w:rFonts w:hint="eastAsia" w:ascii="宋体" w:hAnsi="宋体" w:eastAsia="宋体" w:cs="宋体"/>
          <w:color w:val="auto"/>
          <w:highlight w:val="none"/>
        </w:rPr>
      </w:pPr>
    </w:p>
    <w:p w14:paraId="303FDF42">
      <w:pPr>
        <w:rPr>
          <w:rFonts w:hint="eastAsia" w:ascii="宋体" w:hAnsi="宋体" w:eastAsia="宋体" w:cs="宋体"/>
          <w:color w:val="auto"/>
          <w:highlight w:val="none"/>
        </w:rPr>
      </w:pPr>
    </w:p>
    <w:p w14:paraId="4348B725">
      <w:pPr>
        <w:rPr>
          <w:rFonts w:hint="eastAsia" w:ascii="宋体" w:hAnsi="宋体" w:eastAsia="宋体" w:cs="宋体"/>
          <w:color w:val="auto"/>
          <w:highlight w:val="none"/>
        </w:rPr>
      </w:pPr>
    </w:p>
    <w:p w14:paraId="0BE167F6">
      <w:pPr>
        <w:rPr>
          <w:rFonts w:hint="eastAsia" w:ascii="宋体" w:hAnsi="宋体" w:eastAsia="宋体" w:cs="宋体"/>
          <w:color w:val="auto"/>
          <w:highlight w:val="none"/>
        </w:rPr>
      </w:pPr>
    </w:p>
    <w:p w14:paraId="501AC73E">
      <w:pPr>
        <w:rPr>
          <w:rFonts w:hint="eastAsia" w:ascii="宋体" w:hAnsi="宋体" w:eastAsia="宋体" w:cs="宋体"/>
          <w:color w:val="auto"/>
          <w:highlight w:val="none"/>
        </w:rPr>
      </w:pPr>
    </w:p>
    <w:p w14:paraId="7D65DB9B">
      <w:pPr>
        <w:rPr>
          <w:rFonts w:hint="eastAsia" w:ascii="宋体" w:hAnsi="宋体" w:eastAsia="宋体" w:cs="宋体"/>
          <w:color w:val="auto"/>
          <w:highlight w:val="none"/>
        </w:rPr>
      </w:pPr>
    </w:p>
    <w:p w14:paraId="237488A4">
      <w:pPr>
        <w:rPr>
          <w:rFonts w:hint="eastAsia" w:ascii="宋体" w:hAnsi="宋体" w:eastAsia="宋体" w:cs="宋体"/>
          <w:color w:val="auto"/>
          <w:highlight w:val="none"/>
        </w:rPr>
      </w:pPr>
    </w:p>
    <w:p w14:paraId="41D2B1D7">
      <w:pPr>
        <w:rPr>
          <w:rFonts w:hint="eastAsia" w:ascii="宋体" w:hAnsi="宋体" w:eastAsia="宋体" w:cs="宋体"/>
          <w:color w:val="auto"/>
          <w:highlight w:val="none"/>
        </w:rPr>
      </w:pPr>
    </w:p>
    <w:p w14:paraId="796A8CF8">
      <w:pPr>
        <w:rPr>
          <w:rFonts w:hint="eastAsia" w:ascii="宋体" w:hAnsi="宋体" w:eastAsia="宋体" w:cs="宋体"/>
          <w:color w:val="auto"/>
          <w:highlight w:val="none"/>
        </w:rPr>
      </w:pPr>
    </w:p>
    <w:p w14:paraId="49B68878">
      <w:pPr>
        <w:rPr>
          <w:rFonts w:hint="eastAsia" w:ascii="宋体" w:hAnsi="宋体" w:eastAsia="宋体" w:cs="宋体"/>
          <w:color w:val="auto"/>
          <w:highlight w:val="none"/>
        </w:rPr>
      </w:pPr>
    </w:p>
    <w:bookmarkEnd w:id="65"/>
    <w:bookmarkEnd w:id="66"/>
    <w:p w14:paraId="714A29B8">
      <w:pPr>
        <w:pStyle w:val="2"/>
        <w:pageBreakBefore w:val="0"/>
        <w:widowControl w:val="0"/>
        <w:numPr>
          <w:ilvl w:val="0"/>
          <w:numId w:val="7"/>
        </w:numPr>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 xml:space="preserve"> </w:t>
      </w:r>
      <w:bookmarkStart w:id="67" w:name="_Toc3314"/>
      <w:r>
        <w:rPr>
          <w:rFonts w:hint="eastAsia" w:ascii="宋体" w:hAnsi="宋体" w:eastAsia="宋体" w:cs="宋体"/>
          <w:b/>
          <w:bCs/>
          <w:color w:val="auto"/>
          <w:sz w:val="44"/>
          <w:szCs w:val="44"/>
          <w:highlight w:val="none"/>
        </w:rPr>
        <w:t>评标</w:t>
      </w:r>
      <w:r>
        <w:rPr>
          <w:rFonts w:hint="eastAsia" w:ascii="宋体" w:hAnsi="宋体" w:eastAsia="宋体" w:cs="宋体"/>
          <w:b/>
          <w:bCs/>
          <w:color w:val="auto"/>
          <w:sz w:val="44"/>
          <w:szCs w:val="44"/>
          <w:highlight w:val="none"/>
          <w:lang w:eastAsia="zh-CN"/>
        </w:rPr>
        <w:t>程序、评审方法和评审标准</w:t>
      </w:r>
      <w:bookmarkEnd w:id="67"/>
    </w:p>
    <w:p w14:paraId="179EA52B">
      <w:pPr>
        <w:pStyle w:val="3"/>
        <w:spacing w:line="360" w:lineRule="auto"/>
        <w:jc w:val="center"/>
        <w:rPr>
          <w:rFonts w:hint="eastAsia" w:ascii="宋体" w:hAnsi="宋体" w:eastAsia="宋体" w:cs="宋体"/>
          <w:bCs w:val="0"/>
          <w:color w:val="auto"/>
          <w:highlight w:val="none"/>
        </w:rPr>
      </w:pPr>
      <w:bookmarkStart w:id="68" w:name="_Toc26239"/>
      <w:r>
        <w:rPr>
          <w:rFonts w:hint="eastAsia" w:ascii="宋体" w:hAnsi="宋体" w:eastAsia="宋体" w:cs="宋体"/>
          <w:bCs w:val="0"/>
          <w:color w:val="auto"/>
          <w:highlight w:val="none"/>
        </w:rPr>
        <w:t>第一节 评审程序和评审方法</w:t>
      </w:r>
      <w:bookmarkEnd w:id="68"/>
    </w:p>
    <w:p w14:paraId="709DFC7D">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1.确认磋商文件</w:t>
      </w:r>
    </w:p>
    <w:p w14:paraId="19E5586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由磋商小组确认磋商文件。</w:t>
      </w:r>
    </w:p>
    <w:p w14:paraId="23B2DAAD">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2.资格审查</w:t>
      </w:r>
    </w:p>
    <w:p w14:paraId="7D86766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2.1响应文件开启后，磋商</w:t>
      </w:r>
      <w:r>
        <w:rPr>
          <w:rFonts w:hint="eastAsia" w:ascii="宋体" w:hAnsi="宋体" w:eastAsia="宋体" w:cs="宋体"/>
          <w:color w:val="auto"/>
          <w:sz w:val="24"/>
          <w:szCs w:val="24"/>
          <w:highlight w:val="none"/>
          <w:lang w:eastAsia="zh-CN"/>
        </w:rPr>
        <w:t>资格审查小组</w:t>
      </w:r>
      <w:r>
        <w:rPr>
          <w:rFonts w:hint="eastAsia" w:ascii="宋体" w:hAnsi="宋体" w:eastAsia="宋体" w:cs="宋体"/>
          <w:color w:val="auto"/>
          <w:sz w:val="24"/>
          <w:szCs w:val="24"/>
          <w:highlight w:val="none"/>
        </w:rPr>
        <w:t>依法对供应商的资格证明文件进行审查。</w:t>
      </w:r>
    </w:p>
    <w:p w14:paraId="02477A8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注：采购人代表或者采购代理机构在资格审查结束前，对供应商进行信用查询。</w:t>
      </w:r>
    </w:p>
    <w:p w14:paraId="21EDE4CB">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（1）查询渠道：“</w:t>
      </w:r>
      <w:r>
        <w:rPr>
          <w:rFonts w:hint="eastAsia" w:ascii="宋体" w:hAnsi="宋体" w:cs="宋体"/>
          <w:color w:val="auto"/>
          <w:sz w:val="24"/>
          <w:szCs w:val="24"/>
          <w:highlight w:val="none"/>
          <w:lang w:val="en-US" w:eastAsia="zh-CN"/>
        </w:rPr>
        <w:t>广西</w:t>
      </w:r>
      <w:r>
        <w:rPr>
          <w:rFonts w:hint="eastAsia" w:ascii="宋体" w:hAnsi="宋体" w:eastAsia="宋体" w:cs="宋体"/>
          <w:color w:val="auto"/>
          <w:sz w:val="24"/>
          <w:szCs w:val="24"/>
          <w:highlight w:val="none"/>
        </w:rPr>
        <w:t>政采云”平台“信用中国”网站</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www.creditchina.gov.cn)、中国政府采购网</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www.ccgp.gov.cn)链接入口。</w:t>
      </w:r>
    </w:p>
    <w:p w14:paraId="020D117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（2）信用查询截止时点：资格审查结束前。</w:t>
      </w:r>
    </w:p>
    <w:p w14:paraId="0CA67E5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查询记录和证据留存方式：在查询网站中直接打印查询记录，截图另存为电子文档作为评审资料保存。</w:t>
      </w:r>
    </w:p>
    <w:p w14:paraId="0044646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（3）信用信息使用规则：对在“信用中国”网站</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www.creditchina.gov.cn</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、中国政府采购网</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www.ccgp.gov.cn</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被列入失信被执行人、</w:t>
      </w:r>
      <w:r>
        <w:rPr>
          <w:rFonts w:hint="eastAsia" w:ascii="宋体" w:hAnsi="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6BD533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2.2资格审查标准为本磋商文件中载明对供应商资格要求的条件。资格审查采用合格制，凡符合磋商文件规定的供应商资格要求的响应文件均通过资格审查。</w:t>
      </w:r>
    </w:p>
    <w:p w14:paraId="6F8C446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2.3供应商有下列情形之一的，资格审查不通过，其响应文件按无效响应处理：</w:t>
      </w:r>
    </w:p>
    <w:p w14:paraId="20873D0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（1）不具备磋商文件中规定的资格要求的；</w:t>
      </w:r>
    </w:p>
    <w:p w14:paraId="10663E4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（2）响应文件未提供任一项“</w:t>
      </w:r>
      <w:r>
        <w:rPr>
          <w:rFonts w:hint="eastAsia" w:ascii="宋体" w:hAnsi="宋体" w:cs="宋体"/>
          <w:color w:val="auto"/>
          <w:sz w:val="24"/>
          <w:szCs w:val="24"/>
          <w:highlight w:val="none"/>
          <w:lang w:eastAsia="zh-CN"/>
        </w:rPr>
        <w:t>磋商人须知</w:t>
      </w:r>
      <w:r>
        <w:rPr>
          <w:rFonts w:hint="eastAsia" w:ascii="宋体" w:hAnsi="宋体" w:eastAsia="宋体" w:cs="宋体"/>
          <w:color w:val="auto"/>
          <w:sz w:val="24"/>
          <w:szCs w:val="24"/>
          <w:highlight w:val="none"/>
        </w:rPr>
        <w:t>前附表”资格证明文件规定的“必须提供”的文件资料的；</w:t>
      </w:r>
    </w:p>
    <w:p w14:paraId="2C5BA54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（3）响应文件提供的资格证明文件出现任一项不符合“</w:t>
      </w:r>
      <w:r>
        <w:rPr>
          <w:rFonts w:hint="eastAsia" w:ascii="宋体" w:hAnsi="宋体" w:cs="宋体"/>
          <w:color w:val="auto"/>
          <w:sz w:val="24"/>
          <w:szCs w:val="24"/>
          <w:highlight w:val="none"/>
          <w:lang w:eastAsia="zh-CN"/>
        </w:rPr>
        <w:t>磋商人须知</w:t>
      </w:r>
      <w:r>
        <w:rPr>
          <w:rFonts w:hint="eastAsia" w:ascii="宋体" w:hAnsi="宋体" w:eastAsia="宋体" w:cs="宋体"/>
          <w:color w:val="auto"/>
          <w:sz w:val="24"/>
          <w:szCs w:val="24"/>
          <w:highlight w:val="none"/>
        </w:rPr>
        <w:t>前附表”资格证明文件规定的“必须提供”的文件资料要求或者无效的。</w:t>
      </w:r>
    </w:p>
    <w:p w14:paraId="26BC1BD7">
      <w:pPr>
        <w:spacing w:line="360" w:lineRule="auto"/>
        <w:ind w:firstLine="480" w:firstLineChars="200"/>
        <w:rPr>
          <w:rFonts w:hint="eastAsia" w:ascii="宋体" w:hAnsi="宋体" w:eastAsia="宋体" w:cs="宋体"/>
          <w:color w:val="auto"/>
          <w:sz w:val="24"/>
          <w:szCs w:val="24"/>
          <w:highlight w:val="none"/>
        </w:rPr>
      </w:pPr>
      <w:bookmarkStart w:id="69" w:name="_Hlk68601553"/>
      <w:r>
        <w:rPr>
          <w:rFonts w:hint="eastAsia" w:ascii="宋体" w:hAnsi="宋体" w:eastAsia="宋体" w:cs="宋体"/>
          <w:color w:val="auto"/>
          <w:sz w:val="24"/>
          <w:szCs w:val="24"/>
          <w:highlight w:val="none"/>
        </w:rPr>
        <w:t>（4）同一合同项下的不同供应商，单位负责人为同一人或者存在直接控股的；为本项目提供过整体设计、规范编制或者项目管理、监理、检测等服务的。</w:t>
      </w:r>
      <w:bookmarkEnd w:id="69"/>
    </w:p>
    <w:p w14:paraId="2776259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2.4通过资格审查的合格供应商不足3家的，不得进入符合性审查环节，采购人或者采购代理机构应当重新开展采购活动。</w:t>
      </w:r>
    </w:p>
    <w:p w14:paraId="54BEFA07">
      <w:pPr>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3.符合性审查</w:t>
      </w:r>
    </w:p>
    <w:p w14:paraId="7C3424F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3.1由磋商小组对通过资格审查的合格供应商的响应文件的响应报价、商务、技术等实质性要求进行符合性审查，以确定其是否满足磋商文件的实质性要求。</w:t>
      </w:r>
    </w:p>
    <w:p w14:paraId="7ACB0F3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B418B64">
      <w:pPr>
        <w:spacing w:line="360" w:lineRule="auto"/>
        <w:ind w:firstLine="480"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 w:val="24"/>
          <w:szCs w:val="24"/>
          <w:highlight w:val="none"/>
        </w:rPr>
        <w:t>。供应商为自然人的，必须由本人签字并附身份证明。</w:t>
      </w:r>
    </w:p>
    <w:p w14:paraId="09D03203">
      <w:pPr>
        <w:spacing w:line="360" w:lineRule="auto"/>
        <w:ind w:firstLine="45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3.4</w:t>
      </w:r>
      <w:r>
        <w:rPr>
          <w:rFonts w:hint="eastAsia" w:ascii="宋体" w:hAnsi="宋体" w:eastAsia="宋体" w:cs="宋体"/>
          <w:color w:val="auto"/>
          <w:sz w:val="24"/>
          <w:szCs w:val="24"/>
          <w:highlight w:val="none"/>
        </w:rPr>
        <w:t xml:space="preserve">首次响应文件报价出现前后不一致的，按照下列规定修正： </w:t>
      </w:r>
    </w:p>
    <w:p w14:paraId="1C16FEE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（1）响应文件中报价表内容与响应文件中相应内容不一致的，以报价表为准；</w:t>
      </w:r>
    </w:p>
    <w:p w14:paraId="7F6403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5460608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（3）单价金额小数点或者百分比有明显错位的，以报价表的总价为准，并修改单价；</w:t>
      </w:r>
    </w:p>
    <w:p w14:paraId="4270328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p>
    <w:p w14:paraId="12CB922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同时出现两种以上不一致的，按照以上（1）-（4）规定的顺序逐条进行修正。修正后的报价经供应商确认后产生约束力，供应商不确认的，其响应文件按无效响应处理。</w:t>
      </w:r>
    </w:p>
    <w:p w14:paraId="2DB5C7D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3.5商务技术、报价评审</w:t>
      </w:r>
    </w:p>
    <w:p w14:paraId="766D9E3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在评审时，如发现下列情形之一的，将被视为响应文件无效处理：</w:t>
      </w:r>
    </w:p>
    <w:p w14:paraId="575959C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（1）商务技术评审</w:t>
      </w:r>
    </w:p>
    <w:p w14:paraId="489914D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1）响应文件未按磋商文件要求签署、盖章；</w:t>
      </w:r>
    </w:p>
    <w:p w14:paraId="0D7FB08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2）委托代理人未能出具有效身份证明或者出具的身份证明与授权委托书中的信息不符； </w:t>
      </w:r>
    </w:p>
    <w:p w14:paraId="54BBC13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3）响应文件未提供任一项“</w:t>
      </w:r>
      <w:r>
        <w:rPr>
          <w:rFonts w:hint="eastAsia" w:ascii="宋体" w:hAnsi="宋体" w:cs="宋体"/>
          <w:color w:val="auto"/>
          <w:sz w:val="24"/>
          <w:szCs w:val="24"/>
          <w:highlight w:val="none"/>
          <w:lang w:eastAsia="zh-CN"/>
        </w:rPr>
        <w:t>磋商人须知</w:t>
      </w:r>
      <w:r>
        <w:rPr>
          <w:rFonts w:hint="eastAsia" w:ascii="宋体" w:hAnsi="宋体" w:eastAsia="宋体" w:cs="宋体"/>
          <w:color w:val="auto"/>
          <w:sz w:val="24"/>
          <w:szCs w:val="24"/>
          <w:highlight w:val="none"/>
        </w:rPr>
        <w:t>前附表” 商务技术文件中 “必须提供”或者“委托时必须提供”的文件资料；响应文件提供的商务技术文件出现任一项不符合“</w:t>
      </w:r>
      <w:r>
        <w:rPr>
          <w:rFonts w:hint="eastAsia" w:ascii="宋体" w:hAnsi="宋体" w:cs="宋体"/>
          <w:color w:val="auto"/>
          <w:sz w:val="24"/>
          <w:szCs w:val="24"/>
          <w:highlight w:val="none"/>
          <w:lang w:eastAsia="zh-CN"/>
        </w:rPr>
        <w:t>磋商人须知</w:t>
      </w:r>
      <w:r>
        <w:rPr>
          <w:rFonts w:hint="eastAsia" w:ascii="宋体" w:hAnsi="宋体" w:eastAsia="宋体" w:cs="宋体"/>
          <w:color w:val="auto"/>
          <w:sz w:val="24"/>
          <w:szCs w:val="24"/>
          <w:highlight w:val="none"/>
        </w:rPr>
        <w:t>前附表”商务技术文件中 “必须提供”或者“委托时必须提供”文件资料要求的规定或者提供的商务技术文件无效。</w:t>
      </w:r>
    </w:p>
    <w:p w14:paraId="35762D0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4）商务条款中的条款发生负偏离的或者允许负偏离的条款数超过“</w:t>
      </w:r>
      <w:r>
        <w:rPr>
          <w:rFonts w:hint="eastAsia" w:ascii="宋体" w:hAnsi="宋体" w:cs="宋体"/>
          <w:color w:val="auto"/>
          <w:sz w:val="24"/>
          <w:szCs w:val="24"/>
          <w:highlight w:val="none"/>
          <w:lang w:eastAsia="zh-CN"/>
        </w:rPr>
        <w:t>磋商人须知</w:t>
      </w:r>
      <w:r>
        <w:rPr>
          <w:rFonts w:hint="eastAsia" w:ascii="宋体" w:hAnsi="宋体" w:eastAsia="宋体" w:cs="宋体"/>
          <w:color w:val="auto"/>
          <w:sz w:val="24"/>
          <w:szCs w:val="24"/>
          <w:highlight w:val="none"/>
        </w:rPr>
        <w:t>前附表”规定项数的或者标明实质性的要求发生负偏离；</w:t>
      </w:r>
    </w:p>
    <w:p w14:paraId="24FCAD2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5）未对竞标有效期作出响应或者响应文件承诺的竞标有效期不满足磋商文件要求；</w:t>
      </w:r>
    </w:p>
    <w:p w14:paraId="54AD978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6）响应文件的实质性内容未使用中文表述、使用计量单位不符合磋商文件要求；</w:t>
      </w:r>
    </w:p>
    <w:p w14:paraId="03E46CF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7）响应文件中的文件资料因填写不齐全或者内容虚假或者出现其他情形而导致被磋商小组认定无效；</w:t>
      </w:r>
    </w:p>
    <w:p w14:paraId="61B3177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8）响应文件含有采购人不能接受的附加条件；</w:t>
      </w:r>
    </w:p>
    <w:p w14:paraId="1969A84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9）属于“</w:t>
      </w:r>
      <w:r>
        <w:rPr>
          <w:rFonts w:hint="eastAsia" w:ascii="宋体" w:hAnsi="宋体" w:cs="宋体"/>
          <w:color w:val="auto"/>
          <w:sz w:val="24"/>
          <w:szCs w:val="24"/>
          <w:highlight w:val="none"/>
          <w:lang w:eastAsia="zh-CN"/>
        </w:rPr>
        <w:t>磋商人须知</w:t>
      </w:r>
      <w:r>
        <w:rPr>
          <w:rFonts w:hint="eastAsia" w:ascii="宋体" w:hAnsi="宋体" w:eastAsia="宋体" w:cs="宋体"/>
          <w:color w:val="auto"/>
          <w:sz w:val="24"/>
          <w:szCs w:val="24"/>
          <w:highlight w:val="none"/>
        </w:rPr>
        <w:t>正文”第7.5条情形；</w:t>
      </w:r>
    </w:p>
    <w:p w14:paraId="2FD8A16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10）技术需求允许负偏离的条款数超过“</w:t>
      </w:r>
      <w:r>
        <w:rPr>
          <w:rFonts w:hint="eastAsia" w:ascii="宋体" w:hAnsi="宋体" w:cs="宋体"/>
          <w:color w:val="auto"/>
          <w:sz w:val="24"/>
          <w:szCs w:val="24"/>
          <w:highlight w:val="none"/>
          <w:lang w:eastAsia="zh-CN"/>
        </w:rPr>
        <w:t>磋商人须知</w:t>
      </w:r>
      <w:r>
        <w:rPr>
          <w:rFonts w:hint="eastAsia" w:ascii="宋体" w:hAnsi="宋体" w:eastAsia="宋体" w:cs="宋体"/>
          <w:color w:val="auto"/>
          <w:sz w:val="24"/>
          <w:szCs w:val="24"/>
          <w:highlight w:val="none"/>
        </w:rPr>
        <w:t>前附表”规定项数；</w:t>
      </w:r>
    </w:p>
    <w:p w14:paraId="6331397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11）虚假竞标，或者出现其他情形而导致被磋商小组认定无效；</w:t>
      </w:r>
    </w:p>
    <w:p w14:paraId="4ABB877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12）竞标技术方案不明确，磋商文件未允许但响应文件中存在一个或者一个以上备选（替代）竞标方案；</w:t>
      </w:r>
    </w:p>
    <w:p w14:paraId="33AF655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13）响应文件标注的项目名称或者项目编号与竞争性磋商文件标注的项目名称或者项目编号不一致的；</w:t>
      </w:r>
    </w:p>
    <w:p w14:paraId="0A23D55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14）未响应磋商文件实质性要求；</w:t>
      </w:r>
    </w:p>
    <w:p w14:paraId="3C1B2C2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15）法律、法规和磋商文件规定的其他无效情形。</w:t>
      </w:r>
    </w:p>
    <w:p w14:paraId="1489B38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（2）报价评审</w:t>
      </w:r>
    </w:p>
    <w:p w14:paraId="427BD86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响应文件未提供“</w:t>
      </w:r>
      <w:r>
        <w:rPr>
          <w:rFonts w:hint="eastAsia" w:ascii="宋体" w:hAnsi="宋体" w:cs="宋体"/>
          <w:color w:val="auto"/>
          <w:sz w:val="24"/>
          <w:szCs w:val="24"/>
          <w:highlight w:val="none"/>
          <w:lang w:eastAsia="zh-CN"/>
        </w:rPr>
        <w:t>磋商人须知</w:t>
      </w:r>
      <w:r>
        <w:rPr>
          <w:rFonts w:hint="eastAsia" w:ascii="宋体" w:hAnsi="宋体" w:eastAsia="宋体" w:cs="宋体"/>
          <w:color w:val="auto"/>
          <w:sz w:val="24"/>
          <w:szCs w:val="24"/>
          <w:highlight w:val="none"/>
        </w:rPr>
        <w:t>前附表” 报价文件中规定的“响应报价表”；</w:t>
      </w:r>
    </w:p>
    <w:p w14:paraId="046D641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2）未采用人民币报价或者未按照磋商文件标明的币种报价；</w:t>
      </w:r>
    </w:p>
    <w:p w14:paraId="42C2F80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3DA3AE9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48D6724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2F1791A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6）响应文件响应的标的数量及单位与竞争性磋商采购文件要求实质性不一致的。</w:t>
      </w:r>
    </w:p>
    <w:p w14:paraId="21EA2FC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123A415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544EC4E2">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4.磋商程序</w:t>
      </w:r>
    </w:p>
    <w:p w14:paraId="74B4765E">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4.1磋商小组按照“</w:t>
      </w:r>
      <w:r>
        <w:rPr>
          <w:rFonts w:hint="eastAsia" w:ascii="宋体" w:hAnsi="宋体" w:cs="宋体"/>
          <w:color w:val="auto"/>
          <w:kern w:val="0"/>
          <w:sz w:val="24"/>
          <w:szCs w:val="24"/>
          <w:highlight w:val="none"/>
          <w:lang w:eastAsia="zh-CN"/>
        </w:rPr>
        <w:t>磋商人须知</w:t>
      </w:r>
      <w:r>
        <w:rPr>
          <w:rFonts w:hint="eastAsia" w:ascii="宋体" w:hAnsi="宋体" w:eastAsia="宋体" w:cs="宋体"/>
          <w:color w:val="auto"/>
          <w:kern w:val="0"/>
          <w:sz w:val="24"/>
          <w:szCs w:val="24"/>
          <w:highlight w:val="none"/>
        </w:rPr>
        <w:t>前附表”</w:t>
      </w: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确定的</w:t>
      </w:r>
      <w:r>
        <w:rPr>
          <w:rFonts w:hint="eastAsia" w:ascii="宋体" w:hAnsi="宋体" w:eastAsia="宋体" w:cs="宋体"/>
          <w:color w:val="auto"/>
          <w:sz w:val="24"/>
          <w:szCs w:val="24"/>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1D8A99F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E0A8E4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4.3对磋商文件作出的实质性变动是磋商文件的有效组成部分，由磋商小组及时以电子澄清函形式同时通知所有参加磋商的供应商。</w:t>
      </w:r>
    </w:p>
    <w:p w14:paraId="4DA9EC0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20C492E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4.5磋商中，</w:t>
      </w:r>
      <w:r>
        <w:rPr>
          <w:rFonts w:hint="eastAsia" w:ascii="宋体" w:hAnsi="宋体" w:eastAsia="宋体" w:cs="宋体"/>
          <w:color w:val="auto"/>
          <w:spacing w:val="-6"/>
          <w:sz w:val="24"/>
          <w:szCs w:val="24"/>
          <w:highlight w:val="none"/>
        </w:rPr>
        <w:t>磋商的任何一方不得透露与磋商有关的其他供应商的技术资料、价格和其他信息。</w:t>
      </w:r>
    </w:p>
    <w:p w14:paraId="534F3C4C">
      <w:pPr>
        <w:widowControl/>
        <w:tabs>
          <w:tab w:val="left" w:pos="540"/>
        </w:tabs>
        <w:spacing w:line="360" w:lineRule="auto"/>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4.6磋商小组应对磋商过程和重要磋商内容进行记录，作为评标报告一部分，磋商小组在记录上签字确认。</w:t>
      </w:r>
      <w:r>
        <w:rPr>
          <w:rFonts w:hint="eastAsia" w:ascii="宋体" w:hAnsi="宋体" w:eastAsia="宋体" w:cs="宋体"/>
          <w:b/>
          <w:color w:val="auto"/>
          <w:sz w:val="24"/>
          <w:szCs w:val="24"/>
          <w:highlight w:val="none"/>
        </w:rPr>
        <w:t>主要内容包括：</w:t>
      </w:r>
    </w:p>
    <w:p w14:paraId="2209EE7D">
      <w:pPr>
        <w:pStyle w:val="47"/>
        <w:spacing w:before="0"/>
        <w:ind w:firstLine="396"/>
        <w:rPr>
          <w:rFonts w:hint="eastAsia" w:ascii="宋体" w:hAnsi="宋体" w:eastAsia="宋体" w:cs="宋体"/>
          <w:color w:val="auto"/>
          <w:spacing w:val="-6"/>
          <w:kern w:val="2"/>
          <w:sz w:val="24"/>
          <w:szCs w:val="24"/>
          <w:highlight w:val="none"/>
        </w:rPr>
      </w:pPr>
      <w:r>
        <w:rPr>
          <w:rFonts w:hint="eastAsia" w:ascii="宋体" w:hAnsi="宋体" w:eastAsia="宋体" w:cs="宋体"/>
          <w:color w:val="auto"/>
          <w:spacing w:val="-6"/>
          <w:kern w:val="2"/>
          <w:sz w:val="24"/>
          <w:szCs w:val="24"/>
          <w:highlight w:val="none"/>
        </w:rPr>
        <w:t>（1）按照相关规定进行公示的，公示情况说明；</w:t>
      </w:r>
    </w:p>
    <w:p w14:paraId="2042513B">
      <w:pPr>
        <w:pStyle w:val="47"/>
        <w:spacing w:before="0"/>
        <w:ind w:firstLine="396"/>
        <w:rPr>
          <w:rFonts w:hint="eastAsia" w:ascii="宋体" w:hAnsi="宋体" w:eastAsia="宋体" w:cs="宋体"/>
          <w:color w:val="auto"/>
          <w:spacing w:val="-6"/>
          <w:kern w:val="2"/>
          <w:sz w:val="24"/>
          <w:szCs w:val="24"/>
          <w:highlight w:val="none"/>
        </w:rPr>
      </w:pPr>
      <w:r>
        <w:rPr>
          <w:rFonts w:hint="eastAsia" w:ascii="宋体" w:hAnsi="宋体" w:eastAsia="宋体" w:cs="宋体"/>
          <w:color w:val="auto"/>
          <w:spacing w:val="-6"/>
          <w:kern w:val="2"/>
          <w:sz w:val="24"/>
          <w:szCs w:val="24"/>
          <w:highlight w:val="none"/>
        </w:rPr>
        <w:t>（2）磋商日期和地点，磋商人员名单；</w:t>
      </w:r>
    </w:p>
    <w:p w14:paraId="6F8B671D">
      <w:pPr>
        <w:pStyle w:val="47"/>
        <w:spacing w:before="0"/>
        <w:ind w:firstLine="396"/>
        <w:rPr>
          <w:rFonts w:hint="eastAsia" w:ascii="宋体" w:hAnsi="宋体" w:eastAsia="宋体" w:cs="宋体"/>
          <w:color w:val="auto"/>
          <w:spacing w:val="-6"/>
          <w:kern w:val="2"/>
          <w:sz w:val="24"/>
          <w:szCs w:val="24"/>
          <w:highlight w:val="none"/>
        </w:rPr>
      </w:pPr>
      <w:r>
        <w:rPr>
          <w:rFonts w:hint="eastAsia" w:ascii="宋体" w:hAnsi="宋体" w:eastAsia="宋体" w:cs="宋体"/>
          <w:color w:val="auto"/>
          <w:spacing w:val="-6"/>
          <w:kern w:val="2"/>
          <w:sz w:val="24"/>
          <w:szCs w:val="24"/>
          <w:highlight w:val="none"/>
        </w:rPr>
        <w:t>（3）合同主要条款及价格商定情况。</w:t>
      </w:r>
    </w:p>
    <w:p w14:paraId="67E755CF">
      <w:pPr>
        <w:widowControl/>
        <w:tabs>
          <w:tab w:val="left" w:pos="540"/>
        </w:tabs>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4.7磋商过程中重新提交的响应文件，供应商可以在开启前补充、修改。</w:t>
      </w:r>
    </w:p>
    <w:p w14:paraId="0DCD54DE">
      <w:pPr>
        <w:tabs>
          <w:tab w:val="left" w:pos="283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4.8对磋商过程提交的响应文件进行有效性、完整性和响应程度审查，通过审查的合格供应商不足3家的，采购人或者采购代理机构应当重新开展采购活动。</w:t>
      </w:r>
    </w:p>
    <w:p w14:paraId="203EDB9C">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 最后报价</w:t>
      </w:r>
    </w:p>
    <w:p w14:paraId="06BB276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1199189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5198D03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70B7E51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5.4已经提交响应文件的供应商，在提交最后报价之前，可以根据磋商情况退出磋商，退出磋商的供应商的响应文件按无效响应处理。</w:t>
      </w:r>
    </w:p>
    <w:p w14:paraId="3158FD2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5.5供应商未在规定时间内提交最后报价的，视同退出磋商。</w:t>
      </w:r>
    </w:p>
    <w:p w14:paraId="3699224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5.6磋商小组收齐某一分标最后报价后统一开启，磋商小组对最后报价进行有效性、完整性和响应程度的审查。</w:t>
      </w:r>
    </w:p>
    <w:p w14:paraId="688F115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5.7最终响应文件的报价出现前后不一致的，按照本章第3.4条的规定修正。 </w:t>
      </w:r>
    </w:p>
    <w:p w14:paraId="16DC5D8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5.8修正后的最终报价出现下列情形的，按无效响应处理：</w:t>
      </w:r>
    </w:p>
    <w:p w14:paraId="0BD1D36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（1）供应商不确认的（全流程电子化评标采取在线确认）；</w:t>
      </w:r>
    </w:p>
    <w:p w14:paraId="1A38F3B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（2）经供应商确认修正后的响应报价（包含首次报价、最后报价）超过所竞标分标规定的采购预算金额或者最高限价的（如本项目公布了最高限价）；</w:t>
      </w:r>
    </w:p>
    <w:p w14:paraId="78B8CC0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（3）经供应商确认修正后的响应报价（包含首次报价、最后报价）超过分项采购预算金额或者最高限价的（如本项目公布了最高限价）。</w:t>
      </w:r>
    </w:p>
    <w:p w14:paraId="336B2E4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5.9经供应商确认修正后的最后报价作为评审及签订合同的依据。</w:t>
      </w:r>
    </w:p>
    <w:p w14:paraId="532BF3B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5.10供应商出现最后报价按无效响应处理或者响应文件按无效处理时，磋商小组应当告知有关供应商。</w:t>
      </w:r>
    </w:p>
    <w:p w14:paraId="53ABB29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5.11最后报价结束后，磋商小组不得再与供应商进行任何形式的商谈。</w:t>
      </w:r>
    </w:p>
    <w:p w14:paraId="109191B6">
      <w:pPr>
        <w:spacing w:line="360" w:lineRule="auto"/>
        <w:ind w:firstLine="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6.比较与评价</w:t>
      </w:r>
    </w:p>
    <w:p w14:paraId="0A1A7C9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6.1评审方法：综合评分法。</w:t>
      </w:r>
    </w:p>
    <w:p w14:paraId="399633F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6.2经磋商确定最终采购需求和提交最后报价的供应商后，由磋商小组采用综合评分法对提交最后报价的供应商的响应文件和最后报价进行综合评分。</w:t>
      </w:r>
    </w:p>
    <w:p w14:paraId="5662261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6.3评审时，磋商小组各成员应当独立对每个有效响应的文件进行评价、打分，然后汇总每个供应商每项评分因素的得分。</w:t>
      </w:r>
    </w:p>
    <w:p w14:paraId="1FF28FE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（1）磋商小组按照磋商文件中规定的评审标准计算各供应商的报价得分。项目评审过程中，不得去掉最后报价中的最高报价和最低报价。</w:t>
      </w:r>
    </w:p>
    <w:p w14:paraId="656ABA3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（2）各供应商的得分为磋商小组所有成员的有效评分的算术平均数。</w:t>
      </w:r>
    </w:p>
    <w:p w14:paraId="1EC63CE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6.4评审价为供应商的最后报价进行政策性扣除后的价格，评审价只是作为评审时使用。最终成交供应商的成交金额等于最后报价（如有修正，以确认修正后的最后报价为准）。</w:t>
      </w:r>
    </w:p>
    <w:p w14:paraId="0BBA5722">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6.5由磋商小组根据综合评分情况，按照评审得分由高到低顺序推荐3名以上成交候选供应商，并编写评</w:t>
      </w:r>
      <w:r>
        <w:rPr>
          <w:rFonts w:hint="eastAsia" w:ascii="宋体" w:hAnsi="宋体" w:eastAsia="宋体" w:cs="宋体"/>
          <w:color w:val="auto"/>
          <w:kern w:val="0"/>
          <w:sz w:val="24"/>
          <w:szCs w:val="24"/>
          <w:highlight w:val="none"/>
        </w:rPr>
        <w:t>审报告。符合本章第4.3条情形的，可以推荐2家成交候选供应商。评审得分相同的，按照最后报价由低到高的顺序推荐。评审得分且最后报价相同的，按照技术指标优劣顺序推荐。</w:t>
      </w:r>
    </w:p>
    <w:p w14:paraId="2D22C047">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E56E328">
      <w:pPr>
        <w:ind w:firstLine="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7.评审标准</w:t>
      </w:r>
    </w:p>
    <w:p w14:paraId="61C060CB">
      <w:pPr>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sz w:val="24"/>
          <w:szCs w:val="24"/>
          <w:highlight w:val="none"/>
        </w:rPr>
        <w:t>7.</w:t>
      </w:r>
      <w:r>
        <w:rPr>
          <w:rFonts w:hint="eastAsia" w:ascii="宋体" w:hAnsi="宋体" w:eastAsia="宋体" w:cs="宋体"/>
          <w:bCs/>
          <w:color w:val="auto"/>
          <w:sz w:val="24"/>
          <w:szCs w:val="24"/>
          <w:highlight w:val="none"/>
        </w:rPr>
        <w:t>1评审依据：磋商小组将以磋商响应文件为评审依据，对供应商的</w:t>
      </w:r>
      <w:r>
        <w:rPr>
          <w:rFonts w:hint="eastAsia" w:ascii="宋体" w:hAnsi="宋体" w:cs="宋体"/>
          <w:color w:val="auto"/>
          <w:sz w:val="24"/>
          <w:szCs w:val="24"/>
          <w:highlight w:val="none"/>
          <w:lang w:val="en-US" w:eastAsia="zh-CN"/>
        </w:rPr>
        <w:t>报价</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技术、商务</w:t>
      </w:r>
      <w:r>
        <w:rPr>
          <w:rFonts w:hint="eastAsia" w:ascii="宋体" w:hAnsi="宋体" w:eastAsia="宋体" w:cs="宋体"/>
          <w:bCs/>
          <w:color w:val="auto"/>
          <w:sz w:val="24"/>
          <w:szCs w:val="24"/>
          <w:highlight w:val="none"/>
        </w:rPr>
        <w:t>等方面内容按百分制打分。（计分方法按四舍五入取至百分位）</w:t>
      </w:r>
      <w:bookmarkStart w:id="70" w:name="_Toc1857"/>
      <w:bookmarkStart w:id="71" w:name="_Toc389065250"/>
      <w:bookmarkStart w:id="72" w:name="_Toc395382480"/>
      <w:bookmarkStart w:id="73" w:name="_Toc16733"/>
      <w:bookmarkStart w:id="74" w:name="_Toc468214022"/>
    </w:p>
    <w:tbl>
      <w:tblPr>
        <w:tblStyle w:val="19"/>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867"/>
        <w:gridCol w:w="7229"/>
      </w:tblGrid>
      <w:tr w14:paraId="3AB7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4" w:type="dxa"/>
            <w:gridSpan w:val="3"/>
            <w:noWrap w:val="0"/>
            <w:vAlign w:val="center"/>
          </w:tcPr>
          <w:p w14:paraId="04E7086C">
            <w:pPr>
              <w:spacing w:line="360" w:lineRule="auto"/>
              <w:ind w:right="-153" w:rightChars="-7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详细评审：只有通过初步评审的磋商单位，才能进行最终报价，进入详细评审程序。</w:t>
            </w:r>
          </w:p>
        </w:tc>
      </w:tr>
      <w:tr w14:paraId="780A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4" w:type="dxa"/>
            <w:gridSpan w:val="3"/>
            <w:noWrap w:val="0"/>
            <w:vAlign w:val="center"/>
          </w:tcPr>
          <w:p w14:paraId="3C469949">
            <w:pPr>
              <w:spacing w:line="360" w:lineRule="auto"/>
              <w:ind w:right="-153" w:rightChars="-73"/>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分值构成（总分100分）：</w:t>
            </w:r>
          </w:p>
          <w:p w14:paraId="6279ECBD">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评审部分：</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w:t>
            </w:r>
          </w:p>
          <w:p w14:paraId="2A08FFD1">
            <w:pPr>
              <w:spacing w:line="360" w:lineRule="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技术</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评审部分：</w:t>
            </w:r>
            <w:r>
              <w:rPr>
                <w:rFonts w:hint="eastAsia" w:ascii="宋体" w:hAnsi="宋体" w:cs="宋体"/>
                <w:color w:val="auto"/>
                <w:sz w:val="24"/>
                <w:szCs w:val="24"/>
                <w:highlight w:val="none"/>
                <w:u w:val="single"/>
                <w:lang w:val="en-US" w:eastAsia="zh-CN"/>
              </w:rPr>
              <w:t>88</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w:t>
            </w:r>
          </w:p>
          <w:p w14:paraId="2BC91E6A">
            <w:pPr>
              <w:spacing w:line="360" w:lineRule="auto"/>
              <w:rPr>
                <w:rFonts w:hint="default"/>
                <w:highlight w:val="none"/>
                <w:u w:val="none"/>
                <w:lang w:val="en-US" w:eastAsia="zh-CN"/>
              </w:rPr>
            </w:pPr>
            <w:r>
              <w:rPr>
                <w:rFonts w:hint="eastAsia" w:ascii="宋体" w:hAnsi="宋体" w:cs="宋体"/>
                <w:color w:val="auto"/>
                <w:sz w:val="24"/>
                <w:szCs w:val="24"/>
                <w:highlight w:val="none"/>
                <w:lang w:val="en-US" w:eastAsia="zh-CN"/>
              </w:rPr>
              <w:t>商务分评审部分：</w:t>
            </w:r>
            <w:r>
              <w:rPr>
                <w:rFonts w:hint="eastAsia" w:ascii="宋体" w:hAnsi="宋体" w:cs="宋体"/>
                <w:color w:val="auto"/>
                <w:sz w:val="24"/>
                <w:szCs w:val="24"/>
                <w:highlight w:val="none"/>
                <w:u w:val="single"/>
                <w:lang w:val="en-US" w:eastAsia="zh-CN"/>
              </w:rPr>
              <w:t>2</w:t>
            </w:r>
            <w:r>
              <w:rPr>
                <w:rFonts w:hint="eastAsia"/>
                <w:sz w:val="24"/>
                <w:szCs w:val="32"/>
                <w:highlight w:val="none"/>
                <w:u w:val="none"/>
                <w:lang w:val="en-US" w:eastAsia="zh-CN"/>
              </w:rPr>
              <w:t>分。</w:t>
            </w:r>
          </w:p>
        </w:tc>
      </w:tr>
      <w:tr w14:paraId="4D153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center"/>
          </w:tcPr>
          <w:p w14:paraId="116C3639">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867" w:type="dxa"/>
            <w:noWrap w:val="0"/>
            <w:vAlign w:val="center"/>
          </w:tcPr>
          <w:p w14:paraId="34B578C2">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评分因素</w:t>
            </w:r>
          </w:p>
        </w:tc>
        <w:tc>
          <w:tcPr>
            <w:tcW w:w="7229" w:type="dxa"/>
            <w:noWrap w:val="0"/>
            <w:vAlign w:val="center"/>
          </w:tcPr>
          <w:p w14:paraId="0F4E75B1">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r>
      <w:tr w14:paraId="69DE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center"/>
          </w:tcPr>
          <w:p w14:paraId="4D2F45D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67" w:type="dxa"/>
            <w:noWrap w:val="0"/>
            <w:vAlign w:val="center"/>
          </w:tcPr>
          <w:p w14:paraId="2B9865E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报价</w:t>
            </w:r>
            <w:r>
              <w:rPr>
                <w:rFonts w:hint="eastAsia" w:ascii="宋体" w:hAnsi="宋体" w:cs="宋体"/>
                <w:color w:val="auto"/>
                <w:sz w:val="24"/>
                <w:szCs w:val="24"/>
                <w:highlight w:val="none"/>
                <w:lang w:val="en-US" w:eastAsia="zh-CN"/>
              </w:rPr>
              <w:t>分</w:t>
            </w:r>
          </w:p>
          <w:p w14:paraId="2408D10A">
            <w:pPr>
              <w:pStyle w:val="10"/>
              <w:spacing w:line="360" w:lineRule="auto"/>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7229" w:type="dxa"/>
            <w:noWrap w:val="0"/>
            <w:vAlign w:val="center"/>
          </w:tcPr>
          <w:p w14:paraId="17CB9A66">
            <w:pPr>
              <w:pStyle w:val="12"/>
              <w:numPr>
                <w:ilvl w:val="0"/>
                <w:numId w:val="8"/>
              </w:num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响应《政府采购促进中小企业发展管理办法（财库〔2020〕46号）》、《财政部关于进一步加大政府采购支持中小企业力度的通知（财库〔2022〕19号）》文件指导精神：本项目为专门面向“中小企业”的项目或者采购包，不再执行价格评审优惠的扶持政策。评标报价等于</w:t>
            </w:r>
            <w:r>
              <w:rPr>
                <w:rFonts w:hint="eastAsia" w:hAnsi="宋体" w:eastAsia="宋体" w:cs="宋体"/>
                <w:bCs/>
                <w:color w:val="auto"/>
                <w:sz w:val="24"/>
                <w:szCs w:val="24"/>
                <w:highlight w:val="none"/>
                <w:lang w:val="en-US" w:eastAsia="zh-CN"/>
              </w:rPr>
              <w:t>磋商</w:t>
            </w:r>
            <w:r>
              <w:rPr>
                <w:rFonts w:hint="eastAsia" w:ascii="宋体" w:hAnsi="宋体" w:eastAsia="宋体" w:cs="宋体"/>
                <w:bCs/>
                <w:color w:val="auto"/>
                <w:sz w:val="24"/>
                <w:szCs w:val="24"/>
                <w:highlight w:val="none"/>
              </w:rPr>
              <w:t>报价。</w:t>
            </w:r>
          </w:p>
          <w:p w14:paraId="3C140516">
            <w:pPr>
              <w:pStyle w:val="12"/>
              <w:numPr>
                <w:ilvl w:val="0"/>
                <w:numId w:val="8"/>
              </w:num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磋商小组</w:t>
            </w:r>
            <w:r>
              <w:rPr>
                <w:rFonts w:hint="eastAsia" w:ascii="宋体" w:hAnsi="宋体" w:eastAsia="宋体" w:cs="宋体"/>
                <w:bCs/>
                <w:color w:val="auto"/>
                <w:sz w:val="24"/>
                <w:szCs w:val="24"/>
                <w:highlight w:val="none"/>
              </w:rPr>
              <w:t>认为</w:t>
            </w:r>
            <w:r>
              <w:rPr>
                <w:rFonts w:hint="eastAsia" w:ascii="宋体" w:hAnsi="宋体" w:eastAsia="宋体" w:cs="宋体"/>
                <w:bCs/>
                <w:color w:val="auto"/>
                <w:sz w:val="24"/>
                <w:szCs w:val="24"/>
                <w:highlight w:val="none"/>
                <w:lang w:eastAsia="zh-CN"/>
              </w:rPr>
              <w:t>磋商</w:t>
            </w:r>
            <w:r>
              <w:rPr>
                <w:rFonts w:hint="eastAsia" w:ascii="宋体" w:hAnsi="宋体" w:eastAsia="宋体" w:cs="宋体"/>
                <w:bCs/>
                <w:color w:val="auto"/>
                <w:sz w:val="24"/>
                <w:szCs w:val="24"/>
                <w:highlight w:val="none"/>
              </w:rPr>
              <w:t>人的报价明显低于其他通过符合性审查</w:t>
            </w:r>
            <w:r>
              <w:rPr>
                <w:rFonts w:hint="eastAsia" w:ascii="宋体" w:hAnsi="宋体" w:eastAsia="宋体" w:cs="宋体"/>
                <w:bCs/>
                <w:color w:val="auto"/>
                <w:sz w:val="24"/>
                <w:szCs w:val="24"/>
                <w:highlight w:val="none"/>
                <w:lang w:eastAsia="zh-CN"/>
              </w:rPr>
              <w:t>磋商</w:t>
            </w:r>
            <w:r>
              <w:rPr>
                <w:rFonts w:hint="eastAsia" w:ascii="宋体" w:hAnsi="宋体" w:eastAsia="宋体" w:cs="宋体"/>
                <w:bCs/>
                <w:color w:val="auto"/>
                <w:sz w:val="24"/>
                <w:szCs w:val="24"/>
                <w:highlight w:val="none"/>
              </w:rPr>
              <w:t>人的报价或者明显低于上限控制价，有可能影响产品质量或者不能诚信履约的，应当要求其在评标现场合理的时间内提供书面说明，必要时提交相关证明材料</w:t>
            </w:r>
            <w:r>
              <w:rPr>
                <w:rFonts w:hint="eastAsia" w:ascii="宋体" w:hAnsi="宋体" w:eastAsia="宋体" w:cs="宋体"/>
                <w:bCs/>
                <w:color w:val="auto"/>
                <w:sz w:val="24"/>
                <w:szCs w:val="24"/>
                <w:highlight w:val="none"/>
                <w:lang w:eastAsia="zh-CN"/>
              </w:rPr>
              <w:t>；磋商</w:t>
            </w:r>
            <w:r>
              <w:rPr>
                <w:rFonts w:hint="eastAsia" w:ascii="宋体" w:hAnsi="宋体" w:eastAsia="宋体" w:cs="宋体"/>
                <w:bCs/>
                <w:color w:val="auto"/>
                <w:sz w:val="24"/>
                <w:szCs w:val="24"/>
                <w:highlight w:val="none"/>
              </w:rPr>
              <w:t>人不能证明其报价合理性的，</w:t>
            </w:r>
            <w:r>
              <w:rPr>
                <w:rFonts w:hint="eastAsia" w:ascii="宋体" w:hAnsi="宋体" w:eastAsia="宋体" w:cs="宋体"/>
                <w:bCs/>
                <w:color w:val="auto"/>
                <w:sz w:val="24"/>
                <w:szCs w:val="24"/>
                <w:highlight w:val="none"/>
                <w:lang w:eastAsia="zh-CN"/>
              </w:rPr>
              <w:t>磋商小组</w:t>
            </w:r>
            <w:r>
              <w:rPr>
                <w:rFonts w:hint="eastAsia" w:ascii="宋体" w:hAnsi="宋体" w:eastAsia="宋体" w:cs="宋体"/>
                <w:bCs/>
                <w:color w:val="auto"/>
                <w:sz w:val="24"/>
                <w:szCs w:val="24"/>
                <w:highlight w:val="none"/>
              </w:rPr>
              <w:t>应当将其作为无效</w:t>
            </w:r>
            <w:r>
              <w:rPr>
                <w:rFonts w:hint="eastAsia" w:ascii="宋体" w:hAnsi="宋体" w:eastAsia="宋体" w:cs="宋体"/>
                <w:bCs/>
                <w:color w:val="auto"/>
                <w:sz w:val="24"/>
                <w:szCs w:val="24"/>
                <w:highlight w:val="none"/>
                <w:lang w:eastAsia="zh-CN"/>
              </w:rPr>
              <w:t>响应</w:t>
            </w:r>
            <w:r>
              <w:rPr>
                <w:rFonts w:hint="eastAsia" w:ascii="宋体" w:hAnsi="宋体" w:eastAsia="宋体" w:cs="宋体"/>
                <w:bCs/>
                <w:color w:val="auto"/>
                <w:sz w:val="24"/>
                <w:szCs w:val="24"/>
                <w:highlight w:val="none"/>
              </w:rPr>
              <w:t>处理。</w:t>
            </w:r>
          </w:p>
          <w:p w14:paraId="1AAED573">
            <w:pPr>
              <w:pStyle w:val="12"/>
              <w:numPr>
                <w:ilvl w:val="0"/>
                <w:numId w:val="8"/>
              </w:num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有理由怀疑其</w:t>
            </w:r>
            <w:r>
              <w:rPr>
                <w:rFonts w:hint="eastAsia" w:ascii="宋体" w:hAnsi="宋体" w:eastAsia="宋体" w:cs="宋体"/>
                <w:bCs/>
                <w:color w:val="auto"/>
                <w:sz w:val="24"/>
                <w:szCs w:val="24"/>
                <w:highlight w:val="none"/>
                <w:lang w:eastAsia="zh-CN"/>
              </w:rPr>
              <w:t>磋商</w:t>
            </w:r>
            <w:r>
              <w:rPr>
                <w:rFonts w:hint="eastAsia" w:ascii="宋体" w:hAnsi="宋体" w:eastAsia="宋体" w:cs="宋体"/>
                <w:bCs/>
                <w:color w:val="auto"/>
                <w:sz w:val="24"/>
                <w:szCs w:val="24"/>
                <w:highlight w:val="none"/>
              </w:rPr>
              <w:t>报价可能低于其成本的，应当要求该</w:t>
            </w:r>
            <w:r>
              <w:rPr>
                <w:rFonts w:hint="eastAsia" w:ascii="宋体" w:hAnsi="宋体" w:eastAsia="宋体" w:cs="宋体"/>
                <w:bCs/>
                <w:color w:val="auto"/>
                <w:sz w:val="24"/>
                <w:szCs w:val="24"/>
                <w:highlight w:val="none"/>
                <w:lang w:eastAsia="zh-CN"/>
              </w:rPr>
              <w:t>磋商人</w:t>
            </w:r>
            <w:r>
              <w:rPr>
                <w:rFonts w:hint="eastAsia" w:ascii="宋体" w:hAnsi="宋体" w:eastAsia="宋体" w:cs="宋体"/>
                <w:bCs/>
                <w:color w:val="auto"/>
                <w:sz w:val="24"/>
                <w:szCs w:val="24"/>
                <w:highlight w:val="none"/>
              </w:rPr>
              <w:t>做出书面说明并提供相关证明材料。如不提供或</w:t>
            </w:r>
            <w:r>
              <w:rPr>
                <w:rFonts w:hint="eastAsia" w:ascii="宋体" w:hAnsi="宋体" w:eastAsia="宋体" w:cs="宋体"/>
                <w:bCs/>
                <w:color w:val="auto"/>
                <w:sz w:val="24"/>
                <w:szCs w:val="24"/>
                <w:highlight w:val="none"/>
                <w:lang w:eastAsia="zh-CN"/>
              </w:rPr>
              <w:t>磋商小组</w:t>
            </w:r>
            <w:r>
              <w:rPr>
                <w:rFonts w:hint="eastAsia" w:ascii="宋体" w:hAnsi="宋体" w:eastAsia="宋体" w:cs="宋体"/>
                <w:bCs/>
                <w:color w:val="auto"/>
                <w:sz w:val="24"/>
                <w:szCs w:val="24"/>
                <w:highlight w:val="none"/>
              </w:rPr>
              <w:t>认定其资料不能详尽合理说明其成本的，则视为</w:t>
            </w:r>
            <w:r>
              <w:rPr>
                <w:rFonts w:hint="eastAsia" w:ascii="宋体" w:hAnsi="宋体" w:eastAsia="宋体" w:cs="宋体"/>
                <w:bCs/>
                <w:color w:val="auto"/>
                <w:sz w:val="24"/>
                <w:szCs w:val="24"/>
                <w:highlight w:val="none"/>
                <w:lang w:eastAsia="zh-CN"/>
              </w:rPr>
              <w:t>磋商人</w:t>
            </w:r>
            <w:r>
              <w:rPr>
                <w:rFonts w:hint="eastAsia" w:ascii="宋体" w:hAnsi="宋体" w:eastAsia="宋体" w:cs="宋体"/>
                <w:bCs/>
                <w:color w:val="auto"/>
                <w:sz w:val="24"/>
                <w:szCs w:val="24"/>
                <w:highlight w:val="none"/>
              </w:rPr>
              <w:t>低于成本价报价，其报价按无效处理。</w:t>
            </w:r>
          </w:p>
          <w:p w14:paraId="60D350C3">
            <w:pPr>
              <w:pStyle w:val="12"/>
              <w:numPr>
                <w:ilvl w:val="0"/>
                <w:numId w:val="8"/>
              </w:num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满足</w:t>
            </w:r>
            <w:r>
              <w:rPr>
                <w:rFonts w:hint="eastAsia" w:ascii="宋体" w:hAnsi="宋体" w:eastAsia="宋体" w:cs="宋体"/>
                <w:bCs/>
                <w:color w:val="auto"/>
                <w:sz w:val="24"/>
                <w:szCs w:val="24"/>
                <w:highlight w:val="none"/>
                <w:lang w:eastAsia="zh-CN"/>
              </w:rPr>
              <w:t>磋商</w:t>
            </w:r>
            <w:r>
              <w:rPr>
                <w:rFonts w:hint="eastAsia" w:ascii="宋体" w:hAnsi="宋体" w:eastAsia="宋体" w:cs="宋体"/>
                <w:bCs/>
                <w:color w:val="auto"/>
                <w:sz w:val="24"/>
                <w:szCs w:val="24"/>
                <w:highlight w:val="none"/>
              </w:rPr>
              <w:t>文件要求且</w:t>
            </w:r>
            <w:r>
              <w:rPr>
                <w:rFonts w:hint="eastAsia" w:ascii="宋体" w:hAnsi="宋体" w:eastAsia="宋体" w:cs="宋体"/>
                <w:bCs/>
                <w:color w:val="auto"/>
                <w:sz w:val="24"/>
                <w:szCs w:val="24"/>
                <w:highlight w:val="none"/>
                <w:lang w:eastAsia="zh-CN"/>
              </w:rPr>
              <w:t>磋商</w:t>
            </w:r>
            <w:r>
              <w:rPr>
                <w:rFonts w:hint="eastAsia" w:ascii="宋体" w:hAnsi="宋体" w:eastAsia="宋体" w:cs="宋体"/>
                <w:bCs/>
                <w:color w:val="auto"/>
                <w:sz w:val="24"/>
                <w:szCs w:val="24"/>
                <w:highlight w:val="none"/>
              </w:rPr>
              <w:t>报价最低的</w:t>
            </w:r>
            <w:r>
              <w:rPr>
                <w:rFonts w:hint="eastAsia" w:ascii="宋体" w:hAnsi="宋体" w:eastAsia="宋体" w:cs="宋体"/>
                <w:bCs/>
                <w:color w:val="auto"/>
                <w:sz w:val="24"/>
                <w:szCs w:val="24"/>
                <w:highlight w:val="none"/>
                <w:lang w:eastAsia="zh-CN"/>
              </w:rPr>
              <w:t>磋商</w:t>
            </w:r>
            <w:r>
              <w:rPr>
                <w:rFonts w:hint="eastAsia" w:ascii="宋体" w:hAnsi="宋体" w:eastAsia="宋体" w:cs="宋体"/>
                <w:bCs/>
                <w:color w:val="auto"/>
                <w:sz w:val="24"/>
                <w:szCs w:val="24"/>
                <w:highlight w:val="none"/>
              </w:rPr>
              <w:t>报价为</w:t>
            </w:r>
            <w:r>
              <w:rPr>
                <w:rFonts w:hint="eastAsia" w:ascii="宋体" w:hAnsi="宋体" w:eastAsia="宋体" w:cs="宋体"/>
                <w:bCs/>
                <w:color w:val="auto"/>
                <w:sz w:val="24"/>
                <w:szCs w:val="24"/>
                <w:highlight w:val="none"/>
                <w:lang w:eastAsia="zh-CN"/>
              </w:rPr>
              <w:t>磋商</w:t>
            </w:r>
            <w:r>
              <w:rPr>
                <w:rFonts w:hint="eastAsia" w:ascii="宋体" w:hAnsi="宋体" w:eastAsia="宋体" w:cs="宋体"/>
                <w:bCs/>
                <w:color w:val="auto"/>
                <w:sz w:val="24"/>
                <w:szCs w:val="24"/>
                <w:highlight w:val="none"/>
              </w:rPr>
              <w:t>基准价，其价格分为满分。</w:t>
            </w:r>
          </w:p>
          <w:p w14:paraId="4FC5027C">
            <w:pPr>
              <w:pStyle w:val="12"/>
              <w:numPr>
                <w:ilvl w:val="0"/>
                <w:numId w:val="8"/>
              </w:num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价格分计算公式：价格分=</w:t>
            </w:r>
            <w:r>
              <w:rPr>
                <w:rFonts w:hint="eastAsia"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磋商</w:t>
            </w:r>
            <w:r>
              <w:rPr>
                <w:rFonts w:hint="eastAsia" w:ascii="宋体" w:hAnsi="宋体" w:eastAsia="宋体" w:cs="宋体"/>
                <w:bCs/>
                <w:color w:val="auto"/>
                <w:sz w:val="24"/>
                <w:szCs w:val="24"/>
                <w:highlight w:val="none"/>
              </w:rPr>
              <w:t>基准价／</w:t>
            </w:r>
            <w:r>
              <w:rPr>
                <w:rFonts w:hint="eastAsia" w:ascii="宋体" w:hAnsi="宋体" w:eastAsia="宋体" w:cs="宋体"/>
                <w:bCs/>
                <w:color w:val="auto"/>
                <w:sz w:val="24"/>
                <w:szCs w:val="24"/>
                <w:highlight w:val="none"/>
                <w:lang w:eastAsia="zh-CN"/>
              </w:rPr>
              <w:t>磋商</w:t>
            </w:r>
            <w:r>
              <w:rPr>
                <w:rFonts w:hint="eastAsia" w:ascii="宋体" w:hAnsi="宋体" w:eastAsia="宋体" w:cs="宋体"/>
                <w:bCs/>
                <w:color w:val="auto"/>
                <w:sz w:val="24"/>
                <w:szCs w:val="24"/>
                <w:highlight w:val="none"/>
              </w:rPr>
              <w:t>报价</w:t>
            </w:r>
            <w:r>
              <w:rPr>
                <w:rFonts w:hint="eastAsia"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w:t>
            </w:r>
            <w:r>
              <w:rPr>
                <w:rFonts w:hint="eastAsia"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分</w:t>
            </w:r>
          </w:p>
        </w:tc>
      </w:tr>
      <w:tr w14:paraId="5DD49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center"/>
          </w:tcPr>
          <w:p w14:paraId="4B6338A1">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9096" w:type="dxa"/>
            <w:gridSpan w:val="2"/>
            <w:noWrap w:val="0"/>
            <w:vAlign w:val="center"/>
          </w:tcPr>
          <w:p w14:paraId="6B121BD9">
            <w:p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w:t>
            </w:r>
            <w:r>
              <w:rPr>
                <w:rFonts w:hint="eastAsia" w:ascii="宋体" w:hAnsi="宋体" w:cs="宋体"/>
                <w:b/>
                <w:bCs/>
                <w:color w:val="auto"/>
                <w:sz w:val="24"/>
                <w:szCs w:val="24"/>
                <w:highlight w:val="none"/>
                <w:lang w:val="en-US" w:eastAsia="zh-CN"/>
              </w:rPr>
              <w:t>分（满分</w:t>
            </w:r>
            <w:r>
              <w:rPr>
                <w:rFonts w:hint="eastAsia" w:ascii="宋体" w:hAnsi="宋体" w:cs="宋体"/>
                <w:b/>
                <w:bCs/>
                <w:color w:val="auto"/>
                <w:sz w:val="24"/>
                <w:szCs w:val="24"/>
                <w:highlight w:val="none"/>
                <w:shd w:val="clear"/>
                <w:lang w:val="en-US" w:eastAsia="zh-CN"/>
              </w:rPr>
              <w:t>88</w:t>
            </w:r>
            <w:r>
              <w:rPr>
                <w:rFonts w:hint="eastAsia" w:ascii="宋体" w:hAnsi="宋体" w:cs="宋体"/>
                <w:b/>
                <w:bCs/>
                <w:color w:val="auto"/>
                <w:sz w:val="24"/>
                <w:szCs w:val="24"/>
                <w:highlight w:val="none"/>
                <w:lang w:val="en-US" w:eastAsia="zh-CN"/>
              </w:rPr>
              <w:t>分）</w:t>
            </w:r>
          </w:p>
        </w:tc>
      </w:tr>
      <w:tr w14:paraId="4D63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center"/>
          </w:tcPr>
          <w:p w14:paraId="79AED44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867" w:type="dxa"/>
            <w:noWrap w:val="0"/>
            <w:vAlign w:val="center"/>
          </w:tcPr>
          <w:p w14:paraId="286A85B5">
            <w:pPr>
              <w:pStyle w:val="1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整体实施方案（</w:t>
            </w:r>
            <w:r>
              <w:rPr>
                <w:rFonts w:hint="eastAsia"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7229" w:type="dxa"/>
            <w:noWrap w:val="0"/>
            <w:vAlign w:val="center"/>
          </w:tcPr>
          <w:p w14:paraId="477DA0F1">
            <w:pPr>
              <w:widowControl/>
              <w:spacing w:line="360" w:lineRule="auto"/>
              <w:ind w:firstLine="432" w:firstLineChars="18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磋商小组</w:t>
            </w: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rPr>
              <w:t>各</w:t>
            </w:r>
            <w:r>
              <w:rPr>
                <w:rFonts w:hint="eastAsia" w:ascii="宋体" w:hAnsi="宋体" w:eastAsia="宋体" w:cs="宋体"/>
                <w:color w:val="auto"/>
                <w:sz w:val="24"/>
                <w:szCs w:val="24"/>
                <w:highlight w:val="none"/>
                <w:lang w:eastAsia="zh-CN"/>
              </w:rPr>
              <w:t>磋商人</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整体实施方案</w:t>
            </w:r>
            <w:r>
              <w:rPr>
                <w:rFonts w:hint="eastAsia" w:ascii="宋体" w:hAnsi="宋体" w:eastAsia="宋体" w:cs="宋体"/>
                <w:color w:val="auto"/>
                <w:sz w:val="24"/>
                <w:szCs w:val="24"/>
                <w:highlight w:val="none"/>
              </w:rPr>
              <w:t>的总体理解清晰、深刻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精准把握项目特征与需求等方面进行比较</w:t>
            </w:r>
            <w:r>
              <w:rPr>
                <w:rFonts w:hint="eastAsia" w:ascii="宋体" w:hAnsi="宋体" w:cs="宋体"/>
                <w:color w:val="auto"/>
                <w:sz w:val="24"/>
                <w:szCs w:val="24"/>
                <w:highlight w:val="none"/>
                <w:lang w:val="en-US" w:eastAsia="zh-CN"/>
              </w:rPr>
              <w:t>并独立打分</w:t>
            </w:r>
            <w:r>
              <w:rPr>
                <w:rFonts w:hint="eastAsia" w:ascii="宋体" w:hAnsi="宋体" w:eastAsia="宋体" w:cs="宋体"/>
                <w:color w:val="auto"/>
                <w:sz w:val="24"/>
                <w:szCs w:val="24"/>
                <w:highlight w:val="none"/>
              </w:rPr>
              <w:t>。</w:t>
            </w:r>
          </w:p>
          <w:p w14:paraId="7DE58112">
            <w:pPr>
              <w:widowControl/>
              <w:spacing w:line="360" w:lineRule="auto"/>
              <w:ind w:firstLine="432" w:firstLineChars="1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优</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对项目总体理解清晰、深刻，能精准把握项目特征与需求，对项目实施的各个环节工作整体计划、整体保障措施有周到的考虑，服务理念先进，企业责任质量、安全、社会、教育责任认知全面、表述清晰且有针对性的具体落实方案，方案准确性、针对性，方案切合性、执行性强，符合项目实际</w:t>
            </w:r>
            <w:r>
              <w:rPr>
                <w:rFonts w:hint="eastAsia" w:ascii="宋体" w:hAnsi="宋体" w:cs="宋体"/>
                <w:color w:val="auto"/>
                <w:sz w:val="24"/>
                <w:szCs w:val="24"/>
                <w:highlight w:val="none"/>
                <w:lang w:val="en-US" w:eastAsia="zh-CN"/>
              </w:rPr>
              <w:t>。</w:t>
            </w:r>
          </w:p>
          <w:p w14:paraId="446AF25C">
            <w:pPr>
              <w:widowControl/>
              <w:spacing w:line="360" w:lineRule="auto"/>
              <w:ind w:firstLine="432" w:firstLineChars="1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良</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对项目总体理解清晰、无偏误，能较准确把握项目特征与需求，对各个环节整体工作计划、保障措施有较周到的考虑，无明显缺失，企业质量、安全、社会、教育责任认知较全面且有基本的具体落实方案，方案准确性、针对性、切合性良好</w:t>
            </w:r>
            <w:r>
              <w:rPr>
                <w:rFonts w:hint="eastAsia" w:ascii="宋体" w:hAnsi="宋体" w:cs="宋体"/>
                <w:color w:val="auto"/>
                <w:sz w:val="24"/>
                <w:szCs w:val="24"/>
                <w:highlight w:val="none"/>
                <w:lang w:eastAsia="zh-CN"/>
              </w:rPr>
              <w:t>。</w:t>
            </w:r>
          </w:p>
          <w:p w14:paraId="404BF020">
            <w:pPr>
              <w:widowControl/>
              <w:spacing w:line="360" w:lineRule="auto"/>
              <w:ind w:firstLine="432" w:firstLineChars="1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：对项目总体理解清晰、无明显偏误，对各个环节实施工作计划、保障措施有所考虑，方案准确性、针对性、切合性一般</w:t>
            </w:r>
            <w:r>
              <w:rPr>
                <w:rFonts w:hint="eastAsia" w:ascii="宋体" w:hAnsi="宋体" w:cs="宋体"/>
                <w:color w:val="auto"/>
                <w:sz w:val="24"/>
                <w:szCs w:val="24"/>
                <w:highlight w:val="none"/>
                <w:lang w:eastAsia="zh-CN"/>
              </w:rPr>
              <w:t>。</w:t>
            </w:r>
          </w:p>
          <w:p w14:paraId="727D46FF">
            <w:pPr>
              <w:widowControl/>
              <w:spacing w:line="360" w:lineRule="auto"/>
              <w:ind w:firstLine="432" w:firstLineChars="1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差</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：对项目总体理解不清晰存在偏误，各个环节工作计划简单粗略，方案准确性、针对性、切合性差</w:t>
            </w:r>
            <w:r>
              <w:rPr>
                <w:rFonts w:hint="eastAsia" w:ascii="宋体" w:hAnsi="宋体" w:cs="宋体"/>
                <w:color w:val="auto"/>
                <w:sz w:val="24"/>
                <w:szCs w:val="24"/>
                <w:highlight w:val="none"/>
                <w:lang w:eastAsia="zh-CN"/>
              </w:rPr>
              <w:t>。</w:t>
            </w:r>
          </w:p>
          <w:p w14:paraId="78441D11">
            <w:pPr>
              <w:spacing w:line="360" w:lineRule="auto"/>
              <w:ind w:firstLine="434" w:firstLineChars="1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注：未提供整体实施方案或未达到最低档次标准的，得0分。</w:t>
            </w:r>
          </w:p>
        </w:tc>
      </w:tr>
      <w:tr w14:paraId="046B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center"/>
          </w:tcPr>
          <w:p w14:paraId="07AFDB3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867" w:type="dxa"/>
            <w:noWrap w:val="0"/>
            <w:vAlign w:val="center"/>
          </w:tcPr>
          <w:p w14:paraId="34FF5DE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主要施工方法</w:t>
            </w:r>
          </w:p>
          <w:p w14:paraId="200AC468">
            <w:pPr>
              <w:pStyle w:val="10"/>
              <w:spacing w:line="360" w:lineRule="auto"/>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7229" w:type="dxa"/>
            <w:noWrap w:val="0"/>
            <w:vAlign w:val="center"/>
          </w:tcPr>
          <w:p w14:paraId="07F55BA4">
            <w:pPr>
              <w:widowControl/>
              <w:spacing w:line="360" w:lineRule="auto"/>
              <w:ind w:firstLine="432" w:firstLineChars="18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磋商小组</w:t>
            </w: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rPr>
              <w:t>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人的主要施工方法的全面与详细程序、施工方法工艺流程的合理性、科学性、先进性等方面进行比较</w:t>
            </w:r>
            <w:r>
              <w:rPr>
                <w:rFonts w:hint="eastAsia" w:ascii="宋体" w:hAnsi="宋体" w:cs="宋体"/>
                <w:color w:val="auto"/>
                <w:sz w:val="24"/>
                <w:szCs w:val="24"/>
                <w:highlight w:val="none"/>
                <w:lang w:val="en-US" w:eastAsia="zh-CN"/>
              </w:rPr>
              <w:t>并独立打分</w:t>
            </w:r>
            <w:r>
              <w:rPr>
                <w:rFonts w:hint="eastAsia" w:ascii="宋体" w:hAnsi="宋体" w:eastAsia="宋体" w:cs="宋体"/>
                <w:color w:val="auto"/>
                <w:sz w:val="24"/>
                <w:szCs w:val="24"/>
                <w:highlight w:val="none"/>
              </w:rPr>
              <w:t>。</w:t>
            </w:r>
          </w:p>
          <w:p w14:paraId="08652B1B">
            <w:pPr>
              <w:widowControl/>
              <w:spacing w:line="360" w:lineRule="auto"/>
              <w:ind w:firstLine="432" w:firstLineChars="1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能够按项目设计编制施工方法，主要施工方法详细科学、严谨，图文丰富。各主要分部施工方法完全符合项目实际与技术设计要求，依据充分，有详尽的施工技术方案，工艺先进、方法科学合理工艺流程清晰、方法描述具体直观；能指导具体施工，措施先进、具体、有效、成熟。</w:t>
            </w:r>
          </w:p>
          <w:p w14:paraId="50882A96">
            <w:pPr>
              <w:widowControl/>
              <w:spacing w:line="360" w:lineRule="auto"/>
              <w:ind w:firstLine="432" w:firstLineChars="1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能够按项目设计编制施工方法，各主要施工方法有技术依据，主要分部施工方法详细，图解丰富全面基本符合项目实际与设计技术要求，方法科学合理流程清晰、方法描述具体直观；施工段划分呼应总体表述，划分清晰，符合规范要求。</w:t>
            </w:r>
          </w:p>
          <w:p w14:paraId="352DF3D5">
            <w:pPr>
              <w:widowControl/>
              <w:spacing w:line="360" w:lineRule="auto"/>
              <w:ind w:firstLine="432" w:firstLineChars="1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：各主要分部施工方法基本符合项目实际及设计要求，施工技术措施基本可行，有基本的工艺流程说明，方法基本可行。</w:t>
            </w:r>
          </w:p>
          <w:p w14:paraId="594EFC54">
            <w:pPr>
              <w:widowControl/>
              <w:spacing w:line="360" w:lineRule="auto"/>
              <w:ind w:firstLine="432" w:firstLineChars="1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：各主要分部施工方法依据不明确，部分施工方法与项目实际及设计要求不符，无详细的施工技术措施，不能指导具体施工。</w:t>
            </w:r>
          </w:p>
          <w:p w14:paraId="078A5123">
            <w:pPr>
              <w:spacing w:line="360" w:lineRule="auto"/>
              <w:ind w:firstLine="434" w:firstLineChars="1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注：未提供主要施工方法或未达到最低档次标准的，得0分。</w:t>
            </w:r>
          </w:p>
        </w:tc>
      </w:tr>
      <w:tr w14:paraId="3379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center"/>
          </w:tcPr>
          <w:p w14:paraId="26B2F55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1867" w:type="dxa"/>
            <w:noWrap w:val="0"/>
            <w:vAlign w:val="center"/>
          </w:tcPr>
          <w:p w14:paraId="7B845997">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确保工程质量的技术组织措施</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7229" w:type="dxa"/>
            <w:noWrap w:val="0"/>
            <w:vAlign w:val="center"/>
          </w:tcPr>
          <w:p w14:paraId="31D7E771">
            <w:pPr>
              <w:widowControl/>
              <w:shd w:val="clear" w:color="auto" w:fill="auto"/>
              <w:spacing w:line="360" w:lineRule="auto"/>
              <w:ind w:firstLine="432" w:firstLineChars="18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磋商小组</w:t>
            </w: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rPr>
              <w:t>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人的质量技术管理班子和制度，且人员配备合理，制度健全。主要工序应有质量技术保证措施和手段，自控体系完整，能有效保证</w:t>
            </w:r>
            <w:r>
              <w:rPr>
                <w:rFonts w:hint="eastAsia" w:ascii="宋体" w:hAnsi="宋体" w:eastAsia="宋体" w:cs="宋体"/>
                <w:color w:val="auto"/>
                <w:sz w:val="24"/>
                <w:szCs w:val="24"/>
                <w:highlight w:val="none"/>
                <w:lang w:eastAsia="zh-CN"/>
              </w:rPr>
              <w:t>工程</w:t>
            </w:r>
            <w:r>
              <w:rPr>
                <w:rFonts w:hint="eastAsia" w:ascii="宋体" w:hAnsi="宋体" w:eastAsia="宋体" w:cs="宋体"/>
                <w:color w:val="auto"/>
                <w:sz w:val="24"/>
                <w:szCs w:val="24"/>
                <w:highlight w:val="none"/>
              </w:rPr>
              <w:t>质量，达到采购要求的质量标准等方面进行比较</w:t>
            </w:r>
            <w:r>
              <w:rPr>
                <w:rFonts w:hint="eastAsia" w:ascii="宋体" w:hAnsi="宋体" w:cs="宋体"/>
                <w:color w:val="auto"/>
                <w:sz w:val="24"/>
                <w:szCs w:val="24"/>
                <w:highlight w:val="none"/>
                <w:lang w:val="en-US" w:eastAsia="zh-CN"/>
              </w:rPr>
              <w:t>并独立打分</w:t>
            </w:r>
            <w:r>
              <w:rPr>
                <w:rFonts w:hint="eastAsia" w:ascii="宋体" w:hAnsi="宋体" w:eastAsia="宋体" w:cs="宋体"/>
                <w:color w:val="auto"/>
                <w:sz w:val="24"/>
                <w:szCs w:val="24"/>
                <w:highlight w:val="none"/>
              </w:rPr>
              <w:t>。</w:t>
            </w:r>
          </w:p>
          <w:p w14:paraId="1BE4660A">
            <w:pPr>
              <w:widowControl/>
              <w:shd w:val="clear" w:color="auto" w:fill="auto"/>
              <w:spacing w:line="360" w:lineRule="auto"/>
              <w:ind w:firstLine="432" w:firstLineChars="1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优</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有专门的质量技术管理班子和完善全面的制度，且人员配备合理，制度详细具体健全、完整，对企业质量责任认知深刻，有具体的企业质量责任落实方案。主要工序质量技术保证措施和手段科学合理，自控体系完整，质量承诺详细具体，完全能有效保证</w:t>
            </w:r>
            <w:r>
              <w:rPr>
                <w:rFonts w:hint="eastAsia" w:ascii="宋体" w:hAnsi="宋体" w:eastAsia="宋体" w:cs="宋体"/>
                <w:color w:val="auto"/>
                <w:sz w:val="24"/>
                <w:szCs w:val="24"/>
                <w:highlight w:val="none"/>
                <w:lang w:eastAsia="zh-CN"/>
              </w:rPr>
              <w:t>工程</w:t>
            </w:r>
            <w:r>
              <w:rPr>
                <w:rFonts w:hint="eastAsia" w:ascii="宋体" w:hAnsi="宋体" w:eastAsia="宋体" w:cs="宋体"/>
                <w:color w:val="auto"/>
                <w:sz w:val="24"/>
                <w:szCs w:val="24"/>
                <w:highlight w:val="none"/>
              </w:rPr>
              <w:t>质量，达到采购要求的质量标准。</w:t>
            </w:r>
          </w:p>
          <w:p w14:paraId="74CF5655">
            <w:pPr>
              <w:widowControl/>
              <w:spacing w:line="360" w:lineRule="auto"/>
              <w:ind w:firstLine="432" w:firstLineChars="1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良</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分）：有专门的质量技术管理班子和完善</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制度，且人员配备合理，制度具体健全，对企业质量责任有基本认知，有具体的企业质量责任落实方案。主要工序的质量技术保证措施和手段基本完善，自控体系基本完整，质量承诺较为详细</w:t>
            </w:r>
            <w:r>
              <w:rPr>
                <w:rFonts w:hint="eastAsia" w:ascii="宋体" w:hAnsi="宋体" w:eastAsia="宋体" w:cs="宋体"/>
                <w:color w:val="auto"/>
                <w:sz w:val="24"/>
                <w:szCs w:val="24"/>
                <w:highlight w:val="none"/>
                <w:lang w:eastAsia="zh-CN"/>
              </w:rPr>
              <w:t>具体</w:t>
            </w:r>
            <w:r>
              <w:rPr>
                <w:rFonts w:hint="eastAsia" w:ascii="宋体" w:hAnsi="宋体" w:eastAsia="宋体" w:cs="宋体"/>
                <w:color w:val="auto"/>
                <w:sz w:val="24"/>
                <w:szCs w:val="24"/>
                <w:highlight w:val="none"/>
              </w:rPr>
              <w:t>，基本能保证</w:t>
            </w:r>
            <w:r>
              <w:rPr>
                <w:rFonts w:hint="eastAsia" w:ascii="宋体" w:hAnsi="宋体" w:eastAsia="宋体" w:cs="宋体"/>
                <w:color w:val="auto"/>
                <w:sz w:val="24"/>
                <w:szCs w:val="24"/>
                <w:highlight w:val="none"/>
                <w:lang w:eastAsia="zh-CN"/>
              </w:rPr>
              <w:t>工程</w:t>
            </w:r>
            <w:r>
              <w:rPr>
                <w:rFonts w:hint="eastAsia" w:ascii="宋体" w:hAnsi="宋体" w:eastAsia="宋体" w:cs="宋体"/>
                <w:color w:val="auto"/>
                <w:sz w:val="24"/>
                <w:szCs w:val="24"/>
                <w:highlight w:val="none"/>
              </w:rPr>
              <w:t xml:space="preserve">质量，达到采购要求的质量标准。 </w:t>
            </w:r>
          </w:p>
          <w:p w14:paraId="5E2C1BEE">
            <w:pPr>
              <w:widowControl/>
              <w:spacing w:line="360" w:lineRule="auto"/>
              <w:ind w:firstLine="432" w:firstLineChars="1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中</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分）：有专门的质量技术管理班子和制度，且人员配备合理，制度健全。主要工序的质量技术保证措施和手段一般，自控体系一般，基本保证</w:t>
            </w:r>
            <w:r>
              <w:rPr>
                <w:rFonts w:hint="eastAsia" w:ascii="宋体" w:hAnsi="宋体" w:eastAsia="宋体" w:cs="宋体"/>
                <w:color w:val="auto"/>
                <w:sz w:val="24"/>
                <w:szCs w:val="24"/>
                <w:highlight w:val="none"/>
                <w:lang w:eastAsia="zh-CN"/>
              </w:rPr>
              <w:t>工程</w:t>
            </w:r>
            <w:r>
              <w:rPr>
                <w:rFonts w:hint="eastAsia" w:ascii="宋体" w:hAnsi="宋体" w:eastAsia="宋体" w:cs="宋体"/>
                <w:color w:val="auto"/>
                <w:sz w:val="24"/>
                <w:szCs w:val="24"/>
                <w:highlight w:val="none"/>
              </w:rPr>
              <w:t xml:space="preserve">质量，基本达到承诺的质量标准。 </w:t>
            </w:r>
          </w:p>
          <w:p w14:paraId="59C97A8C">
            <w:pPr>
              <w:widowControl/>
              <w:spacing w:line="360" w:lineRule="auto"/>
              <w:ind w:firstLine="432" w:firstLineChars="1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差</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分）：质量技术管理班子和制度不完整，人员配备不合理，制度不健全。主要工序无质量技术保证措施和手段，自控体系不完整，不能有效保证</w:t>
            </w:r>
            <w:r>
              <w:rPr>
                <w:rFonts w:hint="eastAsia" w:ascii="宋体" w:hAnsi="宋体" w:eastAsia="宋体" w:cs="宋体"/>
                <w:color w:val="auto"/>
                <w:sz w:val="24"/>
                <w:szCs w:val="24"/>
                <w:highlight w:val="none"/>
                <w:lang w:eastAsia="zh-CN"/>
              </w:rPr>
              <w:t>工程</w:t>
            </w:r>
            <w:r>
              <w:rPr>
                <w:rFonts w:hint="eastAsia" w:ascii="宋体" w:hAnsi="宋体" w:eastAsia="宋体" w:cs="宋体"/>
                <w:color w:val="auto"/>
                <w:sz w:val="24"/>
                <w:szCs w:val="24"/>
                <w:highlight w:val="none"/>
              </w:rPr>
              <w:t>质量，达不到承诺的质量标准。</w:t>
            </w:r>
          </w:p>
          <w:p w14:paraId="6EA2723A">
            <w:pPr>
              <w:spacing w:line="360" w:lineRule="auto"/>
              <w:ind w:firstLine="434" w:firstLineChars="1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注：未提供确保工程质量的技术组织措施或未达到最低档次标准的，本项得0分。</w:t>
            </w:r>
          </w:p>
        </w:tc>
      </w:tr>
      <w:tr w14:paraId="13C2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center"/>
          </w:tcPr>
          <w:p w14:paraId="0841108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1867" w:type="dxa"/>
            <w:noWrap w:val="0"/>
            <w:vAlign w:val="center"/>
          </w:tcPr>
          <w:p w14:paraId="6959F69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确保安全生产文明施工的技术组织措施</w:t>
            </w:r>
          </w:p>
          <w:p w14:paraId="03078556">
            <w:pPr>
              <w:pStyle w:val="10"/>
              <w:spacing w:line="360" w:lineRule="auto"/>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7229" w:type="dxa"/>
            <w:noWrap w:val="0"/>
            <w:vAlign w:val="center"/>
          </w:tcPr>
          <w:p w14:paraId="646D0C15">
            <w:pPr>
              <w:widowControl/>
              <w:spacing w:line="360" w:lineRule="auto"/>
              <w:ind w:firstLine="432" w:firstLineChars="18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磋商小组</w:t>
            </w:r>
            <w:r>
              <w:rPr>
                <w:rFonts w:hint="eastAsia" w:ascii="宋体" w:hAnsi="宋体" w:eastAsia="宋体" w:cs="宋体"/>
                <w:color w:val="auto"/>
                <w:sz w:val="24"/>
                <w:szCs w:val="24"/>
                <w:highlight w:val="none"/>
                <w:lang w:eastAsia="zh-CN"/>
              </w:rPr>
              <w:t>根据各磋商</w:t>
            </w:r>
            <w:r>
              <w:rPr>
                <w:rFonts w:hint="eastAsia" w:ascii="宋体" w:hAnsi="宋体" w:eastAsia="宋体" w:cs="宋体"/>
                <w:color w:val="auto"/>
                <w:sz w:val="24"/>
                <w:szCs w:val="24"/>
                <w:highlight w:val="none"/>
              </w:rPr>
              <w:t>人确保安全文明施工的技术组织措施的管理制度、管理体系、管理措施与手段的完善性、有效性等方面进行比较</w:t>
            </w:r>
            <w:r>
              <w:rPr>
                <w:rFonts w:hint="eastAsia" w:ascii="宋体" w:hAnsi="宋体" w:cs="宋体"/>
                <w:color w:val="auto"/>
                <w:sz w:val="24"/>
                <w:szCs w:val="24"/>
                <w:highlight w:val="none"/>
                <w:lang w:val="en-US" w:eastAsia="zh-CN"/>
              </w:rPr>
              <w:t>并独立打分</w:t>
            </w:r>
            <w:r>
              <w:rPr>
                <w:rFonts w:hint="eastAsia" w:ascii="宋体" w:hAnsi="宋体" w:eastAsia="宋体" w:cs="宋体"/>
                <w:color w:val="auto"/>
                <w:sz w:val="24"/>
                <w:szCs w:val="24"/>
                <w:highlight w:val="none"/>
              </w:rPr>
              <w:t>。</w:t>
            </w:r>
          </w:p>
          <w:p w14:paraId="7805B440">
            <w:pPr>
              <w:widowControl/>
              <w:spacing w:line="360" w:lineRule="auto"/>
              <w:ind w:firstLine="432" w:firstLineChars="1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优</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针对本工程项目特点，有现场文明施工、环境文物保护措施，且承诺相关措施内容完全达到《建筑施工安全生产检查标准》合格标准并完全符合《广西壮族自治区建筑工程文明施工导则》要求。各项措施周全、具体、有效。有专门的安全生产与文明施工管理人员和制度，对企业安全责任认知深刻，有具体的企业安全责任落实方案，安全与文明施工管理人员配备合理，制度详细具体健全。技术组织措施符合实际要求和有关安全技术标准要求。现场防火、应急救援、社会治安安全措施详细。 </w:t>
            </w:r>
          </w:p>
          <w:p w14:paraId="7A832942">
            <w:pPr>
              <w:widowControl/>
              <w:spacing w:line="360" w:lineRule="auto"/>
              <w:ind w:firstLine="432" w:firstLineChars="1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良</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针对本工程项目特点，有现场文明施工、环境文物保护措施，且承诺相关措施内容完全达到《建筑施工安全生产检查标准》合格标准并完全符合《广西壮族自治区建筑工程文明施工导则》要求。有专门的安全文明施工管理人员和制度，有具体的企业安全责任落实方案，安全与文明施工管理人员配备合理，且人员配备比较合理，制度比较健全，技术组织措施符合实际要求和有关安全技术标准要求。现场防火、应急救援、社会治安安全措施详细。 </w:t>
            </w:r>
          </w:p>
          <w:p w14:paraId="20B30CE2">
            <w:pPr>
              <w:widowControl/>
              <w:spacing w:line="360" w:lineRule="auto"/>
              <w:ind w:firstLine="432" w:firstLineChars="1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针对项目应有专门的安全文明施工管理人员和制度，且人员配备基本合理，制度基本健全，主要分部工程工序有安全技术措施，基本满足符合实际且满足有关安全技术标准要求。现场应急、社会治安文明施工措施得力。</w:t>
            </w:r>
          </w:p>
          <w:p w14:paraId="31346D24">
            <w:pPr>
              <w:widowControl/>
              <w:spacing w:line="360" w:lineRule="auto"/>
              <w:ind w:firstLine="432" w:firstLineChars="1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差</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：安全与文明施工管理人员和制度简略，具体安全技术措施针对性差，不符合实际且满足有关安全技术标准要求。现场应急、社会治安与文明施工措施不完善。</w:t>
            </w:r>
          </w:p>
          <w:p w14:paraId="779BCCEB">
            <w:pPr>
              <w:widowControl/>
              <w:spacing w:line="360" w:lineRule="auto"/>
              <w:ind w:firstLine="434" w:firstLineChars="18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eastAsia="zh-CN"/>
              </w:rPr>
              <w:t>磋商</w:t>
            </w:r>
            <w:r>
              <w:rPr>
                <w:rFonts w:hint="eastAsia" w:ascii="宋体" w:hAnsi="宋体" w:eastAsia="宋体" w:cs="宋体"/>
                <w:b/>
                <w:bCs/>
                <w:color w:val="auto"/>
                <w:sz w:val="24"/>
                <w:szCs w:val="24"/>
                <w:highlight w:val="none"/>
              </w:rPr>
              <w:t>人未提供确保安全生产文明施工的技术组织措施的若未达到最低档要求的，本项得0分。</w:t>
            </w:r>
          </w:p>
        </w:tc>
      </w:tr>
      <w:tr w14:paraId="2851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center"/>
          </w:tcPr>
          <w:p w14:paraId="30A9E78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1867" w:type="dxa"/>
            <w:noWrap w:val="0"/>
            <w:vAlign w:val="center"/>
          </w:tcPr>
          <w:p w14:paraId="2DCA3C7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确保工期的技术组织措施</w:t>
            </w:r>
          </w:p>
          <w:p w14:paraId="17A4D0BD">
            <w:pPr>
              <w:pStyle w:val="10"/>
              <w:spacing w:line="360" w:lineRule="auto"/>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7229" w:type="dxa"/>
            <w:noWrap w:val="0"/>
            <w:vAlign w:val="center"/>
          </w:tcPr>
          <w:p w14:paraId="083A7B74">
            <w:pPr>
              <w:widowControl/>
              <w:spacing w:line="360" w:lineRule="auto"/>
              <w:ind w:firstLine="432" w:firstLineChars="1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磋商小组</w:t>
            </w:r>
            <w:r>
              <w:rPr>
                <w:rFonts w:hint="eastAsia" w:ascii="宋体" w:hAnsi="宋体" w:eastAsia="宋体" w:cs="宋体"/>
                <w:color w:val="auto"/>
                <w:sz w:val="24"/>
                <w:szCs w:val="24"/>
                <w:highlight w:val="none"/>
                <w:lang w:eastAsia="zh-CN"/>
              </w:rPr>
              <w:t>根据磋商人</w:t>
            </w:r>
            <w:r>
              <w:rPr>
                <w:rFonts w:hint="eastAsia" w:ascii="宋体" w:hAnsi="宋体" w:eastAsia="宋体" w:cs="宋体"/>
                <w:color w:val="auto"/>
                <w:sz w:val="24"/>
                <w:szCs w:val="24"/>
                <w:highlight w:val="none"/>
              </w:rPr>
              <w:t>在施工工艺、施工方法、材料选用、劳动力安排、技术等方面有保证工期的具体措施且措施得当。有控制工期的施工进度计划。应有施工总进度表或施工横道图，各项计划图表编制完善，安排科学合理，符合本项目施工实际要求等方面进行比较</w:t>
            </w:r>
            <w:r>
              <w:rPr>
                <w:rFonts w:hint="eastAsia" w:ascii="宋体" w:hAnsi="宋体" w:cs="宋体"/>
                <w:color w:val="auto"/>
                <w:sz w:val="24"/>
                <w:szCs w:val="24"/>
                <w:highlight w:val="none"/>
                <w:lang w:val="en-US" w:eastAsia="zh-CN"/>
              </w:rPr>
              <w:t>并独立打分</w:t>
            </w:r>
            <w:r>
              <w:rPr>
                <w:rFonts w:hint="eastAsia" w:ascii="宋体" w:hAnsi="宋体" w:eastAsia="宋体" w:cs="宋体"/>
                <w:color w:val="auto"/>
                <w:sz w:val="24"/>
                <w:szCs w:val="24"/>
                <w:highlight w:val="none"/>
              </w:rPr>
              <w:t>。</w:t>
            </w:r>
          </w:p>
          <w:p w14:paraId="3153D3F5">
            <w:pPr>
              <w:widowControl/>
              <w:spacing w:line="360" w:lineRule="auto"/>
              <w:ind w:firstLine="432" w:firstLineChars="1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优</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在施工工艺、施工方法、材料选用、劳动力安排、技术等方面有保证工期的具体措施且措施得当。有控制工期的施工进度计划和工期延后应对措施与应急方案，主要施工进度规划科学合理，进度控制程序、施工进度表及施工进度横道图编制完善规范符合项目实际，工期保证及责任追究承诺全面、责任明确，符合本项目施工实际要求。</w:t>
            </w:r>
          </w:p>
          <w:p w14:paraId="26280F3C">
            <w:pPr>
              <w:widowControl/>
              <w:spacing w:line="360" w:lineRule="auto"/>
              <w:ind w:firstLine="432" w:firstLineChars="1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良</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在施工工艺、施工方法、材料选用、劳动力安排、技术等方面有保证工期的措施。有控制工期的施工进度计划和工期延后应对措施，主要施工进度规划科学合理，进度控制程序、施工进度表及施工进度横道图编制符合项目实际，有工期保证及责任追究承诺。</w:t>
            </w:r>
          </w:p>
          <w:p w14:paraId="1DC66AAE">
            <w:pPr>
              <w:widowControl/>
              <w:spacing w:line="360" w:lineRule="auto"/>
              <w:ind w:firstLine="432" w:firstLineChars="1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中</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在施工工艺、施工方法、材料选用、劳动力安排、技术等方面有保证工期的措施但措施一般。有控制工期的施工进度计划与工期延后应对措施。有施工总进度表或施工横道图，各项计划图表编制一般，安排合理，基本能确保工期要求。</w:t>
            </w:r>
          </w:p>
          <w:p w14:paraId="5475A8C8">
            <w:pPr>
              <w:widowControl/>
              <w:spacing w:line="360" w:lineRule="auto"/>
              <w:ind w:firstLine="432" w:firstLineChars="1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差</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分）：在施工工艺、施工方法、材料选用、劳动力安排、技术等方面无保证工期的措施。无控制工期的施工进度计划。无施工总进度表或施工横道图，不能确保工期要求。</w:t>
            </w:r>
          </w:p>
          <w:p w14:paraId="1FE4648A">
            <w:pPr>
              <w:spacing w:line="360" w:lineRule="auto"/>
              <w:ind w:firstLine="434" w:firstLineChars="1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注：未提供确保工期的技术组织措施或未达到最低档次标准的，得0分。</w:t>
            </w:r>
          </w:p>
        </w:tc>
      </w:tr>
      <w:tr w14:paraId="3074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center"/>
          </w:tcPr>
          <w:p w14:paraId="161822E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1867" w:type="dxa"/>
            <w:noWrap w:val="0"/>
            <w:vAlign w:val="center"/>
          </w:tcPr>
          <w:p w14:paraId="3B6734F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工程施工的重点和难点及保证措施</w:t>
            </w:r>
          </w:p>
          <w:p w14:paraId="1AA75EF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7229" w:type="dxa"/>
            <w:noWrap w:val="0"/>
            <w:vAlign w:val="center"/>
          </w:tcPr>
          <w:p w14:paraId="71EB6740">
            <w:pPr>
              <w:widowControl/>
              <w:spacing w:line="360" w:lineRule="auto"/>
              <w:ind w:firstLine="432" w:firstLineChars="1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磋商小组</w:t>
            </w:r>
            <w:r>
              <w:rPr>
                <w:rFonts w:hint="eastAsia" w:ascii="宋体" w:hAnsi="宋体" w:eastAsia="宋体" w:cs="宋体"/>
                <w:color w:val="auto"/>
                <w:sz w:val="24"/>
                <w:szCs w:val="24"/>
                <w:highlight w:val="none"/>
                <w:lang w:eastAsia="zh-CN"/>
              </w:rPr>
              <w:t>根据磋商人</w:t>
            </w:r>
            <w:r>
              <w:rPr>
                <w:rFonts w:hint="eastAsia" w:ascii="宋体" w:hAnsi="宋体" w:eastAsia="宋体" w:cs="宋体"/>
                <w:color w:val="auto"/>
                <w:sz w:val="24"/>
                <w:szCs w:val="24"/>
                <w:highlight w:val="none"/>
              </w:rPr>
              <w:t>针对本工程的特点，阐述本工程的重点和难点，解决重点和难点问题的方法是否合理等方面进行比较</w:t>
            </w:r>
            <w:r>
              <w:rPr>
                <w:rFonts w:hint="eastAsia" w:ascii="宋体" w:hAnsi="宋体" w:cs="宋体"/>
                <w:color w:val="auto"/>
                <w:sz w:val="24"/>
                <w:szCs w:val="24"/>
                <w:highlight w:val="none"/>
                <w:lang w:val="en-US" w:eastAsia="zh-CN"/>
              </w:rPr>
              <w:t>并独立打分</w:t>
            </w:r>
            <w:r>
              <w:rPr>
                <w:rFonts w:hint="eastAsia" w:ascii="宋体" w:hAnsi="宋体" w:eastAsia="宋体" w:cs="宋体"/>
                <w:color w:val="auto"/>
                <w:sz w:val="24"/>
                <w:szCs w:val="24"/>
                <w:highlight w:val="none"/>
              </w:rPr>
              <w:t>。</w:t>
            </w:r>
          </w:p>
          <w:p w14:paraId="1F241C3D">
            <w:pPr>
              <w:widowControl/>
              <w:spacing w:line="360" w:lineRule="auto"/>
              <w:ind w:firstLine="432" w:firstLineChars="1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优</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分）：针对本工程的特点，具体阐述本工程的重点和难点，解决重点和难点问题的方法科学、完全合理，且具有针对性。 </w:t>
            </w:r>
          </w:p>
          <w:p w14:paraId="31D1F8AA">
            <w:pPr>
              <w:widowControl/>
              <w:spacing w:line="360" w:lineRule="auto"/>
              <w:ind w:firstLine="432" w:firstLineChars="1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良</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分）：针对本工程的特点，阐述本工程的重点和难点，解决重点和难点问题的方法合理。</w:t>
            </w:r>
          </w:p>
          <w:p w14:paraId="1DDB0F8A">
            <w:pPr>
              <w:widowControl/>
              <w:spacing w:line="360" w:lineRule="auto"/>
              <w:ind w:firstLine="432" w:firstLineChars="1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中</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分）：针对本工程的特点，对本工程的重点和难点阐述一般，解决重点和难点问题的方法基本合理。 </w:t>
            </w:r>
          </w:p>
          <w:p w14:paraId="2733722A">
            <w:pPr>
              <w:widowControl/>
              <w:spacing w:line="360" w:lineRule="auto"/>
              <w:ind w:firstLine="432" w:firstLineChars="1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差</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分）：针对本工程的特点，未阐述本工程的重点和难点，解决重点和难点问题的方法不合理。</w:t>
            </w:r>
          </w:p>
          <w:p w14:paraId="0771C001">
            <w:pPr>
              <w:spacing w:line="360" w:lineRule="auto"/>
              <w:ind w:firstLine="434" w:firstLineChars="1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注：未提供工程施工的重点和难点及保证措施或未达到最低档次标准的，得0分。</w:t>
            </w:r>
          </w:p>
        </w:tc>
      </w:tr>
      <w:tr w14:paraId="620C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center"/>
          </w:tcPr>
          <w:p w14:paraId="73264A6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1867" w:type="dxa"/>
            <w:noWrap w:val="0"/>
            <w:vAlign w:val="center"/>
          </w:tcPr>
          <w:p w14:paraId="1214B70F">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拟投入的主要施工机械、设备计划</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7229" w:type="dxa"/>
            <w:noWrap w:val="0"/>
            <w:vAlign w:val="center"/>
          </w:tcPr>
          <w:p w14:paraId="21DC4850">
            <w:pPr>
              <w:widowControl/>
              <w:spacing w:line="360" w:lineRule="auto"/>
              <w:ind w:firstLine="432" w:firstLineChars="18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根据各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人拟投入的主要施工机械、设备、物质材料计划的全面性、周密性，设备、物质数量、选型配置、种类、进场时间安排合理性等方面进行比较</w:t>
            </w:r>
            <w:r>
              <w:rPr>
                <w:rFonts w:hint="eastAsia" w:ascii="宋体" w:hAnsi="宋体" w:cs="宋体"/>
                <w:color w:val="auto"/>
                <w:sz w:val="24"/>
                <w:szCs w:val="24"/>
                <w:highlight w:val="none"/>
                <w:lang w:val="en-US" w:eastAsia="zh-CN"/>
              </w:rPr>
              <w:t>并独立打分</w:t>
            </w:r>
            <w:r>
              <w:rPr>
                <w:rFonts w:hint="eastAsia" w:ascii="宋体" w:hAnsi="宋体" w:eastAsia="宋体" w:cs="宋体"/>
                <w:color w:val="auto"/>
                <w:sz w:val="24"/>
                <w:szCs w:val="24"/>
                <w:highlight w:val="none"/>
              </w:rPr>
              <w:t>。</w:t>
            </w:r>
          </w:p>
          <w:p w14:paraId="4ADE1DCF">
            <w:pPr>
              <w:widowControl/>
              <w:spacing w:line="360" w:lineRule="auto"/>
              <w:ind w:firstLine="432" w:firstLineChars="1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：投入的主要施工机械、设备、物质材料有详细的组织计划与保障方案，计划周密，设备、物质数量、选型配置、种类、进场时间安排与项目建设内容切合性好，方案合理，满足施工需要。</w:t>
            </w:r>
          </w:p>
          <w:p w14:paraId="5F4FDF7F">
            <w:pPr>
              <w:widowControl/>
              <w:spacing w:line="360" w:lineRule="auto"/>
              <w:ind w:firstLine="432" w:firstLineChars="1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：投入的主要施工机械、设备、物质材料有组织计划且计划一般，设备、物质数量、选型配置、种类、进场时间安排基本符合项目建设内容，方案较合理，基本满足施工需要。</w:t>
            </w:r>
          </w:p>
          <w:p w14:paraId="77620979">
            <w:pPr>
              <w:widowControl/>
              <w:spacing w:line="360" w:lineRule="auto"/>
              <w:ind w:firstLine="432" w:firstLineChars="1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：投入主要施工机械、设备、物质材料计划与进度计划与项目实际建设内容不能完全匹配，不能完全满足施工需要。</w:t>
            </w:r>
          </w:p>
          <w:p w14:paraId="52CDB39C">
            <w:pPr>
              <w:widowControl/>
              <w:spacing w:line="360" w:lineRule="auto"/>
              <w:ind w:firstLine="432" w:firstLineChars="1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：投入的主要施工机械、设备、物质材料组织计划简单，设备、物质数量、选型配置、进场时间安排与项目建设内容匹配性差，不能完全满足施工需要。</w:t>
            </w:r>
          </w:p>
          <w:p w14:paraId="02158558">
            <w:pPr>
              <w:spacing w:line="360" w:lineRule="auto"/>
              <w:ind w:firstLine="434" w:firstLineChars="1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注：未提供拟投入的主要施工机械、设备计划或未达到最低档次标准的，得0分。</w:t>
            </w:r>
          </w:p>
        </w:tc>
      </w:tr>
      <w:tr w14:paraId="2900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center"/>
          </w:tcPr>
          <w:p w14:paraId="1BB0636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c>
          <w:tcPr>
            <w:tcW w:w="1867" w:type="dxa"/>
            <w:noWrap w:val="0"/>
            <w:vAlign w:val="center"/>
          </w:tcPr>
          <w:p w14:paraId="2684C2C2">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劳动力安排计划</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7229" w:type="dxa"/>
            <w:noWrap w:val="0"/>
            <w:vAlign w:val="center"/>
          </w:tcPr>
          <w:p w14:paraId="2F0A71E6">
            <w:pPr>
              <w:widowControl/>
              <w:spacing w:line="360" w:lineRule="auto"/>
              <w:ind w:firstLine="432" w:firstLineChars="18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磋商小组</w:t>
            </w:r>
            <w:r>
              <w:rPr>
                <w:rFonts w:hint="eastAsia" w:ascii="宋体" w:hAnsi="宋体" w:eastAsia="宋体" w:cs="宋体"/>
                <w:color w:val="auto"/>
                <w:sz w:val="24"/>
                <w:szCs w:val="24"/>
                <w:highlight w:val="none"/>
                <w:lang w:eastAsia="zh-CN"/>
              </w:rPr>
              <w:t>根据各磋商人</w:t>
            </w:r>
            <w:r>
              <w:rPr>
                <w:rFonts w:hint="eastAsia" w:ascii="宋体" w:hAnsi="宋体" w:eastAsia="宋体" w:cs="宋体"/>
                <w:color w:val="auto"/>
                <w:sz w:val="24"/>
                <w:szCs w:val="24"/>
                <w:highlight w:val="none"/>
              </w:rPr>
              <w:t>主要施工工序应有详细周密的劳动力安排计划，有各工种劳动力安排计划，劳动力投入合理，满足施工需要等方面进行比较</w:t>
            </w:r>
            <w:r>
              <w:rPr>
                <w:rFonts w:hint="eastAsia" w:ascii="宋体" w:hAnsi="宋体" w:cs="宋体"/>
                <w:color w:val="auto"/>
                <w:sz w:val="24"/>
                <w:szCs w:val="24"/>
                <w:highlight w:val="none"/>
                <w:lang w:val="en-US" w:eastAsia="zh-CN"/>
              </w:rPr>
              <w:t>并独立打分</w:t>
            </w:r>
            <w:r>
              <w:rPr>
                <w:rFonts w:hint="eastAsia" w:ascii="宋体" w:hAnsi="宋体" w:eastAsia="宋体" w:cs="宋体"/>
                <w:color w:val="auto"/>
                <w:sz w:val="24"/>
                <w:szCs w:val="24"/>
                <w:highlight w:val="none"/>
              </w:rPr>
              <w:t>。</w:t>
            </w:r>
          </w:p>
          <w:p w14:paraId="6AB6471A">
            <w:pPr>
              <w:widowControl/>
              <w:spacing w:line="360" w:lineRule="auto"/>
              <w:ind w:firstLine="432" w:firstLineChars="1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优</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分）：各主要施工工序有详细周密的劳动力安排计划，有各工种劳动力安排计划，劳动力投入合理，完全满足施工需要。</w:t>
            </w:r>
          </w:p>
          <w:p w14:paraId="5D8F16DD">
            <w:pPr>
              <w:widowControl/>
              <w:spacing w:line="360" w:lineRule="auto"/>
              <w:ind w:firstLine="432" w:firstLineChars="1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良</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分）：各主要施工工序有劳动力安排计划，有各工种劳动力安排计划，劳动力投入合理，满足施工需要。 </w:t>
            </w:r>
          </w:p>
          <w:p w14:paraId="62F4AC5F">
            <w:pPr>
              <w:widowControl/>
              <w:spacing w:line="360" w:lineRule="auto"/>
              <w:ind w:firstLine="432" w:firstLineChars="1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中</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分）：各主要施工工序有劳动力安排计划，有各工种劳动力安排计划，劳动力投入合理，基本满足施工需要。 </w:t>
            </w:r>
          </w:p>
          <w:p w14:paraId="6128C146">
            <w:pPr>
              <w:widowControl/>
              <w:spacing w:line="360" w:lineRule="auto"/>
              <w:ind w:firstLine="432" w:firstLineChars="1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差</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分）：各主要施工工序无劳动力安排计划，无各工种劳动力安排计划，劳动力投入不合理，不能满足施工需要。</w:t>
            </w:r>
          </w:p>
          <w:p w14:paraId="364800D3">
            <w:pPr>
              <w:spacing w:line="360" w:lineRule="auto"/>
              <w:ind w:firstLine="434" w:firstLineChars="1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注：未提供劳动力安排计划或未达到最低档次标准的，得0分。</w:t>
            </w:r>
          </w:p>
        </w:tc>
      </w:tr>
      <w:tr w14:paraId="0089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center"/>
          </w:tcPr>
          <w:p w14:paraId="440836B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p>
        </w:tc>
        <w:tc>
          <w:tcPr>
            <w:tcW w:w="1867" w:type="dxa"/>
            <w:noWrap w:val="0"/>
            <w:vAlign w:val="center"/>
          </w:tcPr>
          <w:p w14:paraId="4235B819">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施工总平面布置</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7229" w:type="dxa"/>
            <w:noWrap w:val="0"/>
            <w:vAlign w:val="center"/>
          </w:tcPr>
          <w:p w14:paraId="59D40480">
            <w:pPr>
              <w:widowControl/>
              <w:spacing w:line="360" w:lineRule="auto"/>
              <w:ind w:firstLine="432" w:firstLineChars="1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磋商小组</w:t>
            </w:r>
            <w:r>
              <w:rPr>
                <w:rFonts w:hint="eastAsia" w:ascii="宋体" w:hAnsi="宋体" w:eastAsia="宋体" w:cs="宋体"/>
                <w:color w:val="auto"/>
                <w:sz w:val="24"/>
                <w:szCs w:val="24"/>
                <w:highlight w:val="none"/>
                <w:lang w:eastAsia="zh-CN"/>
              </w:rPr>
              <w:t>根据各磋商</w:t>
            </w:r>
            <w:r>
              <w:rPr>
                <w:rFonts w:hint="eastAsia" w:ascii="宋体" w:hAnsi="宋体" w:eastAsia="宋体" w:cs="宋体"/>
                <w:color w:val="auto"/>
                <w:sz w:val="24"/>
                <w:szCs w:val="24"/>
                <w:highlight w:val="none"/>
              </w:rPr>
              <w:t>人提供的施工总平面布置图的针对性，生产、生活设备设施布局、内容全面性、完整性、科学合理性等方面进行</w:t>
            </w:r>
            <w:r>
              <w:rPr>
                <w:rFonts w:hint="eastAsia" w:ascii="宋体" w:hAnsi="宋体" w:cs="宋体"/>
                <w:color w:val="auto"/>
                <w:sz w:val="24"/>
                <w:szCs w:val="24"/>
                <w:highlight w:val="none"/>
                <w:lang w:val="en-US" w:eastAsia="zh-CN"/>
              </w:rPr>
              <w:t>比较并独立打分</w:t>
            </w:r>
            <w:r>
              <w:rPr>
                <w:rFonts w:hint="eastAsia" w:ascii="宋体" w:hAnsi="宋体" w:eastAsia="宋体" w:cs="宋体"/>
                <w:color w:val="auto"/>
                <w:sz w:val="24"/>
                <w:szCs w:val="24"/>
                <w:highlight w:val="none"/>
              </w:rPr>
              <w:t>。</w:t>
            </w:r>
          </w:p>
          <w:p w14:paraId="05B533F3">
            <w:pPr>
              <w:widowControl/>
              <w:spacing w:line="360" w:lineRule="auto"/>
              <w:ind w:firstLine="432" w:firstLineChars="1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：针对本工程的实际情况，提供符合项目实际的施工总平面图，总平面图能宏观反映项目实际施工总平规划与项目实际情况相符，内容完整全面有完整全面详细布局安排科学合理。</w:t>
            </w:r>
          </w:p>
          <w:p w14:paraId="1201741D">
            <w:pPr>
              <w:widowControl/>
              <w:spacing w:line="360" w:lineRule="auto"/>
              <w:ind w:firstLine="432" w:firstLineChars="1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：针对本工程的实际情况，提供符合项目实际的施工总平面图，总平面图能宏观反映项目实际施工总平规划总平面图与项目实际情况相符，内容较完整详细。</w:t>
            </w:r>
          </w:p>
          <w:p w14:paraId="3E20B666">
            <w:pPr>
              <w:widowControl/>
              <w:spacing w:line="360" w:lineRule="auto"/>
              <w:ind w:firstLine="432" w:firstLineChars="1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：施工总平面图与项目实际不完全相符，内容简单、总平面布置图细节或附属设施不全面。</w:t>
            </w:r>
          </w:p>
          <w:p w14:paraId="2C1A5D23">
            <w:pPr>
              <w:widowControl/>
              <w:spacing w:line="360" w:lineRule="auto"/>
              <w:ind w:firstLine="432" w:firstLineChars="1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：施工总平面图与项目实际不完全相符，内容简单、不全面。</w:t>
            </w:r>
          </w:p>
          <w:p w14:paraId="5520C276">
            <w:pPr>
              <w:spacing w:line="360" w:lineRule="auto"/>
              <w:ind w:firstLine="434" w:firstLineChars="1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注：未提供施工总平面布置或未达到最低档次标准的，得0分。</w:t>
            </w:r>
          </w:p>
        </w:tc>
      </w:tr>
      <w:tr w14:paraId="24EF1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center"/>
          </w:tcPr>
          <w:p w14:paraId="7E8C38F1">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p>
        </w:tc>
        <w:tc>
          <w:tcPr>
            <w:tcW w:w="9096" w:type="dxa"/>
            <w:gridSpan w:val="2"/>
            <w:noWrap w:val="0"/>
            <w:vAlign w:val="center"/>
          </w:tcPr>
          <w:p w14:paraId="5A8613A5">
            <w:p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商务</w:t>
            </w:r>
            <w:r>
              <w:rPr>
                <w:rFonts w:hint="eastAsia" w:ascii="宋体" w:hAnsi="宋体" w:cs="宋体"/>
                <w:b/>
                <w:bCs/>
                <w:color w:val="auto"/>
                <w:sz w:val="24"/>
                <w:szCs w:val="24"/>
                <w:highlight w:val="none"/>
                <w:lang w:val="en-US" w:eastAsia="zh-CN"/>
              </w:rPr>
              <w:t>分（满分</w:t>
            </w:r>
            <w:r>
              <w:rPr>
                <w:rFonts w:hint="eastAsia" w:ascii="宋体" w:hAnsi="宋体" w:cs="宋体"/>
                <w:b/>
                <w:bCs/>
                <w:color w:val="auto"/>
                <w:sz w:val="24"/>
                <w:szCs w:val="24"/>
                <w:highlight w:val="none"/>
                <w:shd w:val="clear"/>
                <w:lang w:val="en-US" w:eastAsia="zh-CN"/>
              </w:rPr>
              <w:t>2</w:t>
            </w:r>
            <w:r>
              <w:rPr>
                <w:rFonts w:hint="eastAsia" w:ascii="宋体" w:hAnsi="宋体" w:cs="宋体"/>
                <w:b/>
                <w:bCs/>
                <w:color w:val="auto"/>
                <w:sz w:val="24"/>
                <w:szCs w:val="24"/>
                <w:highlight w:val="none"/>
                <w:lang w:val="en-US" w:eastAsia="zh-CN"/>
              </w:rPr>
              <w:t>分）</w:t>
            </w:r>
          </w:p>
        </w:tc>
      </w:tr>
      <w:tr w14:paraId="7AA5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noWrap w:val="0"/>
            <w:vAlign w:val="center"/>
          </w:tcPr>
          <w:p w14:paraId="6AFB5E09">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w:t>
            </w:r>
          </w:p>
        </w:tc>
        <w:tc>
          <w:tcPr>
            <w:tcW w:w="1867" w:type="dxa"/>
            <w:noWrap w:val="0"/>
            <w:vAlign w:val="center"/>
          </w:tcPr>
          <w:p w14:paraId="6DAEF73E">
            <w:pPr>
              <w:widowControl/>
              <w:spacing w:line="360" w:lineRule="auto"/>
              <w:jc w:val="center"/>
              <w:rPr>
                <w:rFonts w:ascii="宋体" w:cs="宋体"/>
                <w:kern w:val="0"/>
                <w:sz w:val="24"/>
                <w:highlight w:val="none"/>
              </w:rPr>
            </w:pPr>
            <w:r>
              <w:rPr>
                <w:rFonts w:hint="eastAsia" w:ascii="宋体" w:hAnsi="宋体" w:cs="宋体"/>
                <w:kern w:val="0"/>
                <w:sz w:val="24"/>
                <w:highlight w:val="none"/>
              </w:rPr>
              <w:t>业绩分</w:t>
            </w:r>
          </w:p>
          <w:p w14:paraId="34819A8E">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2</w:t>
            </w:r>
            <w:r>
              <w:rPr>
                <w:rFonts w:hint="eastAsia" w:ascii="宋体" w:hAnsi="宋体" w:cs="宋体"/>
                <w:kern w:val="0"/>
                <w:sz w:val="24"/>
                <w:highlight w:val="none"/>
              </w:rPr>
              <w:t>分</w:t>
            </w:r>
            <w:r>
              <w:rPr>
                <w:rFonts w:hint="eastAsia" w:ascii="宋体" w:hAnsi="宋体" w:cs="宋体"/>
                <w:kern w:val="0"/>
                <w:sz w:val="24"/>
                <w:highlight w:val="none"/>
                <w:lang w:eastAsia="zh-CN"/>
              </w:rPr>
              <w:t>）</w:t>
            </w:r>
          </w:p>
        </w:tc>
        <w:tc>
          <w:tcPr>
            <w:tcW w:w="7229" w:type="dxa"/>
            <w:noWrap w:val="0"/>
            <w:vAlign w:val="center"/>
          </w:tcPr>
          <w:p w14:paraId="2638D5FE">
            <w:pPr>
              <w:spacing w:line="336" w:lineRule="auto"/>
              <w:rPr>
                <w:rFonts w:ascii="宋体" w:cs="宋体"/>
                <w:sz w:val="24"/>
                <w:highlight w:val="none"/>
              </w:rPr>
            </w:pPr>
            <w:r>
              <w:rPr>
                <w:rFonts w:ascii="宋体" w:hAnsi="宋体" w:cs="宋体"/>
                <w:sz w:val="24"/>
                <w:highlight w:val="none"/>
              </w:rPr>
              <w:t>202</w:t>
            </w:r>
            <w:r>
              <w:rPr>
                <w:rFonts w:hint="eastAsia" w:ascii="宋体" w:hAnsi="宋体" w:cs="宋体"/>
                <w:sz w:val="24"/>
                <w:highlight w:val="none"/>
                <w:lang w:val="en-US" w:eastAsia="zh-CN"/>
              </w:rPr>
              <w:t>2</w:t>
            </w:r>
            <w:r>
              <w:rPr>
                <w:rFonts w:hint="eastAsia" w:ascii="宋体" w:hAnsi="宋体" w:cs="宋体"/>
                <w:sz w:val="24"/>
                <w:highlight w:val="none"/>
              </w:rPr>
              <w:t>年</w:t>
            </w:r>
            <w:r>
              <w:rPr>
                <w:rFonts w:hint="eastAsia" w:ascii="宋体" w:hAnsi="宋体" w:cs="宋体"/>
                <w:sz w:val="24"/>
                <w:highlight w:val="none"/>
                <w:lang w:val="en-US" w:eastAsia="zh-CN"/>
              </w:rPr>
              <w:t>6</w:t>
            </w:r>
            <w:r>
              <w:rPr>
                <w:rFonts w:hint="eastAsia" w:ascii="宋体" w:hAnsi="宋体" w:cs="宋体"/>
                <w:sz w:val="24"/>
                <w:highlight w:val="none"/>
              </w:rPr>
              <w:t>月至本项目磋商截止时间止，考核期内企业承接过有类似相关</w:t>
            </w:r>
            <w:r>
              <w:rPr>
                <w:rFonts w:hint="eastAsia" w:ascii="宋体" w:hAnsi="宋体" w:cs="宋体"/>
                <w:color w:val="auto"/>
                <w:sz w:val="24"/>
                <w:szCs w:val="24"/>
                <w:highlight w:val="none"/>
                <w:lang w:val="en-US" w:eastAsia="zh-CN"/>
              </w:rPr>
              <w:t>市政</w:t>
            </w:r>
            <w:r>
              <w:rPr>
                <w:rFonts w:hint="eastAsia" w:ascii="宋体" w:hAnsi="宋体" w:cs="宋体"/>
                <w:sz w:val="24"/>
                <w:highlight w:val="none"/>
              </w:rPr>
              <w:t>工程类施工业绩，每</w:t>
            </w:r>
            <w:r>
              <w:rPr>
                <w:rFonts w:hint="eastAsia" w:ascii="宋体" w:hAnsi="宋体" w:cs="宋体"/>
                <w:sz w:val="24"/>
                <w:highlight w:val="none"/>
                <w:lang w:val="en-US" w:eastAsia="zh-CN"/>
              </w:rPr>
              <w:t>提供一</w:t>
            </w:r>
            <w:r>
              <w:rPr>
                <w:rFonts w:hint="eastAsia" w:ascii="宋体" w:hAnsi="宋体" w:cs="宋体"/>
                <w:sz w:val="24"/>
                <w:highlight w:val="none"/>
              </w:rPr>
              <w:t>项得</w:t>
            </w:r>
            <w:r>
              <w:rPr>
                <w:rFonts w:hint="eastAsia" w:ascii="宋体" w:hAnsi="宋体" w:cs="宋体"/>
                <w:sz w:val="24"/>
                <w:highlight w:val="none"/>
                <w:lang w:val="en-US" w:eastAsia="zh-CN"/>
              </w:rPr>
              <w:t>1</w:t>
            </w:r>
            <w:r>
              <w:rPr>
                <w:rFonts w:hint="eastAsia" w:ascii="宋体" w:hAnsi="宋体" w:cs="宋体"/>
                <w:sz w:val="24"/>
                <w:highlight w:val="none"/>
              </w:rPr>
              <w:t>分，满分</w:t>
            </w:r>
            <w:r>
              <w:rPr>
                <w:rFonts w:hint="eastAsia" w:ascii="宋体" w:hAnsi="宋体" w:cs="宋体"/>
                <w:sz w:val="24"/>
                <w:highlight w:val="none"/>
                <w:lang w:val="en-US" w:eastAsia="zh-CN"/>
              </w:rPr>
              <w:t>2</w:t>
            </w:r>
            <w:r>
              <w:rPr>
                <w:rFonts w:hint="eastAsia" w:ascii="宋体" w:hAnsi="宋体" w:cs="宋体"/>
                <w:sz w:val="24"/>
                <w:highlight w:val="none"/>
              </w:rPr>
              <w:t>分。（附①中标</w:t>
            </w:r>
            <w:r>
              <w:rPr>
                <w:rFonts w:hint="eastAsia" w:ascii="宋体" w:hAnsi="宋体" w:cs="宋体"/>
                <w:sz w:val="24"/>
                <w:highlight w:val="none"/>
                <w:lang w:eastAsia="zh-CN"/>
              </w:rPr>
              <w:t>（</w:t>
            </w:r>
            <w:r>
              <w:rPr>
                <w:rFonts w:hint="eastAsia" w:ascii="宋体" w:hAnsi="宋体" w:cs="宋体"/>
                <w:sz w:val="24"/>
                <w:highlight w:val="none"/>
                <w:lang w:val="en-US" w:eastAsia="zh-CN"/>
              </w:rPr>
              <w:t>成交</w:t>
            </w:r>
            <w:r>
              <w:rPr>
                <w:rFonts w:hint="eastAsia" w:ascii="宋体" w:hAnsi="宋体" w:cs="宋体"/>
                <w:sz w:val="24"/>
                <w:highlight w:val="none"/>
                <w:lang w:eastAsia="zh-CN"/>
              </w:rPr>
              <w:t>）</w:t>
            </w:r>
            <w:r>
              <w:rPr>
                <w:rFonts w:hint="eastAsia" w:ascii="宋体" w:hAnsi="宋体" w:cs="宋体"/>
                <w:sz w:val="24"/>
                <w:highlight w:val="none"/>
              </w:rPr>
              <w:t>通知书及竣工验收报告或②合同协议书及竣工验收报告，且清晰反映出合同金额、签订合同年份等，否则不得分，复印件须加盖电子公章</w:t>
            </w:r>
            <w:r>
              <w:rPr>
                <w:rFonts w:hint="eastAsia" w:ascii="宋体" w:hAnsi="宋体" w:cs="宋体"/>
                <w:sz w:val="24"/>
                <w:highlight w:val="none"/>
                <w:lang w:eastAsia="zh-CN"/>
              </w:rPr>
              <w:t>）</w:t>
            </w:r>
          </w:p>
          <w:p w14:paraId="634A2028">
            <w:pPr>
              <w:pStyle w:val="12"/>
              <w:spacing w:line="360" w:lineRule="auto"/>
              <w:jc w:val="left"/>
              <w:rPr>
                <w:rFonts w:hint="eastAsia" w:ascii="宋体" w:hAnsi="宋体" w:eastAsia="宋体" w:cs="宋体"/>
                <w:b/>
                <w:bCs/>
                <w:color w:val="auto"/>
                <w:sz w:val="24"/>
                <w:szCs w:val="24"/>
                <w:highlight w:val="none"/>
              </w:rPr>
            </w:pPr>
            <w:r>
              <w:rPr>
                <w:rFonts w:hint="eastAsia" w:hAnsi="宋体" w:eastAsia="宋体" w:cs="宋体"/>
                <w:sz w:val="24"/>
                <w:szCs w:val="24"/>
                <w:highlight w:val="none"/>
              </w:rPr>
              <w:t>注：考核期是指：项目竣工时间至磋商截止时间止不超过三年</w:t>
            </w:r>
            <w:r>
              <w:rPr>
                <w:rFonts w:hint="eastAsia" w:hAnsi="宋体" w:eastAsia="宋体" w:cs="宋体"/>
                <w:color w:val="000000"/>
                <w:sz w:val="24"/>
                <w:szCs w:val="24"/>
                <w:highlight w:val="none"/>
              </w:rPr>
              <w:t>。</w:t>
            </w:r>
          </w:p>
        </w:tc>
      </w:tr>
      <w:tr w14:paraId="1644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725" w:type="dxa"/>
            <w:gridSpan w:val="2"/>
            <w:noWrap w:val="0"/>
            <w:vAlign w:val="center"/>
          </w:tcPr>
          <w:p w14:paraId="1089128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磋商人汇总得分</w:t>
            </w:r>
          </w:p>
        </w:tc>
        <w:tc>
          <w:tcPr>
            <w:tcW w:w="7229" w:type="dxa"/>
            <w:noWrap w:val="0"/>
            <w:vAlign w:val="center"/>
          </w:tcPr>
          <w:p w14:paraId="5D3F3EB0">
            <w:pPr>
              <w:spacing w:line="312" w:lineRule="auto"/>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1+2+3</w:t>
            </w:r>
          </w:p>
        </w:tc>
      </w:tr>
    </w:tbl>
    <w:p w14:paraId="14AD8F9E">
      <w:pPr>
        <w:pStyle w:val="35"/>
        <w:rPr>
          <w:rFonts w:hint="eastAsia" w:ascii="宋体" w:hAnsi="宋体" w:eastAsia="宋体" w:cs="宋体"/>
          <w:color w:val="auto"/>
          <w:highlight w:val="none"/>
        </w:rPr>
      </w:pPr>
    </w:p>
    <w:p w14:paraId="76EC971F">
      <w:pPr>
        <w:bidi w:val="0"/>
        <w:rPr>
          <w:rFonts w:hint="eastAsia"/>
          <w:highlight w:val="none"/>
        </w:rPr>
      </w:pPr>
    </w:p>
    <w:p w14:paraId="7B839F3C">
      <w:pPr>
        <w:pStyle w:val="35"/>
        <w:rPr>
          <w:rFonts w:hint="eastAsia"/>
          <w:highlight w:val="none"/>
        </w:rPr>
      </w:pPr>
    </w:p>
    <w:p w14:paraId="7E72AA44">
      <w:pPr>
        <w:pStyle w:val="35"/>
        <w:rPr>
          <w:rFonts w:hint="eastAsia"/>
          <w:highlight w:val="none"/>
        </w:rPr>
      </w:pPr>
    </w:p>
    <w:p w14:paraId="0B8C76C9">
      <w:pPr>
        <w:pStyle w:val="35"/>
        <w:rPr>
          <w:rFonts w:hint="eastAsia"/>
          <w:highlight w:val="none"/>
        </w:rPr>
      </w:pPr>
    </w:p>
    <w:p w14:paraId="1BEA39C8">
      <w:pPr>
        <w:pStyle w:val="35"/>
        <w:rPr>
          <w:rFonts w:hint="eastAsia"/>
          <w:highlight w:val="none"/>
        </w:rPr>
      </w:pPr>
    </w:p>
    <w:p w14:paraId="48774BEB">
      <w:pPr>
        <w:pStyle w:val="35"/>
        <w:rPr>
          <w:rFonts w:hint="eastAsia"/>
          <w:highlight w:val="none"/>
        </w:rPr>
      </w:pPr>
    </w:p>
    <w:p w14:paraId="56816733">
      <w:pPr>
        <w:pStyle w:val="35"/>
        <w:rPr>
          <w:rFonts w:hint="eastAsia"/>
          <w:highlight w:val="none"/>
        </w:rPr>
      </w:pPr>
    </w:p>
    <w:p w14:paraId="3C4B2EAF">
      <w:pPr>
        <w:bidi w:val="0"/>
        <w:rPr>
          <w:rFonts w:hint="eastAsia"/>
          <w:highlight w:val="none"/>
        </w:rPr>
      </w:pPr>
    </w:p>
    <w:p w14:paraId="6E1546ED">
      <w:pPr>
        <w:pStyle w:val="3"/>
        <w:spacing w:line="360" w:lineRule="auto"/>
        <w:jc w:val="center"/>
        <w:rPr>
          <w:rFonts w:hint="eastAsia" w:ascii="宋体" w:hAnsi="宋体" w:eastAsia="宋体" w:cs="宋体"/>
          <w:bCs w:val="0"/>
          <w:color w:val="auto"/>
          <w:highlight w:val="none"/>
          <w:lang w:eastAsia="zh-CN"/>
        </w:rPr>
      </w:pPr>
      <w:r>
        <w:rPr>
          <w:rFonts w:hint="eastAsia" w:ascii="宋体" w:hAnsi="宋体" w:eastAsia="宋体" w:cs="宋体"/>
          <w:bCs w:val="0"/>
          <w:color w:val="auto"/>
          <w:highlight w:val="none"/>
        </w:rPr>
        <w:t>第</w:t>
      </w:r>
      <w:r>
        <w:rPr>
          <w:rFonts w:hint="eastAsia" w:ascii="宋体" w:hAnsi="宋体" w:eastAsia="宋体" w:cs="宋体"/>
          <w:bCs w:val="0"/>
          <w:color w:val="auto"/>
          <w:highlight w:val="none"/>
          <w:lang w:eastAsia="zh-CN"/>
        </w:rPr>
        <w:t>二</w:t>
      </w:r>
      <w:r>
        <w:rPr>
          <w:rFonts w:hint="eastAsia" w:ascii="宋体" w:hAnsi="宋体" w:eastAsia="宋体" w:cs="宋体"/>
          <w:bCs w:val="0"/>
          <w:color w:val="auto"/>
          <w:highlight w:val="none"/>
        </w:rPr>
        <w:t xml:space="preserve">节 </w:t>
      </w:r>
      <w:r>
        <w:rPr>
          <w:rFonts w:hint="eastAsia" w:ascii="宋体" w:hAnsi="宋体" w:eastAsia="宋体" w:cs="宋体"/>
          <w:bCs w:val="0"/>
          <w:color w:val="auto"/>
          <w:highlight w:val="none"/>
          <w:lang w:eastAsia="zh-CN"/>
        </w:rPr>
        <w:t>评标报告</w:t>
      </w:r>
      <w:bookmarkEnd w:id="70"/>
    </w:p>
    <w:p w14:paraId="359E6F9A">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1.成交标准</w:t>
      </w:r>
    </w:p>
    <w:p w14:paraId="5C665EA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由磋商小组根据综合评分情况，按照评审得分由高到低顺序推荐3名以上成交候选供应商</w:t>
      </w:r>
      <w:r>
        <w:rPr>
          <w:rFonts w:hint="eastAsia" w:ascii="宋体" w:hAnsi="宋体" w:cs="宋体"/>
          <w:bCs/>
          <w:color w:val="auto"/>
          <w:sz w:val="24"/>
          <w:szCs w:val="24"/>
          <w:highlight w:val="none"/>
          <w:lang w:eastAsia="zh-CN"/>
        </w:rPr>
        <w:t>，</w:t>
      </w:r>
      <w:r>
        <w:rPr>
          <w:rFonts w:hint="eastAsia" w:ascii="宋体" w:hAnsi="宋体" w:eastAsia="宋体" w:cs="宋体"/>
          <w:color w:val="auto"/>
          <w:sz w:val="24"/>
          <w:szCs w:val="24"/>
          <w:highlight w:val="none"/>
        </w:rPr>
        <w:t>并在线编写电子评审报告</w:t>
      </w:r>
      <w:r>
        <w:rPr>
          <w:rFonts w:hint="eastAsia" w:ascii="宋体" w:hAnsi="宋体" w:eastAsia="宋体" w:cs="宋体"/>
          <w:bCs/>
          <w:color w:val="auto"/>
          <w:sz w:val="24"/>
          <w:szCs w:val="24"/>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448D72E1">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2.评标争议事项处理</w:t>
      </w:r>
    </w:p>
    <w:p w14:paraId="27F2D0B9">
      <w:pPr>
        <w:pStyle w:val="47"/>
        <w:spacing w:before="0"/>
        <w:ind w:firstLine="42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1FB9AA8A">
      <w:pPr>
        <w:pStyle w:val="3"/>
        <w:spacing w:line="360" w:lineRule="auto"/>
        <w:jc w:val="center"/>
        <w:rPr>
          <w:rFonts w:hint="eastAsia" w:ascii="宋体" w:hAnsi="宋体" w:eastAsia="宋体" w:cs="宋体"/>
          <w:bCs w:val="0"/>
          <w:color w:val="auto"/>
          <w:highlight w:val="none"/>
        </w:rPr>
      </w:pPr>
      <w:bookmarkStart w:id="75" w:name="_Toc1284"/>
      <w:bookmarkStart w:id="76" w:name="_Toc80205936"/>
      <w:r>
        <w:rPr>
          <w:rFonts w:hint="eastAsia" w:ascii="宋体" w:hAnsi="宋体" w:eastAsia="宋体" w:cs="宋体"/>
          <w:bCs w:val="0"/>
          <w:color w:val="auto"/>
          <w:highlight w:val="none"/>
        </w:rPr>
        <w:t>第</w:t>
      </w:r>
      <w:r>
        <w:rPr>
          <w:rFonts w:hint="eastAsia" w:ascii="宋体" w:hAnsi="宋体" w:eastAsia="宋体" w:cs="宋体"/>
          <w:bCs w:val="0"/>
          <w:color w:val="auto"/>
          <w:highlight w:val="none"/>
          <w:lang w:eastAsia="zh-CN"/>
        </w:rPr>
        <w:t>三</w:t>
      </w:r>
      <w:r>
        <w:rPr>
          <w:rFonts w:hint="eastAsia" w:ascii="宋体" w:hAnsi="宋体" w:eastAsia="宋体" w:cs="宋体"/>
          <w:bCs w:val="0"/>
          <w:color w:val="auto"/>
          <w:highlight w:val="none"/>
        </w:rPr>
        <w:t>节 评审过程的保密与录像</w:t>
      </w:r>
      <w:bookmarkEnd w:id="75"/>
      <w:bookmarkEnd w:id="76"/>
    </w:p>
    <w:p w14:paraId="5E274DE3">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1.保密。</w:t>
      </w:r>
    </w:p>
    <w:p w14:paraId="107D4DCD">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430D598D">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2.录音录像。</w:t>
      </w:r>
    </w:p>
    <w:p w14:paraId="51D36D9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代理机构</w:t>
      </w:r>
      <w:r>
        <w:rPr>
          <w:rFonts w:hint="eastAsia" w:ascii="宋体" w:hAnsi="宋体" w:eastAsia="宋体" w:cs="宋体"/>
          <w:color w:val="auto"/>
          <w:sz w:val="24"/>
          <w:szCs w:val="24"/>
          <w:highlight w:val="none"/>
        </w:rPr>
        <w:t>对评审工作现场及操作屏幕进行全过程录音录像，录音录像资料</w:t>
      </w:r>
      <w:r>
        <w:rPr>
          <w:rFonts w:hint="eastAsia" w:ascii="宋体" w:hAnsi="宋体" w:eastAsia="宋体" w:cs="宋体"/>
          <w:color w:val="auto"/>
          <w:sz w:val="24"/>
          <w:szCs w:val="24"/>
          <w:highlight w:val="none"/>
          <w:lang w:eastAsia="zh-CN"/>
        </w:rPr>
        <w:t>在</w:t>
      </w:r>
      <w:r>
        <w:rPr>
          <w:rFonts w:hint="eastAsia" w:ascii="宋体" w:hAnsi="宋体" w:cs="宋体"/>
          <w:color w:val="auto"/>
          <w:sz w:val="24"/>
          <w:szCs w:val="24"/>
          <w:highlight w:val="none"/>
          <w:lang w:val="en-US" w:eastAsia="zh-CN"/>
        </w:rPr>
        <w:t>代理机构</w:t>
      </w:r>
      <w:r>
        <w:rPr>
          <w:rFonts w:hint="eastAsia" w:ascii="宋体" w:hAnsi="宋体" w:eastAsia="宋体" w:cs="宋体"/>
          <w:color w:val="auto"/>
          <w:sz w:val="24"/>
          <w:szCs w:val="24"/>
          <w:highlight w:val="none"/>
        </w:rPr>
        <w:t>存档。</w:t>
      </w:r>
    </w:p>
    <w:p w14:paraId="799051FC">
      <w:pPr>
        <w:spacing w:line="400" w:lineRule="exact"/>
        <w:ind w:firstLine="420" w:firstLineChars="200"/>
        <w:rPr>
          <w:rFonts w:hint="eastAsia" w:ascii="宋体" w:hAnsi="宋体" w:eastAsia="宋体" w:cs="宋体"/>
          <w:color w:val="auto"/>
          <w:highlight w:val="none"/>
        </w:rPr>
      </w:pPr>
    </w:p>
    <w:bookmarkEnd w:id="71"/>
    <w:bookmarkEnd w:id="72"/>
    <w:bookmarkEnd w:id="73"/>
    <w:bookmarkEnd w:id="74"/>
    <w:p w14:paraId="1A01FB73">
      <w:pPr>
        <w:pStyle w:val="35"/>
        <w:rPr>
          <w:rFonts w:hint="eastAsia" w:ascii="宋体" w:hAnsi="宋体" w:eastAsia="宋体" w:cs="宋体"/>
          <w:color w:val="auto"/>
          <w:sz w:val="24"/>
          <w:szCs w:val="24"/>
          <w:highlight w:val="none"/>
        </w:rPr>
      </w:pPr>
    </w:p>
    <w:p w14:paraId="1685A7B7">
      <w:pPr>
        <w:rPr>
          <w:rFonts w:hint="eastAsia" w:ascii="宋体" w:hAnsi="宋体" w:eastAsia="宋体" w:cs="宋体"/>
          <w:color w:val="auto"/>
          <w:highlight w:val="none"/>
        </w:rPr>
      </w:pPr>
    </w:p>
    <w:p w14:paraId="58FEB5B9">
      <w:pPr>
        <w:rPr>
          <w:rFonts w:hint="eastAsia" w:ascii="宋体" w:hAnsi="宋体" w:eastAsia="宋体" w:cs="宋体"/>
          <w:color w:val="auto"/>
          <w:highlight w:val="none"/>
        </w:rPr>
      </w:pPr>
    </w:p>
    <w:p w14:paraId="3A065ACF">
      <w:pPr>
        <w:rPr>
          <w:rFonts w:hint="eastAsia" w:ascii="宋体" w:hAnsi="宋体" w:eastAsia="宋体" w:cs="宋体"/>
          <w:color w:val="auto"/>
          <w:highlight w:val="none"/>
        </w:rPr>
      </w:pPr>
    </w:p>
    <w:p w14:paraId="6151D3FE">
      <w:pPr>
        <w:rPr>
          <w:rFonts w:hint="eastAsia" w:ascii="宋体" w:hAnsi="宋体" w:eastAsia="宋体" w:cs="宋体"/>
          <w:color w:val="auto"/>
          <w:highlight w:val="none"/>
        </w:rPr>
      </w:pPr>
    </w:p>
    <w:p w14:paraId="40A3F510">
      <w:pPr>
        <w:rPr>
          <w:rFonts w:hint="eastAsia" w:ascii="宋体" w:hAnsi="宋体" w:eastAsia="宋体" w:cs="宋体"/>
          <w:color w:val="auto"/>
          <w:highlight w:val="none"/>
        </w:rPr>
      </w:pPr>
    </w:p>
    <w:p w14:paraId="22F7DEDB">
      <w:pPr>
        <w:rPr>
          <w:rFonts w:hint="eastAsia" w:ascii="宋体" w:hAnsi="宋体" w:eastAsia="宋体" w:cs="宋体"/>
          <w:color w:val="auto"/>
          <w:highlight w:val="none"/>
        </w:rPr>
      </w:pPr>
    </w:p>
    <w:p w14:paraId="4445A6FC">
      <w:pPr>
        <w:rPr>
          <w:rFonts w:hint="eastAsia" w:ascii="宋体" w:hAnsi="宋体" w:eastAsia="宋体" w:cs="宋体"/>
          <w:color w:val="auto"/>
          <w:highlight w:val="none"/>
        </w:rPr>
      </w:pPr>
    </w:p>
    <w:p w14:paraId="02C0A5A7">
      <w:pPr>
        <w:rPr>
          <w:rFonts w:hint="eastAsia" w:ascii="宋体" w:hAnsi="宋体" w:eastAsia="宋体" w:cs="宋体"/>
          <w:color w:val="auto"/>
          <w:highlight w:val="none"/>
        </w:rPr>
      </w:pPr>
    </w:p>
    <w:p w14:paraId="771036E8">
      <w:pPr>
        <w:rPr>
          <w:rFonts w:hint="eastAsia" w:ascii="宋体" w:hAnsi="宋体" w:eastAsia="宋体" w:cs="宋体"/>
          <w:color w:val="auto"/>
          <w:highlight w:val="none"/>
        </w:rPr>
      </w:pPr>
    </w:p>
    <w:p w14:paraId="6D1E90F4">
      <w:pPr>
        <w:rPr>
          <w:rFonts w:hint="eastAsia" w:ascii="宋体" w:hAnsi="宋体" w:eastAsia="宋体" w:cs="宋体"/>
          <w:color w:val="auto"/>
          <w:highlight w:val="none"/>
        </w:rPr>
      </w:pPr>
    </w:p>
    <w:p w14:paraId="61959BA7">
      <w:pPr>
        <w:pStyle w:val="35"/>
        <w:rPr>
          <w:rFonts w:hint="eastAsia" w:ascii="宋体" w:hAnsi="宋体" w:eastAsia="宋体" w:cs="宋体"/>
          <w:color w:val="auto"/>
          <w:sz w:val="24"/>
          <w:szCs w:val="24"/>
          <w:highlight w:val="none"/>
        </w:rPr>
      </w:pPr>
    </w:p>
    <w:p w14:paraId="3345A173">
      <w:pPr>
        <w:pStyle w:val="35"/>
        <w:rPr>
          <w:rFonts w:hint="eastAsia" w:ascii="宋体" w:hAnsi="宋体" w:eastAsia="宋体" w:cs="宋体"/>
          <w:color w:val="auto"/>
          <w:sz w:val="24"/>
          <w:szCs w:val="24"/>
          <w:highlight w:val="none"/>
        </w:rPr>
      </w:pPr>
    </w:p>
    <w:p w14:paraId="57C01900">
      <w:pPr>
        <w:pStyle w:val="35"/>
        <w:rPr>
          <w:rFonts w:hint="eastAsia" w:ascii="宋体" w:hAnsi="宋体" w:eastAsia="宋体" w:cs="宋体"/>
          <w:color w:val="auto"/>
          <w:sz w:val="24"/>
          <w:szCs w:val="24"/>
          <w:highlight w:val="none"/>
        </w:rPr>
      </w:pPr>
    </w:p>
    <w:p w14:paraId="78239D59">
      <w:pPr>
        <w:pStyle w:val="2"/>
        <w:keepNext/>
        <w:keepLines/>
        <w:pageBreakBefore w:val="0"/>
        <w:widowControl w:val="0"/>
        <w:numPr>
          <w:ilvl w:val="0"/>
          <w:numId w:val="9"/>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44"/>
          <w:szCs w:val="44"/>
          <w:highlight w:val="none"/>
          <w:lang w:val="en-US" w:eastAsia="zh-CN"/>
        </w:rPr>
      </w:pPr>
      <w:bookmarkStart w:id="77" w:name="_Toc31735"/>
      <w:r>
        <w:rPr>
          <w:rFonts w:hint="eastAsia" w:ascii="宋体" w:hAnsi="宋体" w:eastAsia="宋体" w:cs="宋体"/>
          <w:b/>
          <w:bCs/>
          <w:color w:val="auto"/>
          <w:sz w:val="44"/>
          <w:szCs w:val="44"/>
          <w:highlight w:val="none"/>
          <w:lang w:val="en-US" w:eastAsia="zh-CN"/>
        </w:rPr>
        <w:t xml:space="preserve"> </w:t>
      </w:r>
      <w:bookmarkStart w:id="78" w:name="_Toc10918"/>
      <w:r>
        <w:rPr>
          <w:rFonts w:hint="eastAsia" w:ascii="宋体" w:hAnsi="宋体" w:eastAsia="宋体" w:cs="宋体"/>
          <w:b/>
          <w:bCs/>
          <w:color w:val="auto"/>
          <w:sz w:val="44"/>
          <w:szCs w:val="44"/>
          <w:highlight w:val="none"/>
          <w:lang w:val="en-US" w:eastAsia="zh-CN"/>
        </w:rPr>
        <w:t>合同条款及格式</w:t>
      </w:r>
      <w:bookmarkEnd w:id="78"/>
    </w:p>
    <w:p w14:paraId="13E96EE3">
      <w:pPr>
        <w:spacing w:line="360" w:lineRule="auto"/>
        <w:ind w:firstLine="482"/>
        <w:jc w:val="center"/>
        <w:rPr>
          <w:rFonts w:hint="eastAsia" w:ascii="宋体" w:hAnsi="宋体" w:eastAsia="宋体" w:cs="宋体"/>
          <w:b/>
          <w:color w:val="auto"/>
          <w:sz w:val="24"/>
          <w:szCs w:val="24"/>
          <w:highlight w:val="none"/>
        </w:rPr>
      </w:pPr>
    </w:p>
    <w:p w14:paraId="5931E5A3">
      <w:pPr>
        <w:spacing w:line="360" w:lineRule="auto"/>
        <w:jc w:val="center"/>
        <w:rPr>
          <w:rFonts w:hint="eastAsia" w:ascii="宋体" w:hAnsi="宋体" w:eastAsia="宋体" w:cs="宋体"/>
          <w:b/>
          <w:color w:val="auto"/>
          <w:sz w:val="52"/>
          <w:szCs w:val="52"/>
          <w:highlight w:val="none"/>
        </w:rPr>
      </w:pPr>
    </w:p>
    <w:p w14:paraId="531724A4">
      <w:pPr>
        <w:spacing w:line="590" w:lineRule="exact"/>
        <w:rPr>
          <w:rFonts w:hint="eastAsia" w:ascii="宋体" w:hAnsi="宋体" w:eastAsia="宋体" w:cs="宋体"/>
          <w:color w:val="auto"/>
          <w:sz w:val="48"/>
          <w:szCs w:val="48"/>
          <w:highlight w:val="none"/>
          <w:u w:val="single"/>
        </w:rPr>
      </w:pPr>
    </w:p>
    <w:p w14:paraId="439CEFCD">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eastAsia="zh-CN"/>
        </w:rPr>
        <w:t>（项目名称）</w:t>
      </w:r>
    </w:p>
    <w:p w14:paraId="0B9738A0">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val="0"/>
          <w:bCs w:val="0"/>
          <w:color w:val="auto"/>
          <w:sz w:val="44"/>
          <w:szCs w:val="44"/>
          <w:highlight w:val="none"/>
          <w:lang w:eastAsia="zh-CN"/>
        </w:rPr>
      </w:pPr>
      <w:r>
        <w:rPr>
          <w:rFonts w:hint="eastAsia" w:ascii="宋体" w:hAnsi="宋体" w:eastAsia="宋体" w:cs="宋体"/>
          <w:b w:val="0"/>
          <w:bCs w:val="0"/>
          <w:color w:val="auto"/>
          <w:sz w:val="44"/>
          <w:szCs w:val="44"/>
          <w:highlight w:val="none"/>
          <w:lang w:eastAsia="zh-CN"/>
        </w:rPr>
        <w:t>（项目编号：</w:t>
      </w:r>
      <w:r>
        <w:rPr>
          <w:rFonts w:hint="eastAsia" w:ascii="宋体" w:hAnsi="宋体" w:eastAsia="宋体" w:cs="宋体"/>
          <w:b w:val="0"/>
          <w:bCs w:val="0"/>
          <w:color w:val="auto"/>
          <w:sz w:val="44"/>
          <w:szCs w:val="44"/>
          <w:highlight w:val="none"/>
          <w:u w:val="single"/>
          <w:lang w:val="en-US" w:eastAsia="zh-CN"/>
        </w:rPr>
        <w:t xml:space="preserve">     </w:t>
      </w:r>
      <w:r>
        <w:rPr>
          <w:rFonts w:hint="eastAsia" w:ascii="宋体" w:hAnsi="宋体" w:eastAsia="宋体" w:cs="宋体"/>
          <w:b w:val="0"/>
          <w:bCs w:val="0"/>
          <w:color w:val="auto"/>
          <w:sz w:val="44"/>
          <w:szCs w:val="44"/>
          <w:highlight w:val="none"/>
          <w:lang w:eastAsia="zh-CN"/>
        </w:rPr>
        <w:t>）</w:t>
      </w:r>
    </w:p>
    <w:p w14:paraId="4C7E9322">
      <w:pPr>
        <w:spacing w:line="360" w:lineRule="auto"/>
        <w:jc w:val="both"/>
        <w:rPr>
          <w:rFonts w:hint="eastAsia" w:ascii="宋体" w:hAnsi="宋体" w:eastAsia="宋体" w:cs="宋体"/>
          <w:color w:val="auto"/>
          <w:sz w:val="44"/>
          <w:szCs w:val="44"/>
          <w:highlight w:val="none"/>
          <w:lang w:eastAsia="zh-CN"/>
        </w:rPr>
      </w:pPr>
    </w:p>
    <w:p w14:paraId="6DEC1612">
      <w:pPr>
        <w:spacing w:line="360" w:lineRule="auto"/>
        <w:jc w:val="both"/>
        <w:rPr>
          <w:rFonts w:hint="eastAsia" w:ascii="宋体" w:hAnsi="宋体" w:eastAsia="宋体" w:cs="宋体"/>
          <w:color w:val="auto"/>
          <w:sz w:val="44"/>
          <w:szCs w:val="44"/>
          <w:highlight w:val="none"/>
          <w:lang w:eastAsia="zh-CN"/>
        </w:rPr>
      </w:pPr>
    </w:p>
    <w:p w14:paraId="412F95D8">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施工合同</w:t>
      </w:r>
    </w:p>
    <w:p w14:paraId="0E6D32D4">
      <w:pPr>
        <w:spacing w:line="360" w:lineRule="auto"/>
        <w:jc w:val="center"/>
        <w:rPr>
          <w:rFonts w:hint="eastAsia" w:ascii="宋体" w:hAnsi="宋体" w:eastAsia="宋体" w:cs="宋体"/>
          <w:color w:val="auto"/>
          <w:sz w:val="28"/>
          <w:szCs w:val="28"/>
          <w:highlight w:val="none"/>
        </w:rPr>
      </w:pPr>
    </w:p>
    <w:p w14:paraId="38B10585">
      <w:pPr>
        <w:spacing w:line="360" w:lineRule="auto"/>
        <w:jc w:val="center"/>
        <w:rPr>
          <w:rFonts w:hint="eastAsia" w:ascii="宋体" w:hAnsi="宋体" w:eastAsia="宋体" w:cs="宋体"/>
          <w:color w:val="auto"/>
          <w:highlight w:val="none"/>
        </w:rPr>
      </w:pPr>
    </w:p>
    <w:p w14:paraId="79DE81B5">
      <w:pPr>
        <w:spacing w:line="360" w:lineRule="auto"/>
        <w:rPr>
          <w:rFonts w:hint="eastAsia" w:ascii="宋体" w:hAnsi="宋体" w:eastAsia="宋体" w:cs="宋体"/>
          <w:color w:val="auto"/>
          <w:highlight w:val="none"/>
        </w:rPr>
      </w:pPr>
    </w:p>
    <w:p w14:paraId="117023D9">
      <w:pPr>
        <w:spacing w:line="360" w:lineRule="auto"/>
        <w:jc w:val="both"/>
        <w:rPr>
          <w:rFonts w:hint="eastAsia" w:ascii="宋体" w:hAnsi="宋体" w:eastAsia="宋体" w:cs="宋体"/>
          <w:color w:val="auto"/>
          <w:highlight w:val="none"/>
        </w:rPr>
      </w:pPr>
    </w:p>
    <w:p w14:paraId="21918BC5">
      <w:pPr>
        <w:spacing w:line="360" w:lineRule="auto"/>
        <w:jc w:val="both"/>
        <w:rPr>
          <w:rFonts w:hint="eastAsia" w:ascii="宋体" w:hAnsi="宋体" w:eastAsia="宋体" w:cs="宋体"/>
          <w:color w:val="auto"/>
          <w:highlight w:val="none"/>
        </w:rPr>
      </w:pPr>
    </w:p>
    <w:p w14:paraId="4781A4CE">
      <w:pPr>
        <w:spacing w:line="360" w:lineRule="auto"/>
        <w:jc w:val="center"/>
        <w:rPr>
          <w:rFonts w:hint="eastAsia" w:ascii="宋体" w:hAnsi="宋体" w:eastAsia="宋体" w:cs="宋体"/>
          <w:color w:val="auto"/>
          <w:highlight w:val="none"/>
        </w:rPr>
      </w:pPr>
    </w:p>
    <w:p w14:paraId="563DC6D6">
      <w:pPr>
        <w:spacing w:line="360" w:lineRule="auto"/>
        <w:jc w:val="center"/>
        <w:rPr>
          <w:rFonts w:hint="eastAsia" w:ascii="宋体" w:hAnsi="宋体" w:eastAsia="宋体" w:cs="宋体"/>
          <w:color w:val="auto"/>
          <w:highlight w:val="none"/>
        </w:rPr>
      </w:pPr>
    </w:p>
    <w:p w14:paraId="0DBCD250">
      <w:pPr>
        <w:spacing w:line="360" w:lineRule="auto"/>
        <w:jc w:val="both"/>
        <w:rPr>
          <w:rFonts w:hint="eastAsia" w:ascii="宋体" w:hAnsi="宋体" w:eastAsia="宋体" w:cs="宋体"/>
          <w:color w:val="auto"/>
          <w:highlight w:val="none"/>
        </w:rPr>
      </w:pPr>
    </w:p>
    <w:p w14:paraId="27426241">
      <w:pPr>
        <w:keepNext w:val="0"/>
        <w:keepLines w:val="0"/>
        <w:pageBreakBefore w:val="0"/>
        <w:widowControl w:val="0"/>
        <w:tabs>
          <w:tab w:val="left" w:pos="840"/>
        </w:tabs>
        <w:kinsoku/>
        <w:wordWrap/>
        <w:overflowPunct/>
        <w:topLinePunct w:val="0"/>
        <w:autoSpaceDE/>
        <w:autoSpaceDN/>
        <w:bidi w:val="0"/>
        <w:adjustRightInd/>
        <w:snapToGrid/>
        <w:spacing w:line="520" w:lineRule="exact"/>
        <w:ind w:firstLine="1494" w:firstLineChars="496"/>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发包人：</w:t>
      </w:r>
      <w:r>
        <w:rPr>
          <w:rFonts w:hint="eastAsia" w:ascii="宋体" w:hAnsi="宋体" w:cs="宋体"/>
          <w:b/>
          <w:bCs/>
          <w:color w:val="auto"/>
          <w:sz w:val="30"/>
          <w:szCs w:val="30"/>
          <w:highlight w:val="none"/>
          <w:u w:val="single"/>
          <w:lang w:eastAsia="zh-CN"/>
        </w:rPr>
        <w:t>广西大桂山鳄蜥国家级自然保护区管理中心</w:t>
      </w:r>
    </w:p>
    <w:p w14:paraId="09A193D7">
      <w:pPr>
        <w:keepNext w:val="0"/>
        <w:keepLines w:val="0"/>
        <w:pageBreakBefore w:val="0"/>
        <w:widowControl w:val="0"/>
        <w:kinsoku/>
        <w:wordWrap/>
        <w:overflowPunct/>
        <w:topLinePunct w:val="0"/>
        <w:autoSpaceDE/>
        <w:autoSpaceDN/>
        <w:bidi w:val="0"/>
        <w:adjustRightInd/>
        <w:snapToGrid/>
        <w:spacing w:line="520" w:lineRule="exact"/>
        <w:ind w:firstLine="1494" w:firstLineChars="496"/>
        <w:textAlignment w:val="auto"/>
        <w:rPr>
          <w:rFonts w:hint="eastAsia" w:ascii="宋体" w:hAnsi="宋体" w:eastAsia="宋体" w:cs="宋体"/>
          <w:b/>
          <w:bCs/>
          <w:color w:val="auto"/>
          <w:sz w:val="30"/>
          <w:szCs w:val="30"/>
          <w:highlight w:val="none"/>
          <w:u w:val="single"/>
          <w:lang w:val="en-US" w:eastAsia="zh-CN"/>
        </w:rPr>
      </w:pPr>
      <w:r>
        <w:rPr>
          <w:rFonts w:hint="eastAsia" w:ascii="宋体" w:hAnsi="宋体" w:eastAsia="宋体" w:cs="宋体"/>
          <w:b/>
          <w:bCs/>
          <w:color w:val="auto"/>
          <w:sz w:val="30"/>
          <w:szCs w:val="30"/>
          <w:highlight w:val="none"/>
        </w:rPr>
        <w:t>承包人</w:t>
      </w:r>
      <w:r>
        <w:rPr>
          <w:rFonts w:hint="eastAsia" w:ascii="宋体" w:hAnsi="宋体" w:eastAsia="宋体" w:cs="宋体"/>
          <w:b/>
          <w:bCs/>
          <w:color w:val="auto"/>
          <w:sz w:val="30"/>
          <w:szCs w:val="30"/>
          <w:highlight w:val="none"/>
          <w:u w:val="single"/>
        </w:rPr>
        <w:t>：</w:t>
      </w:r>
      <w:r>
        <w:rPr>
          <w:rFonts w:hint="eastAsia" w:ascii="宋体" w:hAnsi="宋体" w:eastAsia="宋体" w:cs="宋体"/>
          <w:b/>
          <w:bCs/>
          <w:color w:val="auto"/>
          <w:sz w:val="30"/>
          <w:szCs w:val="30"/>
          <w:highlight w:val="none"/>
          <w:u w:val="single"/>
          <w:lang w:val="en-US" w:eastAsia="zh-CN"/>
        </w:rPr>
        <w:t xml:space="preserve">                              </w:t>
      </w:r>
    </w:p>
    <w:p w14:paraId="32140E54">
      <w:pPr>
        <w:keepNext w:val="0"/>
        <w:keepLines w:val="0"/>
        <w:pageBreakBefore w:val="0"/>
        <w:widowControl w:val="0"/>
        <w:kinsoku/>
        <w:wordWrap/>
        <w:overflowPunct/>
        <w:topLinePunct w:val="0"/>
        <w:autoSpaceDE/>
        <w:autoSpaceDN/>
        <w:bidi w:val="0"/>
        <w:adjustRightInd/>
        <w:snapToGrid/>
        <w:spacing w:line="520" w:lineRule="exact"/>
        <w:ind w:firstLine="1494" w:firstLineChars="496"/>
        <w:textAlignment w:val="auto"/>
        <w:rPr>
          <w:rFonts w:hint="eastAsia" w:ascii="宋体" w:hAnsi="宋体" w:eastAsia="宋体" w:cs="宋体"/>
          <w:b/>
          <w:bCs/>
          <w:color w:val="auto"/>
          <w:sz w:val="30"/>
          <w:szCs w:val="30"/>
          <w:highlight w:val="none"/>
          <w:u w:val="single"/>
          <w:lang w:val="en-US" w:eastAsia="zh-CN"/>
        </w:rPr>
      </w:pPr>
      <w:r>
        <w:rPr>
          <w:rFonts w:hint="eastAsia" w:ascii="宋体" w:hAnsi="宋体" w:eastAsia="宋体" w:cs="宋体"/>
          <w:b/>
          <w:bCs/>
          <w:color w:val="auto"/>
          <w:sz w:val="30"/>
          <w:szCs w:val="30"/>
          <w:highlight w:val="none"/>
          <w:lang w:eastAsia="zh-CN"/>
        </w:rPr>
        <w:t>日</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lang w:eastAsia="zh-CN"/>
        </w:rPr>
        <w:t>期</w:t>
      </w:r>
      <w:r>
        <w:rPr>
          <w:rFonts w:hint="eastAsia" w:ascii="宋体" w:hAnsi="宋体" w:eastAsia="宋体" w:cs="宋体"/>
          <w:b/>
          <w:bCs/>
          <w:color w:val="auto"/>
          <w:sz w:val="30"/>
          <w:szCs w:val="30"/>
          <w:highlight w:val="none"/>
        </w:rPr>
        <w:t>：</w:t>
      </w:r>
      <w:r>
        <w:rPr>
          <w:rFonts w:hint="eastAsia" w:ascii="宋体" w:hAnsi="宋体" w:eastAsia="宋体" w:cs="宋体"/>
          <w:b/>
          <w:bCs/>
          <w:color w:val="auto"/>
          <w:sz w:val="30"/>
          <w:szCs w:val="30"/>
          <w:highlight w:val="none"/>
          <w:u w:val="single"/>
          <w:lang w:val="en-US" w:eastAsia="zh-CN"/>
        </w:rPr>
        <w:t xml:space="preserve">          年       月       日</w:t>
      </w:r>
    </w:p>
    <w:p w14:paraId="096CBCBE">
      <w:pPr>
        <w:spacing w:line="360" w:lineRule="auto"/>
        <w:ind w:firstLine="1488" w:firstLineChars="496"/>
        <w:rPr>
          <w:rFonts w:hint="eastAsia" w:ascii="宋体" w:hAnsi="宋体" w:eastAsia="宋体" w:cs="宋体"/>
          <w:color w:val="auto"/>
          <w:sz w:val="30"/>
          <w:szCs w:val="30"/>
          <w:highlight w:val="none"/>
          <w:u w:val="single"/>
        </w:rPr>
        <w:sectPr>
          <w:footerReference r:id="rId9" w:type="default"/>
          <w:pgSz w:w="11907" w:h="16840"/>
          <w:pgMar w:top="1134" w:right="1134" w:bottom="1134" w:left="1134" w:header="624" w:footer="624" w:gutter="0"/>
          <w:pgNumType w:fmt="decimal" w:start="1"/>
          <w:cols w:space="720" w:num="1"/>
          <w:docGrid w:linePitch="312" w:charSpace="0"/>
        </w:sectPr>
      </w:pPr>
    </w:p>
    <w:p w14:paraId="79AEC601">
      <w:pPr>
        <w:bidi w:val="0"/>
        <w:jc w:val="center"/>
        <w:rPr>
          <w:rFonts w:hint="eastAsia"/>
          <w:sz w:val="44"/>
          <w:szCs w:val="44"/>
          <w:highlight w:val="none"/>
          <w:lang w:eastAsia="zh-CN"/>
        </w:rPr>
      </w:pPr>
      <w:bookmarkStart w:id="79" w:name="_Toc8515"/>
      <w:r>
        <w:rPr>
          <w:rFonts w:hint="eastAsia"/>
          <w:sz w:val="44"/>
          <w:szCs w:val="44"/>
          <w:highlight w:val="none"/>
        </w:rPr>
        <w:t>第一部分 合同协议书</w:t>
      </w:r>
      <w:bookmarkEnd w:id="79"/>
    </w:p>
    <w:p w14:paraId="57C7E85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发包人（全称）：</w:t>
      </w:r>
      <w:r>
        <w:rPr>
          <w:rFonts w:hint="eastAsia" w:ascii="宋体" w:hAnsi="宋体" w:cs="宋体"/>
          <w:color w:val="auto"/>
          <w:sz w:val="24"/>
          <w:szCs w:val="24"/>
          <w:highlight w:val="none"/>
          <w:u w:val="single"/>
          <w:lang w:eastAsia="zh-CN"/>
        </w:rPr>
        <w:t>广西大桂山鳄蜥国家级自然保护区管理中心</w:t>
      </w:r>
    </w:p>
    <w:p w14:paraId="4BD875E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承包人（全称）：</w:t>
      </w:r>
      <w:r>
        <w:rPr>
          <w:rFonts w:hint="eastAsia" w:ascii="宋体" w:hAnsi="宋体" w:eastAsia="宋体" w:cs="宋体"/>
          <w:color w:val="auto"/>
          <w:sz w:val="24"/>
          <w:szCs w:val="24"/>
          <w:highlight w:val="none"/>
          <w:u w:val="single"/>
          <w:lang w:val="en-US" w:eastAsia="zh-CN"/>
        </w:rPr>
        <w:t xml:space="preserve">                              </w:t>
      </w:r>
    </w:p>
    <w:p w14:paraId="7951833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》、《中华人民共和国建筑法》及有关法律规定，遵循平等、自愿、公平和诚实信用的原则，双方就</w:t>
      </w:r>
      <w:r>
        <w:rPr>
          <w:rFonts w:hint="eastAsia" w:ascii="宋体" w:hAnsi="宋体" w:cs="宋体"/>
          <w:color w:val="auto"/>
          <w:sz w:val="24"/>
          <w:szCs w:val="24"/>
          <w:highlight w:val="none"/>
          <w:u w:val="single"/>
          <w:lang w:eastAsia="zh-CN"/>
        </w:rPr>
        <w:t>广西大桂山鳄蜥国家级自然保护区保护设施设备购置维护项目-野外野化设施维护</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施工及有关事项协商一致，共同达成如下协议：</w:t>
      </w:r>
      <w:bookmarkStart w:id="80" w:name="_Toc351203481"/>
    </w:p>
    <w:p w14:paraId="48A44DBD">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一、工程概况</w:t>
      </w:r>
      <w:bookmarkEnd w:id="80"/>
    </w:p>
    <w:p w14:paraId="6CAD3339">
      <w:pPr>
        <w:keepNext w:val="0"/>
        <w:keepLines w:val="0"/>
        <w:pageBreakBefore w:val="0"/>
        <w:widowControl w:val="0"/>
        <w:kinsoku/>
        <w:wordWrap/>
        <w:overflowPunct/>
        <w:topLinePunct w:val="0"/>
        <w:autoSpaceDE/>
        <w:autoSpaceDN/>
        <w:bidi w:val="0"/>
        <w:adjustRightInd/>
        <w:snapToGrid/>
        <w:spacing w:line="420" w:lineRule="exact"/>
        <w:ind w:firstLine="470" w:firstLineChars="196"/>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bCs/>
          <w:color w:val="auto"/>
          <w:sz w:val="24"/>
          <w:szCs w:val="24"/>
          <w:highlight w:val="none"/>
        </w:rPr>
        <w:t>1. 工程名称</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eastAsia="zh-CN"/>
        </w:rPr>
        <w:t>广西大桂山鳄蜥国家级自然保护区保护设施设备购置维护项目-野外野化设施维护</w:t>
      </w:r>
    </w:p>
    <w:p w14:paraId="78E824A3">
      <w:pPr>
        <w:keepNext w:val="0"/>
        <w:keepLines w:val="0"/>
        <w:pageBreakBefore w:val="0"/>
        <w:widowControl w:val="0"/>
        <w:kinsoku/>
        <w:wordWrap/>
        <w:overflowPunct/>
        <w:topLinePunct w:val="0"/>
        <w:autoSpaceDE/>
        <w:autoSpaceDN/>
        <w:bidi w:val="0"/>
        <w:adjustRightInd/>
        <w:snapToGrid/>
        <w:spacing w:line="420" w:lineRule="exact"/>
        <w:ind w:firstLine="470" w:firstLineChars="196"/>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2. 工程地点：</w:t>
      </w:r>
      <w:r>
        <w:rPr>
          <w:rFonts w:hint="eastAsia" w:ascii="宋体" w:hAnsi="宋体" w:cs="宋体"/>
          <w:bCs/>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贺州市             </w:t>
      </w:r>
    </w:p>
    <w:p w14:paraId="69064363">
      <w:pPr>
        <w:keepNext w:val="0"/>
        <w:keepLines w:val="0"/>
        <w:pageBreakBefore w:val="0"/>
        <w:widowControl w:val="0"/>
        <w:kinsoku/>
        <w:wordWrap/>
        <w:overflowPunct/>
        <w:topLinePunct w:val="0"/>
        <w:autoSpaceDE/>
        <w:autoSpaceDN/>
        <w:bidi w:val="0"/>
        <w:adjustRightInd/>
        <w:snapToGrid/>
        <w:spacing w:line="420" w:lineRule="exact"/>
        <w:ind w:firstLine="470" w:firstLineChars="196"/>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rPr>
        <w:t>3. 工程立项批准文号：</w:t>
      </w:r>
      <w:r>
        <w:rPr>
          <w:rFonts w:hint="eastAsia" w:ascii="宋体" w:hAnsi="宋体" w:eastAsia="宋体" w:cs="宋体"/>
          <w:color w:val="auto"/>
          <w:sz w:val="24"/>
          <w:szCs w:val="24"/>
          <w:highlight w:val="none"/>
          <w:u w:val="single"/>
          <w:lang w:val="en-US" w:eastAsia="zh-CN"/>
        </w:rPr>
        <w:t xml:space="preserve">                  </w:t>
      </w:r>
    </w:p>
    <w:p w14:paraId="6A552A0A">
      <w:pPr>
        <w:keepNext w:val="0"/>
        <w:keepLines w:val="0"/>
        <w:pageBreakBefore w:val="0"/>
        <w:widowControl w:val="0"/>
        <w:kinsoku/>
        <w:wordWrap/>
        <w:overflowPunct/>
        <w:topLinePunct w:val="0"/>
        <w:autoSpaceDE/>
        <w:autoSpaceDN/>
        <w:bidi w:val="0"/>
        <w:adjustRightInd/>
        <w:snapToGrid/>
        <w:spacing w:line="420" w:lineRule="exact"/>
        <w:ind w:firstLine="470" w:firstLineChars="196"/>
        <w:textAlignment w:val="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rPr>
        <w:t>4. 资金来源：</w:t>
      </w:r>
      <w:r>
        <w:rPr>
          <w:rFonts w:hint="eastAsia" w:ascii="宋体" w:hAnsi="宋体" w:eastAsia="宋体" w:cs="宋体"/>
          <w:bCs/>
          <w:color w:val="auto"/>
          <w:sz w:val="24"/>
          <w:szCs w:val="24"/>
          <w:highlight w:val="none"/>
          <w:u w:val="single"/>
          <w:lang w:val="en-US" w:eastAsia="zh-CN"/>
        </w:rPr>
        <w:t xml:space="preserve">  一般公共预算资金       </w:t>
      </w:r>
    </w:p>
    <w:p w14:paraId="44953DE3">
      <w:pPr>
        <w:keepNext w:val="0"/>
        <w:keepLines w:val="0"/>
        <w:pageBreakBefore w:val="0"/>
        <w:widowControl w:val="0"/>
        <w:kinsoku/>
        <w:wordWrap/>
        <w:overflowPunct/>
        <w:topLinePunct w:val="0"/>
        <w:autoSpaceDE/>
        <w:autoSpaceDN/>
        <w:bidi w:val="0"/>
        <w:adjustRightInd/>
        <w:snapToGrid/>
        <w:spacing w:line="420" w:lineRule="exact"/>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 工程内容：</w:t>
      </w:r>
      <w:r>
        <w:rPr>
          <w:rFonts w:hint="eastAsia" w:ascii="宋体" w:hAnsi="宋体" w:eastAsia="宋体" w:cs="宋体"/>
          <w:bCs/>
          <w:color w:val="auto"/>
          <w:sz w:val="24"/>
          <w:szCs w:val="24"/>
          <w:highlight w:val="none"/>
          <w:u w:val="single"/>
          <w:lang w:val="en-US" w:eastAsia="zh-CN"/>
        </w:rPr>
        <w:t xml:space="preserve">  清理、加固和维修溪沟1.1km；模拟鳄蜥栖息地环境；完善沿溪沟巡护步道1.1km；新建标识牌9个等（具体详见图纸及工程量清单）。      </w:t>
      </w:r>
    </w:p>
    <w:p w14:paraId="018366FD">
      <w:pPr>
        <w:keepNext w:val="0"/>
        <w:keepLines w:val="0"/>
        <w:pageBreakBefore w:val="0"/>
        <w:widowControl w:val="0"/>
        <w:kinsoku/>
        <w:wordWrap/>
        <w:overflowPunct/>
        <w:topLinePunct w:val="0"/>
        <w:autoSpaceDE/>
        <w:autoSpaceDN/>
        <w:bidi w:val="0"/>
        <w:adjustRightInd/>
        <w:snapToGrid/>
        <w:spacing w:line="42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6. 工程承包范围：</w:t>
      </w:r>
      <w:r>
        <w:rPr>
          <w:rFonts w:hint="eastAsia" w:ascii="宋体" w:hAnsi="宋体" w:eastAsia="宋体" w:cs="宋体"/>
          <w:bCs/>
          <w:color w:val="auto"/>
          <w:sz w:val="24"/>
          <w:szCs w:val="24"/>
          <w:highlight w:val="none"/>
          <w:u w:val="single"/>
          <w:lang w:val="en-US" w:eastAsia="zh-CN"/>
        </w:rPr>
        <w:t xml:space="preserve">                      </w:t>
      </w:r>
    </w:p>
    <w:p w14:paraId="66C653E5">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81" w:name="_Toc4012"/>
      <w:bookmarkStart w:id="82" w:name="_Toc351203482"/>
      <w:bookmarkStart w:id="83" w:name="_Toc406522029"/>
      <w:bookmarkStart w:id="84" w:name="_Toc24737"/>
      <w:bookmarkStart w:id="85" w:name="_Toc464849984"/>
      <w:bookmarkStart w:id="86" w:name="_Toc29959"/>
      <w:bookmarkStart w:id="87" w:name="_Toc406419154"/>
      <w:bookmarkStart w:id="88" w:name="_Toc449531026"/>
      <w:r>
        <w:rPr>
          <w:rFonts w:hint="eastAsia" w:ascii="宋体" w:hAnsi="宋体" w:eastAsia="宋体" w:cs="宋体"/>
          <w:b/>
          <w:bCs/>
          <w:color w:val="auto"/>
          <w:sz w:val="24"/>
          <w:szCs w:val="24"/>
          <w:highlight w:val="none"/>
        </w:rPr>
        <w:t>二、合同工期</w:t>
      </w:r>
      <w:bookmarkEnd w:id="81"/>
      <w:bookmarkEnd w:id="82"/>
      <w:bookmarkEnd w:id="83"/>
      <w:bookmarkEnd w:id="84"/>
      <w:bookmarkEnd w:id="85"/>
      <w:bookmarkEnd w:id="86"/>
      <w:bookmarkEnd w:id="87"/>
      <w:bookmarkEnd w:id="88"/>
    </w:p>
    <w:p w14:paraId="3AC920C8">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658F3DD">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C3A70A0">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90日历 </w:t>
      </w:r>
      <w:r>
        <w:rPr>
          <w:rFonts w:hint="eastAsia" w:ascii="宋体" w:hAnsi="宋体" w:eastAsia="宋体" w:cs="宋体"/>
          <w:color w:val="auto"/>
          <w:sz w:val="24"/>
          <w:szCs w:val="24"/>
          <w:highlight w:val="none"/>
        </w:rPr>
        <w:t>天。工期总日历天数与根据前述计划开竣工日期计算的工期天数不一致的，以工期总日历天数为准。</w:t>
      </w:r>
    </w:p>
    <w:p w14:paraId="38D1664E">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89" w:name="_Toc464849985"/>
      <w:bookmarkStart w:id="90" w:name="_Toc449531027"/>
      <w:bookmarkStart w:id="91" w:name="_Toc25751"/>
      <w:bookmarkStart w:id="92" w:name="_Toc18920"/>
      <w:bookmarkStart w:id="93" w:name="_Toc8092"/>
      <w:bookmarkStart w:id="94" w:name="_Toc351203483"/>
      <w:bookmarkStart w:id="95" w:name="_Toc406522030"/>
      <w:bookmarkStart w:id="96" w:name="_Toc406419155"/>
      <w:r>
        <w:rPr>
          <w:rFonts w:hint="eastAsia" w:ascii="宋体" w:hAnsi="宋体" w:eastAsia="宋体" w:cs="宋体"/>
          <w:b/>
          <w:bCs/>
          <w:color w:val="auto"/>
          <w:sz w:val="24"/>
          <w:szCs w:val="24"/>
          <w:highlight w:val="none"/>
        </w:rPr>
        <w:t>三、质量标准</w:t>
      </w:r>
      <w:bookmarkEnd w:id="89"/>
      <w:bookmarkEnd w:id="90"/>
      <w:bookmarkEnd w:id="91"/>
      <w:bookmarkEnd w:id="92"/>
      <w:bookmarkEnd w:id="93"/>
      <w:bookmarkEnd w:id="94"/>
      <w:bookmarkEnd w:id="95"/>
      <w:bookmarkEnd w:id="96"/>
    </w:p>
    <w:p w14:paraId="380679B9">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标准。</w:t>
      </w:r>
    </w:p>
    <w:p w14:paraId="2F96BC3F">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97" w:name="_Toc351203484"/>
      <w:bookmarkStart w:id="98" w:name="_Toc21712"/>
      <w:bookmarkStart w:id="99" w:name="_Toc21643"/>
      <w:bookmarkStart w:id="100" w:name="_Toc27127"/>
      <w:bookmarkStart w:id="101" w:name="_Toc449531028"/>
      <w:bookmarkStart w:id="102" w:name="_Toc406522031"/>
      <w:bookmarkStart w:id="103" w:name="_Toc406419156"/>
      <w:bookmarkStart w:id="104" w:name="_Toc464849986"/>
      <w:r>
        <w:rPr>
          <w:rFonts w:hint="eastAsia" w:ascii="宋体" w:hAnsi="宋体" w:eastAsia="宋体" w:cs="宋体"/>
          <w:b/>
          <w:bCs/>
          <w:color w:val="auto"/>
          <w:sz w:val="24"/>
          <w:szCs w:val="24"/>
          <w:highlight w:val="none"/>
        </w:rPr>
        <w:t>四、签约合同价与合同价格形式</w:t>
      </w:r>
      <w:bookmarkEnd w:id="97"/>
      <w:bookmarkEnd w:id="98"/>
      <w:bookmarkEnd w:id="99"/>
      <w:bookmarkEnd w:id="100"/>
      <w:bookmarkEnd w:id="101"/>
      <w:bookmarkEnd w:id="102"/>
      <w:bookmarkEnd w:id="103"/>
      <w:bookmarkEnd w:id="104"/>
    </w:p>
    <w:p w14:paraId="671BBDEC">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签约合同价为：</w:t>
      </w:r>
    </w:p>
    <w:p w14:paraId="5BF36066">
      <w:pPr>
        <w:snapToGrid w:val="0"/>
        <w:spacing w:line="420" w:lineRule="exact"/>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01160EEE">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p w14:paraId="5926FC2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（1）安全文明施工费：</w:t>
      </w:r>
    </w:p>
    <w:p w14:paraId="7F74C6EA">
      <w:pPr>
        <w:spacing w:line="360" w:lineRule="auto"/>
        <w:ind w:left="420" w:leftChars="200"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04DFF5D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（2）建安劳保费：</w:t>
      </w:r>
    </w:p>
    <w:p w14:paraId="5DCE45EA">
      <w:pPr>
        <w:spacing w:line="360" w:lineRule="auto"/>
        <w:ind w:left="420" w:leftChars="200"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0966743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（3）材料和工程设备暂估价金额：</w:t>
      </w:r>
    </w:p>
    <w:p w14:paraId="4B2CA7C7">
      <w:pPr>
        <w:spacing w:line="360" w:lineRule="auto"/>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549A74C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（4）专业工程暂估价金额：</w:t>
      </w:r>
    </w:p>
    <w:p w14:paraId="3296E43B">
      <w:pPr>
        <w:spacing w:line="360" w:lineRule="auto"/>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54A1BFB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（5）暂列金额：</w:t>
      </w:r>
    </w:p>
    <w:p w14:paraId="54B7D782">
      <w:pPr>
        <w:spacing w:line="360" w:lineRule="auto"/>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68A2D512">
      <w:pPr>
        <w:spacing w:line="36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（6）增值税额：</w:t>
      </w:r>
    </w:p>
    <w:p w14:paraId="6099030C">
      <w:pPr>
        <w:spacing w:line="360" w:lineRule="auto"/>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48491860">
      <w:pPr>
        <w:spacing w:line="360" w:lineRule="auto"/>
        <w:ind w:firstLine="1128" w:firstLineChars="4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增值税率：</w:t>
      </w:r>
      <w:r>
        <w:rPr>
          <w:rFonts w:hint="eastAsia" w:ascii="宋体" w:hAnsi="宋体" w:eastAsia="宋体" w:cs="宋体"/>
          <w:color w:val="auto"/>
          <w:sz w:val="24"/>
          <w:szCs w:val="24"/>
          <w:highlight w:val="none"/>
          <w:u w:val="single"/>
        </w:rPr>
        <w:t xml:space="preserve">  　　　　　　  </w:t>
      </w:r>
    </w:p>
    <w:p w14:paraId="24F00C1F">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合同价格形式： </w:t>
      </w:r>
      <w:r>
        <w:rPr>
          <w:rFonts w:hint="eastAsia" w:ascii="宋体" w:hAnsi="宋体" w:eastAsia="宋体" w:cs="宋体"/>
          <w:color w:val="auto"/>
          <w:sz w:val="24"/>
          <w:szCs w:val="24"/>
          <w:highlight w:val="none"/>
          <w:u w:val="single"/>
        </w:rPr>
        <w:t xml:space="preserve">  固定单价   </w:t>
      </w:r>
      <w:r>
        <w:rPr>
          <w:rFonts w:hint="eastAsia" w:ascii="宋体" w:hAnsi="宋体" w:eastAsia="宋体" w:cs="宋体"/>
          <w:color w:val="auto"/>
          <w:sz w:val="24"/>
          <w:szCs w:val="24"/>
          <w:highlight w:val="none"/>
        </w:rPr>
        <w:t>。</w:t>
      </w:r>
    </w:p>
    <w:p w14:paraId="1F1DFE91">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105" w:name="_Toc351203485"/>
      <w:bookmarkStart w:id="106" w:name="_Toc464849987"/>
      <w:bookmarkStart w:id="107" w:name="_Toc32203"/>
      <w:bookmarkStart w:id="108" w:name="_Toc406419157"/>
      <w:bookmarkStart w:id="109" w:name="_Toc449531029"/>
      <w:bookmarkStart w:id="110" w:name="_Toc24511"/>
      <w:bookmarkStart w:id="111" w:name="_Toc31438"/>
      <w:bookmarkStart w:id="112" w:name="_Toc406522032"/>
      <w:r>
        <w:rPr>
          <w:rFonts w:hint="eastAsia" w:ascii="宋体" w:hAnsi="宋体" w:eastAsia="宋体" w:cs="宋体"/>
          <w:b/>
          <w:bCs/>
          <w:color w:val="auto"/>
          <w:sz w:val="24"/>
          <w:szCs w:val="24"/>
          <w:highlight w:val="none"/>
        </w:rPr>
        <w:t>五、</w:t>
      </w:r>
      <w:bookmarkEnd w:id="105"/>
      <w:r>
        <w:rPr>
          <w:rFonts w:hint="eastAsia" w:ascii="宋体" w:hAnsi="宋体" w:eastAsia="宋体" w:cs="宋体"/>
          <w:b/>
          <w:bCs/>
          <w:color w:val="auto"/>
          <w:sz w:val="24"/>
          <w:szCs w:val="24"/>
          <w:highlight w:val="none"/>
        </w:rPr>
        <w:t>项目经理</w:t>
      </w:r>
      <w:bookmarkEnd w:id="106"/>
      <w:bookmarkEnd w:id="107"/>
      <w:bookmarkEnd w:id="108"/>
      <w:bookmarkEnd w:id="109"/>
      <w:bookmarkEnd w:id="110"/>
      <w:bookmarkEnd w:id="111"/>
      <w:bookmarkEnd w:id="112"/>
    </w:p>
    <w:p w14:paraId="35033147">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承包人项目经理：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7490249">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113" w:name="_Toc351203486"/>
      <w:bookmarkStart w:id="114" w:name="_Toc449531030"/>
      <w:bookmarkStart w:id="115" w:name="_Toc32671"/>
      <w:bookmarkStart w:id="116" w:name="_Toc464849988"/>
      <w:bookmarkStart w:id="117" w:name="_Toc406522033"/>
      <w:bookmarkStart w:id="118" w:name="_Toc7923"/>
      <w:bookmarkStart w:id="119" w:name="_Toc12999"/>
      <w:bookmarkStart w:id="120" w:name="_Toc406419158"/>
      <w:r>
        <w:rPr>
          <w:rFonts w:hint="eastAsia" w:ascii="宋体" w:hAnsi="宋体" w:eastAsia="宋体" w:cs="宋体"/>
          <w:b/>
          <w:bCs/>
          <w:color w:val="auto"/>
          <w:sz w:val="24"/>
          <w:szCs w:val="24"/>
          <w:highlight w:val="none"/>
        </w:rPr>
        <w:t>六、合同文件构成</w:t>
      </w:r>
      <w:bookmarkEnd w:id="113"/>
      <w:bookmarkEnd w:id="114"/>
      <w:bookmarkEnd w:id="115"/>
      <w:bookmarkEnd w:id="116"/>
      <w:bookmarkEnd w:id="117"/>
      <w:bookmarkEnd w:id="118"/>
      <w:bookmarkEnd w:id="119"/>
      <w:bookmarkEnd w:id="120"/>
    </w:p>
    <w:p w14:paraId="785E170B">
      <w:pPr>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14:paraId="2ACE8591">
      <w:pPr>
        <w:autoSpaceDE w:val="0"/>
        <w:autoSpaceDN w:val="0"/>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（1）成交通知书（如果有）；</w:t>
      </w:r>
    </w:p>
    <w:p w14:paraId="6CF49297">
      <w:pPr>
        <w:autoSpaceDE w:val="0"/>
        <w:autoSpaceDN w:val="0"/>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（2）磋商函及其附录（如果有）； </w:t>
      </w:r>
    </w:p>
    <w:p w14:paraId="5CA2358F">
      <w:pPr>
        <w:autoSpaceDE w:val="0"/>
        <w:autoSpaceDN w:val="0"/>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（3）专用合同条款及其附件；</w:t>
      </w:r>
    </w:p>
    <w:p w14:paraId="01598C2B">
      <w:pPr>
        <w:autoSpaceDE w:val="0"/>
        <w:autoSpaceDN w:val="0"/>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（4）通用合同条款；</w:t>
      </w:r>
    </w:p>
    <w:p w14:paraId="51DC1602">
      <w:pPr>
        <w:autoSpaceDE w:val="0"/>
        <w:autoSpaceDN w:val="0"/>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（5）技术标准和要求；</w:t>
      </w:r>
    </w:p>
    <w:p w14:paraId="53580A4A">
      <w:pPr>
        <w:autoSpaceDE w:val="0"/>
        <w:autoSpaceDN w:val="0"/>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（6）已标价工程量清单或预算书； </w:t>
      </w:r>
    </w:p>
    <w:p w14:paraId="2F256B7E">
      <w:pPr>
        <w:autoSpaceDE w:val="0"/>
        <w:autoSpaceDN w:val="0"/>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（7）图纸；</w:t>
      </w:r>
    </w:p>
    <w:p w14:paraId="05CEF29C">
      <w:pPr>
        <w:autoSpaceDE w:val="0"/>
        <w:autoSpaceDN w:val="0"/>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（8）其他合同文件。</w:t>
      </w:r>
    </w:p>
    <w:p w14:paraId="2F5D4830">
      <w:pPr>
        <w:autoSpaceDE w:val="0"/>
        <w:autoSpaceDN w:val="0"/>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14:paraId="690D4C47">
      <w:pPr>
        <w:autoSpaceDE w:val="0"/>
        <w:autoSpaceDN w:val="0"/>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47A91FC6">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121" w:name="_Toc351203487"/>
      <w:bookmarkStart w:id="122" w:name="_Toc464849989"/>
      <w:bookmarkStart w:id="123" w:name="_Toc9983"/>
      <w:bookmarkStart w:id="124" w:name="_Toc29036"/>
      <w:bookmarkStart w:id="125" w:name="_Toc9094"/>
      <w:bookmarkStart w:id="126" w:name="_Toc406522034"/>
      <w:bookmarkStart w:id="127" w:name="_Toc406419159"/>
      <w:bookmarkStart w:id="128" w:name="_Toc449531031"/>
      <w:r>
        <w:rPr>
          <w:rFonts w:hint="eastAsia" w:ascii="宋体" w:hAnsi="宋体" w:eastAsia="宋体" w:cs="宋体"/>
          <w:b/>
          <w:bCs/>
          <w:color w:val="auto"/>
          <w:sz w:val="24"/>
          <w:szCs w:val="24"/>
          <w:highlight w:val="none"/>
        </w:rPr>
        <w:t>七、承诺</w:t>
      </w:r>
      <w:bookmarkEnd w:id="121"/>
      <w:bookmarkEnd w:id="122"/>
      <w:bookmarkEnd w:id="123"/>
      <w:bookmarkEnd w:id="124"/>
      <w:bookmarkEnd w:id="125"/>
      <w:bookmarkEnd w:id="126"/>
      <w:bookmarkEnd w:id="127"/>
      <w:bookmarkEnd w:id="128"/>
    </w:p>
    <w:p w14:paraId="072B3632">
      <w:pPr>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 发包人承诺按照法律规定履行项目审批手续、筹集工程建设资金并按照合同约定的期限和方式支付合同价款。</w:t>
      </w:r>
    </w:p>
    <w:p w14:paraId="2786D674">
      <w:pPr>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 承包人承诺按照法律规定及合同约定组织完成工程施工，确保工程质量和安全，不进行转包及违法分包，并在缺陷责任期及保修期内承担相应的工程维修责任。</w:t>
      </w:r>
    </w:p>
    <w:p w14:paraId="0DB6D964">
      <w:pPr>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 发包人和承包人通过招投标形式签订合同的，双方理解并承诺不再就同一工程另行签订与合同实质性内容相背离的协议。</w:t>
      </w:r>
      <w:bookmarkStart w:id="129" w:name="_Toc351203488"/>
    </w:p>
    <w:p w14:paraId="3206BC5C">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130" w:name="_Toc406522035"/>
      <w:bookmarkStart w:id="131" w:name="_Toc464849990"/>
      <w:bookmarkStart w:id="132" w:name="_Toc1638"/>
      <w:bookmarkStart w:id="133" w:name="_Toc29240"/>
      <w:bookmarkStart w:id="134" w:name="_Toc22441"/>
      <w:bookmarkStart w:id="135" w:name="_Toc449531032"/>
      <w:bookmarkStart w:id="136" w:name="_Toc406419160"/>
      <w:r>
        <w:rPr>
          <w:rFonts w:hint="eastAsia" w:ascii="宋体" w:hAnsi="宋体" w:eastAsia="宋体" w:cs="宋体"/>
          <w:b/>
          <w:bCs/>
          <w:color w:val="auto"/>
          <w:sz w:val="24"/>
          <w:szCs w:val="24"/>
          <w:highlight w:val="none"/>
        </w:rPr>
        <w:t>八、词语含义</w:t>
      </w:r>
      <w:bookmarkEnd w:id="129"/>
      <w:bookmarkEnd w:id="130"/>
      <w:bookmarkEnd w:id="131"/>
      <w:bookmarkEnd w:id="132"/>
      <w:bookmarkEnd w:id="133"/>
      <w:bookmarkEnd w:id="134"/>
      <w:bookmarkEnd w:id="135"/>
      <w:bookmarkEnd w:id="136"/>
    </w:p>
    <w:p w14:paraId="20FCE996">
      <w:pPr>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14:paraId="79978A5D">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137" w:name="_Toc6052"/>
      <w:bookmarkStart w:id="138" w:name="_Toc351203489"/>
      <w:bookmarkStart w:id="139" w:name="_Toc10335"/>
      <w:bookmarkStart w:id="140" w:name="_Toc449531033"/>
      <w:bookmarkStart w:id="141" w:name="_Toc464849991"/>
      <w:bookmarkStart w:id="142" w:name="_Toc406419161"/>
      <w:bookmarkStart w:id="143" w:name="_Toc7273"/>
      <w:bookmarkStart w:id="144" w:name="_Toc406522036"/>
      <w:r>
        <w:rPr>
          <w:rFonts w:hint="eastAsia" w:ascii="宋体" w:hAnsi="宋体" w:eastAsia="宋体" w:cs="宋体"/>
          <w:b/>
          <w:bCs/>
          <w:color w:val="auto"/>
          <w:sz w:val="24"/>
          <w:szCs w:val="24"/>
          <w:highlight w:val="none"/>
        </w:rPr>
        <w:t>九、签订时间</w:t>
      </w:r>
      <w:bookmarkEnd w:id="137"/>
      <w:bookmarkEnd w:id="138"/>
      <w:bookmarkEnd w:id="139"/>
      <w:bookmarkEnd w:id="140"/>
      <w:bookmarkEnd w:id="141"/>
      <w:bookmarkEnd w:id="142"/>
      <w:bookmarkEnd w:id="143"/>
      <w:bookmarkEnd w:id="144"/>
    </w:p>
    <w:p w14:paraId="35BD78B1">
      <w:pPr>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14:paraId="0C24637E">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145" w:name="_Toc449531034"/>
      <w:bookmarkStart w:id="146" w:name="_Toc11418"/>
      <w:bookmarkStart w:id="147" w:name="_Toc464849992"/>
      <w:bookmarkStart w:id="148" w:name="_Toc14518"/>
      <w:bookmarkStart w:id="149" w:name="_Toc10405"/>
      <w:bookmarkStart w:id="150" w:name="_Toc351203490"/>
      <w:bookmarkStart w:id="151" w:name="_Toc406419162"/>
      <w:bookmarkStart w:id="152" w:name="_Toc406522037"/>
      <w:r>
        <w:rPr>
          <w:rFonts w:hint="eastAsia" w:ascii="宋体" w:hAnsi="宋体" w:eastAsia="宋体" w:cs="宋体"/>
          <w:b/>
          <w:bCs/>
          <w:color w:val="auto"/>
          <w:sz w:val="24"/>
          <w:szCs w:val="24"/>
          <w:highlight w:val="none"/>
        </w:rPr>
        <w:t>十、签订地点</w:t>
      </w:r>
      <w:bookmarkEnd w:id="145"/>
      <w:bookmarkEnd w:id="146"/>
      <w:bookmarkEnd w:id="147"/>
      <w:bookmarkEnd w:id="148"/>
      <w:bookmarkEnd w:id="149"/>
      <w:bookmarkEnd w:id="150"/>
      <w:bookmarkEnd w:id="151"/>
      <w:bookmarkEnd w:id="152"/>
    </w:p>
    <w:p w14:paraId="79453D2E">
      <w:pPr>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广西大桂山鳄蜥国家级自然保护区管理中心</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签订。</w:t>
      </w:r>
    </w:p>
    <w:p w14:paraId="1E25083E">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153" w:name="_Toc406522038"/>
      <w:bookmarkStart w:id="154" w:name="_Toc10713"/>
      <w:bookmarkStart w:id="155" w:name="_Toc406419163"/>
      <w:bookmarkStart w:id="156" w:name="_Toc449531035"/>
      <w:bookmarkStart w:id="157" w:name="_Toc351203491"/>
      <w:bookmarkStart w:id="158" w:name="_Toc6655"/>
      <w:r>
        <w:rPr>
          <w:rFonts w:hint="eastAsia" w:ascii="宋体" w:hAnsi="宋体" w:eastAsia="宋体" w:cs="宋体"/>
          <w:b/>
          <w:bCs/>
          <w:color w:val="auto"/>
          <w:sz w:val="24"/>
          <w:szCs w:val="24"/>
          <w:highlight w:val="none"/>
        </w:rPr>
        <w:t>十一、补充协议</w:t>
      </w:r>
      <w:bookmarkEnd w:id="153"/>
      <w:bookmarkEnd w:id="154"/>
      <w:bookmarkEnd w:id="155"/>
      <w:bookmarkEnd w:id="156"/>
      <w:bookmarkEnd w:id="157"/>
      <w:bookmarkEnd w:id="158"/>
    </w:p>
    <w:p w14:paraId="10E8F4E9">
      <w:pPr>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14:paraId="6A561694">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159" w:name="_Toc351203492"/>
      <w:bookmarkStart w:id="160" w:name="_Toc406419164"/>
      <w:bookmarkStart w:id="161" w:name="_Toc32551"/>
      <w:bookmarkStart w:id="162" w:name="_Toc31531"/>
      <w:bookmarkStart w:id="163" w:name="_Toc449531036"/>
      <w:bookmarkStart w:id="164" w:name="_Toc406522039"/>
      <w:r>
        <w:rPr>
          <w:rFonts w:hint="eastAsia" w:ascii="宋体" w:hAnsi="宋体" w:eastAsia="宋体" w:cs="宋体"/>
          <w:b/>
          <w:bCs/>
          <w:color w:val="auto"/>
          <w:sz w:val="24"/>
          <w:szCs w:val="24"/>
          <w:highlight w:val="none"/>
        </w:rPr>
        <w:t>十二、合同生效</w:t>
      </w:r>
      <w:bookmarkEnd w:id="159"/>
      <w:bookmarkEnd w:id="160"/>
      <w:bookmarkEnd w:id="161"/>
      <w:bookmarkEnd w:id="162"/>
      <w:bookmarkEnd w:id="163"/>
      <w:bookmarkEnd w:id="164"/>
    </w:p>
    <w:p w14:paraId="0722B931">
      <w:pPr>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Cs/>
          <w:color w:val="auto"/>
          <w:sz w:val="24"/>
          <w:szCs w:val="24"/>
          <w:highlight w:val="none"/>
          <w:u w:val="single"/>
        </w:rPr>
        <w:t xml:space="preserve">   双方签字盖章后  </w:t>
      </w:r>
      <w:r>
        <w:rPr>
          <w:rFonts w:hint="eastAsia" w:ascii="宋体" w:hAnsi="宋体" w:eastAsia="宋体" w:cs="宋体"/>
          <w:bCs/>
          <w:color w:val="auto"/>
          <w:sz w:val="24"/>
          <w:szCs w:val="24"/>
          <w:highlight w:val="none"/>
        </w:rPr>
        <w:t>生效。</w:t>
      </w:r>
    </w:p>
    <w:p w14:paraId="45070451">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165" w:name="_Toc351203493"/>
      <w:bookmarkStart w:id="166" w:name="_Toc449531037"/>
      <w:bookmarkStart w:id="167" w:name="_Toc29626"/>
      <w:bookmarkStart w:id="168" w:name="_Toc13529"/>
      <w:bookmarkStart w:id="169" w:name="_Toc464849993"/>
      <w:bookmarkStart w:id="170" w:name="_Toc406419165"/>
      <w:bookmarkStart w:id="171" w:name="_Toc15021"/>
      <w:bookmarkStart w:id="172" w:name="_Toc406522040"/>
      <w:r>
        <w:rPr>
          <w:rFonts w:hint="eastAsia" w:ascii="宋体" w:hAnsi="宋体" w:eastAsia="宋体" w:cs="宋体"/>
          <w:b/>
          <w:bCs/>
          <w:color w:val="auto"/>
          <w:sz w:val="24"/>
          <w:szCs w:val="24"/>
          <w:highlight w:val="none"/>
        </w:rPr>
        <w:t>十三、合同份数</w:t>
      </w:r>
      <w:bookmarkEnd w:id="165"/>
      <w:bookmarkEnd w:id="166"/>
      <w:bookmarkEnd w:id="167"/>
      <w:bookmarkEnd w:id="168"/>
      <w:bookmarkEnd w:id="169"/>
      <w:bookmarkEnd w:id="170"/>
      <w:bookmarkEnd w:id="171"/>
      <w:bookmarkEnd w:id="172"/>
    </w:p>
    <w:p w14:paraId="7994E6CE">
      <w:pPr>
        <w:snapToGrid w:val="0"/>
        <w:spacing w:line="42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本合同一式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捌</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份，均具有同等法律效力，发包人执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叁</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份，承包人执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叁</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w:t>
      </w:r>
      <w:r>
        <w:rPr>
          <w:rFonts w:hint="eastAsia" w:ascii="宋体" w:hAnsi="宋体" w:eastAsia="宋体" w:cs="宋体"/>
          <w:bCs/>
          <w:color w:val="auto"/>
          <w:sz w:val="24"/>
          <w:szCs w:val="24"/>
          <w:highlight w:val="none"/>
          <w:lang w:eastAsia="zh-CN"/>
        </w:rPr>
        <w:t>，代理机构</w:t>
      </w:r>
      <w:r>
        <w:rPr>
          <w:rFonts w:hint="eastAsia" w:ascii="宋体" w:hAnsi="宋体" w:cs="宋体"/>
          <w:bCs/>
          <w:color w:val="auto"/>
          <w:sz w:val="24"/>
          <w:szCs w:val="24"/>
          <w:highlight w:val="none"/>
          <w:lang w:val="en-US" w:eastAsia="zh-CN"/>
        </w:rPr>
        <w:t>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lang w:val="en-US" w:eastAsia="zh-CN"/>
        </w:rPr>
        <w:t>份。</w:t>
      </w:r>
    </w:p>
    <w:p w14:paraId="5CC7621B">
      <w:pPr>
        <w:snapToGrid w:val="0"/>
        <w:spacing w:line="420" w:lineRule="exact"/>
        <w:ind w:firstLine="480" w:firstLineChars="200"/>
        <w:rPr>
          <w:rFonts w:hint="eastAsia" w:ascii="宋体" w:hAnsi="宋体" w:eastAsia="宋体" w:cs="宋体"/>
          <w:color w:val="auto"/>
          <w:sz w:val="24"/>
          <w:szCs w:val="24"/>
          <w:highlight w:val="none"/>
        </w:rPr>
      </w:pPr>
    </w:p>
    <w:p w14:paraId="1B343801">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  （公章）                            承包人：  （公章）</w:t>
      </w:r>
    </w:p>
    <w:p w14:paraId="4C22D9D1">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法定代表人或其授权委托代理人：                法定代表人或其授权委托代理人：</w:t>
      </w:r>
    </w:p>
    <w:p w14:paraId="46B3DABC">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                                     （签字）</w:t>
      </w:r>
    </w:p>
    <w:p w14:paraId="2CE51908">
      <w:pPr>
        <w:snapToGrid w:val="0"/>
        <w:spacing w:line="420" w:lineRule="exact"/>
        <w:ind w:firstLine="480" w:firstLineChars="200"/>
        <w:rPr>
          <w:rFonts w:hint="eastAsia" w:ascii="宋体" w:hAnsi="宋体" w:eastAsia="宋体" w:cs="宋体"/>
          <w:color w:val="auto"/>
          <w:sz w:val="24"/>
          <w:szCs w:val="24"/>
          <w:highlight w:val="none"/>
          <w:u w:val="single"/>
        </w:rPr>
      </w:pPr>
    </w:p>
    <w:p w14:paraId="15838D35">
      <w:pPr>
        <w:tabs>
          <w:tab w:val="left" w:pos="4410"/>
        </w:tabs>
        <w:wordWrap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 xml:space="preserve">                 组织机构代码：</w:t>
      </w:r>
      <w:r>
        <w:rPr>
          <w:rFonts w:hint="eastAsia" w:ascii="宋体" w:hAnsi="宋体" w:eastAsia="宋体" w:cs="宋体"/>
          <w:bCs/>
          <w:color w:val="auto"/>
          <w:sz w:val="24"/>
          <w:szCs w:val="24"/>
          <w:highlight w:val="none"/>
          <w:u w:val="single"/>
        </w:rPr>
        <w:t xml:space="preserve">                </w:t>
      </w:r>
    </w:p>
    <w:p w14:paraId="06328F82">
      <w:pPr>
        <w:wordWrap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 xml:space="preserve">                 地  址：</w:t>
      </w:r>
      <w:r>
        <w:rPr>
          <w:rFonts w:hint="eastAsia" w:ascii="宋体" w:hAnsi="宋体" w:eastAsia="宋体" w:cs="宋体"/>
          <w:bCs/>
          <w:color w:val="auto"/>
          <w:sz w:val="24"/>
          <w:szCs w:val="24"/>
          <w:highlight w:val="none"/>
          <w:u w:val="single"/>
        </w:rPr>
        <w:t xml:space="preserve">                      </w:t>
      </w:r>
    </w:p>
    <w:p w14:paraId="225E2C24">
      <w:pPr>
        <w:wordWrap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bCs/>
          <w:color w:val="auto"/>
          <w:sz w:val="24"/>
          <w:szCs w:val="24"/>
          <w:highlight w:val="none"/>
          <w:u w:val="single"/>
        </w:rPr>
        <w:t xml:space="preserve">                    </w:t>
      </w:r>
    </w:p>
    <w:p w14:paraId="580257DC">
      <w:pPr>
        <w:wordWrap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w:t>
      </w:r>
      <w:r>
        <w:rPr>
          <w:rFonts w:hint="eastAsia" w:ascii="宋体" w:hAnsi="宋体" w:eastAsia="宋体" w:cs="宋体"/>
          <w:bCs/>
          <w:color w:val="auto"/>
          <w:sz w:val="24"/>
          <w:szCs w:val="24"/>
          <w:highlight w:val="none"/>
          <w:u w:val="single"/>
        </w:rPr>
        <w:t xml:space="preserve">                  </w:t>
      </w:r>
    </w:p>
    <w:p w14:paraId="0FE726F3">
      <w:pPr>
        <w:wordWrap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授权委托代理人：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 xml:space="preserve">                授权委托代理人：</w:t>
      </w:r>
      <w:r>
        <w:rPr>
          <w:rFonts w:hint="eastAsia" w:ascii="宋体" w:hAnsi="宋体" w:eastAsia="宋体" w:cs="宋体"/>
          <w:bCs/>
          <w:color w:val="auto"/>
          <w:sz w:val="24"/>
          <w:szCs w:val="24"/>
          <w:highlight w:val="none"/>
          <w:u w:val="single"/>
        </w:rPr>
        <w:t xml:space="preserve">              </w:t>
      </w:r>
    </w:p>
    <w:p w14:paraId="4960C7BD">
      <w:pPr>
        <w:wordWrap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 xml:space="preserve">                 电  话：</w:t>
      </w:r>
      <w:r>
        <w:rPr>
          <w:rFonts w:hint="eastAsia" w:ascii="宋体" w:hAnsi="宋体" w:eastAsia="宋体" w:cs="宋体"/>
          <w:bCs/>
          <w:color w:val="auto"/>
          <w:sz w:val="24"/>
          <w:szCs w:val="24"/>
          <w:highlight w:val="none"/>
          <w:u w:val="single"/>
        </w:rPr>
        <w:t xml:space="preserve">                      </w:t>
      </w:r>
    </w:p>
    <w:p w14:paraId="554423E0">
      <w:pPr>
        <w:wordWrap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 xml:space="preserve">                 传  真：</w:t>
      </w:r>
      <w:r>
        <w:rPr>
          <w:rFonts w:hint="eastAsia" w:ascii="宋体" w:hAnsi="宋体" w:eastAsia="宋体" w:cs="宋体"/>
          <w:bCs/>
          <w:color w:val="auto"/>
          <w:sz w:val="24"/>
          <w:szCs w:val="24"/>
          <w:highlight w:val="none"/>
          <w:u w:val="single"/>
        </w:rPr>
        <w:t xml:space="preserve">                      </w:t>
      </w:r>
    </w:p>
    <w:p w14:paraId="5242CA57">
      <w:pPr>
        <w:wordWrap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 xml:space="preserve">                 电子信箱：</w:t>
      </w:r>
      <w:r>
        <w:rPr>
          <w:rFonts w:hint="eastAsia" w:ascii="宋体" w:hAnsi="宋体" w:eastAsia="宋体" w:cs="宋体"/>
          <w:bCs/>
          <w:color w:val="auto"/>
          <w:sz w:val="24"/>
          <w:szCs w:val="24"/>
          <w:highlight w:val="none"/>
          <w:u w:val="single"/>
        </w:rPr>
        <w:t xml:space="preserve">                    </w:t>
      </w:r>
    </w:p>
    <w:p w14:paraId="0A1B2AF8">
      <w:pPr>
        <w:wordWrap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bCs/>
          <w:color w:val="auto"/>
          <w:sz w:val="24"/>
          <w:szCs w:val="24"/>
          <w:highlight w:val="none"/>
          <w:u w:val="single"/>
        </w:rPr>
        <w:t xml:space="preserve">                    </w:t>
      </w:r>
    </w:p>
    <w:p w14:paraId="704636C8">
      <w:pPr>
        <w:wordWrap w:val="0"/>
        <w:snapToGrid w:val="0"/>
        <w:spacing w:line="420" w:lineRule="exact"/>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 xml:space="preserve">                账  号：</w:t>
      </w:r>
      <w:r>
        <w:rPr>
          <w:rFonts w:hint="eastAsia" w:ascii="宋体" w:hAnsi="宋体" w:eastAsia="宋体" w:cs="宋体"/>
          <w:bCs/>
          <w:color w:val="auto"/>
          <w:sz w:val="24"/>
          <w:szCs w:val="24"/>
          <w:highlight w:val="none"/>
          <w:u w:val="single"/>
        </w:rPr>
        <w:t xml:space="preserve">                      </w:t>
      </w:r>
    </w:p>
    <w:p w14:paraId="03867F67">
      <w:pPr>
        <w:adjustRightInd w:val="0"/>
        <w:snapToGrid w:val="0"/>
        <w:spacing w:line="400" w:lineRule="exact"/>
        <w:rPr>
          <w:rFonts w:hint="eastAsia" w:ascii="宋体" w:hAnsi="宋体" w:eastAsia="宋体" w:cs="宋体"/>
          <w:color w:val="auto"/>
          <w:szCs w:val="21"/>
          <w:highlight w:val="none"/>
          <w:u w:val="single"/>
        </w:rPr>
      </w:pPr>
    </w:p>
    <w:p w14:paraId="1265DEC6">
      <w:pPr>
        <w:adjustRightInd w:val="0"/>
        <w:snapToGrid w:val="0"/>
        <w:spacing w:line="400" w:lineRule="exact"/>
        <w:rPr>
          <w:rFonts w:hint="eastAsia" w:ascii="宋体" w:hAnsi="宋体" w:eastAsia="宋体" w:cs="宋体"/>
          <w:color w:val="auto"/>
          <w:szCs w:val="21"/>
          <w:highlight w:val="none"/>
          <w:u w:val="single"/>
        </w:rPr>
      </w:pPr>
    </w:p>
    <w:p w14:paraId="00BD818F">
      <w:pPr>
        <w:adjustRightInd w:val="0"/>
        <w:snapToGrid w:val="0"/>
        <w:spacing w:line="400" w:lineRule="exact"/>
        <w:rPr>
          <w:rFonts w:hint="eastAsia" w:ascii="宋体" w:hAnsi="宋体" w:eastAsia="宋体" w:cs="宋体"/>
          <w:color w:val="auto"/>
          <w:szCs w:val="21"/>
          <w:highlight w:val="none"/>
          <w:u w:val="single"/>
        </w:rPr>
      </w:pPr>
    </w:p>
    <w:p w14:paraId="330F7910">
      <w:pPr>
        <w:adjustRightInd w:val="0"/>
        <w:snapToGrid w:val="0"/>
        <w:spacing w:line="400" w:lineRule="exact"/>
        <w:rPr>
          <w:rFonts w:hint="eastAsia" w:ascii="宋体" w:hAnsi="宋体" w:eastAsia="宋体" w:cs="宋体"/>
          <w:color w:val="auto"/>
          <w:szCs w:val="21"/>
          <w:highlight w:val="none"/>
          <w:u w:val="single"/>
        </w:rPr>
      </w:pPr>
    </w:p>
    <w:p w14:paraId="7B50B484">
      <w:pPr>
        <w:adjustRightInd w:val="0"/>
        <w:snapToGrid w:val="0"/>
        <w:spacing w:line="400" w:lineRule="exact"/>
        <w:rPr>
          <w:rFonts w:hint="eastAsia" w:ascii="宋体" w:hAnsi="宋体" w:eastAsia="宋体" w:cs="宋体"/>
          <w:color w:val="auto"/>
          <w:szCs w:val="21"/>
          <w:highlight w:val="none"/>
          <w:u w:val="single"/>
        </w:rPr>
      </w:pPr>
    </w:p>
    <w:p w14:paraId="7D05D692">
      <w:pPr>
        <w:adjustRightInd w:val="0"/>
        <w:snapToGrid w:val="0"/>
        <w:spacing w:line="400" w:lineRule="exact"/>
        <w:rPr>
          <w:rFonts w:hint="eastAsia" w:ascii="宋体" w:hAnsi="宋体" w:eastAsia="宋体" w:cs="宋体"/>
          <w:color w:val="auto"/>
          <w:szCs w:val="21"/>
          <w:highlight w:val="none"/>
          <w:u w:val="single"/>
        </w:rPr>
      </w:pPr>
    </w:p>
    <w:p w14:paraId="28F6EC4E">
      <w:pPr>
        <w:adjustRightInd w:val="0"/>
        <w:snapToGrid w:val="0"/>
        <w:spacing w:line="400" w:lineRule="exact"/>
        <w:rPr>
          <w:rFonts w:hint="eastAsia" w:ascii="宋体" w:hAnsi="宋体" w:eastAsia="宋体" w:cs="宋体"/>
          <w:color w:val="auto"/>
          <w:szCs w:val="21"/>
          <w:highlight w:val="none"/>
          <w:u w:val="single"/>
        </w:rPr>
      </w:pPr>
    </w:p>
    <w:p w14:paraId="23505FC0">
      <w:pPr>
        <w:adjustRightInd w:val="0"/>
        <w:snapToGrid w:val="0"/>
        <w:spacing w:line="400" w:lineRule="exact"/>
        <w:rPr>
          <w:rFonts w:hint="eastAsia" w:ascii="宋体" w:hAnsi="宋体" w:eastAsia="宋体" w:cs="宋体"/>
          <w:color w:val="auto"/>
          <w:szCs w:val="21"/>
          <w:highlight w:val="none"/>
          <w:u w:val="single"/>
        </w:rPr>
      </w:pPr>
    </w:p>
    <w:p w14:paraId="2F520B42">
      <w:pPr>
        <w:adjustRightInd w:val="0"/>
        <w:snapToGrid w:val="0"/>
        <w:spacing w:line="400" w:lineRule="exact"/>
        <w:rPr>
          <w:rFonts w:hint="eastAsia" w:ascii="宋体" w:hAnsi="宋体" w:eastAsia="宋体" w:cs="宋体"/>
          <w:color w:val="auto"/>
          <w:szCs w:val="21"/>
          <w:highlight w:val="none"/>
          <w:u w:val="single"/>
        </w:rPr>
      </w:pPr>
    </w:p>
    <w:p w14:paraId="071065E4">
      <w:pPr>
        <w:adjustRightInd w:val="0"/>
        <w:snapToGrid w:val="0"/>
        <w:spacing w:line="400" w:lineRule="exact"/>
        <w:rPr>
          <w:rFonts w:hint="eastAsia" w:ascii="宋体" w:hAnsi="宋体" w:eastAsia="宋体" w:cs="宋体"/>
          <w:color w:val="auto"/>
          <w:szCs w:val="21"/>
          <w:highlight w:val="none"/>
          <w:u w:val="single"/>
        </w:rPr>
      </w:pPr>
    </w:p>
    <w:p w14:paraId="7587AD0E">
      <w:pPr>
        <w:bidi w:val="0"/>
        <w:rPr>
          <w:rFonts w:hint="eastAsia" w:ascii="宋体" w:hAnsi="宋体" w:eastAsia="宋体" w:cs="宋体"/>
          <w:color w:val="auto"/>
          <w:highlight w:val="none"/>
        </w:rPr>
      </w:pPr>
    </w:p>
    <w:p w14:paraId="53D00E60">
      <w:pPr>
        <w:pStyle w:val="2"/>
        <w:pageBreakBefore w:val="0"/>
        <w:widowControl w:val="0"/>
        <w:kinsoku/>
        <w:wordWrap/>
        <w:overflowPunct/>
        <w:topLinePunct w:val="0"/>
        <w:bidi w:val="0"/>
        <w:spacing w:line="460" w:lineRule="exact"/>
        <w:jc w:val="center"/>
        <w:textAlignment w:val="auto"/>
        <w:rPr>
          <w:rFonts w:hint="eastAsia" w:ascii="宋体" w:hAnsi="宋体" w:eastAsia="宋体" w:cs="宋体"/>
          <w:b w:val="0"/>
          <w:color w:val="auto"/>
          <w:sz w:val="44"/>
          <w:highlight w:val="none"/>
          <w:lang w:eastAsia="zh-CN"/>
        </w:rPr>
      </w:pPr>
      <w:bookmarkStart w:id="173" w:name="_Toc389065256"/>
      <w:bookmarkStart w:id="174" w:name="_Toc4048"/>
      <w:bookmarkStart w:id="175" w:name="_Toc466042094"/>
      <w:bookmarkStart w:id="176" w:name="_Toc19917"/>
      <w:bookmarkStart w:id="177" w:name="_Toc351203632"/>
      <w:bookmarkStart w:id="178" w:name="_Toc373227691"/>
      <w:bookmarkStart w:id="179" w:name="_Toc373478338"/>
      <w:r>
        <w:rPr>
          <w:rFonts w:hint="eastAsia" w:ascii="宋体" w:hAnsi="宋体" w:eastAsia="宋体" w:cs="宋体"/>
          <w:b w:val="0"/>
          <w:color w:val="auto"/>
          <w:sz w:val="44"/>
          <w:highlight w:val="none"/>
        </w:rPr>
        <w:t>第二部分 通用合同条款</w:t>
      </w:r>
      <w:bookmarkEnd w:id="173"/>
      <w:bookmarkEnd w:id="174"/>
      <w:bookmarkEnd w:id="175"/>
      <w:bookmarkEnd w:id="176"/>
    </w:p>
    <w:p w14:paraId="4E1FC794">
      <w:pPr>
        <w:pageBreakBefore w:val="0"/>
        <w:widowControl w:val="0"/>
        <w:kinsoku/>
        <w:wordWrap/>
        <w:overflowPunct/>
        <w:topLinePunct w:val="0"/>
        <w:bidi w:val="0"/>
        <w:spacing w:line="460" w:lineRule="exact"/>
        <w:ind w:firstLine="562" w:firstLineChars="200"/>
        <w:textAlignment w:val="auto"/>
        <w:rPr>
          <w:rFonts w:hint="eastAsia" w:ascii="宋体" w:hAnsi="宋体" w:eastAsia="宋体" w:cs="宋体"/>
          <w:b/>
          <w:color w:val="auto"/>
          <w:kern w:val="0"/>
          <w:sz w:val="28"/>
          <w:szCs w:val="28"/>
          <w:highlight w:val="none"/>
        </w:rPr>
      </w:pPr>
      <w:bookmarkStart w:id="180" w:name="_Toc9143"/>
      <w:bookmarkStart w:id="181" w:name="_Toc351203495"/>
      <w:bookmarkStart w:id="182" w:name="_Toc406522042"/>
      <w:bookmarkStart w:id="183" w:name="_Toc11627"/>
      <w:r>
        <w:rPr>
          <w:rFonts w:hint="eastAsia" w:ascii="宋体" w:hAnsi="宋体" w:eastAsia="宋体" w:cs="宋体"/>
          <w:b/>
          <w:color w:val="auto"/>
          <w:kern w:val="0"/>
          <w:sz w:val="28"/>
          <w:szCs w:val="28"/>
          <w:highlight w:val="none"/>
        </w:rPr>
        <w:t>采用《建设工程施工合同（示范文本）》（GF—2017—0201）。</w:t>
      </w:r>
    </w:p>
    <w:bookmarkEnd w:id="180"/>
    <w:bookmarkEnd w:id="181"/>
    <w:bookmarkEnd w:id="182"/>
    <w:bookmarkEnd w:id="183"/>
    <w:p w14:paraId="0840FC76">
      <w:pPr>
        <w:pageBreakBefore w:val="0"/>
        <w:widowControl w:val="0"/>
        <w:kinsoku/>
        <w:wordWrap/>
        <w:overflowPunct/>
        <w:topLinePunct w:val="0"/>
        <w:bidi w:val="0"/>
        <w:spacing w:line="460" w:lineRule="exact"/>
        <w:textAlignment w:val="auto"/>
        <w:rPr>
          <w:rFonts w:hint="eastAsia" w:ascii="宋体" w:hAnsi="宋体" w:eastAsia="宋体" w:cs="宋体"/>
          <w:b/>
          <w:color w:val="auto"/>
          <w:kern w:val="0"/>
          <w:sz w:val="28"/>
          <w:szCs w:val="28"/>
          <w:highlight w:val="none"/>
        </w:rPr>
      </w:pPr>
    </w:p>
    <w:p w14:paraId="06647696">
      <w:pPr>
        <w:bidi w:val="0"/>
        <w:rPr>
          <w:rFonts w:hint="eastAsia" w:ascii="宋体" w:hAnsi="宋体" w:eastAsia="宋体" w:cs="宋体"/>
          <w:color w:val="auto"/>
          <w:highlight w:val="none"/>
        </w:rPr>
      </w:pPr>
    </w:p>
    <w:p w14:paraId="02593EA5">
      <w:pPr>
        <w:bidi w:val="0"/>
        <w:rPr>
          <w:rFonts w:hint="eastAsia" w:ascii="宋体" w:hAnsi="宋体" w:eastAsia="宋体" w:cs="宋体"/>
          <w:color w:val="auto"/>
          <w:highlight w:val="none"/>
        </w:rPr>
      </w:pPr>
      <w:bookmarkStart w:id="184" w:name="_Toc389065257"/>
      <w:bookmarkStart w:id="185" w:name="_Toc466042095"/>
    </w:p>
    <w:p w14:paraId="7005C446">
      <w:pPr>
        <w:bidi w:val="0"/>
        <w:rPr>
          <w:rFonts w:hint="eastAsia" w:ascii="宋体" w:hAnsi="宋体" w:eastAsia="宋体" w:cs="宋体"/>
          <w:color w:val="auto"/>
          <w:highlight w:val="none"/>
        </w:rPr>
      </w:pPr>
    </w:p>
    <w:p w14:paraId="6EAB6839">
      <w:pPr>
        <w:bidi w:val="0"/>
        <w:rPr>
          <w:rFonts w:hint="eastAsia" w:ascii="宋体" w:hAnsi="宋体" w:eastAsia="宋体" w:cs="宋体"/>
          <w:color w:val="auto"/>
          <w:highlight w:val="none"/>
        </w:rPr>
      </w:pPr>
    </w:p>
    <w:p w14:paraId="4A96E68A">
      <w:pPr>
        <w:bidi w:val="0"/>
        <w:rPr>
          <w:rFonts w:hint="eastAsia" w:ascii="宋体" w:hAnsi="宋体" w:eastAsia="宋体" w:cs="宋体"/>
          <w:color w:val="auto"/>
          <w:highlight w:val="none"/>
        </w:rPr>
      </w:pPr>
    </w:p>
    <w:p w14:paraId="7916C004">
      <w:pPr>
        <w:bidi w:val="0"/>
        <w:rPr>
          <w:rFonts w:hint="eastAsia" w:ascii="宋体" w:hAnsi="宋体" w:eastAsia="宋体" w:cs="宋体"/>
          <w:color w:val="auto"/>
          <w:highlight w:val="none"/>
        </w:rPr>
      </w:pPr>
    </w:p>
    <w:p w14:paraId="735F1911">
      <w:pPr>
        <w:bidi w:val="0"/>
        <w:rPr>
          <w:rFonts w:hint="eastAsia" w:ascii="宋体" w:hAnsi="宋体" w:eastAsia="宋体" w:cs="宋体"/>
          <w:color w:val="auto"/>
          <w:highlight w:val="none"/>
        </w:rPr>
      </w:pPr>
    </w:p>
    <w:p w14:paraId="2E4BC7BD">
      <w:pPr>
        <w:bidi w:val="0"/>
        <w:rPr>
          <w:rFonts w:hint="eastAsia" w:ascii="宋体" w:hAnsi="宋体" w:eastAsia="宋体" w:cs="宋体"/>
          <w:color w:val="auto"/>
          <w:highlight w:val="none"/>
        </w:rPr>
      </w:pPr>
    </w:p>
    <w:p w14:paraId="43DD340C">
      <w:pPr>
        <w:bidi w:val="0"/>
        <w:rPr>
          <w:rFonts w:hint="eastAsia" w:ascii="宋体" w:hAnsi="宋体" w:eastAsia="宋体" w:cs="宋体"/>
          <w:color w:val="auto"/>
          <w:highlight w:val="none"/>
        </w:rPr>
      </w:pPr>
    </w:p>
    <w:p w14:paraId="4650013A">
      <w:pPr>
        <w:bidi w:val="0"/>
        <w:rPr>
          <w:rFonts w:hint="eastAsia" w:ascii="宋体" w:hAnsi="宋体" w:eastAsia="宋体" w:cs="宋体"/>
          <w:color w:val="auto"/>
          <w:highlight w:val="none"/>
        </w:rPr>
      </w:pPr>
    </w:p>
    <w:p w14:paraId="01A224D1">
      <w:pPr>
        <w:bidi w:val="0"/>
        <w:rPr>
          <w:rFonts w:hint="eastAsia" w:ascii="宋体" w:hAnsi="宋体" w:eastAsia="宋体" w:cs="宋体"/>
          <w:color w:val="auto"/>
          <w:highlight w:val="none"/>
        </w:rPr>
      </w:pPr>
    </w:p>
    <w:p w14:paraId="4F8A0B9B">
      <w:pPr>
        <w:bidi w:val="0"/>
        <w:rPr>
          <w:rFonts w:hint="eastAsia" w:ascii="宋体" w:hAnsi="宋体" w:eastAsia="宋体" w:cs="宋体"/>
          <w:color w:val="auto"/>
          <w:highlight w:val="none"/>
        </w:rPr>
      </w:pPr>
    </w:p>
    <w:p w14:paraId="29336ED1">
      <w:pPr>
        <w:bidi w:val="0"/>
        <w:rPr>
          <w:rFonts w:hint="eastAsia" w:ascii="宋体" w:hAnsi="宋体" w:eastAsia="宋体" w:cs="宋体"/>
          <w:color w:val="auto"/>
          <w:highlight w:val="none"/>
        </w:rPr>
      </w:pPr>
    </w:p>
    <w:p w14:paraId="1720DC15">
      <w:pPr>
        <w:bidi w:val="0"/>
        <w:rPr>
          <w:rFonts w:hint="eastAsia" w:ascii="宋体" w:hAnsi="宋体" w:eastAsia="宋体" w:cs="宋体"/>
          <w:color w:val="auto"/>
          <w:highlight w:val="none"/>
        </w:rPr>
      </w:pPr>
    </w:p>
    <w:p w14:paraId="21ED3634">
      <w:pPr>
        <w:bidi w:val="0"/>
        <w:rPr>
          <w:rFonts w:hint="eastAsia" w:ascii="宋体" w:hAnsi="宋体" w:eastAsia="宋体" w:cs="宋体"/>
          <w:color w:val="auto"/>
          <w:highlight w:val="none"/>
        </w:rPr>
      </w:pPr>
    </w:p>
    <w:p w14:paraId="3372CEE9">
      <w:pPr>
        <w:bidi w:val="0"/>
        <w:rPr>
          <w:rFonts w:hint="eastAsia" w:ascii="宋体" w:hAnsi="宋体" w:eastAsia="宋体" w:cs="宋体"/>
          <w:color w:val="auto"/>
          <w:highlight w:val="none"/>
        </w:rPr>
      </w:pPr>
    </w:p>
    <w:p w14:paraId="3F85FE81">
      <w:pPr>
        <w:bidi w:val="0"/>
        <w:rPr>
          <w:rFonts w:hint="eastAsia" w:ascii="宋体" w:hAnsi="宋体" w:eastAsia="宋体" w:cs="宋体"/>
          <w:color w:val="auto"/>
          <w:highlight w:val="none"/>
        </w:rPr>
      </w:pPr>
    </w:p>
    <w:p w14:paraId="4024C3B7">
      <w:pPr>
        <w:bidi w:val="0"/>
        <w:rPr>
          <w:rFonts w:hint="eastAsia" w:ascii="宋体" w:hAnsi="宋体" w:eastAsia="宋体" w:cs="宋体"/>
          <w:color w:val="auto"/>
          <w:highlight w:val="none"/>
        </w:rPr>
      </w:pPr>
    </w:p>
    <w:p w14:paraId="68E13EF3">
      <w:pPr>
        <w:bidi w:val="0"/>
        <w:rPr>
          <w:rFonts w:hint="eastAsia" w:ascii="宋体" w:hAnsi="宋体" w:eastAsia="宋体" w:cs="宋体"/>
          <w:color w:val="auto"/>
          <w:highlight w:val="none"/>
        </w:rPr>
      </w:pPr>
    </w:p>
    <w:p w14:paraId="541F3384">
      <w:pPr>
        <w:bidi w:val="0"/>
        <w:rPr>
          <w:rFonts w:hint="eastAsia" w:ascii="宋体" w:hAnsi="宋体" w:eastAsia="宋体" w:cs="宋体"/>
          <w:color w:val="auto"/>
          <w:highlight w:val="none"/>
        </w:rPr>
      </w:pPr>
    </w:p>
    <w:p w14:paraId="03F1B93A">
      <w:pPr>
        <w:bidi w:val="0"/>
        <w:rPr>
          <w:rFonts w:hint="eastAsia" w:ascii="宋体" w:hAnsi="宋体" w:eastAsia="宋体" w:cs="宋体"/>
          <w:color w:val="auto"/>
          <w:highlight w:val="none"/>
        </w:rPr>
      </w:pPr>
    </w:p>
    <w:p w14:paraId="31DBA60B">
      <w:pPr>
        <w:bidi w:val="0"/>
        <w:rPr>
          <w:rFonts w:hint="eastAsia" w:ascii="宋体" w:hAnsi="宋体" w:eastAsia="宋体" w:cs="宋体"/>
          <w:color w:val="auto"/>
          <w:highlight w:val="none"/>
        </w:rPr>
      </w:pPr>
    </w:p>
    <w:p w14:paraId="6B9DC4E9">
      <w:pPr>
        <w:bidi w:val="0"/>
        <w:rPr>
          <w:rFonts w:hint="eastAsia" w:ascii="宋体" w:hAnsi="宋体" w:eastAsia="宋体" w:cs="宋体"/>
          <w:color w:val="auto"/>
          <w:highlight w:val="none"/>
        </w:rPr>
      </w:pPr>
    </w:p>
    <w:p w14:paraId="2C0716B6">
      <w:pPr>
        <w:bidi w:val="0"/>
        <w:rPr>
          <w:rFonts w:hint="eastAsia" w:ascii="宋体" w:hAnsi="宋体" w:eastAsia="宋体" w:cs="宋体"/>
          <w:color w:val="auto"/>
          <w:highlight w:val="none"/>
        </w:rPr>
      </w:pPr>
    </w:p>
    <w:p w14:paraId="0A269C05">
      <w:pPr>
        <w:bidi w:val="0"/>
        <w:rPr>
          <w:rFonts w:hint="eastAsia" w:ascii="宋体" w:hAnsi="宋体" w:eastAsia="宋体" w:cs="宋体"/>
          <w:color w:val="auto"/>
          <w:highlight w:val="none"/>
        </w:rPr>
      </w:pPr>
    </w:p>
    <w:p w14:paraId="16F53BAA">
      <w:pPr>
        <w:bidi w:val="0"/>
        <w:rPr>
          <w:rFonts w:hint="eastAsia" w:ascii="宋体" w:hAnsi="宋体" w:eastAsia="宋体" w:cs="宋体"/>
          <w:color w:val="auto"/>
          <w:highlight w:val="none"/>
        </w:rPr>
      </w:pPr>
    </w:p>
    <w:p w14:paraId="302806D2">
      <w:pPr>
        <w:bidi w:val="0"/>
        <w:rPr>
          <w:rFonts w:hint="eastAsia" w:ascii="宋体" w:hAnsi="宋体" w:eastAsia="宋体" w:cs="宋体"/>
          <w:color w:val="auto"/>
          <w:highlight w:val="none"/>
        </w:rPr>
      </w:pPr>
    </w:p>
    <w:p w14:paraId="101B4C87">
      <w:pPr>
        <w:bidi w:val="0"/>
        <w:rPr>
          <w:rFonts w:hint="eastAsia" w:ascii="宋体" w:hAnsi="宋体" w:eastAsia="宋体" w:cs="宋体"/>
          <w:color w:val="auto"/>
          <w:highlight w:val="none"/>
        </w:rPr>
      </w:pPr>
    </w:p>
    <w:p w14:paraId="70EEB2EE">
      <w:pPr>
        <w:bidi w:val="0"/>
        <w:rPr>
          <w:rFonts w:hint="eastAsia" w:ascii="宋体" w:hAnsi="宋体" w:eastAsia="宋体" w:cs="宋体"/>
          <w:color w:val="auto"/>
          <w:highlight w:val="none"/>
        </w:rPr>
      </w:pPr>
    </w:p>
    <w:p w14:paraId="7C5BC173">
      <w:pPr>
        <w:bidi w:val="0"/>
        <w:rPr>
          <w:rFonts w:hint="eastAsia" w:ascii="宋体" w:hAnsi="宋体" w:eastAsia="宋体" w:cs="宋体"/>
          <w:color w:val="auto"/>
          <w:highlight w:val="none"/>
        </w:rPr>
      </w:pPr>
    </w:p>
    <w:p w14:paraId="26DE50E7">
      <w:pPr>
        <w:bidi w:val="0"/>
        <w:rPr>
          <w:rFonts w:hint="eastAsia" w:ascii="宋体" w:hAnsi="宋体" w:eastAsia="宋体" w:cs="宋体"/>
          <w:color w:val="auto"/>
          <w:highlight w:val="none"/>
        </w:rPr>
      </w:pPr>
    </w:p>
    <w:p w14:paraId="431D43CB">
      <w:pPr>
        <w:bidi w:val="0"/>
        <w:rPr>
          <w:rFonts w:hint="eastAsia" w:ascii="宋体" w:hAnsi="宋体" w:eastAsia="宋体" w:cs="宋体"/>
          <w:color w:val="auto"/>
          <w:highlight w:val="none"/>
        </w:rPr>
      </w:pPr>
    </w:p>
    <w:p w14:paraId="462E36BA">
      <w:pPr>
        <w:bidi w:val="0"/>
        <w:rPr>
          <w:rFonts w:hint="eastAsia" w:ascii="宋体" w:hAnsi="宋体" w:eastAsia="宋体" w:cs="宋体"/>
          <w:color w:val="auto"/>
          <w:highlight w:val="none"/>
        </w:rPr>
      </w:pPr>
    </w:p>
    <w:p w14:paraId="61FD324F">
      <w:pPr>
        <w:bidi w:val="0"/>
        <w:rPr>
          <w:rFonts w:hint="eastAsia" w:ascii="宋体" w:hAnsi="宋体" w:eastAsia="宋体" w:cs="宋体"/>
          <w:color w:val="auto"/>
          <w:highlight w:val="none"/>
        </w:rPr>
      </w:pPr>
    </w:p>
    <w:p w14:paraId="10FB1DDE">
      <w:pPr>
        <w:bidi w:val="0"/>
        <w:rPr>
          <w:rFonts w:hint="eastAsia" w:ascii="宋体" w:hAnsi="宋体" w:eastAsia="宋体" w:cs="宋体"/>
          <w:color w:val="auto"/>
          <w:highlight w:val="none"/>
        </w:rPr>
      </w:pPr>
    </w:p>
    <w:p w14:paraId="06D26833">
      <w:pPr>
        <w:bidi w:val="0"/>
        <w:rPr>
          <w:rFonts w:hint="eastAsia" w:ascii="宋体" w:hAnsi="宋体" w:eastAsia="宋体" w:cs="宋体"/>
          <w:color w:val="auto"/>
          <w:highlight w:val="none"/>
        </w:rPr>
      </w:pPr>
    </w:p>
    <w:p w14:paraId="3D6961A2">
      <w:pPr>
        <w:pStyle w:val="35"/>
        <w:rPr>
          <w:rFonts w:hint="eastAsia" w:ascii="宋体" w:hAnsi="宋体" w:eastAsia="宋体" w:cs="宋体"/>
          <w:color w:val="auto"/>
          <w:highlight w:val="none"/>
        </w:rPr>
      </w:pPr>
    </w:p>
    <w:p w14:paraId="3D10FF90">
      <w:pPr>
        <w:pStyle w:val="35"/>
        <w:rPr>
          <w:rFonts w:hint="eastAsia" w:ascii="宋体" w:hAnsi="宋体" w:eastAsia="宋体" w:cs="宋体"/>
          <w:color w:val="auto"/>
          <w:highlight w:val="none"/>
        </w:rPr>
      </w:pPr>
    </w:p>
    <w:p w14:paraId="615444E8">
      <w:pPr>
        <w:bidi w:val="0"/>
        <w:rPr>
          <w:rFonts w:hint="eastAsia" w:ascii="宋体" w:hAnsi="宋体" w:eastAsia="宋体" w:cs="宋体"/>
          <w:color w:val="auto"/>
          <w:highlight w:val="none"/>
        </w:rPr>
      </w:pPr>
    </w:p>
    <w:p w14:paraId="7F2F039E">
      <w:pPr>
        <w:pStyle w:val="35"/>
        <w:rPr>
          <w:rFonts w:hint="eastAsia" w:ascii="宋体" w:hAnsi="宋体" w:eastAsia="宋体" w:cs="宋体"/>
          <w:color w:val="auto"/>
          <w:highlight w:val="none"/>
        </w:rPr>
      </w:pPr>
    </w:p>
    <w:p w14:paraId="368A2732">
      <w:pPr>
        <w:pStyle w:val="35"/>
        <w:rPr>
          <w:rFonts w:hint="eastAsia" w:ascii="宋体" w:hAnsi="宋体" w:eastAsia="宋体" w:cs="宋体"/>
          <w:color w:val="auto"/>
          <w:highlight w:val="none"/>
        </w:rPr>
      </w:pPr>
    </w:p>
    <w:p w14:paraId="079B9DE0">
      <w:pPr>
        <w:pStyle w:val="35"/>
        <w:rPr>
          <w:rFonts w:hint="eastAsia" w:ascii="宋体" w:hAnsi="宋体" w:eastAsia="宋体" w:cs="宋体"/>
          <w:color w:val="auto"/>
          <w:highlight w:val="none"/>
        </w:rPr>
      </w:pPr>
    </w:p>
    <w:p w14:paraId="0498293E">
      <w:pPr>
        <w:bidi w:val="0"/>
        <w:rPr>
          <w:rFonts w:hint="eastAsia" w:ascii="宋体" w:hAnsi="宋体" w:eastAsia="宋体" w:cs="宋体"/>
          <w:color w:val="auto"/>
          <w:highlight w:val="none"/>
        </w:rPr>
      </w:pPr>
    </w:p>
    <w:p w14:paraId="733B101A">
      <w:pPr>
        <w:bidi w:val="0"/>
        <w:rPr>
          <w:rFonts w:hint="eastAsia" w:ascii="宋体" w:hAnsi="宋体" w:eastAsia="宋体" w:cs="宋体"/>
          <w:color w:val="auto"/>
          <w:highlight w:val="none"/>
        </w:rPr>
      </w:pPr>
    </w:p>
    <w:p w14:paraId="00418CD2">
      <w:pPr>
        <w:pStyle w:val="2"/>
        <w:keepNext w:val="0"/>
        <w:keepLines w:val="0"/>
        <w:pageBreakBefore w:val="0"/>
        <w:widowControl w:val="0"/>
        <w:kinsoku/>
        <w:wordWrap/>
        <w:overflowPunct/>
        <w:topLinePunct w:val="0"/>
        <w:bidi w:val="0"/>
        <w:spacing w:line="460" w:lineRule="exact"/>
        <w:jc w:val="center"/>
        <w:textAlignment w:val="auto"/>
        <w:rPr>
          <w:rFonts w:hint="eastAsia" w:ascii="宋体" w:hAnsi="宋体" w:eastAsia="宋体" w:cs="宋体"/>
          <w:b w:val="0"/>
          <w:color w:val="auto"/>
          <w:sz w:val="44"/>
          <w:highlight w:val="none"/>
        </w:rPr>
      </w:pPr>
      <w:bookmarkStart w:id="186" w:name="_Toc15087"/>
      <w:bookmarkStart w:id="187" w:name="_Toc12399"/>
      <w:r>
        <w:rPr>
          <w:rFonts w:hint="eastAsia" w:ascii="宋体" w:hAnsi="宋体" w:eastAsia="宋体" w:cs="宋体"/>
          <w:b w:val="0"/>
          <w:color w:val="auto"/>
          <w:sz w:val="44"/>
          <w:highlight w:val="none"/>
        </w:rPr>
        <w:t>第三部分 专用合同条款</w:t>
      </w:r>
      <w:bookmarkEnd w:id="177"/>
      <w:bookmarkEnd w:id="178"/>
      <w:bookmarkEnd w:id="179"/>
      <w:bookmarkEnd w:id="184"/>
      <w:bookmarkEnd w:id="185"/>
      <w:bookmarkEnd w:id="186"/>
      <w:bookmarkEnd w:id="187"/>
    </w:p>
    <w:p w14:paraId="1A2340BA">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188" w:name="_Toc466042096"/>
      <w:bookmarkStart w:id="189" w:name="_Toc389065258"/>
      <w:bookmarkStart w:id="190" w:name="_Toc351203633"/>
      <w:bookmarkStart w:id="191" w:name="_Toc373227692"/>
      <w:bookmarkStart w:id="192" w:name="_Toc373478339"/>
      <w:r>
        <w:rPr>
          <w:rFonts w:hint="eastAsia" w:ascii="宋体" w:hAnsi="宋体" w:eastAsia="宋体" w:cs="宋体"/>
          <w:b/>
          <w:bCs/>
          <w:color w:val="auto"/>
          <w:sz w:val="24"/>
          <w:szCs w:val="24"/>
          <w:highlight w:val="none"/>
        </w:rPr>
        <w:t>1</w:t>
      </w:r>
      <w:bookmarkStart w:id="193" w:name="_Toc296890984"/>
      <w:bookmarkStart w:id="194" w:name="_Toc297120456"/>
      <w:bookmarkStart w:id="195" w:name="_Toc292559866"/>
      <w:bookmarkStart w:id="196" w:name="_Toc296891196"/>
      <w:bookmarkStart w:id="197" w:name="_Toc296503156"/>
      <w:bookmarkStart w:id="198" w:name="_Toc292559361"/>
      <w:bookmarkStart w:id="199" w:name="_Toc296944495"/>
      <w:bookmarkStart w:id="200" w:name="_Toc297048342"/>
      <w:bookmarkStart w:id="201" w:name="_Toc296346657"/>
      <w:bookmarkStart w:id="202" w:name="_Toc296347155"/>
      <w:r>
        <w:rPr>
          <w:rFonts w:hint="eastAsia" w:ascii="宋体" w:hAnsi="宋体" w:eastAsia="宋体" w:cs="宋体"/>
          <w:b/>
          <w:bCs/>
          <w:color w:val="auto"/>
          <w:sz w:val="24"/>
          <w:szCs w:val="24"/>
          <w:highlight w:val="none"/>
        </w:rPr>
        <w:t>. 一般约定</w:t>
      </w:r>
      <w:bookmarkEnd w:id="188"/>
      <w:bookmarkEnd w:id="189"/>
      <w:bookmarkEnd w:id="190"/>
      <w:bookmarkEnd w:id="191"/>
      <w:bookmarkEnd w:id="192"/>
    </w:p>
    <w:bookmarkEnd w:id="193"/>
    <w:bookmarkEnd w:id="194"/>
    <w:bookmarkEnd w:id="195"/>
    <w:bookmarkEnd w:id="196"/>
    <w:bookmarkEnd w:id="197"/>
    <w:bookmarkEnd w:id="198"/>
    <w:bookmarkEnd w:id="199"/>
    <w:bookmarkEnd w:id="200"/>
    <w:bookmarkEnd w:id="201"/>
    <w:bookmarkEnd w:id="202"/>
    <w:p w14:paraId="335720DA">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203" w:name="_Toc373478340"/>
      <w:bookmarkStart w:id="204" w:name="_Toc373227693"/>
      <w:bookmarkStart w:id="205" w:name="_Toc466042097"/>
      <w:bookmarkStart w:id="206" w:name="_Toc389065259"/>
      <w:r>
        <w:rPr>
          <w:rFonts w:hint="eastAsia" w:ascii="宋体" w:hAnsi="宋体" w:eastAsia="宋体" w:cs="宋体"/>
          <w:b/>
          <w:bCs/>
          <w:color w:val="auto"/>
          <w:sz w:val="24"/>
          <w:szCs w:val="24"/>
          <w:highlight w:val="none"/>
        </w:rPr>
        <w:t>1.1 词语定义</w:t>
      </w:r>
      <w:bookmarkEnd w:id="203"/>
      <w:bookmarkEnd w:id="204"/>
      <w:bookmarkEnd w:id="205"/>
      <w:bookmarkEnd w:id="206"/>
    </w:p>
    <w:p w14:paraId="5DBFDF13">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 合同</w:t>
      </w:r>
    </w:p>
    <w:p w14:paraId="6FA0436E">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1.1.1.10 其他合同文件包括：</w:t>
      </w:r>
      <w:r>
        <w:rPr>
          <w:rFonts w:hint="eastAsia" w:ascii="宋体" w:hAnsi="宋体" w:eastAsia="宋体" w:cs="宋体"/>
          <w:color w:val="auto"/>
          <w:kern w:val="0"/>
          <w:sz w:val="24"/>
          <w:szCs w:val="24"/>
          <w:highlight w:val="none"/>
          <w:u w:val="single"/>
        </w:rPr>
        <w:t>履行合同过程中双方书面确认的会议纪要、签证、设计变更、洽商等资料</w:t>
      </w:r>
      <w:r>
        <w:rPr>
          <w:rFonts w:hint="eastAsia" w:ascii="宋体" w:hAnsi="宋体" w:eastAsia="宋体" w:cs="宋体"/>
          <w:color w:val="auto"/>
          <w:sz w:val="24"/>
          <w:szCs w:val="24"/>
          <w:highlight w:val="none"/>
        </w:rPr>
        <w:t>。</w:t>
      </w:r>
    </w:p>
    <w:p w14:paraId="2512BD1D">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合同当事人及其他相关方</w:t>
      </w:r>
    </w:p>
    <w:p w14:paraId="56AB26B3">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 监理人：</w:t>
      </w:r>
    </w:p>
    <w:p w14:paraId="3BAE9D62">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4375143F">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2B1E666E">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w:t>
      </w:r>
    </w:p>
    <w:p w14:paraId="1110CE2C">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w:t>
      </w:r>
    </w:p>
    <w:p w14:paraId="03344DDE">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w:t>
      </w:r>
    </w:p>
    <w:p w14:paraId="6FC0DCA9">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 设计人：</w:t>
      </w:r>
    </w:p>
    <w:p w14:paraId="3905BFBE">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154079AE">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16D6D170">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366949AC">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w:t>
      </w:r>
    </w:p>
    <w:p w14:paraId="5429CC33">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w:t>
      </w:r>
    </w:p>
    <w:p w14:paraId="5A59C0BC">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工程和设备</w:t>
      </w:r>
    </w:p>
    <w:p w14:paraId="78ACDD2C">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作为施工现场组成部分的其他场所包括：</w:t>
      </w:r>
      <w:r>
        <w:rPr>
          <w:rFonts w:hint="eastAsia" w:ascii="宋体" w:hAnsi="宋体" w:eastAsia="宋体" w:cs="宋体"/>
          <w:color w:val="auto"/>
          <w:kern w:val="0"/>
          <w:sz w:val="24"/>
          <w:szCs w:val="24"/>
          <w:highlight w:val="none"/>
          <w:u w:val="single"/>
        </w:rPr>
        <w:t>永久及临时占地、施工道路、工棚、施工办公生活区、加工场等</w:t>
      </w:r>
      <w:r>
        <w:rPr>
          <w:rFonts w:hint="eastAsia" w:ascii="宋体" w:hAnsi="宋体" w:eastAsia="宋体" w:cs="宋体"/>
          <w:color w:val="auto"/>
          <w:sz w:val="24"/>
          <w:szCs w:val="24"/>
          <w:highlight w:val="none"/>
        </w:rPr>
        <w:t>。</w:t>
      </w:r>
    </w:p>
    <w:p w14:paraId="545497E3">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 xml:space="preserve"> 永久占地包括：</w:t>
      </w:r>
      <w:r>
        <w:rPr>
          <w:rFonts w:hint="eastAsia" w:ascii="宋体" w:hAnsi="宋体" w:eastAsia="宋体" w:cs="宋体"/>
          <w:bCs/>
          <w:color w:val="auto"/>
          <w:sz w:val="24"/>
          <w:szCs w:val="24"/>
          <w:highlight w:val="none"/>
          <w:u w:val="single"/>
        </w:rPr>
        <w:t>施工图所示占地线范围，范围、坐标详见施工图</w:t>
      </w:r>
      <w:r>
        <w:rPr>
          <w:rFonts w:hint="eastAsia" w:ascii="宋体" w:hAnsi="宋体" w:eastAsia="宋体" w:cs="宋体"/>
          <w:color w:val="auto"/>
          <w:kern w:val="0"/>
          <w:sz w:val="24"/>
          <w:szCs w:val="24"/>
          <w:highlight w:val="none"/>
        </w:rPr>
        <w:t>。</w:t>
      </w:r>
    </w:p>
    <w:p w14:paraId="49EFA674">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1.1.3.</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临时占地包括：</w:t>
      </w:r>
      <w:r>
        <w:rPr>
          <w:rFonts w:hint="eastAsia" w:ascii="宋体" w:hAnsi="宋体" w:eastAsia="宋体" w:cs="宋体"/>
          <w:bCs/>
          <w:color w:val="auto"/>
          <w:sz w:val="24"/>
          <w:szCs w:val="24"/>
          <w:highlight w:val="none"/>
          <w:u w:val="single"/>
        </w:rPr>
        <w:t>在不影响施工的前提下，经发包人、监理单位审批，可免费提供红线范围内的场地作为施工临时占地</w:t>
      </w:r>
      <w:r>
        <w:rPr>
          <w:rFonts w:hint="eastAsia" w:ascii="宋体" w:hAnsi="宋体" w:eastAsia="宋体" w:cs="宋体"/>
          <w:color w:val="auto"/>
          <w:kern w:val="0"/>
          <w:sz w:val="24"/>
          <w:szCs w:val="24"/>
          <w:highlight w:val="none"/>
        </w:rPr>
        <w:t>。</w:t>
      </w:r>
    </w:p>
    <w:p w14:paraId="6D0AED21">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207" w:name="_Toc373227694"/>
      <w:bookmarkStart w:id="208" w:name="_Toc389065260"/>
      <w:bookmarkStart w:id="209" w:name="_Toc373478341"/>
      <w:bookmarkStart w:id="210" w:name="_Toc466042098"/>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 xml:space="preserve"> 法律</w:t>
      </w:r>
      <w:bookmarkEnd w:id="207"/>
      <w:bookmarkEnd w:id="208"/>
      <w:bookmarkEnd w:id="209"/>
      <w:bookmarkEnd w:id="210"/>
    </w:p>
    <w:p w14:paraId="31AED7DD">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适用于合同的其他规范性文件：</w:t>
      </w:r>
      <w:r>
        <w:rPr>
          <w:rFonts w:hint="eastAsia" w:ascii="宋体" w:hAnsi="宋体" w:eastAsia="宋体" w:cs="宋体"/>
          <w:color w:val="auto"/>
          <w:sz w:val="24"/>
          <w:szCs w:val="24"/>
          <w:highlight w:val="none"/>
          <w:u w:val="single"/>
        </w:rPr>
        <w:t>包括中华人民共和国法律、行政法规、部门规章，以及工程所在地的地方法规、自治条例、单行条例和地方政府规章</w:t>
      </w:r>
      <w:r>
        <w:rPr>
          <w:rFonts w:hint="eastAsia" w:ascii="宋体" w:hAnsi="宋体" w:eastAsia="宋体" w:cs="宋体"/>
          <w:color w:val="auto"/>
          <w:sz w:val="24"/>
          <w:szCs w:val="24"/>
          <w:highlight w:val="none"/>
        </w:rPr>
        <w:t>。</w:t>
      </w:r>
    </w:p>
    <w:p w14:paraId="22999CF9">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211" w:name="_Toc389065261"/>
      <w:bookmarkStart w:id="212" w:name="_Toc373227695"/>
      <w:bookmarkStart w:id="213" w:name="_Toc466042099"/>
      <w:bookmarkStart w:id="214" w:name="_Toc373478342"/>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 xml:space="preserve"> 标准和规范</w:t>
      </w:r>
      <w:bookmarkEnd w:id="211"/>
      <w:bookmarkEnd w:id="212"/>
      <w:bookmarkEnd w:id="213"/>
      <w:bookmarkEnd w:id="214"/>
    </w:p>
    <w:p w14:paraId="1602CC6D">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 适用于工程的标准规范包括：</w:t>
      </w:r>
      <w:r>
        <w:rPr>
          <w:rFonts w:hint="eastAsia" w:ascii="宋体" w:hAnsi="宋体" w:eastAsia="宋体" w:cs="宋体"/>
          <w:color w:val="auto"/>
          <w:sz w:val="24"/>
          <w:szCs w:val="24"/>
          <w:highlight w:val="none"/>
          <w:u w:val="single"/>
        </w:rPr>
        <w:t>现行国家、地方、部门有关标准规范</w:t>
      </w:r>
      <w:r>
        <w:rPr>
          <w:rFonts w:hint="eastAsia" w:ascii="宋体" w:hAnsi="宋体" w:eastAsia="宋体" w:cs="宋体"/>
          <w:color w:val="auto"/>
          <w:sz w:val="24"/>
          <w:szCs w:val="24"/>
          <w:highlight w:val="none"/>
        </w:rPr>
        <w:t>。</w:t>
      </w:r>
    </w:p>
    <w:p w14:paraId="11682733">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.2 发包人提供国外标准、规范的名称：</w:t>
      </w:r>
      <w:r>
        <w:rPr>
          <w:rFonts w:hint="eastAsia" w:ascii="宋体" w:hAnsi="宋体" w:eastAsia="宋体" w:cs="宋体"/>
          <w:color w:val="auto"/>
          <w:sz w:val="24"/>
          <w:szCs w:val="24"/>
          <w:highlight w:val="none"/>
          <w:u w:val="single"/>
        </w:rPr>
        <w:t>无</w:t>
      </w:r>
      <w:r>
        <w:rPr>
          <w:rFonts w:hint="eastAsia" w:ascii="宋体" w:hAnsi="宋体" w:eastAsia="宋体" w:cs="宋体"/>
          <w:color w:val="auto"/>
          <w:sz w:val="24"/>
          <w:szCs w:val="24"/>
          <w:highlight w:val="none"/>
        </w:rPr>
        <w:t>；</w:t>
      </w:r>
    </w:p>
    <w:p w14:paraId="113D185D">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发包人提供国外标准、规范的份数：</w:t>
      </w:r>
      <w:r>
        <w:rPr>
          <w:rFonts w:hint="eastAsia" w:ascii="宋体" w:hAnsi="宋体" w:eastAsia="宋体" w:cs="宋体"/>
          <w:color w:val="auto"/>
          <w:sz w:val="24"/>
          <w:szCs w:val="24"/>
          <w:highlight w:val="none"/>
          <w:u w:val="single"/>
        </w:rPr>
        <w:t>无</w:t>
      </w:r>
      <w:r>
        <w:rPr>
          <w:rFonts w:hint="eastAsia" w:ascii="宋体" w:hAnsi="宋体" w:eastAsia="宋体" w:cs="宋体"/>
          <w:color w:val="auto"/>
          <w:kern w:val="0"/>
          <w:sz w:val="24"/>
          <w:szCs w:val="24"/>
          <w:highlight w:val="none"/>
        </w:rPr>
        <w:t>；</w:t>
      </w:r>
    </w:p>
    <w:p w14:paraId="328C2AE7">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发包人提供国外标准、规范的名称：</w:t>
      </w:r>
      <w:r>
        <w:rPr>
          <w:rFonts w:hint="eastAsia" w:ascii="宋体" w:hAnsi="宋体" w:eastAsia="宋体" w:cs="宋体"/>
          <w:color w:val="auto"/>
          <w:sz w:val="24"/>
          <w:szCs w:val="24"/>
          <w:highlight w:val="none"/>
          <w:u w:val="single"/>
        </w:rPr>
        <w:t>无</w:t>
      </w:r>
      <w:r>
        <w:rPr>
          <w:rFonts w:hint="eastAsia" w:ascii="宋体" w:hAnsi="宋体" w:eastAsia="宋体" w:cs="宋体"/>
          <w:color w:val="auto"/>
          <w:kern w:val="0"/>
          <w:sz w:val="24"/>
          <w:szCs w:val="24"/>
          <w:highlight w:val="none"/>
        </w:rPr>
        <w:t>。</w:t>
      </w:r>
    </w:p>
    <w:p w14:paraId="4BC88E61">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 发包人对工程的技术标准和功能要求的特殊要求：</w:t>
      </w:r>
      <w:r>
        <w:rPr>
          <w:rFonts w:hint="eastAsia" w:ascii="宋体" w:hAnsi="宋体" w:eastAsia="宋体" w:cs="宋体"/>
          <w:color w:val="auto"/>
          <w:sz w:val="24"/>
          <w:szCs w:val="24"/>
          <w:highlight w:val="none"/>
          <w:u w:val="single"/>
        </w:rPr>
        <w:t>无</w:t>
      </w:r>
      <w:r>
        <w:rPr>
          <w:rFonts w:hint="eastAsia" w:ascii="宋体" w:hAnsi="宋体" w:eastAsia="宋体" w:cs="宋体"/>
          <w:color w:val="auto"/>
          <w:sz w:val="24"/>
          <w:szCs w:val="24"/>
          <w:highlight w:val="none"/>
        </w:rPr>
        <w:t>。</w:t>
      </w:r>
    </w:p>
    <w:p w14:paraId="1E360D13">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215" w:name="_Toc373227696"/>
      <w:bookmarkStart w:id="216" w:name="_Toc466042100"/>
      <w:bookmarkStart w:id="217" w:name="_Toc389065262"/>
      <w:bookmarkStart w:id="218" w:name="_Toc373478343"/>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 xml:space="preserve"> 合同文件的优先顺序</w:t>
      </w:r>
      <w:bookmarkEnd w:id="215"/>
      <w:bookmarkEnd w:id="216"/>
      <w:bookmarkEnd w:id="217"/>
      <w:bookmarkEnd w:id="218"/>
    </w:p>
    <w:p w14:paraId="3DC9EEE9">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合同文件组成及优先顺序为：</w:t>
      </w:r>
    </w:p>
    <w:p w14:paraId="7DC911C2">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（1）合同协议书；</w:t>
      </w:r>
    </w:p>
    <w:p w14:paraId="191F447A">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（2）中标通知书；</w:t>
      </w:r>
    </w:p>
    <w:p w14:paraId="2DF8F0DB">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函及其附录；</w:t>
      </w:r>
    </w:p>
    <w:p w14:paraId="3E318549">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（4）专用合同条款及其附件；</w:t>
      </w:r>
    </w:p>
    <w:p w14:paraId="53578C69">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（5）通用合同条款；</w:t>
      </w:r>
    </w:p>
    <w:p w14:paraId="6516C805">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（6）技术标准和要求；</w:t>
      </w:r>
    </w:p>
    <w:p w14:paraId="15E83A68">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（7）图纸；</w:t>
      </w:r>
    </w:p>
    <w:p w14:paraId="7D115C35">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（8）已标价工程量清单或预算书；</w:t>
      </w:r>
    </w:p>
    <w:p w14:paraId="31FF4C46">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none"/>
        </w:rPr>
        <w:t>（9）其他合同文件</w:t>
      </w:r>
      <w:r>
        <w:rPr>
          <w:rFonts w:hint="eastAsia" w:ascii="宋体" w:hAnsi="宋体" w:eastAsia="宋体" w:cs="宋体"/>
          <w:color w:val="auto"/>
          <w:kern w:val="0"/>
          <w:sz w:val="24"/>
          <w:szCs w:val="24"/>
          <w:highlight w:val="none"/>
        </w:rPr>
        <w:t>。</w:t>
      </w:r>
    </w:p>
    <w:p w14:paraId="12FED834">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建设工程工程量清单计价规范（GB50500-2013）》及其广西实施细则及《关于建筑业实施营业税改征增值税后广西壮族自治区建设工程计价依据调整的通知》（桂建标〔2016〕17号）、《建设工程工程量清单计算规范（GB50854~50862-2013）》及其广西实施细则（修订本）。</w:t>
      </w:r>
    </w:p>
    <w:p w14:paraId="7C5CF4A4">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说明：（6）、（7）、（8）、（9）填空内容分别限于技术标准和要求、图纸、已标价工程量清单或预算书、其他合同文件四者之一，其优先顺序可根据采取的不同合同方式由双方约定。</w:t>
      </w:r>
    </w:p>
    <w:p w14:paraId="1A145AEF">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219" w:name="_Toc466042101"/>
      <w:bookmarkStart w:id="220" w:name="_Toc373478344"/>
      <w:bookmarkStart w:id="221" w:name="_Toc373227697"/>
      <w:bookmarkStart w:id="222" w:name="_Toc389065263"/>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 xml:space="preserve"> 图纸和承包人文件</w:t>
      </w:r>
      <w:bookmarkEnd w:id="219"/>
      <w:bookmarkEnd w:id="220"/>
      <w:bookmarkEnd w:id="221"/>
      <w:bookmarkEnd w:id="222"/>
      <w:r>
        <w:rPr>
          <w:rFonts w:hint="eastAsia" w:ascii="宋体" w:hAnsi="宋体" w:eastAsia="宋体" w:cs="宋体"/>
          <w:b/>
          <w:bCs/>
          <w:color w:val="auto"/>
          <w:sz w:val="24"/>
          <w:szCs w:val="24"/>
          <w:highlight w:val="none"/>
        </w:rPr>
        <w:tab/>
      </w:r>
    </w:p>
    <w:p w14:paraId="4FD6BC62">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 图纸的提供</w:t>
      </w:r>
    </w:p>
    <w:p w14:paraId="21E13F5B">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发包人向承包人提供图纸的期限：</w:t>
      </w:r>
      <w:r>
        <w:rPr>
          <w:rFonts w:hint="eastAsia" w:ascii="宋体" w:hAnsi="宋体" w:eastAsia="宋体" w:cs="宋体"/>
          <w:color w:val="auto"/>
          <w:sz w:val="24"/>
          <w:szCs w:val="24"/>
          <w:highlight w:val="none"/>
          <w:u w:val="single"/>
        </w:rPr>
        <w:t>合同生效后7天内</w:t>
      </w:r>
      <w:r>
        <w:rPr>
          <w:rFonts w:hint="eastAsia" w:ascii="宋体" w:hAnsi="宋体" w:eastAsia="宋体" w:cs="宋体"/>
          <w:color w:val="auto"/>
          <w:sz w:val="24"/>
          <w:szCs w:val="24"/>
          <w:highlight w:val="none"/>
        </w:rPr>
        <w:t>；</w:t>
      </w:r>
    </w:p>
    <w:p w14:paraId="41D4B3F4">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发包人向承包人提供图纸的数量：</w:t>
      </w:r>
      <w:r>
        <w:rPr>
          <w:rFonts w:hint="eastAsia" w:ascii="宋体" w:hAnsi="宋体" w:eastAsia="宋体" w:cs="宋体"/>
          <w:color w:val="auto"/>
          <w:sz w:val="24"/>
          <w:szCs w:val="24"/>
          <w:highlight w:val="none"/>
          <w:u w:val="single"/>
        </w:rPr>
        <w:t>4套，承包人需要增加图纸套数的，发包人应代为复制，复制费用由承包人承担</w:t>
      </w:r>
      <w:r>
        <w:rPr>
          <w:rFonts w:hint="eastAsia" w:ascii="宋体" w:hAnsi="宋体" w:eastAsia="宋体" w:cs="宋体"/>
          <w:color w:val="auto"/>
          <w:sz w:val="24"/>
          <w:szCs w:val="24"/>
          <w:highlight w:val="none"/>
        </w:rPr>
        <w:t>；</w:t>
      </w:r>
    </w:p>
    <w:p w14:paraId="1D15DC0A">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发包人向承包人提供图纸的内容：</w:t>
      </w:r>
      <w:r>
        <w:rPr>
          <w:rFonts w:hint="eastAsia" w:ascii="宋体" w:hAnsi="宋体" w:eastAsia="宋体" w:cs="宋体"/>
          <w:color w:val="auto"/>
          <w:sz w:val="24"/>
          <w:szCs w:val="24"/>
          <w:highlight w:val="none"/>
          <w:u w:val="single"/>
        </w:rPr>
        <w:t>建筑、结构、给排水、电气、地质勘察报告等</w:t>
      </w:r>
      <w:r>
        <w:rPr>
          <w:rFonts w:hint="eastAsia" w:ascii="宋体" w:hAnsi="宋体" w:eastAsia="宋体" w:cs="宋体"/>
          <w:color w:val="auto"/>
          <w:sz w:val="24"/>
          <w:szCs w:val="24"/>
          <w:highlight w:val="none"/>
        </w:rPr>
        <w:t>。</w:t>
      </w:r>
    </w:p>
    <w:p w14:paraId="3C4263D1">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承包人文件</w:t>
      </w:r>
    </w:p>
    <w:p w14:paraId="29BE38DA">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需要由承包人提供的文件，包括：</w:t>
      </w:r>
      <w:r>
        <w:rPr>
          <w:rFonts w:hint="eastAsia" w:ascii="宋体" w:hAnsi="宋体" w:eastAsia="宋体" w:cs="宋体"/>
          <w:color w:val="auto"/>
          <w:sz w:val="24"/>
          <w:szCs w:val="24"/>
          <w:highlight w:val="none"/>
          <w:u w:val="single"/>
        </w:rPr>
        <w:t>项目部组成人员名单、施工进度计划</w:t>
      </w:r>
      <w:r>
        <w:rPr>
          <w:rFonts w:hint="eastAsia" w:ascii="宋体" w:hAnsi="宋体" w:eastAsia="宋体" w:cs="宋体"/>
          <w:color w:val="auto"/>
          <w:sz w:val="24"/>
          <w:szCs w:val="24"/>
          <w:highlight w:val="none"/>
        </w:rPr>
        <w:t>；</w:t>
      </w:r>
    </w:p>
    <w:p w14:paraId="50196E8D">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承包人提供的文件的期限为：</w:t>
      </w:r>
      <w:r>
        <w:rPr>
          <w:rFonts w:hint="eastAsia" w:ascii="宋体" w:hAnsi="宋体" w:eastAsia="宋体" w:cs="宋体"/>
          <w:color w:val="auto"/>
          <w:sz w:val="24"/>
          <w:szCs w:val="24"/>
          <w:highlight w:val="none"/>
          <w:u w:val="single"/>
        </w:rPr>
        <w:t>开工前7日</w:t>
      </w:r>
      <w:r>
        <w:rPr>
          <w:rFonts w:hint="eastAsia" w:ascii="宋体" w:hAnsi="宋体" w:eastAsia="宋体" w:cs="宋体"/>
          <w:color w:val="auto"/>
          <w:sz w:val="24"/>
          <w:szCs w:val="24"/>
          <w:highlight w:val="none"/>
        </w:rPr>
        <w:t>；</w:t>
      </w:r>
    </w:p>
    <w:p w14:paraId="30388A29">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承包人提供的文件的数量为：</w:t>
      </w:r>
      <w:r>
        <w:rPr>
          <w:rFonts w:hint="eastAsia" w:ascii="宋体" w:hAnsi="宋体" w:eastAsia="宋体" w:cs="宋体"/>
          <w:color w:val="auto"/>
          <w:sz w:val="24"/>
          <w:szCs w:val="24"/>
          <w:highlight w:val="none"/>
          <w:u w:val="single"/>
          <w:lang w:eastAsia="zh-CN"/>
        </w:rPr>
        <w:t>贰</w:t>
      </w:r>
      <w:r>
        <w:rPr>
          <w:rFonts w:hint="eastAsia" w:ascii="宋体" w:hAnsi="宋体" w:eastAsia="宋体" w:cs="宋体"/>
          <w:color w:val="auto"/>
          <w:sz w:val="24"/>
          <w:szCs w:val="24"/>
          <w:highlight w:val="none"/>
          <w:u w:val="single"/>
        </w:rPr>
        <w:t xml:space="preserve">份 </w:t>
      </w:r>
      <w:r>
        <w:rPr>
          <w:rFonts w:hint="eastAsia" w:ascii="宋体" w:hAnsi="宋体" w:eastAsia="宋体" w:cs="宋体"/>
          <w:color w:val="auto"/>
          <w:sz w:val="24"/>
          <w:szCs w:val="24"/>
          <w:highlight w:val="none"/>
        </w:rPr>
        <w:t>；</w:t>
      </w:r>
    </w:p>
    <w:p w14:paraId="6194A4B0">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承包人提供的文件的形式为：</w:t>
      </w:r>
      <w:r>
        <w:rPr>
          <w:rFonts w:hint="eastAsia" w:ascii="宋体" w:hAnsi="宋体" w:eastAsia="宋体" w:cs="宋体"/>
          <w:color w:val="auto"/>
          <w:sz w:val="24"/>
          <w:szCs w:val="24"/>
          <w:highlight w:val="none"/>
          <w:u w:val="single"/>
        </w:rPr>
        <w:t>书面及电子文件</w:t>
      </w:r>
      <w:r>
        <w:rPr>
          <w:rFonts w:hint="eastAsia" w:ascii="宋体" w:hAnsi="宋体" w:eastAsia="宋体" w:cs="宋体"/>
          <w:color w:val="auto"/>
          <w:sz w:val="24"/>
          <w:szCs w:val="24"/>
          <w:highlight w:val="none"/>
        </w:rPr>
        <w:t>；</w:t>
      </w:r>
    </w:p>
    <w:p w14:paraId="6AC62598">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发包人审批承包人文件的期限：</w:t>
      </w:r>
      <w:r>
        <w:rPr>
          <w:rFonts w:hint="eastAsia" w:ascii="宋体" w:hAnsi="宋体" w:eastAsia="宋体" w:cs="宋体"/>
          <w:color w:val="auto"/>
          <w:sz w:val="24"/>
          <w:szCs w:val="24"/>
          <w:highlight w:val="none"/>
          <w:u w:val="single"/>
        </w:rPr>
        <w:t>收到提供的文件后7天内</w:t>
      </w:r>
      <w:r>
        <w:rPr>
          <w:rFonts w:hint="eastAsia" w:ascii="宋体" w:hAnsi="宋体" w:eastAsia="宋体" w:cs="宋体"/>
          <w:color w:val="auto"/>
          <w:sz w:val="24"/>
          <w:szCs w:val="24"/>
          <w:highlight w:val="none"/>
        </w:rPr>
        <w:t>。</w:t>
      </w:r>
    </w:p>
    <w:p w14:paraId="4AF964B0">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.5 现场图纸准备</w:t>
      </w:r>
    </w:p>
    <w:p w14:paraId="28ACC665">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关于现场图纸准备的约定：</w:t>
      </w:r>
      <w:r>
        <w:rPr>
          <w:rFonts w:hint="eastAsia" w:ascii="宋体" w:hAnsi="宋体" w:eastAsia="宋体" w:cs="宋体"/>
          <w:color w:val="auto"/>
          <w:sz w:val="24"/>
          <w:szCs w:val="24"/>
          <w:highlight w:val="none"/>
          <w:u w:val="single"/>
        </w:rPr>
        <w:t>承包人、监理人应自备施工图纸于现场以便使用</w:t>
      </w:r>
      <w:r>
        <w:rPr>
          <w:rFonts w:hint="eastAsia" w:ascii="宋体" w:hAnsi="宋体" w:eastAsia="宋体" w:cs="宋体"/>
          <w:color w:val="auto"/>
          <w:sz w:val="24"/>
          <w:szCs w:val="24"/>
          <w:highlight w:val="none"/>
        </w:rPr>
        <w:t>。</w:t>
      </w:r>
    </w:p>
    <w:p w14:paraId="6D55084B">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223" w:name="_Toc389065264"/>
      <w:bookmarkStart w:id="224" w:name="_Toc373227698"/>
      <w:bookmarkStart w:id="225" w:name="_Toc373478345"/>
      <w:bookmarkStart w:id="226" w:name="_Toc466042102"/>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 xml:space="preserve"> 联络</w:t>
      </w:r>
      <w:bookmarkEnd w:id="223"/>
      <w:bookmarkEnd w:id="224"/>
      <w:bookmarkEnd w:id="225"/>
      <w:bookmarkEnd w:id="226"/>
    </w:p>
    <w:p w14:paraId="52FF473E">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.1发包人和承包人应当在</w:t>
      </w:r>
      <w:r>
        <w:rPr>
          <w:rFonts w:hint="eastAsia" w:ascii="宋体" w:hAnsi="宋体" w:eastAsia="宋体" w:cs="宋体"/>
          <w:color w:val="auto"/>
          <w:kern w:val="0"/>
          <w:sz w:val="24"/>
          <w:szCs w:val="24"/>
          <w:highlight w:val="none"/>
          <w:u w:val="single"/>
          <w:lang w:val="en-US" w:eastAsia="zh-CN"/>
        </w:rPr>
        <w:t>7</w:t>
      </w:r>
      <w:r>
        <w:rPr>
          <w:rFonts w:hint="eastAsia" w:ascii="宋体" w:hAnsi="宋体" w:eastAsia="宋体" w:cs="宋体"/>
          <w:color w:val="auto"/>
          <w:kern w:val="0"/>
          <w:sz w:val="24"/>
          <w:szCs w:val="24"/>
          <w:highlight w:val="none"/>
        </w:rPr>
        <w:t>天内将与合同有关的通知、批准、证明、证书、指示、指令、要求、请求、同意、意见、确定和决定等书面函件送达对方当事人。</w:t>
      </w:r>
    </w:p>
    <w:p w14:paraId="0B213DF6">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.2 发包人接收文件的地点：</w:t>
      </w:r>
      <w:r>
        <w:rPr>
          <w:rFonts w:hint="eastAsia" w:ascii="宋体" w:hAnsi="宋体" w:eastAsia="宋体" w:cs="宋体"/>
          <w:color w:val="auto"/>
          <w:sz w:val="24"/>
          <w:szCs w:val="24"/>
          <w:highlight w:val="none"/>
          <w:u w:val="single"/>
        </w:rPr>
        <w:t>发包人施工现场办公室</w:t>
      </w:r>
      <w:r>
        <w:rPr>
          <w:rFonts w:hint="eastAsia" w:ascii="宋体" w:hAnsi="宋体" w:eastAsia="宋体" w:cs="宋体"/>
          <w:color w:val="auto"/>
          <w:kern w:val="0"/>
          <w:sz w:val="24"/>
          <w:szCs w:val="24"/>
          <w:highlight w:val="none"/>
        </w:rPr>
        <w:t>；</w:t>
      </w:r>
    </w:p>
    <w:p w14:paraId="67919B50">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发包人指定的接收人为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u w:val="single"/>
        </w:rPr>
        <w:t>发包人代表</w:t>
      </w:r>
      <w:r>
        <w:rPr>
          <w:rFonts w:hint="eastAsia" w:ascii="宋体" w:hAnsi="宋体" w:eastAsia="宋体" w:cs="宋体"/>
          <w:color w:val="auto"/>
          <w:kern w:val="0"/>
          <w:sz w:val="24"/>
          <w:szCs w:val="24"/>
          <w:highlight w:val="none"/>
        </w:rPr>
        <w:t>。</w:t>
      </w:r>
    </w:p>
    <w:p w14:paraId="5F64807E">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承包人接收文件的地点：</w:t>
      </w:r>
      <w:r>
        <w:rPr>
          <w:rFonts w:hint="eastAsia" w:ascii="宋体" w:hAnsi="宋体" w:eastAsia="宋体" w:cs="宋体"/>
          <w:color w:val="auto"/>
          <w:sz w:val="24"/>
          <w:szCs w:val="24"/>
          <w:highlight w:val="none"/>
          <w:u w:val="single"/>
        </w:rPr>
        <w:t>承包人施工现场办公室</w:t>
      </w:r>
      <w:r>
        <w:rPr>
          <w:rFonts w:hint="eastAsia" w:ascii="宋体" w:hAnsi="宋体" w:eastAsia="宋体" w:cs="宋体"/>
          <w:color w:val="auto"/>
          <w:kern w:val="0"/>
          <w:sz w:val="24"/>
          <w:szCs w:val="24"/>
          <w:highlight w:val="none"/>
        </w:rPr>
        <w:t>；</w:t>
      </w:r>
    </w:p>
    <w:p w14:paraId="0E9173D2">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承包人指定的接收人为：</w:t>
      </w:r>
      <w:r>
        <w:rPr>
          <w:rFonts w:hint="eastAsia" w:ascii="宋体" w:hAnsi="宋体" w:eastAsia="宋体" w:cs="宋体"/>
          <w:color w:val="auto"/>
          <w:sz w:val="24"/>
          <w:szCs w:val="24"/>
          <w:highlight w:val="none"/>
          <w:u w:val="single"/>
        </w:rPr>
        <w:t>项目经理、资料员、承包人代表</w:t>
      </w:r>
      <w:r>
        <w:rPr>
          <w:rFonts w:hint="eastAsia" w:ascii="宋体" w:hAnsi="宋体" w:eastAsia="宋体" w:cs="宋体"/>
          <w:color w:val="auto"/>
          <w:kern w:val="0"/>
          <w:sz w:val="24"/>
          <w:szCs w:val="24"/>
          <w:highlight w:val="none"/>
        </w:rPr>
        <w:t>。</w:t>
      </w:r>
    </w:p>
    <w:p w14:paraId="6E156A8D">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监理人接收文件的地点：</w:t>
      </w:r>
      <w:r>
        <w:rPr>
          <w:rFonts w:hint="eastAsia" w:ascii="宋体" w:hAnsi="宋体" w:eastAsia="宋体" w:cs="宋体"/>
          <w:color w:val="auto"/>
          <w:sz w:val="24"/>
          <w:szCs w:val="24"/>
          <w:highlight w:val="none"/>
          <w:u w:val="single"/>
        </w:rPr>
        <w:t>监理人施工现场办公室</w:t>
      </w:r>
      <w:r>
        <w:rPr>
          <w:rFonts w:hint="eastAsia" w:ascii="宋体" w:hAnsi="宋体" w:eastAsia="宋体" w:cs="宋体"/>
          <w:color w:val="auto"/>
          <w:kern w:val="0"/>
          <w:sz w:val="24"/>
          <w:szCs w:val="24"/>
          <w:highlight w:val="none"/>
        </w:rPr>
        <w:t>；</w:t>
      </w:r>
    </w:p>
    <w:p w14:paraId="6BE3D0A3">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监理人指定的接收人为：</w:t>
      </w:r>
      <w:r>
        <w:rPr>
          <w:rFonts w:hint="eastAsia" w:ascii="宋体" w:hAnsi="宋体" w:eastAsia="宋体" w:cs="宋体"/>
          <w:color w:val="auto"/>
          <w:sz w:val="24"/>
          <w:szCs w:val="24"/>
          <w:highlight w:val="none"/>
          <w:u w:val="single"/>
        </w:rPr>
        <w:t>总监、监理工程师、监理员</w:t>
      </w:r>
      <w:r>
        <w:rPr>
          <w:rFonts w:hint="eastAsia" w:ascii="宋体" w:hAnsi="宋体" w:eastAsia="宋体" w:cs="宋体"/>
          <w:color w:val="auto"/>
          <w:kern w:val="0"/>
          <w:sz w:val="24"/>
          <w:szCs w:val="24"/>
          <w:highlight w:val="none"/>
        </w:rPr>
        <w:t>。</w:t>
      </w:r>
    </w:p>
    <w:p w14:paraId="1A30B272">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227" w:name="_Toc373478346"/>
      <w:bookmarkStart w:id="228" w:name="_Toc389065265"/>
      <w:bookmarkStart w:id="229" w:name="_Toc373227699"/>
      <w:bookmarkStart w:id="230" w:name="_Toc466042103"/>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交通运输</w:t>
      </w:r>
      <w:bookmarkEnd w:id="227"/>
      <w:bookmarkEnd w:id="228"/>
      <w:bookmarkEnd w:id="229"/>
      <w:bookmarkEnd w:id="230"/>
    </w:p>
    <w:p w14:paraId="439DF1A0">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231" w:name="_Toc318581155"/>
      <w:bookmarkStart w:id="232" w:name="_Toc300934943"/>
      <w:bookmarkStart w:id="233" w:name="_Toc304295521"/>
      <w:bookmarkStart w:id="234" w:name="_Toc303539100"/>
      <w:bookmarkStart w:id="235" w:name="_Toc312677986"/>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出入现场的权利</w:t>
      </w:r>
    </w:p>
    <w:p w14:paraId="34E1C649">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关于出入现场的权利的约定：</w:t>
      </w:r>
      <w:r>
        <w:rPr>
          <w:rFonts w:hint="eastAsia" w:ascii="宋体" w:hAnsi="宋体" w:eastAsia="宋体" w:cs="宋体"/>
          <w:color w:val="auto"/>
          <w:sz w:val="24"/>
          <w:szCs w:val="24"/>
          <w:highlight w:val="none"/>
          <w:u w:val="single"/>
        </w:rPr>
        <w:t>与施工无关的人员需出入现场须经承发包双方同意</w:t>
      </w:r>
      <w:r>
        <w:rPr>
          <w:rFonts w:hint="eastAsia" w:ascii="宋体" w:hAnsi="宋体" w:eastAsia="宋体" w:cs="宋体"/>
          <w:color w:val="auto"/>
          <w:sz w:val="24"/>
          <w:szCs w:val="24"/>
          <w:highlight w:val="none"/>
        </w:rPr>
        <w:t>。</w:t>
      </w:r>
    </w:p>
    <w:bookmarkEnd w:id="231"/>
    <w:bookmarkEnd w:id="232"/>
    <w:bookmarkEnd w:id="233"/>
    <w:bookmarkEnd w:id="234"/>
    <w:bookmarkEnd w:id="235"/>
    <w:p w14:paraId="4E278539">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236" w:name="_Toc318581156"/>
      <w:bookmarkStart w:id="237" w:name="_Toc304295522"/>
      <w:bookmarkStart w:id="238" w:name="_Toc312677987"/>
      <w:bookmarkStart w:id="239" w:name="_Toc300934944"/>
      <w:bookmarkStart w:id="240" w:name="_Toc303539101"/>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rPr>
        <w:t>场内交通</w:t>
      </w:r>
    </w:p>
    <w:p w14:paraId="0855880D">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关于场外交通和场内交通的边界的约定：</w:t>
      </w:r>
      <w:r>
        <w:rPr>
          <w:rFonts w:hint="eastAsia" w:ascii="宋体" w:hAnsi="宋体" w:eastAsia="宋体" w:cs="宋体"/>
          <w:color w:val="auto"/>
          <w:sz w:val="24"/>
          <w:szCs w:val="24"/>
          <w:highlight w:val="none"/>
          <w:u w:val="single"/>
        </w:rPr>
        <w:t>按经批准的施工组织设计规定</w:t>
      </w:r>
      <w:r>
        <w:rPr>
          <w:rFonts w:hint="eastAsia" w:ascii="宋体" w:hAnsi="宋体" w:eastAsia="宋体" w:cs="宋体"/>
          <w:color w:val="auto"/>
          <w:sz w:val="24"/>
          <w:szCs w:val="24"/>
          <w:highlight w:val="none"/>
        </w:rPr>
        <w:t>。</w:t>
      </w:r>
    </w:p>
    <w:p w14:paraId="76D6A65A">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关于发包人向承包人免费提供满足工程施工需要的场内道路和交通设施的约定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按经批准的施工组织设计规定，工程竣工后承包人须恢复</w:t>
      </w:r>
      <w:r>
        <w:rPr>
          <w:rFonts w:hint="eastAsia" w:ascii="宋体" w:hAnsi="宋体" w:eastAsia="宋体" w:cs="宋体"/>
          <w:color w:val="auto"/>
          <w:sz w:val="24"/>
          <w:szCs w:val="24"/>
          <w:highlight w:val="none"/>
        </w:rPr>
        <w:t>。</w:t>
      </w:r>
      <w:bookmarkEnd w:id="236"/>
      <w:bookmarkEnd w:id="237"/>
      <w:bookmarkEnd w:id="238"/>
      <w:bookmarkEnd w:id="239"/>
      <w:bookmarkEnd w:id="240"/>
      <w:bookmarkStart w:id="241" w:name="_Toc318581157"/>
    </w:p>
    <w:p w14:paraId="1FC6F187">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超大件和超重件的运输</w:t>
      </w:r>
    </w:p>
    <w:p w14:paraId="4C510BE5">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color w:val="auto"/>
          <w:sz w:val="24"/>
          <w:szCs w:val="24"/>
          <w:highlight w:val="none"/>
          <w:u w:val="single"/>
        </w:rPr>
        <w:t>承包人</w:t>
      </w:r>
      <w:r>
        <w:rPr>
          <w:rFonts w:hint="eastAsia" w:ascii="宋体" w:hAnsi="宋体" w:eastAsia="宋体" w:cs="宋体"/>
          <w:color w:val="auto"/>
          <w:sz w:val="24"/>
          <w:szCs w:val="24"/>
          <w:highlight w:val="none"/>
        </w:rPr>
        <w:t>承担。</w:t>
      </w:r>
    </w:p>
    <w:bookmarkEnd w:id="241"/>
    <w:p w14:paraId="52DF2357">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242" w:name="_Toc373227700"/>
      <w:bookmarkStart w:id="243" w:name="_Toc373478347"/>
      <w:bookmarkStart w:id="244" w:name="_Toc466042104"/>
      <w:bookmarkStart w:id="245" w:name="_Toc389065266"/>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 xml:space="preserve"> 知识产权</w:t>
      </w:r>
      <w:bookmarkEnd w:id="242"/>
      <w:bookmarkEnd w:id="243"/>
      <w:bookmarkEnd w:id="244"/>
      <w:bookmarkEnd w:id="245"/>
    </w:p>
    <w:p w14:paraId="4B1EAE9D">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rPr>
        <w:t>另行协商</w:t>
      </w:r>
      <w:r>
        <w:rPr>
          <w:rFonts w:hint="eastAsia" w:ascii="宋体" w:hAnsi="宋体" w:eastAsia="宋体" w:cs="宋体"/>
          <w:color w:val="auto"/>
          <w:sz w:val="24"/>
          <w:szCs w:val="24"/>
          <w:highlight w:val="none"/>
        </w:rPr>
        <w:t>。</w:t>
      </w:r>
    </w:p>
    <w:p w14:paraId="7197E570">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color w:val="auto"/>
          <w:sz w:val="24"/>
          <w:szCs w:val="24"/>
          <w:highlight w:val="none"/>
          <w:u w:val="single"/>
        </w:rPr>
        <w:t>另行协商</w:t>
      </w:r>
      <w:r>
        <w:rPr>
          <w:rFonts w:hint="eastAsia" w:ascii="宋体" w:hAnsi="宋体" w:eastAsia="宋体" w:cs="宋体"/>
          <w:color w:val="auto"/>
          <w:sz w:val="24"/>
          <w:szCs w:val="24"/>
          <w:highlight w:val="none"/>
        </w:rPr>
        <w:t>。</w:t>
      </w:r>
    </w:p>
    <w:p w14:paraId="324B18A3">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关于承包人为实施工程所编制文件的著作权的归属：</w:t>
      </w:r>
      <w:r>
        <w:rPr>
          <w:rFonts w:hint="eastAsia" w:ascii="宋体" w:hAnsi="宋体" w:eastAsia="宋体" w:cs="宋体"/>
          <w:color w:val="auto"/>
          <w:sz w:val="24"/>
          <w:szCs w:val="24"/>
          <w:highlight w:val="none"/>
          <w:u w:val="single"/>
        </w:rPr>
        <w:t>另行协商</w:t>
      </w:r>
      <w:r>
        <w:rPr>
          <w:rFonts w:hint="eastAsia" w:ascii="宋体" w:hAnsi="宋体" w:eastAsia="宋体" w:cs="宋体"/>
          <w:color w:val="auto"/>
          <w:sz w:val="24"/>
          <w:szCs w:val="24"/>
          <w:highlight w:val="none"/>
        </w:rPr>
        <w:t>。</w:t>
      </w:r>
    </w:p>
    <w:p w14:paraId="240D9F4B">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关于承包人提供的上述文件的使用限制的要求：</w:t>
      </w:r>
      <w:r>
        <w:rPr>
          <w:rFonts w:hint="eastAsia" w:ascii="宋体" w:hAnsi="宋体" w:eastAsia="宋体" w:cs="宋体"/>
          <w:color w:val="auto"/>
          <w:sz w:val="24"/>
          <w:szCs w:val="24"/>
          <w:highlight w:val="none"/>
          <w:u w:val="single"/>
        </w:rPr>
        <w:t>另行协商</w:t>
      </w:r>
      <w:r>
        <w:rPr>
          <w:rFonts w:hint="eastAsia" w:ascii="宋体" w:hAnsi="宋体" w:eastAsia="宋体" w:cs="宋体"/>
          <w:color w:val="auto"/>
          <w:sz w:val="24"/>
          <w:szCs w:val="24"/>
          <w:highlight w:val="none"/>
        </w:rPr>
        <w:t>。</w:t>
      </w:r>
    </w:p>
    <w:p w14:paraId="1F248F0C">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承包人在施工过程中所采用的专利、专有技术、技术秘密的使用费的承担方式：</w:t>
      </w:r>
      <w:r>
        <w:rPr>
          <w:rFonts w:hint="eastAsia" w:ascii="宋体" w:hAnsi="宋体" w:eastAsia="宋体" w:cs="宋体"/>
          <w:color w:val="auto"/>
          <w:sz w:val="24"/>
          <w:szCs w:val="24"/>
          <w:highlight w:val="none"/>
          <w:u w:val="single"/>
        </w:rPr>
        <w:t>另行协商</w:t>
      </w:r>
      <w:r>
        <w:rPr>
          <w:rFonts w:hint="eastAsia" w:ascii="宋体" w:hAnsi="宋体" w:eastAsia="宋体" w:cs="宋体"/>
          <w:color w:val="auto"/>
          <w:kern w:val="0"/>
          <w:sz w:val="24"/>
          <w:szCs w:val="24"/>
          <w:highlight w:val="none"/>
        </w:rPr>
        <w:t>。</w:t>
      </w:r>
    </w:p>
    <w:p w14:paraId="57F966CA">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246" w:name="_Toc373227701"/>
      <w:bookmarkStart w:id="247" w:name="_Toc373478348"/>
      <w:bookmarkStart w:id="248" w:name="_Toc389065267"/>
      <w:bookmarkStart w:id="249" w:name="_Toc466042105"/>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工程量清单错误的修正</w:t>
      </w:r>
      <w:bookmarkEnd w:id="246"/>
      <w:bookmarkEnd w:id="247"/>
      <w:bookmarkEnd w:id="248"/>
      <w:bookmarkEnd w:id="249"/>
    </w:p>
    <w:p w14:paraId="2BE1CA44">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出现工程量清单工程量偏差时，是否调整合同价格：</w:t>
      </w:r>
      <w:r>
        <w:rPr>
          <w:rFonts w:hint="eastAsia" w:ascii="宋体" w:hAnsi="宋体" w:eastAsia="宋体" w:cs="宋体"/>
          <w:color w:val="auto"/>
          <w:sz w:val="24"/>
          <w:szCs w:val="24"/>
          <w:highlight w:val="none"/>
          <w:u w:val="single"/>
        </w:rPr>
        <w:t>是</w:t>
      </w:r>
      <w:r>
        <w:rPr>
          <w:rFonts w:hint="eastAsia" w:ascii="宋体" w:hAnsi="宋体" w:eastAsia="宋体" w:cs="宋体"/>
          <w:color w:val="auto"/>
          <w:kern w:val="0"/>
          <w:sz w:val="24"/>
          <w:szCs w:val="24"/>
          <w:highlight w:val="none"/>
        </w:rPr>
        <w:t>。</w:t>
      </w:r>
    </w:p>
    <w:p w14:paraId="2C2788E0">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允许调整合同价格的工程量偏差范围及其调整办法：</w:t>
      </w:r>
      <w:r>
        <w:rPr>
          <w:rFonts w:hint="eastAsia" w:ascii="宋体" w:hAnsi="宋体" w:eastAsia="宋体" w:cs="宋体"/>
          <w:color w:val="auto"/>
          <w:sz w:val="24"/>
          <w:szCs w:val="24"/>
          <w:highlight w:val="none"/>
          <w:u w:val="single"/>
        </w:rPr>
        <w:t>按《建设工程工程量清单计价规范（GB50500-2013）》及其广西实施细则、《建设工程工程量清单计算规范（GB50854~50862-2013）（修订本）》及其广西实施细则等规定</w:t>
      </w:r>
      <w:r>
        <w:rPr>
          <w:rFonts w:hint="eastAsia" w:ascii="宋体" w:hAnsi="宋体" w:eastAsia="宋体" w:cs="宋体"/>
          <w:color w:val="auto"/>
          <w:kern w:val="0"/>
          <w:sz w:val="24"/>
          <w:szCs w:val="24"/>
          <w:highlight w:val="none"/>
        </w:rPr>
        <w:t>。</w:t>
      </w:r>
    </w:p>
    <w:p w14:paraId="14FB1147">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250" w:name="_Toc389065268"/>
      <w:bookmarkStart w:id="251" w:name="_Toc373478349"/>
      <w:bookmarkStart w:id="252" w:name="_Toc373227702"/>
      <w:bookmarkStart w:id="253" w:name="_Toc351203634"/>
      <w:bookmarkStart w:id="254" w:name="_Toc466042106"/>
      <w:r>
        <w:rPr>
          <w:rFonts w:hint="eastAsia" w:ascii="宋体" w:hAnsi="宋体" w:eastAsia="宋体" w:cs="宋体"/>
          <w:b/>
          <w:bCs/>
          <w:color w:val="auto"/>
          <w:sz w:val="24"/>
          <w:szCs w:val="24"/>
          <w:highlight w:val="none"/>
        </w:rPr>
        <w:t>2</w:t>
      </w:r>
      <w:bookmarkStart w:id="255" w:name="_Toc296346658"/>
      <w:bookmarkStart w:id="256" w:name="_Toc296347156"/>
      <w:bookmarkStart w:id="257" w:name="_Toc296891197"/>
      <w:bookmarkStart w:id="258" w:name="_Toc296503157"/>
      <w:bookmarkStart w:id="259" w:name="_Toc296944496"/>
      <w:bookmarkStart w:id="260" w:name="_Toc297120457"/>
      <w:bookmarkStart w:id="261" w:name="_Toc297048343"/>
      <w:bookmarkStart w:id="262" w:name="_Toc292559362"/>
      <w:bookmarkStart w:id="263" w:name="_Toc296890985"/>
      <w:bookmarkStart w:id="264" w:name="_Toc292559867"/>
      <w:r>
        <w:rPr>
          <w:rFonts w:hint="eastAsia" w:ascii="宋体" w:hAnsi="宋体" w:eastAsia="宋体" w:cs="宋体"/>
          <w:b/>
          <w:bCs/>
          <w:color w:val="auto"/>
          <w:sz w:val="24"/>
          <w:szCs w:val="24"/>
          <w:highlight w:val="none"/>
        </w:rPr>
        <w:t>. 发包人</w:t>
      </w:r>
      <w:bookmarkEnd w:id="250"/>
      <w:bookmarkEnd w:id="251"/>
      <w:bookmarkEnd w:id="252"/>
      <w:bookmarkEnd w:id="253"/>
      <w:bookmarkEnd w:id="254"/>
    </w:p>
    <w:bookmarkEnd w:id="255"/>
    <w:bookmarkEnd w:id="256"/>
    <w:bookmarkEnd w:id="257"/>
    <w:bookmarkEnd w:id="258"/>
    <w:bookmarkEnd w:id="259"/>
    <w:bookmarkEnd w:id="260"/>
    <w:bookmarkEnd w:id="261"/>
    <w:bookmarkEnd w:id="262"/>
    <w:bookmarkEnd w:id="263"/>
    <w:bookmarkEnd w:id="264"/>
    <w:p w14:paraId="44BDF8BB">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265" w:name="_Toc373478350"/>
      <w:bookmarkStart w:id="266" w:name="_Toc373227703"/>
      <w:bookmarkStart w:id="267" w:name="_Toc466042107"/>
      <w:bookmarkStart w:id="268" w:name="_Toc389065269"/>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 xml:space="preserve"> 发包人代表</w:t>
      </w:r>
      <w:bookmarkEnd w:id="265"/>
      <w:bookmarkEnd w:id="266"/>
      <w:bookmarkEnd w:id="267"/>
      <w:bookmarkEnd w:id="268"/>
    </w:p>
    <w:p w14:paraId="332B6D24">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发包人代表：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2A21C52A">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75C58E92">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6FD80D32">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755F39D1">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7A6053D7">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发包人对发包人代表的授权范围如下：</w:t>
      </w:r>
      <w:r>
        <w:rPr>
          <w:rFonts w:hint="eastAsia" w:ascii="宋体" w:hAnsi="宋体" w:eastAsia="宋体" w:cs="宋体"/>
          <w:color w:val="auto"/>
          <w:sz w:val="24"/>
          <w:szCs w:val="24"/>
          <w:highlight w:val="none"/>
          <w:u w:val="single"/>
        </w:rPr>
        <w:t>对工程进度、质量进行监督，办理交工工程验收手续，负责现场签证，解决由发包人授权处理的事宜</w:t>
      </w:r>
      <w:r>
        <w:rPr>
          <w:rFonts w:hint="eastAsia" w:ascii="宋体" w:hAnsi="宋体" w:eastAsia="宋体" w:cs="宋体"/>
          <w:color w:val="auto"/>
          <w:sz w:val="24"/>
          <w:szCs w:val="24"/>
          <w:highlight w:val="none"/>
        </w:rPr>
        <w:t>。</w:t>
      </w:r>
    </w:p>
    <w:p w14:paraId="1BAF1258">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269" w:name="_Toc466042108"/>
      <w:bookmarkStart w:id="270" w:name="_Toc373478351"/>
      <w:bookmarkStart w:id="271" w:name="_Toc389065270"/>
      <w:bookmarkStart w:id="272" w:name="_Toc373227704"/>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 xml:space="preserve"> 施工现场、施工条件和基础资料的提供</w:t>
      </w:r>
      <w:bookmarkEnd w:id="269"/>
      <w:bookmarkEnd w:id="270"/>
      <w:bookmarkEnd w:id="271"/>
      <w:bookmarkEnd w:id="272"/>
    </w:p>
    <w:p w14:paraId="606A6982">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 提供施工现场</w:t>
      </w:r>
    </w:p>
    <w:p w14:paraId="110DC232">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关于发包人移交施工现场的期限要求：</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6B1BA17A">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 提供施工条件</w:t>
      </w:r>
    </w:p>
    <w:p w14:paraId="17673B5A">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关于发包人应负责提供施工所需要的条件，包括：</w:t>
      </w:r>
      <w:r>
        <w:rPr>
          <w:rFonts w:hint="eastAsia" w:ascii="宋体" w:hAnsi="宋体" w:eastAsia="宋体" w:cs="宋体"/>
          <w:color w:val="auto"/>
          <w:sz w:val="24"/>
          <w:szCs w:val="24"/>
          <w:highlight w:val="none"/>
          <w:u w:val="single"/>
        </w:rPr>
        <w:t xml:space="preserve">  发包人于开工前7日将施工所需的水、电、管线外端接口至工地围墙边，保证水、电供应满足施工期间的需要；承包人根据自身实际使用情况进行分头接驳，并按实际使用量向相关主管部门交纳水电、通讯等费用   </w:t>
      </w:r>
      <w:r>
        <w:rPr>
          <w:rFonts w:hint="eastAsia" w:ascii="宋体" w:hAnsi="宋体" w:eastAsia="宋体" w:cs="宋体"/>
          <w:color w:val="auto"/>
          <w:sz w:val="24"/>
          <w:szCs w:val="24"/>
          <w:highlight w:val="none"/>
        </w:rPr>
        <w:t>。</w:t>
      </w:r>
    </w:p>
    <w:p w14:paraId="34A0A16F">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273" w:name="_Toc389065271"/>
      <w:bookmarkStart w:id="274" w:name="_Toc466042109"/>
      <w:bookmarkStart w:id="275" w:name="_Toc373227705"/>
      <w:bookmarkStart w:id="276" w:name="_Toc373478352"/>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 xml:space="preserve"> 资金来源证明及支付担保</w:t>
      </w:r>
      <w:bookmarkEnd w:id="273"/>
      <w:bookmarkEnd w:id="274"/>
      <w:bookmarkEnd w:id="275"/>
      <w:bookmarkEnd w:id="276"/>
    </w:p>
    <w:p w14:paraId="1FA167E9">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发包人提供资金来源证明的期限要求：</w:t>
      </w:r>
      <w:r>
        <w:rPr>
          <w:rFonts w:hint="eastAsia" w:ascii="宋体" w:hAnsi="宋体" w:eastAsia="宋体" w:cs="宋体"/>
          <w:color w:val="auto"/>
          <w:sz w:val="24"/>
          <w:szCs w:val="24"/>
          <w:highlight w:val="none"/>
          <w:u w:val="single"/>
        </w:rPr>
        <w:t>合同签订后7个工作日内</w:t>
      </w:r>
      <w:r>
        <w:rPr>
          <w:rFonts w:hint="eastAsia" w:ascii="宋体" w:hAnsi="宋体" w:eastAsia="宋体" w:cs="宋体"/>
          <w:color w:val="auto"/>
          <w:sz w:val="24"/>
          <w:szCs w:val="24"/>
          <w:highlight w:val="none"/>
        </w:rPr>
        <w:t>。</w:t>
      </w:r>
    </w:p>
    <w:p w14:paraId="6CC17F8A">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发包人是否提供支付担保：</w:t>
      </w:r>
      <w:r>
        <w:rPr>
          <w:rFonts w:hint="eastAsia" w:ascii="宋体" w:hAnsi="宋体" w:eastAsia="宋体" w:cs="宋体"/>
          <w:color w:val="auto"/>
          <w:sz w:val="24"/>
          <w:szCs w:val="24"/>
          <w:highlight w:val="none"/>
          <w:u w:val="single"/>
        </w:rPr>
        <w:t>否</w:t>
      </w:r>
      <w:r>
        <w:rPr>
          <w:rFonts w:hint="eastAsia" w:ascii="宋体" w:hAnsi="宋体" w:eastAsia="宋体" w:cs="宋体"/>
          <w:color w:val="auto"/>
          <w:sz w:val="24"/>
          <w:szCs w:val="24"/>
          <w:highlight w:val="none"/>
        </w:rPr>
        <w:t>。</w:t>
      </w:r>
    </w:p>
    <w:p w14:paraId="299521C0">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发包人提供支付担保的形式：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41F8A30C">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发包人提供的支付担保格式见合同附件2。</w:t>
      </w:r>
    </w:p>
    <w:p w14:paraId="1A3374AF">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277" w:name="_Toc389065272"/>
      <w:bookmarkStart w:id="278" w:name="_Toc466042110"/>
      <w:bookmarkStart w:id="279" w:name="_Toc373227706"/>
      <w:bookmarkStart w:id="280" w:name="_Toc373478353"/>
      <w:bookmarkStart w:id="281" w:name="_Toc351203635"/>
      <w:r>
        <w:rPr>
          <w:rFonts w:hint="eastAsia" w:ascii="宋体" w:hAnsi="宋体" w:eastAsia="宋体" w:cs="宋体"/>
          <w:b/>
          <w:bCs/>
          <w:color w:val="auto"/>
          <w:sz w:val="24"/>
          <w:szCs w:val="24"/>
          <w:highlight w:val="none"/>
        </w:rPr>
        <w:t>3</w:t>
      </w:r>
      <w:bookmarkStart w:id="282" w:name="_Toc296346659"/>
      <w:bookmarkStart w:id="283" w:name="_Toc292559363"/>
      <w:bookmarkStart w:id="284" w:name="_Toc296890986"/>
      <w:bookmarkStart w:id="285" w:name="_Toc292559868"/>
      <w:bookmarkStart w:id="286" w:name="_Toc297048344"/>
      <w:bookmarkStart w:id="287" w:name="_Toc296503158"/>
      <w:bookmarkStart w:id="288" w:name="_Toc296347157"/>
      <w:bookmarkStart w:id="289" w:name="_Toc296891198"/>
      <w:bookmarkStart w:id="290" w:name="_Toc296944497"/>
      <w:bookmarkStart w:id="291" w:name="_Toc297120458"/>
      <w:r>
        <w:rPr>
          <w:rFonts w:hint="eastAsia" w:ascii="宋体" w:hAnsi="宋体" w:eastAsia="宋体" w:cs="宋体"/>
          <w:b/>
          <w:bCs/>
          <w:color w:val="auto"/>
          <w:sz w:val="24"/>
          <w:szCs w:val="24"/>
          <w:highlight w:val="none"/>
        </w:rPr>
        <w:t>. 承包人</w:t>
      </w:r>
      <w:bookmarkEnd w:id="277"/>
      <w:bookmarkEnd w:id="278"/>
      <w:bookmarkEnd w:id="279"/>
      <w:bookmarkEnd w:id="280"/>
      <w:bookmarkEnd w:id="281"/>
    </w:p>
    <w:bookmarkEnd w:id="282"/>
    <w:bookmarkEnd w:id="283"/>
    <w:bookmarkEnd w:id="284"/>
    <w:bookmarkEnd w:id="285"/>
    <w:bookmarkEnd w:id="286"/>
    <w:bookmarkEnd w:id="287"/>
    <w:bookmarkEnd w:id="288"/>
    <w:bookmarkEnd w:id="289"/>
    <w:bookmarkEnd w:id="290"/>
    <w:bookmarkEnd w:id="291"/>
    <w:p w14:paraId="3FF6174A">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292" w:name="_Toc373478354"/>
      <w:bookmarkStart w:id="293" w:name="_Toc466042111"/>
      <w:bookmarkStart w:id="294" w:name="_Toc389065273"/>
      <w:bookmarkStart w:id="295" w:name="_Toc373227707"/>
      <w:r>
        <w:rPr>
          <w:rFonts w:hint="eastAsia" w:ascii="宋体" w:hAnsi="宋体" w:eastAsia="宋体" w:cs="宋体"/>
          <w:b/>
          <w:bCs/>
          <w:color w:val="auto"/>
          <w:sz w:val="24"/>
          <w:szCs w:val="24"/>
          <w:highlight w:val="none"/>
        </w:rPr>
        <w:t>3.1 承包人的一般义务</w:t>
      </w:r>
      <w:bookmarkEnd w:id="292"/>
      <w:bookmarkEnd w:id="293"/>
      <w:bookmarkEnd w:id="294"/>
      <w:bookmarkEnd w:id="295"/>
    </w:p>
    <w:p w14:paraId="7E5701B6">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sz w:val="24"/>
          <w:szCs w:val="24"/>
          <w:highlight w:val="none"/>
        </w:rPr>
        <w:t>承包人提交的竣工资料的内容：</w:t>
      </w:r>
      <w:r>
        <w:rPr>
          <w:rFonts w:hint="eastAsia" w:ascii="宋体" w:hAnsi="宋体" w:eastAsia="宋体" w:cs="宋体"/>
          <w:color w:val="auto"/>
          <w:sz w:val="24"/>
          <w:szCs w:val="24"/>
          <w:highlight w:val="none"/>
          <w:u w:val="single"/>
        </w:rPr>
        <w:t>①、工程具备竣工验收条件，承包人按工程竣工验收有关规定，向发包人提交符合城建档案馆归档要求内容装订成册的完整竣工资料及竣工验收报告、工程竣工图；②、承包人所提交的竣工资料必须符合《建设工程文件归档整理规范》要求，并在结算审批时出具《工程档案验收合格证明》及建设单位接收档案资料清单证明</w:t>
      </w:r>
      <w:r>
        <w:rPr>
          <w:rFonts w:hint="eastAsia" w:ascii="宋体" w:hAnsi="宋体" w:eastAsia="宋体" w:cs="宋体"/>
          <w:color w:val="auto"/>
          <w:sz w:val="24"/>
          <w:szCs w:val="24"/>
          <w:highlight w:val="none"/>
        </w:rPr>
        <w:t>。</w:t>
      </w:r>
    </w:p>
    <w:p w14:paraId="737CB487">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承包人需要提交的竣工资料套数：</w:t>
      </w:r>
      <w:r>
        <w:rPr>
          <w:rFonts w:hint="eastAsia" w:ascii="宋体" w:hAnsi="宋体" w:eastAsia="宋体" w:cs="宋体"/>
          <w:color w:val="auto"/>
          <w:sz w:val="24"/>
          <w:szCs w:val="24"/>
          <w:highlight w:val="none"/>
          <w:u w:val="single"/>
        </w:rPr>
        <w:t xml:space="preserve"> 4套 </w:t>
      </w:r>
      <w:r>
        <w:rPr>
          <w:rFonts w:hint="eastAsia" w:ascii="宋体" w:hAnsi="宋体" w:eastAsia="宋体" w:cs="宋体"/>
          <w:color w:val="auto"/>
          <w:sz w:val="24"/>
          <w:szCs w:val="24"/>
          <w:highlight w:val="none"/>
        </w:rPr>
        <w:t>。</w:t>
      </w:r>
    </w:p>
    <w:p w14:paraId="542F96F7">
      <w:pPr>
        <w:pageBreakBefore w:val="0"/>
        <w:widowControl w:val="0"/>
        <w:kinsoku/>
        <w:wordWrap/>
        <w:overflowPunct/>
        <w:topLinePunct w:val="0"/>
        <w:bidi w:val="0"/>
        <w:spacing w:line="460" w:lineRule="exact"/>
        <w:ind w:left="424" w:leftChars="20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承包人提交的竣工资料的费用承担：</w:t>
      </w:r>
      <w:r>
        <w:rPr>
          <w:rFonts w:hint="eastAsia" w:ascii="宋体" w:hAnsi="宋体" w:eastAsia="宋体" w:cs="宋体"/>
          <w:color w:val="auto"/>
          <w:sz w:val="24"/>
          <w:szCs w:val="24"/>
          <w:highlight w:val="none"/>
          <w:u w:val="single"/>
        </w:rPr>
        <w:t>由承包方承担</w:t>
      </w:r>
      <w:r>
        <w:rPr>
          <w:rFonts w:hint="eastAsia" w:ascii="宋体" w:hAnsi="宋体" w:eastAsia="宋体" w:cs="宋体"/>
          <w:color w:val="auto"/>
          <w:sz w:val="24"/>
          <w:szCs w:val="24"/>
          <w:highlight w:val="none"/>
        </w:rPr>
        <w:t>。</w:t>
      </w:r>
    </w:p>
    <w:p w14:paraId="1FE184BB">
      <w:pPr>
        <w:pageBreakBefore w:val="0"/>
        <w:widowControl w:val="0"/>
        <w:kinsoku/>
        <w:wordWrap/>
        <w:overflowPunct/>
        <w:topLinePunct w:val="0"/>
        <w:bidi w:val="0"/>
        <w:spacing w:line="460" w:lineRule="exact"/>
        <w:ind w:left="424" w:leftChars="20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承包人提交的竣工资料移交时间：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竣工验收正式通过后30天</w:t>
      </w:r>
      <w:r>
        <w:rPr>
          <w:rFonts w:hint="eastAsia" w:ascii="宋体" w:hAnsi="宋体" w:eastAsia="宋体" w:cs="宋体"/>
          <w:color w:val="auto"/>
          <w:sz w:val="24"/>
          <w:szCs w:val="24"/>
          <w:highlight w:val="none"/>
          <w:u w:val="single"/>
        </w:rPr>
        <w:t>内</w:t>
      </w:r>
      <w:r>
        <w:rPr>
          <w:rFonts w:hint="eastAsia" w:ascii="宋体" w:hAnsi="宋体" w:eastAsia="宋体" w:cs="宋体"/>
          <w:color w:val="auto"/>
          <w:sz w:val="24"/>
          <w:szCs w:val="24"/>
          <w:highlight w:val="none"/>
        </w:rPr>
        <w:t>。</w:t>
      </w:r>
    </w:p>
    <w:p w14:paraId="0D391EF0">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承包人提交的竣工资料形式要求：</w:t>
      </w:r>
      <w:r>
        <w:rPr>
          <w:rFonts w:hint="eastAsia" w:ascii="宋体" w:hAnsi="宋体" w:eastAsia="宋体" w:cs="宋体"/>
          <w:color w:val="auto"/>
          <w:sz w:val="24"/>
          <w:szCs w:val="24"/>
          <w:highlight w:val="none"/>
          <w:u w:val="single"/>
        </w:rPr>
        <w:t>按竣工资料移交的有关规</w:t>
      </w:r>
      <w:r>
        <w:rPr>
          <w:rFonts w:hint="eastAsia" w:ascii="宋体" w:hAnsi="宋体" w:cs="宋体"/>
          <w:color w:val="auto"/>
          <w:sz w:val="24"/>
          <w:szCs w:val="24"/>
          <w:highlight w:val="none"/>
          <w:u w:val="single"/>
          <w:lang w:eastAsia="zh-CN"/>
        </w:rPr>
        <w:t>定办</w:t>
      </w:r>
      <w:r>
        <w:rPr>
          <w:rFonts w:hint="eastAsia" w:ascii="宋体" w:hAnsi="宋体" w:eastAsia="宋体" w:cs="宋体"/>
          <w:color w:val="auto"/>
          <w:sz w:val="24"/>
          <w:szCs w:val="24"/>
          <w:highlight w:val="none"/>
          <w:u w:val="single"/>
        </w:rPr>
        <w:t>理</w:t>
      </w:r>
      <w:r>
        <w:rPr>
          <w:rFonts w:hint="eastAsia" w:ascii="宋体" w:hAnsi="宋体" w:eastAsia="宋体" w:cs="宋体"/>
          <w:color w:val="auto"/>
          <w:sz w:val="24"/>
          <w:szCs w:val="24"/>
          <w:highlight w:val="none"/>
        </w:rPr>
        <w:t>。</w:t>
      </w:r>
    </w:p>
    <w:p w14:paraId="77FF2027">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）承包人应履行的其他义务：</w:t>
      </w:r>
      <w:r>
        <w:rPr>
          <w:rFonts w:hint="eastAsia" w:ascii="宋体" w:hAnsi="宋体" w:eastAsia="宋体" w:cs="宋体"/>
          <w:color w:val="auto"/>
          <w:kern w:val="0"/>
          <w:sz w:val="24"/>
          <w:szCs w:val="24"/>
          <w:highlight w:val="none"/>
          <w:u w:val="single"/>
        </w:rPr>
        <w:t>全面完成合同约定的有关承包人的义务，并按时支付农民工工资</w:t>
      </w:r>
      <w:r>
        <w:rPr>
          <w:rFonts w:hint="eastAsia" w:ascii="宋体" w:hAnsi="宋体" w:eastAsia="宋体" w:cs="宋体"/>
          <w:color w:val="auto"/>
          <w:kern w:val="0"/>
          <w:sz w:val="24"/>
          <w:szCs w:val="24"/>
          <w:highlight w:val="none"/>
        </w:rPr>
        <w:t>。</w:t>
      </w:r>
    </w:p>
    <w:p w14:paraId="5883D802">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296" w:name="_Toc373227708"/>
      <w:bookmarkStart w:id="297" w:name="_Toc373478355"/>
      <w:bookmarkStart w:id="298" w:name="_Toc389065274"/>
      <w:bookmarkStart w:id="299" w:name="_Toc466042112"/>
      <w:r>
        <w:rPr>
          <w:rFonts w:hint="eastAsia" w:ascii="宋体" w:hAnsi="宋体" w:eastAsia="宋体" w:cs="宋体"/>
          <w:b/>
          <w:bCs/>
          <w:color w:val="auto"/>
          <w:sz w:val="24"/>
          <w:szCs w:val="24"/>
          <w:highlight w:val="none"/>
        </w:rPr>
        <w:t>3.2 项目经理</w:t>
      </w:r>
      <w:bookmarkEnd w:id="296"/>
      <w:bookmarkEnd w:id="297"/>
      <w:bookmarkEnd w:id="298"/>
      <w:bookmarkEnd w:id="299"/>
    </w:p>
    <w:p w14:paraId="14E50702">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3.2.1 </w:t>
      </w:r>
      <w:r>
        <w:rPr>
          <w:rFonts w:hint="eastAsia" w:ascii="宋体" w:hAnsi="宋体" w:eastAsia="宋体" w:cs="宋体"/>
          <w:color w:val="auto"/>
          <w:sz w:val="24"/>
          <w:szCs w:val="24"/>
          <w:highlight w:val="none"/>
        </w:rPr>
        <w:t>项目经理：</w:t>
      </w:r>
    </w:p>
    <w:p w14:paraId="2D645F8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743056D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5C5C572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建造师执业资格等级：</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0EAF444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建造师注册证书号：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751405D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建造师执业印章号：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243D2B60">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szCs w:val="24"/>
          <w:highlight w:val="none"/>
          <w:lang w:eastAsia="zh-CN"/>
        </w:rPr>
        <w:t>安全员</w:t>
      </w:r>
      <w:r>
        <w:rPr>
          <w:rFonts w:hint="eastAsia" w:ascii="宋体" w:hAnsi="宋体" w:eastAsia="宋体" w:cs="宋体"/>
          <w:color w:val="auto"/>
          <w:sz w:val="24"/>
          <w:szCs w:val="24"/>
          <w:highlight w:val="none"/>
        </w:rPr>
        <w:t>：</w:t>
      </w:r>
    </w:p>
    <w:p w14:paraId="495EEA0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3F4B1AA">
      <w:pPr>
        <w:pStyle w:val="18"/>
        <w:ind w:left="0" w:leftChars="0" w:firstLine="480"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身份证号：</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 w:val="0"/>
          <w:bCs w:val="0"/>
          <w:color w:val="auto"/>
          <w:sz w:val="24"/>
          <w:szCs w:val="24"/>
          <w:highlight w:val="none"/>
        </w:rPr>
        <w:t>；</w:t>
      </w:r>
    </w:p>
    <w:p w14:paraId="17E07FE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安全生产考核合格证书号：</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w:t>
      </w:r>
    </w:p>
    <w:p w14:paraId="50FDBBC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8B4217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035B58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DFDC1FC">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承包人对项目经理的授权范围如下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对本工程的施工进行全面管理</w:t>
      </w:r>
      <w:r>
        <w:rPr>
          <w:rFonts w:hint="eastAsia" w:ascii="宋体" w:hAnsi="宋体" w:eastAsia="宋体" w:cs="宋体"/>
          <w:color w:val="auto"/>
          <w:sz w:val="24"/>
          <w:szCs w:val="24"/>
          <w:highlight w:val="none"/>
        </w:rPr>
        <w:t>。</w:t>
      </w:r>
    </w:p>
    <w:p w14:paraId="562D9B5D">
      <w:pPr>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关于项目经理每月在施工现场的时间要求：</w:t>
      </w:r>
      <w:r>
        <w:rPr>
          <w:rFonts w:hint="eastAsia" w:ascii="宋体" w:hAnsi="宋体" w:eastAsia="宋体" w:cs="宋体"/>
          <w:color w:val="auto"/>
          <w:sz w:val="24"/>
          <w:szCs w:val="24"/>
          <w:highlight w:val="none"/>
          <w:u w:val="single"/>
        </w:rPr>
        <w:t>施工期间项目经理每月在现场时间不得少于22日历</w:t>
      </w:r>
      <w:r>
        <w:rPr>
          <w:rFonts w:hint="eastAsia" w:ascii="宋体" w:hAnsi="宋体" w:cs="宋体"/>
          <w:color w:val="auto"/>
          <w:sz w:val="24"/>
          <w:szCs w:val="24"/>
          <w:highlight w:val="none"/>
          <w:u w:val="single"/>
          <w:lang w:val="en-US" w:eastAsia="zh-CN"/>
        </w:rPr>
        <w:t>日</w:t>
      </w:r>
      <w:r>
        <w:rPr>
          <w:rFonts w:hint="eastAsia" w:ascii="宋体" w:hAnsi="宋体" w:eastAsia="宋体" w:cs="宋体"/>
          <w:color w:val="auto"/>
          <w:sz w:val="24"/>
          <w:szCs w:val="24"/>
          <w:highlight w:val="none"/>
        </w:rPr>
        <w:t>。</w:t>
      </w:r>
    </w:p>
    <w:p w14:paraId="50D2D4AA">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承包人未提交劳动合同，以及没有为项目经理缴纳社会保险证明的违约责任：</w:t>
      </w:r>
      <w:r>
        <w:rPr>
          <w:rFonts w:hint="eastAsia" w:ascii="宋体" w:hAnsi="宋体" w:eastAsia="宋体" w:cs="宋体"/>
          <w:color w:val="auto"/>
          <w:sz w:val="24"/>
          <w:szCs w:val="24"/>
          <w:highlight w:val="none"/>
          <w:u w:val="single"/>
        </w:rPr>
        <w:t>项目经理无权履行职责，由此影响工程进度或发生其它问题的，由承包人承担责任</w:t>
      </w:r>
      <w:r>
        <w:rPr>
          <w:rFonts w:hint="eastAsia" w:ascii="宋体" w:hAnsi="宋体" w:eastAsia="宋体" w:cs="宋体"/>
          <w:color w:val="auto"/>
          <w:sz w:val="24"/>
          <w:szCs w:val="24"/>
          <w:highlight w:val="none"/>
        </w:rPr>
        <w:t>。</w:t>
      </w:r>
    </w:p>
    <w:p w14:paraId="55367250">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项目经理未经批准，擅自离开施工现场的违约责任：</w:t>
      </w:r>
      <w:r>
        <w:rPr>
          <w:rFonts w:hint="eastAsia" w:ascii="宋体" w:hAnsi="宋体" w:eastAsia="宋体" w:cs="宋体"/>
          <w:color w:val="auto"/>
          <w:sz w:val="24"/>
          <w:szCs w:val="24"/>
          <w:highlight w:val="none"/>
          <w:u w:val="single"/>
        </w:rPr>
        <w:t>项目经理每月在岗带班时间不得少于当月施工时间的80%。未经发包人同意或正当理由，项目经理每月在岗带班时间少于当月施工时间80%的，少在岗带班一天，发包人有权处违约金</w:t>
      </w:r>
      <w:r>
        <w:rPr>
          <w:rFonts w:hint="eastAsia" w:ascii="宋体" w:hAnsi="宋体" w:cs="宋体"/>
          <w:color w:val="auto"/>
          <w:sz w:val="24"/>
          <w:szCs w:val="24"/>
          <w:highlight w:val="none"/>
          <w:u w:val="single"/>
          <w:lang w:val="en-US" w:eastAsia="zh-CN"/>
        </w:rPr>
        <w:t>500</w:t>
      </w:r>
      <w:r>
        <w:rPr>
          <w:rFonts w:hint="eastAsia" w:ascii="宋体" w:hAnsi="宋体" w:eastAsia="宋体" w:cs="宋体"/>
          <w:color w:val="auto"/>
          <w:sz w:val="24"/>
          <w:szCs w:val="24"/>
          <w:highlight w:val="none"/>
          <w:u w:val="single"/>
        </w:rPr>
        <w:t>元/日（人民币）</w:t>
      </w:r>
      <w:r>
        <w:rPr>
          <w:rFonts w:hint="eastAsia" w:ascii="宋体" w:hAnsi="宋体" w:eastAsia="宋体" w:cs="宋体"/>
          <w:color w:val="auto"/>
          <w:sz w:val="24"/>
          <w:szCs w:val="24"/>
          <w:highlight w:val="none"/>
        </w:rPr>
        <w:t>。</w:t>
      </w:r>
    </w:p>
    <w:p w14:paraId="013192E2">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承包人擅自更换项目经理的违约责任：</w:t>
      </w:r>
      <w:r>
        <w:rPr>
          <w:rFonts w:hint="eastAsia" w:ascii="宋体" w:hAnsi="宋体" w:eastAsia="宋体" w:cs="宋体"/>
          <w:color w:val="auto"/>
          <w:sz w:val="24"/>
          <w:szCs w:val="24"/>
          <w:highlight w:val="none"/>
          <w:u w:val="single"/>
        </w:rPr>
        <w:t>承包人项目经理必须与承包人投标时所承诺的人员一致。未经发包人书面同意，承包人擅自更换项目经理的视为违约，违约金处</w:t>
      </w:r>
      <w:r>
        <w:rPr>
          <w:rFonts w:hint="eastAsia" w:ascii="宋体" w:hAnsi="宋体" w:cs="宋体"/>
          <w:color w:val="auto"/>
          <w:sz w:val="24"/>
          <w:szCs w:val="24"/>
          <w:highlight w:val="none"/>
          <w:u w:val="single"/>
          <w:lang w:val="en-US" w:eastAsia="zh-CN"/>
        </w:rPr>
        <w:t>1000</w:t>
      </w:r>
      <w:r>
        <w:rPr>
          <w:rFonts w:hint="eastAsia" w:ascii="宋体" w:hAnsi="宋体" w:eastAsia="宋体" w:cs="宋体"/>
          <w:color w:val="auto"/>
          <w:sz w:val="24"/>
          <w:szCs w:val="24"/>
          <w:highlight w:val="none"/>
          <w:u w:val="single"/>
        </w:rPr>
        <w:t>元/人•次（人民币）</w:t>
      </w:r>
      <w:r>
        <w:rPr>
          <w:rFonts w:hint="eastAsia" w:ascii="宋体" w:hAnsi="宋体" w:eastAsia="宋体" w:cs="宋体"/>
          <w:color w:val="auto"/>
          <w:sz w:val="24"/>
          <w:szCs w:val="24"/>
          <w:highlight w:val="none"/>
        </w:rPr>
        <w:t>。</w:t>
      </w:r>
    </w:p>
    <w:p w14:paraId="15151FB7">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承包人无正当理由拒绝更换项目经理的违约责任：</w:t>
      </w:r>
      <w:r>
        <w:rPr>
          <w:rFonts w:hint="eastAsia" w:ascii="宋体" w:hAnsi="宋体" w:eastAsia="宋体" w:cs="宋体"/>
          <w:color w:val="auto"/>
          <w:sz w:val="24"/>
          <w:szCs w:val="24"/>
          <w:highlight w:val="none"/>
          <w:u w:val="single"/>
        </w:rPr>
        <w:t>因承包人项目经理不称职，发包人要求调换而未及时调换的，视为承包人违约，必须向发包人</w:t>
      </w:r>
      <w:r>
        <w:rPr>
          <w:rFonts w:hint="eastAsia" w:ascii="宋体" w:hAnsi="宋体" w:cs="宋体"/>
          <w:color w:val="auto"/>
          <w:sz w:val="24"/>
          <w:szCs w:val="24"/>
          <w:highlight w:val="none"/>
          <w:u w:val="single"/>
          <w:lang w:eastAsia="zh-CN"/>
        </w:rPr>
        <w:t>缴纳</w:t>
      </w:r>
      <w:r>
        <w:rPr>
          <w:rFonts w:hint="eastAsia" w:ascii="宋体" w:hAnsi="宋体" w:eastAsia="宋体" w:cs="宋体"/>
          <w:color w:val="auto"/>
          <w:sz w:val="24"/>
          <w:szCs w:val="24"/>
          <w:highlight w:val="none"/>
          <w:u w:val="single"/>
        </w:rPr>
        <w:t>处罚金</w:t>
      </w:r>
      <w:r>
        <w:rPr>
          <w:rFonts w:hint="eastAsia" w:ascii="宋体" w:hAnsi="宋体" w:cs="宋体"/>
          <w:color w:val="auto"/>
          <w:sz w:val="24"/>
          <w:szCs w:val="24"/>
          <w:highlight w:val="none"/>
          <w:u w:val="single"/>
          <w:lang w:val="en-US" w:eastAsia="zh-CN"/>
        </w:rPr>
        <w:t>1000</w:t>
      </w:r>
      <w:r>
        <w:rPr>
          <w:rFonts w:hint="eastAsia" w:ascii="宋体" w:hAnsi="宋体" w:eastAsia="宋体" w:cs="宋体"/>
          <w:color w:val="auto"/>
          <w:sz w:val="24"/>
          <w:szCs w:val="24"/>
          <w:highlight w:val="none"/>
          <w:u w:val="single"/>
        </w:rPr>
        <w:t>元/人•次（人民币）</w:t>
      </w:r>
      <w:r>
        <w:rPr>
          <w:rFonts w:hint="eastAsia" w:ascii="宋体" w:hAnsi="宋体" w:eastAsia="宋体" w:cs="宋体"/>
          <w:color w:val="auto"/>
          <w:sz w:val="24"/>
          <w:szCs w:val="24"/>
          <w:highlight w:val="none"/>
        </w:rPr>
        <w:t>。</w:t>
      </w:r>
    </w:p>
    <w:p w14:paraId="43DB6251">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300" w:name="_Toc466042113"/>
      <w:bookmarkStart w:id="301" w:name="_Toc373478356"/>
      <w:bookmarkStart w:id="302" w:name="_Toc389065275"/>
      <w:bookmarkStart w:id="303" w:name="_Toc373227709"/>
      <w:r>
        <w:rPr>
          <w:rFonts w:hint="eastAsia" w:ascii="宋体" w:hAnsi="宋体" w:eastAsia="宋体" w:cs="宋体"/>
          <w:b/>
          <w:bCs/>
          <w:color w:val="auto"/>
          <w:sz w:val="24"/>
          <w:szCs w:val="24"/>
          <w:highlight w:val="none"/>
        </w:rPr>
        <w:t>3.3 承包人人员</w:t>
      </w:r>
      <w:bookmarkEnd w:id="300"/>
      <w:bookmarkEnd w:id="301"/>
      <w:bookmarkEnd w:id="302"/>
      <w:bookmarkEnd w:id="303"/>
    </w:p>
    <w:p w14:paraId="31080CE2">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承包人提交项目管理机构及施工现场管理人员安排报告（格式见合同附件3）的期限：</w:t>
      </w:r>
      <w:r>
        <w:rPr>
          <w:rFonts w:hint="eastAsia" w:ascii="宋体" w:hAnsi="宋体" w:eastAsia="宋体" w:cs="宋体"/>
          <w:color w:val="auto"/>
          <w:sz w:val="24"/>
          <w:szCs w:val="24"/>
          <w:highlight w:val="none"/>
          <w:u w:val="single"/>
        </w:rPr>
        <w:t xml:space="preserve">合同签订后14天内 </w:t>
      </w:r>
      <w:r>
        <w:rPr>
          <w:rFonts w:hint="eastAsia" w:ascii="宋体" w:hAnsi="宋体" w:eastAsia="宋体" w:cs="宋体"/>
          <w:color w:val="auto"/>
          <w:sz w:val="24"/>
          <w:szCs w:val="24"/>
          <w:highlight w:val="none"/>
        </w:rPr>
        <w:t>。</w:t>
      </w:r>
    </w:p>
    <w:p w14:paraId="3F1371D7">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承包人无正当理由拒绝撤换主要施工管理人员的违约责任：</w:t>
      </w:r>
      <w:r>
        <w:rPr>
          <w:rFonts w:hint="eastAsia" w:ascii="宋体" w:hAnsi="宋体" w:eastAsia="宋体" w:cs="宋体"/>
          <w:color w:val="auto"/>
          <w:sz w:val="24"/>
          <w:szCs w:val="24"/>
          <w:highlight w:val="none"/>
          <w:u w:val="single"/>
        </w:rPr>
        <w:t>因承包人主要施工管理人员不称职，发包人要求调换而无正当理由拒绝撤换或未及时调换的，视为承包人违约，必须向发包人</w:t>
      </w:r>
      <w:r>
        <w:rPr>
          <w:rFonts w:hint="eastAsia" w:ascii="宋体" w:hAnsi="宋体" w:cs="宋体"/>
          <w:color w:val="auto"/>
          <w:sz w:val="24"/>
          <w:szCs w:val="24"/>
          <w:highlight w:val="none"/>
          <w:u w:val="single"/>
          <w:lang w:eastAsia="zh-CN"/>
        </w:rPr>
        <w:t>缴纳</w:t>
      </w:r>
      <w:r>
        <w:rPr>
          <w:rFonts w:hint="eastAsia" w:ascii="宋体" w:hAnsi="宋体" w:eastAsia="宋体" w:cs="宋体"/>
          <w:color w:val="auto"/>
          <w:sz w:val="24"/>
          <w:szCs w:val="24"/>
          <w:highlight w:val="none"/>
          <w:u w:val="single"/>
        </w:rPr>
        <w:t>处罚金，处罚标准：技术负责人</w:t>
      </w:r>
      <w:r>
        <w:rPr>
          <w:rFonts w:hint="eastAsia" w:ascii="宋体" w:hAnsi="宋体" w:cs="宋体"/>
          <w:color w:val="auto"/>
          <w:sz w:val="24"/>
          <w:szCs w:val="24"/>
          <w:highlight w:val="none"/>
          <w:u w:val="single"/>
          <w:lang w:val="en-US" w:eastAsia="zh-CN"/>
        </w:rPr>
        <w:t>1000</w:t>
      </w:r>
      <w:r>
        <w:rPr>
          <w:rFonts w:hint="eastAsia" w:ascii="宋体" w:hAnsi="宋体" w:eastAsia="宋体" w:cs="宋体"/>
          <w:color w:val="auto"/>
          <w:sz w:val="24"/>
          <w:szCs w:val="24"/>
          <w:highlight w:val="none"/>
          <w:u w:val="single"/>
        </w:rPr>
        <w:t>元/人•次（人民币）；专业工程师</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000元/人•次（人民币）</w:t>
      </w:r>
      <w:r>
        <w:rPr>
          <w:rFonts w:hint="eastAsia" w:ascii="宋体" w:hAnsi="宋体" w:eastAsia="宋体" w:cs="宋体"/>
          <w:color w:val="auto"/>
          <w:sz w:val="24"/>
          <w:szCs w:val="24"/>
          <w:highlight w:val="none"/>
        </w:rPr>
        <w:t>。</w:t>
      </w:r>
    </w:p>
    <w:p w14:paraId="728089E6">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3.3.4 承包人主要施工管理人员离开施工现场的批准要求：</w:t>
      </w:r>
      <w:r>
        <w:rPr>
          <w:rFonts w:hint="eastAsia" w:ascii="宋体" w:hAnsi="宋体" w:eastAsia="宋体" w:cs="宋体"/>
          <w:color w:val="auto"/>
          <w:sz w:val="24"/>
          <w:szCs w:val="24"/>
          <w:highlight w:val="none"/>
          <w:u w:val="single"/>
        </w:rPr>
        <w:t xml:space="preserve">经发包人和监理工程师批准可离开施工现场 </w:t>
      </w:r>
      <w:r>
        <w:rPr>
          <w:rFonts w:hint="eastAsia" w:ascii="宋体" w:hAnsi="宋体" w:eastAsia="宋体" w:cs="宋体"/>
          <w:color w:val="auto"/>
          <w:sz w:val="24"/>
          <w:szCs w:val="24"/>
          <w:highlight w:val="none"/>
        </w:rPr>
        <w:t>。</w:t>
      </w:r>
    </w:p>
    <w:p w14:paraId="6252E946">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 承包人擅自更换主要施工管理人员的违约责任：</w:t>
      </w:r>
      <w:r>
        <w:rPr>
          <w:rFonts w:hint="eastAsia" w:ascii="宋体" w:hAnsi="宋体" w:eastAsia="宋体" w:cs="宋体"/>
          <w:color w:val="auto"/>
          <w:sz w:val="24"/>
          <w:szCs w:val="24"/>
          <w:highlight w:val="none"/>
          <w:u w:val="single"/>
        </w:rPr>
        <w:t>未经发包人同意，项目技术负责人擅自离岗的，视为承包人违约，发包人有权处违约金</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000元/人•次（人民币）；未经发包人同意，专职安全员擅自离岗的，视为承包人违约，发包人有权处违约金</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000元/人•次（人民币）；其它在场管理人员擅自离岗的，视为承包人违约，发包人有权处违约金</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00元/人•次（人民币）</w:t>
      </w:r>
      <w:r>
        <w:rPr>
          <w:rFonts w:hint="eastAsia" w:ascii="宋体" w:hAnsi="宋体" w:eastAsia="宋体" w:cs="宋体"/>
          <w:color w:val="auto"/>
          <w:sz w:val="24"/>
          <w:szCs w:val="24"/>
          <w:highlight w:val="none"/>
        </w:rPr>
        <w:t>。</w:t>
      </w:r>
    </w:p>
    <w:p w14:paraId="50E0C226">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304" w:name="_Toc389065277"/>
      <w:bookmarkStart w:id="305" w:name="_Toc373478358"/>
      <w:bookmarkStart w:id="306" w:name="_Toc373227711"/>
      <w:bookmarkStart w:id="307" w:name="_Toc466042115"/>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 xml:space="preserve"> 工程照管与成品、半成品保护</w:t>
      </w:r>
      <w:bookmarkEnd w:id="304"/>
      <w:bookmarkEnd w:id="305"/>
      <w:bookmarkEnd w:id="306"/>
      <w:bookmarkEnd w:id="307"/>
    </w:p>
    <w:p w14:paraId="2CD6CBBC">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承包人负责照管工程及工程相关的材料、工程设备的起始时间：</w:t>
      </w:r>
      <w:r>
        <w:rPr>
          <w:rFonts w:hint="eastAsia" w:ascii="宋体" w:hAnsi="宋体" w:eastAsia="宋体" w:cs="宋体"/>
          <w:color w:val="auto"/>
          <w:kern w:val="0"/>
          <w:sz w:val="24"/>
          <w:szCs w:val="24"/>
          <w:highlight w:val="none"/>
          <w:u w:val="single"/>
        </w:rPr>
        <w:t>从承包人进场到工程竣工验收合格并交付发包人</w:t>
      </w:r>
      <w:r>
        <w:rPr>
          <w:rFonts w:hint="eastAsia" w:ascii="宋体" w:hAnsi="宋体" w:eastAsia="宋体" w:cs="宋体"/>
          <w:color w:val="auto"/>
          <w:kern w:val="0"/>
          <w:sz w:val="24"/>
          <w:szCs w:val="24"/>
          <w:highlight w:val="none"/>
        </w:rPr>
        <w:t>。</w:t>
      </w:r>
    </w:p>
    <w:p w14:paraId="4B81BC90">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308" w:name="_Toc389065278"/>
      <w:bookmarkStart w:id="309" w:name="_Toc373227712"/>
      <w:bookmarkStart w:id="310" w:name="_Toc373478359"/>
      <w:bookmarkStart w:id="311" w:name="_Toc466042116"/>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 xml:space="preserve"> 履约</w:t>
      </w:r>
      <w:bookmarkEnd w:id="308"/>
      <w:bookmarkEnd w:id="309"/>
      <w:bookmarkEnd w:id="310"/>
      <w:r>
        <w:rPr>
          <w:rFonts w:hint="eastAsia" w:ascii="宋体" w:hAnsi="宋体" w:eastAsia="宋体" w:cs="宋体"/>
          <w:b/>
          <w:bCs/>
          <w:color w:val="auto"/>
          <w:sz w:val="24"/>
          <w:szCs w:val="24"/>
          <w:highlight w:val="none"/>
        </w:rPr>
        <w:t>保证金</w:t>
      </w:r>
      <w:bookmarkEnd w:id="311"/>
    </w:p>
    <w:p w14:paraId="7C5823AC">
      <w:pPr>
        <w:pStyle w:val="40"/>
        <w:spacing w:line="360" w:lineRule="auto"/>
        <w:ind w:firstLine="480" w:firstLineChars="200"/>
        <w:rPr>
          <w:rStyle w:val="21"/>
          <w:rFonts w:hint="eastAsia" w:ascii="宋体" w:hAnsi="宋体" w:eastAsia="宋体" w:cs="宋体"/>
          <w:b/>
          <w:bCs/>
          <w:color w:val="auto"/>
          <w:sz w:val="24"/>
          <w:szCs w:val="24"/>
          <w:highlight w:val="none"/>
        </w:rPr>
      </w:pPr>
      <w:bookmarkStart w:id="312" w:name="_Toc351203636"/>
      <w:bookmarkStart w:id="313" w:name="_Toc373227713"/>
      <w:bookmarkStart w:id="314" w:name="_Toc466042117"/>
      <w:bookmarkStart w:id="315" w:name="_Toc373478360"/>
      <w:bookmarkStart w:id="316" w:name="_Toc389065279"/>
      <w:r>
        <w:rPr>
          <w:rStyle w:val="21"/>
          <w:rFonts w:hint="eastAsia" w:ascii="宋体" w:hAnsi="宋体" w:eastAsia="宋体" w:cs="宋体"/>
          <w:color w:val="auto"/>
          <w:sz w:val="24"/>
          <w:szCs w:val="24"/>
          <w:highlight w:val="none"/>
        </w:rPr>
        <w:t>履约保证金的形式：可以采用现金、银行保函、工程担保、电子保函或保证保险等形式【备注：1、严禁要求</w:t>
      </w:r>
      <w:r>
        <w:rPr>
          <w:rStyle w:val="21"/>
          <w:rFonts w:hint="eastAsia" w:ascii="宋体" w:hAnsi="宋体" w:eastAsia="宋体" w:cs="宋体"/>
          <w:color w:val="auto"/>
          <w:sz w:val="24"/>
          <w:szCs w:val="24"/>
          <w:highlight w:val="none"/>
          <w:lang w:val="en-US" w:eastAsia="zh-CN"/>
        </w:rPr>
        <w:t>供应商</w:t>
      </w:r>
      <w:r>
        <w:rPr>
          <w:rStyle w:val="21"/>
          <w:rFonts w:hint="eastAsia" w:ascii="宋体" w:hAnsi="宋体" w:eastAsia="宋体" w:cs="宋体"/>
          <w:color w:val="auto"/>
          <w:sz w:val="24"/>
          <w:szCs w:val="24"/>
          <w:highlight w:val="none"/>
        </w:rPr>
        <w:t>只能以现金方式提交保证金的行为，严禁现金形式缴纳的额度与其他形式不一致；2、鼓励采用电子保函等形式。】</w:t>
      </w:r>
    </w:p>
    <w:p w14:paraId="5DA09335">
      <w:pPr>
        <w:pStyle w:val="40"/>
        <w:spacing w:line="360" w:lineRule="auto"/>
        <w:rPr>
          <w:rStyle w:val="21"/>
          <w:rFonts w:hint="eastAsia" w:ascii="宋体" w:hAnsi="宋体" w:eastAsia="宋体" w:cs="宋体"/>
          <w:color w:val="auto"/>
          <w:sz w:val="24"/>
          <w:szCs w:val="24"/>
          <w:highlight w:val="none"/>
          <w:lang w:val="en-US" w:eastAsia="zh-CN"/>
        </w:rPr>
      </w:pPr>
      <w:r>
        <w:rPr>
          <w:rStyle w:val="21"/>
          <w:rFonts w:hint="eastAsia" w:ascii="宋体" w:hAnsi="宋体" w:eastAsia="宋体" w:cs="宋体"/>
          <w:color w:val="auto"/>
          <w:sz w:val="24"/>
          <w:szCs w:val="24"/>
          <w:highlight w:val="none"/>
        </w:rPr>
        <w:t>履约保证金：</w:t>
      </w:r>
    </w:p>
    <w:p w14:paraId="34DC7540">
      <w:pPr>
        <w:pStyle w:val="40"/>
        <w:spacing w:line="360" w:lineRule="auto"/>
        <w:rPr>
          <w:rStyle w:val="21"/>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lang w:eastAsia="zh-CN"/>
        </w:rPr>
        <w:t>☑</w:t>
      </w:r>
      <w:r>
        <w:rPr>
          <w:rStyle w:val="21"/>
          <w:rFonts w:hint="eastAsia" w:ascii="宋体" w:hAnsi="宋体" w:eastAsia="宋体" w:cs="宋体"/>
          <w:color w:val="auto"/>
          <w:sz w:val="24"/>
          <w:szCs w:val="24"/>
          <w:highlight w:val="none"/>
        </w:rPr>
        <w:t>合同价款扣除发包人材料设备价款、暂估专业工程、暂列金额后的</w:t>
      </w:r>
      <w:r>
        <w:rPr>
          <w:rStyle w:val="21"/>
          <w:rFonts w:hint="eastAsia" w:ascii="宋体" w:hAnsi="宋体" w:eastAsia="宋体" w:cs="宋体"/>
          <w:color w:val="auto"/>
          <w:sz w:val="24"/>
          <w:szCs w:val="24"/>
          <w:highlight w:val="none"/>
          <w:u w:val="single"/>
        </w:rPr>
        <w:t xml:space="preserve">  </w:t>
      </w:r>
      <w:r>
        <w:rPr>
          <w:rStyle w:val="21"/>
          <w:rFonts w:hint="eastAsia" w:ascii="宋体" w:hAnsi="宋体" w:cs="宋体"/>
          <w:color w:val="auto"/>
          <w:sz w:val="24"/>
          <w:szCs w:val="24"/>
          <w:highlight w:val="none"/>
          <w:u w:val="single"/>
          <w:lang w:val="en-US" w:eastAsia="zh-CN"/>
        </w:rPr>
        <w:t>2</w:t>
      </w:r>
      <w:r>
        <w:rPr>
          <w:rStyle w:val="21"/>
          <w:rFonts w:hint="eastAsia" w:ascii="宋体" w:hAnsi="宋体" w:eastAsia="宋体" w:cs="宋体"/>
          <w:color w:val="auto"/>
          <w:sz w:val="24"/>
          <w:szCs w:val="24"/>
          <w:highlight w:val="none"/>
          <w:u w:val="single"/>
          <w:lang w:val="en-US" w:eastAsia="zh-CN"/>
        </w:rPr>
        <w:t xml:space="preserve"> </w:t>
      </w:r>
      <w:r>
        <w:rPr>
          <w:rStyle w:val="21"/>
          <w:rFonts w:hint="eastAsia" w:ascii="宋体" w:hAnsi="宋体" w:eastAsia="宋体" w:cs="宋体"/>
          <w:color w:val="auto"/>
          <w:sz w:val="24"/>
          <w:szCs w:val="24"/>
          <w:highlight w:val="none"/>
          <w:u w:val="single"/>
        </w:rPr>
        <w:t xml:space="preserve"> </w:t>
      </w:r>
      <w:r>
        <w:rPr>
          <w:rStyle w:val="21"/>
          <w:rFonts w:hint="eastAsia" w:ascii="宋体" w:hAnsi="宋体" w:eastAsia="宋体" w:cs="宋体"/>
          <w:color w:val="auto"/>
          <w:sz w:val="24"/>
          <w:szCs w:val="24"/>
          <w:highlight w:val="none"/>
        </w:rPr>
        <w:t>%</w:t>
      </w:r>
    </w:p>
    <w:p w14:paraId="35BC0648">
      <w:pPr>
        <w:pStyle w:val="40"/>
        <w:spacing w:line="360" w:lineRule="auto"/>
        <w:rPr>
          <w:rStyle w:val="21"/>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履约保证金退付方式、时间及条件：履约期</w:t>
      </w:r>
      <w:r>
        <w:rPr>
          <w:rStyle w:val="21"/>
          <w:rFonts w:hint="eastAsia" w:ascii="宋体" w:hAnsi="宋体" w:eastAsia="宋体" w:cs="宋体"/>
          <w:color w:val="auto"/>
          <w:sz w:val="24"/>
          <w:szCs w:val="24"/>
          <w:highlight w:val="none"/>
          <w:lang w:val="en-US" w:eastAsia="zh-CN"/>
        </w:rPr>
        <w:t>三年</w:t>
      </w:r>
      <w:r>
        <w:rPr>
          <w:rStyle w:val="21"/>
          <w:rFonts w:hint="eastAsia" w:ascii="宋体" w:hAnsi="宋体" w:eastAsia="宋体" w:cs="宋体"/>
          <w:color w:val="auto"/>
          <w:sz w:val="24"/>
          <w:szCs w:val="24"/>
          <w:highlight w:val="none"/>
        </w:rPr>
        <w:t>满如无质量问题，中标（成交）供应商提出申请，</w:t>
      </w:r>
      <w:r>
        <w:rPr>
          <w:rStyle w:val="21"/>
          <w:rFonts w:hint="eastAsia" w:ascii="宋体" w:hAnsi="宋体" w:eastAsia="宋体" w:cs="宋体"/>
          <w:color w:val="auto"/>
          <w:sz w:val="24"/>
          <w:szCs w:val="24"/>
          <w:highlight w:val="none"/>
          <w:lang w:val="en-US" w:eastAsia="zh-CN"/>
        </w:rPr>
        <w:t>发包</w:t>
      </w:r>
      <w:r>
        <w:rPr>
          <w:rStyle w:val="21"/>
          <w:rFonts w:hint="eastAsia" w:ascii="宋体" w:hAnsi="宋体" w:eastAsia="宋体" w:cs="宋体"/>
          <w:color w:val="auto"/>
          <w:sz w:val="24"/>
          <w:szCs w:val="24"/>
          <w:highlight w:val="none"/>
        </w:rPr>
        <w:t>人在5个工作日内全额退还履约保证金（不计利息）。</w:t>
      </w:r>
    </w:p>
    <w:p w14:paraId="2A8B3325">
      <w:pPr>
        <w:pStyle w:val="40"/>
        <w:spacing w:line="360" w:lineRule="auto"/>
        <w:rPr>
          <w:rStyle w:val="21"/>
          <w:rFonts w:hint="default" w:ascii="宋体" w:hAnsi="宋体" w:eastAsia="宋体" w:cs="宋体"/>
          <w:color w:val="auto"/>
          <w:sz w:val="24"/>
          <w:szCs w:val="24"/>
          <w:highlight w:val="none"/>
          <w:lang w:val="en-US" w:eastAsia="zh-CN"/>
        </w:rPr>
      </w:pPr>
      <w:r>
        <w:rPr>
          <w:rStyle w:val="21"/>
          <w:rFonts w:hint="eastAsia" w:ascii="宋体" w:hAnsi="宋体" w:eastAsia="宋体" w:cs="宋体"/>
          <w:color w:val="auto"/>
          <w:sz w:val="24"/>
          <w:szCs w:val="24"/>
          <w:highlight w:val="none"/>
        </w:rPr>
        <w:t>【备注：上限为合同价款扣除发包人材料设备价款、暂估专业工程、暂列金额后的10%】</w:t>
      </w:r>
      <w:r>
        <w:rPr>
          <w:rStyle w:val="21"/>
          <w:rFonts w:hint="eastAsia" w:ascii="宋体" w:hAnsi="宋体" w:eastAsia="宋体" w:cs="宋体"/>
          <w:color w:val="auto"/>
          <w:sz w:val="24"/>
          <w:szCs w:val="24"/>
          <w:highlight w:val="none"/>
          <w:lang w:val="en-US" w:eastAsia="zh-CN"/>
        </w:rPr>
        <w:t>供应商</w:t>
      </w:r>
      <w:r>
        <w:rPr>
          <w:rStyle w:val="21"/>
          <w:rFonts w:hint="eastAsia" w:ascii="宋体" w:hAnsi="宋体" w:eastAsia="宋体" w:cs="宋体"/>
          <w:color w:val="auto"/>
          <w:sz w:val="24"/>
          <w:szCs w:val="24"/>
          <w:highlight w:val="none"/>
        </w:rPr>
        <w:t>在收到</w:t>
      </w:r>
      <w:r>
        <w:rPr>
          <w:rStyle w:val="21"/>
          <w:rFonts w:hint="eastAsia" w:ascii="宋体" w:hAnsi="宋体" w:eastAsia="宋体" w:cs="宋体"/>
          <w:color w:val="auto"/>
          <w:sz w:val="24"/>
          <w:szCs w:val="24"/>
          <w:highlight w:val="none"/>
          <w:lang w:val="en-US" w:eastAsia="zh-CN"/>
        </w:rPr>
        <w:t>成交</w:t>
      </w:r>
      <w:r>
        <w:rPr>
          <w:rStyle w:val="21"/>
          <w:rFonts w:hint="eastAsia" w:ascii="宋体" w:hAnsi="宋体" w:eastAsia="宋体" w:cs="宋体"/>
          <w:color w:val="auto"/>
          <w:sz w:val="24"/>
          <w:szCs w:val="24"/>
          <w:highlight w:val="none"/>
        </w:rPr>
        <w:t>通知书后，须在签订合同前向</w:t>
      </w:r>
      <w:r>
        <w:rPr>
          <w:rStyle w:val="21"/>
          <w:rFonts w:hint="eastAsia" w:ascii="宋体" w:hAnsi="宋体" w:eastAsia="宋体" w:cs="宋体"/>
          <w:color w:val="auto"/>
          <w:sz w:val="24"/>
          <w:szCs w:val="24"/>
          <w:highlight w:val="none"/>
          <w:lang w:val="en-US" w:eastAsia="zh-CN"/>
        </w:rPr>
        <w:t>采购</w:t>
      </w:r>
      <w:r>
        <w:rPr>
          <w:rStyle w:val="21"/>
          <w:rFonts w:hint="eastAsia" w:ascii="宋体" w:hAnsi="宋体" w:eastAsia="宋体" w:cs="宋体"/>
          <w:color w:val="auto"/>
          <w:sz w:val="24"/>
          <w:szCs w:val="24"/>
          <w:highlight w:val="none"/>
        </w:rPr>
        <w:t>人足额提交履约保证金，否则</w:t>
      </w:r>
      <w:r>
        <w:rPr>
          <w:rStyle w:val="21"/>
          <w:rFonts w:hint="eastAsia" w:ascii="宋体" w:hAnsi="宋体" w:eastAsia="宋体" w:cs="宋体"/>
          <w:color w:val="auto"/>
          <w:sz w:val="24"/>
          <w:szCs w:val="24"/>
          <w:highlight w:val="none"/>
          <w:lang w:val="en-US" w:eastAsia="zh-CN"/>
        </w:rPr>
        <w:t>采购</w:t>
      </w:r>
      <w:r>
        <w:rPr>
          <w:rStyle w:val="21"/>
          <w:rFonts w:hint="eastAsia" w:ascii="宋体" w:hAnsi="宋体" w:eastAsia="宋体" w:cs="宋体"/>
          <w:color w:val="auto"/>
          <w:sz w:val="24"/>
          <w:szCs w:val="24"/>
          <w:highlight w:val="none"/>
        </w:rPr>
        <w:t>人可以取消其</w:t>
      </w:r>
      <w:r>
        <w:rPr>
          <w:rStyle w:val="21"/>
          <w:rFonts w:hint="eastAsia" w:ascii="宋体" w:hAnsi="宋体" w:eastAsia="宋体" w:cs="宋体"/>
          <w:color w:val="auto"/>
          <w:sz w:val="24"/>
          <w:szCs w:val="24"/>
          <w:highlight w:val="none"/>
          <w:lang w:val="en-US" w:eastAsia="zh-CN"/>
        </w:rPr>
        <w:t>成交</w:t>
      </w:r>
      <w:r>
        <w:rPr>
          <w:rStyle w:val="21"/>
          <w:rFonts w:hint="eastAsia" w:ascii="宋体" w:hAnsi="宋体" w:eastAsia="宋体" w:cs="宋体"/>
          <w:color w:val="auto"/>
          <w:sz w:val="24"/>
          <w:szCs w:val="24"/>
          <w:highlight w:val="none"/>
        </w:rPr>
        <w:t>资格。</w:t>
      </w:r>
    </w:p>
    <w:p w14:paraId="2865934B">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bookmarkStart w:id="317" w:name="_Toc292559366"/>
      <w:bookmarkStart w:id="318" w:name="_Toc296891202"/>
      <w:bookmarkStart w:id="319" w:name="_Toc297048348"/>
      <w:bookmarkStart w:id="320" w:name="_Toc296347161"/>
      <w:bookmarkStart w:id="321" w:name="_Toc296890990"/>
      <w:bookmarkStart w:id="322" w:name="_Toc267251413"/>
      <w:bookmarkStart w:id="323" w:name="_Toc296944501"/>
      <w:bookmarkStart w:id="324" w:name="_Toc292559871"/>
      <w:bookmarkStart w:id="325" w:name="_Toc296346663"/>
      <w:bookmarkStart w:id="326" w:name="_Toc297120462"/>
      <w:bookmarkStart w:id="327" w:name="_Toc296503162"/>
      <w:r>
        <w:rPr>
          <w:rFonts w:hint="eastAsia" w:ascii="宋体" w:hAnsi="宋体" w:eastAsia="宋体" w:cs="宋体"/>
          <w:b/>
          <w:bCs/>
          <w:color w:val="auto"/>
          <w:sz w:val="24"/>
          <w:szCs w:val="24"/>
          <w:highlight w:val="none"/>
        </w:rPr>
        <w:t>. 监</w:t>
      </w:r>
      <w:bookmarkEnd w:id="317"/>
      <w:bookmarkEnd w:id="318"/>
      <w:bookmarkEnd w:id="319"/>
      <w:bookmarkEnd w:id="320"/>
      <w:bookmarkEnd w:id="321"/>
      <w:bookmarkEnd w:id="322"/>
      <w:bookmarkEnd w:id="323"/>
      <w:bookmarkEnd w:id="324"/>
      <w:bookmarkEnd w:id="325"/>
      <w:bookmarkEnd w:id="326"/>
      <w:bookmarkEnd w:id="327"/>
      <w:r>
        <w:rPr>
          <w:rFonts w:hint="eastAsia" w:ascii="宋体" w:hAnsi="宋体" w:eastAsia="宋体" w:cs="宋体"/>
          <w:b/>
          <w:bCs/>
          <w:color w:val="auto"/>
          <w:sz w:val="24"/>
          <w:szCs w:val="24"/>
          <w:highlight w:val="none"/>
        </w:rPr>
        <w:t>理人</w:t>
      </w:r>
      <w:bookmarkEnd w:id="312"/>
      <w:bookmarkEnd w:id="313"/>
      <w:bookmarkEnd w:id="314"/>
      <w:bookmarkEnd w:id="315"/>
      <w:bookmarkEnd w:id="316"/>
    </w:p>
    <w:p w14:paraId="159907B5">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328" w:name="_Toc389065280"/>
      <w:bookmarkStart w:id="329" w:name="_Toc466042118"/>
      <w:bookmarkStart w:id="330" w:name="_Toc373227714"/>
      <w:bookmarkStart w:id="331" w:name="_Toc373478361"/>
      <w:r>
        <w:rPr>
          <w:rFonts w:hint="eastAsia" w:ascii="宋体" w:hAnsi="宋体" w:eastAsia="宋体" w:cs="宋体"/>
          <w:b/>
          <w:bCs/>
          <w:color w:val="auto"/>
          <w:sz w:val="24"/>
          <w:szCs w:val="24"/>
          <w:highlight w:val="none"/>
          <w:lang w:eastAsia="zh-CN"/>
        </w:rPr>
        <w:t>4.1 监理人的一般规定</w:t>
      </w:r>
      <w:bookmarkEnd w:id="328"/>
      <w:bookmarkEnd w:id="329"/>
      <w:bookmarkEnd w:id="330"/>
      <w:bookmarkEnd w:id="331"/>
    </w:p>
    <w:p w14:paraId="4DDD4F9B">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关于监理人的监理内容：</w:t>
      </w:r>
      <w:r>
        <w:rPr>
          <w:rFonts w:hint="eastAsia" w:ascii="宋体" w:hAnsi="宋体" w:eastAsia="宋体" w:cs="宋体"/>
          <w:color w:val="auto"/>
          <w:sz w:val="24"/>
          <w:szCs w:val="24"/>
          <w:highlight w:val="none"/>
          <w:u w:val="single"/>
        </w:rPr>
        <w:t xml:space="preserve">    详见监理合同          </w:t>
      </w:r>
      <w:r>
        <w:rPr>
          <w:rFonts w:hint="eastAsia" w:ascii="宋体" w:hAnsi="宋体" w:eastAsia="宋体" w:cs="宋体"/>
          <w:color w:val="auto"/>
          <w:sz w:val="24"/>
          <w:szCs w:val="24"/>
          <w:highlight w:val="none"/>
        </w:rPr>
        <w:t>。</w:t>
      </w:r>
    </w:p>
    <w:p w14:paraId="5B38550D">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关于监理人的监理权限：</w:t>
      </w:r>
      <w:r>
        <w:rPr>
          <w:rFonts w:hint="eastAsia" w:ascii="宋体" w:hAnsi="宋体" w:eastAsia="宋体" w:cs="宋体"/>
          <w:color w:val="auto"/>
          <w:sz w:val="24"/>
          <w:szCs w:val="24"/>
          <w:highlight w:val="none"/>
          <w:u w:val="single"/>
        </w:rPr>
        <w:t xml:space="preserve">    详见监理合同          </w:t>
      </w:r>
      <w:r>
        <w:rPr>
          <w:rFonts w:hint="eastAsia" w:ascii="宋体" w:hAnsi="宋体" w:eastAsia="宋体" w:cs="宋体"/>
          <w:color w:val="auto"/>
          <w:sz w:val="24"/>
          <w:szCs w:val="24"/>
          <w:highlight w:val="none"/>
        </w:rPr>
        <w:t xml:space="preserve">。 </w:t>
      </w:r>
    </w:p>
    <w:p w14:paraId="4497400C">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关于监理人在施工现场的办公场所、生活场所的提供和费用承担的约定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详见监理合同</w:t>
      </w:r>
      <w:r>
        <w:rPr>
          <w:rFonts w:hint="eastAsia" w:ascii="宋体" w:hAnsi="宋体" w:eastAsia="宋体" w:cs="宋体"/>
          <w:color w:val="auto"/>
          <w:sz w:val="24"/>
          <w:szCs w:val="24"/>
          <w:highlight w:val="none"/>
        </w:rPr>
        <w:t>。</w:t>
      </w:r>
    </w:p>
    <w:p w14:paraId="2FCE7B30">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332" w:name="_Toc389065281"/>
      <w:bookmarkStart w:id="333" w:name="_Toc373478362"/>
      <w:bookmarkStart w:id="334" w:name="_Toc373227715"/>
      <w:bookmarkStart w:id="335" w:name="_Toc466042119"/>
      <w:r>
        <w:rPr>
          <w:rFonts w:hint="eastAsia" w:ascii="宋体" w:hAnsi="宋体" w:eastAsia="宋体" w:cs="宋体"/>
          <w:b/>
          <w:bCs/>
          <w:color w:val="auto"/>
          <w:sz w:val="24"/>
          <w:szCs w:val="24"/>
          <w:highlight w:val="none"/>
          <w:lang w:eastAsia="zh-CN"/>
        </w:rPr>
        <w:t>4.2 监理人员</w:t>
      </w:r>
      <w:bookmarkEnd w:id="332"/>
      <w:bookmarkEnd w:id="333"/>
      <w:bookmarkEnd w:id="334"/>
      <w:bookmarkEnd w:id="335"/>
    </w:p>
    <w:p w14:paraId="5D7CD85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bookmarkStart w:id="336" w:name="_Toc389065282"/>
      <w:bookmarkStart w:id="337" w:name="_Toc373478363"/>
      <w:bookmarkStart w:id="338" w:name="_Toc466042120"/>
      <w:bookmarkStart w:id="339" w:name="_Toc373227716"/>
      <w:r>
        <w:rPr>
          <w:rFonts w:hint="eastAsia" w:ascii="宋体" w:hAnsi="宋体" w:eastAsia="宋体" w:cs="宋体"/>
          <w:color w:val="auto"/>
          <w:sz w:val="24"/>
          <w:szCs w:val="24"/>
          <w:highlight w:val="none"/>
        </w:rPr>
        <w:t>总监理工程师：</w:t>
      </w:r>
    </w:p>
    <w:p w14:paraId="2152459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4F99D43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身份证号码：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14:paraId="78AB330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监理工程师执业资格证书号：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5A5A000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6C9CC7F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关于监理人的其他约定：</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w:t>
      </w:r>
    </w:p>
    <w:p w14:paraId="644F1187">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 xml:space="preserve"> 商定或确定</w:t>
      </w:r>
      <w:bookmarkEnd w:id="336"/>
      <w:bookmarkEnd w:id="337"/>
      <w:bookmarkEnd w:id="338"/>
      <w:bookmarkEnd w:id="339"/>
    </w:p>
    <w:p w14:paraId="4CEEA3B3">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bookmarkStart w:id="340" w:name="_Toc267251418"/>
      <w:r>
        <w:rPr>
          <w:rFonts w:hint="eastAsia" w:ascii="宋体" w:hAnsi="宋体" w:eastAsia="宋体" w:cs="宋体"/>
          <w:color w:val="auto"/>
          <w:sz w:val="24"/>
          <w:szCs w:val="24"/>
          <w:highlight w:val="none"/>
        </w:rPr>
        <w:t>在发包人和承包人不能通过协商达成一致意见时，发包人授权监理人对以下事项进行确定：</w:t>
      </w:r>
    </w:p>
    <w:p w14:paraId="78F263CB">
      <w:pPr>
        <w:pageBreakBefore w:val="0"/>
        <w:widowControl w:val="0"/>
        <w:kinsoku/>
        <w:wordWrap/>
        <w:overflowPunct/>
        <w:topLinePunct w:val="0"/>
        <w:autoSpaceDE w:val="0"/>
        <w:autoSpaceDN w:val="0"/>
        <w:bidi w:val="0"/>
        <w:adjustRightInd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6E324DB5">
      <w:pPr>
        <w:pageBreakBefore w:val="0"/>
        <w:widowControl w:val="0"/>
        <w:kinsoku/>
        <w:wordWrap/>
        <w:overflowPunct/>
        <w:topLinePunct w:val="0"/>
        <w:autoSpaceDE w:val="0"/>
        <w:autoSpaceDN w:val="0"/>
        <w:bidi w:val="0"/>
        <w:adjustRightInd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3324A7C9">
      <w:pPr>
        <w:pageBreakBefore w:val="0"/>
        <w:widowControl w:val="0"/>
        <w:kinsoku/>
        <w:wordWrap/>
        <w:overflowPunct/>
        <w:topLinePunct w:val="0"/>
        <w:autoSpaceDE w:val="0"/>
        <w:autoSpaceDN w:val="0"/>
        <w:bidi w:val="0"/>
        <w:adjustRightInd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4AF40472">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341" w:name="_Toc389065283"/>
      <w:bookmarkStart w:id="342" w:name="_Toc351203637"/>
      <w:bookmarkStart w:id="343" w:name="_Toc466042121"/>
      <w:bookmarkStart w:id="344" w:name="_Toc373478364"/>
      <w:bookmarkStart w:id="345" w:name="_Toc373227717"/>
      <w:r>
        <w:rPr>
          <w:rFonts w:hint="eastAsia" w:ascii="宋体" w:hAnsi="宋体" w:eastAsia="宋体" w:cs="宋体"/>
          <w:b/>
          <w:bCs/>
          <w:color w:val="auto"/>
          <w:sz w:val="24"/>
          <w:szCs w:val="24"/>
          <w:highlight w:val="none"/>
          <w:lang w:eastAsia="zh-CN"/>
        </w:rPr>
        <w:t>5</w:t>
      </w:r>
      <w:bookmarkEnd w:id="340"/>
      <w:bookmarkStart w:id="346" w:name="_Toc296503163"/>
      <w:bookmarkStart w:id="347" w:name="_Toc296890991"/>
      <w:bookmarkStart w:id="348" w:name="_Toc296346664"/>
      <w:bookmarkStart w:id="349" w:name="_Toc292559367"/>
      <w:bookmarkStart w:id="350" w:name="_Toc296944502"/>
      <w:bookmarkStart w:id="351" w:name="_Toc296891203"/>
      <w:bookmarkStart w:id="352" w:name="_Toc296347162"/>
      <w:bookmarkStart w:id="353" w:name="_Toc297048349"/>
      <w:bookmarkStart w:id="354" w:name="_Toc297120463"/>
      <w:bookmarkStart w:id="355" w:name="_Toc292559872"/>
      <w:r>
        <w:rPr>
          <w:rFonts w:hint="eastAsia" w:ascii="宋体" w:hAnsi="宋体" w:eastAsia="宋体" w:cs="宋体"/>
          <w:b/>
          <w:bCs/>
          <w:color w:val="auto"/>
          <w:sz w:val="24"/>
          <w:szCs w:val="24"/>
          <w:highlight w:val="none"/>
          <w:lang w:eastAsia="zh-CN"/>
        </w:rPr>
        <w:t>. 工程质量</w:t>
      </w:r>
      <w:bookmarkEnd w:id="341"/>
      <w:bookmarkEnd w:id="342"/>
      <w:bookmarkEnd w:id="343"/>
      <w:bookmarkEnd w:id="344"/>
      <w:bookmarkEnd w:id="345"/>
    </w:p>
    <w:p w14:paraId="16D7EFD3">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356" w:name="_Toc373227718"/>
      <w:bookmarkStart w:id="357" w:name="_Toc389065284"/>
      <w:bookmarkStart w:id="358" w:name="_Toc466042122"/>
      <w:bookmarkStart w:id="359" w:name="_Toc373478365"/>
      <w:r>
        <w:rPr>
          <w:rFonts w:hint="eastAsia" w:ascii="宋体" w:hAnsi="宋体" w:eastAsia="宋体" w:cs="宋体"/>
          <w:b/>
          <w:bCs/>
          <w:color w:val="auto"/>
          <w:sz w:val="24"/>
          <w:szCs w:val="24"/>
          <w:highlight w:val="none"/>
          <w:lang w:eastAsia="zh-CN"/>
        </w:rPr>
        <w:t>5.1 质量要求</w:t>
      </w:r>
      <w:bookmarkEnd w:id="356"/>
      <w:bookmarkEnd w:id="357"/>
      <w:bookmarkEnd w:id="358"/>
      <w:bookmarkEnd w:id="359"/>
    </w:p>
    <w:p w14:paraId="30F5EC4B">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w:t>
      </w:r>
      <w:bookmarkStart w:id="360" w:name="_Toc300934949"/>
      <w:bookmarkStart w:id="361" w:name="_Toc304295527"/>
      <w:bookmarkStart w:id="362" w:name="_Toc297216155"/>
      <w:bookmarkStart w:id="363" w:name="_Toc312677997"/>
      <w:bookmarkStart w:id="364" w:name="_Toc318581164"/>
      <w:bookmarkStart w:id="365" w:name="_Toc297123496"/>
      <w:bookmarkStart w:id="366" w:name="_Toc303539106"/>
      <w:r>
        <w:rPr>
          <w:rFonts w:hint="eastAsia" w:ascii="宋体" w:hAnsi="宋体" w:eastAsia="宋体" w:cs="宋体"/>
          <w:color w:val="auto"/>
          <w:sz w:val="24"/>
          <w:szCs w:val="24"/>
          <w:highlight w:val="none"/>
        </w:rPr>
        <w:t>.1.1 特殊质量标准和要求：</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4C2B20FE">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关于工程奖项的约定：</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37868F84">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隐蔽工程检查</w:t>
      </w:r>
    </w:p>
    <w:p w14:paraId="25197877">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.2承包人提前通知监理人隐蔽工程检查的期限的约定：</w:t>
      </w:r>
      <w:r>
        <w:rPr>
          <w:rFonts w:hint="eastAsia" w:ascii="宋体" w:hAnsi="宋体" w:eastAsia="宋体" w:cs="宋体"/>
          <w:bCs/>
          <w:color w:val="auto"/>
          <w:sz w:val="24"/>
          <w:szCs w:val="24"/>
          <w:highlight w:val="none"/>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2177B3A8">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监理人不能按时进行检查时，应提前</w:t>
      </w:r>
      <w:r>
        <w:rPr>
          <w:rFonts w:hint="eastAsia" w:ascii="宋体" w:hAnsi="宋体" w:eastAsia="宋体" w:cs="宋体"/>
          <w:color w:val="auto"/>
          <w:sz w:val="24"/>
          <w:szCs w:val="24"/>
          <w:highlight w:val="none"/>
          <w:u w:val="single"/>
        </w:rPr>
        <w:t>24</w:t>
      </w:r>
      <w:r>
        <w:rPr>
          <w:rFonts w:hint="eastAsia" w:ascii="宋体" w:hAnsi="宋体" w:eastAsia="宋体" w:cs="宋体"/>
          <w:color w:val="auto"/>
          <w:sz w:val="24"/>
          <w:szCs w:val="24"/>
          <w:highlight w:val="none"/>
        </w:rPr>
        <w:t>小时提交书面延期要求。</w:t>
      </w:r>
    </w:p>
    <w:p w14:paraId="3C938D8C">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48</w:t>
      </w:r>
      <w:r>
        <w:rPr>
          <w:rFonts w:hint="eastAsia" w:ascii="宋体" w:hAnsi="宋体" w:eastAsia="宋体" w:cs="宋体"/>
          <w:color w:val="auto"/>
          <w:sz w:val="24"/>
          <w:szCs w:val="24"/>
          <w:highlight w:val="none"/>
        </w:rPr>
        <w:t>小时。</w:t>
      </w:r>
    </w:p>
    <w:p w14:paraId="14E6809C">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367" w:name="_Toc389065285"/>
      <w:bookmarkStart w:id="368" w:name="_Toc466042123"/>
      <w:bookmarkStart w:id="369" w:name="_Toc373227719"/>
      <w:bookmarkStart w:id="370" w:name="_Toc373478366"/>
      <w:bookmarkStart w:id="371" w:name="_Toc351203638"/>
      <w:r>
        <w:rPr>
          <w:rFonts w:hint="eastAsia" w:ascii="宋体" w:hAnsi="宋体" w:eastAsia="宋体" w:cs="宋体"/>
          <w:b/>
          <w:bCs/>
          <w:color w:val="auto"/>
          <w:sz w:val="24"/>
          <w:szCs w:val="24"/>
          <w:highlight w:val="none"/>
          <w:lang w:eastAsia="zh-CN"/>
        </w:rPr>
        <w:t>6. 安全文明施工与环境保护</w:t>
      </w:r>
      <w:bookmarkEnd w:id="367"/>
      <w:bookmarkEnd w:id="368"/>
      <w:bookmarkEnd w:id="369"/>
      <w:bookmarkEnd w:id="370"/>
      <w:bookmarkEnd w:id="371"/>
    </w:p>
    <w:p w14:paraId="410595C3">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372" w:name="_Toc373478367"/>
      <w:bookmarkStart w:id="373" w:name="_Toc389065286"/>
      <w:bookmarkStart w:id="374" w:name="_Toc466042124"/>
      <w:bookmarkStart w:id="375" w:name="_Toc373227720"/>
      <w:r>
        <w:rPr>
          <w:rFonts w:hint="eastAsia" w:ascii="宋体" w:hAnsi="宋体" w:eastAsia="宋体" w:cs="宋体"/>
          <w:b/>
          <w:bCs/>
          <w:color w:val="auto"/>
          <w:sz w:val="24"/>
          <w:szCs w:val="24"/>
          <w:highlight w:val="none"/>
          <w:lang w:eastAsia="zh-CN"/>
        </w:rPr>
        <w:t>6.1 安全文明施工</w:t>
      </w:r>
      <w:bookmarkEnd w:id="372"/>
      <w:bookmarkEnd w:id="373"/>
      <w:bookmarkEnd w:id="374"/>
      <w:bookmarkEnd w:id="375"/>
    </w:p>
    <w:p w14:paraId="4CDD1F86">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 项目安全生产的达标目标及相应事项的约定：</w:t>
      </w:r>
      <w:r>
        <w:rPr>
          <w:rFonts w:hint="eastAsia" w:ascii="宋体" w:hAnsi="宋体" w:eastAsia="宋体" w:cs="宋体"/>
          <w:color w:val="auto"/>
          <w:sz w:val="24"/>
          <w:szCs w:val="24"/>
          <w:highlight w:val="none"/>
          <w:u w:val="single"/>
        </w:rPr>
        <w:t xml:space="preserve">承包人应制定《房屋建筑和市政基础设施工程施工扬尘控制工作方案》、《房屋建筑和市政基础设施工程现场文明施工标准》等相关规定并履行好施工扬尘控制、文明施工等责任；承包人需自行办理的有关施工场地交通、环卫和施工噪音管理等手续，并应符合国家相关规定，费用含在合同价款中，并自行承担其费用  </w:t>
      </w:r>
      <w:r>
        <w:rPr>
          <w:rFonts w:hint="eastAsia" w:ascii="宋体" w:hAnsi="宋体" w:eastAsia="宋体" w:cs="宋体"/>
          <w:color w:val="auto"/>
          <w:sz w:val="24"/>
          <w:szCs w:val="24"/>
          <w:highlight w:val="none"/>
        </w:rPr>
        <w:t>。</w:t>
      </w:r>
    </w:p>
    <w:p w14:paraId="60A72F5D">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关于安全文明施工奖项的约定：</w:t>
      </w:r>
      <w:r>
        <w:rPr>
          <w:rFonts w:hint="eastAsia" w:ascii="宋体" w:hAnsi="宋体" w:eastAsia="宋体" w:cs="宋体"/>
          <w:color w:val="auto"/>
          <w:sz w:val="24"/>
          <w:szCs w:val="24"/>
          <w:highlight w:val="none"/>
          <w:u w:val="single"/>
        </w:rPr>
        <w:t>无</w:t>
      </w:r>
      <w:r>
        <w:rPr>
          <w:rFonts w:hint="eastAsia" w:ascii="宋体" w:hAnsi="宋体" w:eastAsia="宋体" w:cs="宋体"/>
          <w:color w:val="auto"/>
          <w:sz w:val="24"/>
          <w:szCs w:val="24"/>
          <w:highlight w:val="none"/>
        </w:rPr>
        <w:t>。</w:t>
      </w:r>
    </w:p>
    <w:p w14:paraId="04379B54">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关于治安保卫的特别约定：</w:t>
      </w:r>
      <w:r>
        <w:rPr>
          <w:rFonts w:hint="eastAsia" w:ascii="宋体" w:hAnsi="宋体" w:eastAsia="宋体" w:cs="宋体"/>
          <w:color w:val="auto"/>
          <w:sz w:val="24"/>
          <w:szCs w:val="24"/>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2D25A415">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关于编制施工场地治安管理计划的约定：</w:t>
      </w:r>
      <w:r>
        <w:rPr>
          <w:rFonts w:hint="eastAsia" w:ascii="宋体" w:hAnsi="宋体" w:eastAsia="宋体" w:cs="宋体"/>
          <w:color w:val="auto"/>
          <w:sz w:val="24"/>
          <w:szCs w:val="24"/>
          <w:highlight w:val="none"/>
          <w:u w:val="single"/>
        </w:rPr>
        <w:t>承包人在图纸会审和设计交底之日起7天内报送</w:t>
      </w:r>
      <w:r>
        <w:rPr>
          <w:rFonts w:hint="eastAsia" w:ascii="宋体" w:hAnsi="宋体" w:eastAsia="宋体" w:cs="宋体"/>
          <w:color w:val="auto"/>
          <w:sz w:val="24"/>
          <w:szCs w:val="24"/>
          <w:highlight w:val="none"/>
        </w:rPr>
        <w:t>。</w:t>
      </w:r>
    </w:p>
    <w:p w14:paraId="0534AE73">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文明施工</w:t>
      </w:r>
    </w:p>
    <w:p w14:paraId="189A5882">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合同当事人对文明施工的要求：</w:t>
      </w:r>
      <w:r>
        <w:rPr>
          <w:rFonts w:hint="eastAsia" w:ascii="宋体" w:hAnsi="宋体" w:eastAsia="宋体" w:cs="宋体"/>
          <w:color w:val="auto"/>
          <w:sz w:val="24"/>
          <w:szCs w:val="24"/>
          <w:highlight w:val="none"/>
          <w:u w:val="single"/>
        </w:rPr>
        <w:t>承包人需自行办理的有关施工场地交通、环卫和施工噪音管理等手续，并应符合国家相关规定，并自行承担其费用</w:t>
      </w:r>
      <w:r>
        <w:rPr>
          <w:rFonts w:hint="eastAsia" w:ascii="宋体" w:hAnsi="宋体" w:eastAsia="宋体" w:cs="宋体"/>
          <w:color w:val="auto"/>
          <w:sz w:val="24"/>
          <w:szCs w:val="24"/>
          <w:highlight w:val="none"/>
        </w:rPr>
        <w:t>。</w:t>
      </w:r>
    </w:p>
    <w:p w14:paraId="6DD9347E">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关于安全文明施工费支付比例和支付期限的约定：</w:t>
      </w:r>
    </w:p>
    <w:p w14:paraId="6A96E15B">
      <w:pPr>
        <w:pageBreakBefore w:val="0"/>
        <w:widowControl w:val="0"/>
        <w:kinsoku/>
        <w:wordWrap/>
        <w:overflowPunct/>
        <w:topLinePunct w:val="0"/>
        <w:autoSpaceDE w:val="0"/>
        <w:autoSpaceDN w:val="0"/>
        <w:bidi w:val="0"/>
        <w:adjustRightInd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（1）本合同价款已包含安全文明施工费。</w:t>
      </w:r>
    </w:p>
    <w:p w14:paraId="62D794A7">
      <w:pPr>
        <w:pageBreakBefore w:val="0"/>
        <w:widowControl w:val="0"/>
        <w:kinsoku/>
        <w:wordWrap/>
        <w:overflowPunct/>
        <w:topLinePunct w:val="0"/>
        <w:autoSpaceDE w:val="0"/>
        <w:autoSpaceDN w:val="0"/>
        <w:bidi w:val="0"/>
        <w:adjustRightInd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（2）使用要求：专款专用。具体按</w:t>
      </w:r>
      <w:r>
        <w:rPr>
          <w:rFonts w:hint="eastAsia" w:ascii="宋体" w:hAnsi="宋体" w:eastAsia="宋体" w:cs="宋体"/>
          <w:color w:val="auto"/>
          <w:kern w:val="0"/>
          <w:sz w:val="24"/>
          <w:szCs w:val="24"/>
          <w:highlight w:val="none"/>
          <w:u w:val="single"/>
        </w:rPr>
        <w:t>《广西壮族自治区建设工程安全文明施工费使用管理细则》（桂建质〔2015〕16号）</w:t>
      </w:r>
      <w:r>
        <w:rPr>
          <w:rFonts w:hint="eastAsia" w:ascii="宋体" w:hAnsi="宋体" w:eastAsia="宋体" w:cs="宋体"/>
          <w:color w:val="auto"/>
          <w:kern w:val="0"/>
          <w:sz w:val="24"/>
          <w:szCs w:val="24"/>
          <w:highlight w:val="none"/>
        </w:rPr>
        <w:t>和</w:t>
      </w:r>
      <w:r>
        <w:rPr>
          <w:rFonts w:hint="eastAsia" w:ascii="宋体" w:hAnsi="宋体" w:eastAsia="宋体" w:cs="宋体"/>
          <w:color w:val="auto"/>
          <w:kern w:val="0"/>
          <w:sz w:val="24"/>
          <w:szCs w:val="24"/>
          <w:highlight w:val="none"/>
          <w:u w:val="single"/>
        </w:rPr>
        <w:t xml:space="preserve">  贺住建发[2016]196号文</w:t>
      </w:r>
      <w:r>
        <w:rPr>
          <w:rFonts w:hint="eastAsia" w:ascii="宋体" w:hAnsi="宋体" w:eastAsia="宋体" w:cs="宋体"/>
          <w:color w:val="auto"/>
          <w:kern w:val="0"/>
          <w:sz w:val="24"/>
          <w:szCs w:val="24"/>
          <w:highlight w:val="none"/>
        </w:rPr>
        <w:t>相关规定执行。</w:t>
      </w:r>
    </w:p>
    <w:p w14:paraId="1B306CB8">
      <w:pPr>
        <w:pStyle w:val="39"/>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（3）支付约定：</w:t>
      </w:r>
      <w:r>
        <w:rPr>
          <w:rFonts w:hint="eastAsia" w:ascii="宋体" w:hAnsi="宋体" w:eastAsia="宋体" w:cs="宋体"/>
          <w:color w:val="auto"/>
          <w:kern w:val="0"/>
          <w:sz w:val="24"/>
          <w:szCs w:val="24"/>
          <w:highlight w:val="none"/>
          <w:u w:val="single"/>
        </w:rPr>
        <w:t>在本合同签订后</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15 个工作日内，预付安全文明施工费总额的  （30-50%）（比例及方式按《广西壮族自治区建设工程安全文明施工费使用管理细则》（桂建质〔2015〕16号）和 贺州市相关规定执行），其余部分与进度款同期支付。</w:t>
      </w:r>
    </w:p>
    <w:p w14:paraId="38494C16">
      <w:pPr>
        <w:pageBreakBefore w:val="0"/>
        <w:widowControl w:val="0"/>
        <w:kinsoku/>
        <w:wordWrap/>
        <w:overflowPunct/>
        <w:topLinePunct w:val="0"/>
        <w:autoSpaceDE w:val="0"/>
        <w:autoSpaceDN w:val="0"/>
        <w:bidi w:val="0"/>
        <w:adjustRightInd w:val="0"/>
        <w:spacing w:line="460" w:lineRule="exact"/>
        <w:ind w:firstLine="480" w:firstLineChars="200"/>
        <w:jc w:val="left"/>
        <w:textAlignment w:val="auto"/>
        <w:rPr>
          <w:rFonts w:hint="eastAsia" w:ascii="宋体" w:hAnsi="宋体" w:eastAsia="宋体" w:cs="宋体"/>
          <w:color w:val="auto"/>
          <w:sz w:val="24"/>
          <w:szCs w:val="24"/>
          <w:highlight w:val="none"/>
        </w:rPr>
      </w:pPr>
      <w:bookmarkStart w:id="376" w:name="_Toc389065287"/>
      <w:bookmarkStart w:id="377" w:name="_Toc373227721"/>
      <w:bookmarkStart w:id="378" w:name="_Toc373478368"/>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环境保护</w:t>
      </w:r>
      <w:bookmarkEnd w:id="376"/>
      <w:bookmarkEnd w:id="377"/>
      <w:bookmarkEnd w:id="378"/>
    </w:p>
    <w:p w14:paraId="47D92FCA">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因施工需要，经发包人批准，由承包人办理有关施工场地交通、环卫和施工噪音管理等手续，费用由承包人负责。</w:t>
      </w:r>
    </w:p>
    <w:p w14:paraId="0334D756">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经过城市道路的施工车辆，必须</w:t>
      </w:r>
      <w:r>
        <w:rPr>
          <w:rFonts w:hint="eastAsia" w:ascii="宋体" w:hAnsi="宋体" w:cs="宋体"/>
          <w:color w:val="auto"/>
          <w:sz w:val="24"/>
          <w:szCs w:val="24"/>
          <w:highlight w:val="none"/>
          <w:u w:val="single"/>
          <w:lang w:eastAsia="zh-CN"/>
        </w:rPr>
        <w:t>按照</w:t>
      </w:r>
      <w:r>
        <w:rPr>
          <w:rFonts w:hint="eastAsia" w:ascii="宋体" w:hAnsi="宋体" w:eastAsia="宋体" w:cs="宋体"/>
          <w:color w:val="auto"/>
          <w:sz w:val="24"/>
          <w:szCs w:val="24"/>
          <w:highlight w:val="none"/>
          <w:u w:val="single"/>
        </w:rPr>
        <w:t>交警、城管、运输等部门相关规定执行。由于施工车辆造成的道路、环境等污染，其责任和费用均由承包人承担。</w:t>
      </w:r>
    </w:p>
    <w:bookmarkEnd w:id="360"/>
    <w:bookmarkEnd w:id="361"/>
    <w:bookmarkEnd w:id="362"/>
    <w:bookmarkEnd w:id="363"/>
    <w:bookmarkEnd w:id="364"/>
    <w:bookmarkEnd w:id="365"/>
    <w:bookmarkEnd w:id="366"/>
    <w:p w14:paraId="2E7C98B6">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379" w:name="_Toc373227722"/>
      <w:bookmarkStart w:id="380" w:name="_Toc466042125"/>
      <w:bookmarkStart w:id="381" w:name="_Toc373478369"/>
      <w:bookmarkStart w:id="382" w:name="_Toc389065288"/>
      <w:bookmarkStart w:id="383" w:name="_Toc351203639"/>
      <w:r>
        <w:rPr>
          <w:rFonts w:hint="eastAsia" w:ascii="宋体" w:hAnsi="宋体" w:eastAsia="宋体" w:cs="宋体"/>
          <w:b/>
          <w:bCs/>
          <w:color w:val="auto"/>
          <w:sz w:val="24"/>
          <w:szCs w:val="24"/>
          <w:highlight w:val="none"/>
          <w:lang w:eastAsia="zh-CN"/>
        </w:rPr>
        <w:t>7. 工期和进度</w:t>
      </w:r>
      <w:bookmarkEnd w:id="379"/>
      <w:bookmarkEnd w:id="380"/>
      <w:bookmarkEnd w:id="381"/>
      <w:bookmarkEnd w:id="382"/>
      <w:bookmarkEnd w:id="383"/>
    </w:p>
    <w:p w14:paraId="4F054AE3">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384" w:name="_Toc466042126"/>
      <w:bookmarkStart w:id="385" w:name="_Toc389065289"/>
      <w:bookmarkStart w:id="386" w:name="_Toc373478370"/>
      <w:bookmarkStart w:id="387" w:name="_Toc373227723"/>
      <w:r>
        <w:rPr>
          <w:rFonts w:hint="eastAsia" w:ascii="宋体" w:hAnsi="宋体" w:eastAsia="宋体" w:cs="宋体"/>
          <w:b/>
          <w:bCs/>
          <w:color w:val="auto"/>
          <w:sz w:val="24"/>
          <w:szCs w:val="24"/>
          <w:highlight w:val="none"/>
          <w:lang w:eastAsia="zh-CN"/>
        </w:rPr>
        <w:t>7.1 施工组织设计</w:t>
      </w:r>
      <w:bookmarkEnd w:id="384"/>
      <w:bookmarkEnd w:id="385"/>
      <w:bookmarkEnd w:id="386"/>
      <w:bookmarkEnd w:id="387"/>
    </w:p>
    <w:p w14:paraId="61C2BFF8">
      <w:pPr>
        <w:pageBreakBefore w:val="0"/>
        <w:widowControl w:val="0"/>
        <w:kinsoku/>
        <w:wordWrap/>
        <w:overflowPunct/>
        <w:topLinePunct w:val="0"/>
        <w:autoSpaceDE w:val="0"/>
        <w:autoSpaceDN w:val="0"/>
        <w:bidi w:val="0"/>
        <w:adjustRightInd w:val="0"/>
        <w:spacing w:line="46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7.1.1 合</w:t>
      </w:r>
      <w:r>
        <w:rPr>
          <w:rFonts w:hint="eastAsia" w:ascii="宋体" w:hAnsi="宋体" w:eastAsia="宋体" w:cs="宋体"/>
          <w:color w:val="auto"/>
          <w:kern w:val="0"/>
          <w:sz w:val="24"/>
          <w:szCs w:val="24"/>
          <w:highlight w:val="none"/>
        </w:rPr>
        <w:t>同当事人约定的施工组织设计应包括的其他内容：</w:t>
      </w:r>
      <w:r>
        <w:rPr>
          <w:rFonts w:hint="eastAsia" w:ascii="宋体" w:hAnsi="宋体" w:eastAsia="宋体" w:cs="宋体"/>
          <w:color w:val="auto"/>
          <w:sz w:val="24"/>
          <w:szCs w:val="24"/>
          <w:highlight w:val="none"/>
          <w:u w:val="single"/>
        </w:rPr>
        <w:t>按照国家及地方有关规定应当提交的内容</w:t>
      </w:r>
      <w:r>
        <w:rPr>
          <w:rFonts w:hint="eastAsia" w:ascii="宋体" w:hAnsi="宋体" w:eastAsia="宋体" w:cs="宋体"/>
          <w:color w:val="auto"/>
          <w:sz w:val="24"/>
          <w:szCs w:val="24"/>
          <w:highlight w:val="none"/>
        </w:rPr>
        <w:t>。</w:t>
      </w:r>
    </w:p>
    <w:p w14:paraId="302BBC20">
      <w:pPr>
        <w:pageBreakBefore w:val="0"/>
        <w:widowControl w:val="0"/>
        <w:kinsoku/>
        <w:wordWrap/>
        <w:overflowPunct/>
        <w:topLinePunct w:val="0"/>
        <w:autoSpaceDE w:val="0"/>
        <w:autoSpaceDN w:val="0"/>
        <w:bidi w:val="0"/>
        <w:adjustRightInd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7.1.2 </w:t>
      </w:r>
      <w:r>
        <w:rPr>
          <w:rFonts w:hint="eastAsia" w:ascii="宋体" w:hAnsi="宋体" w:eastAsia="宋体" w:cs="宋体"/>
          <w:color w:val="auto"/>
          <w:kern w:val="0"/>
          <w:sz w:val="24"/>
          <w:szCs w:val="24"/>
          <w:highlight w:val="none"/>
        </w:rPr>
        <w:t>施工组织设计的提交和修改</w:t>
      </w:r>
    </w:p>
    <w:p w14:paraId="2C8A4B75">
      <w:pPr>
        <w:pageBreakBefore w:val="0"/>
        <w:widowControl w:val="0"/>
        <w:kinsoku/>
        <w:wordWrap/>
        <w:overflowPunct/>
        <w:topLinePunct w:val="0"/>
        <w:autoSpaceDE w:val="0"/>
        <w:autoSpaceDN w:val="0"/>
        <w:bidi w:val="0"/>
        <w:adjustRightInd w:val="0"/>
        <w:spacing w:line="46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承包人提交详细施工组织设计的期限的约定：</w:t>
      </w:r>
      <w:r>
        <w:rPr>
          <w:rFonts w:hint="eastAsia" w:ascii="宋体" w:hAnsi="宋体" w:eastAsia="宋体" w:cs="宋体"/>
          <w:color w:val="auto"/>
          <w:sz w:val="24"/>
          <w:szCs w:val="24"/>
          <w:highlight w:val="none"/>
          <w:u w:val="single"/>
        </w:rPr>
        <w:t>签的合同后</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日内</w:t>
      </w:r>
      <w:r>
        <w:rPr>
          <w:rFonts w:hint="eastAsia" w:ascii="宋体" w:hAnsi="宋体" w:eastAsia="宋体" w:cs="宋体"/>
          <w:color w:val="auto"/>
          <w:sz w:val="24"/>
          <w:szCs w:val="24"/>
          <w:highlight w:val="none"/>
        </w:rPr>
        <w:t>。</w:t>
      </w:r>
    </w:p>
    <w:p w14:paraId="6EA65529">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发包人和监理人在收到详细的施工组织设计后确认或提出修改意见的期限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收到之日起7天内</w:t>
      </w:r>
      <w:r>
        <w:rPr>
          <w:rFonts w:hint="eastAsia" w:ascii="宋体" w:hAnsi="宋体" w:eastAsia="宋体" w:cs="宋体"/>
          <w:color w:val="auto"/>
          <w:sz w:val="24"/>
          <w:szCs w:val="24"/>
          <w:highlight w:val="none"/>
        </w:rPr>
        <w:t>。</w:t>
      </w:r>
    </w:p>
    <w:p w14:paraId="5F0490CC">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388" w:name="_Toc373227724"/>
      <w:bookmarkStart w:id="389" w:name="_Toc389065290"/>
      <w:bookmarkStart w:id="390" w:name="_Toc373478371"/>
      <w:bookmarkStart w:id="391" w:name="_Toc466042127"/>
      <w:r>
        <w:rPr>
          <w:rFonts w:hint="eastAsia" w:ascii="宋体" w:hAnsi="宋体" w:eastAsia="宋体" w:cs="宋体"/>
          <w:b/>
          <w:bCs/>
          <w:color w:val="auto"/>
          <w:sz w:val="24"/>
          <w:szCs w:val="24"/>
          <w:highlight w:val="none"/>
          <w:lang w:eastAsia="zh-CN"/>
        </w:rPr>
        <w:t>7</w:t>
      </w:r>
      <w:bookmarkStart w:id="392" w:name="_Toc297216173"/>
      <w:bookmarkStart w:id="393" w:name="_Toc303539123"/>
      <w:bookmarkStart w:id="394" w:name="_Toc304295541"/>
      <w:bookmarkStart w:id="395" w:name="_Toc312677479"/>
      <w:bookmarkStart w:id="396" w:name="_Toc312678005"/>
      <w:bookmarkStart w:id="397" w:name="_Toc300934966"/>
      <w:bookmarkStart w:id="398" w:name="_Toc297123514"/>
      <w:r>
        <w:rPr>
          <w:rFonts w:hint="eastAsia" w:ascii="宋体" w:hAnsi="宋体" w:eastAsia="宋体" w:cs="宋体"/>
          <w:b/>
          <w:bCs/>
          <w:color w:val="auto"/>
          <w:sz w:val="24"/>
          <w:szCs w:val="24"/>
          <w:highlight w:val="none"/>
          <w:lang w:eastAsia="zh-CN"/>
        </w:rPr>
        <w:t>.2 施工进度计划</w:t>
      </w:r>
      <w:bookmarkEnd w:id="388"/>
      <w:bookmarkEnd w:id="389"/>
      <w:bookmarkEnd w:id="390"/>
      <w:bookmarkEnd w:id="391"/>
    </w:p>
    <w:p w14:paraId="7212D3F8">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施工进度计划的修订</w:t>
      </w:r>
    </w:p>
    <w:p w14:paraId="1685EA1A">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发包人和监理人在收到修订的施工进度计划后确认或提出修改意见的期限：</w:t>
      </w:r>
      <w:r>
        <w:rPr>
          <w:rFonts w:hint="eastAsia" w:ascii="宋体" w:hAnsi="宋体" w:eastAsia="宋体" w:cs="宋体"/>
          <w:color w:val="auto"/>
          <w:sz w:val="24"/>
          <w:szCs w:val="24"/>
          <w:highlight w:val="none"/>
          <w:u w:val="single"/>
        </w:rPr>
        <w:t>收到之日起7天内</w:t>
      </w:r>
      <w:r>
        <w:rPr>
          <w:rFonts w:hint="eastAsia" w:ascii="宋体" w:hAnsi="宋体" w:eastAsia="宋体" w:cs="宋体"/>
          <w:color w:val="auto"/>
          <w:sz w:val="24"/>
          <w:szCs w:val="24"/>
          <w:highlight w:val="none"/>
        </w:rPr>
        <w:t>。</w:t>
      </w:r>
    </w:p>
    <w:p w14:paraId="4F49DE07">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399" w:name="_Toc389065291"/>
      <w:bookmarkStart w:id="400" w:name="_Toc466042128"/>
      <w:bookmarkStart w:id="401" w:name="_Toc373478372"/>
      <w:bookmarkStart w:id="402" w:name="_Toc373227725"/>
      <w:r>
        <w:rPr>
          <w:rFonts w:hint="eastAsia" w:ascii="宋体" w:hAnsi="宋体" w:eastAsia="宋体" w:cs="宋体"/>
          <w:b/>
          <w:bCs/>
          <w:color w:val="auto"/>
          <w:sz w:val="24"/>
          <w:szCs w:val="24"/>
          <w:highlight w:val="none"/>
          <w:lang w:eastAsia="zh-CN"/>
        </w:rPr>
        <w:t>7.3 开工</w:t>
      </w:r>
      <w:bookmarkEnd w:id="399"/>
      <w:bookmarkEnd w:id="400"/>
      <w:bookmarkEnd w:id="401"/>
      <w:bookmarkEnd w:id="402"/>
    </w:p>
    <w:p w14:paraId="7D97287A">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开工准备</w:t>
      </w:r>
    </w:p>
    <w:p w14:paraId="278D6CD3">
      <w:pPr>
        <w:pageBreakBefore w:val="0"/>
        <w:widowControl w:val="0"/>
        <w:kinsoku/>
        <w:wordWrap/>
        <w:overflowPunct/>
        <w:topLinePunct w:val="0"/>
        <w:bidi w:val="0"/>
        <w:spacing w:line="460" w:lineRule="exact"/>
        <w:ind w:firstLine="426"/>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关于承包人提交</w:t>
      </w:r>
      <w:r>
        <w:rPr>
          <w:rFonts w:hint="eastAsia" w:ascii="宋体" w:hAnsi="宋体" w:eastAsia="宋体" w:cs="宋体"/>
          <w:color w:val="auto"/>
          <w:kern w:val="0"/>
          <w:sz w:val="24"/>
          <w:szCs w:val="24"/>
          <w:highlight w:val="none"/>
        </w:rPr>
        <w:t>工程开工报审表的期限：</w:t>
      </w:r>
      <w:r>
        <w:rPr>
          <w:rFonts w:hint="eastAsia" w:ascii="宋体" w:hAnsi="宋体" w:eastAsia="宋体" w:cs="宋体"/>
          <w:color w:val="auto"/>
          <w:sz w:val="24"/>
          <w:szCs w:val="24"/>
          <w:highlight w:val="none"/>
          <w:u w:val="single"/>
        </w:rPr>
        <w:t>承包人在图纸会审和设计交底之日起14天内报送</w:t>
      </w:r>
      <w:r>
        <w:rPr>
          <w:rFonts w:hint="eastAsia" w:ascii="宋体" w:hAnsi="宋体" w:eastAsia="宋体" w:cs="宋体"/>
          <w:color w:val="auto"/>
          <w:sz w:val="24"/>
          <w:szCs w:val="24"/>
          <w:highlight w:val="none"/>
        </w:rPr>
        <w:t>。</w:t>
      </w:r>
    </w:p>
    <w:p w14:paraId="0E91A669">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关于发包人应完成的其他开工准备工作及期限：</w:t>
      </w:r>
      <w:r>
        <w:rPr>
          <w:rFonts w:hint="eastAsia" w:ascii="宋体" w:hAnsi="宋体" w:eastAsia="宋体" w:cs="宋体"/>
          <w:color w:val="auto"/>
          <w:sz w:val="24"/>
          <w:szCs w:val="24"/>
          <w:highlight w:val="none"/>
          <w:u w:val="single"/>
        </w:rPr>
        <w:t>开工许可证发出前</w:t>
      </w:r>
      <w:r>
        <w:rPr>
          <w:rFonts w:hint="eastAsia" w:ascii="宋体" w:hAnsi="宋体" w:eastAsia="宋体" w:cs="宋体"/>
          <w:color w:val="auto"/>
          <w:sz w:val="24"/>
          <w:szCs w:val="24"/>
          <w:highlight w:val="none"/>
        </w:rPr>
        <w:t>。</w:t>
      </w:r>
    </w:p>
    <w:p w14:paraId="3B789F34">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关于承包人应完成的其他开工准备工作及期限：</w:t>
      </w:r>
      <w:r>
        <w:rPr>
          <w:rFonts w:hint="eastAsia" w:ascii="宋体" w:hAnsi="宋体" w:eastAsia="宋体" w:cs="宋体"/>
          <w:color w:val="auto"/>
          <w:sz w:val="24"/>
          <w:szCs w:val="24"/>
          <w:highlight w:val="none"/>
          <w:u w:val="single"/>
        </w:rPr>
        <w:t>开工许可证发出</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天内</w:t>
      </w:r>
      <w:r>
        <w:rPr>
          <w:rFonts w:hint="eastAsia" w:ascii="宋体" w:hAnsi="宋体" w:eastAsia="宋体" w:cs="宋体"/>
          <w:color w:val="auto"/>
          <w:sz w:val="24"/>
          <w:szCs w:val="24"/>
          <w:highlight w:val="none"/>
        </w:rPr>
        <w:t>。</w:t>
      </w:r>
    </w:p>
    <w:p w14:paraId="0B13BD10">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 开工通知</w:t>
      </w:r>
    </w:p>
    <w:p w14:paraId="05D4689B">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因发包人原因造成监理人未能在计划开工日期之日起</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rPr>
        <w:t>天内发出开工通知的，承包人有权提出价格调整要求，或者解除合同。</w:t>
      </w:r>
    </w:p>
    <w:bookmarkEnd w:id="392"/>
    <w:bookmarkEnd w:id="393"/>
    <w:bookmarkEnd w:id="394"/>
    <w:bookmarkEnd w:id="395"/>
    <w:bookmarkEnd w:id="396"/>
    <w:bookmarkEnd w:id="397"/>
    <w:bookmarkEnd w:id="398"/>
    <w:p w14:paraId="6C62C4A9">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403" w:name="_Toc373227726"/>
      <w:bookmarkStart w:id="404" w:name="_Toc373478373"/>
      <w:bookmarkStart w:id="405" w:name="_Toc466042129"/>
      <w:bookmarkStart w:id="406" w:name="_Toc389065292"/>
      <w:r>
        <w:rPr>
          <w:rFonts w:hint="eastAsia" w:ascii="宋体" w:hAnsi="宋体" w:eastAsia="宋体" w:cs="宋体"/>
          <w:b/>
          <w:bCs/>
          <w:color w:val="auto"/>
          <w:sz w:val="24"/>
          <w:szCs w:val="24"/>
          <w:highlight w:val="none"/>
          <w:lang w:eastAsia="zh-CN"/>
        </w:rPr>
        <w:t>7.4 测量放线</w:t>
      </w:r>
      <w:bookmarkEnd w:id="403"/>
      <w:bookmarkEnd w:id="404"/>
      <w:bookmarkEnd w:id="405"/>
      <w:bookmarkEnd w:id="406"/>
    </w:p>
    <w:p w14:paraId="2BB64C3C">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7.4.1发包人通过监理人向承包人提供测量基准点、基准线和水准点及其书面资料的期限：</w:t>
      </w:r>
    </w:p>
    <w:p w14:paraId="67BA95F3">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发包人开工前七天，以书面形式移交给承包人，并通知承包人，双方在现场进行交验</w:t>
      </w:r>
      <w:r>
        <w:rPr>
          <w:rFonts w:hint="eastAsia" w:ascii="宋体" w:hAnsi="宋体" w:eastAsia="宋体" w:cs="宋体"/>
          <w:color w:val="auto"/>
          <w:sz w:val="24"/>
          <w:szCs w:val="24"/>
          <w:highlight w:val="none"/>
        </w:rPr>
        <w:t>。</w:t>
      </w:r>
    </w:p>
    <w:p w14:paraId="71BE3EF0">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407" w:name="_Toc373478374"/>
      <w:bookmarkStart w:id="408" w:name="_Toc466042130"/>
      <w:bookmarkStart w:id="409" w:name="_Toc373227727"/>
      <w:bookmarkStart w:id="410" w:name="_Toc389065293"/>
      <w:r>
        <w:rPr>
          <w:rFonts w:hint="eastAsia" w:ascii="宋体" w:hAnsi="宋体" w:eastAsia="宋体" w:cs="宋体"/>
          <w:b/>
          <w:bCs/>
          <w:color w:val="auto"/>
          <w:sz w:val="24"/>
          <w:szCs w:val="24"/>
          <w:highlight w:val="none"/>
          <w:lang w:eastAsia="zh-CN"/>
        </w:rPr>
        <w:t>7</w:t>
      </w:r>
      <w:bookmarkStart w:id="411" w:name="_Toc297216175"/>
      <w:bookmarkStart w:id="412" w:name="_Toc297123516"/>
      <w:bookmarkStart w:id="413" w:name="_Toc300934968"/>
      <w:bookmarkStart w:id="414" w:name="_Toc304295546"/>
      <w:bookmarkStart w:id="415" w:name="_Toc312677484"/>
      <w:bookmarkStart w:id="416" w:name="_Toc303539125"/>
      <w:bookmarkStart w:id="417" w:name="_Toc312678010"/>
      <w:r>
        <w:rPr>
          <w:rFonts w:hint="eastAsia" w:ascii="宋体" w:hAnsi="宋体" w:eastAsia="宋体" w:cs="宋体"/>
          <w:b/>
          <w:bCs/>
          <w:color w:val="auto"/>
          <w:sz w:val="24"/>
          <w:szCs w:val="24"/>
          <w:highlight w:val="none"/>
          <w:lang w:eastAsia="zh-CN"/>
        </w:rPr>
        <w:t>.5 工期延误</w:t>
      </w:r>
      <w:bookmarkEnd w:id="407"/>
      <w:bookmarkEnd w:id="408"/>
      <w:bookmarkEnd w:id="409"/>
      <w:bookmarkEnd w:id="410"/>
    </w:p>
    <w:bookmarkEnd w:id="411"/>
    <w:bookmarkEnd w:id="412"/>
    <w:bookmarkEnd w:id="413"/>
    <w:bookmarkEnd w:id="414"/>
    <w:bookmarkEnd w:id="415"/>
    <w:bookmarkEnd w:id="416"/>
    <w:bookmarkEnd w:id="417"/>
    <w:p w14:paraId="6B875173">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7.5.1 因发包人原因导致工期延误</w:t>
      </w:r>
    </w:p>
    <w:p w14:paraId="000B52F7">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因发包人原因导致工期延误的其他情形：</w:t>
      </w:r>
      <w:r>
        <w:rPr>
          <w:rFonts w:hint="eastAsia" w:ascii="宋体" w:hAnsi="宋体" w:eastAsia="宋体" w:cs="宋体"/>
          <w:color w:val="auto"/>
          <w:sz w:val="24"/>
          <w:szCs w:val="24"/>
          <w:highlight w:val="none"/>
          <w:u w:val="single"/>
        </w:rPr>
        <w:t>①重大图纸变更影响</w:t>
      </w:r>
      <w:r>
        <w:rPr>
          <w:rFonts w:hint="eastAsia" w:ascii="宋体" w:hAnsi="宋体" w:cs="宋体"/>
          <w:color w:val="auto"/>
          <w:sz w:val="24"/>
          <w:szCs w:val="24"/>
          <w:highlight w:val="none"/>
          <w:u w:val="single"/>
          <w:lang w:eastAsia="zh-CN"/>
        </w:rPr>
        <w:t>关键</w:t>
      </w:r>
      <w:r>
        <w:rPr>
          <w:rFonts w:hint="eastAsia" w:ascii="宋体" w:hAnsi="宋体" w:eastAsia="宋体" w:cs="宋体"/>
          <w:color w:val="auto"/>
          <w:sz w:val="24"/>
          <w:szCs w:val="24"/>
          <w:highlight w:val="none"/>
          <w:u w:val="single"/>
        </w:rPr>
        <w:t>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 xml:space="preserve">                                          </w:t>
      </w:r>
    </w:p>
    <w:p w14:paraId="1D53F389">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418" w:name="_Toc312677486"/>
      <w:bookmarkStart w:id="419" w:name="_Toc318581169"/>
      <w:bookmarkStart w:id="420" w:name="_Toc312678012"/>
      <w:bookmarkStart w:id="421" w:name="_Toc297216177"/>
      <w:bookmarkStart w:id="422" w:name="_Toc303539127"/>
      <w:bookmarkStart w:id="423" w:name="_Toc300934970"/>
      <w:bookmarkStart w:id="424" w:name="_Toc297123518"/>
      <w:bookmarkStart w:id="425" w:name="_Toc304295548"/>
      <w:r>
        <w:rPr>
          <w:rFonts w:hint="eastAsia" w:ascii="宋体" w:hAnsi="宋体" w:eastAsia="宋体" w:cs="宋体"/>
          <w:color w:val="auto"/>
          <w:sz w:val="24"/>
          <w:szCs w:val="24"/>
          <w:highlight w:val="none"/>
        </w:rPr>
        <w:t>.5.2 因承包人原因导致工期延误</w:t>
      </w:r>
    </w:p>
    <w:bookmarkEnd w:id="418"/>
    <w:bookmarkEnd w:id="419"/>
    <w:bookmarkEnd w:id="420"/>
    <w:p w14:paraId="79D6022E">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双方约定经监理工程师确认，工期相应顺延的情况：</w:t>
      </w:r>
      <w:r>
        <w:rPr>
          <w:rFonts w:hint="eastAsia" w:ascii="宋体" w:hAnsi="宋体" w:eastAsia="宋体" w:cs="宋体"/>
          <w:color w:val="auto"/>
          <w:sz w:val="24"/>
          <w:szCs w:val="24"/>
          <w:highlight w:val="none"/>
          <w:u w:val="single"/>
        </w:rPr>
        <w:t>因当地政策、</w:t>
      </w:r>
      <w:r>
        <w:rPr>
          <w:rFonts w:hint="eastAsia" w:ascii="宋体" w:hAnsi="宋体" w:eastAsia="宋体" w:cs="宋体"/>
          <w:color w:val="auto"/>
          <w:kern w:val="0"/>
          <w:sz w:val="24"/>
          <w:szCs w:val="24"/>
          <w:highlight w:val="none"/>
          <w:u w:val="single"/>
        </w:rPr>
        <w:t>政府部门宏观政策影响</w:t>
      </w:r>
      <w:r>
        <w:rPr>
          <w:rFonts w:hint="eastAsia" w:ascii="宋体" w:hAnsi="宋体" w:eastAsia="宋体" w:cs="宋体"/>
          <w:color w:val="auto"/>
          <w:sz w:val="24"/>
          <w:szCs w:val="24"/>
          <w:highlight w:val="none"/>
          <w:u w:val="single"/>
        </w:rPr>
        <w:t>引起的延误；建设项目停、缓建；不可预见的地下障碍物和地下文物的处理；属不可抗拒的自然灾害；因发包人原因造成的延误。由于承包人原因引起的过失或违约造成的延误，责任在承包人，由承包人承担费用，不顺延工期</w:t>
      </w:r>
      <w:r>
        <w:rPr>
          <w:rFonts w:hint="eastAsia" w:ascii="宋体" w:hAnsi="宋体" w:eastAsia="宋体" w:cs="宋体"/>
          <w:color w:val="auto"/>
          <w:sz w:val="24"/>
          <w:szCs w:val="24"/>
          <w:highlight w:val="none"/>
        </w:rPr>
        <w:t>。</w:t>
      </w:r>
    </w:p>
    <w:p w14:paraId="75A186AC">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因</w:t>
      </w:r>
      <w:bookmarkStart w:id="426" w:name="_Toc312677487"/>
      <w:bookmarkStart w:id="427" w:name="_Toc312678013"/>
      <w:bookmarkStart w:id="428" w:name="_Toc318581170"/>
      <w:r>
        <w:rPr>
          <w:rFonts w:hint="eastAsia" w:ascii="宋体" w:hAnsi="宋体" w:eastAsia="宋体" w:cs="宋体"/>
          <w:color w:val="auto"/>
          <w:sz w:val="24"/>
          <w:szCs w:val="24"/>
          <w:highlight w:val="none"/>
        </w:rPr>
        <w:t>承包人原因造成工期延误，逾期竣工违约金的计算方法为：</w:t>
      </w:r>
      <w:r>
        <w:rPr>
          <w:rFonts w:hint="eastAsia" w:ascii="宋体" w:hAnsi="宋体" w:eastAsia="宋体" w:cs="宋体"/>
          <w:color w:val="auto"/>
          <w:sz w:val="24"/>
          <w:szCs w:val="24"/>
          <w:highlight w:val="none"/>
          <w:u w:val="single"/>
        </w:rPr>
        <w:t>非上述原因，承包人不能按合同约定的时间竣工，承包人应承担违约责任。应向发包人支付误期赔偿费（赔偿费按逾期竣工的单栋工程罚款，每延误一天</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按该栋工程结算造价扣除建安劳保费、发包人材料设备价款、暂估专业工程、暂列金额后的万分之</w:t>
      </w:r>
      <w:r>
        <w:rPr>
          <w:rFonts w:hint="eastAsia" w:ascii="宋体" w:hAnsi="宋体" w:cs="宋体"/>
          <w:color w:val="auto"/>
          <w:sz w:val="24"/>
          <w:szCs w:val="24"/>
          <w:highlight w:val="none"/>
          <w:u w:val="single"/>
          <w:lang w:val="en-US" w:eastAsia="zh-CN"/>
        </w:rPr>
        <w:t>一</w:t>
      </w:r>
      <w:r>
        <w:rPr>
          <w:rFonts w:hint="eastAsia" w:ascii="宋体" w:hAnsi="宋体" w:eastAsia="宋体" w:cs="宋体"/>
          <w:color w:val="auto"/>
          <w:sz w:val="24"/>
          <w:szCs w:val="24"/>
          <w:highlight w:val="none"/>
          <w:u w:val="single"/>
        </w:rPr>
        <w:t>处罚</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罚款直接从结算款中扣除。），误期时间从规定竣工日期起直到相应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r>
        <w:rPr>
          <w:rFonts w:hint="eastAsia" w:ascii="宋体" w:hAnsi="宋体" w:eastAsia="宋体" w:cs="宋体"/>
          <w:color w:val="auto"/>
          <w:sz w:val="24"/>
          <w:szCs w:val="24"/>
          <w:highlight w:val="none"/>
          <w:u w:val="single"/>
          <w:lang w:eastAsia="zh-CN"/>
        </w:rPr>
        <w:t>。</w:t>
      </w:r>
    </w:p>
    <w:bookmarkEnd w:id="421"/>
    <w:bookmarkEnd w:id="422"/>
    <w:bookmarkEnd w:id="423"/>
    <w:bookmarkEnd w:id="424"/>
    <w:bookmarkEnd w:id="425"/>
    <w:bookmarkEnd w:id="426"/>
    <w:bookmarkEnd w:id="427"/>
    <w:bookmarkEnd w:id="428"/>
    <w:p w14:paraId="48AD893B">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w:t>
      </w:r>
      <w:bookmarkStart w:id="429" w:name="_Toc312678014"/>
      <w:bookmarkStart w:id="430" w:name="_Toc318581171"/>
      <w:r>
        <w:rPr>
          <w:rFonts w:hint="eastAsia" w:ascii="宋体" w:hAnsi="宋体" w:eastAsia="宋体" w:cs="宋体"/>
          <w:color w:val="auto"/>
          <w:sz w:val="24"/>
          <w:szCs w:val="24"/>
          <w:highlight w:val="none"/>
        </w:rPr>
        <w:t>期竣工违约金的上限：</w:t>
      </w:r>
      <w:r>
        <w:rPr>
          <w:rFonts w:hint="eastAsia" w:ascii="宋体" w:hAnsi="宋体" w:eastAsia="宋体" w:cs="宋体"/>
          <w:color w:val="auto"/>
          <w:sz w:val="24"/>
          <w:szCs w:val="24"/>
          <w:highlight w:val="none"/>
          <w:u w:val="single"/>
        </w:rPr>
        <w:t>逾期竣工的单位工程结算造价扣除建安劳保费、发包人材料设备价款、暂估专业工程、暂列金额后的2%</w:t>
      </w:r>
      <w:r>
        <w:rPr>
          <w:rFonts w:hint="eastAsia" w:ascii="宋体" w:hAnsi="宋体" w:eastAsia="宋体" w:cs="宋体"/>
          <w:color w:val="auto"/>
          <w:sz w:val="24"/>
          <w:szCs w:val="24"/>
          <w:highlight w:val="none"/>
        </w:rPr>
        <w:t>。</w:t>
      </w:r>
    </w:p>
    <w:bookmarkEnd w:id="429"/>
    <w:bookmarkEnd w:id="430"/>
    <w:p w14:paraId="61463FA3">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bookmarkStart w:id="431" w:name="_Toc373478375"/>
      <w:bookmarkStart w:id="432" w:name="_Toc389065294"/>
      <w:bookmarkStart w:id="433" w:name="_Toc373227728"/>
      <w:r>
        <w:rPr>
          <w:rFonts w:hint="eastAsia" w:ascii="宋体" w:hAnsi="宋体" w:eastAsia="宋体" w:cs="宋体"/>
          <w:color w:val="auto"/>
          <w:sz w:val="24"/>
          <w:szCs w:val="24"/>
          <w:highlight w:val="none"/>
        </w:rPr>
        <w:t>7</w:t>
      </w:r>
      <w:bookmarkStart w:id="434" w:name="_Toc312678015"/>
      <w:bookmarkStart w:id="435" w:name="_Toc300934971"/>
      <w:bookmarkStart w:id="436" w:name="_Toc303539128"/>
      <w:bookmarkStart w:id="437" w:name="_Toc297123519"/>
      <w:bookmarkStart w:id="438" w:name="_Toc297216178"/>
      <w:bookmarkStart w:id="439" w:name="_Toc304295549"/>
      <w:r>
        <w:rPr>
          <w:rFonts w:hint="eastAsia" w:ascii="宋体" w:hAnsi="宋体" w:eastAsia="宋体" w:cs="宋体"/>
          <w:color w:val="auto"/>
          <w:sz w:val="24"/>
          <w:szCs w:val="24"/>
          <w:highlight w:val="none"/>
        </w:rPr>
        <w:t>.6 不</w:t>
      </w:r>
      <w:bookmarkEnd w:id="434"/>
      <w:bookmarkEnd w:id="435"/>
      <w:bookmarkEnd w:id="436"/>
      <w:bookmarkEnd w:id="437"/>
      <w:bookmarkEnd w:id="438"/>
      <w:bookmarkEnd w:id="439"/>
      <w:r>
        <w:rPr>
          <w:rFonts w:hint="eastAsia" w:ascii="宋体" w:hAnsi="宋体" w:eastAsia="宋体" w:cs="宋体"/>
          <w:color w:val="auto"/>
          <w:sz w:val="24"/>
          <w:szCs w:val="24"/>
          <w:highlight w:val="none"/>
        </w:rPr>
        <w:t>利物质条件</w:t>
      </w:r>
      <w:bookmarkEnd w:id="431"/>
      <w:bookmarkEnd w:id="432"/>
      <w:bookmarkEnd w:id="433"/>
    </w:p>
    <w:p w14:paraId="709741BF">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u w:val="single"/>
        </w:rPr>
      </w:pPr>
      <w:bookmarkStart w:id="440" w:name="_Toc303539129"/>
      <w:bookmarkStart w:id="441" w:name="_Toc312678016"/>
      <w:bookmarkStart w:id="442" w:name="_Toc297216179"/>
      <w:bookmarkStart w:id="443" w:name="_Toc318581172"/>
      <w:bookmarkStart w:id="444" w:name="_Toc297123520"/>
      <w:bookmarkStart w:id="445" w:name="_Toc304295550"/>
      <w:bookmarkStart w:id="446" w:name="_Toc300934972"/>
      <w:r>
        <w:rPr>
          <w:rFonts w:hint="eastAsia" w:ascii="宋体" w:hAnsi="宋体" w:eastAsia="宋体" w:cs="宋体"/>
          <w:color w:val="auto"/>
          <w:sz w:val="24"/>
          <w:szCs w:val="24"/>
          <w:highlight w:val="none"/>
        </w:rPr>
        <w:t>不利物质条件的其他情形和有关约定：</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bookmarkEnd w:id="440"/>
    <w:bookmarkEnd w:id="441"/>
    <w:bookmarkEnd w:id="442"/>
    <w:bookmarkEnd w:id="443"/>
    <w:bookmarkEnd w:id="444"/>
    <w:bookmarkEnd w:id="445"/>
    <w:bookmarkEnd w:id="446"/>
    <w:p w14:paraId="2AD8587C">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447" w:name="_Toc373227729"/>
      <w:bookmarkStart w:id="448" w:name="_Toc389065295"/>
      <w:bookmarkStart w:id="449" w:name="_Toc373478376"/>
      <w:bookmarkStart w:id="450" w:name="_Toc466042131"/>
      <w:r>
        <w:rPr>
          <w:rFonts w:hint="eastAsia" w:ascii="宋体" w:hAnsi="宋体" w:eastAsia="宋体" w:cs="宋体"/>
          <w:b/>
          <w:bCs/>
          <w:color w:val="auto"/>
          <w:sz w:val="24"/>
          <w:szCs w:val="24"/>
          <w:highlight w:val="none"/>
          <w:lang w:eastAsia="zh-CN"/>
        </w:rPr>
        <w:t>7</w:t>
      </w:r>
      <w:bookmarkStart w:id="451" w:name="_Toc300934973"/>
      <w:bookmarkStart w:id="452" w:name="_Toc297216180"/>
      <w:bookmarkStart w:id="453" w:name="_Toc297123521"/>
      <w:bookmarkStart w:id="454" w:name="_Toc303539130"/>
      <w:bookmarkStart w:id="455" w:name="_Toc304295551"/>
      <w:bookmarkStart w:id="456" w:name="_Toc312678017"/>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eastAsia="zh-CN"/>
        </w:rPr>
        <w:t xml:space="preserve"> 异常恶劣的气候条件</w:t>
      </w:r>
      <w:bookmarkEnd w:id="447"/>
      <w:bookmarkEnd w:id="448"/>
      <w:bookmarkEnd w:id="449"/>
      <w:bookmarkEnd w:id="450"/>
    </w:p>
    <w:bookmarkEnd w:id="451"/>
    <w:bookmarkEnd w:id="452"/>
    <w:bookmarkEnd w:id="453"/>
    <w:bookmarkEnd w:id="454"/>
    <w:bookmarkEnd w:id="455"/>
    <w:bookmarkEnd w:id="456"/>
    <w:p w14:paraId="4F2F95D3">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发包人和承包人同意以下情形视为异常恶劣的气候条件：</w:t>
      </w:r>
    </w:p>
    <w:p w14:paraId="6CAEFEA0">
      <w:pPr>
        <w:pStyle w:val="40"/>
        <w:pageBreakBefore w:val="0"/>
        <w:widowControl w:val="0"/>
        <w:kinsoku/>
        <w:wordWrap/>
        <w:overflowPunct/>
        <w:topLinePunct w:val="0"/>
        <w:bidi w:val="0"/>
        <w:spacing w:line="460" w:lineRule="exact"/>
        <w:ind w:firstLine="420" w:firstLineChars="175"/>
        <w:jc w:val="left"/>
        <w:textAlignment w:val="auto"/>
        <w:rPr>
          <w:rFonts w:hint="eastAsia" w:ascii="宋体" w:hAnsi="宋体" w:eastAsia="宋体" w:cs="宋体"/>
          <w:color w:val="auto"/>
          <w:sz w:val="24"/>
          <w:szCs w:val="24"/>
          <w:highlight w:val="none"/>
        </w:rPr>
      </w:pPr>
      <w:bookmarkStart w:id="457" w:name="_Toc389065296"/>
      <w:bookmarkStart w:id="458" w:name="_Toc373478377"/>
      <w:bookmarkStart w:id="459" w:name="_Toc466042132"/>
      <w:bookmarkStart w:id="460" w:name="_Toc373227730"/>
      <w:r>
        <w:rPr>
          <w:rFonts w:hint="eastAsia" w:ascii="宋体" w:hAnsi="宋体" w:eastAsia="宋体" w:cs="宋体"/>
          <w:color w:val="auto"/>
          <w:sz w:val="24"/>
          <w:szCs w:val="24"/>
          <w:highlight w:val="none"/>
        </w:rPr>
        <w:t>（1）日降雨量大于200mm的雨日超过1天；</w:t>
      </w:r>
    </w:p>
    <w:p w14:paraId="4059F5BE">
      <w:pPr>
        <w:pStyle w:val="40"/>
        <w:pageBreakBefore w:val="0"/>
        <w:widowControl w:val="0"/>
        <w:kinsoku/>
        <w:wordWrap/>
        <w:overflowPunct/>
        <w:topLinePunct w:val="0"/>
        <w:bidi w:val="0"/>
        <w:spacing w:line="460" w:lineRule="exact"/>
        <w:ind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（2）8级以上的持续1日的大风；</w:t>
      </w:r>
    </w:p>
    <w:p w14:paraId="358E7829">
      <w:pPr>
        <w:pStyle w:val="40"/>
        <w:pageBreakBefore w:val="0"/>
        <w:widowControl w:val="0"/>
        <w:kinsoku/>
        <w:wordWrap/>
        <w:overflowPunct/>
        <w:topLinePunct w:val="0"/>
        <w:bidi w:val="0"/>
        <w:spacing w:line="460" w:lineRule="exact"/>
        <w:ind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（3）日气温超过40℃的高温大于2天；</w:t>
      </w:r>
    </w:p>
    <w:p w14:paraId="322627A6">
      <w:pPr>
        <w:pStyle w:val="40"/>
        <w:pageBreakBefore w:val="0"/>
        <w:widowControl w:val="0"/>
        <w:kinsoku/>
        <w:wordWrap/>
        <w:overflowPunct/>
        <w:topLinePunct w:val="0"/>
        <w:bidi w:val="0"/>
        <w:spacing w:line="460" w:lineRule="exact"/>
        <w:ind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（4）日气温低于</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℃的严寒大于2天；</w:t>
      </w:r>
    </w:p>
    <w:p w14:paraId="165CE72B">
      <w:pPr>
        <w:pStyle w:val="40"/>
        <w:pageBreakBefore w:val="0"/>
        <w:widowControl w:val="0"/>
        <w:kinsoku/>
        <w:wordWrap/>
        <w:overflowPunct/>
        <w:topLinePunct w:val="0"/>
        <w:bidi w:val="0"/>
        <w:spacing w:line="460" w:lineRule="exact"/>
        <w:ind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（5）造成工程损坏的冰雹和大雪灾害；</w:t>
      </w:r>
    </w:p>
    <w:p w14:paraId="5583BB53">
      <w:pPr>
        <w:pStyle w:val="40"/>
        <w:pageBreakBefore w:val="0"/>
        <w:widowControl w:val="0"/>
        <w:kinsoku/>
        <w:wordWrap/>
        <w:overflowPunct/>
        <w:topLinePunct w:val="0"/>
        <w:bidi w:val="0"/>
        <w:spacing w:line="460" w:lineRule="exact"/>
        <w:ind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（6）6级以上的地震；</w:t>
      </w:r>
    </w:p>
    <w:p w14:paraId="4A19E39B">
      <w:pPr>
        <w:pStyle w:val="40"/>
        <w:pageBreakBefore w:val="0"/>
        <w:widowControl w:val="0"/>
        <w:kinsoku/>
        <w:wordWrap/>
        <w:overflowPunct/>
        <w:topLinePunct w:val="0"/>
        <w:bidi w:val="0"/>
        <w:spacing w:line="460" w:lineRule="exact"/>
        <w:ind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（7）50年一遇及以上的洪水；</w:t>
      </w:r>
    </w:p>
    <w:p w14:paraId="6FE977CF">
      <w:pPr>
        <w:pStyle w:val="40"/>
        <w:pageBreakBefore w:val="0"/>
        <w:widowControl w:val="0"/>
        <w:kinsoku/>
        <w:wordWrap/>
        <w:overflowPunct/>
        <w:topLinePunct w:val="0"/>
        <w:bidi w:val="0"/>
        <w:spacing w:line="460" w:lineRule="exact"/>
        <w:ind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（8）其他异常恶劣气候灾害。</w:t>
      </w:r>
    </w:p>
    <w:p w14:paraId="5A7FC6EE">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7.</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eastAsia="zh-CN"/>
        </w:rPr>
        <w:t xml:space="preserve"> 提前竣工</w:t>
      </w:r>
      <w:bookmarkEnd w:id="457"/>
      <w:bookmarkEnd w:id="458"/>
      <w:bookmarkEnd w:id="459"/>
      <w:bookmarkEnd w:id="460"/>
    </w:p>
    <w:p w14:paraId="25A74268">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.2提前竣工（赶工）增加费的计算方法：</w:t>
      </w:r>
      <w:r>
        <w:rPr>
          <w:rFonts w:hint="eastAsia" w:ascii="宋体" w:hAnsi="宋体" w:eastAsia="宋体" w:cs="宋体"/>
          <w:color w:val="auto"/>
          <w:sz w:val="24"/>
          <w:szCs w:val="24"/>
          <w:highlight w:val="none"/>
          <w:u w:val="single"/>
        </w:rPr>
        <w:t>由发包人和承包人另行协商</w:t>
      </w:r>
      <w:r>
        <w:rPr>
          <w:rFonts w:hint="eastAsia" w:ascii="宋体" w:hAnsi="宋体" w:eastAsia="宋体" w:cs="宋体"/>
          <w:color w:val="auto"/>
          <w:sz w:val="24"/>
          <w:szCs w:val="24"/>
          <w:highlight w:val="none"/>
        </w:rPr>
        <w:t>。</w:t>
      </w:r>
    </w:p>
    <w:p w14:paraId="0C2688CF">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461" w:name="_Toc389065297"/>
      <w:bookmarkStart w:id="462" w:name="_Toc373227731"/>
      <w:bookmarkStart w:id="463" w:name="_Toc351203640"/>
      <w:bookmarkStart w:id="464" w:name="_Toc466042133"/>
      <w:bookmarkStart w:id="465" w:name="_Toc373478378"/>
      <w:r>
        <w:rPr>
          <w:rFonts w:hint="eastAsia" w:ascii="宋体" w:hAnsi="宋体" w:eastAsia="宋体" w:cs="宋体"/>
          <w:b/>
          <w:bCs/>
          <w:color w:val="auto"/>
          <w:sz w:val="24"/>
          <w:szCs w:val="24"/>
          <w:highlight w:val="none"/>
          <w:lang w:eastAsia="zh-CN"/>
        </w:rPr>
        <w:t>8. 材料与设备</w:t>
      </w:r>
      <w:bookmarkEnd w:id="461"/>
      <w:bookmarkEnd w:id="462"/>
      <w:bookmarkEnd w:id="463"/>
      <w:bookmarkEnd w:id="464"/>
      <w:bookmarkEnd w:id="465"/>
    </w:p>
    <w:bookmarkEnd w:id="346"/>
    <w:bookmarkEnd w:id="347"/>
    <w:bookmarkEnd w:id="348"/>
    <w:bookmarkEnd w:id="349"/>
    <w:bookmarkEnd w:id="350"/>
    <w:bookmarkEnd w:id="351"/>
    <w:bookmarkEnd w:id="352"/>
    <w:bookmarkEnd w:id="353"/>
    <w:bookmarkEnd w:id="354"/>
    <w:bookmarkEnd w:id="355"/>
    <w:p w14:paraId="26BD2EE9">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466" w:name="_Toc466042134"/>
      <w:bookmarkStart w:id="467" w:name="_Toc373478379"/>
      <w:bookmarkStart w:id="468" w:name="_Toc373227732"/>
      <w:bookmarkStart w:id="469" w:name="_Toc389065298"/>
      <w:r>
        <w:rPr>
          <w:rFonts w:hint="eastAsia" w:ascii="宋体" w:hAnsi="宋体" w:eastAsia="宋体" w:cs="宋体"/>
          <w:b/>
          <w:bCs/>
          <w:color w:val="auto"/>
          <w:sz w:val="24"/>
          <w:szCs w:val="24"/>
          <w:highlight w:val="none"/>
          <w:lang w:eastAsia="zh-CN"/>
        </w:rPr>
        <w:t>8.</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 xml:space="preserve"> 承包人采购材料与工程设备</w:t>
      </w:r>
      <w:bookmarkEnd w:id="466"/>
      <w:bookmarkEnd w:id="467"/>
      <w:bookmarkEnd w:id="468"/>
      <w:bookmarkEnd w:id="469"/>
    </w:p>
    <w:p w14:paraId="75EB81E8">
      <w:pPr>
        <w:pageBreakBefore w:val="0"/>
        <w:widowControl w:val="0"/>
        <w:kinsoku/>
        <w:wordWrap/>
        <w:overflowPunct/>
        <w:topLinePunct w:val="0"/>
        <w:autoSpaceDE w:val="0"/>
        <w:autoSpaceDN w:val="0"/>
        <w:bidi w:val="0"/>
        <w:adjustRightInd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除已标价工程量清单《发包人提供主要材料和工程设备一览表》（表-21）中明确的材料、工程设备外，由承包人负责材料和工程设备的采购、运输和保管。《</w:t>
      </w:r>
      <w:r>
        <w:rPr>
          <w:rFonts w:hint="eastAsia" w:ascii="宋体" w:hAnsi="宋体" w:eastAsia="宋体" w:cs="宋体"/>
          <w:color w:val="auto"/>
          <w:sz w:val="24"/>
          <w:szCs w:val="24"/>
          <w:highlight w:val="none"/>
        </w:rPr>
        <w:t>承包人提供主要材料和工程设备一览表》</w:t>
      </w:r>
      <w:r>
        <w:rPr>
          <w:rFonts w:hint="eastAsia" w:ascii="宋体" w:hAnsi="宋体" w:eastAsia="宋体" w:cs="宋体"/>
          <w:color w:val="auto"/>
          <w:kern w:val="0"/>
          <w:sz w:val="24"/>
          <w:szCs w:val="24"/>
          <w:highlight w:val="none"/>
        </w:rPr>
        <w:t>（表-22）见已标价工程量清单。</w:t>
      </w:r>
    </w:p>
    <w:p w14:paraId="6BD06914">
      <w:pPr>
        <w:pageBreakBefore w:val="0"/>
        <w:widowControl w:val="0"/>
        <w:kinsoku/>
        <w:wordWrap/>
        <w:overflowPunct/>
        <w:topLinePunct w:val="0"/>
        <w:autoSpaceDE w:val="0"/>
        <w:autoSpaceDN w:val="0"/>
        <w:bidi w:val="0"/>
        <w:adjustRightIn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29921526">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470" w:name="_Toc389065299"/>
      <w:bookmarkStart w:id="471" w:name="_Toc373478380"/>
      <w:bookmarkStart w:id="472" w:name="_Toc373227733"/>
      <w:bookmarkStart w:id="473" w:name="_Toc466042135"/>
      <w:r>
        <w:rPr>
          <w:rFonts w:hint="eastAsia" w:ascii="宋体" w:hAnsi="宋体" w:eastAsia="宋体" w:cs="宋体"/>
          <w:b/>
          <w:bCs/>
          <w:color w:val="auto"/>
          <w:sz w:val="24"/>
          <w:szCs w:val="24"/>
          <w:highlight w:val="none"/>
          <w:lang w:eastAsia="zh-CN"/>
        </w:rPr>
        <w:t>8</w:t>
      </w:r>
      <w:bookmarkStart w:id="474" w:name="_Toc312678019"/>
      <w:bookmarkStart w:id="475" w:name="_Toc296503167"/>
      <w:bookmarkStart w:id="476" w:name="_Toc296347166"/>
      <w:bookmarkStart w:id="477" w:name="_Toc312677493"/>
      <w:bookmarkStart w:id="478" w:name="_Toc292559877"/>
      <w:bookmarkStart w:id="479" w:name="_Toc297120467"/>
      <w:bookmarkStart w:id="480" w:name="_Toc304295556"/>
      <w:bookmarkStart w:id="481" w:name="_Toc297216186"/>
      <w:bookmarkStart w:id="482" w:name="_Toc303539136"/>
      <w:bookmarkStart w:id="483" w:name="_Toc296346668"/>
      <w:bookmarkStart w:id="484" w:name="_Toc296891207"/>
      <w:bookmarkStart w:id="485" w:name="_Toc297048353"/>
      <w:bookmarkStart w:id="486" w:name="_Toc297123527"/>
      <w:bookmarkStart w:id="487" w:name="_Toc296944506"/>
      <w:bookmarkStart w:id="488" w:name="_Toc300934979"/>
      <w:bookmarkStart w:id="489" w:name="_Toc296890995"/>
      <w:bookmarkStart w:id="490" w:name="_Toc292559372"/>
      <w:bookmarkStart w:id="491" w:name="_Toc280868654"/>
      <w:bookmarkStart w:id="492" w:name="_Toc267251424"/>
      <w:bookmarkStart w:id="493" w:name="_Toc280868655"/>
      <w:bookmarkStart w:id="494" w:name="_Toc280868656"/>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 xml:space="preserve"> 材料与工程设备的保管与使用</w:t>
      </w:r>
      <w:bookmarkEnd w:id="470"/>
      <w:bookmarkEnd w:id="471"/>
      <w:bookmarkEnd w:id="472"/>
      <w:bookmarkEnd w:id="473"/>
    </w:p>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14:paraId="7AD5F361">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8</w:t>
      </w:r>
      <w:bookmarkStart w:id="495" w:name="_Toc292559878"/>
      <w:bookmarkStart w:id="496" w:name="_Toc292559373"/>
      <w:bookmarkStart w:id="497" w:name="_Toc296503168"/>
      <w:bookmarkStart w:id="498" w:name="_Toc296891208"/>
      <w:bookmarkStart w:id="499" w:name="_Toc300934980"/>
      <w:bookmarkStart w:id="500" w:name="_Toc304295557"/>
      <w:bookmarkStart w:id="501" w:name="_Toc312677494"/>
      <w:bookmarkStart w:id="502" w:name="_Toc296890996"/>
      <w:bookmarkStart w:id="503" w:name="_Toc297120468"/>
      <w:bookmarkStart w:id="504" w:name="_Toc296347167"/>
      <w:bookmarkStart w:id="505" w:name="_Toc318581173"/>
      <w:bookmarkStart w:id="506" w:name="_Toc297216187"/>
      <w:bookmarkStart w:id="507" w:name="_Toc303539137"/>
      <w:bookmarkStart w:id="508" w:name="_Toc296944507"/>
      <w:bookmarkStart w:id="509" w:name="_Toc312678020"/>
      <w:bookmarkStart w:id="510" w:name="_Toc296346669"/>
      <w:bookmarkStart w:id="511" w:name="_Toc297123528"/>
      <w:bookmarkStart w:id="512" w:name="_Toc297048354"/>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.1发包人供应的材料设备的保管费用的承担：</w:t>
      </w:r>
      <w:r>
        <w:rPr>
          <w:rFonts w:hint="eastAsia" w:ascii="宋体" w:hAnsi="宋体" w:eastAsia="宋体" w:cs="宋体"/>
          <w:color w:val="auto"/>
          <w:sz w:val="24"/>
          <w:szCs w:val="24"/>
          <w:highlight w:val="none"/>
          <w:u w:val="single"/>
        </w:rPr>
        <w:t>承包人负责</w:t>
      </w:r>
      <w:r>
        <w:rPr>
          <w:rFonts w:hint="eastAsia" w:ascii="宋体" w:hAnsi="宋体" w:eastAsia="宋体" w:cs="宋体"/>
          <w:color w:val="auto"/>
          <w:sz w:val="24"/>
          <w:szCs w:val="24"/>
          <w:highlight w:val="none"/>
        </w:rPr>
        <w:t>。</w:t>
      </w:r>
    </w:p>
    <w:bookmarkEnd w:id="495"/>
    <w:bookmarkEnd w:id="496"/>
    <w:p w14:paraId="1EB03763">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513" w:name="_Toc373227734"/>
      <w:bookmarkStart w:id="514" w:name="_Toc389065300"/>
      <w:bookmarkStart w:id="515" w:name="_Toc466042136"/>
      <w:bookmarkStart w:id="516" w:name="_Toc373478381"/>
      <w:r>
        <w:rPr>
          <w:rFonts w:hint="eastAsia" w:ascii="宋体" w:hAnsi="宋体" w:eastAsia="宋体" w:cs="宋体"/>
          <w:b/>
          <w:bCs/>
          <w:color w:val="auto"/>
          <w:sz w:val="24"/>
          <w:szCs w:val="24"/>
          <w:highlight w:val="none"/>
          <w:lang w:eastAsia="zh-CN"/>
        </w:rPr>
        <w:t>8.</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 xml:space="preserve"> 样品</w:t>
      </w:r>
      <w:bookmarkEnd w:id="513"/>
      <w:bookmarkEnd w:id="514"/>
      <w:bookmarkEnd w:id="515"/>
      <w:bookmarkEnd w:id="516"/>
    </w:p>
    <w:p w14:paraId="32A7F81C">
      <w:pPr>
        <w:pageBreakBefore w:val="0"/>
        <w:widowControl w:val="0"/>
        <w:kinsoku/>
        <w:wordWrap/>
        <w:overflowPunct/>
        <w:topLinePunct w:val="0"/>
        <w:autoSpaceDE w:val="0"/>
        <w:autoSpaceDN w:val="0"/>
        <w:bidi w:val="0"/>
        <w:adjustRightInd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.1 样品的报送与封存</w:t>
      </w:r>
    </w:p>
    <w:p w14:paraId="511809A9">
      <w:pPr>
        <w:pageBreakBefore w:val="0"/>
        <w:widowControl w:val="0"/>
        <w:kinsoku/>
        <w:wordWrap/>
        <w:overflowPunct/>
        <w:topLinePunct w:val="0"/>
        <w:autoSpaceDE w:val="0"/>
        <w:autoSpaceDN w:val="0"/>
        <w:bidi w:val="0"/>
        <w:adjustRightInd w:val="0"/>
        <w:spacing w:line="46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需要承包人报送样品的材料或工程设备，样品的种类、名称、规格、数量要求：</w:t>
      </w:r>
      <w:r>
        <w:rPr>
          <w:rFonts w:hint="eastAsia" w:ascii="宋体" w:hAnsi="宋体" w:eastAsia="宋体" w:cs="宋体"/>
          <w:color w:val="auto"/>
          <w:sz w:val="24"/>
          <w:szCs w:val="24"/>
          <w:highlight w:val="none"/>
          <w:u w:val="single"/>
        </w:rPr>
        <w:t>主要材料涉及品种、款式、颜色等方面内容的，承包人应提交准备合格的材料样品送发包人选定。</w:t>
      </w:r>
    </w:p>
    <w:p w14:paraId="3E28B743">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517" w:name="_Toc466042137"/>
      <w:bookmarkStart w:id="518" w:name="_Toc373227735"/>
      <w:bookmarkStart w:id="519" w:name="_Toc389065301"/>
      <w:bookmarkStart w:id="520" w:name="_Toc373478382"/>
      <w:r>
        <w:rPr>
          <w:rFonts w:hint="eastAsia" w:ascii="宋体" w:hAnsi="宋体" w:eastAsia="宋体" w:cs="宋体"/>
          <w:b/>
          <w:bCs/>
          <w:color w:val="auto"/>
          <w:sz w:val="24"/>
          <w:szCs w:val="24"/>
          <w:highlight w:val="none"/>
          <w:lang w:eastAsia="zh-CN"/>
        </w:rPr>
        <w:t>8.</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eastAsia="zh-CN"/>
        </w:rPr>
        <w:t xml:space="preserve"> 施工设备和临时设施</w:t>
      </w:r>
      <w:bookmarkEnd w:id="517"/>
      <w:bookmarkEnd w:id="518"/>
      <w:bookmarkEnd w:id="519"/>
      <w:bookmarkEnd w:id="520"/>
    </w:p>
    <w:p w14:paraId="245E99DB">
      <w:pPr>
        <w:pageBreakBefore w:val="0"/>
        <w:widowControl w:val="0"/>
        <w:kinsoku/>
        <w:wordWrap/>
        <w:overflowPunct/>
        <w:topLinePunct w:val="0"/>
        <w:autoSpaceDE w:val="0"/>
        <w:autoSpaceDN w:val="0"/>
        <w:bidi w:val="0"/>
        <w:adjustRightIn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 承包人提供的施工设备和临时设施</w:t>
      </w:r>
    </w:p>
    <w:p w14:paraId="45904425">
      <w:pPr>
        <w:pageBreakBefore w:val="0"/>
        <w:widowControl w:val="0"/>
        <w:kinsoku/>
        <w:wordWrap/>
        <w:overflowPunct/>
        <w:topLinePunct w:val="0"/>
        <w:autoSpaceDE w:val="0"/>
        <w:autoSpaceDN w:val="0"/>
        <w:bidi w:val="0"/>
        <w:adjustRightIn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14:paraId="5C4FAF21">
      <w:pPr>
        <w:pageBreakBefore w:val="0"/>
        <w:widowControl w:val="0"/>
        <w:kinsoku/>
        <w:wordWrap/>
        <w:overflowPunct/>
        <w:topLinePunct w:val="0"/>
        <w:autoSpaceDE w:val="0"/>
        <w:autoSpaceDN w:val="0"/>
        <w:bidi w:val="0"/>
        <w:adjustRightIn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关于修建临时设施费用承担的约定：</w:t>
      </w:r>
    </w:p>
    <w:p w14:paraId="1E7AD657">
      <w:pPr>
        <w:pageBreakBefore w:val="0"/>
        <w:widowControl w:val="0"/>
        <w:kinsoku/>
        <w:wordWrap/>
        <w:overflowPunct/>
        <w:topLinePunct w:val="0"/>
        <w:autoSpaceDE w:val="0"/>
        <w:autoSpaceDN w:val="0"/>
        <w:bidi w:val="0"/>
        <w:adjustRightInd w:val="0"/>
        <w:spacing w:line="46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r>
        <w:rPr>
          <w:rFonts w:hint="eastAsia" w:ascii="宋体" w:hAnsi="宋体" w:eastAsia="宋体" w:cs="宋体"/>
          <w:color w:val="auto"/>
          <w:sz w:val="24"/>
          <w:szCs w:val="24"/>
          <w:highlight w:val="none"/>
        </w:rPr>
        <w:t>。</w:t>
      </w:r>
    </w:p>
    <w:p w14:paraId="691832ED">
      <w:pPr>
        <w:pageBreakBefore w:val="0"/>
        <w:widowControl w:val="0"/>
        <w:kinsoku/>
        <w:wordWrap/>
        <w:overflowPunct/>
        <w:topLinePunct w:val="0"/>
        <w:autoSpaceDE w:val="0"/>
        <w:autoSpaceDN w:val="0"/>
        <w:bidi w:val="0"/>
        <w:adjustRightIn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发包人提供的施工设备和临时设施</w:t>
      </w:r>
    </w:p>
    <w:p w14:paraId="63F2753E">
      <w:pPr>
        <w:pageBreakBefore w:val="0"/>
        <w:widowControl w:val="0"/>
        <w:kinsoku/>
        <w:wordWrap/>
        <w:overflowPunct/>
        <w:topLinePunct w:val="0"/>
        <w:autoSpaceDE w:val="0"/>
        <w:autoSpaceDN w:val="0"/>
        <w:bidi w:val="0"/>
        <w:adjustRightIn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发包人提供的施工设备和临时设施：</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848E131">
      <w:pPr>
        <w:pageBreakBefore w:val="0"/>
        <w:widowControl w:val="0"/>
        <w:kinsoku/>
        <w:wordWrap/>
        <w:overflowPunct/>
        <w:topLinePunct w:val="0"/>
        <w:autoSpaceDE w:val="0"/>
        <w:autoSpaceDN w:val="0"/>
        <w:bidi w:val="0"/>
        <w:adjustRightIn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发包人提供的施工设备和临时设施的运行、维护、拆除、清运费用的承担人：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14:paraId="2996E042">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521" w:name="_Toc373478383"/>
      <w:bookmarkStart w:id="522" w:name="_Toc351203641"/>
      <w:bookmarkStart w:id="523" w:name="_Toc466042138"/>
      <w:bookmarkStart w:id="524" w:name="_Toc373227736"/>
      <w:bookmarkStart w:id="525" w:name="_Toc389065302"/>
      <w:r>
        <w:rPr>
          <w:rFonts w:hint="eastAsia" w:ascii="宋体" w:hAnsi="宋体" w:eastAsia="宋体" w:cs="宋体"/>
          <w:b/>
          <w:bCs/>
          <w:color w:val="auto"/>
          <w:sz w:val="24"/>
          <w:szCs w:val="24"/>
          <w:highlight w:val="none"/>
          <w:lang w:eastAsia="zh-CN"/>
        </w:rPr>
        <w:t>9</w:t>
      </w:r>
      <w:bookmarkEnd w:id="492"/>
      <w:bookmarkEnd w:id="493"/>
      <w:bookmarkEnd w:id="494"/>
      <w:bookmarkStart w:id="526" w:name="_Toc312677495"/>
      <w:bookmarkStart w:id="527" w:name="_Toc297216192"/>
      <w:bookmarkStart w:id="528" w:name="_Toc297123533"/>
      <w:bookmarkStart w:id="529" w:name="_Toc303539139"/>
      <w:bookmarkStart w:id="530" w:name="_Toc300934982"/>
      <w:bookmarkStart w:id="531" w:name="_Toc312678021"/>
      <w:bookmarkStart w:id="532" w:name="_Toc304295559"/>
      <w:bookmarkStart w:id="533" w:name="_Toc297048359"/>
      <w:bookmarkStart w:id="534" w:name="_Toc296346674"/>
      <w:bookmarkStart w:id="535" w:name="_Toc296891213"/>
      <w:bookmarkStart w:id="536" w:name="_Toc267251427"/>
      <w:bookmarkStart w:id="537" w:name="_Toc297120473"/>
      <w:bookmarkStart w:id="538" w:name="_Toc296891001"/>
      <w:bookmarkStart w:id="539" w:name="_Toc267251428"/>
      <w:bookmarkStart w:id="540" w:name="_Toc296944512"/>
      <w:bookmarkStart w:id="541" w:name="_Toc296503173"/>
      <w:bookmarkStart w:id="542" w:name="_Toc296347172"/>
      <w:bookmarkStart w:id="543" w:name="_Toc292559883"/>
      <w:bookmarkStart w:id="544" w:name="_Toc292559378"/>
      <w:r>
        <w:rPr>
          <w:rFonts w:hint="eastAsia" w:ascii="宋体" w:hAnsi="宋体" w:eastAsia="宋体" w:cs="宋体"/>
          <w:b/>
          <w:bCs/>
          <w:color w:val="auto"/>
          <w:sz w:val="24"/>
          <w:szCs w:val="24"/>
          <w:highlight w:val="none"/>
          <w:lang w:eastAsia="zh-CN"/>
        </w:rPr>
        <w:t>. 试验与检验</w:t>
      </w:r>
      <w:bookmarkEnd w:id="521"/>
      <w:bookmarkEnd w:id="522"/>
      <w:bookmarkEnd w:id="523"/>
      <w:bookmarkEnd w:id="524"/>
      <w:bookmarkEnd w:id="525"/>
    </w:p>
    <w:bookmarkEnd w:id="526"/>
    <w:bookmarkEnd w:id="527"/>
    <w:bookmarkEnd w:id="528"/>
    <w:bookmarkEnd w:id="529"/>
    <w:bookmarkEnd w:id="530"/>
    <w:bookmarkEnd w:id="531"/>
    <w:bookmarkEnd w:id="532"/>
    <w:p w14:paraId="1B6BCB20">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545" w:name="_Toc466042139"/>
      <w:bookmarkStart w:id="546" w:name="_Toc389065303"/>
      <w:bookmarkStart w:id="547" w:name="_Toc373227737"/>
      <w:bookmarkStart w:id="548" w:name="_Toc373478384"/>
      <w:r>
        <w:rPr>
          <w:rFonts w:hint="eastAsia" w:ascii="宋体" w:hAnsi="宋体" w:eastAsia="宋体" w:cs="宋体"/>
          <w:b/>
          <w:bCs/>
          <w:color w:val="auto"/>
          <w:sz w:val="24"/>
          <w:szCs w:val="24"/>
          <w:highlight w:val="none"/>
          <w:lang w:eastAsia="zh-CN"/>
        </w:rPr>
        <w:t>9</w:t>
      </w:r>
      <w:bookmarkStart w:id="549" w:name="_Toc303539140"/>
      <w:bookmarkStart w:id="550" w:name="_Toc297216193"/>
      <w:bookmarkStart w:id="551" w:name="_Toc300934983"/>
      <w:bookmarkStart w:id="552" w:name="_Toc312678022"/>
      <w:bookmarkStart w:id="553" w:name="_Toc297123534"/>
      <w:bookmarkStart w:id="554" w:name="_Toc304295560"/>
      <w:bookmarkStart w:id="555" w:name="_Toc312677496"/>
      <w:r>
        <w:rPr>
          <w:rFonts w:hint="eastAsia" w:ascii="宋体" w:hAnsi="宋体" w:eastAsia="宋体" w:cs="宋体"/>
          <w:b/>
          <w:bCs/>
          <w:color w:val="auto"/>
          <w:sz w:val="24"/>
          <w:szCs w:val="24"/>
          <w:highlight w:val="none"/>
          <w:lang w:eastAsia="zh-CN"/>
        </w:rPr>
        <w:t>.1 试验设备与试验人员</w:t>
      </w:r>
      <w:bookmarkEnd w:id="545"/>
      <w:bookmarkEnd w:id="546"/>
      <w:bookmarkEnd w:id="547"/>
      <w:bookmarkEnd w:id="548"/>
    </w:p>
    <w:bookmarkEnd w:id="549"/>
    <w:bookmarkEnd w:id="550"/>
    <w:bookmarkEnd w:id="551"/>
    <w:bookmarkEnd w:id="552"/>
    <w:bookmarkEnd w:id="553"/>
    <w:bookmarkEnd w:id="554"/>
    <w:bookmarkEnd w:id="555"/>
    <w:p w14:paraId="746654F1">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556" w:name="_Toc304295561"/>
      <w:bookmarkStart w:id="557" w:name="_Toc297123535"/>
      <w:bookmarkStart w:id="558" w:name="_Toc300934984"/>
      <w:bookmarkStart w:id="559" w:name="_Toc303539141"/>
      <w:bookmarkStart w:id="560" w:name="_Toc312677497"/>
      <w:bookmarkStart w:id="561" w:name="_Toc297216194"/>
      <w:bookmarkStart w:id="562" w:name="_Toc312678023"/>
      <w:bookmarkStart w:id="563" w:name="_Toc318581174"/>
      <w:r>
        <w:rPr>
          <w:rFonts w:hint="eastAsia" w:ascii="宋体" w:hAnsi="宋体" w:eastAsia="宋体" w:cs="宋体"/>
          <w:color w:val="auto"/>
          <w:sz w:val="24"/>
          <w:szCs w:val="24"/>
          <w:highlight w:val="none"/>
        </w:rPr>
        <w:t>.1.2 试验设备</w:t>
      </w:r>
    </w:p>
    <w:p w14:paraId="11FF8BAF">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施工现场需要配置的试验场所：</w:t>
      </w:r>
      <w:bookmarkEnd w:id="556"/>
      <w:bookmarkEnd w:id="557"/>
      <w:bookmarkEnd w:id="558"/>
      <w:bookmarkEnd w:id="559"/>
      <w:bookmarkEnd w:id="560"/>
      <w:bookmarkEnd w:id="561"/>
      <w:bookmarkEnd w:id="562"/>
      <w:bookmarkStart w:id="564" w:name="_Toc303539142"/>
      <w:bookmarkStart w:id="565" w:name="_Toc312677498"/>
      <w:bookmarkStart w:id="566" w:name="_Toc297216195"/>
      <w:bookmarkStart w:id="567" w:name="_Toc312678024"/>
      <w:bookmarkStart w:id="568" w:name="_Toc304295562"/>
      <w:bookmarkStart w:id="569" w:name="_Toc297123536"/>
      <w:bookmarkStart w:id="570" w:name="_Toc300934985"/>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6EEA47E3">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施工现场需要配备的试验设备：</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7E064C54">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施工现场需要具备的其他试验条件：</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2A4164D1">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571" w:name="_Toc373478385"/>
      <w:bookmarkStart w:id="572" w:name="_Toc373227738"/>
      <w:bookmarkStart w:id="573" w:name="_Toc389065304"/>
      <w:bookmarkStart w:id="574" w:name="_Toc466042140"/>
      <w:r>
        <w:rPr>
          <w:rFonts w:hint="eastAsia" w:ascii="宋体" w:hAnsi="宋体" w:eastAsia="宋体" w:cs="宋体"/>
          <w:b/>
          <w:bCs/>
          <w:color w:val="auto"/>
          <w:sz w:val="24"/>
          <w:szCs w:val="24"/>
          <w:highlight w:val="none"/>
          <w:lang w:eastAsia="zh-CN"/>
        </w:rPr>
        <w:t>9.</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 xml:space="preserve"> 现场工艺试验</w:t>
      </w:r>
      <w:bookmarkEnd w:id="571"/>
      <w:bookmarkEnd w:id="572"/>
      <w:bookmarkEnd w:id="573"/>
      <w:bookmarkEnd w:id="574"/>
      <w:r>
        <w:rPr>
          <w:rFonts w:hint="eastAsia" w:ascii="宋体" w:hAnsi="宋体" w:eastAsia="宋体" w:cs="宋体"/>
          <w:b/>
          <w:bCs/>
          <w:color w:val="auto"/>
          <w:sz w:val="24"/>
          <w:szCs w:val="24"/>
          <w:highlight w:val="none"/>
          <w:lang w:eastAsia="zh-CN"/>
        </w:rPr>
        <w:t xml:space="preserve"> </w:t>
      </w:r>
    </w:p>
    <w:p w14:paraId="24A14418">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现场工艺试验的有关约定：</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bookmarkEnd w:id="563"/>
    <w:bookmarkEnd w:id="564"/>
    <w:bookmarkEnd w:id="565"/>
    <w:bookmarkEnd w:id="566"/>
    <w:bookmarkEnd w:id="567"/>
    <w:bookmarkEnd w:id="568"/>
    <w:bookmarkEnd w:id="569"/>
    <w:bookmarkEnd w:id="570"/>
    <w:p w14:paraId="52217702">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575" w:name="_Toc466042142"/>
      <w:bookmarkStart w:id="576" w:name="_Toc351203642"/>
      <w:bookmarkStart w:id="577" w:name="_Toc389065305"/>
      <w:bookmarkStart w:id="578" w:name="_Toc373478386"/>
      <w:bookmarkStart w:id="579" w:name="_Toc373227739"/>
      <w:r>
        <w:rPr>
          <w:rFonts w:hint="eastAsia" w:ascii="宋体" w:hAnsi="宋体" w:eastAsia="宋体" w:cs="宋体"/>
          <w:b/>
          <w:bCs/>
          <w:color w:val="auto"/>
          <w:sz w:val="24"/>
          <w:szCs w:val="24"/>
          <w:highlight w:val="none"/>
          <w:lang w:eastAsia="zh-CN"/>
        </w:rPr>
        <w:t>1</w:t>
      </w:r>
      <w:bookmarkEnd w:id="533"/>
      <w:bookmarkEnd w:id="534"/>
      <w:bookmarkEnd w:id="535"/>
      <w:bookmarkEnd w:id="536"/>
      <w:bookmarkEnd w:id="537"/>
      <w:bookmarkEnd w:id="538"/>
      <w:bookmarkEnd w:id="539"/>
      <w:bookmarkEnd w:id="540"/>
      <w:bookmarkEnd w:id="541"/>
      <w:bookmarkEnd w:id="542"/>
      <w:bookmarkEnd w:id="543"/>
      <w:bookmarkEnd w:id="544"/>
      <w:bookmarkStart w:id="580" w:name="_Toc297120493"/>
      <w:bookmarkStart w:id="581" w:name="_Toc296503193"/>
      <w:bookmarkStart w:id="582" w:name="_Toc292559398"/>
      <w:bookmarkStart w:id="583" w:name="_Toc297123540"/>
      <w:bookmarkStart w:id="584" w:name="_Toc296346694"/>
      <w:bookmarkStart w:id="585" w:name="_Toc296891021"/>
      <w:bookmarkStart w:id="586" w:name="_Toc296944532"/>
      <w:bookmarkStart w:id="587" w:name="_Toc297216199"/>
      <w:bookmarkStart w:id="588" w:name="_Toc297048379"/>
      <w:bookmarkStart w:id="589" w:name="_Toc300934989"/>
      <w:bookmarkStart w:id="590" w:name="_Toc292559903"/>
      <w:bookmarkStart w:id="591" w:name="_Toc303539146"/>
      <w:bookmarkStart w:id="592" w:name="_Toc296891233"/>
      <w:bookmarkStart w:id="593" w:name="_Toc296347192"/>
      <w:bookmarkStart w:id="594" w:name="_Toc304295566"/>
      <w:bookmarkStart w:id="595" w:name="_Toc312677499"/>
      <w:bookmarkStart w:id="596" w:name="_Toc312678025"/>
      <w:bookmarkStart w:id="597" w:name="_Toc267251433"/>
      <w:bookmarkStart w:id="598" w:name="_Toc267251439"/>
      <w:bookmarkStart w:id="599" w:name="_Toc267251441"/>
      <w:bookmarkStart w:id="600" w:name="_Toc267251435"/>
      <w:bookmarkStart w:id="601" w:name="_Toc267251440"/>
      <w:bookmarkStart w:id="602" w:name="_Toc267251437"/>
      <w:bookmarkStart w:id="603" w:name="_Toc267251442"/>
      <w:r>
        <w:rPr>
          <w:rFonts w:hint="eastAsia" w:ascii="宋体" w:hAnsi="宋体" w:eastAsia="宋体" w:cs="宋体"/>
          <w:b/>
          <w:bCs/>
          <w:color w:val="auto"/>
          <w:sz w:val="24"/>
          <w:szCs w:val="24"/>
          <w:highlight w:val="none"/>
          <w:lang w:eastAsia="zh-CN"/>
        </w:rPr>
        <w:t>0. 变更</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bookmarkEnd w:id="595"/>
    <w:bookmarkEnd w:id="596"/>
    <w:p w14:paraId="5567BB94">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604" w:name="_Toc389065306"/>
      <w:bookmarkStart w:id="605" w:name="_Toc466042143"/>
      <w:bookmarkStart w:id="606" w:name="_Toc373478387"/>
      <w:bookmarkStart w:id="607" w:name="_Toc373227740"/>
      <w:r>
        <w:rPr>
          <w:rFonts w:hint="eastAsia" w:ascii="宋体" w:hAnsi="宋体" w:eastAsia="宋体" w:cs="宋体"/>
          <w:b/>
          <w:bCs/>
          <w:color w:val="auto"/>
          <w:sz w:val="24"/>
          <w:szCs w:val="24"/>
          <w:highlight w:val="none"/>
          <w:lang w:eastAsia="zh-CN"/>
        </w:rPr>
        <w:t>1</w:t>
      </w:r>
      <w:bookmarkStart w:id="608" w:name="_Toc303539147"/>
      <w:bookmarkStart w:id="609" w:name="_Toc292559399"/>
      <w:bookmarkStart w:id="610" w:name="_Toc296346695"/>
      <w:bookmarkStart w:id="611" w:name="_Toc292559904"/>
      <w:bookmarkStart w:id="612" w:name="_Toc312678026"/>
      <w:bookmarkStart w:id="613" w:name="_Toc304295567"/>
      <w:bookmarkStart w:id="614" w:name="_Toc297216200"/>
      <w:bookmarkStart w:id="615" w:name="_Toc296347193"/>
      <w:bookmarkStart w:id="616" w:name="_Toc297048380"/>
      <w:bookmarkStart w:id="617" w:name="_Toc296944533"/>
      <w:bookmarkStart w:id="618" w:name="_Toc296503194"/>
      <w:bookmarkStart w:id="619" w:name="_Toc297123541"/>
      <w:bookmarkStart w:id="620" w:name="_Toc296891022"/>
      <w:bookmarkStart w:id="621" w:name="_Toc296891234"/>
      <w:bookmarkStart w:id="622" w:name="_Toc297120494"/>
      <w:bookmarkStart w:id="623" w:name="_Toc312677500"/>
      <w:bookmarkStart w:id="624" w:name="_Toc300934990"/>
      <w:r>
        <w:rPr>
          <w:rFonts w:hint="eastAsia" w:ascii="宋体" w:hAnsi="宋体" w:eastAsia="宋体" w:cs="宋体"/>
          <w:b/>
          <w:bCs/>
          <w:color w:val="auto"/>
          <w:sz w:val="24"/>
          <w:szCs w:val="24"/>
          <w:highlight w:val="none"/>
          <w:lang w:eastAsia="zh-CN"/>
        </w:rPr>
        <w:t>0.1 变更的范围</w:t>
      </w:r>
      <w:bookmarkEnd w:id="604"/>
      <w:bookmarkEnd w:id="605"/>
      <w:bookmarkEnd w:id="606"/>
      <w:bookmarkEnd w:id="607"/>
    </w:p>
    <w:p w14:paraId="04D200E1">
      <w:pPr>
        <w:pageBreakBefore w:val="0"/>
        <w:widowControl w:val="0"/>
        <w:kinsoku/>
        <w:wordWrap/>
        <w:overflowPunct/>
        <w:topLinePunct w:val="0"/>
        <w:bidi w:val="0"/>
        <w:spacing w:line="460" w:lineRule="exact"/>
        <w:ind w:firstLine="42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关于变更的范围的约定：</w:t>
      </w:r>
      <w:r>
        <w:rPr>
          <w:rFonts w:hint="eastAsia" w:ascii="宋体" w:hAnsi="宋体" w:eastAsia="宋体" w:cs="宋体"/>
          <w:color w:val="auto"/>
          <w:sz w:val="24"/>
          <w:szCs w:val="24"/>
          <w:highlight w:val="none"/>
          <w:u w:val="single"/>
        </w:rPr>
        <w:t>设计变更、施工变更或施工过程中出</w:t>
      </w:r>
      <w:r>
        <w:rPr>
          <w:rFonts w:hint="eastAsia" w:ascii="宋体" w:hAnsi="宋体" w:cs="宋体"/>
          <w:color w:val="auto"/>
          <w:sz w:val="24"/>
          <w:szCs w:val="24"/>
          <w:highlight w:val="none"/>
          <w:u w:val="single"/>
          <w:lang w:eastAsia="zh-CN"/>
        </w:rPr>
        <w:t>现的</w:t>
      </w:r>
      <w:r>
        <w:rPr>
          <w:rFonts w:hint="eastAsia" w:ascii="宋体" w:hAnsi="宋体" w:eastAsia="宋体" w:cs="宋体"/>
          <w:color w:val="auto"/>
          <w:sz w:val="24"/>
          <w:szCs w:val="24"/>
          <w:highlight w:val="none"/>
          <w:u w:val="single"/>
        </w:rPr>
        <w:t>新增项目、招标文件中的暂定价款项目等均属工程变更（所有工程变更须经设计及监理审核确认，最后经发包人书面批准后方能有效</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w:t>
      </w:r>
    </w:p>
    <w:p w14:paraId="10ED00BA">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625" w:name="_Toc466042144"/>
      <w:bookmarkStart w:id="626" w:name="_Toc373227741"/>
      <w:bookmarkStart w:id="627" w:name="_Toc389065307"/>
      <w:bookmarkStart w:id="628" w:name="_Toc373478388"/>
      <w:r>
        <w:rPr>
          <w:rFonts w:hint="eastAsia" w:ascii="宋体" w:hAnsi="宋体" w:eastAsia="宋体" w:cs="宋体"/>
          <w:b/>
          <w:bCs/>
          <w:color w:val="auto"/>
          <w:sz w:val="24"/>
          <w:szCs w:val="24"/>
          <w:highlight w:val="none"/>
          <w:lang w:eastAsia="zh-CN"/>
        </w:rPr>
        <w:t>10.</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 xml:space="preserve"> 变更程序</w:t>
      </w:r>
      <w:bookmarkEnd w:id="625"/>
      <w:bookmarkEnd w:id="626"/>
      <w:bookmarkEnd w:id="627"/>
      <w:bookmarkEnd w:id="628"/>
    </w:p>
    <w:p w14:paraId="24BF4092">
      <w:pPr>
        <w:pStyle w:val="12"/>
        <w:pageBreakBefore w:val="0"/>
        <w:widowControl w:val="0"/>
        <w:kinsoku/>
        <w:wordWrap/>
        <w:overflowPunct/>
        <w:topLinePunct w:val="0"/>
        <w:bidi w:val="0"/>
        <w:spacing w:line="460" w:lineRule="exact"/>
        <w:ind w:firstLine="504" w:firstLineChars="21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.1 国有投资项目：</w:t>
      </w:r>
    </w:p>
    <w:p w14:paraId="3D029A77">
      <w:pPr>
        <w:pStyle w:val="12"/>
        <w:pageBreakBefore w:val="0"/>
        <w:widowControl w:val="0"/>
        <w:kinsoku/>
        <w:wordWrap/>
        <w:overflowPunct/>
        <w:topLinePunct w:val="0"/>
        <w:bidi w:val="0"/>
        <w:spacing w:line="460" w:lineRule="exact"/>
        <w:ind w:firstLine="504" w:firstLineChars="21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⑴设计变更和工程签证，按各市政府或相关部门的规定办理。属不可抗力（自然灾害、突发事件等）造成变更的，按特事特办原则予以办理。</w:t>
      </w:r>
    </w:p>
    <w:p w14:paraId="7414A8D3">
      <w:pPr>
        <w:pStyle w:val="12"/>
        <w:pageBreakBefore w:val="0"/>
        <w:widowControl w:val="0"/>
        <w:kinsoku/>
        <w:wordWrap/>
        <w:overflowPunct/>
        <w:topLinePunct w:val="0"/>
        <w:bidi w:val="0"/>
        <w:spacing w:line="460" w:lineRule="exact"/>
        <w:ind w:firstLine="504" w:firstLineChars="21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⑵建设单位在实施项目过程中，若发生单价变动，由建设单位、监理单位、施工单位及其他相关单位共同商定并签字确认。</w:t>
      </w:r>
    </w:p>
    <w:p w14:paraId="711027A7">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069674BF">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.2 非国有投资项目：</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w:t>
      </w:r>
    </w:p>
    <w:p w14:paraId="06871B43">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629" w:name="_Toc373227742"/>
      <w:bookmarkStart w:id="630" w:name="_Toc466042145"/>
      <w:bookmarkStart w:id="631" w:name="_Toc373478389"/>
      <w:bookmarkStart w:id="632" w:name="_Toc389065308"/>
      <w:r>
        <w:rPr>
          <w:rFonts w:hint="eastAsia" w:ascii="宋体" w:hAnsi="宋体" w:eastAsia="宋体" w:cs="宋体"/>
          <w:b/>
          <w:bCs/>
          <w:color w:val="auto"/>
          <w:sz w:val="24"/>
          <w:szCs w:val="24"/>
          <w:highlight w:val="none"/>
          <w:lang w:eastAsia="zh-CN"/>
        </w:rPr>
        <w:t>10.</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 xml:space="preserve"> 变更估价</w:t>
      </w:r>
      <w:bookmarkEnd w:id="629"/>
      <w:bookmarkEnd w:id="630"/>
      <w:bookmarkEnd w:id="631"/>
      <w:bookmarkEnd w:id="632"/>
    </w:p>
    <w:p w14:paraId="58D83B10">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 变更估价原则</w:t>
      </w:r>
    </w:p>
    <w:p w14:paraId="646BC14A">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关于变更估价的约定</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bookmarkStart w:id="633" w:name="_Toc251051742"/>
      <w:r>
        <w:rPr>
          <w:rFonts w:hint="eastAsia" w:ascii="宋体" w:hAnsi="宋体" w:eastAsia="宋体" w:cs="宋体"/>
          <w:bCs/>
          <w:color w:val="auto"/>
          <w:sz w:val="24"/>
          <w:szCs w:val="24"/>
          <w:highlight w:val="none"/>
          <w:u w:val="single"/>
        </w:rPr>
        <w:t>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lang w:eastAsia="zh-CN"/>
        </w:rPr>
        <w:t>☑</w:t>
      </w:r>
      <w:r>
        <w:rPr>
          <w:rFonts w:hint="eastAsia" w:ascii="宋体" w:hAnsi="宋体" w:eastAsia="宋体" w:cs="宋体"/>
          <w:bCs/>
          <w:color w:val="auto"/>
          <w:sz w:val="24"/>
          <w:szCs w:val="24"/>
          <w:highlight w:val="none"/>
          <w:u w:val="single"/>
        </w:rPr>
        <w:t>乘以下浮系数，</w:t>
      </w:r>
      <w:r>
        <w:rPr>
          <w:rFonts w:hint="eastAsia" w:ascii="宋体" w:hAnsi="宋体" w:eastAsia="宋体" w:cs="宋体"/>
          <w:b/>
          <w:color w:val="auto"/>
          <w:sz w:val="24"/>
          <w:szCs w:val="24"/>
          <w:highlight w:val="none"/>
          <w:lang w:eastAsia="zh-CN"/>
        </w:rPr>
        <w:t>□</w:t>
      </w:r>
      <w:r>
        <w:rPr>
          <w:rFonts w:hint="eastAsia" w:ascii="宋体" w:hAnsi="宋体" w:eastAsia="宋体" w:cs="宋体"/>
          <w:bCs/>
          <w:color w:val="auto"/>
          <w:sz w:val="24"/>
          <w:szCs w:val="24"/>
          <w:highlight w:val="none"/>
          <w:u w:val="single"/>
        </w:rPr>
        <w:t>不乘下浮系数）计算，其中材料价格按施工期间的《</w:t>
      </w:r>
      <w:r>
        <w:rPr>
          <w:rFonts w:hint="eastAsia" w:ascii="宋体" w:hAnsi="宋体" w:eastAsia="宋体" w:cs="宋体"/>
          <w:color w:val="auto"/>
          <w:sz w:val="24"/>
          <w:szCs w:val="24"/>
          <w:highlight w:val="none"/>
          <w:u w:val="single"/>
        </w:rPr>
        <w:t>贺州</w:t>
      </w:r>
      <w:r>
        <w:rPr>
          <w:rFonts w:hint="eastAsia" w:ascii="宋体" w:hAnsi="宋体" w:eastAsia="宋体" w:cs="宋体"/>
          <w:bCs/>
          <w:color w:val="auto"/>
          <w:sz w:val="24"/>
          <w:szCs w:val="24"/>
          <w:highlight w:val="none"/>
          <w:u w:val="single"/>
        </w:rPr>
        <w:t>市建设工程造价信息》相应价格信息进行计算；《 贺州市建设工程造价信息》没有相应价格信息的按市场价计算；无定额可</w:t>
      </w:r>
      <w:r>
        <w:rPr>
          <w:rFonts w:hint="eastAsia" w:ascii="宋体" w:hAnsi="宋体" w:cs="宋体"/>
          <w:bCs/>
          <w:color w:val="auto"/>
          <w:sz w:val="24"/>
          <w:szCs w:val="24"/>
          <w:highlight w:val="none"/>
          <w:u w:val="single"/>
          <w:lang w:val="en-US" w:eastAsia="zh-CN"/>
        </w:rPr>
        <w:t>调</w:t>
      </w:r>
      <w:r>
        <w:rPr>
          <w:rFonts w:hint="eastAsia" w:ascii="宋体" w:hAnsi="宋体" w:eastAsia="宋体" w:cs="宋体"/>
          <w:bCs/>
          <w:color w:val="auto"/>
          <w:sz w:val="24"/>
          <w:szCs w:val="24"/>
          <w:highlight w:val="none"/>
          <w:u w:val="single"/>
        </w:rPr>
        <w:t>的，根据市场价格协商确定综合价格；对于国有资产投资的项目，新增项目的单价必须经贺州审计部门 审定</w:t>
      </w:r>
      <w:bookmarkEnd w:id="633"/>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（下浮系数=中标价/招标控制价）</w:t>
      </w:r>
    </w:p>
    <w:p w14:paraId="77FFDBAC">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工程变更导致实际完成的变更工程量与已标价清单或预算书中列明的该项目工程量有偏差时，其综合单价的确定按专用条款“1.13工程量清单错误的修正”执行。</w:t>
      </w:r>
      <w:bookmarkStart w:id="634" w:name="_Toc389065309"/>
      <w:bookmarkStart w:id="635" w:name="_Toc373227743"/>
      <w:bookmarkStart w:id="636" w:name="_Toc373478390"/>
    </w:p>
    <w:p w14:paraId="0BA350FC">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637" w:name="_Toc466042146"/>
      <w:r>
        <w:rPr>
          <w:rFonts w:hint="eastAsia" w:ascii="宋体" w:hAnsi="宋体" w:eastAsia="宋体" w:cs="宋体"/>
          <w:b/>
          <w:bCs/>
          <w:color w:val="auto"/>
          <w:sz w:val="24"/>
          <w:szCs w:val="24"/>
          <w:highlight w:val="none"/>
          <w:lang w:eastAsia="zh-CN"/>
        </w:rPr>
        <w:t>1</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Start w:id="638" w:name="_Toc303539150"/>
      <w:bookmarkStart w:id="639" w:name="_Toc297123544"/>
      <w:bookmarkStart w:id="640" w:name="_Toc292559907"/>
      <w:bookmarkStart w:id="641" w:name="_Toc297120497"/>
      <w:bookmarkStart w:id="642" w:name="_Toc292559402"/>
      <w:bookmarkStart w:id="643" w:name="_Toc296944536"/>
      <w:bookmarkStart w:id="644" w:name="_Toc297216203"/>
      <w:bookmarkStart w:id="645" w:name="_Toc296891237"/>
      <w:bookmarkStart w:id="646" w:name="_Toc296891025"/>
      <w:bookmarkStart w:id="647" w:name="_Toc296503197"/>
      <w:bookmarkStart w:id="648" w:name="_Toc296347196"/>
      <w:bookmarkStart w:id="649" w:name="_Toc296346698"/>
      <w:bookmarkStart w:id="650" w:name="_Toc297048383"/>
      <w:bookmarkStart w:id="651" w:name="_Toc300934993"/>
      <w:bookmarkStart w:id="652" w:name="_Toc312677503"/>
      <w:bookmarkStart w:id="653" w:name="_Toc312678029"/>
      <w:bookmarkStart w:id="654" w:name="_Toc304295570"/>
      <w:r>
        <w:rPr>
          <w:rFonts w:hint="eastAsia" w:ascii="宋体" w:hAnsi="宋体" w:eastAsia="宋体" w:cs="宋体"/>
          <w:b/>
          <w:bCs/>
          <w:color w:val="auto"/>
          <w:sz w:val="24"/>
          <w:szCs w:val="24"/>
          <w:highlight w:val="none"/>
          <w:lang w:eastAsia="zh-CN"/>
        </w:rPr>
        <w:t>0.</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eastAsia="zh-CN"/>
        </w:rPr>
        <w:t xml:space="preserve"> 承</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Start w:id="655" w:name="_Toc297120503"/>
      <w:bookmarkStart w:id="656" w:name="_Toc296347202"/>
      <w:bookmarkStart w:id="657" w:name="_Toc296891031"/>
      <w:bookmarkStart w:id="658" w:name="_Toc296944542"/>
      <w:bookmarkStart w:id="659" w:name="_Toc296891243"/>
      <w:bookmarkStart w:id="660" w:name="_Toc292559408"/>
      <w:bookmarkStart w:id="661" w:name="_Toc297123545"/>
      <w:bookmarkStart w:id="662" w:name="_Toc296503203"/>
      <w:bookmarkStart w:id="663" w:name="_Toc292559913"/>
      <w:bookmarkStart w:id="664" w:name="_Toc296346704"/>
      <w:bookmarkStart w:id="665" w:name="_Toc297216204"/>
      <w:bookmarkStart w:id="666" w:name="_Toc303539151"/>
      <w:bookmarkStart w:id="667" w:name="_Toc300934994"/>
      <w:bookmarkStart w:id="668" w:name="_Toc297048389"/>
      <w:r>
        <w:rPr>
          <w:rFonts w:hint="eastAsia" w:ascii="宋体" w:hAnsi="宋体" w:eastAsia="宋体" w:cs="宋体"/>
          <w:b/>
          <w:bCs/>
          <w:color w:val="auto"/>
          <w:sz w:val="24"/>
          <w:szCs w:val="24"/>
          <w:highlight w:val="none"/>
          <w:lang w:eastAsia="zh-CN"/>
        </w:rPr>
        <w:t>包人的合理化建议</w:t>
      </w:r>
      <w:bookmarkEnd w:id="634"/>
      <w:bookmarkEnd w:id="635"/>
      <w:bookmarkEnd w:id="636"/>
      <w:bookmarkEnd w:id="637"/>
    </w:p>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14:paraId="3BE335DF">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监理人审查承包人合理化建议的期限：</w:t>
      </w:r>
      <w:r>
        <w:rPr>
          <w:rFonts w:hint="eastAsia" w:ascii="宋体" w:hAnsi="宋体" w:eastAsia="宋体" w:cs="宋体"/>
          <w:color w:val="auto"/>
          <w:sz w:val="24"/>
          <w:szCs w:val="24"/>
          <w:highlight w:val="none"/>
          <w:u w:val="single"/>
        </w:rPr>
        <w:t>提交合理化建议后14天内</w:t>
      </w:r>
      <w:r>
        <w:rPr>
          <w:rFonts w:hint="eastAsia" w:ascii="宋体" w:hAnsi="宋体" w:eastAsia="宋体" w:cs="宋体"/>
          <w:color w:val="auto"/>
          <w:sz w:val="24"/>
          <w:szCs w:val="24"/>
          <w:highlight w:val="none"/>
        </w:rPr>
        <w:t>。</w:t>
      </w:r>
    </w:p>
    <w:p w14:paraId="3143BDD1">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发包人审批承包人合理化建议的期限：</w:t>
      </w:r>
      <w:r>
        <w:rPr>
          <w:rFonts w:hint="eastAsia" w:ascii="宋体" w:hAnsi="宋体" w:eastAsia="宋体" w:cs="宋体"/>
          <w:color w:val="auto"/>
          <w:sz w:val="24"/>
          <w:szCs w:val="24"/>
          <w:highlight w:val="none"/>
          <w:u w:val="single"/>
        </w:rPr>
        <w:t>提交合理化建议后14天内</w:t>
      </w:r>
      <w:r>
        <w:rPr>
          <w:rFonts w:hint="eastAsia" w:ascii="宋体" w:hAnsi="宋体" w:eastAsia="宋体" w:cs="宋体"/>
          <w:color w:val="auto"/>
          <w:sz w:val="24"/>
          <w:szCs w:val="24"/>
          <w:highlight w:val="none"/>
        </w:rPr>
        <w:t>。</w:t>
      </w:r>
    </w:p>
    <w:p w14:paraId="1A1A2B07">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w:t>
      </w:r>
      <w:bookmarkStart w:id="669" w:name="_Toc296944543"/>
      <w:bookmarkStart w:id="670" w:name="_Toc296346705"/>
      <w:bookmarkStart w:id="671" w:name="_Toc296347203"/>
      <w:bookmarkStart w:id="672" w:name="_Toc303539152"/>
      <w:bookmarkStart w:id="673" w:name="_Toc318581175"/>
      <w:bookmarkStart w:id="674" w:name="_Toc297048390"/>
      <w:bookmarkStart w:id="675" w:name="_Toc292559409"/>
      <w:bookmarkStart w:id="676" w:name="_Toc304295571"/>
      <w:bookmarkStart w:id="677" w:name="_Toc312678030"/>
      <w:bookmarkStart w:id="678" w:name="_Toc297216205"/>
      <w:bookmarkStart w:id="679" w:name="_Toc297120504"/>
      <w:bookmarkStart w:id="680" w:name="_Toc300934995"/>
      <w:bookmarkStart w:id="681" w:name="_Toc312677504"/>
      <w:bookmarkStart w:id="682" w:name="_Toc296891032"/>
      <w:bookmarkStart w:id="683" w:name="_Toc296503204"/>
      <w:bookmarkStart w:id="684" w:name="_Toc292559914"/>
      <w:bookmarkStart w:id="685" w:name="_Toc296891244"/>
      <w:bookmarkStart w:id="686" w:name="_Toc297123546"/>
      <w:r>
        <w:rPr>
          <w:rFonts w:hint="eastAsia" w:ascii="宋体" w:hAnsi="宋体" w:eastAsia="宋体" w:cs="宋体"/>
          <w:color w:val="auto"/>
          <w:sz w:val="24"/>
          <w:szCs w:val="24"/>
          <w:highlight w:val="none"/>
        </w:rPr>
        <w:t>包人提出的合理化建议降低了合同价格或者提高了工程经济效益的奖励的方法和金额为：</w:t>
      </w:r>
      <w:r>
        <w:rPr>
          <w:rFonts w:hint="eastAsia" w:ascii="宋体" w:hAnsi="宋体" w:eastAsia="宋体" w:cs="宋体"/>
          <w:color w:val="auto"/>
          <w:sz w:val="24"/>
          <w:szCs w:val="24"/>
          <w:highlight w:val="none"/>
          <w:u w:val="single"/>
        </w:rPr>
        <w:t>另行协商</w:t>
      </w:r>
      <w:r>
        <w:rPr>
          <w:rFonts w:hint="eastAsia" w:ascii="宋体" w:hAnsi="宋体" w:eastAsia="宋体" w:cs="宋体"/>
          <w:color w:val="auto"/>
          <w:sz w:val="24"/>
          <w:szCs w:val="24"/>
          <w:highlight w:val="none"/>
        </w:rPr>
        <w:t>。</w:t>
      </w:r>
    </w:p>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14:paraId="499F0F60">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687" w:name="_Toc389065310"/>
      <w:bookmarkStart w:id="688" w:name="_Toc373478391"/>
      <w:bookmarkStart w:id="689" w:name="_Toc373227744"/>
      <w:bookmarkStart w:id="690" w:name="_Toc466042147"/>
      <w:r>
        <w:rPr>
          <w:rFonts w:hint="eastAsia" w:ascii="宋体" w:hAnsi="宋体" w:eastAsia="宋体" w:cs="宋体"/>
          <w:b/>
          <w:bCs/>
          <w:color w:val="auto"/>
          <w:sz w:val="24"/>
          <w:szCs w:val="24"/>
          <w:highlight w:val="none"/>
          <w:lang w:eastAsia="zh-CN"/>
        </w:rPr>
        <w:t>1</w:t>
      </w:r>
      <w:bookmarkStart w:id="691" w:name="_Toc296944538"/>
      <w:bookmarkStart w:id="692" w:name="_Toc296891239"/>
      <w:bookmarkStart w:id="693" w:name="_Toc297048385"/>
      <w:bookmarkStart w:id="694" w:name="_Toc297216207"/>
      <w:bookmarkStart w:id="695" w:name="_Toc297123548"/>
      <w:bookmarkStart w:id="696" w:name="_Toc304295574"/>
      <w:bookmarkStart w:id="697" w:name="_Toc296347198"/>
      <w:bookmarkStart w:id="698" w:name="_Toc292559404"/>
      <w:bookmarkStart w:id="699" w:name="_Toc296503199"/>
      <w:bookmarkStart w:id="700" w:name="_Toc292559909"/>
      <w:bookmarkStart w:id="701" w:name="_Toc312677507"/>
      <w:bookmarkStart w:id="702" w:name="_Toc297120499"/>
      <w:bookmarkStart w:id="703" w:name="_Toc312678033"/>
      <w:bookmarkStart w:id="704" w:name="_Toc300934997"/>
      <w:bookmarkStart w:id="705" w:name="_Toc303539154"/>
      <w:bookmarkStart w:id="706" w:name="_Toc296346700"/>
      <w:bookmarkStart w:id="707" w:name="_Toc296891027"/>
      <w:r>
        <w:rPr>
          <w:rFonts w:hint="eastAsia" w:ascii="宋体" w:hAnsi="宋体" w:eastAsia="宋体" w:cs="宋体"/>
          <w:b/>
          <w:bCs/>
          <w:color w:val="auto"/>
          <w:sz w:val="24"/>
          <w:szCs w:val="24"/>
          <w:highlight w:val="none"/>
          <w:lang w:eastAsia="zh-CN"/>
        </w:rPr>
        <w:t>0.</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 xml:space="preserve"> 暂估价</w:t>
      </w:r>
      <w:bookmarkEnd w:id="687"/>
      <w:bookmarkEnd w:id="688"/>
      <w:bookmarkEnd w:id="689"/>
      <w:bookmarkEnd w:id="690"/>
    </w:p>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14:paraId="40F8B995">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暂</w:t>
      </w:r>
      <w:bookmarkStart w:id="708" w:name="_Toc318581176"/>
      <w:bookmarkStart w:id="709" w:name="_Toc312678034"/>
      <w:bookmarkStart w:id="710" w:name="_Toc312677508"/>
      <w:r>
        <w:rPr>
          <w:rFonts w:hint="eastAsia" w:ascii="宋体" w:hAnsi="宋体" w:eastAsia="宋体" w:cs="宋体"/>
          <w:color w:val="auto"/>
          <w:kern w:val="0"/>
          <w:sz w:val="24"/>
          <w:szCs w:val="24"/>
          <w:highlight w:val="none"/>
        </w:rPr>
        <w:t>估价材料和工程设备的明细详见已标价工程量清单《</w:t>
      </w:r>
      <w:r>
        <w:rPr>
          <w:rFonts w:hint="eastAsia" w:ascii="宋体" w:hAnsi="宋体" w:eastAsia="宋体" w:cs="宋体"/>
          <w:color w:val="auto"/>
          <w:sz w:val="24"/>
          <w:szCs w:val="24"/>
          <w:highlight w:val="none"/>
        </w:rPr>
        <w:t>材料（工程设备）暂估价格及调整表》</w:t>
      </w:r>
      <w:r>
        <w:rPr>
          <w:rFonts w:hint="eastAsia" w:ascii="宋体" w:hAnsi="宋体" w:eastAsia="宋体" w:cs="宋体"/>
          <w:color w:val="auto"/>
          <w:kern w:val="0"/>
          <w:sz w:val="24"/>
          <w:szCs w:val="24"/>
          <w:highlight w:val="none"/>
        </w:rPr>
        <w:t>（表12-2）和《</w:t>
      </w:r>
      <w:r>
        <w:rPr>
          <w:rFonts w:hint="eastAsia" w:ascii="宋体" w:hAnsi="宋体" w:eastAsia="宋体" w:cs="宋体"/>
          <w:color w:val="auto"/>
          <w:sz w:val="24"/>
          <w:szCs w:val="24"/>
          <w:highlight w:val="none"/>
        </w:rPr>
        <w:t>专业工程暂估价表》（</w:t>
      </w:r>
      <w:r>
        <w:rPr>
          <w:rFonts w:hint="eastAsia" w:ascii="宋体" w:hAnsi="宋体" w:eastAsia="宋体" w:cs="宋体"/>
          <w:color w:val="auto"/>
          <w:kern w:val="0"/>
          <w:sz w:val="24"/>
          <w:szCs w:val="24"/>
          <w:highlight w:val="none"/>
        </w:rPr>
        <w:t>表12-3）。</w:t>
      </w:r>
    </w:p>
    <w:bookmarkEnd w:id="708"/>
    <w:bookmarkEnd w:id="709"/>
    <w:bookmarkEnd w:id="710"/>
    <w:p w14:paraId="4FDCDFE9">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711" w:name="_Toc318581177"/>
      <w:bookmarkStart w:id="712" w:name="_Toc312677509"/>
      <w:bookmarkStart w:id="713" w:name="_Toc312678035"/>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 依法必须招标的暂估价项目</w:t>
      </w:r>
    </w:p>
    <w:bookmarkEnd w:id="711"/>
    <w:bookmarkEnd w:id="712"/>
    <w:bookmarkEnd w:id="713"/>
    <w:p w14:paraId="24A2944A">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对于依法必须招标的暂估价项目的确认和批准采取第</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种方式确定。</w:t>
      </w:r>
    </w:p>
    <w:p w14:paraId="75693877">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 不属于依法必须招标的暂估价项目</w:t>
      </w:r>
    </w:p>
    <w:p w14:paraId="59E7826A">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对于不属于依法必须招标的暂估价项目的确认和批准采取第</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种方式确定。</w:t>
      </w:r>
    </w:p>
    <w:p w14:paraId="296CF4F3">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第3种方式：</w:t>
      </w:r>
      <w:r>
        <w:rPr>
          <w:rFonts w:hint="eastAsia" w:ascii="宋体" w:hAnsi="宋体" w:eastAsia="宋体" w:cs="宋体"/>
          <w:color w:val="auto"/>
          <w:kern w:val="0"/>
          <w:sz w:val="24"/>
          <w:szCs w:val="24"/>
          <w:highlight w:val="none"/>
        </w:rPr>
        <w:t>承包人直接实施的暂估价项目</w:t>
      </w:r>
    </w:p>
    <w:p w14:paraId="577028B2">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承包人直接实施的暂估价项目的约定：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8E858EB">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714" w:name="_Toc466042148"/>
      <w:bookmarkStart w:id="715" w:name="_Toc373227745"/>
      <w:bookmarkStart w:id="716" w:name="_Toc373478392"/>
      <w:bookmarkStart w:id="717" w:name="_Toc389065311"/>
      <w:r>
        <w:rPr>
          <w:rFonts w:hint="eastAsia" w:ascii="宋体" w:hAnsi="宋体" w:eastAsia="宋体" w:cs="宋体"/>
          <w:b/>
          <w:bCs/>
          <w:color w:val="auto"/>
          <w:sz w:val="24"/>
          <w:szCs w:val="24"/>
          <w:highlight w:val="none"/>
          <w:lang w:eastAsia="zh-CN"/>
        </w:rPr>
        <w:t>10.</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eastAsia="zh-CN"/>
        </w:rPr>
        <w:t xml:space="preserve"> 暂列金额</w:t>
      </w:r>
      <w:bookmarkEnd w:id="714"/>
      <w:bookmarkEnd w:id="715"/>
      <w:bookmarkEnd w:id="716"/>
      <w:bookmarkEnd w:id="717"/>
    </w:p>
    <w:p w14:paraId="584C69DC">
      <w:pPr>
        <w:pageBreakBefore w:val="0"/>
        <w:widowControl w:val="0"/>
        <w:kinsoku/>
        <w:wordWrap/>
        <w:overflowPunct/>
        <w:topLinePunct w:val="0"/>
        <w:autoSpaceDE w:val="0"/>
        <w:autoSpaceDN w:val="0"/>
        <w:bidi w:val="0"/>
        <w:adjustRightInd w:val="0"/>
        <w:spacing w:line="46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合同当事人关于暂列金额使用的约定：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w:t>
      </w:r>
    </w:p>
    <w:p w14:paraId="67887C65">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718" w:name="_Toc389065312"/>
      <w:bookmarkStart w:id="719" w:name="_Toc373478393"/>
      <w:bookmarkStart w:id="720" w:name="_Toc351203643"/>
      <w:bookmarkStart w:id="721" w:name="_Toc466042149"/>
      <w:bookmarkStart w:id="722" w:name="_Toc373227746"/>
      <w:r>
        <w:rPr>
          <w:rFonts w:hint="eastAsia" w:ascii="宋体" w:hAnsi="宋体" w:eastAsia="宋体" w:cs="宋体"/>
          <w:b/>
          <w:bCs/>
          <w:color w:val="auto"/>
          <w:sz w:val="24"/>
          <w:szCs w:val="24"/>
          <w:highlight w:val="none"/>
          <w:lang w:eastAsia="zh-CN"/>
        </w:rPr>
        <w:t>11. 价格调整</w:t>
      </w:r>
      <w:bookmarkEnd w:id="718"/>
      <w:bookmarkEnd w:id="719"/>
      <w:bookmarkEnd w:id="720"/>
      <w:bookmarkEnd w:id="721"/>
      <w:bookmarkEnd w:id="722"/>
    </w:p>
    <w:p w14:paraId="34AC265B">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723" w:name="_Toc389065313"/>
      <w:bookmarkStart w:id="724" w:name="_Toc466042150"/>
      <w:bookmarkStart w:id="725" w:name="_Toc373227747"/>
      <w:bookmarkStart w:id="726" w:name="_Toc373478394"/>
      <w:bookmarkStart w:id="727" w:name="_Toc292559911"/>
      <w:bookmarkStart w:id="728" w:name="_Toc296944540"/>
      <w:bookmarkStart w:id="729" w:name="_Toc296347200"/>
      <w:bookmarkStart w:id="730" w:name="_Toc297120501"/>
      <w:bookmarkStart w:id="731" w:name="_Toc304295577"/>
      <w:bookmarkStart w:id="732" w:name="_Toc296891241"/>
      <w:bookmarkStart w:id="733" w:name="_Toc300935000"/>
      <w:bookmarkStart w:id="734" w:name="_Toc296891029"/>
      <w:bookmarkStart w:id="735" w:name="_Toc312678039"/>
      <w:bookmarkStart w:id="736" w:name="_Toc296503201"/>
      <w:bookmarkStart w:id="737" w:name="_Toc292559406"/>
      <w:bookmarkStart w:id="738" w:name="_Toc296346702"/>
      <w:bookmarkStart w:id="739" w:name="_Toc297123550"/>
      <w:bookmarkStart w:id="740" w:name="_Toc297048387"/>
      <w:bookmarkStart w:id="741" w:name="_Toc303539157"/>
      <w:bookmarkStart w:id="742" w:name="_Toc297216209"/>
      <w:r>
        <w:rPr>
          <w:rFonts w:hint="eastAsia" w:ascii="宋体" w:hAnsi="宋体" w:eastAsia="宋体" w:cs="宋体"/>
          <w:b/>
          <w:bCs/>
          <w:color w:val="auto"/>
          <w:sz w:val="24"/>
          <w:szCs w:val="24"/>
          <w:highlight w:val="none"/>
          <w:lang w:eastAsia="zh-CN"/>
        </w:rPr>
        <w:t>11.1 市场价格波动引起的调整</w:t>
      </w:r>
      <w:bookmarkEnd w:id="723"/>
      <w:bookmarkEnd w:id="724"/>
      <w:bookmarkEnd w:id="725"/>
      <w:bookmarkEnd w:id="726"/>
    </w:p>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14:paraId="6817D77B">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市场价格波动是否调整合同价格的约定：</w:t>
      </w:r>
      <w:r>
        <w:rPr>
          <w:rFonts w:hint="eastAsia" w:ascii="宋体" w:hAnsi="宋体" w:eastAsia="宋体" w:cs="宋体"/>
          <w:color w:val="auto"/>
          <w:sz w:val="24"/>
          <w:szCs w:val="24"/>
          <w:highlight w:val="none"/>
          <w:u w:val="single"/>
        </w:rPr>
        <w:t>是</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调整价格不得超过中标价的10%</w:t>
      </w:r>
      <w:r>
        <w:rPr>
          <w:rFonts w:hint="eastAsia" w:ascii="宋体" w:hAnsi="宋体" w:eastAsia="宋体" w:cs="宋体"/>
          <w:color w:val="auto"/>
          <w:sz w:val="24"/>
          <w:szCs w:val="24"/>
          <w:highlight w:val="none"/>
          <w:lang w:eastAsia="zh-CN"/>
        </w:rPr>
        <w:t>。</w:t>
      </w:r>
    </w:p>
    <w:p w14:paraId="37851F51">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因市场价格波动调整合同价格，采用以下第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种方式对合同价格进行调整：</w:t>
      </w:r>
    </w:p>
    <w:p w14:paraId="5B40119E">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第1种方式：采用价格指数进行价格调整。</w:t>
      </w:r>
    </w:p>
    <w:p w14:paraId="26C00F6C">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关于各可调因子、定值和变值权重，以及基本价格指数及其来源的约定：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3352E0F2">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第2种方式：采用造价信息进行价格调整。</w:t>
      </w:r>
    </w:p>
    <w:p w14:paraId="1E4B3505">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（1）允许调整的主要材料和设备、基期价格、风险系数、投标报价：详见《承包人提供主要材料和设备一览表》。</w:t>
      </w:r>
    </w:p>
    <w:p w14:paraId="49631A0E">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（2）主要材料和设备确认价：</w:t>
      </w:r>
    </w:p>
    <w:p w14:paraId="3FD9B2E9">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按施工期间《</w:t>
      </w:r>
      <w:r>
        <w:rPr>
          <w:rFonts w:hint="eastAsia" w:ascii="宋体" w:hAnsi="宋体" w:eastAsia="宋体" w:cs="宋体"/>
          <w:color w:val="auto"/>
          <w:sz w:val="24"/>
          <w:szCs w:val="24"/>
          <w:highlight w:val="none"/>
          <w:u w:val="none"/>
        </w:rPr>
        <w:t xml:space="preserve"> 贺州</w:t>
      </w:r>
      <w:r>
        <w:rPr>
          <w:rFonts w:hint="eastAsia" w:ascii="宋体" w:hAnsi="宋体" w:eastAsia="宋体" w:cs="宋体"/>
          <w:color w:val="auto"/>
          <w:sz w:val="24"/>
          <w:szCs w:val="24"/>
          <w:highlight w:val="none"/>
        </w:rPr>
        <w:t>市建设工程造价信息》加权平均计算，信息价没有的按通用条款规定确定。</w:t>
      </w:r>
    </w:p>
    <w:p w14:paraId="32BA897F">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（3）价差计算方法：</w:t>
      </w:r>
    </w:p>
    <w:p w14:paraId="6B83DD12">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承包人提供主要材料和设备一览表》中载明的材料投标报价低于基准价格的：合同履行期间材料和设备单价涨幅以基准价格为基础超过约定的风险范围时，或材料和设备单价跌幅以投标报价为基础超过约定的风险范围时，其超过部分据实调整。</w:t>
      </w:r>
    </w:p>
    <w:p w14:paraId="445FA09E">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承包人在《承包人提供主要材料和设备一览表》中载明的材料和设备投标报价高于基准价格的：专用合同条款合同履行期间材料和设备单价跌幅以基准价格为基础超过约定的风险范围时，材料和设备单价涨幅以投标报价为基础超过约定的风险范围时，其超过部分据实调整。</w:t>
      </w:r>
    </w:p>
    <w:p w14:paraId="4400E3BB">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③承包人在《承包人提供主要材料和设备一览表》中载明的材料和设备单价等于基准单价的：合同履行期间材料和 设备单价涨跌幅以基准单价为基础超过约定的风险范围时，其超过部分据实调整。</w:t>
      </w:r>
    </w:p>
    <w:p w14:paraId="0FBBB744">
      <w:pPr>
        <w:pageBreakBefore w:val="0"/>
        <w:widowControl w:val="0"/>
        <w:kinsoku/>
        <w:wordWrap/>
        <w:overflowPunct/>
        <w:topLinePunct w:val="0"/>
        <w:bidi w:val="0"/>
        <w:spacing w:line="460" w:lineRule="exact"/>
        <w:ind w:firstLine="64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第3种方式：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bookmarkEnd w:id="597"/>
    <w:bookmarkEnd w:id="598"/>
    <w:bookmarkEnd w:id="599"/>
    <w:bookmarkEnd w:id="600"/>
    <w:bookmarkEnd w:id="601"/>
    <w:bookmarkEnd w:id="602"/>
    <w:p w14:paraId="2DCE91A7">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743" w:name="_Toc297120505"/>
      <w:bookmarkStart w:id="744" w:name="_Toc296944544"/>
      <w:bookmarkStart w:id="745" w:name="_Toc292559915"/>
      <w:bookmarkStart w:id="746" w:name="_Toc296891245"/>
      <w:bookmarkStart w:id="747" w:name="_Toc296891033"/>
      <w:bookmarkStart w:id="748" w:name="_Toc296346706"/>
      <w:bookmarkStart w:id="749" w:name="_Toc292559410"/>
      <w:bookmarkStart w:id="750" w:name="_Toc296503205"/>
      <w:bookmarkStart w:id="751" w:name="_Toc296347204"/>
      <w:bookmarkStart w:id="752" w:name="_Toc297048391"/>
      <w:bookmarkStart w:id="753" w:name="_Toc373227748"/>
      <w:bookmarkStart w:id="754" w:name="_Toc351203644"/>
      <w:bookmarkStart w:id="755" w:name="_Toc466042151"/>
      <w:bookmarkStart w:id="756" w:name="_Toc373478395"/>
      <w:bookmarkStart w:id="757" w:name="_Toc300935002"/>
      <w:bookmarkStart w:id="758" w:name="_Toc297123552"/>
      <w:bookmarkStart w:id="759" w:name="_Toc297216211"/>
      <w:bookmarkStart w:id="760" w:name="_Toc304295579"/>
      <w:bookmarkStart w:id="761" w:name="_Toc303539159"/>
      <w:bookmarkStart w:id="762" w:name="_Toc312678040"/>
      <w:r>
        <w:rPr>
          <w:rFonts w:hint="eastAsia" w:ascii="宋体" w:hAnsi="宋体" w:eastAsia="宋体" w:cs="宋体"/>
          <w:b/>
          <w:bCs/>
          <w:color w:val="auto"/>
          <w:sz w:val="24"/>
          <w:szCs w:val="24"/>
          <w:highlight w:val="none"/>
          <w:lang w:eastAsia="zh-CN"/>
        </w:rPr>
        <w:t xml:space="preserve">12. </w:t>
      </w:r>
      <w:bookmarkEnd w:id="743"/>
      <w:bookmarkEnd w:id="744"/>
      <w:bookmarkEnd w:id="745"/>
      <w:bookmarkEnd w:id="746"/>
      <w:bookmarkEnd w:id="747"/>
      <w:bookmarkEnd w:id="748"/>
      <w:bookmarkEnd w:id="749"/>
      <w:bookmarkEnd w:id="750"/>
      <w:bookmarkEnd w:id="751"/>
      <w:bookmarkEnd w:id="752"/>
      <w:r>
        <w:rPr>
          <w:rFonts w:hint="eastAsia" w:ascii="宋体" w:hAnsi="宋体" w:eastAsia="宋体" w:cs="宋体"/>
          <w:b/>
          <w:bCs/>
          <w:color w:val="auto"/>
          <w:sz w:val="24"/>
          <w:szCs w:val="24"/>
          <w:highlight w:val="none"/>
          <w:lang w:eastAsia="zh-CN"/>
        </w:rPr>
        <w:t>合同价格、计量与支付</w:t>
      </w:r>
      <w:bookmarkEnd w:id="753"/>
      <w:bookmarkEnd w:id="754"/>
      <w:bookmarkEnd w:id="755"/>
      <w:bookmarkEnd w:id="756"/>
    </w:p>
    <w:bookmarkEnd w:id="757"/>
    <w:bookmarkEnd w:id="758"/>
    <w:bookmarkEnd w:id="759"/>
    <w:bookmarkEnd w:id="760"/>
    <w:bookmarkEnd w:id="761"/>
    <w:bookmarkEnd w:id="762"/>
    <w:p w14:paraId="70DD888D">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763" w:name="_Toc292559916"/>
      <w:bookmarkStart w:id="764" w:name="_Toc292559411"/>
      <w:bookmarkStart w:id="765" w:name="_Toc267251461"/>
      <w:bookmarkStart w:id="766" w:name="_Toc296346707"/>
      <w:bookmarkStart w:id="767" w:name="_Toc296891246"/>
      <w:bookmarkStart w:id="768" w:name="_Toc296347205"/>
      <w:bookmarkStart w:id="769" w:name="_Toc296503206"/>
      <w:bookmarkStart w:id="770" w:name="_Toc296891034"/>
      <w:bookmarkStart w:id="771" w:name="_Toc296944545"/>
      <w:bookmarkStart w:id="772" w:name="_Toc297120506"/>
      <w:bookmarkStart w:id="773" w:name="_Toc297048392"/>
      <w:bookmarkStart w:id="774" w:name="_Toc373478396"/>
      <w:bookmarkStart w:id="775" w:name="_Toc373227749"/>
      <w:bookmarkStart w:id="776" w:name="_Toc466042152"/>
      <w:bookmarkStart w:id="777" w:name="_Toc389065314"/>
      <w:bookmarkStart w:id="778" w:name="_Toc297123553"/>
      <w:bookmarkStart w:id="779" w:name="_Toc300935003"/>
      <w:bookmarkStart w:id="780" w:name="_Toc304295580"/>
      <w:bookmarkStart w:id="781" w:name="_Toc312678041"/>
      <w:bookmarkStart w:id="782" w:name="_Toc303539160"/>
      <w:bookmarkStart w:id="783" w:name="_Toc297216212"/>
      <w:r>
        <w:rPr>
          <w:rFonts w:hint="eastAsia" w:ascii="宋体" w:hAnsi="宋体" w:eastAsia="宋体" w:cs="宋体"/>
          <w:b/>
          <w:bCs/>
          <w:color w:val="auto"/>
          <w:sz w:val="24"/>
          <w:szCs w:val="24"/>
          <w:highlight w:val="none"/>
          <w:lang w:eastAsia="zh-CN"/>
        </w:rPr>
        <w:t>12.1 合</w:t>
      </w:r>
      <w:bookmarkEnd w:id="763"/>
      <w:bookmarkEnd w:id="764"/>
      <w:bookmarkEnd w:id="765"/>
      <w:r>
        <w:rPr>
          <w:rFonts w:hint="eastAsia" w:ascii="宋体" w:hAnsi="宋体" w:eastAsia="宋体" w:cs="宋体"/>
          <w:b/>
          <w:bCs/>
          <w:color w:val="auto"/>
          <w:sz w:val="24"/>
          <w:szCs w:val="24"/>
          <w:highlight w:val="none"/>
          <w:lang w:eastAsia="zh-CN"/>
        </w:rPr>
        <w:t>同价</w:t>
      </w:r>
      <w:bookmarkEnd w:id="766"/>
      <w:bookmarkEnd w:id="767"/>
      <w:bookmarkEnd w:id="768"/>
      <w:bookmarkEnd w:id="769"/>
      <w:bookmarkEnd w:id="770"/>
      <w:bookmarkEnd w:id="771"/>
      <w:bookmarkEnd w:id="772"/>
      <w:bookmarkEnd w:id="773"/>
      <w:r>
        <w:rPr>
          <w:rFonts w:hint="eastAsia" w:ascii="宋体" w:hAnsi="宋体" w:eastAsia="宋体" w:cs="宋体"/>
          <w:b/>
          <w:bCs/>
          <w:color w:val="auto"/>
          <w:sz w:val="24"/>
          <w:szCs w:val="24"/>
          <w:highlight w:val="none"/>
          <w:lang w:eastAsia="zh-CN"/>
        </w:rPr>
        <w:t>格形式</w:t>
      </w:r>
      <w:bookmarkEnd w:id="774"/>
      <w:bookmarkEnd w:id="775"/>
      <w:bookmarkEnd w:id="776"/>
      <w:bookmarkEnd w:id="777"/>
    </w:p>
    <w:bookmarkEnd w:id="778"/>
    <w:bookmarkEnd w:id="779"/>
    <w:bookmarkEnd w:id="780"/>
    <w:bookmarkEnd w:id="781"/>
    <w:bookmarkEnd w:id="782"/>
    <w:bookmarkEnd w:id="783"/>
    <w:p w14:paraId="7A54255B">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bookmarkStart w:id="784" w:name="_Toc373227750"/>
      <w:bookmarkStart w:id="785" w:name="_Toc373478397"/>
      <w:bookmarkStart w:id="786" w:name="_Toc389065315"/>
      <w:bookmarkStart w:id="787" w:name="_Toc296891035"/>
      <w:bookmarkStart w:id="788" w:name="_Toc296944546"/>
      <w:bookmarkStart w:id="789" w:name="_Toc292559412"/>
      <w:bookmarkStart w:id="790" w:name="_Toc296891247"/>
      <w:bookmarkStart w:id="791" w:name="_Toc297048393"/>
      <w:bookmarkStart w:id="792" w:name="_Toc297120507"/>
      <w:bookmarkStart w:id="793" w:name="_Toc312678042"/>
      <w:bookmarkStart w:id="794" w:name="_Toc304295581"/>
      <w:bookmarkStart w:id="795" w:name="_Toc296503207"/>
      <w:bookmarkStart w:id="796" w:name="_Toc297123554"/>
      <w:bookmarkStart w:id="797" w:name="_Toc296347206"/>
      <w:bookmarkStart w:id="798" w:name="_Toc296346708"/>
      <w:bookmarkStart w:id="799" w:name="_Toc300935004"/>
      <w:bookmarkStart w:id="800" w:name="_Toc303539161"/>
      <w:bookmarkStart w:id="801" w:name="_Toc297216213"/>
      <w:bookmarkStart w:id="802" w:name="_Toc292559917"/>
      <w:r>
        <w:rPr>
          <w:rFonts w:hint="eastAsia" w:ascii="宋体" w:hAnsi="宋体" w:eastAsia="宋体" w:cs="宋体"/>
          <w:color w:val="auto"/>
          <w:sz w:val="24"/>
          <w:szCs w:val="24"/>
          <w:highlight w:val="none"/>
        </w:rPr>
        <w:t>本工程采用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固定</w:t>
      </w:r>
      <w:r>
        <w:rPr>
          <w:rFonts w:hint="eastAsia" w:ascii="宋体" w:hAnsi="宋体" w:eastAsia="宋体" w:cs="宋体"/>
          <w:color w:val="auto"/>
          <w:sz w:val="24"/>
          <w:szCs w:val="24"/>
          <w:highlight w:val="none"/>
          <w:u w:val="single"/>
        </w:rPr>
        <w:t>单价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合同价格形式。</w:t>
      </w:r>
    </w:p>
    <w:p w14:paraId="72286B30">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w:t>
      </w:r>
    </w:p>
    <w:p w14:paraId="359EA52E">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单价合同采用综合单价方式确定，工程量按实际结算。</w:t>
      </w:r>
    </w:p>
    <w:p w14:paraId="3EF3D931">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综合单价包含的风险范围：</w:t>
      </w:r>
      <w:r>
        <w:rPr>
          <w:rFonts w:hint="eastAsia" w:ascii="宋体" w:hAnsi="宋体" w:eastAsia="宋体" w:cs="宋体"/>
          <w:color w:val="auto"/>
          <w:sz w:val="24"/>
          <w:szCs w:val="24"/>
          <w:highlight w:val="none"/>
          <w:u w:val="single"/>
        </w:rPr>
        <w:t>除工程变更、项目特征不符、政策性调整、《承包人提供主要材料和设备一览表》约定的材料、设备价格变动风险以外因素。</w:t>
      </w:r>
    </w:p>
    <w:p w14:paraId="12D56396">
      <w:pPr>
        <w:pStyle w:val="12"/>
        <w:pageBreakBefore w:val="0"/>
        <w:widowControl w:val="0"/>
        <w:kinsoku/>
        <w:wordWrap/>
        <w:overflowPunct/>
        <w:topLinePunct w:val="0"/>
        <w:bidi w:val="0"/>
        <w:spacing w:line="460" w:lineRule="exact"/>
        <w:ind w:firstLine="504" w:firstLineChars="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p>
    <w:p w14:paraId="256D44F6">
      <w:pPr>
        <w:pStyle w:val="12"/>
        <w:pageBreakBefore w:val="0"/>
        <w:widowControl w:val="0"/>
        <w:kinsoku/>
        <w:wordWrap/>
        <w:overflowPunct/>
        <w:topLinePunct w:val="0"/>
        <w:bidi w:val="0"/>
        <w:spacing w:line="460" w:lineRule="exact"/>
        <w:ind w:firstLine="504" w:firstLineChars="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①工程变更：按10.4.1变更估价原则的约定调整。</w:t>
      </w:r>
    </w:p>
    <w:p w14:paraId="254B46AF">
      <w:pPr>
        <w:pStyle w:val="12"/>
        <w:pageBreakBefore w:val="0"/>
        <w:widowControl w:val="0"/>
        <w:kinsoku/>
        <w:wordWrap/>
        <w:overflowPunct/>
        <w:topLinePunct w:val="0"/>
        <w:bidi w:val="0"/>
        <w:spacing w:line="460" w:lineRule="exact"/>
        <w:ind w:firstLine="504" w:firstLineChars="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②政策性调整：按自治区建设行政主管部门颁布的文件执行。</w:t>
      </w:r>
    </w:p>
    <w:p w14:paraId="5E1497DC">
      <w:pPr>
        <w:pStyle w:val="12"/>
        <w:pageBreakBefore w:val="0"/>
        <w:widowControl w:val="0"/>
        <w:kinsoku/>
        <w:wordWrap/>
        <w:overflowPunct/>
        <w:topLinePunct w:val="0"/>
        <w:bidi w:val="0"/>
        <w:spacing w:line="460" w:lineRule="exact"/>
        <w:ind w:firstLine="504" w:firstLineChars="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③材料价格风险：按11.1的约定调整。</w:t>
      </w:r>
    </w:p>
    <w:p w14:paraId="2F69EACC">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④其它：</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4C99512">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w:t>
      </w:r>
    </w:p>
    <w:p w14:paraId="69D86E73">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总价包含的风险范围：</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086B6DB">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9039EDF">
      <w:pPr>
        <w:keepNext w:val="0"/>
        <w:keepLines w:val="0"/>
        <w:pageBreakBefore w:val="0"/>
        <w:widowControl w:val="0"/>
        <w:kinsoku/>
        <w:wordWrap/>
        <w:overflowPunct/>
        <w:topLinePunct w:val="0"/>
        <w:autoSpaceDE/>
        <w:autoSpaceDN/>
        <w:bidi w:val="0"/>
        <w:adjustRightInd/>
        <w:snapToGrid/>
        <w:spacing w:before="20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DF2A206">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803" w:name="_Toc466042153"/>
      <w:r>
        <w:rPr>
          <w:rFonts w:hint="eastAsia" w:ascii="宋体" w:hAnsi="宋体" w:eastAsia="宋体" w:cs="宋体"/>
          <w:b/>
          <w:bCs/>
          <w:color w:val="auto"/>
          <w:sz w:val="24"/>
          <w:szCs w:val="24"/>
          <w:highlight w:val="none"/>
          <w:lang w:eastAsia="zh-CN"/>
        </w:rPr>
        <w:t>12.2 预付款</w:t>
      </w:r>
      <w:bookmarkEnd w:id="784"/>
      <w:bookmarkEnd w:id="785"/>
      <w:bookmarkEnd w:id="786"/>
      <w:bookmarkEnd w:id="803"/>
    </w:p>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14:paraId="59A1BDD2">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lang w:eastAsia="zh-CN"/>
        </w:rPr>
      </w:pPr>
      <w:bookmarkStart w:id="804" w:name="_Toc373227751"/>
      <w:bookmarkStart w:id="805" w:name="_Toc373478398"/>
      <w:bookmarkStart w:id="806" w:name="_Toc389065316"/>
      <w:bookmarkStart w:id="807" w:name="_Toc466042154"/>
      <w:r>
        <w:rPr>
          <w:rFonts w:hint="eastAsia" w:ascii="宋体" w:hAnsi="宋体" w:eastAsia="宋体" w:cs="宋体"/>
          <w:color w:val="auto"/>
          <w:sz w:val="24"/>
          <w:szCs w:val="24"/>
          <w:highlight w:val="none"/>
        </w:rPr>
        <w:t>12.2.1 预付款的支付。</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预付款担保函，详见附件1</w:t>
      </w:r>
      <w:r>
        <w:rPr>
          <w:rFonts w:hint="eastAsia" w:ascii="宋体" w:hAnsi="宋体" w:cs="宋体"/>
          <w:color w:val="auto"/>
          <w:sz w:val="24"/>
          <w:szCs w:val="24"/>
          <w:highlight w:val="none"/>
          <w:lang w:eastAsia="zh-CN"/>
        </w:rPr>
        <w:t>）</w:t>
      </w:r>
    </w:p>
    <w:p w14:paraId="5CD09C51">
      <w:pPr>
        <w:spacing w:line="460" w:lineRule="exact"/>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本项目预付款</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预付款支付比例或金额</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eastAsia="zh-CN"/>
        </w:rPr>
        <w:t>合同价款</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lang w:eastAsia="zh-CN"/>
        </w:rPr>
        <w:t>0%</w:t>
      </w:r>
      <w:r>
        <w:rPr>
          <w:rFonts w:hint="eastAsia" w:ascii="宋体" w:hAnsi="宋体" w:eastAsia="宋体" w:cs="宋体"/>
          <w:color w:val="auto"/>
          <w:sz w:val="24"/>
          <w:highlight w:val="none"/>
          <w:u w:val="single"/>
        </w:rPr>
        <w:t>。</w:t>
      </w:r>
    </w:p>
    <w:p w14:paraId="76C31712">
      <w:pPr>
        <w:spacing w:line="460" w:lineRule="exact"/>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预付款支付期限</w:t>
      </w:r>
      <w:r>
        <w:rPr>
          <w:rFonts w:hint="eastAsia" w:ascii="宋体" w:hAnsi="宋体" w:cs="宋体"/>
          <w:color w:val="auto"/>
          <w:sz w:val="24"/>
          <w:highlight w:val="none"/>
          <w:u w:val="none"/>
          <w:lang w:eastAsia="zh-CN"/>
        </w:rPr>
        <w:t>：</w:t>
      </w:r>
      <w:r>
        <w:rPr>
          <w:rFonts w:hint="eastAsia" w:ascii="宋体" w:hAnsi="宋体" w:eastAsia="宋体" w:cs="宋体"/>
          <w:color w:val="auto"/>
          <w:sz w:val="24"/>
          <w:highlight w:val="none"/>
          <w:u w:val="single"/>
        </w:rPr>
        <w:t>合同签订后并在接收到承包方提交的付款申请后</w:t>
      </w:r>
      <w:r>
        <w:rPr>
          <w:rFonts w:hint="eastAsia" w:ascii="宋体" w:hAnsi="宋体" w:eastAsia="宋体" w:cs="宋体"/>
          <w:color w:val="auto"/>
          <w:sz w:val="24"/>
          <w:highlight w:val="none"/>
          <w:u w:val="single"/>
          <w:lang w:eastAsia="zh-CN"/>
        </w:rPr>
        <w:t>，发包人于</w:t>
      </w:r>
      <w:r>
        <w:rPr>
          <w:rFonts w:hint="eastAsia" w:ascii="宋体" w:hAnsi="宋体" w:eastAsia="宋体" w:cs="宋体"/>
          <w:color w:val="auto"/>
          <w:sz w:val="24"/>
          <w:highlight w:val="none"/>
          <w:u w:val="single"/>
          <w:lang w:val="en-US" w:eastAsia="zh-CN"/>
        </w:rPr>
        <w:t>10个工作日内支付给承包人</w:t>
      </w:r>
      <w:r>
        <w:rPr>
          <w:rFonts w:hint="eastAsia" w:ascii="宋体" w:hAnsi="宋体" w:eastAsia="宋体" w:cs="宋体"/>
          <w:color w:val="auto"/>
          <w:sz w:val="24"/>
          <w:highlight w:val="none"/>
          <w:u w:val="single"/>
        </w:rPr>
        <w:t>。</w:t>
      </w:r>
    </w:p>
    <w:p w14:paraId="0293E78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rPr>
        <w:t>预付款扣回的方式</w:t>
      </w:r>
      <w:r>
        <w:rPr>
          <w:rFonts w:hint="eastAsia" w:ascii="宋体" w:hAnsi="宋体" w:cs="宋体"/>
          <w:color w:val="auto"/>
          <w:sz w:val="24"/>
          <w:highlight w:val="none"/>
          <w:u w:val="none"/>
          <w:lang w:eastAsia="zh-CN"/>
        </w:rPr>
        <w:t>：</w:t>
      </w:r>
      <w:r>
        <w:rPr>
          <w:rFonts w:hint="eastAsia" w:ascii="宋体" w:hAnsi="宋体" w:eastAsia="宋体" w:cs="宋体"/>
          <w:color w:val="auto"/>
          <w:sz w:val="24"/>
          <w:highlight w:val="none"/>
          <w:u w:val="single"/>
        </w:rPr>
        <w:t>请支付进度款时一次性扣回</w:t>
      </w:r>
      <w:r>
        <w:rPr>
          <w:rFonts w:hint="eastAsia" w:ascii="宋体" w:hAnsi="宋体" w:eastAsia="宋体" w:cs="宋体"/>
          <w:color w:val="auto"/>
          <w:sz w:val="24"/>
          <w:highlight w:val="none"/>
          <w:u w:val="single"/>
          <w:lang w:eastAsia="zh-CN"/>
        </w:rPr>
        <w:t>。</w:t>
      </w:r>
    </w:p>
    <w:p w14:paraId="559283FD">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12.3 计量</w:t>
      </w:r>
      <w:bookmarkEnd w:id="804"/>
      <w:bookmarkEnd w:id="805"/>
      <w:bookmarkEnd w:id="806"/>
      <w:bookmarkEnd w:id="807"/>
    </w:p>
    <w:p w14:paraId="27849805">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 计量原则</w:t>
      </w:r>
    </w:p>
    <w:p w14:paraId="255388B3">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工程量计算规则：</w:t>
      </w:r>
      <w:r>
        <w:rPr>
          <w:rFonts w:hint="eastAsia" w:ascii="宋体" w:hAnsi="宋体" w:eastAsia="宋体" w:cs="宋体"/>
          <w:color w:val="auto"/>
          <w:sz w:val="24"/>
          <w:szCs w:val="24"/>
          <w:highlight w:val="none"/>
          <w:u w:val="single"/>
        </w:rPr>
        <w:t>工程的计量均以《建设工程工程量清单计价规范》（GB50500－2013）和及其广西壮族自治区实施细则、《建设工程工程量清单计算规范》（GB50854~50862－2013）及其广西实施细则、本工程补充项目清单为准。</w:t>
      </w:r>
    </w:p>
    <w:p w14:paraId="15B234CD">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12.3.2 计量周期</w:t>
      </w:r>
    </w:p>
    <w:p w14:paraId="2FAA484E">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关于计量周期的约定：</w:t>
      </w:r>
      <w:r>
        <w:rPr>
          <w:rFonts w:hint="eastAsia" w:ascii="宋体" w:hAnsi="宋体" w:eastAsia="宋体" w:cs="宋体"/>
          <w:color w:val="auto"/>
          <w:sz w:val="24"/>
          <w:szCs w:val="24"/>
          <w:highlight w:val="none"/>
          <w:u w:val="single"/>
        </w:rPr>
        <w:t>每月25日前</w:t>
      </w:r>
      <w:r>
        <w:rPr>
          <w:rFonts w:hint="eastAsia" w:ascii="宋体" w:hAnsi="宋体" w:eastAsia="宋体" w:cs="宋体"/>
          <w:color w:val="auto"/>
          <w:sz w:val="24"/>
          <w:szCs w:val="24"/>
          <w:highlight w:val="none"/>
        </w:rPr>
        <w:t>。</w:t>
      </w:r>
    </w:p>
    <w:p w14:paraId="6B42E642">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12.3.3 单价合同的计量</w:t>
      </w:r>
    </w:p>
    <w:p w14:paraId="05B3108E">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关于单价合同计量的约定：</w:t>
      </w:r>
    </w:p>
    <w:p w14:paraId="2F6D1672">
      <w:pPr>
        <w:pageBreakBefore w:val="0"/>
        <w:widowControl w:val="0"/>
        <w:kinsoku/>
        <w:wordWrap/>
        <w:overflowPunct/>
        <w:topLinePunct w:val="0"/>
        <w:bidi w:val="0"/>
        <w:spacing w:line="460" w:lineRule="exact"/>
        <w:ind w:firstLine="504" w:firstLineChars="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工程量清单所列的工程量，不能作为承包人按合同履行其责任依据，实际施工中发生的工程量增加或减少并不影响承包人履行合同的责任，工程结算以完成的实际工程量为准。</w:t>
      </w:r>
    </w:p>
    <w:p w14:paraId="142B4CBA">
      <w:pPr>
        <w:pageBreakBefore w:val="0"/>
        <w:widowControl w:val="0"/>
        <w:kinsoku/>
        <w:wordWrap/>
        <w:overflowPunct/>
        <w:topLinePunct w:val="0"/>
        <w:bidi w:val="0"/>
        <w:spacing w:line="460" w:lineRule="exact"/>
        <w:ind w:firstLine="504" w:firstLineChars="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09A6F8D3">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12.3.4 总价合同的计量</w:t>
      </w:r>
    </w:p>
    <w:p w14:paraId="721D1609">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关于总价合同计量的约定：除工程变更外，原图纸范围内的工程量不得按实计量。进度款按支付分解表支付，按通用条款第</w:t>
      </w:r>
      <w:r>
        <w:rPr>
          <w:rFonts w:hint="eastAsia" w:ascii="宋体" w:hAnsi="宋体" w:eastAsia="宋体" w:cs="宋体"/>
          <w:color w:val="auto"/>
          <w:kern w:val="0"/>
          <w:sz w:val="24"/>
          <w:szCs w:val="24"/>
          <w:highlight w:val="none"/>
        </w:rPr>
        <w:t>12.3.4</w:t>
      </w:r>
      <w:r>
        <w:rPr>
          <w:rFonts w:hint="eastAsia" w:ascii="宋体" w:hAnsi="宋体" w:eastAsia="宋体" w:cs="宋体"/>
          <w:color w:val="auto"/>
          <w:sz w:val="24"/>
          <w:szCs w:val="24"/>
          <w:highlight w:val="none"/>
        </w:rPr>
        <w:t>项</w:t>
      </w:r>
      <w:r>
        <w:rPr>
          <w:rFonts w:hint="eastAsia" w:ascii="宋体" w:hAnsi="宋体" w:eastAsia="宋体" w:cs="宋体"/>
          <w:color w:val="auto"/>
          <w:kern w:val="0"/>
          <w:sz w:val="24"/>
          <w:szCs w:val="24"/>
          <w:highlight w:val="none"/>
        </w:rPr>
        <w:t>〔总价合同的计量〕</w:t>
      </w:r>
      <w:r>
        <w:rPr>
          <w:rFonts w:hint="eastAsia" w:ascii="宋体" w:hAnsi="宋体" w:eastAsia="宋体" w:cs="宋体"/>
          <w:color w:val="auto"/>
          <w:sz w:val="24"/>
          <w:szCs w:val="24"/>
          <w:highlight w:val="none"/>
        </w:rPr>
        <w:t>约定进行计量，但</w:t>
      </w:r>
      <w:r>
        <w:rPr>
          <w:rFonts w:hint="eastAsia" w:ascii="宋体" w:hAnsi="宋体" w:eastAsia="宋体" w:cs="宋体"/>
          <w:color w:val="auto"/>
          <w:kern w:val="0"/>
          <w:sz w:val="24"/>
          <w:szCs w:val="24"/>
          <w:highlight w:val="none"/>
        </w:rPr>
        <w:t>合同价款按照支付分解表进行支付。</w:t>
      </w:r>
    </w:p>
    <w:p w14:paraId="6D4F96FA">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12.3.6 其他价格形式合同的计量</w:t>
      </w:r>
    </w:p>
    <w:p w14:paraId="72A6A87A">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其他价格形式的计量方式和程序：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CF6E600">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808" w:name="_Toc373227752"/>
      <w:bookmarkStart w:id="809" w:name="_Toc466042155"/>
      <w:bookmarkStart w:id="810" w:name="_Toc389065317"/>
      <w:bookmarkStart w:id="811" w:name="_Toc373478399"/>
      <w:r>
        <w:rPr>
          <w:rFonts w:hint="eastAsia" w:ascii="宋体" w:hAnsi="宋体" w:eastAsia="宋体" w:cs="宋体"/>
          <w:b/>
          <w:bCs/>
          <w:color w:val="auto"/>
          <w:sz w:val="24"/>
          <w:szCs w:val="24"/>
          <w:highlight w:val="none"/>
          <w:lang w:eastAsia="zh-CN"/>
        </w:rPr>
        <w:t>12.4 工程进度款支付</w:t>
      </w:r>
      <w:bookmarkEnd w:id="808"/>
      <w:bookmarkEnd w:id="809"/>
      <w:bookmarkEnd w:id="810"/>
      <w:bookmarkEnd w:id="811"/>
    </w:p>
    <w:p w14:paraId="715B6524">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bookmarkStart w:id="812" w:name="_Toc300935006"/>
      <w:bookmarkStart w:id="813" w:name="_Toc296944550"/>
      <w:bookmarkStart w:id="814" w:name="_Toc297123556"/>
      <w:bookmarkStart w:id="815" w:name="_Toc296346712"/>
      <w:bookmarkStart w:id="816" w:name="_Toc292559921"/>
      <w:bookmarkStart w:id="817" w:name="_Toc296347210"/>
      <w:bookmarkStart w:id="818" w:name="_Toc297216215"/>
      <w:bookmarkStart w:id="819" w:name="_Toc296503211"/>
      <w:bookmarkStart w:id="820" w:name="_Toc297048397"/>
      <w:bookmarkStart w:id="821" w:name="_Toc296891251"/>
      <w:bookmarkStart w:id="822" w:name="_Toc292559416"/>
      <w:bookmarkStart w:id="823" w:name="_Toc303539163"/>
      <w:bookmarkStart w:id="824" w:name="_Toc296891039"/>
      <w:bookmarkStart w:id="825" w:name="_Toc297120511"/>
      <w:r>
        <w:rPr>
          <w:rFonts w:hint="eastAsia" w:ascii="宋体" w:hAnsi="宋体" w:eastAsia="宋体" w:cs="宋体"/>
          <w:color w:val="auto"/>
          <w:sz w:val="24"/>
          <w:szCs w:val="24"/>
          <w:highlight w:val="none"/>
        </w:rPr>
        <w:t>12.4.1 付款周期</w:t>
      </w:r>
    </w:p>
    <w:p w14:paraId="45D6E960">
      <w:pPr>
        <w:spacing w:line="460" w:lineRule="exact"/>
        <w:ind w:firstLine="480" w:firstLineChars="200"/>
        <w:jc w:val="left"/>
        <w:rPr>
          <w:rStyle w:val="21"/>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根据合同要求，己完成工程量的70%，支付合同总额的60%，完成工程量后申请验收，支付到合同总额的80%，通过造价审计后，出具审计报告，才能结算，发包人收到正式发票及结算材料后于10个工作日内支付至竣工结算审定造价的100%。承包人每次申请款项必须开具正规的增值税发票给发包人。</w:t>
      </w:r>
    </w:p>
    <w:p w14:paraId="7C64D37B">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 进度付款申请单的编制</w:t>
      </w:r>
    </w:p>
    <w:p w14:paraId="2DFABE9A">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关于进度付款申请单编制的约定：</w:t>
      </w:r>
      <w:r>
        <w:rPr>
          <w:rFonts w:hint="eastAsia" w:ascii="宋体" w:hAnsi="宋体" w:eastAsia="宋体" w:cs="宋体"/>
          <w:color w:val="auto"/>
          <w:sz w:val="24"/>
          <w:szCs w:val="24"/>
          <w:highlight w:val="none"/>
          <w:u w:val="single"/>
        </w:rPr>
        <w:t>按发包人要求提供</w:t>
      </w:r>
      <w:r>
        <w:rPr>
          <w:rFonts w:hint="eastAsia" w:ascii="宋体" w:hAnsi="宋体" w:eastAsia="宋体" w:cs="宋体"/>
          <w:color w:val="auto"/>
          <w:sz w:val="24"/>
          <w:szCs w:val="24"/>
          <w:highlight w:val="none"/>
        </w:rPr>
        <w:t>。</w:t>
      </w:r>
    </w:p>
    <w:p w14:paraId="4F3299DA">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r>
        <w:rPr>
          <w:rFonts w:hint="eastAsia" w:ascii="宋体" w:hAnsi="宋体" w:eastAsia="宋体" w:cs="宋体"/>
          <w:color w:val="auto"/>
          <w:sz w:val="24"/>
          <w:szCs w:val="24"/>
          <w:highlight w:val="none"/>
        </w:rPr>
        <w:t>2.4.3 进度付款申请单的提交</w:t>
      </w:r>
    </w:p>
    <w:p w14:paraId="291A5AB3">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（1）单价合同进度付款申请单提交的约定：</w:t>
      </w:r>
      <w:r>
        <w:rPr>
          <w:rFonts w:hint="eastAsia" w:ascii="宋体" w:hAnsi="宋体" w:eastAsia="宋体" w:cs="宋体"/>
          <w:color w:val="auto"/>
          <w:sz w:val="24"/>
          <w:szCs w:val="24"/>
          <w:highlight w:val="none"/>
          <w:u w:val="single"/>
        </w:rPr>
        <w:t>按发包人要求提供</w:t>
      </w:r>
      <w:r>
        <w:rPr>
          <w:rFonts w:hint="eastAsia" w:ascii="宋体" w:hAnsi="宋体" w:eastAsia="宋体" w:cs="宋体"/>
          <w:color w:val="auto"/>
          <w:sz w:val="24"/>
          <w:szCs w:val="24"/>
          <w:highlight w:val="none"/>
        </w:rPr>
        <w:t>。</w:t>
      </w:r>
    </w:p>
    <w:p w14:paraId="751E641D">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（2）总价合同进度付款申请单提交的约定：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70E023E">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（3）其他价格形式合同进度付款申请单提交的约定：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5EDC2E5">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12.4.4 进度款审核和支付</w:t>
      </w:r>
    </w:p>
    <w:p w14:paraId="1750D5B0">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（1）监理人审查并报送发包人的期限：</w:t>
      </w:r>
      <w:r>
        <w:rPr>
          <w:rFonts w:hint="eastAsia" w:ascii="宋体" w:hAnsi="宋体" w:eastAsia="宋体" w:cs="宋体"/>
          <w:color w:val="auto"/>
          <w:sz w:val="24"/>
          <w:szCs w:val="24"/>
          <w:highlight w:val="none"/>
          <w:u w:val="single"/>
        </w:rPr>
        <w:t>收到申请单之日起14日内</w:t>
      </w:r>
      <w:r>
        <w:rPr>
          <w:rFonts w:hint="eastAsia" w:ascii="宋体" w:hAnsi="宋体" w:eastAsia="宋体" w:cs="宋体"/>
          <w:color w:val="auto"/>
          <w:sz w:val="24"/>
          <w:szCs w:val="24"/>
          <w:highlight w:val="none"/>
        </w:rPr>
        <w:t>。</w:t>
      </w:r>
    </w:p>
    <w:p w14:paraId="5337430D">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发包人完成审批并签发进度款支付证书的期限：</w:t>
      </w:r>
      <w:r>
        <w:rPr>
          <w:rFonts w:hint="eastAsia" w:ascii="宋体" w:hAnsi="宋体" w:eastAsia="宋体" w:cs="宋体"/>
          <w:color w:val="auto"/>
          <w:sz w:val="24"/>
          <w:szCs w:val="24"/>
          <w:highlight w:val="none"/>
          <w:u w:val="single"/>
        </w:rPr>
        <w:t>收到监理审查后报送14天内</w:t>
      </w:r>
      <w:r>
        <w:rPr>
          <w:rFonts w:hint="eastAsia" w:ascii="宋体" w:hAnsi="宋体" w:eastAsia="宋体" w:cs="宋体"/>
          <w:color w:val="auto"/>
          <w:sz w:val="24"/>
          <w:szCs w:val="24"/>
          <w:highlight w:val="none"/>
        </w:rPr>
        <w:t>。</w:t>
      </w:r>
    </w:p>
    <w:p w14:paraId="2F7AC345">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（2）发包人支付进度款的期限：</w:t>
      </w:r>
      <w:r>
        <w:rPr>
          <w:rFonts w:hint="eastAsia" w:ascii="宋体" w:hAnsi="宋体" w:eastAsia="宋体" w:cs="宋体"/>
          <w:color w:val="auto"/>
          <w:sz w:val="24"/>
          <w:szCs w:val="24"/>
          <w:highlight w:val="none"/>
          <w:u w:val="single"/>
        </w:rPr>
        <w:t>审查并确认后14天内</w:t>
      </w:r>
      <w:r>
        <w:rPr>
          <w:rFonts w:hint="eastAsia" w:ascii="宋体" w:hAnsi="宋体" w:eastAsia="宋体" w:cs="宋体"/>
          <w:color w:val="auto"/>
          <w:sz w:val="24"/>
          <w:szCs w:val="24"/>
          <w:highlight w:val="none"/>
        </w:rPr>
        <w:t>。</w:t>
      </w:r>
    </w:p>
    <w:p w14:paraId="6584F8A0">
      <w:pPr>
        <w:pageBreakBefore w:val="0"/>
        <w:widowControl w:val="0"/>
        <w:kinsoku/>
        <w:wordWrap/>
        <w:overflowPunct/>
        <w:topLinePunct w:val="0"/>
        <w:bidi w:val="0"/>
        <w:spacing w:line="460" w:lineRule="exact"/>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发包人逾期支付进度款的违约金的计算方式：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1DF4B8F">
      <w:pPr>
        <w:pageBreakBefore w:val="0"/>
        <w:widowControl w:val="0"/>
        <w:kinsoku/>
        <w:wordWrap/>
        <w:overflowPunct/>
        <w:topLinePunct w:val="0"/>
        <w:bidi w:val="0"/>
        <w:spacing w:line="460" w:lineRule="exact"/>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进度款支付方式：</w:t>
      </w:r>
      <w:r>
        <w:rPr>
          <w:rFonts w:hint="eastAsia" w:ascii="宋体" w:hAnsi="宋体" w:eastAsia="宋体" w:cs="宋体"/>
          <w:color w:val="auto"/>
          <w:sz w:val="24"/>
          <w:szCs w:val="24"/>
          <w:highlight w:val="none"/>
          <w:u w:val="single"/>
        </w:rPr>
        <w:t>银行转账</w:t>
      </w:r>
      <w:r>
        <w:rPr>
          <w:rFonts w:hint="eastAsia" w:ascii="宋体" w:hAnsi="宋体" w:eastAsia="宋体" w:cs="宋体"/>
          <w:color w:val="auto"/>
          <w:sz w:val="24"/>
          <w:szCs w:val="24"/>
          <w:highlight w:val="none"/>
        </w:rPr>
        <w:t>。</w:t>
      </w:r>
    </w:p>
    <w:p w14:paraId="3CFA9BC1">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（3）农民工工资支付</w:t>
      </w:r>
    </w:p>
    <w:p w14:paraId="5BC7F89C">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农民工工资应与其它工程进度款分帐管理。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转入专户环节必须有银行流水凭证。</w:t>
      </w:r>
    </w:p>
    <w:p w14:paraId="6F824E06">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依据工程进度，按与承包人约定的农民工支付比例，将工程人工费分账支付到承包人的农民工工资专户，工程完工时发包人向承包人农民工工资专户支付的完工工程量的人工费支付比例不低于20%，其余工程进度款项由发包人支付到承包人的单位基本户。</w:t>
      </w:r>
    </w:p>
    <w:p w14:paraId="0FB1814F">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20 %。其余分包工程进度款项由承包人支付到分包人的单位基本户。</w:t>
      </w:r>
    </w:p>
    <w:p w14:paraId="7C18687E">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4）凡未向付款单位提供农民工工资专户的，或者请款单位在申请工程进度款时未将人工费单列的，付款单位有权拒绝支付工程进度款。</w:t>
      </w:r>
    </w:p>
    <w:p w14:paraId="480D17C3">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5）农民工工资使用要求：专款专用，除发放工人工资外，不得用于其他用途。</w:t>
      </w:r>
    </w:p>
    <w:p w14:paraId="0A9B67D8">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6）承包人将农民工工资支付情况定期报告发包人和监理单位，并提供相应的材料接受建设行政主管部门和劳动保障行政主管部门对此事项监管。</w:t>
      </w:r>
    </w:p>
    <w:p w14:paraId="6B742035">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（4）农民工工资支付专用账户：</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公司农民工工资支付专用账户 。账号：</w:t>
      </w:r>
      <w:r>
        <w:rPr>
          <w:rFonts w:hint="eastAsia" w:ascii="宋体" w:hAnsi="宋体" w:eastAsia="宋体" w:cs="宋体"/>
          <w:color w:val="auto"/>
          <w:sz w:val="24"/>
          <w:szCs w:val="24"/>
          <w:highlight w:val="none"/>
          <w:u w:val="single"/>
        </w:rPr>
        <w:t xml:space="preserve">    。</w:t>
      </w:r>
    </w:p>
    <w:p w14:paraId="51434569">
      <w:pPr>
        <w:pageBreakBefore w:val="0"/>
        <w:widowControl w:val="0"/>
        <w:kinsoku/>
        <w:wordWrap/>
        <w:overflowPunct/>
        <w:topLinePunct w:val="0"/>
        <w:bidi w:val="0"/>
        <w:spacing w:line="460" w:lineRule="exact"/>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12.4.6 支付分解表的编制</w:t>
      </w:r>
    </w:p>
    <w:p w14:paraId="78AA5743">
      <w:pPr>
        <w:pageBreakBefore w:val="0"/>
        <w:widowControl w:val="0"/>
        <w:kinsoku/>
        <w:wordWrap/>
        <w:overflowPunct/>
        <w:topLinePunct w:val="0"/>
        <w:bidi w:val="0"/>
        <w:spacing w:line="460" w:lineRule="exact"/>
        <w:ind w:firstLine="600" w:firstLineChars="25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 总价合同支付分解表的编制与审批：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F8E819A">
      <w:pPr>
        <w:pageBreakBefore w:val="0"/>
        <w:widowControl w:val="0"/>
        <w:kinsoku/>
        <w:wordWrap/>
        <w:overflowPunct/>
        <w:topLinePunct w:val="0"/>
        <w:bidi w:val="0"/>
        <w:spacing w:line="460" w:lineRule="exact"/>
        <w:ind w:firstLine="600" w:firstLineChars="25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 单价合同的总价项目支付分解表的编制与审批：总价项目不采用支付分解表的方式计算，而按《建设工程工程量清单计价规范（GB50500-2013）广西壮族自治区实施细则》的规定执行。</w:t>
      </w:r>
    </w:p>
    <w:bookmarkEnd w:id="603"/>
    <w:p w14:paraId="0F07CAB4">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826" w:name="_Toc351203645"/>
      <w:bookmarkStart w:id="827" w:name="_Toc373478400"/>
      <w:bookmarkStart w:id="828" w:name="_Toc389065318"/>
      <w:bookmarkStart w:id="829" w:name="_Toc466042156"/>
      <w:bookmarkStart w:id="830" w:name="_Toc373227753"/>
      <w:bookmarkStart w:id="831" w:name="_Toc296891259"/>
      <w:bookmarkStart w:id="832" w:name="_Toc296891047"/>
      <w:bookmarkStart w:id="833" w:name="_Toc297123564"/>
      <w:bookmarkStart w:id="834" w:name="_Toc303539172"/>
      <w:bookmarkStart w:id="835" w:name="_Toc297120519"/>
      <w:bookmarkStart w:id="836" w:name="_Toc304295593"/>
      <w:bookmarkStart w:id="837" w:name="_Toc296346720"/>
      <w:bookmarkStart w:id="838" w:name="_Toc296503219"/>
      <w:bookmarkStart w:id="839" w:name="_Toc297216223"/>
      <w:bookmarkStart w:id="840" w:name="_Toc292559929"/>
      <w:bookmarkStart w:id="841" w:name="_Toc312678053"/>
      <w:bookmarkStart w:id="842" w:name="_Toc297048405"/>
      <w:bookmarkStart w:id="843" w:name="_Toc296944558"/>
      <w:bookmarkStart w:id="844" w:name="_Toc296347218"/>
      <w:bookmarkStart w:id="845" w:name="_Toc300935015"/>
      <w:bookmarkStart w:id="846" w:name="_Toc292559424"/>
      <w:r>
        <w:rPr>
          <w:rFonts w:hint="eastAsia" w:ascii="宋体" w:hAnsi="宋体" w:eastAsia="宋体" w:cs="宋体"/>
          <w:b/>
          <w:bCs/>
          <w:color w:val="auto"/>
          <w:sz w:val="24"/>
          <w:szCs w:val="24"/>
          <w:highlight w:val="none"/>
          <w:lang w:eastAsia="zh-CN"/>
        </w:rPr>
        <w:t>13. 验收和工程试车</w:t>
      </w:r>
      <w:bookmarkEnd w:id="826"/>
      <w:bookmarkEnd w:id="827"/>
      <w:bookmarkEnd w:id="828"/>
      <w:bookmarkEnd w:id="829"/>
      <w:bookmarkEnd w:id="830"/>
    </w:p>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14:paraId="08A84D9E">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847" w:name="_Toc466042157"/>
      <w:bookmarkStart w:id="848" w:name="_Toc389065319"/>
      <w:bookmarkStart w:id="849" w:name="_Toc373227754"/>
      <w:bookmarkStart w:id="850" w:name="_Toc373478401"/>
      <w:r>
        <w:rPr>
          <w:rFonts w:hint="eastAsia" w:ascii="宋体" w:hAnsi="宋体" w:eastAsia="宋体" w:cs="宋体"/>
          <w:b/>
          <w:bCs/>
          <w:color w:val="auto"/>
          <w:sz w:val="24"/>
          <w:szCs w:val="24"/>
          <w:highlight w:val="none"/>
          <w:lang w:eastAsia="zh-CN"/>
        </w:rPr>
        <w:t>13.1 分部分项工程验收</w:t>
      </w:r>
      <w:bookmarkEnd w:id="847"/>
      <w:bookmarkEnd w:id="848"/>
      <w:bookmarkEnd w:id="849"/>
      <w:bookmarkEnd w:id="850"/>
    </w:p>
    <w:p w14:paraId="12596A45">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13.1.2监理人不能按时进行验收时，应提前</w:t>
      </w:r>
      <w:r>
        <w:rPr>
          <w:rFonts w:hint="eastAsia" w:ascii="宋体" w:hAnsi="宋体" w:eastAsia="宋体" w:cs="宋体"/>
          <w:color w:val="auto"/>
          <w:sz w:val="24"/>
          <w:szCs w:val="24"/>
          <w:highlight w:val="none"/>
          <w:u w:val="single"/>
        </w:rPr>
        <w:t>24</w:t>
      </w:r>
      <w:r>
        <w:rPr>
          <w:rFonts w:hint="eastAsia" w:ascii="宋体" w:hAnsi="宋体" w:eastAsia="宋体" w:cs="宋体"/>
          <w:color w:val="auto"/>
          <w:sz w:val="24"/>
          <w:szCs w:val="24"/>
          <w:highlight w:val="none"/>
        </w:rPr>
        <w:t>小时提交书面延期要求。</w:t>
      </w:r>
    </w:p>
    <w:p w14:paraId="2297E069">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48</w:t>
      </w:r>
      <w:r>
        <w:rPr>
          <w:rFonts w:hint="eastAsia" w:ascii="宋体" w:hAnsi="宋体" w:eastAsia="宋体" w:cs="宋体"/>
          <w:color w:val="auto"/>
          <w:sz w:val="24"/>
          <w:szCs w:val="24"/>
          <w:highlight w:val="none"/>
        </w:rPr>
        <w:t>小时。</w:t>
      </w:r>
    </w:p>
    <w:p w14:paraId="48DB3ABB">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851" w:name="_Toc466042158"/>
      <w:bookmarkStart w:id="852" w:name="_Toc389065320"/>
      <w:bookmarkStart w:id="853" w:name="_Toc373227755"/>
      <w:bookmarkStart w:id="854" w:name="_Toc373478402"/>
      <w:bookmarkStart w:id="855" w:name="_Toc296891263"/>
      <w:bookmarkStart w:id="856" w:name="_Toc296944562"/>
      <w:bookmarkStart w:id="857" w:name="_Toc296346724"/>
      <w:bookmarkStart w:id="858" w:name="_Toc297048409"/>
      <w:bookmarkStart w:id="859" w:name="_Toc304295596"/>
      <w:bookmarkStart w:id="860" w:name="_Toc296891051"/>
      <w:bookmarkStart w:id="861" w:name="_Toc303539173"/>
      <w:bookmarkStart w:id="862" w:name="_Toc312678056"/>
      <w:bookmarkStart w:id="863" w:name="_Toc296503223"/>
      <w:bookmarkStart w:id="864" w:name="_Toc292559428"/>
      <w:bookmarkStart w:id="865" w:name="_Toc297123565"/>
      <w:bookmarkStart w:id="866" w:name="_Toc292559933"/>
      <w:bookmarkStart w:id="867" w:name="_Toc297216224"/>
      <w:bookmarkStart w:id="868" w:name="_Toc296347222"/>
      <w:bookmarkStart w:id="869" w:name="_Toc297120523"/>
      <w:bookmarkStart w:id="870" w:name="_Toc300935016"/>
      <w:bookmarkStart w:id="871" w:name="_Toc267251470"/>
      <w:bookmarkStart w:id="872" w:name="_Toc267251475"/>
      <w:bookmarkStart w:id="873" w:name="_Toc267251476"/>
      <w:bookmarkStart w:id="874" w:name="_Toc267251473"/>
      <w:bookmarkStart w:id="875" w:name="_Toc267251471"/>
      <w:bookmarkStart w:id="876" w:name="_Toc267251472"/>
      <w:bookmarkStart w:id="877" w:name="_Toc267251474"/>
      <w:r>
        <w:rPr>
          <w:rFonts w:hint="eastAsia" w:ascii="宋体" w:hAnsi="宋体" w:eastAsia="宋体" w:cs="宋体"/>
          <w:b/>
          <w:bCs/>
          <w:color w:val="auto"/>
          <w:sz w:val="24"/>
          <w:szCs w:val="24"/>
          <w:highlight w:val="none"/>
          <w:lang w:eastAsia="zh-CN"/>
        </w:rPr>
        <w:t>13.2 竣工验收</w:t>
      </w:r>
      <w:bookmarkEnd w:id="851"/>
      <w:bookmarkEnd w:id="852"/>
      <w:bookmarkEnd w:id="853"/>
      <w:bookmarkEnd w:id="854"/>
    </w:p>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14:paraId="7BE62B01">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bookmarkStart w:id="878" w:name="_Toc280868704"/>
      <w:bookmarkStart w:id="879" w:name="_Toc280868705"/>
      <w:bookmarkStart w:id="880" w:name="_Toc280868706"/>
      <w:bookmarkStart w:id="881" w:name="_Toc280868707"/>
      <w:bookmarkStart w:id="882" w:name="_Toc280868708"/>
      <w:bookmarkStart w:id="883" w:name="_Toc280868709"/>
      <w:r>
        <w:rPr>
          <w:rFonts w:hint="eastAsia" w:ascii="宋体" w:hAnsi="宋体" w:eastAsia="宋体" w:cs="宋体"/>
          <w:color w:val="auto"/>
          <w:sz w:val="24"/>
          <w:szCs w:val="24"/>
          <w:highlight w:val="none"/>
        </w:rPr>
        <w:t>13.2.1竣工验收条件</w:t>
      </w:r>
    </w:p>
    <w:p w14:paraId="0E51469A">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（3）承包人负责整理和提交的竣工验收资料应当符合工程所在地建设行政主管部门和</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或</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城市建设档案管理机构有关施工资料的要求，具体内容包括：</w:t>
      </w:r>
      <w:r>
        <w:rPr>
          <w:rFonts w:hint="eastAsia" w:ascii="宋体" w:hAnsi="宋体" w:eastAsia="宋体" w:cs="宋体"/>
          <w:color w:val="auto"/>
          <w:sz w:val="24"/>
          <w:szCs w:val="24"/>
          <w:highlight w:val="none"/>
          <w:u w:val="single"/>
        </w:rPr>
        <w:t>按工程所在地建设行政主管部门（或）城市建设档案管理机构有关施工资料的要求</w:t>
      </w:r>
      <w:r>
        <w:rPr>
          <w:rFonts w:hint="eastAsia" w:ascii="宋体" w:hAnsi="宋体" w:eastAsia="宋体" w:cs="宋体"/>
          <w:color w:val="auto"/>
          <w:sz w:val="24"/>
          <w:szCs w:val="24"/>
          <w:highlight w:val="none"/>
        </w:rPr>
        <w:t>。</w:t>
      </w:r>
    </w:p>
    <w:p w14:paraId="690A3382">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竣工验收资料的份数：</w:t>
      </w:r>
      <w:r>
        <w:rPr>
          <w:rFonts w:hint="eastAsia" w:ascii="宋体" w:hAnsi="宋体" w:eastAsia="宋体" w:cs="宋体"/>
          <w:color w:val="auto"/>
          <w:sz w:val="24"/>
          <w:szCs w:val="24"/>
          <w:highlight w:val="none"/>
          <w:u w:val="single"/>
          <w:lang w:eastAsia="zh-CN"/>
        </w:rPr>
        <w:t>陆份</w:t>
      </w:r>
      <w:r>
        <w:rPr>
          <w:rFonts w:hint="eastAsia" w:ascii="宋体" w:hAnsi="宋体" w:eastAsia="宋体" w:cs="宋体"/>
          <w:color w:val="auto"/>
          <w:sz w:val="24"/>
          <w:szCs w:val="24"/>
          <w:highlight w:val="none"/>
        </w:rPr>
        <w:t>。</w:t>
      </w:r>
    </w:p>
    <w:p w14:paraId="519D30AD">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承包人提供竣工图的约定：</w:t>
      </w:r>
      <w:r>
        <w:rPr>
          <w:rFonts w:hint="eastAsia" w:ascii="宋体" w:hAnsi="宋体" w:eastAsia="宋体" w:cs="宋体"/>
          <w:bCs/>
          <w:color w:val="auto"/>
          <w:sz w:val="24"/>
          <w:szCs w:val="24"/>
          <w:highlight w:val="none"/>
          <w:u w:val="single"/>
        </w:rPr>
        <w:t>竣工验收正式通过后5天（工程造价在500万元以下含500万元）、10天（工程造价在500万元至1000万元之间含1000万元）、15天（工程造价在1000万元以上），提供竣工图的数量分别为2套、4套、6套。</w:t>
      </w:r>
    </w:p>
    <w:p w14:paraId="56F01D1E">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13.2.2竣工验收程序</w:t>
      </w:r>
    </w:p>
    <w:bookmarkEnd w:id="878"/>
    <w:p w14:paraId="10737A5C">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关于竣工验收程序的约定：</w:t>
      </w:r>
      <w:r>
        <w:rPr>
          <w:rFonts w:hint="eastAsia" w:ascii="宋体" w:hAnsi="宋体" w:eastAsia="宋体" w:cs="宋体"/>
          <w:bCs/>
          <w:color w:val="auto"/>
          <w:sz w:val="24"/>
          <w:szCs w:val="24"/>
          <w:highlight w:val="none"/>
          <w:u w:val="single"/>
        </w:rPr>
        <w:t>其套数除满足各政府部门存档案需要外还需另提供壹套原件由发包人存档备用</w:t>
      </w:r>
      <w:r>
        <w:rPr>
          <w:rFonts w:hint="eastAsia" w:ascii="宋体" w:hAnsi="宋体" w:eastAsia="宋体" w:cs="宋体"/>
          <w:color w:val="auto"/>
          <w:sz w:val="24"/>
          <w:szCs w:val="24"/>
          <w:highlight w:val="none"/>
        </w:rPr>
        <w:t>。</w:t>
      </w:r>
    </w:p>
    <w:p w14:paraId="01BC228A">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发包人不按照本项约定组织竣工验收、颁发工程接收证书的违约金的计算方法：</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bookmarkEnd w:id="879"/>
    <w:p w14:paraId="5CCC221E">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13.2.5移交、接收全部与部分工程</w:t>
      </w:r>
    </w:p>
    <w:bookmarkEnd w:id="880"/>
    <w:p w14:paraId="2A54F4FB">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承包人向发包人移交工程的期限：</w:t>
      </w:r>
      <w:r>
        <w:rPr>
          <w:rFonts w:hint="eastAsia" w:ascii="宋体" w:hAnsi="宋体" w:eastAsia="宋体" w:cs="宋体"/>
          <w:color w:val="auto"/>
          <w:sz w:val="24"/>
          <w:szCs w:val="24"/>
          <w:highlight w:val="none"/>
          <w:u w:val="single"/>
        </w:rPr>
        <w:t>项目通过竣工验收后</w:t>
      </w:r>
      <w:r>
        <w:rPr>
          <w:rFonts w:hint="eastAsia" w:ascii="宋体" w:hAnsi="宋体" w:eastAsia="宋体" w:cs="宋体"/>
          <w:color w:val="auto"/>
          <w:sz w:val="24"/>
          <w:szCs w:val="24"/>
          <w:highlight w:val="none"/>
        </w:rPr>
        <w:t>。</w:t>
      </w:r>
    </w:p>
    <w:p w14:paraId="1458AE68">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发包人未按本合同约定接收全部或部分工程的，违约金的计算方法为：</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bookmarkEnd w:id="881"/>
    <w:p w14:paraId="6344BCC8">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承包人未按时移交工程的，违约金的计算方法为：</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0A32A4EB">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884" w:name="_Toc466042159"/>
      <w:bookmarkStart w:id="885" w:name="_Toc373478403"/>
      <w:bookmarkStart w:id="886" w:name="_Toc373227756"/>
      <w:bookmarkStart w:id="887" w:name="_Toc389065321"/>
      <w:r>
        <w:rPr>
          <w:rFonts w:hint="eastAsia" w:ascii="宋体" w:hAnsi="宋体" w:eastAsia="宋体" w:cs="宋体"/>
          <w:b/>
          <w:bCs/>
          <w:color w:val="auto"/>
          <w:sz w:val="24"/>
          <w:szCs w:val="24"/>
          <w:highlight w:val="none"/>
          <w:lang w:eastAsia="zh-CN"/>
        </w:rPr>
        <w:t>13.3 工程试车</w:t>
      </w:r>
      <w:bookmarkEnd w:id="884"/>
      <w:bookmarkEnd w:id="885"/>
      <w:bookmarkEnd w:id="886"/>
      <w:bookmarkEnd w:id="887"/>
    </w:p>
    <w:bookmarkEnd w:id="882"/>
    <w:p w14:paraId="3EC30223">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13.3.1 试车程序</w:t>
      </w:r>
    </w:p>
    <w:p w14:paraId="2740CCE4">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工程试车内容：</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1C18702C">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（1）单机无负荷试车费用由</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kern w:val="0"/>
          <w:sz w:val="24"/>
          <w:szCs w:val="24"/>
          <w:highlight w:val="none"/>
        </w:rPr>
        <w:t>承担；</w:t>
      </w:r>
    </w:p>
    <w:p w14:paraId="0570D700">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（2）无负荷联动试车费用由</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kern w:val="0"/>
          <w:sz w:val="24"/>
          <w:szCs w:val="24"/>
          <w:highlight w:val="none"/>
        </w:rPr>
        <w:t>承担。</w:t>
      </w:r>
    </w:p>
    <w:p w14:paraId="4944630C">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13.3.3 投料试车</w:t>
      </w:r>
    </w:p>
    <w:p w14:paraId="4D90D0F8">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关于投料试车相关事项的约定：</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7FB24BE2">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888" w:name="_Toc373227757"/>
      <w:bookmarkStart w:id="889" w:name="_Toc373478404"/>
      <w:bookmarkStart w:id="890" w:name="_Toc389065322"/>
      <w:bookmarkStart w:id="891" w:name="_Toc466042160"/>
      <w:r>
        <w:rPr>
          <w:rFonts w:hint="eastAsia" w:ascii="宋体" w:hAnsi="宋体" w:eastAsia="宋体" w:cs="宋体"/>
          <w:b/>
          <w:bCs/>
          <w:color w:val="auto"/>
          <w:sz w:val="24"/>
          <w:szCs w:val="24"/>
          <w:highlight w:val="none"/>
          <w:lang w:eastAsia="zh-CN"/>
        </w:rPr>
        <w:t>13.</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eastAsia="zh-CN"/>
        </w:rPr>
        <w:t xml:space="preserve"> 竣工退场</w:t>
      </w:r>
      <w:bookmarkEnd w:id="888"/>
      <w:bookmarkEnd w:id="889"/>
      <w:bookmarkEnd w:id="890"/>
      <w:bookmarkEnd w:id="891"/>
    </w:p>
    <w:p w14:paraId="51ED8FB5">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.1 竣工退场</w:t>
      </w:r>
    </w:p>
    <w:p w14:paraId="591F1F5F">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承包人完成竣工退场的期限：</w:t>
      </w:r>
      <w:r>
        <w:rPr>
          <w:rFonts w:hint="eastAsia" w:ascii="宋体" w:hAnsi="宋体" w:eastAsia="宋体" w:cs="宋体"/>
          <w:color w:val="auto"/>
          <w:sz w:val="24"/>
          <w:szCs w:val="24"/>
          <w:highlight w:val="none"/>
          <w:u w:val="single"/>
        </w:rPr>
        <w:t>在交付使用前7天内</w:t>
      </w:r>
      <w:r>
        <w:rPr>
          <w:rFonts w:hint="eastAsia" w:ascii="宋体" w:hAnsi="宋体" w:eastAsia="宋体" w:cs="宋体"/>
          <w:color w:val="auto"/>
          <w:kern w:val="0"/>
          <w:sz w:val="24"/>
          <w:szCs w:val="24"/>
          <w:highlight w:val="none"/>
        </w:rPr>
        <w:t>。</w:t>
      </w:r>
    </w:p>
    <w:p w14:paraId="667F1823">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892" w:name="_Toc389065323"/>
      <w:bookmarkStart w:id="893" w:name="_Toc373478405"/>
      <w:bookmarkStart w:id="894" w:name="_Toc351203646"/>
      <w:bookmarkStart w:id="895" w:name="_Toc466042161"/>
      <w:bookmarkStart w:id="896" w:name="_Toc373227758"/>
      <w:r>
        <w:rPr>
          <w:rFonts w:hint="eastAsia" w:ascii="宋体" w:hAnsi="宋体" w:eastAsia="宋体" w:cs="宋体"/>
          <w:b/>
          <w:bCs/>
          <w:color w:val="auto"/>
          <w:sz w:val="24"/>
          <w:szCs w:val="24"/>
          <w:highlight w:val="none"/>
          <w:lang w:eastAsia="zh-CN"/>
        </w:rPr>
        <w:t>14. 竣工结算</w:t>
      </w:r>
      <w:bookmarkEnd w:id="892"/>
      <w:bookmarkEnd w:id="893"/>
      <w:bookmarkEnd w:id="894"/>
      <w:bookmarkEnd w:id="895"/>
      <w:bookmarkEnd w:id="896"/>
    </w:p>
    <w:p w14:paraId="16C10716">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897" w:name="_Toc466042162"/>
      <w:bookmarkStart w:id="898" w:name="_Toc373227759"/>
      <w:bookmarkStart w:id="899" w:name="_Toc389065324"/>
      <w:bookmarkStart w:id="900" w:name="_Toc373478406"/>
      <w:r>
        <w:rPr>
          <w:rFonts w:hint="eastAsia" w:ascii="宋体" w:hAnsi="宋体" w:eastAsia="宋体" w:cs="宋体"/>
          <w:b/>
          <w:bCs/>
          <w:color w:val="auto"/>
          <w:sz w:val="24"/>
          <w:szCs w:val="24"/>
          <w:highlight w:val="none"/>
          <w:lang w:eastAsia="zh-CN"/>
        </w:rPr>
        <w:t>14.1 竣工付款申请</w:t>
      </w:r>
      <w:bookmarkEnd w:id="897"/>
      <w:bookmarkEnd w:id="898"/>
      <w:bookmarkEnd w:id="899"/>
      <w:bookmarkEnd w:id="900"/>
    </w:p>
    <w:p w14:paraId="37B3C54C">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承包人提交竣工付款申请单的期限：</w:t>
      </w:r>
      <w:r>
        <w:rPr>
          <w:rFonts w:hint="eastAsia" w:ascii="宋体" w:hAnsi="宋体" w:eastAsia="宋体" w:cs="宋体"/>
          <w:color w:val="auto"/>
          <w:sz w:val="24"/>
          <w:szCs w:val="24"/>
          <w:highlight w:val="none"/>
          <w:u w:val="single"/>
        </w:rPr>
        <w:t>竣工验收后及时提交</w:t>
      </w:r>
      <w:r>
        <w:rPr>
          <w:rFonts w:hint="eastAsia" w:ascii="宋体" w:hAnsi="宋体" w:eastAsia="宋体" w:cs="宋体"/>
          <w:color w:val="auto"/>
          <w:sz w:val="24"/>
          <w:szCs w:val="24"/>
          <w:highlight w:val="none"/>
        </w:rPr>
        <w:t>。</w:t>
      </w:r>
    </w:p>
    <w:p w14:paraId="33E33F5F">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竣工付款申请单应包括的内容：</w:t>
      </w:r>
      <w:r>
        <w:rPr>
          <w:rFonts w:hint="eastAsia" w:ascii="宋体" w:hAnsi="宋体" w:eastAsia="宋体" w:cs="宋体"/>
          <w:color w:val="auto"/>
          <w:sz w:val="24"/>
          <w:szCs w:val="24"/>
          <w:highlight w:val="none"/>
          <w:u w:val="single"/>
        </w:rPr>
        <w:t>按发包人及审计部门的要求</w:t>
      </w:r>
      <w:r>
        <w:rPr>
          <w:rFonts w:hint="eastAsia" w:ascii="宋体" w:hAnsi="宋体" w:eastAsia="宋体" w:cs="宋体"/>
          <w:color w:val="auto"/>
          <w:sz w:val="24"/>
          <w:szCs w:val="24"/>
          <w:highlight w:val="none"/>
        </w:rPr>
        <w:t>。</w:t>
      </w:r>
    </w:p>
    <w:p w14:paraId="458748CF">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901" w:name="_Toc373227760"/>
      <w:bookmarkStart w:id="902" w:name="_Toc373478407"/>
      <w:bookmarkStart w:id="903" w:name="_Toc466042163"/>
      <w:bookmarkStart w:id="904" w:name="_Toc389065325"/>
      <w:r>
        <w:rPr>
          <w:rFonts w:hint="eastAsia" w:ascii="宋体" w:hAnsi="宋体" w:eastAsia="宋体" w:cs="宋体"/>
          <w:b/>
          <w:bCs/>
          <w:color w:val="auto"/>
          <w:sz w:val="24"/>
          <w:szCs w:val="24"/>
          <w:highlight w:val="none"/>
          <w:lang w:eastAsia="zh-CN"/>
        </w:rPr>
        <w:t>14.2 竣工结算审核</w:t>
      </w:r>
      <w:bookmarkEnd w:id="901"/>
      <w:bookmarkEnd w:id="902"/>
      <w:bookmarkEnd w:id="903"/>
      <w:bookmarkEnd w:id="904"/>
    </w:p>
    <w:p w14:paraId="2BB5E7C5">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发包人审批竣工付款申请单的期限：</w:t>
      </w:r>
    </w:p>
    <w:tbl>
      <w:tblPr>
        <w:tblStyle w:val="19"/>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6323"/>
      </w:tblGrid>
      <w:tr w14:paraId="7FC4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76864AF">
            <w:pPr>
              <w:pageBreakBefore w:val="0"/>
              <w:widowControl w:val="0"/>
              <w:kinsoku/>
              <w:wordWrap/>
              <w:overflowPunct/>
              <w:topLinePunct w:val="0"/>
              <w:bidi w:val="0"/>
              <w:spacing w:line="460" w:lineRule="exact"/>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序号</w:t>
            </w:r>
          </w:p>
        </w:tc>
        <w:tc>
          <w:tcPr>
            <w:tcW w:w="2466" w:type="dxa"/>
            <w:vAlign w:val="center"/>
          </w:tcPr>
          <w:p w14:paraId="6876632B">
            <w:pPr>
              <w:pageBreakBefore w:val="0"/>
              <w:widowControl w:val="0"/>
              <w:kinsoku/>
              <w:wordWrap/>
              <w:overflowPunct/>
              <w:topLinePunct w:val="0"/>
              <w:bidi w:val="0"/>
              <w:spacing w:line="460" w:lineRule="exact"/>
              <w:ind w:firstLine="31" w:firstLineChars="13"/>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工程竣工结算报告金额</w:t>
            </w:r>
          </w:p>
        </w:tc>
        <w:tc>
          <w:tcPr>
            <w:tcW w:w="6323" w:type="dxa"/>
            <w:vAlign w:val="center"/>
          </w:tcPr>
          <w:p w14:paraId="6CC49338">
            <w:pPr>
              <w:pageBreakBefore w:val="0"/>
              <w:widowControl w:val="0"/>
              <w:kinsoku/>
              <w:wordWrap/>
              <w:overflowPunct/>
              <w:topLinePunct w:val="0"/>
              <w:bidi w:val="0"/>
              <w:spacing w:line="460" w:lineRule="exact"/>
              <w:ind w:firstLine="504" w:firstLineChars="21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发包人审查时间</w:t>
            </w:r>
          </w:p>
        </w:tc>
      </w:tr>
      <w:tr w14:paraId="3C291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209E4620">
            <w:pPr>
              <w:pageBreakBefore w:val="0"/>
              <w:widowControl w:val="0"/>
              <w:kinsoku/>
              <w:wordWrap/>
              <w:overflowPunct/>
              <w:topLinePunct w:val="0"/>
              <w:bidi w:val="0"/>
              <w:spacing w:line="46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2466" w:type="dxa"/>
            <w:vAlign w:val="center"/>
          </w:tcPr>
          <w:p w14:paraId="6949EB66">
            <w:pPr>
              <w:pageBreakBefore w:val="0"/>
              <w:widowControl w:val="0"/>
              <w:kinsoku/>
              <w:wordWrap/>
              <w:overflowPunct/>
              <w:topLinePunct w:val="0"/>
              <w:bidi w:val="0"/>
              <w:spacing w:line="460" w:lineRule="exact"/>
              <w:ind w:firstLine="31" w:firstLineChars="13"/>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500万元以下</w:t>
            </w:r>
          </w:p>
        </w:tc>
        <w:tc>
          <w:tcPr>
            <w:tcW w:w="6323" w:type="dxa"/>
            <w:vAlign w:val="center"/>
          </w:tcPr>
          <w:p w14:paraId="2A001DBB">
            <w:pPr>
              <w:pageBreakBefore w:val="0"/>
              <w:widowControl w:val="0"/>
              <w:kinsoku/>
              <w:wordWrap/>
              <w:overflowPunct/>
              <w:topLinePunct w:val="0"/>
              <w:bidi w:val="0"/>
              <w:spacing w:line="460" w:lineRule="exact"/>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从接到竣工结算报告和完整的竣工结算资料之日起20天</w:t>
            </w:r>
          </w:p>
        </w:tc>
      </w:tr>
      <w:tr w14:paraId="287D0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5628624F">
            <w:pPr>
              <w:pageBreakBefore w:val="0"/>
              <w:widowControl w:val="0"/>
              <w:kinsoku/>
              <w:wordWrap/>
              <w:overflowPunct/>
              <w:topLinePunct w:val="0"/>
              <w:bidi w:val="0"/>
              <w:spacing w:line="46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2466" w:type="dxa"/>
            <w:vAlign w:val="center"/>
          </w:tcPr>
          <w:p w14:paraId="64748F55">
            <w:pPr>
              <w:pageBreakBefore w:val="0"/>
              <w:widowControl w:val="0"/>
              <w:kinsoku/>
              <w:wordWrap/>
              <w:overflowPunct/>
              <w:topLinePunct w:val="0"/>
              <w:bidi w:val="0"/>
              <w:spacing w:line="460" w:lineRule="exact"/>
              <w:ind w:firstLine="31" w:firstLineChars="13"/>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500万元-2000万元</w:t>
            </w:r>
          </w:p>
        </w:tc>
        <w:tc>
          <w:tcPr>
            <w:tcW w:w="6323" w:type="dxa"/>
            <w:vAlign w:val="center"/>
          </w:tcPr>
          <w:p w14:paraId="4A6CF475">
            <w:pPr>
              <w:pageBreakBefore w:val="0"/>
              <w:widowControl w:val="0"/>
              <w:kinsoku/>
              <w:wordWrap/>
              <w:overflowPunct/>
              <w:topLinePunct w:val="0"/>
              <w:bidi w:val="0"/>
              <w:spacing w:line="460" w:lineRule="exact"/>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从接到竣工结算报告和完整的竣工结算资料之日起30天</w:t>
            </w:r>
          </w:p>
        </w:tc>
      </w:tr>
      <w:tr w14:paraId="5BBE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2D836C9E">
            <w:pPr>
              <w:pageBreakBefore w:val="0"/>
              <w:widowControl w:val="0"/>
              <w:kinsoku/>
              <w:wordWrap/>
              <w:overflowPunct/>
              <w:topLinePunct w:val="0"/>
              <w:bidi w:val="0"/>
              <w:spacing w:line="46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2466" w:type="dxa"/>
            <w:vAlign w:val="center"/>
          </w:tcPr>
          <w:p w14:paraId="046E4FEC">
            <w:pPr>
              <w:pageBreakBefore w:val="0"/>
              <w:widowControl w:val="0"/>
              <w:kinsoku/>
              <w:wordWrap/>
              <w:overflowPunct/>
              <w:topLinePunct w:val="0"/>
              <w:bidi w:val="0"/>
              <w:spacing w:line="460" w:lineRule="exact"/>
              <w:ind w:firstLine="31" w:firstLineChars="13"/>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2000万元-5000万元</w:t>
            </w:r>
          </w:p>
        </w:tc>
        <w:tc>
          <w:tcPr>
            <w:tcW w:w="6323" w:type="dxa"/>
            <w:vAlign w:val="center"/>
          </w:tcPr>
          <w:p w14:paraId="59448FEF">
            <w:pPr>
              <w:pageBreakBefore w:val="0"/>
              <w:widowControl w:val="0"/>
              <w:kinsoku/>
              <w:wordWrap/>
              <w:overflowPunct/>
              <w:topLinePunct w:val="0"/>
              <w:bidi w:val="0"/>
              <w:spacing w:line="460" w:lineRule="exact"/>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从接到竣工结算报告和完整的竣工结算资料之日起45天</w:t>
            </w:r>
          </w:p>
        </w:tc>
      </w:tr>
      <w:tr w14:paraId="53A78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6493D508">
            <w:pPr>
              <w:pageBreakBefore w:val="0"/>
              <w:widowControl w:val="0"/>
              <w:kinsoku/>
              <w:wordWrap/>
              <w:overflowPunct/>
              <w:topLinePunct w:val="0"/>
              <w:bidi w:val="0"/>
              <w:spacing w:line="46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2466" w:type="dxa"/>
            <w:vAlign w:val="center"/>
          </w:tcPr>
          <w:p w14:paraId="77161F2D">
            <w:pPr>
              <w:pageBreakBefore w:val="0"/>
              <w:widowControl w:val="0"/>
              <w:kinsoku/>
              <w:wordWrap/>
              <w:overflowPunct/>
              <w:topLinePunct w:val="0"/>
              <w:bidi w:val="0"/>
              <w:spacing w:line="460" w:lineRule="exact"/>
              <w:ind w:firstLine="31" w:firstLineChars="13"/>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5000万元以上</w:t>
            </w:r>
          </w:p>
        </w:tc>
        <w:tc>
          <w:tcPr>
            <w:tcW w:w="6323" w:type="dxa"/>
            <w:vAlign w:val="center"/>
          </w:tcPr>
          <w:p w14:paraId="052D7641">
            <w:pPr>
              <w:pageBreakBefore w:val="0"/>
              <w:widowControl w:val="0"/>
              <w:kinsoku/>
              <w:wordWrap/>
              <w:overflowPunct/>
              <w:topLinePunct w:val="0"/>
              <w:bidi w:val="0"/>
              <w:spacing w:line="460" w:lineRule="exact"/>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从接到竣工结算报告和完整的竣工结算资料之日起60天</w:t>
            </w:r>
          </w:p>
        </w:tc>
      </w:tr>
    </w:tbl>
    <w:p w14:paraId="398BDDFD">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因承包人提供的结算资料不完整而需要补充或承包人不按时对账耽误时间时，审查时间应相应顺延</w:t>
      </w:r>
      <w:r>
        <w:rPr>
          <w:rFonts w:hint="eastAsia" w:ascii="宋体" w:hAnsi="宋体" w:eastAsia="宋体" w:cs="宋体"/>
          <w:color w:val="auto"/>
          <w:sz w:val="24"/>
          <w:szCs w:val="24"/>
          <w:highlight w:val="none"/>
        </w:rPr>
        <w:t>。</w:t>
      </w:r>
    </w:p>
    <w:p w14:paraId="586F9D3E">
      <w:pPr>
        <w:pageBreakBefore w:val="0"/>
        <w:widowControl w:val="0"/>
        <w:kinsoku/>
        <w:wordWrap/>
        <w:overflowPunct/>
        <w:topLinePunct w:val="0"/>
        <w:bidi w:val="0"/>
        <w:spacing w:line="460" w:lineRule="exact"/>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结算审核约定：</w:t>
      </w:r>
    </w:p>
    <w:p w14:paraId="2F9E46BB">
      <w:pPr>
        <w:pageBreakBefore w:val="0"/>
        <w:widowControl w:val="0"/>
        <w:kinsoku/>
        <w:wordWrap/>
        <w:overflowPunct/>
        <w:topLinePunct w:val="0"/>
        <w:bidi w:val="0"/>
        <w:spacing w:line="460" w:lineRule="exact"/>
        <w:ind w:firstLine="470" w:firstLineChars="196"/>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非国有投资项目：</w:t>
      </w:r>
      <w:r>
        <w:rPr>
          <w:rFonts w:hint="eastAsia" w:ascii="宋体" w:hAnsi="宋体" w:eastAsia="宋体" w:cs="宋体"/>
          <w:bCs/>
          <w:color w:val="auto"/>
          <w:sz w:val="24"/>
          <w:szCs w:val="24"/>
          <w:highlight w:val="none"/>
          <w:u w:val="single"/>
        </w:rPr>
        <w:t>1、工程竣工验收报告经发包人认可后   天内，承包人向发包人递交竣工验收合格资料及完整的结算资料和报告，双方按照协议书约定的合同价款及专用条款约定的合同价调整内容，进行工程竣工结算。2、发包人收到承包人递交的竣工结算报告及结算资料之日起   天内进行审核，给予确认或者提出初审意见。发包人逾期不予审定结算的视为发包人已同意上述竣工结算报告及结算资料，并以此作为最终结算的依据。发包人初审竣工结算完毕之日起  天内，按审定后的结算价款，通知经办银行向承包人支付工程竣工结算价款。承包人应根据发包人的需要随时将竣工工程交付发包人。</w:t>
      </w:r>
    </w:p>
    <w:p w14:paraId="44DC057A">
      <w:pPr>
        <w:pageBreakBefore w:val="0"/>
        <w:widowControl w:val="0"/>
        <w:kinsoku/>
        <w:wordWrap/>
        <w:overflowPunct/>
        <w:topLinePunct w:val="0"/>
        <w:bidi w:val="0"/>
        <w:spacing w:line="460" w:lineRule="exact"/>
        <w:ind w:firstLine="470" w:firstLineChars="196"/>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 xml:space="preserve">国有投资项目：（双方结合各地政府或有关部门出台的管理规定进行约定）                                                                </w:t>
      </w:r>
    </w:p>
    <w:p w14:paraId="61B2495D">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发包人完成竣工付款的期限：</w:t>
      </w:r>
      <w:r>
        <w:rPr>
          <w:rFonts w:hint="eastAsia" w:ascii="宋体" w:hAnsi="宋体" w:eastAsia="宋体" w:cs="宋体"/>
          <w:color w:val="auto"/>
          <w:sz w:val="24"/>
          <w:szCs w:val="24"/>
          <w:highlight w:val="none"/>
          <w:u w:val="single"/>
        </w:rPr>
        <w:t>结算审定承包人提交付款申请之日起</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天内</w:t>
      </w:r>
      <w:r>
        <w:rPr>
          <w:rFonts w:hint="eastAsia" w:ascii="宋体" w:hAnsi="宋体" w:eastAsia="宋体" w:cs="宋体"/>
          <w:color w:val="auto"/>
          <w:sz w:val="24"/>
          <w:szCs w:val="24"/>
          <w:highlight w:val="none"/>
        </w:rPr>
        <w:t>。</w:t>
      </w:r>
    </w:p>
    <w:p w14:paraId="23B906F1">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关于竣工付款证书异议部分复核的方式和程序：</w:t>
      </w:r>
      <w:r>
        <w:rPr>
          <w:rFonts w:hint="eastAsia" w:ascii="宋体" w:hAnsi="宋体" w:eastAsia="宋体" w:cs="宋体"/>
          <w:color w:val="auto"/>
          <w:sz w:val="24"/>
          <w:szCs w:val="24"/>
          <w:highlight w:val="none"/>
          <w:u w:val="single"/>
        </w:rPr>
        <w:t>无</w:t>
      </w:r>
      <w:r>
        <w:rPr>
          <w:rFonts w:hint="eastAsia" w:ascii="宋体" w:hAnsi="宋体" w:eastAsia="宋体" w:cs="宋体"/>
          <w:color w:val="auto"/>
          <w:sz w:val="24"/>
          <w:szCs w:val="24"/>
          <w:highlight w:val="none"/>
        </w:rPr>
        <w:t>。</w:t>
      </w:r>
    </w:p>
    <w:bookmarkEnd w:id="871"/>
    <w:bookmarkEnd w:id="872"/>
    <w:bookmarkEnd w:id="873"/>
    <w:bookmarkEnd w:id="874"/>
    <w:bookmarkEnd w:id="875"/>
    <w:bookmarkEnd w:id="876"/>
    <w:bookmarkEnd w:id="877"/>
    <w:bookmarkEnd w:id="883"/>
    <w:p w14:paraId="49B4AC97">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905" w:name="_Toc351203647"/>
      <w:bookmarkStart w:id="906" w:name="_Toc466042165"/>
      <w:bookmarkStart w:id="907" w:name="_Toc373478409"/>
      <w:bookmarkStart w:id="908" w:name="_Toc389065327"/>
      <w:bookmarkStart w:id="909" w:name="_Toc373227762"/>
      <w:bookmarkStart w:id="910" w:name="_Toc267251483"/>
      <w:bookmarkStart w:id="911" w:name="_Toc267251484"/>
      <w:bookmarkStart w:id="912" w:name="_Toc267251482"/>
      <w:bookmarkStart w:id="913" w:name="_Toc267251485"/>
      <w:bookmarkStart w:id="914" w:name="_Toc267251489"/>
      <w:bookmarkStart w:id="915" w:name="_Toc267251490"/>
      <w:bookmarkStart w:id="916" w:name="_Toc267251486"/>
      <w:bookmarkStart w:id="917" w:name="_Toc267251488"/>
      <w:bookmarkStart w:id="918" w:name="_Toc267251495"/>
      <w:bookmarkStart w:id="919" w:name="_Toc267251496"/>
      <w:bookmarkStart w:id="920" w:name="_Toc267251493"/>
      <w:bookmarkStart w:id="921" w:name="_Toc267251501"/>
      <w:bookmarkStart w:id="922" w:name="_Toc267251497"/>
      <w:bookmarkStart w:id="923" w:name="_Toc267251502"/>
      <w:bookmarkStart w:id="924" w:name="_Toc267251498"/>
      <w:bookmarkStart w:id="925" w:name="_Toc267251494"/>
      <w:bookmarkStart w:id="926" w:name="_Toc267251492"/>
      <w:bookmarkStart w:id="927" w:name="_Toc267251499"/>
      <w:bookmarkStart w:id="928" w:name="_Toc267251491"/>
      <w:bookmarkStart w:id="929" w:name="_Toc267251503"/>
      <w:bookmarkStart w:id="930" w:name="_Toc267251504"/>
      <w:bookmarkStart w:id="931" w:name="_Toc267251506"/>
      <w:bookmarkStart w:id="932" w:name="_Toc267251507"/>
      <w:bookmarkStart w:id="933" w:name="_Toc267251508"/>
      <w:bookmarkStart w:id="934" w:name="_Toc267251510"/>
      <w:bookmarkStart w:id="935" w:name="_Toc267251514"/>
      <w:bookmarkStart w:id="936" w:name="_Toc267251515"/>
      <w:bookmarkStart w:id="937" w:name="_Toc267251511"/>
      <w:bookmarkStart w:id="938" w:name="_Toc267251513"/>
      <w:bookmarkStart w:id="939" w:name="_Toc267251509"/>
      <w:r>
        <w:rPr>
          <w:rFonts w:hint="eastAsia" w:ascii="宋体" w:hAnsi="宋体" w:eastAsia="宋体" w:cs="宋体"/>
          <w:b/>
          <w:bCs/>
          <w:color w:val="auto"/>
          <w:sz w:val="24"/>
          <w:szCs w:val="24"/>
          <w:highlight w:val="none"/>
          <w:lang w:eastAsia="zh-CN"/>
        </w:rPr>
        <w:t>15. 缺陷责任期与保修</w:t>
      </w:r>
      <w:bookmarkEnd w:id="905"/>
      <w:bookmarkEnd w:id="906"/>
      <w:bookmarkEnd w:id="907"/>
      <w:bookmarkEnd w:id="908"/>
      <w:bookmarkEnd w:id="909"/>
    </w:p>
    <w:p w14:paraId="1189C0DE">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940" w:name="_Toc373227763"/>
      <w:bookmarkStart w:id="941" w:name="_Toc466042166"/>
      <w:bookmarkStart w:id="942" w:name="_Toc389065328"/>
      <w:bookmarkStart w:id="943" w:name="_Toc373478410"/>
      <w:r>
        <w:rPr>
          <w:rFonts w:hint="eastAsia" w:ascii="宋体" w:hAnsi="宋体" w:eastAsia="宋体" w:cs="宋体"/>
          <w:b/>
          <w:bCs/>
          <w:color w:val="auto"/>
          <w:sz w:val="24"/>
          <w:szCs w:val="24"/>
          <w:highlight w:val="none"/>
          <w:lang w:eastAsia="zh-CN"/>
        </w:rPr>
        <w:t>15.</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 xml:space="preserve"> 缺陷责任期</w:t>
      </w:r>
      <w:bookmarkEnd w:id="910"/>
      <w:bookmarkEnd w:id="940"/>
      <w:bookmarkEnd w:id="941"/>
      <w:bookmarkEnd w:id="942"/>
      <w:bookmarkEnd w:id="943"/>
    </w:p>
    <w:p w14:paraId="771582E2">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缺陷责任期的具体期限：</w:t>
      </w:r>
      <w:r>
        <w:rPr>
          <w:rFonts w:hint="eastAsia" w:ascii="宋体" w:hAnsi="宋体" w:cs="宋体"/>
          <w:color w:val="auto"/>
          <w:sz w:val="24"/>
          <w:szCs w:val="24"/>
          <w:highlight w:val="none"/>
          <w:u w:val="single"/>
          <w:lang w:val="en-US" w:eastAsia="zh-CN"/>
        </w:rPr>
        <w:t>36</w:t>
      </w:r>
      <w:r>
        <w:rPr>
          <w:rFonts w:hint="eastAsia" w:ascii="宋体" w:hAnsi="宋体" w:eastAsia="宋体" w:cs="宋体"/>
          <w:color w:val="auto"/>
          <w:sz w:val="24"/>
          <w:szCs w:val="24"/>
          <w:highlight w:val="none"/>
          <w:u w:val="single"/>
        </w:rPr>
        <w:t>个月</w:t>
      </w:r>
      <w:r>
        <w:rPr>
          <w:rFonts w:hint="eastAsia" w:ascii="宋体" w:hAnsi="宋体" w:eastAsia="宋体" w:cs="宋体"/>
          <w:color w:val="auto"/>
          <w:sz w:val="24"/>
          <w:szCs w:val="24"/>
          <w:highlight w:val="none"/>
        </w:rPr>
        <w:t>。</w:t>
      </w:r>
    </w:p>
    <w:p w14:paraId="2FD88D7A">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944" w:name="_Toc389065329"/>
      <w:bookmarkStart w:id="945" w:name="_Toc373227764"/>
      <w:bookmarkStart w:id="946" w:name="_Toc466042167"/>
      <w:bookmarkStart w:id="947" w:name="_Toc373478411"/>
      <w:r>
        <w:rPr>
          <w:rFonts w:hint="eastAsia" w:ascii="宋体" w:hAnsi="宋体" w:eastAsia="宋体" w:cs="宋体"/>
          <w:b/>
          <w:bCs/>
          <w:color w:val="auto"/>
          <w:sz w:val="24"/>
          <w:szCs w:val="24"/>
          <w:highlight w:val="none"/>
          <w:lang w:eastAsia="zh-CN"/>
        </w:rPr>
        <w:t>15.</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 xml:space="preserve"> 质量保证金</w:t>
      </w:r>
      <w:bookmarkEnd w:id="944"/>
      <w:bookmarkEnd w:id="945"/>
      <w:bookmarkEnd w:id="946"/>
      <w:bookmarkEnd w:id="947"/>
    </w:p>
    <w:p w14:paraId="6E5D6E49">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关于是否扣留质量保证金的约定：</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5413A716">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 承包人提供质量保证金的方式</w:t>
      </w:r>
    </w:p>
    <w:p w14:paraId="10949788">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质量保证金采用以下第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种方式：</w:t>
      </w:r>
    </w:p>
    <w:p w14:paraId="146B6773">
      <w:pPr>
        <w:pageBreakBefore w:val="0"/>
        <w:widowControl w:val="0"/>
        <w:kinsoku/>
        <w:wordWrap/>
        <w:overflowPunct/>
        <w:topLinePunct w:val="0"/>
        <w:autoSpaceDE w:val="0"/>
        <w:autoSpaceDN w:val="0"/>
        <w:bidi w:val="0"/>
        <w:adjustRightInd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（1）质量保证金保函，保证金额为：</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2829AC5F">
      <w:pPr>
        <w:pageBreakBefore w:val="0"/>
        <w:widowControl w:val="0"/>
        <w:kinsoku/>
        <w:wordWrap/>
        <w:overflowPunct/>
        <w:topLinePunct w:val="0"/>
        <w:autoSpaceDE w:val="0"/>
        <w:autoSpaceDN w:val="0"/>
        <w:bidi w:val="0"/>
        <w:adjustRightInd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bCs/>
          <w:color w:val="auto"/>
          <w:sz w:val="24"/>
          <w:szCs w:val="24"/>
          <w:highlight w:val="none"/>
        </w:rPr>
        <w:t>发包人按工程价款结算总额的</w:t>
      </w:r>
      <w:r>
        <w:rPr>
          <w:rFonts w:hint="eastAsia" w:ascii="宋体" w:hAnsi="宋体" w:eastAsia="宋体" w:cs="宋体"/>
          <w:bCs/>
          <w:color w:val="auto"/>
          <w:sz w:val="24"/>
          <w:szCs w:val="24"/>
          <w:highlight w:val="none"/>
          <w:u w:val="single"/>
        </w:rPr>
        <w:t>3</w:t>
      </w:r>
      <w:r>
        <w:rPr>
          <w:rFonts w:hint="eastAsia" w:ascii="宋体" w:hAnsi="宋体" w:eastAsia="宋体" w:cs="宋体"/>
          <w:bCs/>
          <w:color w:val="auto"/>
          <w:sz w:val="24"/>
          <w:szCs w:val="24"/>
          <w:highlight w:val="none"/>
        </w:rPr>
        <w:t>%预留工程质量保修金，待缺陷责任期满后返还</w:t>
      </w:r>
      <w:r>
        <w:rPr>
          <w:rFonts w:hint="eastAsia" w:ascii="宋体" w:hAnsi="宋体" w:eastAsia="宋体" w:cs="宋体"/>
          <w:color w:val="auto"/>
          <w:kern w:val="0"/>
          <w:sz w:val="24"/>
          <w:szCs w:val="24"/>
          <w:highlight w:val="none"/>
        </w:rPr>
        <w:t>；</w:t>
      </w:r>
    </w:p>
    <w:p w14:paraId="0E55C2E4">
      <w:pPr>
        <w:pageBreakBefore w:val="0"/>
        <w:widowControl w:val="0"/>
        <w:kinsoku/>
        <w:wordWrap/>
        <w:overflowPunct/>
        <w:topLinePunct w:val="0"/>
        <w:autoSpaceDE w:val="0"/>
        <w:autoSpaceDN w:val="0"/>
        <w:bidi w:val="0"/>
        <w:adjustRightInd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（3）其他方式：</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w:t>
      </w:r>
    </w:p>
    <w:p w14:paraId="269B6E70">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 质量保证金的扣留</w:t>
      </w:r>
    </w:p>
    <w:p w14:paraId="1DE5527D">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质量保证金的扣留采取以下第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种方式：</w:t>
      </w:r>
    </w:p>
    <w:p w14:paraId="17E145DE">
      <w:pPr>
        <w:pageBreakBefore w:val="0"/>
        <w:widowControl w:val="0"/>
        <w:kinsoku/>
        <w:wordWrap/>
        <w:overflowPunct/>
        <w:topLinePunct w:val="0"/>
        <w:autoSpaceDE w:val="0"/>
        <w:autoSpaceDN w:val="0"/>
        <w:bidi w:val="0"/>
        <w:adjustRightInd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（1）在支付工程进度款时逐次扣留，在此情形下，质量保证金的计算基数不包括预付款的支付、扣回以及价格调整的金额；</w:t>
      </w:r>
    </w:p>
    <w:p w14:paraId="2A508C76">
      <w:pPr>
        <w:pageBreakBefore w:val="0"/>
        <w:widowControl w:val="0"/>
        <w:kinsoku/>
        <w:wordWrap/>
        <w:overflowPunct/>
        <w:topLinePunct w:val="0"/>
        <w:autoSpaceDE w:val="0"/>
        <w:autoSpaceDN w:val="0"/>
        <w:bidi w:val="0"/>
        <w:adjustRightInd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（2）工程竣工结算时一次性扣留质量保证金；</w:t>
      </w:r>
    </w:p>
    <w:p w14:paraId="1BEEBEAB">
      <w:pPr>
        <w:pageBreakBefore w:val="0"/>
        <w:widowControl w:val="0"/>
        <w:kinsoku/>
        <w:wordWrap/>
        <w:overflowPunct/>
        <w:topLinePunct w:val="0"/>
        <w:autoSpaceDE w:val="0"/>
        <w:autoSpaceDN w:val="0"/>
        <w:bidi w:val="0"/>
        <w:adjustRightInd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（3）其他扣留方式</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eastAsia="zh-CN"/>
        </w:rPr>
        <w:t>保函</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56CB4E49">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关于质量保证金的补充约定：</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bookmarkEnd w:id="911"/>
    <w:bookmarkEnd w:id="912"/>
    <w:p w14:paraId="6C7C0424">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948" w:name="_Toc373227765"/>
      <w:bookmarkStart w:id="949" w:name="_Toc389065330"/>
      <w:bookmarkStart w:id="950" w:name="_Toc373478412"/>
      <w:bookmarkStart w:id="951" w:name="_Toc466042168"/>
      <w:r>
        <w:rPr>
          <w:rFonts w:hint="eastAsia" w:ascii="宋体" w:hAnsi="宋体" w:eastAsia="宋体" w:cs="宋体"/>
          <w:b/>
          <w:bCs/>
          <w:color w:val="auto"/>
          <w:sz w:val="24"/>
          <w:szCs w:val="24"/>
          <w:highlight w:val="none"/>
          <w:lang w:eastAsia="zh-CN"/>
        </w:rPr>
        <w:t>15.</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 xml:space="preserve"> 保修</w:t>
      </w:r>
      <w:bookmarkEnd w:id="948"/>
      <w:bookmarkEnd w:id="949"/>
      <w:bookmarkEnd w:id="950"/>
      <w:bookmarkEnd w:id="951"/>
    </w:p>
    <w:bookmarkEnd w:id="913"/>
    <w:p w14:paraId="4A38247A">
      <w:pPr>
        <w:pageBreakBefore w:val="0"/>
        <w:widowControl w:val="0"/>
        <w:kinsoku/>
        <w:wordWrap/>
        <w:overflowPunct/>
        <w:topLinePunct w:val="0"/>
        <w:bidi w:val="0"/>
        <w:spacing w:line="460" w:lineRule="exact"/>
        <w:ind w:firstLine="468" w:firstLineChars="19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 保修责任</w:t>
      </w:r>
    </w:p>
    <w:p w14:paraId="30AB76F2">
      <w:pPr>
        <w:pageBreakBefore w:val="0"/>
        <w:widowControl w:val="0"/>
        <w:kinsoku/>
        <w:wordWrap/>
        <w:overflowPunct/>
        <w:topLinePunct w:val="0"/>
        <w:bidi w:val="0"/>
        <w:spacing w:line="460" w:lineRule="exact"/>
        <w:ind w:firstLine="468" w:firstLineChars="19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工程保修期为：</w:t>
      </w:r>
      <w:r>
        <w:rPr>
          <w:rFonts w:hint="eastAsia" w:ascii="宋体" w:hAnsi="宋体" w:eastAsia="宋体" w:cs="宋体"/>
          <w:color w:val="auto"/>
          <w:kern w:val="0"/>
          <w:sz w:val="24"/>
          <w:szCs w:val="24"/>
          <w:highlight w:val="none"/>
          <w:u w:val="single"/>
        </w:rPr>
        <w:t>按工程质量保修书要求</w:t>
      </w:r>
      <w:r>
        <w:rPr>
          <w:rFonts w:hint="eastAsia" w:ascii="宋体" w:hAnsi="宋体" w:eastAsia="宋体" w:cs="宋体"/>
          <w:color w:val="auto"/>
          <w:kern w:val="0"/>
          <w:sz w:val="24"/>
          <w:szCs w:val="24"/>
          <w:highlight w:val="none"/>
        </w:rPr>
        <w:t>。</w:t>
      </w:r>
    </w:p>
    <w:p w14:paraId="7477AD1D">
      <w:pPr>
        <w:pageBreakBefore w:val="0"/>
        <w:widowControl w:val="0"/>
        <w:kinsoku/>
        <w:wordWrap/>
        <w:overflowPunct/>
        <w:topLinePunct w:val="0"/>
        <w:bidi w:val="0"/>
        <w:spacing w:line="460" w:lineRule="exact"/>
        <w:ind w:firstLine="468" w:firstLineChars="195"/>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工程保修书具体内容见合同附件</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p>
    <w:p w14:paraId="40411AEC">
      <w:pPr>
        <w:pageBreakBefore w:val="0"/>
        <w:widowControl w:val="0"/>
        <w:kinsoku/>
        <w:wordWrap/>
        <w:overflowPunct/>
        <w:topLinePunct w:val="0"/>
        <w:bidi w:val="0"/>
        <w:spacing w:line="460" w:lineRule="exact"/>
        <w:ind w:firstLine="468" w:firstLineChars="19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 修复通知</w:t>
      </w:r>
    </w:p>
    <w:p w14:paraId="102585A0">
      <w:pPr>
        <w:pageBreakBefore w:val="0"/>
        <w:widowControl w:val="0"/>
        <w:kinsoku/>
        <w:wordWrap/>
        <w:overflowPunct/>
        <w:topLinePunct w:val="0"/>
        <w:bidi w:val="0"/>
        <w:spacing w:line="460" w:lineRule="exact"/>
        <w:ind w:firstLine="468" w:firstLineChars="195"/>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承包人收到保修通知并到达工程现场的合理时间：</w:t>
      </w:r>
      <w:r>
        <w:rPr>
          <w:rFonts w:hint="eastAsia" w:ascii="宋体" w:hAnsi="宋体" w:eastAsia="宋体" w:cs="宋体"/>
          <w:color w:val="auto"/>
          <w:kern w:val="0"/>
          <w:sz w:val="24"/>
          <w:szCs w:val="24"/>
          <w:highlight w:val="none"/>
          <w:u w:val="single"/>
        </w:rPr>
        <w:t>72小时内</w:t>
      </w:r>
      <w:r>
        <w:rPr>
          <w:rFonts w:hint="eastAsia" w:ascii="宋体" w:hAnsi="宋体" w:eastAsia="宋体" w:cs="宋体"/>
          <w:color w:val="auto"/>
          <w:kern w:val="0"/>
          <w:sz w:val="24"/>
          <w:szCs w:val="24"/>
          <w:highlight w:val="none"/>
        </w:rPr>
        <w:t>。</w:t>
      </w:r>
    </w:p>
    <w:bookmarkEnd w:id="914"/>
    <w:bookmarkEnd w:id="915"/>
    <w:bookmarkEnd w:id="916"/>
    <w:bookmarkEnd w:id="917"/>
    <w:p w14:paraId="48A0E39F">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952" w:name="_Toc373227766"/>
      <w:bookmarkStart w:id="953" w:name="_Toc351203648"/>
      <w:bookmarkStart w:id="954" w:name="_Toc373478413"/>
      <w:bookmarkStart w:id="955" w:name="_Toc389065331"/>
      <w:bookmarkStart w:id="956" w:name="_Toc466042169"/>
      <w:bookmarkStart w:id="957" w:name="_Toc280868717"/>
      <w:bookmarkStart w:id="958" w:name="_Toc280868718"/>
      <w:r>
        <w:rPr>
          <w:rFonts w:hint="eastAsia" w:ascii="宋体" w:hAnsi="宋体" w:eastAsia="宋体" w:cs="宋体"/>
          <w:b/>
          <w:bCs/>
          <w:color w:val="auto"/>
          <w:sz w:val="24"/>
          <w:szCs w:val="24"/>
          <w:highlight w:val="none"/>
          <w:lang w:eastAsia="zh-CN"/>
        </w:rPr>
        <w:t>16. 违约</w:t>
      </w:r>
      <w:bookmarkEnd w:id="952"/>
      <w:bookmarkEnd w:id="953"/>
      <w:bookmarkEnd w:id="954"/>
      <w:bookmarkEnd w:id="955"/>
      <w:bookmarkEnd w:id="956"/>
    </w:p>
    <w:p w14:paraId="0B011F3C">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959" w:name="_Toc466042170"/>
      <w:bookmarkStart w:id="960" w:name="_Toc373227767"/>
      <w:bookmarkStart w:id="961" w:name="_Toc373478414"/>
      <w:bookmarkStart w:id="962" w:name="_Toc389065332"/>
      <w:r>
        <w:rPr>
          <w:rFonts w:hint="eastAsia" w:ascii="宋体" w:hAnsi="宋体" w:eastAsia="宋体" w:cs="宋体"/>
          <w:b/>
          <w:bCs/>
          <w:color w:val="auto"/>
          <w:sz w:val="24"/>
          <w:szCs w:val="24"/>
          <w:highlight w:val="none"/>
          <w:lang w:eastAsia="zh-CN"/>
        </w:rPr>
        <w:t>16.1 发包人违约</w:t>
      </w:r>
      <w:bookmarkEnd w:id="959"/>
      <w:bookmarkEnd w:id="960"/>
      <w:bookmarkEnd w:id="961"/>
      <w:bookmarkEnd w:id="962"/>
    </w:p>
    <w:p w14:paraId="448958D6">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16.1.1发包人违约的情形</w:t>
      </w:r>
    </w:p>
    <w:p w14:paraId="538B823F">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发包人违约的其他情形：</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3D1E2AAA">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16.1.2 发包人违约的责任</w:t>
      </w:r>
    </w:p>
    <w:p w14:paraId="1502FB36">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发包人违约责任的承担方式和计算方法：</w:t>
      </w:r>
    </w:p>
    <w:p w14:paraId="6BBED6F9">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（1）因发包人原因未能在计划开工日期前7天内下达开工通知的违约责任：</w:t>
      </w:r>
      <w:r>
        <w:rPr>
          <w:rFonts w:hint="eastAsia" w:ascii="宋体" w:hAnsi="宋体" w:eastAsia="宋体" w:cs="宋体"/>
          <w:color w:val="auto"/>
          <w:kern w:val="0"/>
          <w:sz w:val="24"/>
          <w:szCs w:val="24"/>
          <w:highlight w:val="none"/>
          <w:u w:val="single"/>
        </w:rPr>
        <w:t>工期顺延</w:t>
      </w:r>
      <w:r>
        <w:rPr>
          <w:rFonts w:hint="eastAsia" w:ascii="宋体" w:hAnsi="宋体" w:eastAsia="宋体" w:cs="宋体"/>
          <w:color w:val="auto"/>
          <w:kern w:val="0"/>
          <w:sz w:val="24"/>
          <w:szCs w:val="24"/>
          <w:highlight w:val="none"/>
        </w:rPr>
        <w:t>。</w:t>
      </w:r>
    </w:p>
    <w:p w14:paraId="0CC95631">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（2）因发包人原因未能按合同约定支付合同价款的违约责任：</w:t>
      </w:r>
      <w:r>
        <w:rPr>
          <w:rFonts w:hint="eastAsia" w:ascii="宋体" w:hAnsi="宋体" w:eastAsia="宋体" w:cs="宋体"/>
          <w:color w:val="auto"/>
          <w:kern w:val="0"/>
          <w:sz w:val="24"/>
          <w:szCs w:val="24"/>
          <w:highlight w:val="none"/>
          <w:u w:val="single"/>
        </w:rPr>
        <w:t>工期顺延</w:t>
      </w:r>
      <w:r>
        <w:rPr>
          <w:rFonts w:hint="eastAsia" w:ascii="宋体" w:hAnsi="宋体" w:eastAsia="宋体" w:cs="宋体"/>
          <w:color w:val="auto"/>
          <w:kern w:val="0"/>
          <w:sz w:val="24"/>
          <w:szCs w:val="24"/>
          <w:highlight w:val="none"/>
        </w:rPr>
        <w:t>。</w:t>
      </w:r>
    </w:p>
    <w:p w14:paraId="0923660E">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（3）发包人违反第10.1款〔变更的范围〕第（2）项约定，自行实施被取消的工作或转由他人实施的违约责任：</w:t>
      </w:r>
      <w:r>
        <w:rPr>
          <w:rFonts w:hint="eastAsia" w:ascii="宋体" w:hAnsi="宋体" w:eastAsia="宋体" w:cs="宋体"/>
          <w:color w:val="auto"/>
          <w:kern w:val="0"/>
          <w:sz w:val="24"/>
          <w:szCs w:val="24"/>
          <w:highlight w:val="none"/>
          <w:u w:val="single"/>
        </w:rPr>
        <w:t>双方另行协商</w:t>
      </w:r>
      <w:r>
        <w:rPr>
          <w:rFonts w:hint="eastAsia" w:ascii="宋体" w:hAnsi="宋体" w:eastAsia="宋体" w:cs="宋体"/>
          <w:color w:val="auto"/>
          <w:kern w:val="0"/>
          <w:sz w:val="24"/>
          <w:szCs w:val="24"/>
          <w:highlight w:val="none"/>
        </w:rPr>
        <w:t>。</w:t>
      </w:r>
    </w:p>
    <w:p w14:paraId="6F791866">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4"/>
          <w:szCs w:val="24"/>
          <w:highlight w:val="none"/>
          <w:u w:val="single"/>
        </w:rPr>
        <w:t>工期顺延</w:t>
      </w:r>
      <w:r>
        <w:rPr>
          <w:rFonts w:hint="eastAsia" w:ascii="宋体" w:hAnsi="宋体" w:eastAsia="宋体" w:cs="宋体"/>
          <w:color w:val="auto"/>
          <w:kern w:val="0"/>
          <w:sz w:val="24"/>
          <w:szCs w:val="24"/>
          <w:highlight w:val="none"/>
        </w:rPr>
        <w:t>。</w:t>
      </w:r>
    </w:p>
    <w:p w14:paraId="4DF6CC30">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（5）因发包人违反合同约定造成暂停施工的违约责任：</w:t>
      </w:r>
      <w:r>
        <w:rPr>
          <w:rFonts w:hint="eastAsia" w:ascii="宋体" w:hAnsi="宋体" w:eastAsia="宋体" w:cs="宋体"/>
          <w:color w:val="auto"/>
          <w:kern w:val="0"/>
          <w:sz w:val="24"/>
          <w:szCs w:val="24"/>
          <w:highlight w:val="none"/>
          <w:u w:val="single"/>
        </w:rPr>
        <w:t>工期顺延</w:t>
      </w:r>
      <w:r>
        <w:rPr>
          <w:rFonts w:hint="eastAsia" w:ascii="宋体" w:hAnsi="宋体" w:eastAsia="宋体" w:cs="宋体"/>
          <w:color w:val="auto"/>
          <w:kern w:val="0"/>
          <w:sz w:val="24"/>
          <w:szCs w:val="24"/>
          <w:highlight w:val="none"/>
        </w:rPr>
        <w:t>。</w:t>
      </w:r>
    </w:p>
    <w:p w14:paraId="2606D8FE">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（6）发包人无正当理由没有在约定期限内发出复工指示，导致承包人无法复工的违约责任：</w:t>
      </w:r>
      <w:r>
        <w:rPr>
          <w:rFonts w:hint="eastAsia" w:ascii="宋体" w:hAnsi="宋体" w:eastAsia="宋体" w:cs="宋体"/>
          <w:color w:val="auto"/>
          <w:kern w:val="0"/>
          <w:sz w:val="24"/>
          <w:szCs w:val="24"/>
          <w:highlight w:val="none"/>
          <w:u w:val="single"/>
        </w:rPr>
        <w:t>以承包人提供的事实依据给予确定违约责任</w:t>
      </w:r>
      <w:r>
        <w:rPr>
          <w:rFonts w:hint="eastAsia" w:ascii="宋体" w:hAnsi="宋体" w:cs="宋体"/>
          <w:color w:val="auto"/>
          <w:kern w:val="0"/>
          <w:sz w:val="24"/>
          <w:szCs w:val="24"/>
          <w:highlight w:val="none"/>
          <w:u w:val="single"/>
          <w:lang w:eastAsia="zh-CN"/>
        </w:rPr>
        <w:t>及</w:t>
      </w:r>
      <w:r>
        <w:rPr>
          <w:rFonts w:hint="eastAsia" w:ascii="宋体" w:hAnsi="宋体" w:eastAsia="宋体" w:cs="宋体"/>
          <w:color w:val="auto"/>
          <w:kern w:val="0"/>
          <w:sz w:val="24"/>
          <w:szCs w:val="24"/>
          <w:highlight w:val="none"/>
          <w:u w:val="single"/>
        </w:rPr>
        <w:t>商议工期是否顺延</w:t>
      </w:r>
      <w:r>
        <w:rPr>
          <w:rFonts w:hint="eastAsia" w:ascii="宋体" w:hAnsi="宋体" w:eastAsia="宋体" w:cs="宋体"/>
          <w:color w:val="auto"/>
          <w:kern w:val="0"/>
          <w:sz w:val="24"/>
          <w:szCs w:val="24"/>
          <w:highlight w:val="none"/>
        </w:rPr>
        <w:t>。</w:t>
      </w:r>
    </w:p>
    <w:p w14:paraId="2890D373">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（7）其他：</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0B518474">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 因发包人违约解除合同</w:t>
      </w:r>
    </w:p>
    <w:p w14:paraId="070A6FDB">
      <w:pPr>
        <w:pageBreakBefore w:val="0"/>
        <w:widowControl w:val="0"/>
        <w:kinsoku/>
        <w:wordWrap/>
        <w:overflowPunct/>
        <w:topLinePunct w:val="0"/>
        <w:autoSpaceDE w:val="0"/>
        <w:autoSpaceDN w:val="0"/>
        <w:bidi w:val="0"/>
        <w:adjustRightInd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承包人按16.1.1项〔发包人违约的情形〕约定暂停施工满</w:t>
      </w:r>
      <w:r>
        <w:rPr>
          <w:rFonts w:hint="eastAsia" w:ascii="宋体" w:hAnsi="宋体" w:eastAsia="宋体" w:cs="宋体"/>
          <w:color w:val="auto"/>
          <w:kern w:val="0"/>
          <w:sz w:val="24"/>
          <w:szCs w:val="24"/>
          <w:highlight w:val="none"/>
          <w:u w:val="single"/>
          <w:lang w:val="en-US" w:eastAsia="zh-CN"/>
        </w:rPr>
        <w:t>0</w:t>
      </w:r>
      <w:r>
        <w:rPr>
          <w:rFonts w:hint="eastAsia" w:ascii="宋体" w:hAnsi="宋体" w:eastAsia="宋体" w:cs="宋体"/>
          <w:color w:val="auto"/>
          <w:kern w:val="0"/>
          <w:sz w:val="24"/>
          <w:szCs w:val="24"/>
          <w:highlight w:val="none"/>
        </w:rPr>
        <w:t>天后发包人仍不纠正其违约行为并致使合同目的不能实现的，承包人有权解除合同。</w:t>
      </w:r>
    </w:p>
    <w:p w14:paraId="10012A14">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eastAsia="zh-CN"/>
        </w:rPr>
      </w:pPr>
      <w:bookmarkStart w:id="963" w:name="_Toc389065333"/>
      <w:bookmarkStart w:id="964" w:name="_Toc373478415"/>
      <w:bookmarkStart w:id="965" w:name="_Toc373227768"/>
      <w:bookmarkStart w:id="966" w:name="_Toc466042171"/>
      <w:r>
        <w:rPr>
          <w:rFonts w:hint="eastAsia" w:ascii="宋体" w:hAnsi="宋体" w:eastAsia="宋体" w:cs="宋体"/>
          <w:b/>
          <w:bCs/>
          <w:color w:val="auto"/>
          <w:sz w:val="24"/>
          <w:szCs w:val="24"/>
          <w:highlight w:val="none"/>
          <w:lang w:eastAsia="zh-CN"/>
        </w:rPr>
        <w:t>16.2 承包人违约</w:t>
      </w:r>
      <w:bookmarkEnd w:id="963"/>
      <w:bookmarkEnd w:id="964"/>
      <w:bookmarkEnd w:id="965"/>
      <w:bookmarkEnd w:id="966"/>
    </w:p>
    <w:p w14:paraId="798C0ECE">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16.2.1 承包人违约的情形</w:t>
      </w:r>
    </w:p>
    <w:p w14:paraId="653EE819">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承包人违约的其他情形：</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69E02963">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16.2.2承包人违约的责任</w:t>
      </w:r>
    </w:p>
    <w:p w14:paraId="4DCEBB2D">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承包人违约责任的承担方式和计算方法：</w:t>
      </w:r>
    </w:p>
    <w:p w14:paraId="21351CEC">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45A37CCB">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（2）承包人有本合同通用条款第16.2.1（6）条情形的，或经监理人检验认为修复质量不合格而承包人拒绝再进行修补的，发包人将扣除承包人全部质量保修金。</w:t>
      </w:r>
    </w:p>
    <w:p w14:paraId="70DB56B0">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56808D7D">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16.2.3 因承包人违约解除合同</w:t>
      </w:r>
    </w:p>
    <w:p w14:paraId="57401771">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关于承包人违约解除合同的特别约定：</w:t>
      </w:r>
      <w:r>
        <w:rPr>
          <w:rFonts w:hint="eastAsia" w:ascii="宋体" w:hAnsi="宋体" w:eastAsia="宋体" w:cs="宋体"/>
          <w:color w:val="auto"/>
          <w:kern w:val="0"/>
          <w:sz w:val="24"/>
          <w:szCs w:val="24"/>
          <w:highlight w:val="none"/>
          <w:u w:val="single"/>
        </w:rPr>
        <w:t>承包人有违反以下情况之一的，发包人有权解除合同</w:t>
      </w:r>
      <w:r>
        <w:rPr>
          <w:rFonts w:hint="eastAsia" w:ascii="宋体" w:hAnsi="宋体" w:eastAsia="宋体" w:cs="宋体"/>
          <w:color w:val="auto"/>
          <w:kern w:val="0"/>
          <w:sz w:val="24"/>
          <w:szCs w:val="24"/>
          <w:highlight w:val="none"/>
        </w:rPr>
        <w:t>。</w:t>
      </w:r>
    </w:p>
    <w:p w14:paraId="5692B3AB">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承包人无正当理由不按开工通知的要求及时进场组织施工和不按签订协议书时商定的进度计划有效地开展施工准备，造成工期延误的；</w:t>
      </w:r>
    </w:p>
    <w:p w14:paraId="1037A481">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承包人违反本合同通用条款第3.5条规定私自将合同或合同的任何部分或任何权利转让给其他人，或私自将工程或工程的一部分分包出去的；</w:t>
      </w:r>
    </w:p>
    <w:p w14:paraId="2FF05D67">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未经监理人批准，承包人私自将已按投标文件承诺进入工地的工程设备、施工设备、临时工程或材料撤离工地的；</w:t>
      </w:r>
    </w:p>
    <w:p w14:paraId="212C89E0">
      <w:pPr>
        <w:pageBreakBefore w:val="0"/>
        <w:widowControl w:val="0"/>
        <w:kinsoku/>
        <w:wordWrap/>
        <w:overflowPunct/>
        <w:topLinePunct w:val="0"/>
        <w:bidi w:val="0"/>
        <w:spacing w:line="4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4</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由于承包人原因拒绝按合同进度计划及时完成合同规定的工程，而又未采取有效措施赶上进度，造成工期严重延误的；</w:t>
      </w:r>
    </w:p>
    <w:p w14:paraId="53516964">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5</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承包人否认合同有效或拒绝履行合同规定的承包人义务，或由于法律、财务等原因导致承包人无法继续履行或实质上已停止履行合同的义务的；</w:t>
      </w:r>
    </w:p>
    <w:p w14:paraId="44B22ADB">
      <w:pPr>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6</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合同签订之日起十五日内，承包人无法按合同规定及投标文件的承诺进场经监理工程师认可的全部人员和机械的。</w:t>
      </w:r>
    </w:p>
    <w:p w14:paraId="5735BECD">
      <w:pPr>
        <w:keepNext w:val="0"/>
        <w:keepLines w:val="0"/>
        <w:pageBreakBefore w:val="0"/>
        <w:widowControl w:val="0"/>
        <w:kinsoku/>
        <w:wordWrap/>
        <w:overflowPunct/>
        <w:topLinePunct w:val="0"/>
        <w:bidi w:val="0"/>
        <w:snapToGrid/>
        <w:spacing w:line="324"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4"/>
          <w:szCs w:val="24"/>
          <w:highlight w:val="none"/>
          <w:u w:val="single"/>
        </w:rPr>
        <w:t>双方另行协商</w:t>
      </w:r>
      <w:r>
        <w:rPr>
          <w:rFonts w:hint="eastAsia" w:ascii="宋体" w:hAnsi="宋体" w:eastAsia="宋体" w:cs="宋体"/>
          <w:color w:val="auto"/>
          <w:kern w:val="0"/>
          <w:sz w:val="24"/>
          <w:szCs w:val="24"/>
          <w:highlight w:val="none"/>
        </w:rPr>
        <w:t>。</w:t>
      </w:r>
    </w:p>
    <w:p w14:paraId="26C96293">
      <w:pPr>
        <w:keepNext w:val="0"/>
        <w:keepLines w:val="0"/>
        <w:pageBreakBefore w:val="0"/>
        <w:widowControl w:val="0"/>
        <w:kinsoku/>
        <w:wordWrap/>
        <w:overflowPunct/>
        <w:topLinePunct w:val="0"/>
        <w:autoSpaceDE/>
        <w:autoSpaceDN/>
        <w:bidi w:val="0"/>
        <w:adjustRightInd/>
        <w:snapToGrid/>
        <w:spacing w:line="324" w:lineRule="auto"/>
        <w:ind w:firstLine="482" w:firstLineChars="200"/>
        <w:textAlignment w:val="auto"/>
        <w:rPr>
          <w:rFonts w:hint="eastAsia" w:ascii="宋体" w:hAnsi="宋体" w:eastAsia="宋体" w:cs="宋体"/>
          <w:b/>
          <w:bCs/>
          <w:color w:val="auto"/>
          <w:sz w:val="24"/>
          <w:szCs w:val="24"/>
          <w:highlight w:val="none"/>
          <w:lang w:eastAsia="zh-CN"/>
        </w:rPr>
      </w:pPr>
      <w:bookmarkStart w:id="967" w:name="_Toc389065334"/>
      <w:bookmarkStart w:id="968" w:name="_Toc373227769"/>
      <w:bookmarkStart w:id="969" w:name="_Toc373478416"/>
      <w:bookmarkStart w:id="970" w:name="_Toc351203649"/>
      <w:bookmarkStart w:id="971" w:name="_Toc466042172"/>
      <w:r>
        <w:rPr>
          <w:rFonts w:hint="eastAsia" w:ascii="宋体" w:hAnsi="宋体" w:eastAsia="宋体" w:cs="宋体"/>
          <w:b/>
          <w:bCs/>
          <w:color w:val="auto"/>
          <w:sz w:val="24"/>
          <w:szCs w:val="24"/>
          <w:highlight w:val="none"/>
          <w:lang w:eastAsia="zh-CN"/>
        </w:rPr>
        <w:t>17. 不可抗力</w:t>
      </w:r>
      <w:bookmarkEnd w:id="967"/>
      <w:bookmarkEnd w:id="968"/>
      <w:bookmarkEnd w:id="969"/>
      <w:bookmarkEnd w:id="970"/>
      <w:bookmarkEnd w:id="971"/>
      <w:r>
        <w:rPr>
          <w:rFonts w:hint="eastAsia" w:ascii="宋体" w:hAnsi="宋体" w:eastAsia="宋体" w:cs="宋体"/>
          <w:b/>
          <w:bCs/>
          <w:color w:val="auto"/>
          <w:sz w:val="24"/>
          <w:szCs w:val="24"/>
          <w:highlight w:val="none"/>
          <w:lang w:eastAsia="zh-CN"/>
        </w:rPr>
        <w:t xml:space="preserve"> </w:t>
      </w:r>
      <w:bookmarkEnd w:id="957"/>
    </w:p>
    <w:p w14:paraId="4F1E68D7">
      <w:pPr>
        <w:keepNext w:val="0"/>
        <w:keepLines w:val="0"/>
        <w:pageBreakBefore w:val="0"/>
        <w:widowControl w:val="0"/>
        <w:kinsoku/>
        <w:wordWrap/>
        <w:overflowPunct/>
        <w:topLinePunct w:val="0"/>
        <w:autoSpaceDE/>
        <w:autoSpaceDN/>
        <w:bidi w:val="0"/>
        <w:adjustRightInd/>
        <w:snapToGrid/>
        <w:spacing w:line="324" w:lineRule="auto"/>
        <w:ind w:firstLine="482" w:firstLineChars="200"/>
        <w:textAlignment w:val="auto"/>
        <w:rPr>
          <w:rFonts w:hint="eastAsia" w:ascii="宋体" w:hAnsi="宋体" w:eastAsia="宋体" w:cs="宋体"/>
          <w:b/>
          <w:bCs/>
          <w:color w:val="auto"/>
          <w:sz w:val="24"/>
          <w:szCs w:val="24"/>
          <w:highlight w:val="none"/>
          <w:lang w:eastAsia="zh-CN"/>
        </w:rPr>
      </w:pPr>
      <w:bookmarkStart w:id="972" w:name="_Toc373478417"/>
      <w:bookmarkStart w:id="973" w:name="_Toc373227770"/>
      <w:bookmarkStart w:id="974" w:name="_Toc389065335"/>
      <w:bookmarkStart w:id="975" w:name="_Toc466042173"/>
      <w:r>
        <w:rPr>
          <w:rFonts w:hint="eastAsia" w:ascii="宋体" w:hAnsi="宋体" w:eastAsia="宋体" w:cs="宋体"/>
          <w:b/>
          <w:bCs/>
          <w:color w:val="auto"/>
          <w:sz w:val="24"/>
          <w:szCs w:val="24"/>
          <w:highlight w:val="none"/>
          <w:lang w:eastAsia="zh-CN"/>
        </w:rPr>
        <w:t>17.1 不可抗力的确认</w:t>
      </w:r>
      <w:bookmarkEnd w:id="972"/>
      <w:bookmarkEnd w:id="973"/>
      <w:bookmarkEnd w:id="974"/>
      <w:bookmarkEnd w:id="975"/>
    </w:p>
    <w:p w14:paraId="67E958F8">
      <w:pPr>
        <w:pStyle w:val="43"/>
        <w:keepNext w:val="0"/>
        <w:keepLines w:val="0"/>
        <w:pageBreakBefore w:val="0"/>
        <w:widowControl w:val="0"/>
        <w:kinsoku/>
        <w:wordWrap/>
        <w:overflowPunct/>
        <w:topLinePunct w:val="0"/>
        <w:bidi w:val="0"/>
        <w:snapToGrid/>
        <w:spacing w:line="324" w:lineRule="auto"/>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除通用合同条款约定的不可抗力事件之外，视为不可抗力的其他情形：</w:t>
      </w:r>
      <w:r>
        <w:rPr>
          <w:rFonts w:hint="eastAsia" w:ascii="宋体" w:hAnsi="宋体" w:eastAsia="宋体" w:cs="宋体"/>
          <w:color w:val="auto"/>
          <w:kern w:val="0"/>
          <w:sz w:val="24"/>
          <w:szCs w:val="24"/>
          <w:highlight w:val="none"/>
          <w:u w:val="single"/>
        </w:rPr>
        <w:t>⑴ 6 级及以上的地震⑵ 6 级及以上的大风；⑶中雨级及以上的雨</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rPr>
        <w:t>⑷持续3天38度以上的高温天气；⑸持续2天零度以下的低温天气；⑹25年以上未发生过的洪水；</w:t>
      </w:r>
      <w:r>
        <w:rPr>
          <w:rFonts w:hint="eastAsia" w:ascii="宋体" w:hAnsi="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rPr>
        <w:t>7</w:t>
      </w:r>
      <w:r>
        <w:rPr>
          <w:rFonts w:hint="eastAsia" w:ascii="宋体" w:hAnsi="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rPr>
        <w:t>政府部门宏观政策影响。</w:t>
      </w:r>
    </w:p>
    <w:p w14:paraId="528C7E97">
      <w:pPr>
        <w:keepNext w:val="0"/>
        <w:keepLines w:val="0"/>
        <w:pageBreakBefore w:val="0"/>
        <w:widowControl w:val="0"/>
        <w:kinsoku/>
        <w:wordWrap/>
        <w:overflowPunct/>
        <w:topLinePunct w:val="0"/>
        <w:autoSpaceDE/>
        <w:autoSpaceDN/>
        <w:bidi w:val="0"/>
        <w:adjustRightInd/>
        <w:snapToGrid/>
        <w:spacing w:line="324" w:lineRule="auto"/>
        <w:ind w:firstLine="482" w:firstLineChars="200"/>
        <w:textAlignment w:val="auto"/>
        <w:rPr>
          <w:rFonts w:hint="eastAsia" w:ascii="宋体" w:hAnsi="宋体" w:eastAsia="宋体" w:cs="宋体"/>
          <w:b/>
          <w:bCs/>
          <w:color w:val="auto"/>
          <w:sz w:val="24"/>
          <w:szCs w:val="24"/>
          <w:highlight w:val="none"/>
          <w:lang w:eastAsia="zh-CN"/>
        </w:rPr>
      </w:pPr>
      <w:bookmarkStart w:id="976" w:name="_Toc389065336"/>
      <w:bookmarkStart w:id="977" w:name="_Toc373227771"/>
      <w:bookmarkStart w:id="978" w:name="_Toc466042174"/>
      <w:bookmarkStart w:id="979" w:name="_Toc373478418"/>
      <w:r>
        <w:rPr>
          <w:rFonts w:hint="eastAsia" w:ascii="宋体" w:hAnsi="宋体" w:eastAsia="宋体" w:cs="宋体"/>
          <w:b/>
          <w:bCs/>
          <w:color w:val="auto"/>
          <w:sz w:val="24"/>
          <w:szCs w:val="24"/>
          <w:highlight w:val="none"/>
          <w:lang w:eastAsia="zh-CN"/>
        </w:rPr>
        <w:t>17.</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 xml:space="preserve"> 因不可抗力解除合同</w:t>
      </w:r>
      <w:bookmarkEnd w:id="976"/>
      <w:bookmarkEnd w:id="977"/>
      <w:bookmarkEnd w:id="978"/>
      <w:bookmarkEnd w:id="979"/>
    </w:p>
    <w:p w14:paraId="63C32229">
      <w:pPr>
        <w:keepNext w:val="0"/>
        <w:keepLines w:val="0"/>
        <w:pageBreakBefore w:val="0"/>
        <w:widowControl w:val="0"/>
        <w:kinsoku/>
        <w:wordWrap/>
        <w:overflowPunct/>
        <w:topLinePunct w:val="0"/>
        <w:bidi w:val="0"/>
        <w:snapToGrid/>
        <w:spacing w:line="324"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合同解除后，发包人应在商定或确定发包人应支付款项后</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天内完成款项的支付。</w:t>
      </w:r>
    </w:p>
    <w:p w14:paraId="4D951E22">
      <w:pPr>
        <w:keepNext w:val="0"/>
        <w:keepLines w:val="0"/>
        <w:pageBreakBefore w:val="0"/>
        <w:widowControl w:val="0"/>
        <w:kinsoku/>
        <w:wordWrap/>
        <w:overflowPunct/>
        <w:topLinePunct w:val="0"/>
        <w:autoSpaceDE/>
        <w:autoSpaceDN/>
        <w:bidi w:val="0"/>
        <w:adjustRightInd/>
        <w:snapToGrid/>
        <w:spacing w:line="324" w:lineRule="auto"/>
        <w:ind w:firstLine="482" w:firstLineChars="200"/>
        <w:textAlignment w:val="auto"/>
        <w:rPr>
          <w:rFonts w:hint="eastAsia" w:ascii="宋体" w:hAnsi="宋体" w:eastAsia="宋体" w:cs="宋体"/>
          <w:b/>
          <w:bCs/>
          <w:color w:val="auto"/>
          <w:sz w:val="24"/>
          <w:szCs w:val="24"/>
          <w:highlight w:val="none"/>
          <w:lang w:eastAsia="zh-CN"/>
        </w:rPr>
      </w:pPr>
      <w:bookmarkStart w:id="980" w:name="_Toc389065337"/>
      <w:bookmarkStart w:id="981" w:name="_Toc373478419"/>
      <w:bookmarkStart w:id="982" w:name="_Toc351203650"/>
      <w:bookmarkStart w:id="983" w:name="_Toc373227772"/>
      <w:bookmarkStart w:id="984" w:name="_Toc466042175"/>
      <w:r>
        <w:rPr>
          <w:rFonts w:hint="eastAsia" w:ascii="宋体" w:hAnsi="宋体" w:eastAsia="宋体" w:cs="宋体"/>
          <w:b/>
          <w:bCs/>
          <w:color w:val="auto"/>
          <w:sz w:val="24"/>
          <w:szCs w:val="24"/>
          <w:highlight w:val="none"/>
          <w:lang w:eastAsia="zh-CN"/>
        </w:rPr>
        <w:t>18. 保险</w:t>
      </w:r>
      <w:bookmarkEnd w:id="980"/>
      <w:bookmarkEnd w:id="981"/>
      <w:bookmarkEnd w:id="982"/>
      <w:bookmarkEnd w:id="983"/>
      <w:bookmarkEnd w:id="984"/>
    </w:p>
    <w:bookmarkEnd w:id="958"/>
    <w:p w14:paraId="56220029">
      <w:pPr>
        <w:keepNext w:val="0"/>
        <w:keepLines w:val="0"/>
        <w:pageBreakBefore w:val="0"/>
        <w:widowControl w:val="0"/>
        <w:kinsoku/>
        <w:wordWrap/>
        <w:overflowPunct/>
        <w:topLinePunct w:val="0"/>
        <w:autoSpaceDE/>
        <w:autoSpaceDN/>
        <w:bidi w:val="0"/>
        <w:adjustRightInd/>
        <w:snapToGrid/>
        <w:spacing w:line="324" w:lineRule="auto"/>
        <w:ind w:firstLine="482" w:firstLineChars="200"/>
        <w:textAlignment w:val="auto"/>
        <w:rPr>
          <w:rFonts w:hint="eastAsia" w:ascii="宋体" w:hAnsi="宋体" w:eastAsia="宋体" w:cs="宋体"/>
          <w:b/>
          <w:bCs/>
          <w:color w:val="auto"/>
          <w:sz w:val="24"/>
          <w:szCs w:val="24"/>
          <w:highlight w:val="none"/>
          <w:lang w:eastAsia="zh-CN"/>
        </w:rPr>
      </w:pPr>
      <w:bookmarkStart w:id="985" w:name="_Toc389065338"/>
      <w:bookmarkStart w:id="986" w:name="_Toc466042176"/>
      <w:bookmarkStart w:id="987" w:name="_Toc373227773"/>
      <w:bookmarkStart w:id="988" w:name="_Toc373478420"/>
      <w:r>
        <w:rPr>
          <w:rFonts w:hint="eastAsia" w:ascii="宋体" w:hAnsi="宋体" w:eastAsia="宋体" w:cs="宋体"/>
          <w:b/>
          <w:bCs/>
          <w:color w:val="auto"/>
          <w:sz w:val="24"/>
          <w:szCs w:val="24"/>
          <w:highlight w:val="none"/>
          <w:lang w:eastAsia="zh-CN"/>
        </w:rPr>
        <w:t>18.1 工程保险</w:t>
      </w:r>
      <w:bookmarkEnd w:id="985"/>
      <w:bookmarkEnd w:id="986"/>
      <w:bookmarkEnd w:id="987"/>
      <w:bookmarkEnd w:id="988"/>
    </w:p>
    <w:p w14:paraId="5572E79E">
      <w:pPr>
        <w:keepNext w:val="0"/>
        <w:keepLines w:val="0"/>
        <w:pageBreakBefore w:val="0"/>
        <w:widowControl w:val="0"/>
        <w:kinsoku/>
        <w:wordWrap/>
        <w:overflowPunct/>
        <w:topLinePunct w:val="0"/>
        <w:bidi w:val="0"/>
        <w:snapToGrid/>
        <w:spacing w:line="324"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关于工程保险的特别约定：</w:t>
      </w:r>
      <w:r>
        <w:rPr>
          <w:rFonts w:hint="eastAsia" w:ascii="宋体" w:hAnsi="宋体" w:eastAsia="宋体" w:cs="宋体"/>
          <w:color w:val="auto"/>
          <w:kern w:val="0"/>
          <w:sz w:val="24"/>
          <w:szCs w:val="24"/>
          <w:highlight w:val="none"/>
          <w:u w:val="single"/>
        </w:rPr>
        <w:t>承包人应投保建筑工程一切险并承担相关费用</w:t>
      </w:r>
      <w:r>
        <w:rPr>
          <w:rFonts w:hint="eastAsia" w:ascii="宋体" w:hAnsi="宋体" w:eastAsia="宋体" w:cs="宋体"/>
          <w:color w:val="auto"/>
          <w:kern w:val="0"/>
          <w:sz w:val="24"/>
          <w:szCs w:val="24"/>
          <w:highlight w:val="none"/>
        </w:rPr>
        <w:t>。</w:t>
      </w:r>
    </w:p>
    <w:p w14:paraId="07EF98FF">
      <w:pPr>
        <w:keepNext w:val="0"/>
        <w:keepLines w:val="0"/>
        <w:pageBreakBefore w:val="0"/>
        <w:widowControl w:val="0"/>
        <w:kinsoku/>
        <w:wordWrap/>
        <w:overflowPunct/>
        <w:topLinePunct w:val="0"/>
        <w:autoSpaceDE/>
        <w:autoSpaceDN/>
        <w:bidi w:val="0"/>
        <w:adjustRightInd/>
        <w:snapToGrid/>
        <w:spacing w:line="324" w:lineRule="auto"/>
        <w:ind w:firstLine="482" w:firstLineChars="200"/>
        <w:textAlignment w:val="auto"/>
        <w:rPr>
          <w:rFonts w:hint="eastAsia" w:ascii="宋体" w:hAnsi="宋体" w:eastAsia="宋体" w:cs="宋体"/>
          <w:b/>
          <w:bCs/>
          <w:color w:val="auto"/>
          <w:sz w:val="24"/>
          <w:szCs w:val="24"/>
          <w:highlight w:val="none"/>
          <w:lang w:eastAsia="zh-CN"/>
        </w:rPr>
      </w:pPr>
      <w:bookmarkStart w:id="989" w:name="_Toc373478421"/>
      <w:bookmarkStart w:id="990" w:name="_Toc389065339"/>
      <w:bookmarkStart w:id="991" w:name="_Toc373227774"/>
      <w:bookmarkStart w:id="992" w:name="_Toc466042177"/>
      <w:r>
        <w:rPr>
          <w:rFonts w:hint="eastAsia" w:ascii="宋体" w:hAnsi="宋体" w:eastAsia="宋体" w:cs="宋体"/>
          <w:b/>
          <w:bCs/>
          <w:color w:val="auto"/>
          <w:sz w:val="24"/>
          <w:szCs w:val="24"/>
          <w:highlight w:val="none"/>
          <w:lang w:eastAsia="zh-CN"/>
        </w:rPr>
        <w:t>18.</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 xml:space="preserve"> 其他保险</w:t>
      </w:r>
      <w:bookmarkEnd w:id="989"/>
      <w:bookmarkEnd w:id="990"/>
      <w:bookmarkEnd w:id="991"/>
      <w:bookmarkEnd w:id="992"/>
    </w:p>
    <w:p w14:paraId="5FC696A7">
      <w:pPr>
        <w:keepNext w:val="0"/>
        <w:keepLines w:val="0"/>
        <w:pageBreakBefore w:val="0"/>
        <w:widowControl w:val="0"/>
        <w:kinsoku/>
        <w:wordWrap/>
        <w:overflowPunct/>
        <w:topLinePunct w:val="0"/>
        <w:bidi w:val="0"/>
        <w:snapToGrid/>
        <w:spacing w:line="324"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关于其他保险的约定：</w:t>
      </w:r>
      <w:r>
        <w:rPr>
          <w:rFonts w:hint="eastAsia" w:ascii="宋体" w:hAnsi="宋体" w:eastAsia="宋体" w:cs="宋体"/>
          <w:color w:val="auto"/>
          <w:sz w:val="24"/>
          <w:szCs w:val="24"/>
          <w:highlight w:val="none"/>
          <w:u w:val="single"/>
        </w:rPr>
        <w:t>除了强制规定由发包人负责的保险以外的其他一切工程保险均</w:t>
      </w:r>
      <w:r>
        <w:rPr>
          <w:rFonts w:hint="eastAsia" w:ascii="宋体" w:hAnsi="宋体" w:cs="宋体"/>
          <w:color w:val="auto"/>
          <w:sz w:val="24"/>
          <w:szCs w:val="24"/>
          <w:highlight w:val="none"/>
          <w:u w:val="single"/>
          <w:lang w:val="en-US" w:eastAsia="zh-CN"/>
        </w:rPr>
        <w:t>由</w:t>
      </w:r>
      <w:r>
        <w:rPr>
          <w:rFonts w:hint="eastAsia" w:ascii="宋体" w:hAnsi="宋体" w:eastAsia="宋体" w:cs="宋体"/>
          <w:color w:val="auto"/>
          <w:sz w:val="24"/>
          <w:szCs w:val="24"/>
          <w:highlight w:val="none"/>
          <w:u w:val="single"/>
        </w:rPr>
        <w:t>承包人自行承担且承包人须缴纳建筑意外伤害保险费</w:t>
      </w:r>
      <w:r>
        <w:rPr>
          <w:rFonts w:hint="eastAsia" w:ascii="宋体" w:hAnsi="宋体" w:eastAsia="宋体" w:cs="宋体"/>
          <w:bCs/>
          <w:color w:val="auto"/>
          <w:sz w:val="24"/>
          <w:szCs w:val="24"/>
          <w:highlight w:val="none"/>
        </w:rPr>
        <w:t>。</w:t>
      </w:r>
    </w:p>
    <w:p w14:paraId="36B6F91B">
      <w:pPr>
        <w:keepNext w:val="0"/>
        <w:keepLines w:val="0"/>
        <w:pageBreakBefore w:val="0"/>
        <w:widowControl w:val="0"/>
        <w:kinsoku/>
        <w:wordWrap/>
        <w:overflowPunct/>
        <w:topLinePunct w:val="0"/>
        <w:bidi w:val="0"/>
        <w:snapToGrid/>
        <w:spacing w:line="324"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承包人是否应为其施工设备等办理财产保险：</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DF6B3C5">
      <w:pPr>
        <w:keepNext w:val="0"/>
        <w:keepLines w:val="0"/>
        <w:pageBreakBefore w:val="0"/>
        <w:widowControl w:val="0"/>
        <w:kinsoku/>
        <w:wordWrap/>
        <w:overflowPunct/>
        <w:topLinePunct w:val="0"/>
        <w:autoSpaceDE/>
        <w:autoSpaceDN/>
        <w:bidi w:val="0"/>
        <w:adjustRightInd/>
        <w:snapToGrid/>
        <w:spacing w:line="324" w:lineRule="auto"/>
        <w:ind w:firstLine="482" w:firstLineChars="200"/>
        <w:textAlignment w:val="auto"/>
        <w:rPr>
          <w:rFonts w:hint="eastAsia" w:ascii="宋体" w:hAnsi="宋体" w:eastAsia="宋体" w:cs="宋体"/>
          <w:b/>
          <w:bCs/>
          <w:color w:val="auto"/>
          <w:sz w:val="24"/>
          <w:szCs w:val="24"/>
          <w:highlight w:val="none"/>
          <w:lang w:eastAsia="zh-CN"/>
        </w:rPr>
      </w:pPr>
      <w:bookmarkStart w:id="993" w:name="_Toc466042178"/>
      <w:bookmarkStart w:id="994" w:name="_Toc389065340"/>
      <w:bookmarkStart w:id="995" w:name="_Toc373478422"/>
      <w:bookmarkStart w:id="996" w:name="_Toc373227775"/>
      <w:r>
        <w:rPr>
          <w:rFonts w:hint="eastAsia" w:ascii="宋体" w:hAnsi="宋体" w:eastAsia="宋体" w:cs="宋体"/>
          <w:b/>
          <w:bCs/>
          <w:color w:val="auto"/>
          <w:sz w:val="24"/>
          <w:szCs w:val="24"/>
          <w:highlight w:val="none"/>
          <w:lang w:eastAsia="zh-CN"/>
        </w:rPr>
        <w:t>18.</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 xml:space="preserve"> 通知义务</w:t>
      </w:r>
      <w:bookmarkEnd w:id="993"/>
      <w:bookmarkEnd w:id="994"/>
      <w:bookmarkEnd w:id="995"/>
      <w:bookmarkEnd w:id="996"/>
    </w:p>
    <w:p w14:paraId="27233BBA">
      <w:pPr>
        <w:keepNext w:val="0"/>
        <w:keepLines w:val="0"/>
        <w:pageBreakBefore w:val="0"/>
        <w:widowControl w:val="0"/>
        <w:kinsoku/>
        <w:wordWrap/>
        <w:overflowPunct/>
        <w:topLinePunct w:val="0"/>
        <w:bidi w:val="0"/>
        <w:snapToGrid/>
        <w:spacing w:line="324"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关于变更保险合同时的通知义务的约定：</w:t>
      </w:r>
      <w:r>
        <w:rPr>
          <w:rFonts w:hint="eastAsia" w:ascii="宋体" w:hAnsi="宋体" w:eastAsia="宋体" w:cs="宋体"/>
          <w:color w:val="auto"/>
          <w:sz w:val="24"/>
          <w:szCs w:val="24"/>
          <w:highlight w:val="none"/>
          <w:u w:val="single"/>
        </w:rPr>
        <w:t>承包人向发包人提交各项保险生效的证据和保险单副本的期限：各项保险生效 3天内</w:t>
      </w:r>
      <w:r>
        <w:rPr>
          <w:rFonts w:hint="eastAsia" w:ascii="宋体" w:hAnsi="宋体" w:eastAsia="宋体" w:cs="宋体"/>
          <w:color w:val="auto"/>
          <w:sz w:val="24"/>
          <w:szCs w:val="24"/>
          <w:highlight w:val="none"/>
        </w:rPr>
        <w:t>。</w:t>
      </w:r>
    </w:p>
    <w:bookmarkEnd w:id="918"/>
    <w:bookmarkEnd w:id="919"/>
    <w:bookmarkEnd w:id="920"/>
    <w:bookmarkEnd w:id="921"/>
    <w:bookmarkEnd w:id="922"/>
    <w:bookmarkEnd w:id="923"/>
    <w:bookmarkEnd w:id="924"/>
    <w:bookmarkEnd w:id="925"/>
    <w:bookmarkEnd w:id="926"/>
    <w:bookmarkEnd w:id="927"/>
    <w:bookmarkEnd w:id="928"/>
    <w:bookmarkEnd w:id="929"/>
    <w:p w14:paraId="2C8D1200">
      <w:pPr>
        <w:keepNext w:val="0"/>
        <w:keepLines w:val="0"/>
        <w:pageBreakBefore w:val="0"/>
        <w:widowControl w:val="0"/>
        <w:kinsoku/>
        <w:wordWrap/>
        <w:overflowPunct/>
        <w:topLinePunct w:val="0"/>
        <w:autoSpaceDE/>
        <w:autoSpaceDN/>
        <w:bidi w:val="0"/>
        <w:adjustRightInd/>
        <w:snapToGrid/>
        <w:spacing w:line="324" w:lineRule="auto"/>
        <w:ind w:firstLine="482" w:firstLineChars="200"/>
        <w:textAlignment w:val="auto"/>
        <w:rPr>
          <w:rFonts w:hint="eastAsia" w:ascii="宋体" w:hAnsi="宋体" w:eastAsia="宋体" w:cs="宋体"/>
          <w:b/>
          <w:bCs/>
          <w:color w:val="auto"/>
          <w:sz w:val="24"/>
          <w:szCs w:val="24"/>
          <w:highlight w:val="none"/>
          <w:lang w:eastAsia="zh-CN"/>
        </w:rPr>
      </w:pPr>
      <w:bookmarkStart w:id="997" w:name="_Toc351203651"/>
      <w:bookmarkStart w:id="998" w:name="_Toc466042179"/>
      <w:bookmarkStart w:id="999" w:name="_Toc373478423"/>
      <w:bookmarkStart w:id="1000" w:name="_Toc389065341"/>
      <w:bookmarkStart w:id="1001" w:name="_Toc373227776"/>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lang w:eastAsia="zh-CN"/>
        </w:rPr>
        <w:t>. 争议解决</w:t>
      </w:r>
      <w:bookmarkEnd w:id="997"/>
      <w:bookmarkEnd w:id="998"/>
      <w:bookmarkEnd w:id="999"/>
      <w:bookmarkEnd w:id="1000"/>
      <w:bookmarkEnd w:id="1001"/>
    </w:p>
    <w:bookmarkEnd w:id="930"/>
    <w:bookmarkEnd w:id="931"/>
    <w:p w14:paraId="2C88175A">
      <w:pPr>
        <w:keepNext w:val="0"/>
        <w:keepLines w:val="0"/>
        <w:pageBreakBefore w:val="0"/>
        <w:widowControl w:val="0"/>
        <w:kinsoku/>
        <w:wordWrap/>
        <w:overflowPunct/>
        <w:topLinePunct w:val="0"/>
        <w:autoSpaceDE/>
        <w:autoSpaceDN/>
        <w:bidi w:val="0"/>
        <w:adjustRightInd/>
        <w:snapToGrid/>
        <w:spacing w:line="324" w:lineRule="auto"/>
        <w:ind w:firstLine="482" w:firstLineChars="200"/>
        <w:textAlignment w:val="auto"/>
        <w:rPr>
          <w:rFonts w:hint="eastAsia" w:ascii="宋体" w:hAnsi="宋体" w:eastAsia="宋体" w:cs="宋体"/>
          <w:b/>
          <w:bCs/>
          <w:color w:val="auto"/>
          <w:sz w:val="24"/>
          <w:szCs w:val="24"/>
          <w:highlight w:val="none"/>
          <w:lang w:eastAsia="zh-CN"/>
        </w:rPr>
      </w:pPr>
      <w:bookmarkStart w:id="1002" w:name="_Toc389065342"/>
      <w:bookmarkStart w:id="1003" w:name="_Toc373227777"/>
      <w:bookmarkStart w:id="1004" w:name="_Toc373478424"/>
      <w:bookmarkStart w:id="1005" w:name="_Toc466042180"/>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争</w:t>
      </w:r>
      <w:bookmarkEnd w:id="932"/>
      <w:r>
        <w:rPr>
          <w:rFonts w:hint="eastAsia" w:ascii="宋体" w:hAnsi="宋体" w:eastAsia="宋体" w:cs="宋体"/>
          <w:b/>
          <w:bCs/>
          <w:color w:val="auto"/>
          <w:sz w:val="24"/>
          <w:szCs w:val="24"/>
          <w:highlight w:val="none"/>
          <w:lang w:eastAsia="zh-CN"/>
        </w:rPr>
        <w:t>议评审</w:t>
      </w:r>
      <w:bookmarkEnd w:id="1002"/>
      <w:bookmarkEnd w:id="1003"/>
      <w:bookmarkEnd w:id="1004"/>
      <w:bookmarkEnd w:id="1005"/>
    </w:p>
    <w:p w14:paraId="629E865E">
      <w:pPr>
        <w:keepNext w:val="0"/>
        <w:keepLines w:val="0"/>
        <w:pageBreakBefore w:val="0"/>
        <w:widowControl w:val="0"/>
        <w:kinsoku/>
        <w:wordWrap/>
        <w:overflowPunct/>
        <w:topLinePunct w:val="0"/>
        <w:bidi w:val="0"/>
        <w:snapToGrid/>
        <w:spacing w:line="324" w:lineRule="auto"/>
        <w:ind w:left="149" w:leftChars="71" w:firstLine="360" w:firstLineChars="15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合同当事人是否同意将工程争议提交争议评审小组决定：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19E11DB">
      <w:pPr>
        <w:keepNext w:val="0"/>
        <w:keepLines w:val="0"/>
        <w:pageBreakBefore w:val="0"/>
        <w:widowControl w:val="0"/>
        <w:kinsoku/>
        <w:wordWrap/>
        <w:overflowPunct/>
        <w:topLinePunct w:val="0"/>
        <w:bidi w:val="0"/>
        <w:snapToGrid/>
        <w:spacing w:line="324"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20.3.1 争议评审小组的确定</w:t>
      </w:r>
    </w:p>
    <w:p w14:paraId="788FF4F2">
      <w:pPr>
        <w:keepNext w:val="0"/>
        <w:keepLines w:val="0"/>
        <w:pageBreakBefore w:val="0"/>
        <w:widowControl w:val="0"/>
        <w:kinsoku/>
        <w:wordWrap/>
        <w:overflowPunct/>
        <w:topLinePunct w:val="0"/>
        <w:bidi w:val="0"/>
        <w:snapToGrid/>
        <w:spacing w:line="324"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争议评审小组成员的确定：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2042D11">
      <w:pPr>
        <w:keepNext w:val="0"/>
        <w:keepLines w:val="0"/>
        <w:pageBreakBefore w:val="0"/>
        <w:widowControl w:val="0"/>
        <w:kinsoku/>
        <w:wordWrap/>
        <w:overflowPunct/>
        <w:topLinePunct w:val="0"/>
        <w:bidi w:val="0"/>
        <w:snapToGrid/>
        <w:spacing w:line="324"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选定争议评审员的期限：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8FB9B46">
      <w:pPr>
        <w:keepNext w:val="0"/>
        <w:keepLines w:val="0"/>
        <w:pageBreakBefore w:val="0"/>
        <w:widowControl w:val="0"/>
        <w:kinsoku/>
        <w:wordWrap/>
        <w:overflowPunct/>
        <w:topLinePunct w:val="0"/>
        <w:bidi w:val="0"/>
        <w:snapToGrid/>
        <w:spacing w:line="324"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争议评审小组成员的报酬承担方式：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4723A47">
      <w:pPr>
        <w:keepNext w:val="0"/>
        <w:keepLines w:val="0"/>
        <w:pageBreakBefore w:val="0"/>
        <w:widowControl w:val="0"/>
        <w:kinsoku/>
        <w:wordWrap/>
        <w:overflowPunct/>
        <w:topLinePunct w:val="0"/>
        <w:bidi w:val="0"/>
        <w:snapToGrid/>
        <w:spacing w:line="324"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20F92FF">
      <w:pPr>
        <w:keepNext w:val="0"/>
        <w:keepLines w:val="0"/>
        <w:pageBreakBefore w:val="0"/>
        <w:widowControl w:val="0"/>
        <w:kinsoku/>
        <w:wordWrap/>
        <w:overflowPunct/>
        <w:topLinePunct w:val="0"/>
        <w:autoSpaceDE w:val="0"/>
        <w:autoSpaceDN w:val="0"/>
        <w:bidi w:val="0"/>
        <w:adjustRightInd w:val="0"/>
        <w:snapToGrid/>
        <w:spacing w:line="324"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20.3.2 争议评审小组的决定</w:t>
      </w:r>
    </w:p>
    <w:p w14:paraId="2ED6A15A">
      <w:pPr>
        <w:keepNext w:val="0"/>
        <w:keepLines w:val="0"/>
        <w:pageBreakBefore w:val="0"/>
        <w:widowControl w:val="0"/>
        <w:kinsoku/>
        <w:wordWrap/>
        <w:overflowPunct/>
        <w:topLinePunct w:val="0"/>
        <w:bidi w:val="0"/>
        <w:snapToGrid/>
        <w:spacing w:line="324"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合同当事人关于本项的约定：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C40D760">
      <w:pPr>
        <w:keepNext w:val="0"/>
        <w:keepLines w:val="0"/>
        <w:pageBreakBefore w:val="0"/>
        <w:widowControl w:val="0"/>
        <w:kinsoku/>
        <w:wordWrap/>
        <w:overflowPunct/>
        <w:topLinePunct w:val="0"/>
        <w:autoSpaceDE/>
        <w:autoSpaceDN/>
        <w:bidi w:val="0"/>
        <w:adjustRightInd/>
        <w:snapToGrid/>
        <w:spacing w:line="324" w:lineRule="auto"/>
        <w:ind w:firstLine="482" w:firstLineChars="200"/>
        <w:textAlignment w:val="auto"/>
        <w:rPr>
          <w:rFonts w:hint="eastAsia" w:ascii="宋体" w:hAnsi="宋体" w:eastAsia="宋体" w:cs="宋体"/>
          <w:b/>
          <w:bCs/>
          <w:color w:val="auto"/>
          <w:sz w:val="24"/>
          <w:szCs w:val="24"/>
          <w:highlight w:val="none"/>
          <w:lang w:val="en-US" w:eastAsia="zh-CN"/>
        </w:rPr>
      </w:pPr>
      <w:bookmarkStart w:id="1006" w:name="_Toc373478425"/>
      <w:bookmarkStart w:id="1007" w:name="_Toc389065343"/>
      <w:bookmarkStart w:id="1008" w:name="_Toc373227778"/>
      <w:bookmarkStart w:id="1009" w:name="_Toc466042181"/>
      <w:r>
        <w:rPr>
          <w:rFonts w:hint="eastAsia" w:ascii="宋体" w:hAnsi="宋体" w:eastAsia="宋体" w:cs="宋体"/>
          <w:b/>
          <w:bCs/>
          <w:color w:val="auto"/>
          <w:sz w:val="24"/>
          <w:szCs w:val="24"/>
          <w:highlight w:val="none"/>
          <w:lang w:val="en-US" w:eastAsia="zh-CN"/>
        </w:rPr>
        <w:t>19.2 仲裁或诉讼</w:t>
      </w:r>
      <w:bookmarkEnd w:id="933"/>
      <w:bookmarkEnd w:id="1006"/>
      <w:bookmarkEnd w:id="1007"/>
      <w:bookmarkEnd w:id="1008"/>
      <w:bookmarkEnd w:id="1009"/>
    </w:p>
    <w:p w14:paraId="6E6C142D">
      <w:pPr>
        <w:keepNext w:val="0"/>
        <w:keepLines w:val="0"/>
        <w:pageBreakBefore w:val="0"/>
        <w:widowControl w:val="0"/>
        <w:kinsoku/>
        <w:wordWrap/>
        <w:overflowPunct/>
        <w:topLinePunct w:val="0"/>
        <w:bidi w:val="0"/>
        <w:snapToGrid/>
        <w:spacing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种方式解决：</w:t>
      </w:r>
    </w:p>
    <w:p w14:paraId="1E6239D7">
      <w:pPr>
        <w:keepNext w:val="0"/>
        <w:keepLines w:val="0"/>
        <w:pageBreakBefore w:val="0"/>
        <w:widowControl w:val="0"/>
        <w:kinsoku/>
        <w:wordWrap/>
        <w:overflowPunct/>
        <w:topLinePunct w:val="0"/>
        <w:bidi w:val="0"/>
        <w:snapToGrid/>
        <w:spacing w:line="324"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仲裁委员会按照该会仲裁规则进行仲裁，仲裁裁决是终局的，对合同双方均有约束力。</w:t>
      </w:r>
    </w:p>
    <w:p w14:paraId="41A9C71E">
      <w:pPr>
        <w:keepNext w:val="0"/>
        <w:keepLines w:val="0"/>
        <w:pageBreakBefore w:val="0"/>
        <w:widowControl w:val="0"/>
        <w:kinsoku/>
        <w:wordWrap/>
        <w:overflowPunct/>
        <w:topLinePunct w:val="0"/>
        <w:bidi w:val="0"/>
        <w:snapToGrid/>
        <w:spacing w:line="324"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贺州市</w:t>
      </w:r>
      <w:r>
        <w:rPr>
          <w:rFonts w:hint="eastAsia" w:ascii="宋体" w:hAnsi="宋体" w:eastAsia="宋体" w:cs="宋体"/>
          <w:color w:val="auto"/>
          <w:sz w:val="24"/>
          <w:szCs w:val="24"/>
          <w:highlight w:val="none"/>
          <w:u w:val="single"/>
          <w:lang w:eastAsia="zh-CN"/>
        </w:rPr>
        <w:t>中级</w:t>
      </w:r>
      <w:r>
        <w:rPr>
          <w:rFonts w:hint="eastAsia" w:ascii="宋体" w:hAnsi="宋体" w:eastAsia="宋体" w:cs="宋体"/>
          <w:color w:val="auto"/>
          <w:sz w:val="24"/>
          <w:szCs w:val="24"/>
          <w:highlight w:val="none"/>
        </w:rPr>
        <w:t>人民法院起诉。</w:t>
      </w:r>
      <w:bookmarkEnd w:id="934"/>
      <w:bookmarkEnd w:id="935"/>
      <w:bookmarkEnd w:id="936"/>
      <w:bookmarkEnd w:id="937"/>
      <w:bookmarkEnd w:id="938"/>
      <w:bookmarkEnd w:id="939"/>
    </w:p>
    <w:p w14:paraId="2AAED9FB">
      <w:pPr>
        <w:rPr>
          <w:rFonts w:hint="eastAsia" w:ascii="宋体" w:hAnsi="宋体" w:eastAsia="宋体" w:cs="宋体"/>
          <w:color w:val="auto"/>
          <w:highlight w:val="none"/>
        </w:rPr>
      </w:pPr>
    </w:p>
    <w:p w14:paraId="3E3CCE07">
      <w:pPr>
        <w:rPr>
          <w:rFonts w:hint="eastAsia" w:ascii="宋体" w:hAnsi="宋体" w:eastAsia="宋体" w:cs="宋体"/>
          <w:color w:val="auto"/>
          <w:highlight w:val="none"/>
        </w:rPr>
      </w:pPr>
    </w:p>
    <w:p w14:paraId="50C0EE18">
      <w:pPr>
        <w:rPr>
          <w:rFonts w:hint="eastAsia" w:ascii="宋体" w:hAnsi="宋体" w:eastAsia="宋体" w:cs="宋体"/>
          <w:color w:val="auto"/>
          <w:highlight w:val="none"/>
        </w:rPr>
      </w:pPr>
    </w:p>
    <w:p w14:paraId="3FF6E323">
      <w:pPr>
        <w:rPr>
          <w:rFonts w:hint="eastAsia" w:ascii="宋体" w:hAnsi="宋体" w:eastAsia="宋体" w:cs="宋体"/>
          <w:color w:val="auto"/>
          <w:highlight w:val="none"/>
        </w:rPr>
      </w:pPr>
    </w:p>
    <w:p w14:paraId="1AB2B257">
      <w:pPr>
        <w:rPr>
          <w:rFonts w:hint="eastAsia" w:ascii="宋体" w:hAnsi="宋体" w:eastAsia="宋体" w:cs="宋体"/>
          <w:color w:val="auto"/>
          <w:highlight w:val="none"/>
        </w:rPr>
      </w:pPr>
    </w:p>
    <w:p w14:paraId="6E789D51">
      <w:pPr>
        <w:rPr>
          <w:rFonts w:hint="eastAsia" w:ascii="宋体" w:hAnsi="宋体" w:eastAsia="宋体" w:cs="宋体"/>
          <w:color w:val="auto"/>
          <w:highlight w:val="none"/>
        </w:rPr>
      </w:pPr>
    </w:p>
    <w:p w14:paraId="49845E58">
      <w:pPr>
        <w:rPr>
          <w:rFonts w:hint="eastAsia" w:ascii="宋体" w:hAnsi="宋体" w:eastAsia="宋体" w:cs="宋体"/>
          <w:color w:val="auto"/>
          <w:highlight w:val="none"/>
        </w:rPr>
      </w:pPr>
    </w:p>
    <w:p w14:paraId="58D7E2A8">
      <w:pPr>
        <w:rPr>
          <w:rFonts w:hint="eastAsia" w:ascii="宋体" w:hAnsi="宋体" w:eastAsia="宋体" w:cs="宋体"/>
          <w:color w:val="auto"/>
          <w:highlight w:val="none"/>
        </w:rPr>
      </w:pPr>
    </w:p>
    <w:p w14:paraId="706B4B91">
      <w:pPr>
        <w:rPr>
          <w:rFonts w:hint="eastAsia" w:ascii="宋体" w:hAnsi="宋体" w:eastAsia="宋体" w:cs="宋体"/>
          <w:color w:val="auto"/>
          <w:highlight w:val="none"/>
        </w:rPr>
      </w:pPr>
    </w:p>
    <w:p w14:paraId="4168CF90">
      <w:pPr>
        <w:rPr>
          <w:rFonts w:hint="eastAsia" w:ascii="宋体" w:hAnsi="宋体" w:eastAsia="宋体" w:cs="宋体"/>
          <w:color w:val="auto"/>
          <w:highlight w:val="none"/>
        </w:rPr>
      </w:pPr>
    </w:p>
    <w:p w14:paraId="36AF76B0">
      <w:pPr>
        <w:rPr>
          <w:rFonts w:hint="eastAsia" w:ascii="宋体" w:hAnsi="宋体" w:eastAsia="宋体" w:cs="宋体"/>
          <w:color w:val="auto"/>
          <w:highlight w:val="none"/>
        </w:rPr>
      </w:pPr>
    </w:p>
    <w:p w14:paraId="37A77829">
      <w:pPr>
        <w:rPr>
          <w:rFonts w:hint="eastAsia" w:ascii="宋体" w:hAnsi="宋体" w:eastAsia="宋体" w:cs="宋体"/>
          <w:color w:val="auto"/>
          <w:highlight w:val="none"/>
        </w:rPr>
      </w:pPr>
    </w:p>
    <w:p w14:paraId="4AB5C8FA">
      <w:pPr>
        <w:rPr>
          <w:rFonts w:hint="eastAsia" w:ascii="宋体" w:hAnsi="宋体" w:eastAsia="宋体" w:cs="宋体"/>
          <w:color w:val="auto"/>
          <w:highlight w:val="none"/>
        </w:rPr>
      </w:pPr>
    </w:p>
    <w:p w14:paraId="08A2F447">
      <w:pPr>
        <w:rPr>
          <w:rFonts w:hint="eastAsia" w:ascii="宋体" w:hAnsi="宋体" w:eastAsia="宋体" w:cs="宋体"/>
          <w:color w:val="auto"/>
          <w:highlight w:val="none"/>
        </w:rPr>
      </w:pPr>
    </w:p>
    <w:p w14:paraId="272DF3ED">
      <w:pPr>
        <w:rPr>
          <w:rFonts w:hint="eastAsia" w:ascii="宋体" w:hAnsi="宋体" w:eastAsia="宋体" w:cs="宋体"/>
          <w:color w:val="auto"/>
          <w:highlight w:val="none"/>
        </w:rPr>
      </w:pPr>
    </w:p>
    <w:p w14:paraId="7EA8D493">
      <w:pPr>
        <w:rPr>
          <w:rFonts w:hint="eastAsia" w:ascii="宋体" w:hAnsi="宋体" w:eastAsia="宋体" w:cs="宋体"/>
          <w:color w:val="auto"/>
          <w:highlight w:val="none"/>
        </w:rPr>
      </w:pPr>
    </w:p>
    <w:p w14:paraId="61FFAB26">
      <w:pPr>
        <w:rPr>
          <w:rFonts w:hint="eastAsia" w:ascii="宋体" w:hAnsi="宋体" w:eastAsia="宋体" w:cs="宋体"/>
          <w:color w:val="auto"/>
          <w:highlight w:val="none"/>
        </w:rPr>
      </w:pPr>
    </w:p>
    <w:p w14:paraId="6C7CF0D2">
      <w:pPr>
        <w:rPr>
          <w:rFonts w:hint="eastAsia" w:ascii="宋体" w:hAnsi="宋体" w:eastAsia="宋体" w:cs="宋体"/>
          <w:color w:val="auto"/>
          <w:highlight w:val="none"/>
        </w:rPr>
      </w:pPr>
    </w:p>
    <w:p w14:paraId="14FE3916">
      <w:pPr>
        <w:rPr>
          <w:rFonts w:hint="eastAsia" w:ascii="宋体" w:hAnsi="宋体" w:eastAsia="宋体" w:cs="宋体"/>
          <w:color w:val="auto"/>
          <w:highlight w:val="none"/>
        </w:rPr>
      </w:pPr>
    </w:p>
    <w:p w14:paraId="28D5A442">
      <w:pPr>
        <w:rPr>
          <w:rFonts w:hint="eastAsia" w:ascii="宋体" w:hAnsi="宋体" w:eastAsia="宋体" w:cs="宋体"/>
          <w:color w:val="auto"/>
          <w:highlight w:val="none"/>
        </w:rPr>
      </w:pPr>
    </w:p>
    <w:p w14:paraId="604C4C4D">
      <w:pPr>
        <w:rPr>
          <w:rFonts w:hint="eastAsia" w:ascii="宋体" w:hAnsi="宋体" w:eastAsia="宋体" w:cs="宋体"/>
          <w:color w:val="auto"/>
          <w:highlight w:val="none"/>
        </w:rPr>
      </w:pPr>
    </w:p>
    <w:p w14:paraId="4D08C73F">
      <w:pPr>
        <w:rPr>
          <w:rFonts w:hint="eastAsia" w:ascii="宋体" w:hAnsi="宋体" w:eastAsia="宋体" w:cs="宋体"/>
          <w:color w:val="auto"/>
          <w:highlight w:val="none"/>
        </w:rPr>
      </w:pPr>
    </w:p>
    <w:p w14:paraId="5CF5736D">
      <w:pPr>
        <w:rPr>
          <w:rFonts w:hint="eastAsia" w:ascii="宋体" w:hAnsi="宋体" w:eastAsia="宋体" w:cs="宋体"/>
          <w:color w:val="auto"/>
          <w:highlight w:val="none"/>
        </w:rPr>
      </w:pPr>
    </w:p>
    <w:p w14:paraId="333DD2A5">
      <w:pPr>
        <w:rPr>
          <w:rFonts w:hint="eastAsia" w:ascii="宋体" w:hAnsi="宋体" w:eastAsia="宋体" w:cs="宋体"/>
          <w:color w:val="auto"/>
          <w:highlight w:val="none"/>
        </w:rPr>
      </w:pPr>
    </w:p>
    <w:p w14:paraId="47759E04">
      <w:pPr>
        <w:rPr>
          <w:rFonts w:hint="eastAsia" w:ascii="宋体" w:hAnsi="宋体" w:eastAsia="宋体" w:cs="宋体"/>
          <w:color w:val="auto"/>
          <w:highlight w:val="none"/>
        </w:rPr>
      </w:pPr>
    </w:p>
    <w:p w14:paraId="2B2F7976">
      <w:pPr>
        <w:rPr>
          <w:rFonts w:hint="eastAsia" w:ascii="宋体" w:hAnsi="宋体" w:eastAsia="宋体" w:cs="宋体"/>
          <w:color w:val="auto"/>
          <w:highlight w:val="none"/>
        </w:rPr>
      </w:pPr>
    </w:p>
    <w:p w14:paraId="12BA8222">
      <w:pPr>
        <w:rPr>
          <w:rFonts w:hint="eastAsia" w:ascii="宋体" w:hAnsi="宋体" w:eastAsia="宋体" w:cs="宋体"/>
          <w:color w:val="auto"/>
          <w:highlight w:val="none"/>
        </w:rPr>
      </w:pPr>
    </w:p>
    <w:p w14:paraId="4E48EF11">
      <w:pPr>
        <w:rPr>
          <w:rFonts w:hint="eastAsia" w:ascii="宋体" w:hAnsi="宋体" w:eastAsia="宋体" w:cs="宋体"/>
          <w:color w:val="auto"/>
          <w:highlight w:val="none"/>
        </w:rPr>
      </w:pPr>
    </w:p>
    <w:p w14:paraId="5BFD5B0F">
      <w:pPr>
        <w:rPr>
          <w:rFonts w:hint="eastAsia" w:ascii="宋体" w:hAnsi="宋体" w:eastAsia="宋体" w:cs="宋体"/>
          <w:color w:val="auto"/>
          <w:highlight w:val="none"/>
        </w:rPr>
      </w:pPr>
    </w:p>
    <w:p w14:paraId="12560763">
      <w:pPr>
        <w:rPr>
          <w:rFonts w:hint="eastAsia" w:ascii="宋体" w:hAnsi="宋体" w:eastAsia="宋体" w:cs="宋体"/>
          <w:color w:val="auto"/>
          <w:highlight w:val="none"/>
        </w:rPr>
      </w:pPr>
    </w:p>
    <w:p w14:paraId="40CBD365">
      <w:pPr>
        <w:rPr>
          <w:rFonts w:hint="eastAsia" w:ascii="宋体" w:hAnsi="宋体" w:eastAsia="宋体" w:cs="宋体"/>
          <w:color w:val="auto"/>
          <w:highlight w:val="none"/>
        </w:rPr>
      </w:pPr>
    </w:p>
    <w:p w14:paraId="49516D2B">
      <w:pPr>
        <w:rPr>
          <w:rFonts w:hint="eastAsia" w:ascii="宋体" w:hAnsi="宋体" w:eastAsia="宋体" w:cs="宋体"/>
          <w:color w:val="auto"/>
          <w:highlight w:val="none"/>
        </w:rPr>
      </w:pPr>
    </w:p>
    <w:p w14:paraId="23010938">
      <w:pPr>
        <w:rPr>
          <w:rFonts w:hint="eastAsia" w:ascii="宋体" w:hAnsi="宋体" w:eastAsia="宋体" w:cs="宋体"/>
          <w:color w:val="auto"/>
          <w:highlight w:val="none"/>
        </w:rPr>
      </w:pPr>
    </w:p>
    <w:p w14:paraId="11F1EC15">
      <w:pPr>
        <w:rPr>
          <w:rFonts w:hint="eastAsia" w:ascii="宋体" w:hAnsi="宋体" w:eastAsia="宋体" w:cs="宋体"/>
          <w:color w:val="auto"/>
          <w:highlight w:val="none"/>
        </w:rPr>
      </w:pPr>
    </w:p>
    <w:p w14:paraId="1CB55567">
      <w:pPr>
        <w:rPr>
          <w:rFonts w:hint="eastAsia" w:ascii="宋体" w:hAnsi="宋体" w:eastAsia="宋体" w:cs="宋体"/>
          <w:color w:val="auto"/>
          <w:highlight w:val="none"/>
        </w:rPr>
      </w:pPr>
    </w:p>
    <w:p w14:paraId="78663E5D">
      <w:pPr>
        <w:rPr>
          <w:rFonts w:hint="eastAsia" w:ascii="宋体" w:hAnsi="宋体" w:eastAsia="宋体" w:cs="宋体"/>
          <w:color w:val="auto"/>
          <w:highlight w:val="none"/>
        </w:rPr>
      </w:pPr>
    </w:p>
    <w:p w14:paraId="33780956">
      <w:pPr>
        <w:rPr>
          <w:rFonts w:hint="eastAsia" w:ascii="宋体" w:hAnsi="宋体" w:eastAsia="宋体" w:cs="宋体"/>
          <w:color w:val="auto"/>
          <w:highlight w:val="none"/>
        </w:rPr>
      </w:pPr>
    </w:p>
    <w:p w14:paraId="04FF713D">
      <w:pPr>
        <w:rPr>
          <w:rFonts w:hint="eastAsia" w:ascii="宋体" w:hAnsi="宋体" w:eastAsia="宋体" w:cs="宋体"/>
          <w:color w:val="auto"/>
          <w:highlight w:val="none"/>
        </w:rPr>
      </w:pPr>
    </w:p>
    <w:p w14:paraId="6E6E080F">
      <w:pPr>
        <w:rPr>
          <w:rFonts w:hint="eastAsia" w:ascii="宋体" w:hAnsi="宋体" w:eastAsia="宋体" w:cs="宋体"/>
          <w:color w:val="auto"/>
          <w:highlight w:val="none"/>
        </w:rPr>
      </w:pPr>
    </w:p>
    <w:p w14:paraId="7069488B">
      <w:pPr>
        <w:rPr>
          <w:rFonts w:hint="eastAsia" w:ascii="宋体" w:hAnsi="宋体" w:eastAsia="宋体" w:cs="宋体"/>
          <w:color w:val="auto"/>
          <w:highlight w:val="none"/>
        </w:rPr>
      </w:pPr>
    </w:p>
    <w:p w14:paraId="6A259664">
      <w:pPr>
        <w:rPr>
          <w:rFonts w:hint="eastAsia" w:ascii="宋体" w:hAnsi="宋体" w:eastAsia="宋体" w:cs="宋体"/>
          <w:color w:val="auto"/>
          <w:highlight w:val="none"/>
        </w:rPr>
      </w:pPr>
    </w:p>
    <w:p w14:paraId="773FA050">
      <w:pPr>
        <w:rPr>
          <w:rFonts w:hint="eastAsia" w:ascii="宋体" w:hAnsi="宋体" w:eastAsia="宋体" w:cs="宋体"/>
          <w:color w:val="auto"/>
          <w:highlight w:val="none"/>
        </w:rPr>
      </w:pPr>
    </w:p>
    <w:p w14:paraId="6B283755">
      <w:pPr>
        <w:rPr>
          <w:rFonts w:hint="eastAsia" w:ascii="宋体" w:hAnsi="宋体" w:eastAsia="宋体" w:cs="宋体"/>
          <w:color w:val="auto"/>
          <w:highlight w:val="none"/>
        </w:rPr>
      </w:pPr>
    </w:p>
    <w:p w14:paraId="1AFF7A77">
      <w:pPr>
        <w:pStyle w:val="40"/>
        <w:spacing w:before="120" w:beforeLines="50" w:after="120" w:afterLines="50" w:line="440" w:lineRule="exact"/>
        <w:jc w:val="left"/>
        <w:rPr>
          <w:rStyle w:val="21"/>
          <w:rFonts w:hint="eastAsia" w:ascii="宋体" w:hAnsi="宋体" w:eastAsia="宋体" w:cs="宋体"/>
          <w:sz w:val="24"/>
          <w:szCs w:val="24"/>
          <w:highlight w:val="none"/>
          <w:lang w:val="en-US" w:eastAsia="zh-CN"/>
        </w:rPr>
      </w:pPr>
      <w:r>
        <w:rPr>
          <w:rStyle w:val="21"/>
          <w:rFonts w:hint="eastAsia" w:ascii="宋体" w:hAnsi="宋体" w:eastAsia="宋体" w:cs="宋体"/>
          <w:sz w:val="24"/>
          <w:szCs w:val="24"/>
          <w:highlight w:val="none"/>
          <w:lang w:val="en-US" w:eastAsia="zh-CN"/>
        </w:rPr>
        <w:t>附件1</w:t>
      </w:r>
    </w:p>
    <w:p w14:paraId="303EBA36">
      <w:pPr>
        <w:pStyle w:val="40"/>
        <w:spacing w:before="120" w:beforeLines="50" w:after="120" w:afterLines="50" w:line="440" w:lineRule="exact"/>
        <w:jc w:val="center"/>
        <w:rPr>
          <w:rStyle w:val="21"/>
          <w:rFonts w:hint="eastAsia" w:ascii="宋体" w:hAnsi="宋体" w:eastAsia="宋体" w:cs="宋体"/>
          <w:sz w:val="32"/>
          <w:szCs w:val="32"/>
          <w:highlight w:val="none"/>
        </w:rPr>
      </w:pPr>
      <w:r>
        <w:rPr>
          <w:rStyle w:val="21"/>
          <w:rFonts w:hint="eastAsia" w:ascii="宋体" w:hAnsi="宋体" w:eastAsia="宋体" w:cs="宋体"/>
          <w:sz w:val="32"/>
          <w:szCs w:val="32"/>
          <w:highlight w:val="none"/>
        </w:rPr>
        <w:t>工程质量保修书（房屋建筑工程）</w:t>
      </w:r>
    </w:p>
    <w:p w14:paraId="006B0E36">
      <w:pPr>
        <w:pStyle w:val="40"/>
        <w:spacing w:line="440" w:lineRule="exact"/>
        <w:ind w:firstLine="480" w:firstLineChars="200"/>
        <w:rPr>
          <w:rStyle w:val="21"/>
          <w:rFonts w:hint="eastAsia" w:ascii="宋体" w:hAnsi="宋体" w:eastAsia="宋体" w:cs="宋体"/>
          <w:sz w:val="24"/>
          <w:szCs w:val="24"/>
          <w:highlight w:val="none"/>
        </w:rPr>
      </w:pPr>
      <w:r>
        <w:rPr>
          <w:rStyle w:val="21"/>
          <w:rFonts w:hint="eastAsia" w:ascii="宋体" w:hAnsi="宋体" w:eastAsia="宋体" w:cs="宋体"/>
          <w:sz w:val="24"/>
          <w:szCs w:val="24"/>
          <w:highlight w:val="none"/>
        </w:rPr>
        <w:t>发包人（全称）：</w:t>
      </w:r>
      <w:r>
        <w:rPr>
          <w:rStyle w:val="21"/>
          <w:rFonts w:hint="eastAsia" w:ascii="宋体" w:hAnsi="宋体" w:eastAsia="宋体" w:cs="宋体"/>
          <w:sz w:val="24"/>
          <w:szCs w:val="24"/>
          <w:highlight w:val="none"/>
          <w:u w:val="single"/>
        </w:rPr>
        <w:t xml:space="preserve">                                </w:t>
      </w:r>
      <w:r>
        <w:rPr>
          <w:rStyle w:val="21"/>
          <w:rFonts w:hint="eastAsia" w:ascii="宋体" w:hAnsi="宋体" w:eastAsia="宋体" w:cs="宋体"/>
          <w:sz w:val="24"/>
          <w:szCs w:val="24"/>
          <w:highlight w:val="none"/>
        </w:rPr>
        <w:t xml:space="preserve"> </w:t>
      </w:r>
    </w:p>
    <w:p w14:paraId="17349727">
      <w:pPr>
        <w:pStyle w:val="40"/>
        <w:spacing w:line="440" w:lineRule="exact"/>
        <w:ind w:firstLine="480" w:firstLineChars="200"/>
        <w:rPr>
          <w:rStyle w:val="21"/>
          <w:rFonts w:hint="eastAsia" w:ascii="宋体" w:hAnsi="宋体" w:eastAsia="宋体" w:cs="宋体"/>
          <w:sz w:val="24"/>
          <w:szCs w:val="24"/>
          <w:highlight w:val="none"/>
        </w:rPr>
      </w:pPr>
      <w:r>
        <w:rPr>
          <w:rStyle w:val="21"/>
          <w:rFonts w:hint="eastAsia" w:ascii="宋体" w:hAnsi="宋体" w:eastAsia="宋体" w:cs="宋体"/>
          <w:sz w:val="24"/>
          <w:szCs w:val="24"/>
          <w:highlight w:val="none"/>
        </w:rPr>
        <w:t>承包人（全称）：</w:t>
      </w:r>
      <w:r>
        <w:rPr>
          <w:rStyle w:val="21"/>
          <w:rFonts w:hint="eastAsia" w:ascii="宋体" w:hAnsi="宋体" w:eastAsia="宋体" w:cs="宋体"/>
          <w:sz w:val="24"/>
          <w:szCs w:val="24"/>
          <w:highlight w:val="none"/>
          <w:u w:val="single"/>
        </w:rPr>
        <w:t xml:space="preserve">                                </w:t>
      </w:r>
      <w:r>
        <w:rPr>
          <w:rStyle w:val="21"/>
          <w:rFonts w:hint="eastAsia" w:ascii="宋体" w:hAnsi="宋体" w:eastAsia="宋体" w:cs="宋体"/>
          <w:sz w:val="24"/>
          <w:szCs w:val="24"/>
          <w:highlight w:val="none"/>
        </w:rPr>
        <w:t xml:space="preserve"> </w:t>
      </w:r>
    </w:p>
    <w:p w14:paraId="501C6A2B">
      <w:pPr>
        <w:pStyle w:val="40"/>
        <w:spacing w:line="440" w:lineRule="exact"/>
        <w:rPr>
          <w:rStyle w:val="21"/>
          <w:rFonts w:hint="eastAsia" w:ascii="宋体" w:hAnsi="宋体" w:eastAsia="宋体" w:cs="宋体"/>
          <w:sz w:val="24"/>
          <w:szCs w:val="24"/>
          <w:highlight w:val="none"/>
        </w:rPr>
      </w:pPr>
    </w:p>
    <w:p w14:paraId="79169C95">
      <w:pPr>
        <w:pStyle w:val="40"/>
        <w:spacing w:line="360" w:lineRule="auto"/>
        <w:ind w:firstLine="480" w:firstLineChars="200"/>
        <w:rPr>
          <w:rStyle w:val="21"/>
          <w:rFonts w:hint="eastAsia" w:ascii="宋体" w:hAnsi="宋体" w:eastAsia="宋体" w:cs="宋体"/>
          <w:sz w:val="24"/>
          <w:szCs w:val="24"/>
          <w:highlight w:val="none"/>
        </w:rPr>
      </w:pPr>
      <w:r>
        <w:rPr>
          <w:rStyle w:val="21"/>
          <w:rFonts w:hint="eastAsia" w:ascii="宋体" w:hAnsi="宋体" w:eastAsia="宋体" w:cs="宋体"/>
          <w:sz w:val="24"/>
          <w:szCs w:val="24"/>
          <w:highlight w:val="none"/>
        </w:rPr>
        <w:t>发包人和承包人根据《中华人民共和国建筑法》和《建设工程质量管理条例》，经协商一致就</w:t>
      </w:r>
      <w:r>
        <w:rPr>
          <w:rStyle w:val="21"/>
          <w:rFonts w:hint="eastAsia" w:ascii="宋体" w:hAnsi="宋体" w:eastAsia="宋体" w:cs="宋体"/>
          <w:sz w:val="24"/>
          <w:szCs w:val="24"/>
          <w:highlight w:val="none"/>
          <w:u w:val="single"/>
        </w:rPr>
        <w:t xml:space="preserve">                                   </w:t>
      </w:r>
      <w:r>
        <w:rPr>
          <w:rStyle w:val="21"/>
          <w:rFonts w:hint="eastAsia" w:ascii="宋体" w:hAnsi="宋体" w:eastAsia="宋体" w:cs="宋体"/>
          <w:sz w:val="24"/>
          <w:szCs w:val="24"/>
          <w:highlight w:val="none"/>
        </w:rPr>
        <w:t>（工程全称）签订工程质量保修书。</w:t>
      </w:r>
    </w:p>
    <w:p w14:paraId="099F1347">
      <w:pPr>
        <w:pStyle w:val="40"/>
        <w:spacing w:line="360" w:lineRule="auto"/>
        <w:ind w:firstLine="480" w:firstLineChars="200"/>
        <w:rPr>
          <w:rStyle w:val="21"/>
          <w:rFonts w:hint="eastAsia" w:ascii="宋体" w:hAnsi="宋体" w:eastAsia="宋体" w:cs="宋体"/>
          <w:sz w:val="24"/>
          <w:szCs w:val="24"/>
          <w:highlight w:val="none"/>
        </w:rPr>
      </w:pPr>
      <w:r>
        <w:rPr>
          <w:rStyle w:val="21"/>
          <w:rFonts w:hint="eastAsia" w:ascii="宋体" w:hAnsi="宋体" w:eastAsia="宋体" w:cs="宋体"/>
          <w:sz w:val="24"/>
          <w:szCs w:val="24"/>
          <w:highlight w:val="none"/>
        </w:rPr>
        <w:t>一、工程质量保修范围和内容</w:t>
      </w:r>
    </w:p>
    <w:p w14:paraId="6884A0F0">
      <w:pPr>
        <w:pStyle w:val="40"/>
        <w:spacing w:line="360" w:lineRule="auto"/>
        <w:ind w:firstLine="480" w:firstLineChars="200"/>
        <w:rPr>
          <w:rStyle w:val="21"/>
          <w:rFonts w:hint="eastAsia" w:ascii="宋体" w:hAnsi="宋体" w:eastAsia="宋体" w:cs="宋体"/>
          <w:sz w:val="24"/>
          <w:szCs w:val="24"/>
          <w:highlight w:val="none"/>
        </w:rPr>
      </w:pPr>
      <w:r>
        <w:rPr>
          <w:rStyle w:val="21"/>
          <w:rFonts w:hint="eastAsia" w:ascii="宋体" w:hAnsi="宋体" w:eastAsia="宋体" w:cs="宋体"/>
          <w:sz w:val="24"/>
          <w:szCs w:val="24"/>
          <w:highlight w:val="none"/>
        </w:rPr>
        <w:t>承包人在质量保修期内，按照有关法律规定和合同约定，承担工程质量保修责任。</w:t>
      </w:r>
    </w:p>
    <w:p w14:paraId="71B685B2">
      <w:pPr>
        <w:pStyle w:val="40"/>
        <w:spacing w:line="360" w:lineRule="auto"/>
        <w:ind w:firstLine="420"/>
        <w:rPr>
          <w:rStyle w:val="21"/>
          <w:rFonts w:hint="eastAsia" w:ascii="宋体" w:hAnsi="宋体" w:eastAsia="宋体" w:cs="宋体"/>
          <w:sz w:val="24"/>
          <w:szCs w:val="24"/>
          <w:highlight w:val="none"/>
        </w:rPr>
      </w:pPr>
      <w:r>
        <w:rPr>
          <w:rStyle w:val="21"/>
          <w:rFonts w:hint="eastAsia" w:ascii="宋体" w:hAnsi="宋体" w:eastAsia="宋体" w:cs="宋体"/>
          <w:sz w:val="24"/>
          <w:szCs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598F0B6">
      <w:pPr>
        <w:pStyle w:val="40"/>
        <w:spacing w:line="360" w:lineRule="auto"/>
        <w:ind w:firstLine="420"/>
        <w:rPr>
          <w:rStyle w:val="21"/>
          <w:rFonts w:hint="eastAsia" w:ascii="宋体" w:hAnsi="宋体" w:eastAsia="宋体" w:cs="宋体"/>
          <w:sz w:val="24"/>
          <w:szCs w:val="24"/>
          <w:highlight w:val="none"/>
        </w:rPr>
      </w:pPr>
      <w:r>
        <w:rPr>
          <w:rStyle w:val="21"/>
          <w:rFonts w:hint="eastAsia" w:ascii="宋体" w:hAnsi="宋体" w:eastAsia="宋体" w:cs="宋体"/>
          <w:sz w:val="24"/>
          <w:szCs w:val="24"/>
          <w:highlight w:val="none"/>
          <w:u w:val="single"/>
        </w:rPr>
        <w:t xml:space="preserve">                                                                                                                                                            </w:t>
      </w:r>
      <w:r>
        <w:rPr>
          <w:rStyle w:val="21"/>
          <w:rFonts w:hint="eastAsia" w:ascii="宋体" w:hAnsi="宋体" w:eastAsia="宋体" w:cs="宋体"/>
          <w:sz w:val="24"/>
          <w:szCs w:val="24"/>
          <w:highlight w:val="none"/>
        </w:rPr>
        <w:t>。</w:t>
      </w:r>
    </w:p>
    <w:p w14:paraId="63865390">
      <w:pPr>
        <w:pStyle w:val="40"/>
        <w:spacing w:line="360" w:lineRule="auto"/>
        <w:ind w:firstLine="420"/>
        <w:rPr>
          <w:rStyle w:val="21"/>
          <w:rFonts w:hint="eastAsia" w:ascii="宋体" w:hAnsi="宋体" w:eastAsia="宋体" w:cs="宋体"/>
          <w:sz w:val="24"/>
          <w:szCs w:val="24"/>
          <w:highlight w:val="none"/>
        </w:rPr>
      </w:pPr>
      <w:r>
        <w:rPr>
          <w:rStyle w:val="21"/>
          <w:rFonts w:hint="eastAsia" w:ascii="宋体" w:hAnsi="宋体" w:eastAsia="宋体" w:cs="宋体"/>
          <w:sz w:val="24"/>
          <w:szCs w:val="24"/>
          <w:highlight w:val="none"/>
        </w:rPr>
        <w:t>二、质量保修期</w:t>
      </w:r>
    </w:p>
    <w:p w14:paraId="20BDAB52">
      <w:pPr>
        <w:pStyle w:val="40"/>
        <w:spacing w:line="360" w:lineRule="auto"/>
        <w:ind w:firstLine="420"/>
        <w:rPr>
          <w:rStyle w:val="21"/>
          <w:rFonts w:hint="eastAsia" w:ascii="宋体" w:hAnsi="宋体" w:eastAsia="宋体" w:cs="宋体"/>
          <w:sz w:val="24"/>
          <w:szCs w:val="24"/>
          <w:highlight w:val="none"/>
        </w:rPr>
      </w:pPr>
      <w:r>
        <w:rPr>
          <w:rStyle w:val="21"/>
          <w:rFonts w:hint="eastAsia" w:ascii="宋体" w:hAnsi="宋体" w:eastAsia="宋体" w:cs="宋体"/>
          <w:sz w:val="24"/>
          <w:szCs w:val="24"/>
          <w:highlight w:val="none"/>
        </w:rPr>
        <w:t>根据《建设工程质量管理条例》及有关规定，工程的质量保修期如下：</w:t>
      </w:r>
    </w:p>
    <w:p w14:paraId="264D2457">
      <w:pPr>
        <w:pStyle w:val="40"/>
        <w:spacing w:line="360" w:lineRule="auto"/>
        <w:ind w:firstLine="420"/>
        <w:rPr>
          <w:rStyle w:val="21"/>
          <w:rFonts w:hint="eastAsia" w:ascii="宋体" w:hAnsi="宋体" w:eastAsia="宋体" w:cs="宋体"/>
          <w:sz w:val="24"/>
          <w:szCs w:val="24"/>
          <w:highlight w:val="none"/>
        </w:rPr>
      </w:pPr>
      <w:r>
        <w:rPr>
          <w:rStyle w:val="21"/>
          <w:rFonts w:hint="eastAsia" w:ascii="宋体" w:hAnsi="宋体" w:eastAsia="宋体" w:cs="宋体"/>
          <w:sz w:val="24"/>
          <w:szCs w:val="24"/>
          <w:highlight w:val="none"/>
        </w:rPr>
        <w:t>1．地基基础工程和主体结构工程为设计文件规定的工程合理使用年限；</w:t>
      </w:r>
    </w:p>
    <w:p w14:paraId="4730A584">
      <w:pPr>
        <w:pStyle w:val="40"/>
        <w:spacing w:line="360" w:lineRule="auto"/>
        <w:ind w:firstLine="420"/>
        <w:rPr>
          <w:rStyle w:val="21"/>
          <w:rFonts w:hint="eastAsia" w:ascii="宋体" w:hAnsi="宋体" w:eastAsia="宋体" w:cs="宋体"/>
          <w:sz w:val="24"/>
          <w:szCs w:val="24"/>
          <w:highlight w:val="none"/>
        </w:rPr>
      </w:pPr>
      <w:r>
        <w:rPr>
          <w:rStyle w:val="21"/>
          <w:rFonts w:hint="eastAsia" w:ascii="宋体" w:hAnsi="宋体" w:eastAsia="宋体" w:cs="宋体"/>
          <w:sz w:val="24"/>
          <w:szCs w:val="24"/>
          <w:highlight w:val="none"/>
        </w:rPr>
        <w:t>2．屋面防水工程、有防水要求的卫生间、房间和外墙面的防渗为</w:t>
      </w:r>
      <w:r>
        <w:rPr>
          <w:rStyle w:val="21"/>
          <w:rFonts w:hint="eastAsia" w:ascii="宋体" w:hAnsi="宋体" w:eastAsia="宋体" w:cs="宋体"/>
          <w:sz w:val="24"/>
          <w:szCs w:val="24"/>
          <w:highlight w:val="none"/>
          <w:u w:val="single"/>
        </w:rPr>
        <w:t xml:space="preserve">        </w:t>
      </w:r>
      <w:r>
        <w:rPr>
          <w:rStyle w:val="21"/>
          <w:rFonts w:hint="eastAsia" w:ascii="宋体" w:hAnsi="宋体" w:eastAsia="宋体" w:cs="宋体"/>
          <w:sz w:val="24"/>
          <w:szCs w:val="24"/>
          <w:highlight w:val="none"/>
        </w:rPr>
        <w:t>年；</w:t>
      </w:r>
    </w:p>
    <w:p w14:paraId="7735E2A3">
      <w:pPr>
        <w:pStyle w:val="40"/>
        <w:spacing w:line="360" w:lineRule="auto"/>
        <w:ind w:firstLine="420"/>
        <w:rPr>
          <w:rStyle w:val="21"/>
          <w:rFonts w:hint="eastAsia" w:ascii="宋体" w:hAnsi="宋体" w:eastAsia="宋体" w:cs="宋体"/>
          <w:sz w:val="24"/>
          <w:szCs w:val="24"/>
          <w:highlight w:val="none"/>
        </w:rPr>
      </w:pPr>
      <w:r>
        <w:rPr>
          <w:rStyle w:val="21"/>
          <w:rFonts w:hint="eastAsia" w:ascii="宋体" w:hAnsi="宋体" w:eastAsia="宋体" w:cs="宋体"/>
          <w:sz w:val="24"/>
          <w:szCs w:val="24"/>
          <w:highlight w:val="none"/>
        </w:rPr>
        <w:t>3．装修工程为</w:t>
      </w:r>
      <w:r>
        <w:rPr>
          <w:rStyle w:val="21"/>
          <w:rFonts w:hint="eastAsia" w:ascii="宋体" w:hAnsi="宋体" w:eastAsia="宋体" w:cs="宋体"/>
          <w:sz w:val="24"/>
          <w:szCs w:val="24"/>
          <w:highlight w:val="none"/>
          <w:u w:val="single"/>
        </w:rPr>
        <w:t xml:space="preserve">         </w:t>
      </w:r>
      <w:r>
        <w:rPr>
          <w:rStyle w:val="21"/>
          <w:rFonts w:hint="eastAsia" w:ascii="宋体" w:hAnsi="宋体" w:eastAsia="宋体" w:cs="宋体"/>
          <w:sz w:val="24"/>
          <w:szCs w:val="24"/>
          <w:highlight w:val="none"/>
        </w:rPr>
        <w:t>年；</w:t>
      </w:r>
    </w:p>
    <w:p w14:paraId="3E9CABB6">
      <w:pPr>
        <w:pStyle w:val="40"/>
        <w:spacing w:line="360" w:lineRule="auto"/>
        <w:ind w:firstLine="420"/>
        <w:rPr>
          <w:rStyle w:val="21"/>
          <w:rFonts w:hint="eastAsia" w:ascii="宋体" w:hAnsi="宋体" w:eastAsia="宋体" w:cs="宋体"/>
          <w:sz w:val="24"/>
          <w:szCs w:val="24"/>
          <w:highlight w:val="none"/>
        </w:rPr>
      </w:pPr>
      <w:r>
        <w:rPr>
          <w:rStyle w:val="21"/>
          <w:rFonts w:hint="eastAsia" w:ascii="宋体" w:hAnsi="宋体" w:eastAsia="宋体" w:cs="宋体"/>
          <w:sz w:val="24"/>
          <w:szCs w:val="24"/>
          <w:highlight w:val="none"/>
        </w:rPr>
        <w:t>4．电气管线、给排水管道、设备安装工程为</w:t>
      </w:r>
      <w:r>
        <w:rPr>
          <w:rStyle w:val="21"/>
          <w:rFonts w:hint="eastAsia" w:ascii="宋体" w:hAnsi="宋体" w:eastAsia="宋体" w:cs="宋体"/>
          <w:sz w:val="24"/>
          <w:szCs w:val="24"/>
          <w:highlight w:val="none"/>
          <w:u w:val="single"/>
        </w:rPr>
        <w:t xml:space="preserve">         </w:t>
      </w:r>
      <w:r>
        <w:rPr>
          <w:rStyle w:val="21"/>
          <w:rFonts w:hint="eastAsia" w:ascii="宋体" w:hAnsi="宋体" w:eastAsia="宋体" w:cs="宋体"/>
          <w:sz w:val="24"/>
          <w:szCs w:val="24"/>
          <w:highlight w:val="none"/>
        </w:rPr>
        <w:t>年；</w:t>
      </w:r>
    </w:p>
    <w:p w14:paraId="6D043704">
      <w:pPr>
        <w:pStyle w:val="40"/>
        <w:spacing w:line="360" w:lineRule="auto"/>
        <w:ind w:firstLine="420"/>
        <w:rPr>
          <w:rStyle w:val="21"/>
          <w:rFonts w:hint="eastAsia" w:ascii="宋体" w:hAnsi="宋体" w:eastAsia="宋体" w:cs="宋体"/>
          <w:sz w:val="24"/>
          <w:szCs w:val="24"/>
          <w:highlight w:val="none"/>
        </w:rPr>
      </w:pPr>
      <w:r>
        <w:rPr>
          <w:rStyle w:val="21"/>
          <w:rFonts w:hint="eastAsia" w:ascii="宋体" w:hAnsi="宋体" w:eastAsia="宋体" w:cs="宋体"/>
          <w:sz w:val="24"/>
          <w:szCs w:val="24"/>
          <w:highlight w:val="none"/>
        </w:rPr>
        <w:t>5．供热与供冷系统为</w:t>
      </w:r>
      <w:r>
        <w:rPr>
          <w:rStyle w:val="21"/>
          <w:rFonts w:hint="eastAsia" w:ascii="宋体" w:hAnsi="宋体" w:eastAsia="宋体" w:cs="宋体"/>
          <w:sz w:val="24"/>
          <w:szCs w:val="24"/>
          <w:highlight w:val="none"/>
          <w:u w:val="single"/>
        </w:rPr>
        <w:t xml:space="preserve">         </w:t>
      </w:r>
      <w:r>
        <w:rPr>
          <w:rStyle w:val="21"/>
          <w:rFonts w:hint="eastAsia" w:ascii="宋体" w:hAnsi="宋体" w:eastAsia="宋体" w:cs="宋体"/>
          <w:sz w:val="24"/>
          <w:szCs w:val="24"/>
          <w:highlight w:val="none"/>
        </w:rPr>
        <w:t>个采暖期、供冷期；</w:t>
      </w:r>
    </w:p>
    <w:p w14:paraId="7325016F">
      <w:pPr>
        <w:pStyle w:val="40"/>
        <w:spacing w:line="360" w:lineRule="auto"/>
        <w:ind w:firstLine="420"/>
        <w:rPr>
          <w:rStyle w:val="21"/>
          <w:rFonts w:hint="eastAsia" w:ascii="宋体" w:hAnsi="宋体" w:eastAsia="宋体" w:cs="宋体"/>
          <w:sz w:val="24"/>
          <w:szCs w:val="24"/>
          <w:highlight w:val="none"/>
        </w:rPr>
      </w:pPr>
      <w:r>
        <w:rPr>
          <w:rStyle w:val="21"/>
          <w:rFonts w:hint="eastAsia" w:ascii="宋体" w:hAnsi="宋体" w:eastAsia="宋体" w:cs="宋体"/>
          <w:sz w:val="24"/>
          <w:szCs w:val="24"/>
          <w:highlight w:val="none"/>
        </w:rPr>
        <w:t>6．住宅小区内的给排水设施、道路等配套工程为</w:t>
      </w:r>
      <w:r>
        <w:rPr>
          <w:rStyle w:val="21"/>
          <w:rFonts w:hint="eastAsia" w:ascii="宋体" w:hAnsi="宋体" w:eastAsia="宋体" w:cs="宋体"/>
          <w:sz w:val="24"/>
          <w:szCs w:val="24"/>
          <w:highlight w:val="none"/>
          <w:u w:val="single"/>
        </w:rPr>
        <w:t xml:space="preserve">         </w:t>
      </w:r>
      <w:r>
        <w:rPr>
          <w:rStyle w:val="21"/>
          <w:rFonts w:hint="eastAsia" w:ascii="宋体" w:hAnsi="宋体" w:eastAsia="宋体" w:cs="宋体"/>
          <w:sz w:val="24"/>
          <w:szCs w:val="24"/>
          <w:highlight w:val="none"/>
        </w:rPr>
        <w:t>年；</w:t>
      </w:r>
    </w:p>
    <w:p w14:paraId="550FAFDC">
      <w:pPr>
        <w:pStyle w:val="40"/>
        <w:spacing w:line="360" w:lineRule="auto"/>
        <w:ind w:firstLine="420"/>
        <w:rPr>
          <w:rStyle w:val="21"/>
          <w:rFonts w:hint="eastAsia" w:ascii="宋体" w:hAnsi="宋体" w:eastAsia="宋体" w:cs="宋体"/>
          <w:sz w:val="24"/>
          <w:szCs w:val="24"/>
          <w:highlight w:val="none"/>
        </w:rPr>
      </w:pPr>
      <w:r>
        <w:rPr>
          <w:rStyle w:val="21"/>
          <w:rFonts w:hint="eastAsia" w:ascii="宋体" w:hAnsi="宋体" w:eastAsia="宋体" w:cs="宋体"/>
          <w:sz w:val="24"/>
          <w:szCs w:val="24"/>
          <w:highlight w:val="none"/>
        </w:rPr>
        <w:t>7．其他项目保修期限约定如下：</w:t>
      </w:r>
    </w:p>
    <w:p w14:paraId="75AD1340">
      <w:pPr>
        <w:pStyle w:val="40"/>
        <w:spacing w:line="360" w:lineRule="auto"/>
        <w:ind w:firstLine="420"/>
        <w:rPr>
          <w:rStyle w:val="21"/>
          <w:rFonts w:hint="eastAsia" w:ascii="宋体" w:hAnsi="宋体" w:eastAsia="宋体" w:cs="宋体"/>
          <w:sz w:val="24"/>
          <w:szCs w:val="24"/>
          <w:highlight w:val="none"/>
        </w:rPr>
      </w:pPr>
      <w:r>
        <w:rPr>
          <w:rStyle w:val="21"/>
          <w:rFonts w:hint="eastAsia" w:ascii="宋体" w:hAnsi="宋体" w:eastAsia="宋体" w:cs="宋体"/>
          <w:sz w:val="24"/>
          <w:szCs w:val="24"/>
          <w:highlight w:val="none"/>
          <w:u w:val="single"/>
        </w:rPr>
        <w:t xml:space="preserve">                                                                                                                                                            </w:t>
      </w:r>
      <w:r>
        <w:rPr>
          <w:rStyle w:val="21"/>
          <w:rFonts w:hint="eastAsia" w:ascii="宋体" w:hAnsi="宋体" w:eastAsia="宋体" w:cs="宋体"/>
          <w:sz w:val="24"/>
          <w:szCs w:val="24"/>
          <w:highlight w:val="none"/>
        </w:rPr>
        <w:t>。</w:t>
      </w:r>
    </w:p>
    <w:p w14:paraId="5E550759">
      <w:pPr>
        <w:pStyle w:val="40"/>
        <w:spacing w:line="360" w:lineRule="auto"/>
        <w:ind w:firstLine="420"/>
        <w:rPr>
          <w:rStyle w:val="21"/>
          <w:rFonts w:hint="eastAsia" w:ascii="宋体" w:hAnsi="宋体" w:eastAsia="宋体" w:cs="宋体"/>
          <w:sz w:val="24"/>
          <w:szCs w:val="24"/>
          <w:highlight w:val="none"/>
        </w:rPr>
      </w:pPr>
      <w:r>
        <w:rPr>
          <w:rStyle w:val="21"/>
          <w:rFonts w:hint="eastAsia" w:ascii="宋体" w:hAnsi="宋体" w:eastAsia="宋体" w:cs="宋体"/>
          <w:sz w:val="24"/>
          <w:szCs w:val="24"/>
          <w:highlight w:val="none"/>
        </w:rPr>
        <w:t>质量保修期自工程竣工验收合格之日起计算。</w:t>
      </w:r>
    </w:p>
    <w:p w14:paraId="7315E8CA">
      <w:pPr>
        <w:pStyle w:val="40"/>
        <w:spacing w:line="360" w:lineRule="auto"/>
        <w:ind w:firstLine="420"/>
        <w:rPr>
          <w:rStyle w:val="21"/>
          <w:rFonts w:hint="eastAsia" w:ascii="宋体" w:hAnsi="宋体" w:eastAsia="宋体" w:cs="宋体"/>
          <w:sz w:val="24"/>
          <w:szCs w:val="24"/>
          <w:highlight w:val="none"/>
        </w:rPr>
      </w:pPr>
      <w:r>
        <w:rPr>
          <w:rStyle w:val="21"/>
          <w:rFonts w:hint="eastAsia" w:ascii="宋体" w:hAnsi="宋体" w:eastAsia="宋体" w:cs="宋体"/>
          <w:sz w:val="24"/>
          <w:szCs w:val="24"/>
          <w:highlight w:val="none"/>
        </w:rPr>
        <w:t>三、缺陷责任期</w:t>
      </w:r>
    </w:p>
    <w:p w14:paraId="2D6ABC6E">
      <w:pPr>
        <w:pStyle w:val="40"/>
        <w:spacing w:line="360" w:lineRule="auto"/>
        <w:ind w:firstLine="420"/>
        <w:rPr>
          <w:rStyle w:val="21"/>
          <w:rFonts w:hint="eastAsia" w:ascii="宋体" w:hAnsi="宋体" w:eastAsia="宋体" w:cs="宋体"/>
          <w:sz w:val="24"/>
          <w:szCs w:val="24"/>
          <w:highlight w:val="none"/>
        </w:rPr>
      </w:pPr>
      <w:r>
        <w:rPr>
          <w:rStyle w:val="21"/>
          <w:rFonts w:hint="eastAsia" w:ascii="宋体" w:hAnsi="宋体" w:eastAsia="宋体" w:cs="宋体"/>
          <w:sz w:val="24"/>
          <w:szCs w:val="24"/>
          <w:highlight w:val="none"/>
        </w:rPr>
        <w:t>工程缺陷责任期为</w:t>
      </w:r>
      <w:r>
        <w:rPr>
          <w:rStyle w:val="21"/>
          <w:rFonts w:hint="eastAsia" w:ascii="宋体" w:hAnsi="宋体" w:eastAsia="宋体" w:cs="宋体"/>
          <w:sz w:val="24"/>
          <w:szCs w:val="24"/>
          <w:highlight w:val="none"/>
          <w:u w:val="single"/>
        </w:rPr>
        <w:t xml:space="preserve">         </w:t>
      </w:r>
      <w:r>
        <w:rPr>
          <w:rStyle w:val="21"/>
          <w:rFonts w:hint="eastAsia" w:ascii="宋体" w:hAnsi="宋体" w:eastAsia="宋体" w:cs="宋体"/>
          <w:sz w:val="24"/>
          <w:szCs w:val="24"/>
          <w:highlight w:val="none"/>
        </w:rPr>
        <w:t>个月（最长不超过24个月），缺陷责任期自工程竣工验收合格之日起计算。单位工程先于全部工程进行验收，单位工程缺陷责任期自单位工程验收合格之日起算。</w:t>
      </w:r>
    </w:p>
    <w:p w14:paraId="2D9D07BA">
      <w:pPr>
        <w:pStyle w:val="40"/>
        <w:spacing w:line="360" w:lineRule="auto"/>
        <w:ind w:firstLine="420"/>
        <w:rPr>
          <w:rStyle w:val="21"/>
          <w:rFonts w:hint="eastAsia" w:ascii="宋体" w:hAnsi="宋体" w:eastAsia="宋体" w:cs="宋体"/>
          <w:sz w:val="24"/>
          <w:szCs w:val="24"/>
          <w:highlight w:val="none"/>
        </w:rPr>
      </w:pPr>
      <w:r>
        <w:rPr>
          <w:rStyle w:val="21"/>
          <w:rFonts w:hint="eastAsia" w:ascii="宋体" w:hAnsi="宋体" w:eastAsia="宋体" w:cs="宋体"/>
          <w:sz w:val="24"/>
          <w:szCs w:val="24"/>
          <w:highlight w:val="none"/>
        </w:rPr>
        <w:t>缺陷责任期</w:t>
      </w:r>
      <w:r>
        <w:rPr>
          <w:rStyle w:val="21"/>
          <w:rFonts w:hint="eastAsia" w:ascii="宋体" w:hAnsi="宋体" w:eastAsia="宋体" w:cs="宋体"/>
          <w:sz w:val="24"/>
          <w:szCs w:val="24"/>
          <w:highlight w:val="none"/>
          <w:u w:val="single"/>
        </w:rPr>
        <w:t>满</w:t>
      </w:r>
      <w:r>
        <w:rPr>
          <w:rStyle w:val="21"/>
          <w:rFonts w:hint="eastAsia" w:ascii="宋体" w:hAnsi="宋体" w:eastAsia="宋体" w:cs="宋体"/>
          <w:sz w:val="24"/>
          <w:szCs w:val="24"/>
          <w:highlight w:val="none"/>
        </w:rPr>
        <w:t>之日起</w:t>
      </w:r>
      <w:r>
        <w:rPr>
          <w:rStyle w:val="21"/>
          <w:rFonts w:hint="eastAsia" w:ascii="宋体" w:hAnsi="宋体" w:eastAsia="宋体" w:cs="宋体"/>
          <w:sz w:val="24"/>
          <w:szCs w:val="24"/>
          <w:highlight w:val="none"/>
          <w:u w:val="single"/>
        </w:rPr>
        <w:t xml:space="preserve">    </w:t>
      </w:r>
      <w:r>
        <w:rPr>
          <w:rStyle w:val="21"/>
          <w:rFonts w:hint="eastAsia" w:ascii="宋体" w:hAnsi="宋体" w:eastAsia="宋体" w:cs="宋体"/>
          <w:sz w:val="24"/>
          <w:szCs w:val="24"/>
          <w:highlight w:val="none"/>
        </w:rPr>
        <w:t>天</w:t>
      </w:r>
      <w:r>
        <w:rPr>
          <w:rStyle w:val="21"/>
          <w:rFonts w:hint="eastAsia" w:ascii="宋体" w:hAnsi="宋体" w:eastAsia="宋体" w:cs="宋体"/>
          <w:sz w:val="24"/>
          <w:szCs w:val="24"/>
          <w:highlight w:val="none"/>
          <w:u w:val="single"/>
        </w:rPr>
        <w:t>（按合同约定期限），</w:t>
      </w:r>
      <w:r>
        <w:rPr>
          <w:rStyle w:val="21"/>
          <w:rFonts w:hint="eastAsia" w:ascii="宋体" w:hAnsi="宋体" w:eastAsia="宋体" w:cs="宋体"/>
          <w:sz w:val="24"/>
          <w:szCs w:val="24"/>
          <w:highlight w:val="none"/>
        </w:rPr>
        <w:t>发包人应退还剩余的质量保证金。</w:t>
      </w:r>
    </w:p>
    <w:p w14:paraId="7F179DFD">
      <w:pPr>
        <w:pStyle w:val="40"/>
        <w:spacing w:line="360" w:lineRule="auto"/>
        <w:ind w:firstLine="420"/>
        <w:rPr>
          <w:rStyle w:val="21"/>
          <w:rFonts w:hint="eastAsia" w:ascii="宋体" w:hAnsi="宋体" w:eastAsia="宋体" w:cs="宋体"/>
          <w:sz w:val="24"/>
          <w:szCs w:val="24"/>
          <w:highlight w:val="none"/>
        </w:rPr>
      </w:pPr>
      <w:r>
        <w:rPr>
          <w:rStyle w:val="21"/>
          <w:rFonts w:hint="eastAsia" w:ascii="宋体" w:hAnsi="宋体" w:eastAsia="宋体" w:cs="宋体"/>
          <w:sz w:val="24"/>
          <w:szCs w:val="24"/>
          <w:highlight w:val="none"/>
        </w:rPr>
        <w:t>四、质量保修责任</w:t>
      </w:r>
    </w:p>
    <w:p w14:paraId="43792284">
      <w:pPr>
        <w:pStyle w:val="40"/>
        <w:spacing w:line="360" w:lineRule="auto"/>
        <w:ind w:left="105" w:leftChars="50" w:firstLine="491" w:firstLineChars="205"/>
        <w:rPr>
          <w:rStyle w:val="21"/>
          <w:rFonts w:hint="eastAsia" w:ascii="宋体" w:hAnsi="宋体" w:eastAsia="宋体" w:cs="宋体"/>
          <w:sz w:val="24"/>
          <w:szCs w:val="24"/>
          <w:highlight w:val="none"/>
        </w:rPr>
      </w:pPr>
      <w:r>
        <w:rPr>
          <w:rStyle w:val="21"/>
          <w:rFonts w:hint="eastAsia" w:ascii="宋体" w:hAnsi="宋体" w:eastAsia="宋体" w:cs="宋体"/>
          <w:sz w:val="24"/>
          <w:szCs w:val="24"/>
          <w:highlight w:val="none"/>
        </w:rPr>
        <w:t>1．属于保修范围、内容的项目，承包人应当在接到保修通知之日起</w:t>
      </w:r>
      <w:r>
        <w:rPr>
          <w:rStyle w:val="21"/>
          <w:rFonts w:hint="eastAsia" w:ascii="宋体" w:hAnsi="宋体" w:eastAsia="宋体" w:cs="宋体"/>
          <w:sz w:val="24"/>
          <w:szCs w:val="24"/>
          <w:highlight w:val="none"/>
          <w:u w:val="single"/>
        </w:rPr>
        <w:t xml:space="preserve">      </w:t>
      </w:r>
      <w:r>
        <w:rPr>
          <w:rStyle w:val="21"/>
          <w:rFonts w:hint="eastAsia" w:ascii="宋体" w:hAnsi="宋体" w:eastAsia="宋体" w:cs="宋体"/>
          <w:sz w:val="24"/>
          <w:szCs w:val="24"/>
          <w:highlight w:val="none"/>
        </w:rPr>
        <w:t>天内派人保修。承包人不在约定期限内派人保修的，发包人可以委托他人修理，修理费用从质量保证金内扣除。</w:t>
      </w:r>
    </w:p>
    <w:p w14:paraId="7167C419">
      <w:pPr>
        <w:pStyle w:val="40"/>
        <w:spacing w:line="360" w:lineRule="auto"/>
        <w:ind w:firstLine="420"/>
        <w:rPr>
          <w:rStyle w:val="21"/>
          <w:rFonts w:hint="eastAsia" w:ascii="宋体" w:hAnsi="宋体" w:eastAsia="宋体" w:cs="宋体"/>
          <w:sz w:val="24"/>
          <w:szCs w:val="24"/>
          <w:highlight w:val="none"/>
        </w:rPr>
      </w:pPr>
      <w:r>
        <w:rPr>
          <w:rStyle w:val="21"/>
          <w:rFonts w:hint="eastAsia" w:ascii="宋体" w:hAnsi="宋体" w:eastAsia="宋体" w:cs="宋体"/>
          <w:sz w:val="24"/>
          <w:szCs w:val="24"/>
          <w:highlight w:val="none"/>
        </w:rPr>
        <w:t>2．发生紧急事故需抢修的，承包人在接到事故通知后，应当立即到达事故现场抢修。</w:t>
      </w:r>
    </w:p>
    <w:p w14:paraId="13AFE3B2">
      <w:pPr>
        <w:pStyle w:val="40"/>
        <w:spacing w:line="360" w:lineRule="auto"/>
        <w:ind w:firstLine="420"/>
        <w:rPr>
          <w:rStyle w:val="21"/>
          <w:rFonts w:hint="eastAsia" w:ascii="宋体" w:hAnsi="宋体" w:eastAsia="宋体" w:cs="宋体"/>
          <w:sz w:val="24"/>
          <w:szCs w:val="24"/>
          <w:highlight w:val="none"/>
        </w:rPr>
      </w:pPr>
      <w:r>
        <w:rPr>
          <w:rStyle w:val="21"/>
          <w:rFonts w:hint="eastAsia" w:ascii="宋体" w:hAnsi="宋体" w:eastAsia="宋体" w:cs="宋体"/>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D9ACDB9">
      <w:pPr>
        <w:pStyle w:val="40"/>
        <w:spacing w:line="360" w:lineRule="auto"/>
        <w:ind w:firstLine="420"/>
        <w:rPr>
          <w:rStyle w:val="21"/>
          <w:rFonts w:hint="eastAsia" w:ascii="宋体" w:hAnsi="宋体" w:eastAsia="宋体" w:cs="宋体"/>
          <w:sz w:val="24"/>
          <w:szCs w:val="24"/>
          <w:highlight w:val="none"/>
        </w:rPr>
      </w:pPr>
      <w:r>
        <w:rPr>
          <w:rStyle w:val="21"/>
          <w:rFonts w:hint="eastAsia" w:ascii="宋体" w:hAnsi="宋体" w:eastAsia="宋体" w:cs="宋体"/>
          <w:sz w:val="24"/>
          <w:szCs w:val="24"/>
          <w:highlight w:val="none"/>
        </w:rPr>
        <w:t>4．质量保修完成后，由发包人组织验收。</w:t>
      </w:r>
    </w:p>
    <w:p w14:paraId="3113039C">
      <w:pPr>
        <w:pStyle w:val="40"/>
        <w:spacing w:line="360" w:lineRule="auto"/>
        <w:ind w:firstLine="420"/>
        <w:rPr>
          <w:rStyle w:val="21"/>
          <w:rFonts w:hint="eastAsia" w:ascii="宋体" w:hAnsi="宋体" w:eastAsia="宋体" w:cs="宋体"/>
          <w:sz w:val="24"/>
          <w:szCs w:val="24"/>
          <w:highlight w:val="none"/>
        </w:rPr>
      </w:pPr>
      <w:r>
        <w:rPr>
          <w:rStyle w:val="21"/>
          <w:rFonts w:hint="eastAsia" w:ascii="宋体" w:hAnsi="宋体" w:eastAsia="宋体" w:cs="宋体"/>
          <w:sz w:val="24"/>
          <w:szCs w:val="24"/>
          <w:highlight w:val="none"/>
        </w:rPr>
        <w:t>五、保修费用</w:t>
      </w:r>
    </w:p>
    <w:p w14:paraId="74E52D99">
      <w:pPr>
        <w:pStyle w:val="40"/>
        <w:tabs>
          <w:tab w:val="left" w:pos="7380"/>
        </w:tabs>
        <w:spacing w:line="360" w:lineRule="auto"/>
        <w:ind w:firstLine="420"/>
        <w:rPr>
          <w:rStyle w:val="21"/>
          <w:rFonts w:hint="eastAsia" w:ascii="宋体" w:hAnsi="宋体" w:eastAsia="宋体" w:cs="宋体"/>
          <w:sz w:val="24"/>
          <w:szCs w:val="24"/>
          <w:highlight w:val="none"/>
        </w:rPr>
      </w:pPr>
      <w:r>
        <w:rPr>
          <w:rStyle w:val="21"/>
          <w:rFonts w:hint="eastAsia" w:ascii="宋体" w:hAnsi="宋体" w:eastAsia="宋体" w:cs="宋体"/>
          <w:sz w:val="24"/>
          <w:szCs w:val="24"/>
          <w:highlight w:val="none"/>
        </w:rPr>
        <w:t>保修费用由造成质量缺陷的责任方承担。</w:t>
      </w:r>
    </w:p>
    <w:p w14:paraId="399A01BF">
      <w:pPr>
        <w:pStyle w:val="40"/>
        <w:spacing w:line="360" w:lineRule="auto"/>
        <w:ind w:firstLine="420"/>
        <w:rPr>
          <w:rStyle w:val="21"/>
          <w:rFonts w:hint="eastAsia" w:ascii="宋体" w:hAnsi="宋体" w:eastAsia="宋体" w:cs="宋体"/>
          <w:sz w:val="24"/>
          <w:szCs w:val="24"/>
          <w:highlight w:val="none"/>
        </w:rPr>
      </w:pPr>
      <w:r>
        <w:rPr>
          <w:rStyle w:val="21"/>
          <w:rFonts w:hint="eastAsia" w:ascii="宋体" w:hAnsi="宋体" w:eastAsia="宋体" w:cs="宋体"/>
          <w:sz w:val="24"/>
          <w:szCs w:val="24"/>
          <w:highlight w:val="none"/>
        </w:rPr>
        <w:t xml:space="preserve">六、双方约定的其他工程质量保修事项： </w:t>
      </w:r>
    </w:p>
    <w:p w14:paraId="7EF7C3DD">
      <w:pPr>
        <w:pStyle w:val="40"/>
        <w:spacing w:line="360" w:lineRule="auto"/>
        <w:ind w:firstLine="480" w:firstLineChars="200"/>
        <w:jc w:val="left"/>
        <w:rPr>
          <w:rStyle w:val="21"/>
          <w:rFonts w:hint="eastAsia" w:ascii="宋体" w:hAnsi="宋体" w:eastAsia="宋体" w:cs="宋体"/>
          <w:sz w:val="24"/>
          <w:szCs w:val="24"/>
          <w:highlight w:val="none"/>
        </w:rPr>
      </w:pPr>
      <w:r>
        <w:rPr>
          <w:rStyle w:val="21"/>
          <w:rFonts w:hint="eastAsia" w:ascii="宋体" w:hAnsi="宋体" w:eastAsia="宋体" w:cs="宋体"/>
          <w:sz w:val="24"/>
          <w:szCs w:val="24"/>
          <w:highlight w:val="none"/>
          <w:u w:val="single"/>
        </w:rPr>
        <w:t xml:space="preserve">                                                                                                                                                            </w:t>
      </w:r>
      <w:r>
        <w:rPr>
          <w:rStyle w:val="21"/>
          <w:rFonts w:hint="eastAsia" w:ascii="宋体" w:hAnsi="宋体" w:eastAsia="宋体" w:cs="宋体"/>
          <w:sz w:val="24"/>
          <w:szCs w:val="24"/>
          <w:highlight w:val="none"/>
        </w:rPr>
        <w:t>。</w:t>
      </w:r>
    </w:p>
    <w:p w14:paraId="0CC88121">
      <w:pPr>
        <w:pStyle w:val="40"/>
        <w:spacing w:line="360" w:lineRule="auto"/>
        <w:ind w:firstLine="456" w:firstLineChars="190"/>
        <w:rPr>
          <w:rStyle w:val="21"/>
          <w:rFonts w:hint="eastAsia" w:ascii="宋体" w:hAnsi="宋体" w:eastAsia="宋体" w:cs="宋体"/>
          <w:sz w:val="24"/>
          <w:szCs w:val="24"/>
          <w:highlight w:val="none"/>
        </w:rPr>
      </w:pPr>
      <w:r>
        <w:rPr>
          <w:rStyle w:val="21"/>
          <w:rFonts w:hint="eastAsia" w:ascii="宋体" w:hAnsi="宋体" w:eastAsia="宋体" w:cs="宋体"/>
          <w:sz w:val="24"/>
          <w:szCs w:val="24"/>
          <w:highlight w:val="none"/>
        </w:rPr>
        <w:t>工程质量保修书由发包人、承包人在工程竣工验收前共同签署，作为施工合同附件，其有效期限至保修期满。</w:t>
      </w:r>
    </w:p>
    <w:p w14:paraId="6FBE2BBA">
      <w:pPr>
        <w:pStyle w:val="40"/>
        <w:spacing w:line="360" w:lineRule="auto"/>
        <w:ind w:firstLine="420"/>
        <w:rPr>
          <w:rStyle w:val="21"/>
          <w:rFonts w:hint="eastAsia" w:ascii="宋体" w:hAnsi="宋体" w:eastAsia="宋体" w:cs="宋体"/>
          <w:sz w:val="24"/>
          <w:szCs w:val="24"/>
          <w:highlight w:val="none"/>
        </w:rPr>
      </w:pPr>
    </w:p>
    <w:p w14:paraId="7D0C5199">
      <w:pPr>
        <w:pStyle w:val="40"/>
        <w:spacing w:line="360" w:lineRule="auto"/>
        <w:rPr>
          <w:rStyle w:val="21"/>
          <w:rFonts w:hint="eastAsia" w:ascii="宋体" w:hAnsi="宋体" w:eastAsia="宋体" w:cs="宋体"/>
          <w:sz w:val="24"/>
          <w:szCs w:val="24"/>
          <w:highlight w:val="none"/>
        </w:rPr>
      </w:pPr>
      <w:r>
        <w:rPr>
          <w:rStyle w:val="21"/>
          <w:rFonts w:hint="eastAsia" w:ascii="宋体" w:hAnsi="宋体" w:eastAsia="宋体" w:cs="宋体"/>
          <w:sz w:val="24"/>
          <w:szCs w:val="24"/>
          <w:highlight w:val="none"/>
        </w:rPr>
        <w:t>发包人（公章）：</w:t>
      </w:r>
      <w:r>
        <w:rPr>
          <w:rStyle w:val="21"/>
          <w:rFonts w:hint="eastAsia" w:ascii="宋体" w:hAnsi="宋体" w:eastAsia="宋体" w:cs="宋体"/>
          <w:sz w:val="24"/>
          <w:szCs w:val="24"/>
          <w:highlight w:val="none"/>
          <w:u w:val="single"/>
        </w:rPr>
        <w:t xml:space="preserve">         </w:t>
      </w:r>
      <w:r>
        <w:rPr>
          <w:rStyle w:val="21"/>
          <w:rFonts w:hint="eastAsia" w:ascii="宋体" w:hAnsi="宋体" w:eastAsia="宋体" w:cs="宋体"/>
          <w:sz w:val="24"/>
          <w:szCs w:val="24"/>
          <w:highlight w:val="none"/>
        </w:rPr>
        <w:t xml:space="preserve">             承包人（公章）：</w:t>
      </w:r>
      <w:r>
        <w:rPr>
          <w:rStyle w:val="21"/>
          <w:rFonts w:hint="eastAsia" w:ascii="宋体" w:hAnsi="宋体" w:eastAsia="宋体" w:cs="宋体"/>
          <w:sz w:val="24"/>
          <w:szCs w:val="24"/>
          <w:highlight w:val="none"/>
          <w:u w:val="single"/>
        </w:rPr>
        <w:t>          </w:t>
      </w:r>
    </w:p>
    <w:p w14:paraId="63998E37">
      <w:pPr>
        <w:pStyle w:val="40"/>
        <w:spacing w:line="360" w:lineRule="auto"/>
        <w:rPr>
          <w:rStyle w:val="21"/>
          <w:rFonts w:hint="eastAsia" w:ascii="宋体" w:hAnsi="宋体" w:eastAsia="宋体" w:cs="宋体"/>
          <w:sz w:val="24"/>
          <w:szCs w:val="24"/>
          <w:highlight w:val="none"/>
        </w:rPr>
      </w:pPr>
      <w:r>
        <w:rPr>
          <w:rStyle w:val="21"/>
          <w:rFonts w:hint="eastAsia" w:ascii="宋体" w:hAnsi="宋体" w:eastAsia="宋体" w:cs="宋体"/>
          <w:sz w:val="24"/>
          <w:szCs w:val="24"/>
          <w:highlight w:val="none"/>
        </w:rPr>
        <w:t>地  址：</w:t>
      </w:r>
      <w:r>
        <w:rPr>
          <w:rStyle w:val="21"/>
          <w:rFonts w:hint="eastAsia" w:ascii="宋体" w:hAnsi="宋体" w:eastAsia="宋体" w:cs="宋体"/>
          <w:sz w:val="24"/>
          <w:szCs w:val="24"/>
          <w:highlight w:val="none"/>
          <w:u w:val="single"/>
        </w:rPr>
        <w:t xml:space="preserve">       </w:t>
      </w:r>
      <w:r>
        <w:rPr>
          <w:rStyle w:val="21"/>
          <w:rFonts w:hint="eastAsia" w:ascii="宋体" w:hAnsi="宋体" w:eastAsia="宋体" w:cs="宋体"/>
          <w:sz w:val="24"/>
          <w:szCs w:val="24"/>
          <w:highlight w:val="none"/>
        </w:rPr>
        <w:t xml:space="preserve">              地  址：</w:t>
      </w:r>
      <w:r>
        <w:rPr>
          <w:rStyle w:val="21"/>
          <w:rFonts w:hint="eastAsia" w:ascii="宋体" w:hAnsi="宋体" w:eastAsia="宋体" w:cs="宋体"/>
          <w:sz w:val="24"/>
          <w:szCs w:val="24"/>
          <w:highlight w:val="none"/>
          <w:u w:val="single"/>
        </w:rPr>
        <w:t>      </w:t>
      </w:r>
    </w:p>
    <w:p w14:paraId="03A846A3">
      <w:pPr>
        <w:pStyle w:val="40"/>
        <w:spacing w:line="360" w:lineRule="auto"/>
        <w:rPr>
          <w:rStyle w:val="21"/>
          <w:rFonts w:hint="eastAsia" w:ascii="宋体" w:hAnsi="宋体" w:eastAsia="宋体" w:cs="宋体"/>
          <w:sz w:val="24"/>
          <w:szCs w:val="24"/>
          <w:highlight w:val="none"/>
        </w:rPr>
      </w:pPr>
      <w:r>
        <w:rPr>
          <w:rStyle w:val="21"/>
          <w:rFonts w:hint="eastAsia" w:ascii="宋体" w:hAnsi="宋体" w:eastAsia="宋体" w:cs="宋体"/>
          <w:sz w:val="24"/>
          <w:szCs w:val="24"/>
          <w:highlight w:val="none"/>
        </w:rPr>
        <w:t>法定代表人（签字）：</w:t>
      </w:r>
      <w:r>
        <w:rPr>
          <w:rStyle w:val="21"/>
          <w:rFonts w:hint="eastAsia" w:ascii="宋体" w:hAnsi="宋体" w:eastAsia="宋体" w:cs="宋体"/>
          <w:sz w:val="24"/>
          <w:szCs w:val="24"/>
          <w:highlight w:val="none"/>
          <w:u w:val="single"/>
        </w:rPr>
        <w:t xml:space="preserve">      </w:t>
      </w:r>
      <w:r>
        <w:rPr>
          <w:rStyle w:val="21"/>
          <w:rFonts w:hint="eastAsia" w:ascii="宋体" w:hAnsi="宋体" w:eastAsia="宋体" w:cs="宋体"/>
          <w:sz w:val="24"/>
          <w:szCs w:val="24"/>
          <w:highlight w:val="none"/>
        </w:rPr>
        <w:t xml:space="preserve">              法定代表人（签字）：</w:t>
      </w:r>
      <w:r>
        <w:rPr>
          <w:rStyle w:val="21"/>
          <w:rFonts w:hint="eastAsia" w:ascii="宋体" w:hAnsi="宋体" w:eastAsia="宋体" w:cs="宋体"/>
          <w:sz w:val="24"/>
          <w:szCs w:val="24"/>
          <w:highlight w:val="none"/>
          <w:u w:val="single"/>
        </w:rPr>
        <w:t>     </w:t>
      </w:r>
    </w:p>
    <w:p w14:paraId="1AD9AD42">
      <w:pPr>
        <w:pStyle w:val="40"/>
        <w:spacing w:line="360" w:lineRule="auto"/>
        <w:rPr>
          <w:rStyle w:val="21"/>
          <w:rFonts w:hint="eastAsia" w:ascii="宋体" w:hAnsi="宋体" w:eastAsia="宋体" w:cs="宋体"/>
          <w:sz w:val="24"/>
          <w:szCs w:val="24"/>
          <w:highlight w:val="none"/>
        </w:rPr>
      </w:pPr>
      <w:r>
        <w:rPr>
          <w:rStyle w:val="21"/>
          <w:rFonts w:hint="eastAsia" w:ascii="宋体" w:hAnsi="宋体" w:eastAsia="宋体" w:cs="宋体"/>
          <w:sz w:val="24"/>
          <w:szCs w:val="24"/>
          <w:highlight w:val="none"/>
        </w:rPr>
        <w:t>委托代理人（签字）：</w:t>
      </w:r>
      <w:r>
        <w:rPr>
          <w:rStyle w:val="21"/>
          <w:rFonts w:hint="eastAsia" w:ascii="宋体" w:hAnsi="宋体" w:eastAsia="宋体" w:cs="宋体"/>
          <w:sz w:val="24"/>
          <w:szCs w:val="24"/>
          <w:highlight w:val="none"/>
          <w:u w:val="single"/>
        </w:rPr>
        <w:t xml:space="preserve">      </w:t>
      </w:r>
      <w:r>
        <w:rPr>
          <w:rStyle w:val="21"/>
          <w:rFonts w:hint="eastAsia" w:ascii="宋体" w:hAnsi="宋体" w:eastAsia="宋体" w:cs="宋体"/>
          <w:sz w:val="24"/>
          <w:szCs w:val="24"/>
          <w:highlight w:val="none"/>
        </w:rPr>
        <w:t xml:space="preserve">              委托代理人（签字）：</w:t>
      </w:r>
      <w:r>
        <w:rPr>
          <w:rStyle w:val="21"/>
          <w:rFonts w:hint="eastAsia" w:ascii="宋体" w:hAnsi="宋体" w:eastAsia="宋体" w:cs="宋体"/>
          <w:sz w:val="24"/>
          <w:szCs w:val="24"/>
          <w:highlight w:val="none"/>
          <w:u w:val="single"/>
        </w:rPr>
        <w:t>     </w:t>
      </w:r>
    </w:p>
    <w:p w14:paraId="52FED292">
      <w:pPr>
        <w:pStyle w:val="40"/>
        <w:spacing w:line="360" w:lineRule="auto"/>
        <w:rPr>
          <w:rStyle w:val="21"/>
          <w:rFonts w:hint="eastAsia" w:ascii="宋体" w:hAnsi="宋体" w:eastAsia="宋体" w:cs="宋体"/>
          <w:sz w:val="24"/>
          <w:szCs w:val="24"/>
          <w:highlight w:val="none"/>
        </w:rPr>
      </w:pPr>
      <w:r>
        <w:rPr>
          <w:rStyle w:val="21"/>
          <w:rFonts w:hint="eastAsia" w:ascii="宋体" w:hAnsi="宋体" w:eastAsia="宋体" w:cs="宋体"/>
          <w:sz w:val="24"/>
          <w:szCs w:val="24"/>
          <w:highlight w:val="none"/>
        </w:rPr>
        <w:t>电  话：</w:t>
      </w:r>
      <w:r>
        <w:rPr>
          <w:rStyle w:val="21"/>
          <w:rFonts w:hint="eastAsia" w:ascii="宋体" w:hAnsi="宋体" w:eastAsia="宋体" w:cs="宋体"/>
          <w:sz w:val="24"/>
          <w:szCs w:val="24"/>
          <w:highlight w:val="none"/>
          <w:u w:val="single"/>
        </w:rPr>
        <w:t xml:space="preserve">     </w:t>
      </w:r>
      <w:r>
        <w:rPr>
          <w:rStyle w:val="21"/>
          <w:rFonts w:hint="eastAsia" w:ascii="宋体" w:hAnsi="宋体" w:eastAsia="宋体" w:cs="宋体"/>
          <w:sz w:val="24"/>
          <w:szCs w:val="24"/>
          <w:highlight w:val="none"/>
        </w:rPr>
        <w:t xml:space="preserve">              电  话：</w:t>
      </w:r>
      <w:r>
        <w:rPr>
          <w:rStyle w:val="21"/>
          <w:rFonts w:hint="eastAsia" w:ascii="宋体" w:hAnsi="宋体" w:eastAsia="宋体" w:cs="宋体"/>
          <w:sz w:val="24"/>
          <w:szCs w:val="24"/>
          <w:highlight w:val="none"/>
          <w:u w:val="single"/>
        </w:rPr>
        <w:t>      </w:t>
      </w:r>
    </w:p>
    <w:p w14:paraId="152C286C">
      <w:pPr>
        <w:pStyle w:val="40"/>
        <w:spacing w:line="360" w:lineRule="auto"/>
        <w:rPr>
          <w:rStyle w:val="21"/>
          <w:rFonts w:hint="eastAsia" w:ascii="宋体" w:hAnsi="宋体" w:eastAsia="宋体" w:cs="宋体"/>
          <w:sz w:val="24"/>
          <w:szCs w:val="24"/>
          <w:highlight w:val="none"/>
        </w:rPr>
      </w:pPr>
      <w:r>
        <w:rPr>
          <w:rStyle w:val="21"/>
          <w:rFonts w:hint="eastAsia" w:ascii="宋体" w:hAnsi="宋体" w:eastAsia="宋体" w:cs="宋体"/>
          <w:sz w:val="24"/>
          <w:szCs w:val="24"/>
          <w:highlight w:val="none"/>
        </w:rPr>
        <w:t>传  真：</w:t>
      </w:r>
      <w:r>
        <w:rPr>
          <w:rStyle w:val="21"/>
          <w:rFonts w:hint="eastAsia" w:ascii="宋体" w:hAnsi="宋体" w:eastAsia="宋体" w:cs="宋体"/>
          <w:sz w:val="24"/>
          <w:szCs w:val="24"/>
          <w:highlight w:val="none"/>
          <w:u w:val="single"/>
        </w:rPr>
        <w:t xml:space="preserve">     </w:t>
      </w:r>
      <w:r>
        <w:rPr>
          <w:rStyle w:val="21"/>
          <w:rFonts w:hint="eastAsia" w:ascii="宋体" w:hAnsi="宋体" w:eastAsia="宋体" w:cs="宋体"/>
          <w:sz w:val="24"/>
          <w:szCs w:val="24"/>
          <w:highlight w:val="none"/>
        </w:rPr>
        <w:t xml:space="preserve">              传  真：</w:t>
      </w:r>
      <w:r>
        <w:rPr>
          <w:rStyle w:val="21"/>
          <w:rFonts w:hint="eastAsia" w:ascii="宋体" w:hAnsi="宋体" w:eastAsia="宋体" w:cs="宋体"/>
          <w:sz w:val="24"/>
          <w:szCs w:val="24"/>
          <w:highlight w:val="none"/>
          <w:u w:val="single"/>
        </w:rPr>
        <w:t>    </w:t>
      </w:r>
    </w:p>
    <w:p w14:paraId="6B36BFB1">
      <w:pPr>
        <w:pStyle w:val="40"/>
        <w:spacing w:line="360" w:lineRule="auto"/>
        <w:rPr>
          <w:rStyle w:val="21"/>
          <w:rFonts w:hint="eastAsia" w:ascii="宋体" w:hAnsi="宋体" w:eastAsia="宋体" w:cs="宋体"/>
          <w:sz w:val="24"/>
          <w:szCs w:val="24"/>
          <w:highlight w:val="none"/>
        </w:rPr>
      </w:pPr>
      <w:r>
        <w:rPr>
          <w:rStyle w:val="21"/>
          <w:rFonts w:hint="eastAsia" w:ascii="宋体" w:hAnsi="宋体" w:eastAsia="宋体" w:cs="宋体"/>
          <w:sz w:val="24"/>
          <w:szCs w:val="24"/>
          <w:highlight w:val="none"/>
        </w:rPr>
        <w:t>开户银行：</w:t>
      </w:r>
      <w:r>
        <w:rPr>
          <w:rStyle w:val="21"/>
          <w:rFonts w:hint="eastAsia" w:ascii="宋体" w:hAnsi="宋体" w:eastAsia="宋体" w:cs="宋体"/>
          <w:sz w:val="24"/>
          <w:szCs w:val="24"/>
          <w:highlight w:val="none"/>
          <w:u w:val="single"/>
        </w:rPr>
        <w:t xml:space="preserve">     </w:t>
      </w:r>
      <w:r>
        <w:rPr>
          <w:rStyle w:val="21"/>
          <w:rFonts w:hint="eastAsia" w:ascii="宋体" w:hAnsi="宋体" w:eastAsia="宋体" w:cs="宋体"/>
          <w:sz w:val="24"/>
          <w:szCs w:val="24"/>
          <w:highlight w:val="none"/>
        </w:rPr>
        <w:t xml:space="preserve">              开户银行：</w:t>
      </w:r>
      <w:r>
        <w:rPr>
          <w:rStyle w:val="21"/>
          <w:rFonts w:hint="eastAsia" w:ascii="宋体" w:hAnsi="宋体" w:eastAsia="宋体" w:cs="宋体"/>
          <w:sz w:val="24"/>
          <w:szCs w:val="24"/>
          <w:highlight w:val="none"/>
          <w:u w:val="single"/>
        </w:rPr>
        <w:t>  </w:t>
      </w:r>
    </w:p>
    <w:p w14:paraId="5D64AD6E">
      <w:pPr>
        <w:pStyle w:val="40"/>
        <w:tabs>
          <w:tab w:val="left" w:pos="2880"/>
          <w:tab w:val="left" w:pos="3060"/>
          <w:tab w:val="left" w:pos="4500"/>
        </w:tabs>
        <w:spacing w:line="360" w:lineRule="auto"/>
        <w:rPr>
          <w:rStyle w:val="21"/>
          <w:rFonts w:hint="eastAsia" w:ascii="宋体" w:hAnsi="宋体" w:eastAsia="宋体" w:cs="宋体"/>
          <w:sz w:val="24"/>
          <w:szCs w:val="24"/>
          <w:highlight w:val="none"/>
        </w:rPr>
      </w:pPr>
      <w:r>
        <w:rPr>
          <w:rStyle w:val="21"/>
          <w:rFonts w:hint="eastAsia" w:ascii="宋体" w:hAnsi="宋体" w:eastAsia="宋体" w:cs="宋体"/>
          <w:sz w:val="24"/>
          <w:szCs w:val="24"/>
          <w:highlight w:val="none"/>
        </w:rPr>
        <w:t>账  号：</w:t>
      </w:r>
      <w:r>
        <w:rPr>
          <w:rStyle w:val="21"/>
          <w:rFonts w:hint="eastAsia" w:ascii="宋体" w:hAnsi="宋体" w:eastAsia="宋体" w:cs="宋体"/>
          <w:sz w:val="24"/>
          <w:szCs w:val="24"/>
          <w:highlight w:val="none"/>
          <w:u w:val="single"/>
        </w:rPr>
        <w:t xml:space="preserve">          </w:t>
      </w:r>
      <w:r>
        <w:rPr>
          <w:rStyle w:val="21"/>
          <w:rFonts w:hint="eastAsia" w:ascii="宋体" w:hAnsi="宋体" w:eastAsia="宋体" w:cs="宋体"/>
          <w:sz w:val="24"/>
          <w:szCs w:val="24"/>
          <w:highlight w:val="none"/>
        </w:rPr>
        <w:t xml:space="preserve">              账  号：</w:t>
      </w:r>
      <w:r>
        <w:rPr>
          <w:rStyle w:val="21"/>
          <w:rFonts w:hint="eastAsia" w:ascii="宋体" w:hAnsi="宋体" w:eastAsia="宋体" w:cs="宋体"/>
          <w:sz w:val="24"/>
          <w:szCs w:val="24"/>
          <w:highlight w:val="none"/>
          <w:u w:val="single"/>
        </w:rPr>
        <w:t>    </w:t>
      </w:r>
    </w:p>
    <w:p w14:paraId="73E65D64">
      <w:pPr>
        <w:pStyle w:val="40"/>
        <w:tabs>
          <w:tab w:val="left" w:pos="7200"/>
          <w:tab w:val="left" w:pos="7380"/>
          <w:tab w:val="left" w:pos="7560"/>
        </w:tabs>
        <w:spacing w:line="360" w:lineRule="auto"/>
        <w:rPr>
          <w:rStyle w:val="21"/>
          <w:rFonts w:hint="eastAsia" w:ascii="宋体" w:hAnsi="宋体" w:eastAsia="宋体" w:cs="宋体"/>
          <w:sz w:val="24"/>
          <w:szCs w:val="24"/>
          <w:highlight w:val="none"/>
        </w:rPr>
      </w:pPr>
      <w:r>
        <w:rPr>
          <w:rStyle w:val="21"/>
          <w:rFonts w:hint="eastAsia" w:ascii="宋体" w:hAnsi="宋体" w:eastAsia="宋体" w:cs="宋体"/>
          <w:sz w:val="24"/>
          <w:szCs w:val="24"/>
          <w:highlight w:val="none"/>
        </w:rPr>
        <w:t>邮政编码：</w:t>
      </w:r>
      <w:r>
        <w:rPr>
          <w:rStyle w:val="21"/>
          <w:rFonts w:hint="eastAsia" w:ascii="宋体" w:hAnsi="宋体" w:eastAsia="宋体" w:cs="宋体"/>
          <w:sz w:val="24"/>
          <w:szCs w:val="24"/>
          <w:highlight w:val="none"/>
          <w:u w:val="single"/>
        </w:rPr>
        <w:t xml:space="preserve">       </w:t>
      </w:r>
      <w:r>
        <w:rPr>
          <w:rStyle w:val="21"/>
          <w:rFonts w:hint="eastAsia" w:ascii="宋体" w:hAnsi="宋体" w:eastAsia="宋体" w:cs="宋体"/>
          <w:sz w:val="24"/>
          <w:szCs w:val="24"/>
          <w:highlight w:val="none"/>
        </w:rPr>
        <w:t xml:space="preserve">              邮政编码：</w:t>
      </w:r>
      <w:r>
        <w:rPr>
          <w:rStyle w:val="21"/>
          <w:rFonts w:hint="eastAsia" w:ascii="宋体" w:hAnsi="宋体" w:eastAsia="宋体" w:cs="宋体"/>
          <w:sz w:val="24"/>
          <w:szCs w:val="24"/>
          <w:highlight w:val="none"/>
          <w:u w:val="single"/>
        </w:rPr>
        <w:t>   </w:t>
      </w:r>
    </w:p>
    <w:p w14:paraId="752AE5FE">
      <w:pPr>
        <w:rPr>
          <w:rFonts w:hint="eastAsia" w:ascii="宋体" w:hAnsi="宋体" w:eastAsia="宋体" w:cs="宋体"/>
          <w:highlight w:val="none"/>
        </w:rPr>
      </w:pPr>
    </w:p>
    <w:p w14:paraId="3FC9C8DF">
      <w:pPr>
        <w:pStyle w:val="16"/>
        <w:ind w:left="0" w:leftChars="0" w:firstLine="0" w:firstLineChars="0"/>
        <w:rPr>
          <w:rFonts w:hint="eastAsia" w:ascii="宋体" w:hAnsi="宋体" w:eastAsia="宋体" w:cs="宋体"/>
          <w:color w:val="auto"/>
          <w:highlight w:val="none"/>
        </w:rPr>
      </w:pPr>
    </w:p>
    <w:p w14:paraId="100B8814">
      <w:pPr>
        <w:rPr>
          <w:rFonts w:hint="eastAsia" w:ascii="宋体" w:hAnsi="宋体" w:eastAsia="宋体" w:cs="宋体"/>
          <w:color w:val="auto"/>
          <w:highlight w:val="none"/>
        </w:rPr>
      </w:pPr>
    </w:p>
    <w:p w14:paraId="02B94357">
      <w:pPr>
        <w:rPr>
          <w:rFonts w:hint="eastAsia" w:ascii="宋体" w:hAnsi="宋体" w:eastAsia="宋体" w:cs="宋体"/>
          <w:color w:val="auto"/>
          <w:highlight w:val="none"/>
        </w:rPr>
      </w:pPr>
    </w:p>
    <w:p w14:paraId="1E121881">
      <w:pPr>
        <w:rPr>
          <w:rFonts w:hint="eastAsia" w:ascii="宋体" w:hAnsi="宋体" w:eastAsia="宋体" w:cs="宋体"/>
          <w:color w:val="auto"/>
          <w:highlight w:val="none"/>
        </w:rPr>
      </w:pPr>
    </w:p>
    <w:p w14:paraId="2A6DDAA5">
      <w:pPr>
        <w:rPr>
          <w:rFonts w:hint="eastAsia" w:ascii="宋体" w:hAnsi="宋体" w:eastAsia="宋体" w:cs="宋体"/>
          <w:color w:val="auto"/>
          <w:highlight w:val="none"/>
        </w:rPr>
      </w:pPr>
    </w:p>
    <w:p w14:paraId="3E1F4BD6">
      <w:pPr>
        <w:rPr>
          <w:rFonts w:hint="eastAsia" w:ascii="宋体" w:hAnsi="宋体" w:eastAsia="宋体" w:cs="宋体"/>
          <w:color w:val="auto"/>
          <w:highlight w:val="none"/>
        </w:rPr>
      </w:pPr>
    </w:p>
    <w:p w14:paraId="717D6426">
      <w:pPr>
        <w:rPr>
          <w:rFonts w:hint="eastAsia" w:ascii="宋体" w:hAnsi="宋体" w:eastAsia="宋体" w:cs="宋体"/>
          <w:color w:val="auto"/>
          <w:highlight w:val="none"/>
        </w:rPr>
      </w:pPr>
    </w:p>
    <w:p w14:paraId="373F239A">
      <w:pPr>
        <w:pStyle w:val="10"/>
        <w:rPr>
          <w:rFonts w:hint="eastAsia" w:ascii="宋体" w:hAnsi="宋体" w:eastAsia="宋体" w:cs="宋体"/>
          <w:color w:val="auto"/>
          <w:highlight w:val="none"/>
        </w:rPr>
      </w:pPr>
    </w:p>
    <w:p w14:paraId="363615F7">
      <w:pPr>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附件1：预付款担保函</w:t>
      </w:r>
    </w:p>
    <w:p w14:paraId="535A1B60">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预付款担保函</w:t>
      </w:r>
    </w:p>
    <w:p w14:paraId="6F40DC70">
      <w:pPr>
        <w:jc w:val="center"/>
        <w:rPr>
          <w:rFonts w:hint="eastAsia" w:ascii="宋体" w:hAnsi="宋体" w:eastAsia="宋体" w:cs="宋体"/>
          <w:b/>
          <w:bCs/>
          <w:sz w:val="32"/>
          <w:szCs w:val="32"/>
          <w:highlight w:val="none"/>
        </w:rPr>
      </w:pPr>
    </w:p>
    <w:p w14:paraId="481539ED">
      <w:pPr>
        <w:spacing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w:t>
      </w:r>
      <w:r>
        <w:rPr>
          <w:rFonts w:hint="eastAsia" w:ascii="宋体" w:hAnsi="宋体" w:eastAsia="宋体" w:cs="宋体"/>
          <w:sz w:val="24"/>
          <w:szCs w:val="24"/>
          <w:highlight w:val="none"/>
        </w:rPr>
        <w:t>发包人名称</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w:t>
      </w:r>
    </w:p>
    <w:p w14:paraId="4665E647">
      <w:pPr>
        <w:spacing w:line="360" w:lineRule="auto"/>
        <w:ind w:left="0" w:leftChars="0" w:firstLine="638" w:firstLineChars="26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根据</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w:t>
      </w:r>
      <w:r>
        <w:rPr>
          <w:rFonts w:hint="eastAsia" w:ascii="宋体" w:hAnsi="宋体" w:eastAsia="宋体" w:cs="宋体"/>
          <w:sz w:val="24"/>
          <w:szCs w:val="24"/>
          <w:highlight w:val="none"/>
        </w:rPr>
        <w:t>承包人名称，以</w:t>
      </w:r>
      <w:r>
        <w:rPr>
          <w:rFonts w:hint="eastAsia" w:ascii="宋体" w:hAnsi="宋体" w:cs="宋体"/>
          <w:sz w:val="24"/>
          <w:szCs w:val="24"/>
          <w:highlight w:val="none"/>
          <w:lang w:eastAsia="zh-CN"/>
        </w:rPr>
        <w:t>下简</w:t>
      </w:r>
      <w:r>
        <w:rPr>
          <w:rFonts w:hint="eastAsia" w:ascii="宋体" w:hAnsi="宋体" w:eastAsia="宋体" w:cs="宋体"/>
          <w:sz w:val="24"/>
          <w:szCs w:val="24"/>
          <w:highlight w:val="none"/>
        </w:rPr>
        <w:t>称“承包人”</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与</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w:t>
      </w:r>
      <w:r>
        <w:rPr>
          <w:rFonts w:hint="eastAsia" w:ascii="宋体" w:hAnsi="宋体" w:eastAsia="宋体" w:cs="宋体"/>
          <w:sz w:val="24"/>
          <w:szCs w:val="24"/>
          <w:highlight w:val="none"/>
        </w:rPr>
        <w:t>发包人名称，以下简称“发包人”</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于</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日</w:t>
      </w:r>
      <w:r>
        <w:rPr>
          <w:rFonts w:hint="eastAsia" w:ascii="宋体" w:hAnsi="宋体" w:eastAsia="宋体" w:cs="宋体"/>
          <w:sz w:val="24"/>
          <w:szCs w:val="24"/>
          <w:highlight w:val="none"/>
        </w:rPr>
        <w:t>签订的</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名称</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标段名称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合同协议书，承包人按约定的金额向发包人提交一份预付款担保，即有权得到发包人支付相等金额的预付款。我方愿意无条件地、不可撤销地就你方提供给承包人的预付款提供担保。</w:t>
      </w:r>
    </w:p>
    <w:p w14:paraId="0A6A0530">
      <w:pPr>
        <w:spacing w:line="360" w:lineRule="auto"/>
        <w:ind w:left="0" w:leftChars="0" w:firstLine="638" w:firstLineChars="266"/>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担保金额人民币</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大写</w:t>
      </w:r>
      <w:r>
        <w:rPr>
          <w:rFonts w:hint="eastAsia" w:ascii="宋体" w:hAnsi="宋体" w:cs="宋体"/>
          <w:sz w:val="24"/>
          <w:szCs w:val="24"/>
          <w:highlight w:val="none"/>
          <w:lang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元</w:t>
      </w:r>
      <w:r>
        <w:rPr>
          <w:rFonts w:hint="eastAsia" w:ascii="宋体" w:hAnsi="宋体" w:cs="宋体"/>
          <w:sz w:val="24"/>
          <w:szCs w:val="24"/>
          <w:highlight w:val="none"/>
          <w:lang w:eastAsia="zh-CN"/>
        </w:rPr>
        <w:t>（</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 xml:space="preserve">        .00</w:t>
      </w:r>
      <w:r>
        <w:rPr>
          <w:rFonts w:hint="eastAsia" w:ascii="宋体" w:hAnsi="宋体" w:cs="宋体"/>
          <w:sz w:val="24"/>
          <w:szCs w:val="24"/>
          <w:highlight w:val="none"/>
          <w:u w:val="single"/>
          <w:lang w:val="en-US" w:eastAsia="zh-CN"/>
        </w:rPr>
        <w:t>）</w:t>
      </w:r>
      <w:r>
        <w:rPr>
          <w:rFonts w:hint="eastAsia" w:ascii="宋体" w:hAnsi="宋体" w:eastAsia="宋体" w:cs="宋体"/>
          <w:sz w:val="24"/>
          <w:szCs w:val="24"/>
          <w:highlight w:val="none"/>
          <w:lang w:val="en-US" w:eastAsia="zh-CN"/>
        </w:rPr>
        <w:t>；</w:t>
      </w:r>
    </w:p>
    <w:p w14:paraId="70B1C631">
      <w:pPr>
        <w:spacing w:line="360" w:lineRule="auto"/>
        <w:ind w:left="0" w:leftChars="0" w:firstLine="638" w:firstLineChars="266"/>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担保有效期自开立之日起生效，至发包人签发的进度付款证书说明己完全扣清止</w:t>
      </w:r>
      <w:r>
        <w:rPr>
          <w:rFonts w:hint="eastAsia" w:ascii="宋体" w:hAnsi="宋体" w:eastAsia="宋体" w:cs="宋体"/>
          <w:sz w:val="24"/>
          <w:szCs w:val="24"/>
          <w:highlight w:val="none"/>
          <w:lang w:val="en-US" w:eastAsia="zh-CN"/>
        </w:rPr>
        <w:t>；</w:t>
      </w:r>
    </w:p>
    <w:p w14:paraId="583E4337">
      <w:pPr>
        <w:spacing w:line="360" w:lineRule="auto"/>
        <w:ind w:left="0" w:leftChars="0" w:firstLine="638" w:firstLineChars="26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在本担保有效期内，因承包人违反合同约定的义务而要求收回预付款时，我方在收到你方</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书面通知后，无条件地在7天内予以支付。但本担保的担保金额，在任何时候不应超过预付款金额减去发包人按合同约定在向承包人签发的进度付款证书中已扣回的金额。</w:t>
      </w:r>
    </w:p>
    <w:p w14:paraId="1760B50E">
      <w:pPr>
        <w:spacing w:line="360" w:lineRule="auto"/>
        <w:rPr>
          <w:rFonts w:hint="eastAsia" w:ascii="宋体" w:hAnsi="宋体" w:eastAsia="宋体" w:cs="宋体"/>
          <w:sz w:val="24"/>
          <w:szCs w:val="24"/>
          <w:highlight w:val="none"/>
        </w:rPr>
      </w:pPr>
    </w:p>
    <w:p w14:paraId="6DF80445">
      <w:pPr>
        <w:spacing w:line="360" w:lineRule="auto"/>
        <w:rPr>
          <w:rFonts w:hint="eastAsia" w:ascii="宋体" w:hAnsi="宋体" w:eastAsia="宋体" w:cs="宋体"/>
          <w:sz w:val="24"/>
          <w:szCs w:val="24"/>
          <w:highlight w:val="none"/>
        </w:rPr>
      </w:pPr>
    </w:p>
    <w:p w14:paraId="26D739EC">
      <w:pPr>
        <w:spacing w:line="360" w:lineRule="auto"/>
        <w:rPr>
          <w:rFonts w:hint="eastAsia" w:ascii="宋体" w:hAnsi="宋体" w:eastAsia="宋体" w:cs="宋体"/>
          <w:sz w:val="24"/>
          <w:szCs w:val="24"/>
          <w:highlight w:val="none"/>
        </w:rPr>
      </w:pPr>
    </w:p>
    <w:p w14:paraId="27AD2173">
      <w:pPr>
        <w:spacing w:line="360" w:lineRule="auto"/>
        <w:ind w:firstLine="1920" w:firstLineChars="8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担保人：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（盖单位公章）</w:t>
      </w:r>
    </w:p>
    <w:p w14:paraId="32A1D0A1">
      <w:pPr>
        <w:spacing w:line="360" w:lineRule="auto"/>
        <w:ind w:firstLine="2640" w:firstLineChars="11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法定或委托代理人：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（签字）</w:t>
      </w:r>
    </w:p>
    <w:p w14:paraId="7B906136">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地    址：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p>
    <w:p w14:paraId="56279C75">
      <w:pPr>
        <w:spacing w:line="360" w:lineRule="auto"/>
        <w:ind w:firstLine="2640" w:firstLineChars="1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邮政编码：</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p>
    <w:p w14:paraId="00108780">
      <w:pPr>
        <w:spacing w:line="360" w:lineRule="auto"/>
        <w:ind w:firstLine="2640" w:firstLineChars="1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    话：</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p>
    <w:p w14:paraId="544DAFAD">
      <w:pPr>
        <w:spacing w:line="360" w:lineRule="auto"/>
        <w:ind w:firstLine="2640" w:firstLineChars="110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en-US" w:eastAsia="zh-CN"/>
        </w:rPr>
        <w:t>传    真：</w:t>
      </w:r>
      <w:r>
        <w:rPr>
          <w:rFonts w:hint="eastAsia" w:ascii="宋体" w:hAnsi="宋体" w:eastAsia="宋体" w:cs="宋体"/>
          <w:sz w:val="24"/>
          <w:szCs w:val="24"/>
          <w:highlight w:val="none"/>
          <w:u w:val="single"/>
          <w:lang w:val="en-US" w:eastAsia="zh-CN"/>
        </w:rPr>
        <w:t xml:space="preserve">                                </w:t>
      </w:r>
    </w:p>
    <w:p w14:paraId="749DA32F">
      <w:pPr>
        <w:spacing w:line="360" w:lineRule="auto"/>
        <w:ind w:firstLine="4560" w:firstLineChars="1900"/>
        <w:rPr>
          <w:rFonts w:hint="eastAsia" w:ascii="宋体" w:hAnsi="宋体" w:eastAsia="宋体" w:cs="宋体"/>
          <w:sz w:val="24"/>
          <w:szCs w:val="24"/>
          <w:highlight w:val="none"/>
          <w:u w:val="none"/>
        </w:rPr>
      </w:pP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日</w:t>
      </w:r>
    </w:p>
    <w:p w14:paraId="25500AB8">
      <w:pPr>
        <w:spacing w:line="360" w:lineRule="auto"/>
        <w:ind w:firstLine="4560" w:firstLineChars="1900"/>
        <w:rPr>
          <w:rFonts w:hint="eastAsia" w:ascii="宋体" w:hAnsi="宋体" w:eastAsia="宋体" w:cs="宋体"/>
          <w:sz w:val="24"/>
          <w:szCs w:val="24"/>
          <w:highlight w:val="none"/>
          <w:u w:val="none"/>
        </w:rPr>
      </w:pPr>
    </w:p>
    <w:p w14:paraId="59DA5ABA">
      <w:pPr>
        <w:spacing w:line="360" w:lineRule="auto"/>
        <w:ind w:firstLine="4560" w:firstLineChars="1900"/>
        <w:rPr>
          <w:rFonts w:hint="eastAsia" w:ascii="宋体" w:hAnsi="宋体" w:eastAsia="宋体" w:cs="宋体"/>
          <w:sz w:val="24"/>
          <w:szCs w:val="24"/>
          <w:highlight w:val="none"/>
          <w:u w:val="none"/>
        </w:rPr>
      </w:pPr>
    </w:p>
    <w:p w14:paraId="0831021A">
      <w:pPr>
        <w:spacing w:line="360" w:lineRule="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注：1.担保人必须是投标人单位基本账户的开户银行</w:t>
      </w:r>
    </w:p>
    <w:p w14:paraId="7D0476CF">
      <w:pPr>
        <w:numPr>
          <w:ilvl w:val="0"/>
          <w:numId w:val="10"/>
        </w:numPr>
        <w:spacing w:line="360" w:lineRule="auto"/>
        <w:ind w:firstLine="480" w:firstLineChars="20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委托代理人应附授权委托</w:t>
      </w:r>
      <w:r>
        <w:rPr>
          <w:rFonts w:hint="eastAsia" w:ascii="宋体" w:hAnsi="宋体" w:cs="宋体"/>
          <w:sz w:val="24"/>
          <w:szCs w:val="24"/>
          <w:highlight w:val="none"/>
          <w:u w:val="none"/>
          <w:lang w:val="en-US" w:eastAsia="zh-CN"/>
        </w:rPr>
        <w:t>书</w:t>
      </w:r>
    </w:p>
    <w:p w14:paraId="242A25C0">
      <w:pPr>
        <w:numPr>
          <w:ilvl w:val="0"/>
          <w:numId w:val="0"/>
        </w:numPr>
        <w:spacing w:line="360" w:lineRule="auto"/>
        <w:rPr>
          <w:rFonts w:hint="default" w:ascii="宋体" w:hAnsi="宋体" w:eastAsia="宋体" w:cs="宋体"/>
          <w:sz w:val="24"/>
          <w:szCs w:val="24"/>
          <w:highlight w:val="none"/>
          <w:u w:val="none"/>
          <w:lang w:val="en-US" w:eastAsia="zh-CN"/>
        </w:rPr>
      </w:pPr>
    </w:p>
    <w:p w14:paraId="6934814C">
      <w:pPr>
        <w:numPr>
          <w:ilvl w:val="0"/>
          <w:numId w:val="0"/>
        </w:numPr>
        <w:spacing w:line="360" w:lineRule="auto"/>
        <w:rPr>
          <w:rFonts w:hint="default" w:ascii="宋体" w:hAnsi="宋体" w:eastAsia="宋体" w:cs="宋体"/>
          <w:sz w:val="24"/>
          <w:szCs w:val="24"/>
          <w:highlight w:val="none"/>
          <w:u w:val="none"/>
          <w:lang w:val="en-US" w:eastAsia="zh-CN"/>
        </w:rPr>
      </w:pPr>
    </w:p>
    <w:p w14:paraId="0BB6EDC3">
      <w:pPr>
        <w:numPr>
          <w:ilvl w:val="0"/>
          <w:numId w:val="0"/>
        </w:numPr>
        <w:spacing w:line="360" w:lineRule="auto"/>
        <w:rPr>
          <w:rFonts w:hint="default" w:ascii="宋体" w:hAnsi="宋体" w:eastAsia="宋体" w:cs="宋体"/>
          <w:sz w:val="24"/>
          <w:szCs w:val="24"/>
          <w:highlight w:val="none"/>
          <w:u w:val="none"/>
          <w:lang w:val="en-US" w:eastAsia="zh-CN"/>
        </w:rPr>
      </w:pPr>
    </w:p>
    <w:p w14:paraId="6D6A9828">
      <w:pPr>
        <w:numPr>
          <w:ilvl w:val="0"/>
          <w:numId w:val="0"/>
        </w:numPr>
        <w:spacing w:line="360" w:lineRule="auto"/>
        <w:rPr>
          <w:rFonts w:hint="default" w:ascii="宋体" w:hAnsi="宋体" w:eastAsia="宋体" w:cs="宋体"/>
          <w:sz w:val="24"/>
          <w:szCs w:val="24"/>
          <w:highlight w:val="none"/>
          <w:u w:val="none"/>
          <w:lang w:val="en-US" w:eastAsia="zh-CN"/>
        </w:rPr>
      </w:pPr>
    </w:p>
    <w:p w14:paraId="34B9F84F">
      <w:pPr>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附件</w:t>
      </w:r>
      <w:r>
        <w:rPr>
          <w:rFonts w:hint="eastAsia" w:ascii="宋体" w:hAnsi="宋体" w:cs="宋体"/>
          <w:b/>
          <w:bCs/>
          <w:sz w:val="24"/>
          <w:szCs w:val="24"/>
          <w:highlight w:val="none"/>
          <w:lang w:val="en-US" w:eastAsia="zh-CN"/>
        </w:rPr>
        <w:t>3</w:t>
      </w:r>
    </w:p>
    <w:p w14:paraId="3D536AB0">
      <w:pPr>
        <w:pStyle w:val="60"/>
        <w:spacing w:line="360" w:lineRule="auto"/>
        <w:jc w:val="center"/>
        <w:rPr>
          <w:rStyle w:val="21"/>
          <w:rFonts w:ascii="宋体" w:hAnsi="宋体" w:eastAsia="宋体" w:cs="Times New Roman"/>
          <w:b/>
          <w:bCs/>
          <w:color w:val="auto"/>
          <w:sz w:val="32"/>
          <w:szCs w:val="32"/>
          <w:highlight w:val="none"/>
        </w:rPr>
      </w:pPr>
      <w:r>
        <w:rPr>
          <w:rStyle w:val="21"/>
          <w:rFonts w:hint="eastAsia" w:ascii="宋体" w:hAnsi="宋体" w:eastAsia="宋体" w:cs="Times New Roman"/>
          <w:b/>
          <w:bCs/>
          <w:color w:val="auto"/>
          <w:sz w:val="32"/>
          <w:szCs w:val="32"/>
          <w:highlight w:val="none"/>
        </w:rPr>
        <w:t>履约保函示范文本</w:t>
      </w:r>
    </w:p>
    <w:p w14:paraId="1572B950">
      <w:pPr>
        <w:pStyle w:val="60"/>
        <w:spacing w:line="360" w:lineRule="auto"/>
        <w:jc w:val="center"/>
        <w:rPr>
          <w:rStyle w:val="21"/>
          <w:rFonts w:ascii="宋体" w:hAnsi="宋体" w:eastAsia="宋体" w:cs="Times New Roman"/>
          <w:b/>
          <w:bCs/>
          <w:color w:val="auto"/>
          <w:sz w:val="32"/>
          <w:szCs w:val="32"/>
          <w:highlight w:val="none"/>
        </w:rPr>
      </w:pPr>
      <w:r>
        <w:rPr>
          <w:rStyle w:val="21"/>
          <w:rFonts w:hint="eastAsia" w:ascii="宋体" w:hAnsi="宋体" w:eastAsia="宋体" w:cs="Times New Roman"/>
          <w:b/>
          <w:bCs/>
          <w:color w:val="auto"/>
          <w:sz w:val="32"/>
          <w:szCs w:val="32"/>
          <w:highlight w:val="none"/>
        </w:rPr>
        <w:t>（独立保函）</w:t>
      </w:r>
    </w:p>
    <w:p w14:paraId="30A611F4">
      <w:pPr>
        <w:pStyle w:val="60"/>
        <w:wordWrap w:val="0"/>
        <w:spacing w:line="360" w:lineRule="auto"/>
        <w:jc w:val="right"/>
        <w:rPr>
          <w:rStyle w:val="21"/>
          <w:rFonts w:ascii="宋体" w:hAnsi="宋体" w:eastAsia="宋体" w:cs="Times New Roman"/>
          <w:color w:val="auto"/>
          <w:szCs w:val="21"/>
          <w:highlight w:val="none"/>
        </w:rPr>
      </w:pPr>
      <w:r>
        <w:rPr>
          <w:rStyle w:val="21"/>
          <w:rFonts w:hint="eastAsia" w:ascii="宋体" w:hAnsi="宋体" w:eastAsia="宋体" w:cs="Times New Roman"/>
          <w:color w:val="auto"/>
          <w:szCs w:val="21"/>
          <w:highlight w:val="none"/>
        </w:rPr>
        <w:t xml:space="preserve">编号： </w:t>
      </w:r>
      <w:r>
        <w:rPr>
          <w:rStyle w:val="21"/>
          <w:rFonts w:ascii="宋体" w:hAnsi="宋体" w:eastAsia="宋体" w:cs="Times New Roman"/>
          <w:color w:val="auto"/>
          <w:szCs w:val="21"/>
          <w:highlight w:val="none"/>
        </w:rPr>
        <w:t xml:space="preserve">          </w:t>
      </w:r>
    </w:p>
    <w:p w14:paraId="6C304ABD">
      <w:pPr>
        <w:pStyle w:val="60"/>
        <w:spacing w:line="360" w:lineRule="auto"/>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申请人：</w:t>
      </w:r>
    </w:p>
    <w:p w14:paraId="7ACE4724">
      <w:pPr>
        <w:pStyle w:val="60"/>
        <w:spacing w:line="360" w:lineRule="auto"/>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 xml:space="preserve">  地址</w:t>
      </w:r>
      <w:r>
        <w:rPr>
          <w:rStyle w:val="21"/>
          <w:rFonts w:ascii="宋体" w:hAnsi="宋体" w:eastAsia="宋体" w:cs="Times New Roman"/>
          <w:color w:val="auto"/>
          <w:sz w:val="24"/>
          <w:szCs w:val="24"/>
          <w:highlight w:val="none"/>
        </w:rPr>
        <w:t>：</w:t>
      </w:r>
    </w:p>
    <w:p w14:paraId="423A86E6">
      <w:pPr>
        <w:pStyle w:val="60"/>
        <w:spacing w:line="360" w:lineRule="auto"/>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受益人：</w:t>
      </w:r>
    </w:p>
    <w:p w14:paraId="2EFEF679">
      <w:pPr>
        <w:pStyle w:val="60"/>
        <w:spacing w:line="360" w:lineRule="auto"/>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 xml:space="preserve">  地址：</w:t>
      </w:r>
    </w:p>
    <w:p w14:paraId="3AA6693E">
      <w:pPr>
        <w:pStyle w:val="60"/>
        <w:spacing w:line="360" w:lineRule="auto"/>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开立人：</w:t>
      </w:r>
    </w:p>
    <w:p w14:paraId="78C63E24">
      <w:pPr>
        <w:pStyle w:val="60"/>
        <w:spacing w:line="360" w:lineRule="auto"/>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 xml:space="preserve"> </w:t>
      </w:r>
      <w:r>
        <w:rPr>
          <w:rStyle w:val="21"/>
          <w:rFonts w:ascii="宋体" w:hAnsi="宋体" w:eastAsia="宋体" w:cs="Times New Roman"/>
          <w:color w:val="auto"/>
          <w:sz w:val="24"/>
          <w:szCs w:val="24"/>
          <w:highlight w:val="none"/>
        </w:rPr>
        <w:t xml:space="preserve"> </w:t>
      </w:r>
      <w:r>
        <w:rPr>
          <w:rStyle w:val="21"/>
          <w:rFonts w:hint="eastAsia" w:ascii="宋体" w:hAnsi="宋体" w:eastAsia="宋体" w:cs="Times New Roman"/>
          <w:color w:val="auto"/>
          <w:sz w:val="24"/>
          <w:szCs w:val="24"/>
          <w:highlight w:val="none"/>
        </w:rPr>
        <w:t>地址：</w:t>
      </w:r>
    </w:p>
    <w:p w14:paraId="0E028818">
      <w:pPr>
        <w:pStyle w:val="60"/>
        <w:spacing w:line="360" w:lineRule="auto"/>
        <w:rPr>
          <w:rStyle w:val="21"/>
          <w:rFonts w:ascii="宋体" w:hAnsi="宋体" w:eastAsia="宋体" w:cs="Times New Roman"/>
          <w:color w:val="auto"/>
          <w:sz w:val="24"/>
          <w:szCs w:val="24"/>
          <w:highlight w:val="none"/>
        </w:rPr>
      </w:pPr>
      <w:r>
        <w:rPr>
          <w:rStyle w:val="21"/>
          <w:rFonts w:ascii="宋体" w:hAnsi="宋体" w:eastAsia="宋体" w:cs="Times New Roman"/>
          <w:color w:val="auto"/>
          <w:sz w:val="24"/>
          <w:szCs w:val="24"/>
          <w:highlight w:val="none"/>
        </w:rPr>
        <w:t xml:space="preserve"> </w:t>
      </w:r>
    </w:p>
    <w:p w14:paraId="6A9F908A">
      <w:pPr>
        <w:pStyle w:val="60"/>
        <w:spacing w:line="360" w:lineRule="auto"/>
        <w:rPr>
          <w:rStyle w:val="21"/>
          <w:rFonts w:ascii="宋体" w:hAnsi="宋体" w:eastAsia="宋体" w:cs="Times New Roman"/>
          <w:color w:val="auto"/>
          <w:sz w:val="24"/>
          <w:szCs w:val="24"/>
          <w:highlight w:val="none"/>
        </w:rPr>
      </w:pPr>
      <w:r>
        <w:rPr>
          <w:rStyle w:val="21"/>
          <w:rFonts w:ascii="宋体" w:hAnsi="宋体" w:eastAsia="宋体" w:cs="Times New Roman"/>
          <w:color w:val="auto"/>
          <w:sz w:val="24"/>
          <w:szCs w:val="24"/>
          <w:highlight w:val="none"/>
          <w:u w:val="single"/>
        </w:rPr>
        <w:t xml:space="preserve">              </w:t>
      </w:r>
      <w:r>
        <w:rPr>
          <w:rStyle w:val="21"/>
          <w:rFonts w:ascii="宋体" w:hAnsi="宋体" w:eastAsia="宋体" w:cs="Times New Roman"/>
          <w:color w:val="auto"/>
          <w:sz w:val="24"/>
          <w:szCs w:val="24"/>
          <w:highlight w:val="none"/>
        </w:rPr>
        <w:t>（</w:t>
      </w:r>
      <w:r>
        <w:rPr>
          <w:rStyle w:val="21"/>
          <w:rFonts w:hint="eastAsia" w:ascii="宋体" w:hAnsi="宋体" w:eastAsia="宋体" w:cs="Times New Roman"/>
          <w:color w:val="auto"/>
          <w:sz w:val="24"/>
          <w:szCs w:val="24"/>
          <w:highlight w:val="none"/>
        </w:rPr>
        <w:t>受益人</w:t>
      </w:r>
      <w:r>
        <w:rPr>
          <w:rStyle w:val="21"/>
          <w:rFonts w:ascii="宋体" w:hAnsi="宋体" w:eastAsia="宋体" w:cs="Times New Roman"/>
          <w:color w:val="auto"/>
          <w:sz w:val="24"/>
          <w:szCs w:val="24"/>
          <w:highlight w:val="none"/>
        </w:rPr>
        <w:t xml:space="preserve">名称）： </w:t>
      </w:r>
    </w:p>
    <w:p w14:paraId="1B6114F7">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鉴于</w:t>
      </w:r>
      <w:r>
        <w:rPr>
          <w:rStyle w:val="21"/>
          <w:rFonts w:ascii="宋体" w:hAnsi="宋体" w:eastAsia="宋体" w:cs="Times New Roman"/>
          <w:color w:val="auto"/>
          <w:sz w:val="24"/>
          <w:szCs w:val="24"/>
          <w:highlight w:val="none"/>
          <w:u w:val="single"/>
        </w:rPr>
        <w:t xml:space="preserve">        </w:t>
      </w:r>
      <w:r>
        <w:rPr>
          <w:rStyle w:val="21"/>
          <w:rFonts w:ascii="宋体" w:hAnsi="宋体" w:eastAsia="宋体" w:cs="Times New Roman"/>
          <w:color w:val="auto"/>
          <w:sz w:val="24"/>
          <w:szCs w:val="24"/>
          <w:highlight w:val="none"/>
        </w:rPr>
        <w:t>（以下简称“</w:t>
      </w:r>
      <w:r>
        <w:rPr>
          <w:rStyle w:val="21"/>
          <w:rFonts w:hint="eastAsia" w:ascii="宋体" w:hAnsi="宋体" w:eastAsia="宋体" w:cs="Times New Roman"/>
          <w:color w:val="auto"/>
          <w:sz w:val="24"/>
          <w:szCs w:val="24"/>
          <w:highlight w:val="none"/>
        </w:rPr>
        <w:t>受益人</w:t>
      </w:r>
      <w:r>
        <w:rPr>
          <w:rStyle w:val="21"/>
          <w:rFonts w:ascii="宋体" w:hAnsi="宋体" w:eastAsia="宋体" w:cs="Times New Roman"/>
          <w:color w:val="auto"/>
          <w:sz w:val="24"/>
          <w:szCs w:val="24"/>
          <w:highlight w:val="none"/>
        </w:rPr>
        <w:t>”）</w:t>
      </w:r>
      <w:r>
        <w:rPr>
          <w:rStyle w:val="21"/>
          <w:rFonts w:hint="eastAsia" w:ascii="宋体" w:hAnsi="宋体" w:eastAsia="宋体" w:cs="Times New Roman"/>
          <w:color w:val="auto"/>
          <w:sz w:val="24"/>
          <w:szCs w:val="24"/>
          <w:highlight w:val="none"/>
        </w:rPr>
        <w:t>与</w:t>
      </w:r>
      <w:r>
        <w:rPr>
          <w:rStyle w:val="21"/>
          <w:rFonts w:hint="eastAsia" w:ascii="宋体" w:hAnsi="宋体" w:eastAsia="宋体" w:cs="Times New Roman"/>
          <w:color w:val="auto"/>
          <w:sz w:val="24"/>
          <w:szCs w:val="24"/>
          <w:highlight w:val="none"/>
          <w:u w:val="single"/>
        </w:rPr>
        <w:t xml:space="preserve"> </w:t>
      </w:r>
      <w:r>
        <w:rPr>
          <w:rStyle w:val="21"/>
          <w:rFonts w:ascii="宋体" w:hAnsi="宋体" w:eastAsia="宋体" w:cs="Times New Roman"/>
          <w:color w:val="auto"/>
          <w:sz w:val="24"/>
          <w:szCs w:val="24"/>
          <w:highlight w:val="none"/>
          <w:u w:val="single"/>
        </w:rPr>
        <w:t xml:space="preserve">        </w:t>
      </w:r>
      <w:r>
        <w:rPr>
          <w:rStyle w:val="21"/>
          <w:rFonts w:ascii="宋体" w:hAnsi="宋体" w:eastAsia="宋体" w:cs="Times New Roman"/>
          <w:color w:val="auto"/>
          <w:sz w:val="24"/>
          <w:szCs w:val="24"/>
          <w:highlight w:val="none"/>
        </w:rPr>
        <w:t>（以下简称“</w:t>
      </w:r>
      <w:r>
        <w:rPr>
          <w:rStyle w:val="21"/>
          <w:rFonts w:hint="eastAsia" w:ascii="宋体" w:hAnsi="宋体" w:eastAsia="宋体" w:cs="Times New Roman"/>
          <w:color w:val="auto"/>
          <w:sz w:val="24"/>
          <w:szCs w:val="24"/>
          <w:highlight w:val="none"/>
        </w:rPr>
        <w:t>申请人</w:t>
      </w:r>
      <w:r>
        <w:rPr>
          <w:rStyle w:val="21"/>
          <w:rFonts w:ascii="宋体" w:hAnsi="宋体" w:eastAsia="宋体" w:cs="Times New Roman"/>
          <w:color w:val="auto"/>
          <w:sz w:val="24"/>
          <w:szCs w:val="24"/>
          <w:highlight w:val="none"/>
        </w:rPr>
        <w:t>”）</w:t>
      </w:r>
      <w:r>
        <w:rPr>
          <w:rStyle w:val="21"/>
          <w:rFonts w:hint="eastAsia" w:ascii="宋体" w:hAnsi="宋体" w:eastAsia="宋体" w:cs="Times New Roman"/>
          <w:color w:val="auto"/>
          <w:sz w:val="24"/>
          <w:szCs w:val="24"/>
          <w:highlight w:val="none"/>
        </w:rPr>
        <w:t>于</w:t>
      </w:r>
      <w:r>
        <w:rPr>
          <w:rStyle w:val="21"/>
          <w:rFonts w:hint="eastAsia" w:ascii="宋体" w:hAnsi="宋体" w:eastAsia="宋体" w:cs="Times New Roman"/>
          <w:color w:val="auto"/>
          <w:sz w:val="24"/>
          <w:szCs w:val="24"/>
          <w:highlight w:val="none"/>
          <w:u w:val="single"/>
        </w:rPr>
        <w:t xml:space="preserve">   </w:t>
      </w:r>
      <w:r>
        <w:rPr>
          <w:rStyle w:val="21"/>
          <w:rFonts w:hint="eastAsia" w:ascii="宋体" w:hAnsi="宋体" w:eastAsia="宋体" w:cs="Times New Roman"/>
          <w:color w:val="auto"/>
          <w:sz w:val="24"/>
          <w:szCs w:val="24"/>
          <w:highlight w:val="none"/>
        </w:rPr>
        <w:t>年</w:t>
      </w:r>
      <w:r>
        <w:rPr>
          <w:rStyle w:val="21"/>
          <w:rFonts w:hint="eastAsia" w:ascii="宋体" w:hAnsi="宋体" w:eastAsia="宋体" w:cs="Times New Roman"/>
          <w:color w:val="auto"/>
          <w:sz w:val="24"/>
          <w:szCs w:val="24"/>
          <w:highlight w:val="none"/>
          <w:u w:val="single"/>
        </w:rPr>
        <w:t xml:space="preserve">   </w:t>
      </w:r>
      <w:r>
        <w:rPr>
          <w:rStyle w:val="21"/>
          <w:rFonts w:hint="eastAsia" w:ascii="宋体" w:hAnsi="宋体" w:eastAsia="宋体" w:cs="Times New Roman"/>
          <w:color w:val="auto"/>
          <w:sz w:val="24"/>
          <w:szCs w:val="24"/>
          <w:highlight w:val="none"/>
        </w:rPr>
        <w:t>月</w:t>
      </w:r>
      <w:r>
        <w:rPr>
          <w:rStyle w:val="21"/>
          <w:rFonts w:hint="eastAsia" w:ascii="宋体" w:hAnsi="宋体" w:eastAsia="宋体" w:cs="Times New Roman"/>
          <w:color w:val="auto"/>
          <w:sz w:val="24"/>
          <w:szCs w:val="24"/>
          <w:highlight w:val="none"/>
          <w:u w:val="single"/>
        </w:rPr>
        <w:t xml:space="preserve">   </w:t>
      </w:r>
      <w:r>
        <w:rPr>
          <w:rStyle w:val="21"/>
          <w:rFonts w:hint="eastAsia" w:ascii="宋体" w:hAnsi="宋体" w:eastAsia="宋体" w:cs="Times New Roman"/>
          <w:color w:val="auto"/>
          <w:sz w:val="24"/>
          <w:szCs w:val="24"/>
          <w:highlight w:val="none"/>
        </w:rPr>
        <w:t>日就</w:t>
      </w:r>
      <w:r>
        <w:rPr>
          <w:rStyle w:val="21"/>
          <w:rFonts w:hint="eastAsia" w:ascii="宋体" w:hAnsi="宋体" w:eastAsia="宋体" w:cs="Times New Roman"/>
          <w:color w:val="auto"/>
          <w:sz w:val="24"/>
          <w:szCs w:val="24"/>
          <w:highlight w:val="none"/>
          <w:u w:val="single"/>
        </w:rPr>
        <w:t xml:space="preserve"> </w:t>
      </w:r>
      <w:r>
        <w:rPr>
          <w:rStyle w:val="21"/>
          <w:rFonts w:ascii="宋体" w:hAnsi="宋体" w:eastAsia="宋体" w:cs="Times New Roman"/>
          <w:color w:val="auto"/>
          <w:sz w:val="24"/>
          <w:szCs w:val="24"/>
          <w:highlight w:val="none"/>
          <w:u w:val="single"/>
        </w:rPr>
        <w:t xml:space="preserve">          </w:t>
      </w:r>
      <w:r>
        <w:rPr>
          <w:rStyle w:val="21"/>
          <w:rFonts w:hint="eastAsia" w:ascii="宋体" w:hAnsi="宋体" w:eastAsia="宋体" w:cs="Times New Roman"/>
          <w:color w:val="auto"/>
          <w:sz w:val="24"/>
          <w:szCs w:val="24"/>
          <w:highlight w:val="none"/>
        </w:rPr>
        <w:t>工程（以下简称“本工程”）施工和有关事项协商一致共同签订</w:t>
      </w:r>
      <w:r>
        <w:rPr>
          <w:rStyle w:val="21"/>
          <w:rFonts w:hint="eastAsia" w:ascii="宋体" w:hAnsi="宋体" w:eastAsia="宋体" w:cs="Times New Roman"/>
          <w:color w:val="auto"/>
          <w:sz w:val="24"/>
          <w:szCs w:val="24"/>
          <w:highlight w:val="none"/>
          <w:u w:val="single"/>
        </w:rPr>
        <w:t xml:space="preserve">《 </w:t>
      </w:r>
      <w:r>
        <w:rPr>
          <w:rStyle w:val="21"/>
          <w:rFonts w:ascii="宋体" w:hAnsi="宋体" w:eastAsia="宋体" w:cs="Times New Roman"/>
          <w:color w:val="auto"/>
          <w:sz w:val="24"/>
          <w:szCs w:val="24"/>
          <w:highlight w:val="none"/>
          <w:u w:val="single"/>
        </w:rPr>
        <w:t xml:space="preserve">       </w:t>
      </w:r>
      <w:r>
        <w:rPr>
          <w:rStyle w:val="21"/>
          <w:rFonts w:hint="eastAsia" w:ascii="宋体" w:hAnsi="宋体" w:eastAsia="宋体" w:cs="Times New Roman"/>
          <w:color w:val="auto"/>
          <w:sz w:val="24"/>
          <w:szCs w:val="24"/>
          <w:highlight w:val="none"/>
          <w:u w:val="single"/>
        </w:rPr>
        <w:t>》</w:t>
      </w:r>
      <w:r>
        <w:rPr>
          <w:rStyle w:val="21"/>
          <w:rFonts w:hint="eastAsia" w:ascii="宋体" w:hAnsi="宋体" w:eastAsia="宋体" w:cs="Times New Roman"/>
          <w:color w:val="auto"/>
          <w:sz w:val="24"/>
          <w:szCs w:val="24"/>
          <w:highlight w:val="none"/>
        </w:rPr>
        <w:t>（以下简称“基础合同”），我方（即“开立人”）根据基础合同了解到申请人为基础合同项下之承包人，受益人为基础合同项下之发包人，基于申请人</w:t>
      </w:r>
      <w:r>
        <w:rPr>
          <w:rStyle w:val="21"/>
          <w:rFonts w:ascii="宋体" w:hAnsi="宋体" w:eastAsia="宋体" w:cs="Times New Roman"/>
          <w:color w:val="auto"/>
          <w:sz w:val="24"/>
          <w:szCs w:val="24"/>
          <w:highlight w:val="none"/>
        </w:rPr>
        <w:t>的请求，我方同意就</w:t>
      </w:r>
      <w:r>
        <w:rPr>
          <w:rStyle w:val="21"/>
          <w:rFonts w:hint="eastAsia" w:ascii="宋体" w:hAnsi="宋体" w:eastAsia="宋体" w:cs="Times New Roman"/>
          <w:color w:val="auto"/>
          <w:sz w:val="24"/>
          <w:szCs w:val="24"/>
          <w:highlight w:val="none"/>
        </w:rPr>
        <w:t>申请人</w:t>
      </w:r>
      <w:r>
        <w:rPr>
          <w:rStyle w:val="21"/>
          <w:rFonts w:ascii="宋体" w:hAnsi="宋体" w:eastAsia="宋体" w:cs="Times New Roman"/>
          <w:color w:val="auto"/>
          <w:sz w:val="24"/>
          <w:szCs w:val="24"/>
          <w:highlight w:val="none"/>
        </w:rPr>
        <w:t>履行</w:t>
      </w:r>
      <w:r>
        <w:rPr>
          <w:rStyle w:val="21"/>
          <w:rFonts w:hint="eastAsia" w:ascii="宋体" w:hAnsi="宋体" w:eastAsia="宋体" w:cs="Times New Roman"/>
          <w:color w:val="auto"/>
          <w:sz w:val="24"/>
          <w:szCs w:val="24"/>
          <w:highlight w:val="none"/>
        </w:rPr>
        <w:t>与贵方签订的基础合同</w:t>
      </w:r>
      <w:r>
        <w:rPr>
          <w:rStyle w:val="21"/>
          <w:rFonts w:ascii="宋体" w:hAnsi="宋体" w:eastAsia="宋体" w:cs="Times New Roman"/>
          <w:color w:val="auto"/>
          <w:sz w:val="24"/>
          <w:szCs w:val="24"/>
          <w:highlight w:val="none"/>
        </w:rPr>
        <w:t>项下的义务</w:t>
      </w:r>
      <w:r>
        <w:rPr>
          <w:rStyle w:val="21"/>
          <w:rFonts w:hint="eastAsia" w:ascii="宋体" w:hAnsi="宋体" w:eastAsia="宋体" w:cs="Times New Roman"/>
          <w:color w:val="auto"/>
          <w:sz w:val="24"/>
          <w:szCs w:val="24"/>
          <w:highlight w:val="none"/>
        </w:rPr>
        <w:t>，</w:t>
      </w:r>
      <w:r>
        <w:rPr>
          <w:rStyle w:val="21"/>
          <w:rFonts w:ascii="宋体" w:hAnsi="宋体" w:eastAsia="宋体" w:cs="Times New Roman"/>
          <w:color w:val="auto"/>
          <w:sz w:val="24"/>
          <w:szCs w:val="24"/>
          <w:highlight w:val="none"/>
        </w:rPr>
        <w:t>向贵方提供不可撤销、</w:t>
      </w:r>
      <w:r>
        <w:rPr>
          <w:rStyle w:val="21"/>
          <w:rFonts w:hint="eastAsia" w:ascii="宋体" w:hAnsi="宋体" w:eastAsia="宋体" w:cs="Times New Roman"/>
          <w:color w:val="auto"/>
          <w:sz w:val="24"/>
          <w:szCs w:val="24"/>
          <w:highlight w:val="none"/>
        </w:rPr>
        <w:t>不可转让的见索即付</w:t>
      </w:r>
      <w:r>
        <w:rPr>
          <w:rStyle w:val="21"/>
          <w:rFonts w:ascii="宋体" w:hAnsi="宋体" w:eastAsia="宋体" w:cs="Times New Roman"/>
          <w:color w:val="auto"/>
          <w:sz w:val="24"/>
          <w:szCs w:val="24"/>
          <w:highlight w:val="none"/>
        </w:rPr>
        <w:t>独立</w:t>
      </w:r>
      <w:r>
        <w:rPr>
          <w:rStyle w:val="21"/>
          <w:rFonts w:hint="eastAsia" w:ascii="宋体" w:hAnsi="宋体" w:eastAsia="宋体" w:cs="Times New Roman"/>
          <w:color w:val="auto"/>
          <w:sz w:val="24"/>
          <w:szCs w:val="24"/>
          <w:highlight w:val="none"/>
        </w:rPr>
        <w:t>保函（以下简称“本保函”）</w:t>
      </w:r>
      <w:r>
        <w:rPr>
          <w:rStyle w:val="21"/>
          <w:rFonts w:ascii="宋体" w:hAnsi="宋体" w:eastAsia="宋体" w:cs="Times New Roman"/>
          <w:color w:val="auto"/>
          <w:sz w:val="24"/>
          <w:szCs w:val="24"/>
          <w:highlight w:val="none"/>
        </w:rPr>
        <w:t xml:space="preserve">。 </w:t>
      </w:r>
    </w:p>
    <w:p w14:paraId="6B8498FD">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一、本保函担保范围：承包人未按照基础合同的约定履行义务，应当向贵方承担的违约责任和赔偿因此造成的损失、利息、律师费、诉讼费用等实现债权的费用。</w:t>
      </w:r>
    </w:p>
    <w:p w14:paraId="2D24BF41">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二、本保函担保金额最高不超过</w:t>
      </w:r>
      <w:r>
        <w:rPr>
          <w:rStyle w:val="21"/>
          <w:rFonts w:ascii="宋体" w:hAnsi="宋体" w:eastAsia="宋体" w:cs="Times New Roman"/>
          <w:color w:val="auto"/>
          <w:sz w:val="24"/>
          <w:szCs w:val="24"/>
          <w:highlight w:val="none"/>
        </w:rPr>
        <w:t>人民币（大写）</w:t>
      </w:r>
      <w:r>
        <w:rPr>
          <w:rStyle w:val="21"/>
          <w:rFonts w:ascii="宋体" w:hAnsi="宋体" w:eastAsia="宋体" w:cs="Times New Roman"/>
          <w:color w:val="auto"/>
          <w:sz w:val="24"/>
          <w:szCs w:val="24"/>
          <w:highlight w:val="none"/>
          <w:u w:val="single"/>
        </w:rPr>
        <w:t xml:space="preserve">          </w:t>
      </w:r>
      <w:r>
        <w:rPr>
          <w:rStyle w:val="21"/>
          <w:rFonts w:ascii="宋体" w:hAnsi="宋体" w:eastAsia="宋体" w:cs="Times New Roman"/>
          <w:color w:val="auto"/>
          <w:sz w:val="24"/>
          <w:szCs w:val="24"/>
          <w:highlight w:val="none"/>
        </w:rPr>
        <w:t>元（¥</w:t>
      </w:r>
      <w:r>
        <w:rPr>
          <w:rStyle w:val="21"/>
          <w:rFonts w:ascii="宋体" w:hAnsi="宋体" w:eastAsia="宋体" w:cs="Times New Roman"/>
          <w:color w:val="auto"/>
          <w:sz w:val="24"/>
          <w:szCs w:val="24"/>
          <w:highlight w:val="none"/>
          <w:u w:val="single"/>
        </w:rPr>
        <w:t xml:space="preserve">       </w:t>
      </w:r>
      <w:r>
        <w:rPr>
          <w:rStyle w:val="21"/>
          <w:rFonts w:ascii="宋体" w:hAnsi="宋体" w:eastAsia="宋体" w:cs="Times New Roman"/>
          <w:color w:val="auto"/>
          <w:sz w:val="24"/>
          <w:szCs w:val="24"/>
          <w:highlight w:val="none"/>
        </w:rPr>
        <w:t xml:space="preserve">）。 </w:t>
      </w:r>
    </w:p>
    <w:p w14:paraId="6DD51401">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三、本保函</w:t>
      </w:r>
      <w:r>
        <w:rPr>
          <w:rStyle w:val="21"/>
          <w:rFonts w:ascii="宋体" w:hAnsi="宋体" w:eastAsia="宋体" w:cs="Times New Roman"/>
          <w:color w:val="auto"/>
          <w:sz w:val="24"/>
          <w:szCs w:val="24"/>
          <w:highlight w:val="none"/>
        </w:rPr>
        <w:t>有效期自</w:t>
      </w:r>
      <w:r>
        <w:rPr>
          <w:rStyle w:val="21"/>
          <w:rFonts w:hint="eastAsia" w:ascii="宋体" w:hAnsi="宋体" w:eastAsia="宋体" w:cs="Times New Roman"/>
          <w:color w:val="auto"/>
          <w:sz w:val="24"/>
          <w:szCs w:val="24"/>
          <w:highlight w:val="none"/>
        </w:rPr>
        <w:t>开立之日起</w:t>
      </w:r>
      <w:r>
        <w:rPr>
          <w:rStyle w:val="21"/>
          <w:rFonts w:ascii="宋体" w:hAnsi="宋体" w:eastAsia="宋体" w:cs="Times New Roman"/>
          <w:color w:val="auto"/>
          <w:sz w:val="24"/>
          <w:szCs w:val="24"/>
          <w:highlight w:val="none"/>
        </w:rPr>
        <w:t>至</w:t>
      </w:r>
      <w:r>
        <w:rPr>
          <w:rStyle w:val="21"/>
          <w:rFonts w:hint="eastAsia" w:ascii="宋体" w:hAnsi="宋体" w:eastAsia="宋体" w:cs="Times New Roman"/>
          <w:color w:val="auto"/>
          <w:sz w:val="24"/>
          <w:szCs w:val="24"/>
          <w:highlight w:val="none"/>
        </w:rPr>
        <w:t>基础合同约定的缺陷责任期</w:t>
      </w:r>
      <w:r>
        <w:rPr>
          <w:rStyle w:val="21"/>
          <w:rFonts w:ascii="宋体" w:hAnsi="宋体" w:eastAsia="宋体" w:cs="Times New Roman"/>
          <w:color w:val="auto"/>
          <w:sz w:val="24"/>
          <w:szCs w:val="24"/>
          <w:highlight w:val="none"/>
        </w:rPr>
        <w:t>后</w:t>
      </w:r>
      <w:r>
        <w:rPr>
          <w:rStyle w:val="21"/>
          <w:rFonts w:ascii="宋体" w:hAnsi="宋体" w:eastAsia="宋体" w:cs="Times New Roman"/>
          <w:color w:val="auto"/>
          <w:sz w:val="24"/>
          <w:szCs w:val="24"/>
          <w:highlight w:val="none"/>
          <w:u w:val="single"/>
        </w:rPr>
        <w:t xml:space="preserve">   </w:t>
      </w:r>
      <w:r>
        <w:rPr>
          <w:rStyle w:val="21"/>
          <w:rFonts w:hint="eastAsia" w:ascii="宋体" w:hAnsi="宋体" w:eastAsia="宋体" w:cs="Times New Roman"/>
          <w:color w:val="auto"/>
          <w:sz w:val="24"/>
          <w:szCs w:val="24"/>
          <w:highlight w:val="none"/>
        </w:rPr>
        <w:t>日止，最迟不超过</w:t>
      </w:r>
      <w:r>
        <w:rPr>
          <w:rStyle w:val="21"/>
          <w:rFonts w:hint="eastAsia" w:ascii="宋体" w:hAnsi="宋体" w:eastAsia="宋体" w:cs="Times New Roman"/>
          <w:color w:val="auto"/>
          <w:sz w:val="24"/>
          <w:szCs w:val="24"/>
          <w:highlight w:val="none"/>
          <w:u w:val="single"/>
        </w:rPr>
        <w:t xml:space="preserve"> </w:t>
      </w:r>
      <w:r>
        <w:rPr>
          <w:rStyle w:val="21"/>
          <w:rFonts w:ascii="宋体" w:hAnsi="宋体" w:eastAsia="宋体" w:cs="Times New Roman"/>
          <w:color w:val="auto"/>
          <w:sz w:val="24"/>
          <w:szCs w:val="24"/>
          <w:highlight w:val="none"/>
          <w:u w:val="single"/>
        </w:rPr>
        <w:t xml:space="preserve">   </w:t>
      </w:r>
      <w:r>
        <w:rPr>
          <w:rStyle w:val="21"/>
          <w:rFonts w:hint="eastAsia" w:ascii="宋体" w:hAnsi="宋体" w:eastAsia="宋体" w:cs="Times New Roman"/>
          <w:color w:val="auto"/>
          <w:sz w:val="24"/>
          <w:szCs w:val="24"/>
          <w:highlight w:val="none"/>
        </w:rPr>
        <w:t>年</w:t>
      </w:r>
      <w:r>
        <w:rPr>
          <w:rStyle w:val="21"/>
          <w:rFonts w:hint="eastAsia" w:ascii="宋体" w:hAnsi="宋体" w:eastAsia="宋体" w:cs="Times New Roman"/>
          <w:color w:val="auto"/>
          <w:sz w:val="24"/>
          <w:szCs w:val="24"/>
          <w:highlight w:val="none"/>
          <w:u w:val="single"/>
        </w:rPr>
        <w:t xml:space="preserve"> </w:t>
      </w:r>
      <w:r>
        <w:rPr>
          <w:rStyle w:val="21"/>
          <w:rFonts w:ascii="宋体" w:hAnsi="宋体" w:eastAsia="宋体" w:cs="Times New Roman"/>
          <w:color w:val="auto"/>
          <w:sz w:val="24"/>
          <w:szCs w:val="24"/>
          <w:highlight w:val="none"/>
          <w:u w:val="single"/>
        </w:rPr>
        <w:t xml:space="preserve">   </w:t>
      </w:r>
      <w:r>
        <w:rPr>
          <w:rStyle w:val="21"/>
          <w:rFonts w:hint="eastAsia" w:ascii="宋体" w:hAnsi="宋体" w:eastAsia="宋体" w:cs="Times New Roman"/>
          <w:color w:val="auto"/>
          <w:sz w:val="24"/>
          <w:szCs w:val="24"/>
          <w:highlight w:val="none"/>
        </w:rPr>
        <w:t>月</w:t>
      </w:r>
      <w:r>
        <w:rPr>
          <w:rStyle w:val="21"/>
          <w:rFonts w:hint="eastAsia" w:ascii="宋体" w:hAnsi="宋体" w:eastAsia="宋体" w:cs="Times New Roman"/>
          <w:color w:val="auto"/>
          <w:sz w:val="24"/>
          <w:szCs w:val="24"/>
          <w:highlight w:val="none"/>
          <w:u w:val="single"/>
        </w:rPr>
        <w:t xml:space="preserve"> </w:t>
      </w:r>
      <w:r>
        <w:rPr>
          <w:rStyle w:val="21"/>
          <w:rFonts w:ascii="宋体" w:hAnsi="宋体" w:eastAsia="宋体" w:cs="Times New Roman"/>
          <w:color w:val="auto"/>
          <w:sz w:val="24"/>
          <w:szCs w:val="24"/>
          <w:highlight w:val="none"/>
          <w:u w:val="single"/>
        </w:rPr>
        <w:t xml:space="preserve">   </w:t>
      </w:r>
      <w:r>
        <w:rPr>
          <w:rStyle w:val="21"/>
          <w:rFonts w:hint="eastAsia" w:ascii="宋体" w:hAnsi="宋体" w:eastAsia="宋体" w:cs="Times New Roman"/>
          <w:color w:val="auto"/>
          <w:sz w:val="24"/>
          <w:szCs w:val="24"/>
          <w:highlight w:val="none"/>
        </w:rPr>
        <w:t>日</w:t>
      </w:r>
      <w:r>
        <w:rPr>
          <w:rStyle w:val="21"/>
          <w:rFonts w:ascii="宋体" w:hAnsi="宋体" w:eastAsia="宋体" w:cs="Times New Roman"/>
          <w:color w:val="auto"/>
          <w:sz w:val="24"/>
          <w:szCs w:val="24"/>
          <w:highlight w:val="none"/>
        </w:rPr>
        <w:t xml:space="preserve">。 </w:t>
      </w:r>
    </w:p>
    <w:p w14:paraId="308D9467">
      <w:pPr>
        <w:pStyle w:val="60"/>
        <w:spacing w:line="360" w:lineRule="auto"/>
        <w:ind w:firstLine="48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四、我方承诺，在收到受益人发来的书面付款通知后的</w:t>
      </w:r>
      <w:r>
        <w:rPr>
          <w:rStyle w:val="21"/>
          <w:rFonts w:hint="eastAsia" w:ascii="宋体" w:hAnsi="宋体" w:eastAsia="宋体" w:cs="Times New Roman"/>
          <w:color w:val="auto"/>
          <w:sz w:val="24"/>
          <w:szCs w:val="24"/>
          <w:highlight w:val="none"/>
          <w:u w:val="single"/>
        </w:rPr>
        <w:t xml:space="preserve"> </w:t>
      </w:r>
      <w:r>
        <w:rPr>
          <w:rStyle w:val="21"/>
          <w:rFonts w:ascii="宋体" w:hAnsi="宋体" w:eastAsia="宋体" w:cs="Times New Roman"/>
          <w:color w:val="auto"/>
          <w:sz w:val="24"/>
          <w:szCs w:val="24"/>
          <w:highlight w:val="none"/>
          <w:u w:val="single"/>
        </w:rPr>
        <w:t xml:space="preserve">  </w:t>
      </w:r>
      <w:r>
        <w:rPr>
          <w:rStyle w:val="21"/>
          <w:rFonts w:hint="eastAsia" w:ascii="宋体" w:hAnsi="宋体" w:eastAsia="宋体" w:cs="Times New Roman"/>
          <w:color w:val="auto"/>
          <w:sz w:val="24"/>
          <w:szCs w:val="24"/>
          <w:highlight w:val="none"/>
          <w:u w:val="single"/>
        </w:rPr>
        <w:t xml:space="preserve"> </w:t>
      </w:r>
      <w:r>
        <w:rPr>
          <w:rStyle w:val="21"/>
          <w:rFonts w:hint="eastAsia" w:ascii="宋体" w:hAnsi="宋体" w:eastAsia="宋体" w:cs="Times New Roman"/>
          <w:color w:val="auto"/>
          <w:sz w:val="24"/>
          <w:szCs w:val="24"/>
          <w:highlight w:val="none"/>
        </w:rPr>
        <w:t>日内无条件支付，前述书面付款通知即为付款要求之单据，且应满足以下要求：</w:t>
      </w:r>
    </w:p>
    <w:p w14:paraId="3A03B4B3">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（1）付款通知到达的日期在本保函的有效期内；</w:t>
      </w:r>
    </w:p>
    <w:p w14:paraId="11D14F9E">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（2）载明要求支付的金额；</w:t>
      </w:r>
    </w:p>
    <w:p w14:paraId="24131EF8">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（3）载明申请人违反合同义务的条款和内容；</w:t>
      </w:r>
    </w:p>
    <w:p w14:paraId="5E4E419D">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（4）声明不存在合同文件约定或我国法律规定免除申请人或开立人支付责任的情形；</w:t>
      </w:r>
    </w:p>
    <w:p w14:paraId="6AE76A31">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（5）付款通知应在本保函有效期内到达的地址是：</w:t>
      </w:r>
      <w:r>
        <w:rPr>
          <w:rStyle w:val="21"/>
          <w:rFonts w:hint="eastAsia" w:ascii="宋体" w:hAnsi="宋体" w:eastAsia="宋体" w:cs="Times New Roman"/>
          <w:color w:val="auto"/>
          <w:sz w:val="24"/>
          <w:szCs w:val="24"/>
          <w:highlight w:val="none"/>
          <w:u w:val="single"/>
        </w:rPr>
        <w:t xml:space="preserve"> </w:t>
      </w:r>
      <w:r>
        <w:rPr>
          <w:rStyle w:val="21"/>
          <w:rFonts w:ascii="宋体" w:hAnsi="宋体" w:eastAsia="宋体" w:cs="Times New Roman"/>
          <w:color w:val="auto"/>
          <w:sz w:val="24"/>
          <w:szCs w:val="24"/>
          <w:highlight w:val="none"/>
          <w:u w:val="single"/>
        </w:rPr>
        <w:t xml:space="preserve">            </w:t>
      </w:r>
      <w:r>
        <w:rPr>
          <w:rStyle w:val="21"/>
          <w:rFonts w:hint="eastAsia" w:ascii="宋体" w:hAnsi="宋体" w:eastAsia="宋体" w:cs="Times New Roman"/>
          <w:color w:val="auto"/>
          <w:sz w:val="24"/>
          <w:szCs w:val="24"/>
          <w:highlight w:val="none"/>
        </w:rPr>
        <w:t>。</w:t>
      </w:r>
    </w:p>
    <w:p w14:paraId="7FE7468F">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受益人发出的书面付款通知应由其为鉴明受益人法定代表人（负责人）或授权代理人签字并加盖公章。</w:t>
      </w:r>
    </w:p>
    <w:p w14:paraId="1E98A47E">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五、</w:t>
      </w:r>
      <w:r>
        <w:rPr>
          <w:rStyle w:val="21"/>
          <w:rFonts w:ascii="宋体" w:hAnsi="宋体" w:eastAsia="宋体" w:cs="Times New Roman"/>
          <w:color w:val="auto"/>
          <w:sz w:val="24"/>
          <w:szCs w:val="24"/>
          <w:highlight w:val="none"/>
        </w:rPr>
        <w:t>本保函项下的权利不得转让，不得设定担保。贵方未经我方书面同意转 让本保函或其项下任何权利，</w:t>
      </w:r>
      <w:r>
        <w:rPr>
          <w:rStyle w:val="21"/>
          <w:rFonts w:hint="eastAsia" w:ascii="宋体" w:hAnsi="宋体" w:eastAsia="宋体" w:cs="Times New Roman"/>
          <w:color w:val="auto"/>
          <w:sz w:val="24"/>
          <w:szCs w:val="24"/>
          <w:highlight w:val="none"/>
        </w:rPr>
        <w:t>对我方不发生法律效力</w:t>
      </w:r>
      <w:r>
        <w:rPr>
          <w:rStyle w:val="21"/>
          <w:rFonts w:ascii="宋体" w:hAnsi="宋体" w:eastAsia="宋体" w:cs="Times New Roman"/>
          <w:color w:val="auto"/>
          <w:sz w:val="24"/>
          <w:szCs w:val="24"/>
          <w:highlight w:val="none"/>
        </w:rPr>
        <w:t xml:space="preserve">。 </w:t>
      </w:r>
    </w:p>
    <w:p w14:paraId="5F597FC5">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六、与</w:t>
      </w:r>
      <w:r>
        <w:rPr>
          <w:rStyle w:val="21"/>
          <w:rFonts w:ascii="宋体" w:hAnsi="宋体" w:eastAsia="宋体" w:cs="Times New Roman"/>
          <w:color w:val="auto"/>
          <w:sz w:val="24"/>
          <w:szCs w:val="24"/>
          <w:highlight w:val="none"/>
        </w:rPr>
        <w:t>本保函</w:t>
      </w:r>
      <w:r>
        <w:rPr>
          <w:rStyle w:val="21"/>
          <w:rFonts w:hint="eastAsia" w:ascii="宋体" w:hAnsi="宋体" w:eastAsia="宋体" w:cs="Times New Roman"/>
          <w:color w:val="auto"/>
          <w:sz w:val="24"/>
          <w:szCs w:val="24"/>
          <w:highlight w:val="none"/>
        </w:rPr>
        <w:t>有关</w:t>
      </w:r>
      <w:r>
        <w:rPr>
          <w:rStyle w:val="21"/>
          <w:rFonts w:ascii="宋体" w:hAnsi="宋体" w:eastAsia="宋体" w:cs="Times New Roman"/>
          <w:color w:val="auto"/>
          <w:sz w:val="24"/>
          <w:szCs w:val="24"/>
          <w:highlight w:val="none"/>
        </w:rPr>
        <w:t>的</w:t>
      </w:r>
      <w:r>
        <w:rPr>
          <w:rStyle w:val="21"/>
          <w:rFonts w:hint="eastAsia" w:ascii="宋体" w:hAnsi="宋体" w:eastAsia="宋体" w:cs="Times New Roman"/>
          <w:color w:val="auto"/>
          <w:sz w:val="24"/>
          <w:szCs w:val="24"/>
          <w:highlight w:val="none"/>
        </w:rPr>
        <w:t>基础</w:t>
      </w:r>
      <w:r>
        <w:rPr>
          <w:rStyle w:val="21"/>
          <w:rFonts w:ascii="宋体" w:hAnsi="宋体" w:eastAsia="宋体" w:cs="Times New Roman"/>
          <w:color w:val="auto"/>
          <w:sz w:val="24"/>
          <w:szCs w:val="24"/>
          <w:highlight w:val="none"/>
        </w:rPr>
        <w:t xml:space="preserve">合同不成立、不生效、无效、被撤销、被解除，不影响本保函的独立有效。 </w:t>
      </w:r>
    </w:p>
    <w:p w14:paraId="0F72C526">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七、</w:t>
      </w:r>
      <w:r>
        <w:rPr>
          <w:rStyle w:val="21"/>
          <w:rFonts w:ascii="宋体" w:hAnsi="宋体" w:eastAsia="宋体" w:cs="Times New Roman"/>
          <w:color w:val="auto"/>
          <w:sz w:val="24"/>
          <w:szCs w:val="24"/>
          <w:highlight w:val="none"/>
        </w:rPr>
        <w:t>贵方应在本保函到期后的七日内将本保函正本退回我方注销，但是不论贵方是否按此要求将本保函正本退回我方，我方在本保函项下的义务和责任均在保函</w:t>
      </w:r>
      <w:r>
        <w:rPr>
          <w:rStyle w:val="21"/>
          <w:rFonts w:hint="eastAsia" w:ascii="宋体" w:hAnsi="宋体" w:eastAsia="宋体" w:cs="Times New Roman"/>
          <w:color w:val="auto"/>
          <w:sz w:val="24"/>
          <w:szCs w:val="24"/>
          <w:highlight w:val="none"/>
        </w:rPr>
        <w:t>有效期</w:t>
      </w:r>
      <w:r>
        <w:rPr>
          <w:rStyle w:val="21"/>
          <w:rFonts w:ascii="宋体" w:hAnsi="宋体" w:eastAsia="宋体" w:cs="Times New Roman"/>
          <w:color w:val="auto"/>
          <w:sz w:val="24"/>
          <w:szCs w:val="24"/>
          <w:highlight w:val="none"/>
        </w:rPr>
        <w:t xml:space="preserve">到期后自动消灭。 </w:t>
      </w:r>
    </w:p>
    <w:p w14:paraId="196D391D">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八、</w:t>
      </w:r>
      <w:r>
        <w:rPr>
          <w:rStyle w:val="21"/>
          <w:rFonts w:ascii="宋体" w:hAnsi="宋体" w:eastAsia="宋体" w:cs="Times New Roman"/>
          <w:color w:val="auto"/>
          <w:sz w:val="24"/>
          <w:szCs w:val="24"/>
          <w:highlight w:val="none"/>
        </w:rPr>
        <w:t>本保函</w:t>
      </w:r>
      <w:r>
        <w:rPr>
          <w:rStyle w:val="21"/>
          <w:rFonts w:hint="eastAsia" w:ascii="宋体" w:hAnsi="宋体" w:eastAsia="宋体" w:cs="Times New Roman"/>
          <w:color w:val="auto"/>
          <w:sz w:val="24"/>
          <w:szCs w:val="24"/>
          <w:highlight w:val="none"/>
        </w:rPr>
        <w:t>适用的法律为中华人民共和国法律，争议裁判管辖地为中华人民共和国</w:t>
      </w:r>
      <w:r>
        <w:rPr>
          <w:rStyle w:val="21"/>
          <w:rFonts w:hint="eastAsia" w:ascii="宋体" w:hAnsi="宋体" w:eastAsia="宋体" w:cs="Times New Roman"/>
          <w:color w:val="auto"/>
          <w:sz w:val="24"/>
          <w:szCs w:val="24"/>
          <w:highlight w:val="none"/>
          <w:u w:val="single"/>
        </w:rPr>
        <w:t xml:space="preserve"> </w:t>
      </w:r>
      <w:r>
        <w:rPr>
          <w:rStyle w:val="21"/>
          <w:rFonts w:ascii="宋体" w:hAnsi="宋体" w:eastAsia="宋体" w:cs="Times New Roman"/>
          <w:color w:val="auto"/>
          <w:sz w:val="24"/>
          <w:szCs w:val="24"/>
          <w:highlight w:val="none"/>
          <w:u w:val="single"/>
        </w:rPr>
        <w:t xml:space="preserve">    </w:t>
      </w:r>
      <w:r>
        <w:rPr>
          <w:rStyle w:val="21"/>
          <w:rFonts w:ascii="宋体" w:hAnsi="宋体" w:eastAsia="宋体" w:cs="Times New Roman"/>
          <w:color w:val="auto"/>
          <w:sz w:val="24"/>
          <w:szCs w:val="24"/>
          <w:highlight w:val="none"/>
        </w:rPr>
        <w:t xml:space="preserve">。 </w:t>
      </w:r>
    </w:p>
    <w:p w14:paraId="34EFC4C8">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九、</w:t>
      </w:r>
      <w:r>
        <w:rPr>
          <w:rStyle w:val="21"/>
          <w:rFonts w:ascii="宋体" w:hAnsi="宋体" w:eastAsia="宋体" w:cs="Times New Roman"/>
          <w:color w:val="auto"/>
          <w:sz w:val="24"/>
          <w:szCs w:val="24"/>
          <w:highlight w:val="none"/>
        </w:rPr>
        <w:t>本保函自我方法定代表人</w:t>
      </w:r>
      <w:r>
        <w:rPr>
          <w:rStyle w:val="21"/>
          <w:rFonts w:hint="eastAsia" w:ascii="宋体" w:hAnsi="宋体" w:eastAsia="宋体" w:cs="Times New Roman"/>
          <w:color w:val="auto"/>
          <w:sz w:val="24"/>
          <w:szCs w:val="24"/>
          <w:highlight w:val="none"/>
        </w:rPr>
        <w:t>或授权代表</w:t>
      </w:r>
      <w:r>
        <w:rPr>
          <w:rStyle w:val="21"/>
          <w:rFonts w:ascii="宋体" w:hAnsi="宋体" w:eastAsia="宋体" w:cs="Times New Roman"/>
          <w:color w:val="auto"/>
          <w:sz w:val="24"/>
          <w:szCs w:val="24"/>
          <w:highlight w:val="none"/>
        </w:rPr>
        <w:t>签字</w:t>
      </w:r>
      <w:r>
        <w:rPr>
          <w:rStyle w:val="21"/>
          <w:rFonts w:hint="eastAsia" w:ascii="宋体" w:hAnsi="宋体" w:eastAsia="宋体" w:cs="Times New Roman"/>
          <w:color w:val="auto"/>
          <w:sz w:val="24"/>
          <w:szCs w:val="24"/>
          <w:highlight w:val="none"/>
        </w:rPr>
        <w:t>并</w:t>
      </w:r>
      <w:r>
        <w:rPr>
          <w:rStyle w:val="21"/>
          <w:rFonts w:ascii="宋体" w:hAnsi="宋体" w:eastAsia="宋体" w:cs="Times New Roman"/>
          <w:color w:val="auto"/>
          <w:sz w:val="24"/>
          <w:szCs w:val="24"/>
          <w:highlight w:val="none"/>
        </w:rPr>
        <w:t xml:space="preserve">加盖公章之日起生效。 </w:t>
      </w:r>
    </w:p>
    <w:p w14:paraId="1530A13E">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开 立 人</w:t>
      </w:r>
      <w:r>
        <w:rPr>
          <w:rStyle w:val="21"/>
          <w:rFonts w:ascii="宋体" w:hAnsi="宋体" w:eastAsia="宋体" w:cs="Times New Roman"/>
          <w:color w:val="auto"/>
          <w:sz w:val="24"/>
          <w:szCs w:val="24"/>
          <w:highlight w:val="none"/>
        </w:rPr>
        <w:t xml:space="preserve">：                </w:t>
      </w:r>
      <w:r>
        <w:rPr>
          <w:rStyle w:val="21"/>
          <w:rFonts w:hint="eastAsia" w:ascii="宋体" w:hAnsi="宋体" w:eastAsia="宋体" w:cs="Times New Roman"/>
          <w:color w:val="auto"/>
          <w:sz w:val="24"/>
          <w:szCs w:val="24"/>
          <w:highlight w:val="none"/>
        </w:rPr>
        <w:t xml:space="preserve">             </w:t>
      </w:r>
      <w:r>
        <w:rPr>
          <w:rStyle w:val="21"/>
          <w:rFonts w:ascii="宋体" w:hAnsi="宋体" w:eastAsia="宋体" w:cs="Times New Roman"/>
          <w:color w:val="auto"/>
          <w:sz w:val="24"/>
          <w:szCs w:val="24"/>
          <w:highlight w:val="none"/>
        </w:rPr>
        <w:t xml:space="preserve"> （</w:t>
      </w:r>
      <w:r>
        <w:rPr>
          <w:rStyle w:val="21"/>
          <w:rFonts w:hint="eastAsia" w:ascii="宋体" w:hAnsi="宋体" w:eastAsia="宋体" w:cs="Times New Roman"/>
          <w:color w:val="auto"/>
          <w:sz w:val="24"/>
          <w:szCs w:val="24"/>
          <w:highlight w:val="none"/>
        </w:rPr>
        <w:t>公</w:t>
      </w:r>
      <w:r>
        <w:rPr>
          <w:rStyle w:val="21"/>
          <w:rFonts w:ascii="宋体" w:hAnsi="宋体" w:eastAsia="宋体" w:cs="Times New Roman"/>
          <w:color w:val="auto"/>
          <w:sz w:val="24"/>
          <w:szCs w:val="24"/>
          <w:highlight w:val="none"/>
        </w:rPr>
        <w:t xml:space="preserve">章） </w:t>
      </w:r>
    </w:p>
    <w:p w14:paraId="2E0EAF94">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法定代表人（或授权代表）：</w:t>
      </w:r>
      <w:r>
        <w:rPr>
          <w:rStyle w:val="21"/>
          <w:rFonts w:ascii="宋体" w:hAnsi="宋体" w:eastAsia="宋体" w:cs="Times New Roman"/>
          <w:color w:val="auto"/>
          <w:sz w:val="24"/>
          <w:szCs w:val="24"/>
          <w:highlight w:val="none"/>
        </w:rPr>
        <w:t xml:space="preserve">               （签字） </w:t>
      </w:r>
    </w:p>
    <w:p w14:paraId="4C5E952C">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地</w:t>
      </w:r>
      <w:r>
        <w:rPr>
          <w:rStyle w:val="21"/>
          <w:rFonts w:ascii="宋体" w:hAnsi="宋体" w:eastAsia="宋体" w:cs="Times New Roman"/>
          <w:color w:val="auto"/>
          <w:sz w:val="24"/>
          <w:szCs w:val="24"/>
          <w:highlight w:val="none"/>
        </w:rPr>
        <w:t xml:space="preserve">    址：                                       </w:t>
      </w:r>
    </w:p>
    <w:p w14:paraId="2EE5E196">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邮政编码：</w:t>
      </w:r>
      <w:r>
        <w:rPr>
          <w:rStyle w:val="21"/>
          <w:rFonts w:ascii="宋体" w:hAnsi="宋体" w:eastAsia="宋体" w:cs="Times New Roman"/>
          <w:color w:val="auto"/>
          <w:sz w:val="24"/>
          <w:szCs w:val="24"/>
          <w:highlight w:val="none"/>
        </w:rPr>
        <w:t xml:space="preserve">                 </w:t>
      </w:r>
    </w:p>
    <w:p w14:paraId="3DE61989">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电</w:t>
      </w:r>
      <w:r>
        <w:rPr>
          <w:rStyle w:val="21"/>
          <w:rFonts w:ascii="宋体" w:hAnsi="宋体" w:eastAsia="宋体" w:cs="Times New Roman"/>
          <w:color w:val="auto"/>
          <w:sz w:val="24"/>
          <w:szCs w:val="24"/>
          <w:highlight w:val="none"/>
        </w:rPr>
        <w:t xml:space="preserve">    话：                 </w:t>
      </w:r>
    </w:p>
    <w:p w14:paraId="58EC1B9D">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传</w:t>
      </w:r>
      <w:r>
        <w:rPr>
          <w:rStyle w:val="21"/>
          <w:rFonts w:ascii="宋体" w:hAnsi="宋体" w:eastAsia="宋体" w:cs="Times New Roman"/>
          <w:color w:val="auto"/>
          <w:sz w:val="24"/>
          <w:szCs w:val="24"/>
          <w:highlight w:val="none"/>
        </w:rPr>
        <w:t xml:space="preserve">    真：                 </w:t>
      </w:r>
    </w:p>
    <w:p w14:paraId="19776570">
      <w:pPr>
        <w:pStyle w:val="60"/>
        <w:spacing w:line="360" w:lineRule="auto"/>
        <w:ind w:firstLine="480" w:firstLineChars="200"/>
        <w:rPr>
          <w:rStyle w:val="21"/>
          <w:rFonts w:ascii="Times New Roman" w:hAnsi="Times New Roman" w:eastAsia="宋体" w:cs="Times New Roman"/>
          <w:color w:val="auto"/>
          <w:szCs w:val="21"/>
          <w:highlight w:val="none"/>
        </w:rPr>
      </w:pPr>
      <w:r>
        <w:rPr>
          <w:rStyle w:val="21"/>
          <w:rFonts w:hint="eastAsia" w:ascii="宋体" w:hAnsi="宋体" w:eastAsia="宋体" w:cs="Times New Roman"/>
          <w:color w:val="auto"/>
          <w:sz w:val="24"/>
          <w:szCs w:val="24"/>
          <w:highlight w:val="none"/>
        </w:rPr>
        <w:t>开立时间：</w:t>
      </w:r>
      <w:r>
        <w:rPr>
          <w:rStyle w:val="21"/>
          <w:rFonts w:ascii="宋体" w:hAnsi="宋体" w:eastAsia="宋体" w:cs="Times New Roman"/>
          <w:color w:val="auto"/>
          <w:sz w:val="24"/>
          <w:szCs w:val="24"/>
          <w:highlight w:val="none"/>
        </w:rPr>
        <w:t xml:space="preserve">      年      月    </w:t>
      </w:r>
    </w:p>
    <w:p w14:paraId="7876578C">
      <w:pPr>
        <w:pStyle w:val="60"/>
        <w:spacing w:line="360" w:lineRule="auto"/>
        <w:jc w:val="left"/>
        <w:rPr>
          <w:rStyle w:val="21"/>
          <w:rFonts w:ascii="Times New Roman" w:hAnsi="Times New Roman" w:eastAsia="仿宋_GB2312" w:cs="Times New Roman"/>
          <w:color w:val="auto"/>
          <w:sz w:val="30"/>
          <w:szCs w:val="30"/>
          <w:highlight w:val="none"/>
        </w:rPr>
      </w:pPr>
    </w:p>
    <w:p w14:paraId="211BB25C">
      <w:pPr>
        <w:pStyle w:val="60"/>
        <w:spacing w:line="360" w:lineRule="auto"/>
        <w:jc w:val="left"/>
        <w:rPr>
          <w:rStyle w:val="21"/>
          <w:rFonts w:hint="eastAsia" w:ascii="Times New Roman" w:hAnsi="Times New Roman" w:eastAsia="仿宋_GB2312" w:cs="仿宋_GB2312"/>
          <w:color w:val="auto"/>
          <w:sz w:val="30"/>
          <w:szCs w:val="30"/>
          <w:highlight w:val="none"/>
        </w:rPr>
      </w:pPr>
    </w:p>
    <w:p w14:paraId="56A95CDE">
      <w:pPr>
        <w:pStyle w:val="60"/>
        <w:spacing w:line="360" w:lineRule="auto"/>
        <w:jc w:val="left"/>
        <w:rPr>
          <w:rStyle w:val="21"/>
          <w:rFonts w:hint="eastAsia" w:ascii="Times New Roman" w:hAnsi="Times New Roman" w:eastAsia="仿宋_GB2312" w:cs="仿宋_GB2312"/>
          <w:color w:val="auto"/>
          <w:sz w:val="30"/>
          <w:szCs w:val="30"/>
          <w:highlight w:val="none"/>
        </w:rPr>
      </w:pPr>
    </w:p>
    <w:p w14:paraId="79ECF34F">
      <w:pPr>
        <w:pStyle w:val="60"/>
        <w:spacing w:line="360" w:lineRule="auto"/>
        <w:jc w:val="left"/>
        <w:rPr>
          <w:rStyle w:val="21"/>
          <w:rFonts w:hint="eastAsia" w:ascii="Times New Roman" w:hAnsi="Times New Roman" w:eastAsia="仿宋_GB2312" w:cs="仿宋_GB2312"/>
          <w:color w:val="auto"/>
          <w:sz w:val="30"/>
          <w:szCs w:val="30"/>
          <w:highlight w:val="none"/>
        </w:rPr>
      </w:pPr>
    </w:p>
    <w:p w14:paraId="3DCAA3C6">
      <w:pPr>
        <w:pStyle w:val="60"/>
        <w:spacing w:line="360" w:lineRule="auto"/>
        <w:jc w:val="left"/>
        <w:rPr>
          <w:rStyle w:val="21"/>
          <w:rFonts w:hint="eastAsia" w:ascii="Times New Roman" w:hAnsi="Times New Roman" w:eastAsia="仿宋_GB2312" w:cs="仿宋_GB2312"/>
          <w:color w:val="auto"/>
          <w:sz w:val="30"/>
          <w:szCs w:val="30"/>
          <w:highlight w:val="none"/>
        </w:rPr>
      </w:pPr>
    </w:p>
    <w:p w14:paraId="1EFF2AE5">
      <w:pPr>
        <w:pStyle w:val="60"/>
        <w:spacing w:line="360" w:lineRule="auto"/>
        <w:jc w:val="left"/>
        <w:rPr>
          <w:rStyle w:val="21"/>
          <w:rFonts w:hint="eastAsia" w:ascii="Times New Roman" w:hAnsi="Times New Roman" w:eastAsia="仿宋_GB2312" w:cs="仿宋_GB2312"/>
          <w:color w:val="auto"/>
          <w:sz w:val="30"/>
          <w:szCs w:val="30"/>
          <w:highlight w:val="none"/>
        </w:rPr>
      </w:pPr>
    </w:p>
    <w:p w14:paraId="0D8A2482">
      <w:pPr>
        <w:pStyle w:val="60"/>
        <w:spacing w:line="360" w:lineRule="auto"/>
        <w:jc w:val="left"/>
        <w:rPr>
          <w:rStyle w:val="21"/>
          <w:rFonts w:hint="eastAsia" w:ascii="Times New Roman" w:hAnsi="Times New Roman" w:eastAsia="仿宋_GB2312" w:cs="仿宋_GB2312"/>
          <w:color w:val="auto"/>
          <w:sz w:val="30"/>
          <w:szCs w:val="30"/>
          <w:highlight w:val="none"/>
        </w:rPr>
      </w:pPr>
    </w:p>
    <w:p w14:paraId="764724D3">
      <w:pPr>
        <w:pStyle w:val="60"/>
        <w:spacing w:line="360" w:lineRule="auto"/>
        <w:jc w:val="left"/>
        <w:rPr>
          <w:rStyle w:val="21"/>
          <w:rFonts w:hint="eastAsia" w:ascii="Times New Roman" w:hAnsi="Times New Roman" w:eastAsia="仿宋_GB2312" w:cs="仿宋_GB2312"/>
          <w:color w:val="auto"/>
          <w:sz w:val="30"/>
          <w:szCs w:val="30"/>
          <w:highlight w:val="none"/>
        </w:rPr>
      </w:pPr>
    </w:p>
    <w:p w14:paraId="3DCF60F2">
      <w:pPr>
        <w:pStyle w:val="60"/>
        <w:spacing w:line="360" w:lineRule="auto"/>
        <w:jc w:val="left"/>
        <w:rPr>
          <w:rStyle w:val="21"/>
          <w:rFonts w:hint="eastAsia" w:ascii="Times New Roman" w:hAnsi="Times New Roman" w:eastAsia="仿宋_GB2312" w:cs="仿宋_GB2312"/>
          <w:color w:val="auto"/>
          <w:sz w:val="30"/>
          <w:szCs w:val="30"/>
          <w:highlight w:val="none"/>
        </w:rPr>
      </w:pPr>
    </w:p>
    <w:p w14:paraId="682B6E92">
      <w:pPr>
        <w:pStyle w:val="60"/>
        <w:spacing w:line="360" w:lineRule="auto"/>
        <w:jc w:val="left"/>
        <w:rPr>
          <w:rStyle w:val="21"/>
          <w:rFonts w:hint="eastAsia" w:ascii="Times New Roman" w:hAnsi="Times New Roman" w:eastAsia="仿宋_GB2312" w:cs="仿宋_GB2312"/>
          <w:color w:val="auto"/>
          <w:sz w:val="30"/>
          <w:szCs w:val="30"/>
          <w:highlight w:val="none"/>
        </w:rPr>
      </w:pPr>
    </w:p>
    <w:p w14:paraId="1D967694">
      <w:pPr>
        <w:pStyle w:val="60"/>
        <w:spacing w:line="360" w:lineRule="auto"/>
        <w:jc w:val="left"/>
        <w:rPr>
          <w:rStyle w:val="21"/>
          <w:rFonts w:hint="eastAsia" w:ascii="Times New Roman" w:hAnsi="Times New Roman" w:eastAsia="仿宋_GB2312" w:cs="仿宋_GB2312"/>
          <w:color w:val="auto"/>
          <w:sz w:val="30"/>
          <w:szCs w:val="30"/>
          <w:highlight w:val="none"/>
        </w:rPr>
      </w:pPr>
    </w:p>
    <w:p w14:paraId="7A4D0DE5">
      <w:pPr>
        <w:pStyle w:val="60"/>
        <w:spacing w:line="360" w:lineRule="auto"/>
        <w:jc w:val="left"/>
        <w:rPr>
          <w:rStyle w:val="21"/>
          <w:rFonts w:hint="eastAsia" w:ascii="Times New Roman" w:hAnsi="Times New Roman" w:eastAsia="仿宋_GB2312" w:cs="仿宋_GB2312"/>
          <w:color w:val="auto"/>
          <w:sz w:val="30"/>
          <w:szCs w:val="30"/>
          <w:highlight w:val="none"/>
        </w:rPr>
      </w:pPr>
    </w:p>
    <w:p w14:paraId="315B6E94">
      <w:pPr>
        <w:pStyle w:val="60"/>
        <w:spacing w:line="360" w:lineRule="auto"/>
        <w:jc w:val="left"/>
        <w:rPr>
          <w:rStyle w:val="21"/>
          <w:rFonts w:hint="eastAsia" w:ascii="Times New Roman" w:hAnsi="Times New Roman" w:eastAsia="仿宋_GB2312" w:cs="仿宋_GB2312"/>
          <w:color w:val="auto"/>
          <w:sz w:val="30"/>
          <w:szCs w:val="30"/>
          <w:highlight w:val="none"/>
        </w:rPr>
      </w:pPr>
    </w:p>
    <w:p w14:paraId="7D69FC1D">
      <w:pPr>
        <w:pStyle w:val="60"/>
        <w:spacing w:line="360" w:lineRule="auto"/>
        <w:jc w:val="left"/>
        <w:rPr>
          <w:rStyle w:val="21"/>
          <w:rFonts w:hint="eastAsia" w:ascii="Times New Roman" w:hAnsi="Times New Roman" w:eastAsia="仿宋_GB2312" w:cs="仿宋_GB2312"/>
          <w:color w:val="auto"/>
          <w:sz w:val="30"/>
          <w:szCs w:val="30"/>
          <w:highlight w:val="none"/>
        </w:rPr>
      </w:pPr>
    </w:p>
    <w:p w14:paraId="35D14665">
      <w:pPr>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附件</w:t>
      </w:r>
      <w:r>
        <w:rPr>
          <w:rFonts w:hint="eastAsia" w:ascii="宋体" w:hAnsi="宋体" w:cs="宋体"/>
          <w:b/>
          <w:bCs/>
          <w:sz w:val="24"/>
          <w:szCs w:val="24"/>
          <w:highlight w:val="none"/>
          <w:lang w:val="en-US" w:eastAsia="zh-CN"/>
        </w:rPr>
        <w:t>3</w:t>
      </w:r>
    </w:p>
    <w:p w14:paraId="3547B72D">
      <w:pPr>
        <w:pStyle w:val="60"/>
        <w:spacing w:line="360" w:lineRule="auto"/>
        <w:rPr>
          <w:rStyle w:val="21"/>
          <w:rFonts w:ascii="宋体" w:hAnsi="宋体" w:eastAsia="宋体" w:cs="Times New Roman"/>
          <w:b/>
          <w:bCs/>
          <w:color w:val="auto"/>
          <w:sz w:val="32"/>
          <w:szCs w:val="32"/>
          <w:highlight w:val="none"/>
        </w:rPr>
      </w:pPr>
    </w:p>
    <w:p w14:paraId="775FFA6B">
      <w:pPr>
        <w:pStyle w:val="60"/>
        <w:spacing w:line="360" w:lineRule="auto"/>
        <w:jc w:val="center"/>
        <w:rPr>
          <w:rStyle w:val="21"/>
          <w:rFonts w:ascii="宋体" w:hAnsi="宋体" w:eastAsia="宋体" w:cs="Times New Roman"/>
          <w:b/>
          <w:bCs/>
          <w:color w:val="auto"/>
          <w:sz w:val="32"/>
          <w:szCs w:val="32"/>
          <w:highlight w:val="none"/>
        </w:rPr>
      </w:pPr>
      <w:r>
        <w:rPr>
          <w:rStyle w:val="21"/>
          <w:rFonts w:hint="eastAsia" w:ascii="宋体" w:hAnsi="宋体" w:eastAsia="宋体" w:cs="Times New Roman"/>
          <w:b/>
          <w:bCs/>
          <w:color w:val="auto"/>
          <w:sz w:val="32"/>
          <w:szCs w:val="32"/>
          <w:highlight w:val="none"/>
        </w:rPr>
        <w:t>履约保函示范文本</w:t>
      </w:r>
    </w:p>
    <w:p w14:paraId="64728D41">
      <w:pPr>
        <w:pStyle w:val="60"/>
        <w:spacing w:line="360" w:lineRule="auto"/>
        <w:jc w:val="center"/>
        <w:rPr>
          <w:rStyle w:val="21"/>
          <w:rFonts w:ascii="宋体" w:hAnsi="宋体" w:eastAsia="宋体" w:cs="Times New Roman"/>
          <w:b/>
          <w:bCs/>
          <w:color w:val="auto"/>
          <w:sz w:val="32"/>
          <w:szCs w:val="32"/>
          <w:highlight w:val="none"/>
        </w:rPr>
      </w:pPr>
      <w:r>
        <w:rPr>
          <w:rStyle w:val="21"/>
          <w:rFonts w:hint="eastAsia" w:ascii="宋体" w:hAnsi="宋体" w:eastAsia="宋体" w:cs="Times New Roman"/>
          <w:b/>
          <w:bCs/>
          <w:color w:val="auto"/>
          <w:sz w:val="32"/>
          <w:szCs w:val="32"/>
          <w:highlight w:val="none"/>
        </w:rPr>
        <w:t>（非独立保函）</w:t>
      </w:r>
    </w:p>
    <w:p w14:paraId="55FF8FC5">
      <w:pPr>
        <w:pStyle w:val="60"/>
        <w:spacing w:line="360" w:lineRule="auto"/>
        <w:jc w:val="center"/>
        <w:rPr>
          <w:rStyle w:val="21"/>
          <w:rFonts w:ascii="宋体" w:hAnsi="宋体" w:eastAsia="宋体" w:cs="Times New Roman"/>
          <w:b/>
          <w:bCs/>
          <w:color w:val="auto"/>
          <w:sz w:val="32"/>
          <w:szCs w:val="32"/>
          <w:highlight w:val="none"/>
        </w:rPr>
      </w:pPr>
    </w:p>
    <w:p w14:paraId="127EE702">
      <w:pPr>
        <w:pStyle w:val="60"/>
        <w:wordWrap w:val="0"/>
        <w:spacing w:line="360" w:lineRule="auto"/>
        <w:jc w:val="right"/>
        <w:rPr>
          <w:rStyle w:val="21"/>
          <w:rFonts w:ascii="宋体" w:hAnsi="宋体" w:eastAsia="宋体" w:cs="Times New Roman"/>
          <w:color w:val="auto"/>
          <w:szCs w:val="21"/>
          <w:highlight w:val="none"/>
        </w:rPr>
      </w:pPr>
      <w:r>
        <w:rPr>
          <w:rStyle w:val="21"/>
          <w:rFonts w:hint="eastAsia" w:ascii="宋体" w:hAnsi="宋体" w:eastAsia="宋体" w:cs="Times New Roman"/>
          <w:color w:val="auto"/>
          <w:szCs w:val="21"/>
          <w:highlight w:val="none"/>
        </w:rPr>
        <w:t xml:space="preserve">编号： </w:t>
      </w:r>
      <w:r>
        <w:rPr>
          <w:rStyle w:val="21"/>
          <w:rFonts w:ascii="宋体" w:hAnsi="宋体" w:eastAsia="宋体" w:cs="Times New Roman"/>
          <w:color w:val="auto"/>
          <w:szCs w:val="21"/>
          <w:highlight w:val="none"/>
        </w:rPr>
        <w:t xml:space="preserve">          </w:t>
      </w:r>
    </w:p>
    <w:p w14:paraId="57FCC73F">
      <w:pPr>
        <w:pStyle w:val="60"/>
        <w:spacing w:line="360" w:lineRule="auto"/>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承包人：</w:t>
      </w:r>
    </w:p>
    <w:p w14:paraId="4D8F9AA9">
      <w:pPr>
        <w:pStyle w:val="60"/>
        <w:spacing w:line="360" w:lineRule="auto"/>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地址</w:t>
      </w:r>
      <w:r>
        <w:rPr>
          <w:rStyle w:val="21"/>
          <w:rFonts w:ascii="宋体" w:hAnsi="宋体" w:eastAsia="宋体" w:cs="Times New Roman"/>
          <w:color w:val="auto"/>
          <w:sz w:val="24"/>
          <w:szCs w:val="24"/>
          <w:highlight w:val="none"/>
        </w:rPr>
        <w:t>：</w:t>
      </w:r>
    </w:p>
    <w:p w14:paraId="4EB2AB81">
      <w:pPr>
        <w:pStyle w:val="60"/>
        <w:spacing w:line="360" w:lineRule="auto"/>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担保权人/发包人：</w:t>
      </w:r>
      <w:r>
        <w:rPr>
          <w:rStyle w:val="21"/>
          <w:rFonts w:ascii="宋体" w:hAnsi="宋体" w:eastAsia="宋体" w:cs="Times New Roman"/>
          <w:color w:val="auto"/>
          <w:sz w:val="24"/>
          <w:szCs w:val="24"/>
          <w:highlight w:val="none"/>
        </w:rPr>
        <w:t xml:space="preserve"> </w:t>
      </w:r>
    </w:p>
    <w:p w14:paraId="5F13AC09">
      <w:pPr>
        <w:pStyle w:val="60"/>
        <w:spacing w:line="360" w:lineRule="auto"/>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地址：</w:t>
      </w:r>
    </w:p>
    <w:p w14:paraId="7972F368">
      <w:pPr>
        <w:pStyle w:val="60"/>
        <w:spacing w:line="360" w:lineRule="auto"/>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保证人：</w:t>
      </w:r>
    </w:p>
    <w:p w14:paraId="3BB03485">
      <w:pPr>
        <w:pStyle w:val="60"/>
        <w:spacing w:line="360" w:lineRule="auto"/>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地址：</w:t>
      </w:r>
    </w:p>
    <w:p w14:paraId="43AE90BE">
      <w:pPr>
        <w:pStyle w:val="60"/>
        <w:spacing w:line="360" w:lineRule="auto"/>
        <w:rPr>
          <w:rStyle w:val="21"/>
          <w:rFonts w:ascii="宋体" w:hAnsi="宋体" w:eastAsia="宋体" w:cs="Times New Roman"/>
          <w:color w:val="auto"/>
          <w:sz w:val="24"/>
          <w:szCs w:val="24"/>
          <w:highlight w:val="none"/>
        </w:rPr>
      </w:pPr>
      <w:r>
        <w:rPr>
          <w:rStyle w:val="21"/>
          <w:rFonts w:ascii="宋体" w:hAnsi="宋体" w:eastAsia="宋体" w:cs="Times New Roman"/>
          <w:color w:val="auto"/>
          <w:sz w:val="24"/>
          <w:szCs w:val="24"/>
          <w:highlight w:val="none"/>
          <w:u w:val="single"/>
        </w:rPr>
        <w:t xml:space="preserve">              </w:t>
      </w:r>
      <w:r>
        <w:rPr>
          <w:rStyle w:val="21"/>
          <w:rFonts w:ascii="宋体" w:hAnsi="宋体" w:eastAsia="宋体" w:cs="Times New Roman"/>
          <w:color w:val="auto"/>
          <w:sz w:val="24"/>
          <w:szCs w:val="24"/>
          <w:highlight w:val="none"/>
        </w:rPr>
        <w:t>（</w:t>
      </w:r>
      <w:r>
        <w:rPr>
          <w:rStyle w:val="21"/>
          <w:rFonts w:hint="eastAsia" w:ascii="宋体" w:hAnsi="宋体" w:eastAsia="宋体" w:cs="Times New Roman"/>
          <w:color w:val="auto"/>
          <w:sz w:val="24"/>
          <w:szCs w:val="24"/>
          <w:highlight w:val="none"/>
        </w:rPr>
        <w:t>发包人</w:t>
      </w:r>
      <w:r>
        <w:rPr>
          <w:rStyle w:val="21"/>
          <w:rFonts w:ascii="宋体" w:hAnsi="宋体" w:eastAsia="宋体" w:cs="Times New Roman"/>
          <w:color w:val="auto"/>
          <w:sz w:val="24"/>
          <w:szCs w:val="24"/>
          <w:highlight w:val="none"/>
        </w:rPr>
        <w:t xml:space="preserve">名称）： </w:t>
      </w:r>
    </w:p>
    <w:p w14:paraId="39A9565D">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鉴于</w:t>
      </w:r>
      <w:r>
        <w:rPr>
          <w:rStyle w:val="21"/>
          <w:rFonts w:ascii="宋体" w:hAnsi="宋体" w:eastAsia="宋体" w:cs="Times New Roman"/>
          <w:color w:val="auto"/>
          <w:sz w:val="24"/>
          <w:szCs w:val="24"/>
          <w:highlight w:val="none"/>
          <w:u w:val="single"/>
        </w:rPr>
        <w:t xml:space="preserve">        </w:t>
      </w:r>
      <w:r>
        <w:rPr>
          <w:rStyle w:val="21"/>
          <w:rFonts w:ascii="宋体" w:hAnsi="宋体" w:eastAsia="宋体" w:cs="Times New Roman"/>
          <w:color w:val="auto"/>
          <w:sz w:val="24"/>
          <w:szCs w:val="24"/>
          <w:highlight w:val="none"/>
        </w:rPr>
        <w:t>（以下简称“</w:t>
      </w:r>
      <w:r>
        <w:rPr>
          <w:rStyle w:val="21"/>
          <w:rFonts w:hint="eastAsia" w:ascii="宋体" w:hAnsi="宋体" w:eastAsia="宋体" w:cs="Times New Roman"/>
          <w:color w:val="auto"/>
          <w:sz w:val="24"/>
          <w:szCs w:val="24"/>
          <w:highlight w:val="none"/>
        </w:rPr>
        <w:t>发包人</w:t>
      </w:r>
      <w:r>
        <w:rPr>
          <w:rStyle w:val="21"/>
          <w:rFonts w:ascii="宋体" w:hAnsi="宋体" w:eastAsia="宋体" w:cs="Times New Roman"/>
          <w:color w:val="auto"/>
          <w:sz w:val="24"/>
          <w:szCs w:val="24"/>
          <w:highlight w:val="none"/>
        </w:rPr>
        <w:t>”）</w:t>
      </w:r>
      <w:r>
        <w:rPr>
          <w:rStyle w:val="21"/>
          <w:rFonts w:hint="eastAsia" w:ascii="宋体" w:hAnsi="宋体" w:eastAsia="宋体" w:cs="Times New Roman"/>
          <w:color w:val="auto"/>
          <w:sz w:val="24"/>
          <w:szCs w:val="24"/>
          <w:highlight w:val="none"/>
        </w:rPr>
        <w:t>与</w:t>
      </w:r>
      <w:r>
        <w:rPr>
          <w:rStyle w:val="21"/>
          <w:rFonts w:hint="eastAsia" w:ascii="宋体" w:hAnsi="宋体" w:eastAsia="宋体" w:cs="Times New Roman"/>
          <w:color w:val="auto"/>
          <w:sz w:val="24"/>
          <w:szCs w:val="24"/>
          <w:highlight w:val="none"/>
          <w:u w:val="single"/>
        </w:rPr>
        <w:t xml:space="preserve"> </w:t>
      </w:r>
      <w:r>
        <w:rPr>
          <w:rStyle w:val="21"/>
          <w:rFonts w:ascii="宋体" w:hAnsi="宋体" w:eastAsia="宋体" w:cs="Times New Roman"/>
          <w:color w:val="auto"/>
          <w:sz w:val="24"/>
          <w:szCs w:val="24"/>
          <w:highlight w:val="none"/>
          <w:u w:val="single"/>
        </w:rPr>
        <w:t xml:space="preserve">        </w:t>
      </w:r>
      <w:r>
        <w:rPr>
          <w:rStyle w:val="21"/>
          <w:rFonts w:ascii="宋体" w:hAnsi="宋体" w:eastAsia="宋体" w:cs="Times New Roman"/>
          <w:color w:val="auto"/>
          <w:sz w:val="24"/>
          <w:szCs w:val="24"/>
          <w:highlight w:val="none"/>
        </w:rPr>
        <w:t>（以下简称“</w:t>
      </w:r>
      <w:r>
        <w:rPr>
          <w:rStyle w:val="21"/>
          <w:rFonts w:hint="eastAsia" w:ascii="宋体" w:hAnsi="宋体" w:eastAsia="宋体" w:cs="Times New Roman"/>
          <w:color w:val="auto"/>
          <w:sz w:val="24"/>
          <w:szCs w:val="24"/>
          <w:highlight w:val="none"/>
        </w:rPr>
        <w:t>承包人</w:t>
      </w:r>
      <w:r>
        <w:rPr>
          <w:rStyle w:val="21"/>
          <w:rFonts w:ascii="宋体" w:hAnsi="宋体" w:eastAsia="宋体" w:cs="Times New Roman"/>
          <w:color w:val="auto"/>
          <w:sz w:val="24"/>
          <w:szCs w:val="24"/>
          <w:highlight w:val="none"/>
        </w:rPr>
        <w:t>”）</w:t>
      </w:r>
      <w:r>
        <w:rPr>
          <w:rStyle w:val="21"/>
          <w:rFonts w:hint="eastAsia" w:ascii="宋体" w:hAnsi="宋体" w:eastAsia="宋体" w:cs="Times New Roman"/>
          <w:color w:val="auto"/>
          <w:sz w:val="24"/>
          <w:szCs w:val="24"/>
          <w:highlight w:val="none"/>
        </w:rPr>
        <w:t>于</w:t>
      </w:r>
      <w:r>
        <w:rPr>
          <w:rStyle w:val="21"/>
          <w:rFonts w:hint="eastAsia" w:ascii="宋体" w:hAnsi="宋体" w:eastAsia="宋体" w:cs="Times New Roman"/>
          <w:color w:val="auto"/>
          <w:sz w:val="24"/>
          <w:szCs w:val="24"/>
          <w:highlight w:val="none"/>
          <w:u w:val="single"/>
        </w:rPr>
        <w:t xml:space="preserve">   </w:t>
      </w:r>
      <w:r>
        <w:rPr>
          <w:rStyle w:val="21"/>
          <w:rFonts w:hint="eastAsia" w:ascii="宋体" w:hAnsi="宋体" w:eastAsia="宋体" w:cs="Times New Roman"/>
          <w:color w:val="auto"/>
          <w:sz w:val="24"/>
          <w:szCs w:val="24"/>
          <w:highlight w:val="none"/>
        </w:rPr>
        <w:t>年</w:t>
      </w:r>
      <w:r>
        <w:rPr>
          <w:rStyle w:val="21"/>
          <w:rFonts w:hint="eastAsia" w:ascii="宋体" w:hAnsi="宋体" w:eastAsia="宋体" w:cs="Times New Roman"/>
          <w:color w:val="auto"/>
          <w:sz w:val="24"/>
          <w:szCs w:val="24"/>
          <w:highlight w:val="none"/>
          <w:u w:val="single"/>
        </w:rPr>
        <w:t xml:space="preserve">   </w:t>
      </w:r>
      <w:r>
        <w:rPr>
          <w:rStyle w:val="21"/>
          <w:rFonts w:hint="eastAsia" w:ascii="宋体" w:hAnsi="宋体" w:eastAsia="宋体" w:cs="Times New Roman"/>
          <w:color w:val="auto"/>
          <w:sz w:val="24"/>
          <w:szCs w:val="24"/>
          <w:highlight w:val="none"/>
        </w:rPr>
        <w:t>月</w:t>
      </w:r>
      <w:r>
        <w:rPr>
          <w:rStyle w:val="21"/>
          <w:rFonts w:hint="eastAsia" w:ascii="宋体" w:hAnsi="宋体" w:eastAsia="宋体" w:cs="Times New Roman"/>
          <w:color w:val="auto"/>
          <w:sz w:val="24"/>
          <w:szCs w:val="24"/>
          <w:highlight w:val="none"/>
          <w:u w:val="single"/>
        </w:rPr>
        <w:t xml:space="preserve">   </w:t>
      </w:r>
      <w:r>
        <w:rPr>
          <w:rStyle w:val="21"/>
          <w:rFonts w:hint="eastAsia" w:ascii="宋体" w:hAnsi="宋体" w:eastAsia="宋体" w:cs="Times New Roman"/>
          <w:color w:val="auto"/>
          <w:sz w:val="24"/>
          <w:szCs w:val="24"/>
          <w:highlight w:val="none"/>
        </w:rPr>
        <w:t>日就</w:t>
      </w:r>
      <w:r>
        <w:rPr>
          <w:rStyle w:val="21"/>
          <w:rFonts w:hint="eastAsia" w:ascii="宋体" w:hAnsi="宋体" w:eastAsia="宋体" w:cs="Times New Roman"/>
          <w:color w:val="auto"/>
          <w:sz w:val="24"/>
          <w:szCs w:val="24"/>
          <w:highlight w:val="none"/>
          <w:u w:val="single"/>
        </w:rPr>
        <w:t xml:space="preserve"> </w:t>
      </w:r>
      <w:r>
        <w:rPr>
          <w:rStyle w:val="21"/>
          <w:rFonts w:ascii="宋体" w:hAnsi="宋体" w:eastAsia="宋体" w:cs="Times New Roman"/>
          <w:color w:val="auto"/>
          <w:sz w:val="24"/>
          <w:szCs w:val="24"/>
          <w:highlight w:val="none"/>
          <w:u w:val="single"/>
        </w:rPr>
        <w:t xml:space="preserve">          </w:t>
      </w:r>
      <w:r>
        <w:rPr>
          <w:rStyle w:val="21"/>
          <w:rFonts w:hint="eastAsia" w:ascii="宋体" w:hAnsi="宋体" w:eastAsia="宋体" w:cs="Times New Roman"/>
          <w:color w:val="auto"/>
          <w:sz w:val="24"/>
          <w:szCs w:val="24"/>
          <w:highlight w:val="none"/>
        </w:rPr>
        <w:t>工程（以下简称“本工程”）施工和有关事项协商一致共同签订</w:t>
      </w:r>
      <w:r>
        <w:rPr>
          <w:rStyle w:val="21"/>
          <w:rFonts w:hint="eastAsia" w:ascii="宋体" w:hAnsi="宋体" w:eastAsia="宋体" w:cs="Times New Roman"/>
          <w:color w:val="auto"/>
          <w:sz w:val="24"/>
          <w:szCs w:val="24"/>
          <w:highlight w:val="none"/>
          <w:u w:val="single"/>
        </w:rPr>
        <w:t xml:space="preserve">《 </w:t>
      </w:r>
      <w:r>
        <w:rPr>
          <w:rStyle w:val="21"/>
          <w:rFonts w:ascii="宋体" w:hAnsi="宋体" w:eastAsia="宋体" w:cs="Times New Roman"/>
          <w:color w:val="auto"/>
          <w:sz w:val="24"/>
          <w:szCs w:val="24"/>
          <w:highlight w:val="none"/>
          <w:u w:val="single"/>
        </w:rPr>
        <w:t xml:space="preserve">       </w:t>
      </w:r>
      <w:r>
        <w:rPr>
          <w:rStyle w:val="21"/>
          <w:rFonts w:hint="eastAsia" w:ascii="宋体" w:hAnsi="宋体" w:eastAsia="宋体" w:cs="Times New Roman"/>
          <w:color w:val="auto"/>
          <w:sz w:val="24"/>
          <w:szCs w:val="24"/>
          <w:highlight w:val="none"/>
          <w:u w:val="single"/>
        </w:rPr>
        <w:t>》</w:t>
      </w:r>
      <w:r>
        <w:rPr>
          <w:rStyle w:val="21"/>
          <w:rFonts w:hint="eastAsia" w:ascii="宋体" w:hAnsi="宋体" w:eastAsia="宋体" w:cs="Times New Roman"/>
          <w:color w:val="auto"/>
          <w:sz w:val="24"/>
          <w:szCs w:val="24"/>
          <w:highlight w:val="none"/>
        </w:rPr>
        <w:t>（以下简称“主合同”），我方即保证人基于承包人</w:t>
      </w:r>
      <w:r>
        <w:rPr>
          <w:rStyle w:val="21"/>
          <w:rFonts w:ascii="宋体" w:hAnsi="宋体" w:eastAsia="宋体" w:cs="Times New Roman"/>
          <w:color w:val="auto"/>
          <w:sz w:val="24"/>
          <w:szCs w:val="24"/>
          <w:highlight w:val="none"/>
        </w:rPr>
        <w:t>的请求，同意就</w:t>
      </w:r>
      <w:r>
        <w:rPr>
          <w:rStyle w:val="21"/>
          <w:rFonts w:hint="eastAsia" w:ascii="宋体" w:hAnsi="宋体" w:eastAsia="宋体" w:cs="Times New Roman"/>
          <w:color w:val="auto"/>
          <w:sz w:val="24"/>
          <w:szCs w:val="24"/>
          <w:highlight w:val="none"/>
        </w:rPr>
        <w:t>承包人</w:t>
      </w:r>
      <w:r>
        <w:rPr>
          <w:rStyle w:val="21"/>
          <w:rFonts w:ascii="宋体" w:hAnsi="宋体" w:eastAsia="宋体" w:cs="Times New Roman"/>
          <w:color w:val="auto"/>
          <w:sz w:val="24"/>
          <w:szCs w:val="24"/>
          <w:highlight w:val="none"/>
        </w:rPr>
        <w:t>履行</w:t>
      </w:r>
      <w:r>
        <w:rPr>
          <w:rStyle w:val="21"/>
          <w:rFonts w:hint="eastAsia" w:ascii="宋体" w:hAnsi="宋体" w:eastAsia="宋体" w:cs="Times New Roman"/>
          <w:color w:val="auto"/>
          <w:sz w:val="24"/>
          <w:szCs w:val="24"/>
          <w:highlight w:val="none"/>
        </w:rPr>
        <w:t>与贵方签订的主合同</w:t>
      </w:r>
      <w:r>
        <w:rPr>
          <w:rStyle w:val="21"/>
          <w:rFonts w:ascii="宋体" w:hAnsi="宋体" w:eastAsia="宋体" w:cs="Times New Roman"/>
          <w:color w:val="auto"/>
          <w:sz w:val="24"/>
          <w:szCs w:val="24"/>
          <w:highlight w:val="none"/>
        </w:rPr>
        <w:t>项下的义务</w:t>
      </w:r>
      <w:r>
        <w:rPr>
          <w:rStyle w:val="21"/>
          <w:rFonts w:hint="eastAsia" w:ascii="宋体" w:hAnsi="宋体" w:eastAsia="宋体" w:cs="Times New Roman"/>
          <w:color w:val="auto"/>
          <w:sz w:val="24"/>
          <w:szCs w:val="24"/>
          <w:highlight w:val="none"/>
        </w:rPr>
        <w:t>，</w:t>
      </w:r>
      <w:r>
        <w:rPr>
          <w:rStyle w:val="21"/>
          <w:rFonts w:ascii="宋体" w:hAnsi="宋体" w:eastAsia="宋体" w:cs="Times New Roman"/>
          <w:color w:val="auto"/>
          <w:sz w:val="24"/>
          <w:szCs w:val="24"/>
          <w:highlight w:val="none"/>
        </w:rPr>
        <w:t>向贵方提供</w:t>
      </w:r>
      <w:r>
        <w:rPr>
          <w:rStyle w:val="21"/>
          <w:rFonts w:hint="eastAsia" w:ascii="宋体" w:hAnsi="宋体" w:eastAsia="宋体" w:cs="Times New Roman"/>
          <w:color w:val="auto"/>
          <w:sz w:val="24"/>
          <w:szCs w:val="24"/>
          <w:highlight w:val="none"/>
        </w:rPr>
        <w:t>如下保证担保（以下简称“本保证担保”）</w:t>
      </w:r>
      <w:r>
        <w:rPr>
          <w:rStyle w:val="21"/>
          <w:rFonts w:ascii="宋体" w:hAnsi="宋体" w:eastAsia="宋体" w:cs="Times New Roman"/>
          <w:color w:val="auto"/>
          <w:sz w:val="24"/>
          <w:szCs w:val="24"/>
          <w:highlight w:val="none"/>
        </w:rPr>
        <w:t xml:space="preserve">。 </w:t>
      </w:r>
    </w:p>
    <w:p w14:paraId="24289FFF">
      <w:pPr>
        <w:pStyle w:val="60"/>
        <w:spacing w:line="360" w:lineRule="auto"/>
        <w:rPr>
          <w:rStyle w:val="21"/>
          <w:rFonts w:ascii="宋体" w:hAnsi="宋体" w:eastAsia="宋体" w:cs="Times New Roman"/>
          <w:b/>
          <w:bCs/>
          <w:color w:val="auto"/>
          <w:sz w:val="24"/>
          <w:szCs w:val="24"/>
          <w:highlight w:val="none"/>
        </w:rPr>
      </w:pPr>
      <w:r>
        <w:rPr>
          <w:rStyle w:val="21"/>
          <w:rFonts w:hint="eastAsia" w:ascii="宋体" w:hAnsi="宋体" w:eastAsia="宋体" w:cs="Times New Roman"/>
          <w:color w:val="auto"/>
          <w:sz w:val="24"/>
          <w:szCs w:val="24"/>
          <w:highlight w:val="none"/>
        </w:rPr>
        <w:t xml:space="preserve">    </w:t>
      </w:r>
      <w:r>
        <w:rPr>
          <w:rStyle w:val="21"/>
          <w:rFonts w:hint="eastAsia" w:ascii="宋体" w:hAnsi="宋体" w:eastAsia="宋体" w:cs="Times New Roman"/>
          <w:b/>
          <w:bCs/>
          <w:color w:val="auto"/>
          <w:sz w:val="24"/>
          <w:szCs w:val="24"/>
          <w:highlight w:val="none"/>
        </w:rPr>
        <w:t>一、保证担保的范围及保证担保金额</w:t>
      </w:r>
    </w:p>
    <w:p w14:paraId="334AFAE6">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1</w:t>
      </w:r>
      <w:r>
        <w:rPr>
          <w:rStyle w:val="21"/>
          <w:rFonts w:ascii="宋体" w:hAnsi="宋体" w:eastAsia="宋体" w:cs="Times New Roman"/>
          <w:color w:val="auto"/>
          <w:sz w:val="24"/>
          <w:szCs w:val="24"/>
          <w:highlight w:val="none"/>
        </w:rPr>
        <w:t>.</w:t>
      </w:r>
      <w:r>
        <w:rPr>
          <w:rStyle w:val="21"/>
          <w:rFonts w:hint="eastAsia" w:ascii="宋体" w:hAnsi="宋体" w:eastAsia="宋体" w:cs="Times New Roman"/>
          <w:color w:val="auto"/>
          <w:sz w:val="24"/>
          <w:szCs w:val="24"/>
          <w:highlight w:val="none"/>
        </w:rPr>
        <w:t>保证担保范围：承包人未按照主合同的约定履行义务，应当向贵方承担的违约责任和赔偿因此造成的损失、利息、律师费、诉讼费用等实现债权的费用。</w:t>
      </w:r>
    </w:p>
    <w:p w14:paraId="10093786">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2</w:t>
      </w:r>
      <w:r>
        <w:rPr>
          <w:rStyle w:val="21"/>
          <w:rFonts w:ascii="宋体" w:hAnsi="宋体" w:eastAsia="宋体" w:cs="Times New Roman"/>
          <w:color w:val="auto"/>
          <w:sz w:val="24"/>
          <w:szCs w:val="24"/>
          <w:highlight w:val="none"/>
        </w:rPr>
        <w:t>.</w:t>
      </w:r>
      <w:r>
        <w:rPr>
          <w:rStyle w:val="21"/>
          <w:rFonts w:hint="eastAsia" w:ascii="宋体" w:hAnsi="宋体" w:eastAsia="宋体" w:cs="Times New Roman"/>
          <w:color w:val="auto"/>
          <w:sz w:val="24"/>
          <w:szCs w:val="24"/>
          <w:highlight w:val="none"/>
        </w:rPr>
        <w:t>保证担保金额最高不超过</w:t>
      </w:r>
      <w:r>
        <w:rPr>
          <w:rStyle w:val="21"/>
          <w:rFonts w:ascii="宋体" w:hAnsi="宋体" w:eastAsia="宋体" w:cs="Times New Roman"/>
          <w:color w:val="auto"/>
          <w:sz w:val="24"/>
          <w:szCs w:val="24"/>
          <w:highlight w:val="none"/>
        </w:rPr>
        <w:t>人民币（大写）</w:t>
      </w:r>
      <w:r>
        <w:rPr>
          <w:rStyle w:val="21"/>
          <w:rFonts w:ascii="宋体" w:hAnsi="宋体" w:eastAsia="宋体" w:cs="Times New Roman"/>
          <w:color w:val="auto"/>
          <w:sz w:val="24"/>
          <w:szCs w:val="24"/>
          <w:highlight w:val="none"/>
          <w:u w:val="single"/>
        </w:rPr>
        <w:t xml:space="preserve">          </w:t>
      </w:r>
      <w:r>
        <w:rPr>
          <w:rStyle w:val="21"/>
          <w:rFonts w:ascii="宋体" w:hAnsi="宋体" w:eastAsia="宋体" w:cs="Times New Roman"/>
          <w:color w:val="auto"/>
          <w:sz w:val="24"/>
          <w:szCs w:val="24"/>
          <w:highlight w:val="none"/>
        </w:rPr>
        <w:t>元（¥</w:t>
      </w:r>
      <w:r>
        <w:rPr>
          <w:rStyle w:val="21"/>
          <w:rFonts w:ascii="宋体" w:hAnsi="宋体" w:eastAsia="宋体" w:cs="Times New Roman"/>
          <w:color w:val="auto"/>
          <w:sz w:val="24"/>
          <w:szCs w:val="24"/>
          <w:highlight w:val="none"/>
          <w:u w:val="single"/>
        </w:rPr>
        <w:t xml:space="preserve">       </w:t>
      </w:r>
      <w:r>
        <w:rPr>
          <w:rStyle w:val="21"/>
          <w:rFonts w:ascii="宋体" w:hAnsi="宋体" w:eastAsia="宋体" w:cs="Times New Roman"/>
          <w:color w:val="auto"/>
          <w:sz w:val="24"/>
          <w:szCs w:val="24"/>
          <w:highlight w:val="none"/>
        </w:rPr>
        <w:t xml:space="preserve">）。 </w:t>
      </w:r>
    </w:p>
    <w:p w14:paraId="5D53550A">
      <w:pPr>
        <w:pStyle w:val="60"/>
        <w:spacing w:line="360" w:lineRule="auto"/>
        <w:ind w:firstLine="482" w:firstLineChars="200"/>
        <w:rPr>
          <w:rStyle w:val="21"/>
          <w:rFonts w:ascii="宋体" w:hAnsi="宋体" w:eastAsia="宋体" w:cs="Times New Roman"/>
          <w:b/>
          <w:bCs/>
          <w:color w:val="auto"/>
          <w:sz w:val="24"/>
          <w:szCs w:val="24"/>
          <w:highlight w:val="none"/>
        </w:rPr>
      </w:pPr>
      <w:r>
        <w:rPr>
          <w:rStyle w:val="21"/>
          <w:rFonts w:hint="eastAsia" w:ascii="宋体" w:hAnsi="宋体" w:eastAsia="宋体" w:cs="Times New Roman"/>
          <w:b/>
          <w:bCs/>
          <w:color w:val="auto"/>
          <w:sz w:val="24"/>
          <w:szCs w:val="24"/>
          <w:highlight w:val="none"/>
        </w:rPr>
        <w:t>二、保证担保的方式及保证期间</w:t>
      </w:r>
      <w:r>
        <w:rPr>
          <w:rStyle w:val="21"/>
          <w:rFonts w:ascii="宋体" w:hAnsi="宋体" w:eastAsia="宋体" w:cs="Times New Roman"/>
          <w:b/>
          <w:bCs/>
          <w:color w:val="auto"/>
          <w:sz w:val="24"/>
          <w:szCs w:val="24"/>
          <w:highlight w:val="none"/>
        </w:rPr>
        <w:t xml:space="preserve"> </w:t>
      </w:r>
    </w:p>
    <w:p w14:paraId="62091F79">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1.保证担保方式：连带责任保证。</w:t>
      </w:r>
    </w:p>
    <w:p w14:paraId="08B58FBA">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2</w:t>
      </w:r>
      <w:r>
        <w:rPr>
          <w:rStyle w:val="21"/>
          <w:rFonts w:ascii="宋体" w:hAnsi="宋体" w:eastAsia="宋体" w:cs="Times New Roman"/>
          <w:color w:val="auto"/>
          <w:sz w:val="24"/>
          <w:szCs w:val="24"/>
          <w:highlight w:val="none"/>
        </w:rPr>
        <w:t>.</w:t>
      </w:r>
      <w:r>
        <w:rPr>
          <w:rStyle w:val="21"/>
          <w:rFonts w:hint="eastAsia" w:ascii="宋体" w:hAnsi="宋体" w:eastAsia="宋体" w:cs="Times New Roman"/>
          <w:color w:val="auto"/>
          <w:sz w:val="24"/>
          <w:szCs w:val="24"/>
          <w:highlight w:val="none"/>
        </w:rPr>
        <w:t>保证期间：</w:t>
      </w:r>
      <w:r>
        <w:rPr>
          <w:rStyle w:val="21"/>
          <w:rFonts w:ascii="宋体" w:hAnsi="宋体" w:eastAsia="宋体" w:cs="Times New Roman"/>
          <w:color w:val="auto"/>
          <w:sz w:val="24"/>
          <w:szCs w:val="24"/>
          <w:highlight w:val="none"/>
        </w:rPr>
        <w:t>自</w:t>
      </w:r>
      <w:r>
        <w:rPr>
          <w:rStyle w:val="21"/>
          <w:rFonts w:hint="eastAsia" w:ascii="宋体" w:hAnsi="宋体" w:eastAsia="宋体" w:cs="Times New Roman"/>
          <w:color w:val="auto"/>
          <w:sz w:val="24"/>
          <w:szCs w:val="24"/>
          <w:highlight w:val="none"/>
        </w:rPr>
        <w:t>出具之日起</w:t>
      </w:r>
      <w:r>
        <w:rPr>
          <w:rStyle w:val="21"/>
          <w:rFonts w:ascii="宋体" w:hAnsi="宋体" w:eastAsia="宋体" w:cs="Times New Roman"/>
          <w:color w:val="auto"/>
          <w:sz w:val="24"/>
          <w:szCs w:val="24"/>
          <w:highlight w:val="none"/>
        </w:rPr>
        <w:t>至</w:t>
      </w:r>
      <w:r>
        <w:rPr>
          <w:rStyle w:val="21"/>
          <w:rFonts w:hint="eastAsia" w:ascii="宋体" w:hAnsi="宋体" w:eastAsia="宋体" w:cs="Times New Roman"/>
          <w:color w:val="auto"/>
          <w:sz w:val="24"/>
          <w:szCs w:val="24"/>
          <w:highlight w:val="none"/>
        </w:rPr>
        <w:t>主合同约定的缺陷责任期</w:t>
      </w:r>
      <w:r>
        <w:rPr>
          <w:rStyle w:val="21"/>
          <w:rFonts w:ascii="宋体" w:hAnsi="宋体" w:eastAsia="宋体" w:cs="Times New Roman"/>
          <w:color w:val="auto"/>
          <w:sz w:val="24"/>
          <w:szCs w:val="24"/>
          <w:highlight w:val="none"/>
        </w:rPr>
        <w:t>后</w:t>
      </w:r>
      <w:r>
        <w:rPr>
          <w:rStyle w:val="21"/>
          <w:rFonts w:ascii="宋体" w:hAnsi="宋体" w:eastAsia="宋体" w:cs="Times New Roman"/>
          <w:color w:val="auto"/>
          <w:sz w:val="24"/>
          <w:szCs w:val="24"/>
          <w:highlight w:val="none"/>
          <w:u w:val="single"/>
        </w:rPr>
        <w:t xml:space="preserve">   </w:t>
      </w:r>
      <w:r>
        <w:rPr>
          <w:rStyle w:val="21"/>
          <w:rFonts w:ascii="宋体" w:hAnsi="宋体" w:eastAsia="宋体" w:cs="Times New Roman"/>
          <w:color w:val="auto"/>
          <w:sz w:val="24"/>
          <w:szCs w:val="24"/>
          <w:highlight w:val="none"/>
        </w:rPr>
        <w:t>日</w:t>
      </w:r>
      <w:r>
        <w:rPr>
          <w:rStyle w:val="21"/>
          <w:rFonts w:hint="eastAsia" w:ascii="宋体" w:hAnsi="宋体" w:eastAsia="宋体" w:cs="Times New Roman"/>
          <w:color w:val="auto"/>
          <w:sz w:val="24"/>
          <w:szCs w:val="24"/>
          <w:highlight w:val="none"/>
        </w:rPr>
        <w:t>止，最迟不超过</w:t>
      </w:r>
      <w:r>
        <w:rPr>
          <w:rStyle w:val="21"/>
          <w:rFonts w:hint="eastAsia" w:ascii="宋体" w:hAnsi="宋体" w:eastAsia="宋体" w:cs="Times New Roman"/>
          <w:color w:val="auto"/>
          <w:sz w:val="24"/>
          <w:szCs w:val="24"/>
          <w:highlight w:val="none"/>
          <w:u w:val="single"/>
        </w:rPr>
        <w:t xml:space="preserve"> </w:t>
      </w:r>
      <w:r>
        <w:rPr>
          <w:rStyle w:val="21"/>
          <w:rFonts w:ascii="宋体" w:hAnsi="宋体" w:eastAsia="宋体" w:cs="Times New Roman"/>
          <w:color w:val="auto"/>
          <w:sz w:val="24"/>
          <w:szCs w:val="24"/>
          <w:highlight w:val="none"/>
          <w:u w:val="single"/>
        </w:rPr>
        <w:t xml:space="preserve">   </w:t>
      </w:r>
      <w:r>
        <w:rPr>
          <w:rStyle w:val="21"/>
          <w:rFonts w:hint="eastAsia" w:ascii="宋体" w:hAnsi="宋体" w:eastAsia="宋体" w:cs="Times New Roman"/>
          <w:color w:val="auto"/>
          <w:sz w:val="24"/>
          <w:szCs w:val="24"/>
          <w:highlight w:val="none"/>
        </w:rPr>
        <w:t>年</w:t>
      </w:r>
      <w:r>
        <w:rPr>
          <w:rStyle w:val="21"/>
          <w:rFonts w:hint="eastAsia" w:ascii="宋体" w:hAnsi="宋体" w:eastAsia="宋体" w:cs="Times New Roman"/>
          <w:color w:val="auto"/>
          <w:sz w:val="24"/>
          <w:szCs w:val="24"/>
          <w:highlight w:val="none"/>
          <w:u w:val="single"/>
        </w:rPr>
        <w:t xml:space="preserve"> </w:t>
      </w:r>
      <w:r>
        <w:rPr>
          <w:rStyle w:val="21"/>
          <w:rFonts w:ascii="宋体" w:hAnsi="宋体" w:eastAsia="宋体" w:cs="Times New Roman"/>
          <w:color w:val="auto"/>
          <w:sz w:val="24"/>
          <w:szCs w:val="24"/>
          <w:highlight w:val="none"/>
          <w:u w:val="single"/>
        </w:rPr>
        <w:t xml:space="preserve">   </w:t>
      </w:r>
      <w:r>
        <w:rPr>
          <w:rStyle w:val="21"/>
          <w:rFonts w:hint="eastAsia" w:ascii="宋体" w:hAnsi="宋体" w:eastAsia="宋体" w:cs="Times New Roman"/>
          <w:color w:val="auto"/>
          <w:sz w:val="24"/>
          <w:szCs w:val="24"/>
          <w:highlight w:val="none"/>
        </w:rPr>
        <w:t>月</w:t>
      </w:r>
      <w:r>
        <w:rPr>
          <w:rStyle w:val="21"/>
          <w:rFonts w:hint="eastAsia" w:ascii="宋体" w:hAnsi="宋体" w:eastAsia="宋体" w:cs="Times New Roman"/>
          <w:color w:val="auto"/>
          <w:sz w:val="24"/>
          <w:szCs w:val="24"/>
          <w:highlight w:val="none"/>
          <w:u w:val="single"/>
        </w:rPr>
        <w:t xml:space="preserve"> </w:t>
      </w:r>
      <w:r>
        <w:rPr>
          <w:rStyle w:val="21"/>
          <w:rFonts w:ascii="宋体" w:hAnsi="宋体" w:eastAsia="宋体" w:cs="Times New Roman"/>
          <w:color w:val="auto"/>
          <w:sz w:val="24"/>
          <w:szCs w:val="24"/>
          <w:highlight w:val="none"/>
          <w:u w:val="single"/>
        </w:rPr>
        <w:t xml:space="preserve">   </w:t>
      </w:r>
      <w:r>
        <w:rPr>
          <w:rStyle w:val="21"/>
          <w:rFonts w:hint="eastAsia" w:ascii="宋体" w:hAnsi="宋体" w:eastAsia="宋体" w:cs="Times New Roman"/>
          <w:color w:val="auto"/>
          <w:sz w:val="24"/>
          <w:szCs w:val="24"/>
          <w:highlight w:val="none"/>
        </w:rPr>
        <w:t>日</w:t>
      </w:r>
      <w:r>
        <w:rPr>
          <w:rStyle w:val="21"/>
          <w:rFonts w:ascii="宋体" w:hAnsi="宋体" w:eastAsia="宋体" w:cs="Times New Roman"/>
          <w:color w:val="auto"/>
          <w:sz w:val="24"/>
          <w:szCs w:val="24"/>
          <w:highlight w:val="none"/>
        </w:rPr>
        <w:t xml:space="preserve">。 </w:t>
      </w:r>
    </w:p>
    <w:p w14:paraId="54049D45">
      <w:pPr>
        <w:pStyle w:val="60"/>
        <w:spacing w:line="360" w:lineRule="auto"/>
        <w:ind w:firstLine="482" w:firstLineChars="200"/>
        <w:rPr>
          <w:rStyle w:val="21"/>
          <w:rFonts w:ascii="宋体" w:hAnsi="宋体" w:eastAsia="宋体" w:cs="Times New Roman"/>
          <w:b/>
          <w:bCs/>
          <w:color w:val="auto"/>
          <w:sz w:val="24"/>
          <w:szCs w:val="24"/>
          <w:highlight w:val="none"/>
        </w:rPr>
      </w:pPr>
      <w:r>
        <w:rPr>
          <w:rStyle w:val="21"/>
          <w:rFonts w:hint="eastAsia" w:ascii="宋体" w:hAnsi="宋体" w:eastAsia="宋体" w:cs="Times New Roman"/>
          <w:b/>
          <w:bCs/>
          <w:color w:val="auto"/>
          <w:sz w:val="24"/>
          <w:szCs w:val="24"/>
          <w:highlight w:val="none"/>
        </w:rPr>
        <w:t>三、承担保证担保责任的形式</w:t>
      </w:r>
    </w:p>
    <w:p w14:paraId="79CC4C46">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我方按照贵方的要求以下列方式之一承担保证担保责任：</w:t>
      </w:r>
      <w:r>
        <w:rPr>
          <w:rStyle w:val="21"/>
          <w:rFonts w:ascii="宋体" w:hAnsi="宋体" w:eastAsia="宋体" w:cs="Times New Roman"/>
          <w:color w:val="auto"/>
          <w:sz w:val="24"/>
          <w:szCs w:val="24"/>
          <w:highlight w:val="none"/>
        </w:rPr>
        <w:t xml:space="preserve"> </w:t>
      </w:r>
    </w:p>
    <w:p w14:paraId="14ACAA46">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1.向承包人资金、设备或者技术援助，使其能继续履行合同义务；</w:t>
      </w:r>
    </w:p>
    <w:p w14:paraId="0D2648BD">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2.直接接管该项工程或者委托经贵方同意的其他承包商，继续履行合同义务；</w:t>
      </w:r>
    </w:p>
    <w:p w14:paraId="7F83A778">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3.在保证担保金额最高限额内，按照合同约定，向贵方承担违约责任和赔偿因此造成的损失，以及利息和律师费、诉讼费用等实现债权的费用。</w:t>
      </w:r>
    </w:p>
    <w:p w14:paraId="33053348">
      <w:pPr>
        <w:pStyle w:val="60"/>
        <w:spacing w:line="360" w:lineRule="auto"/>
        <w:ind w:firstLine="482" w:firstLineChars="200"/>
        <w:rPr>
          <w:rStyle w:val="21"/>
          <w:rFonts w:ascii="宋体" w:hAnsi="宋体" w:eastAsia="宋体" w:cs="Times New Roman"/>
          <w:b/>
          <w:bCs/>
          <w:color w:val="auto"/>
          <w:sz w:val="24"/>
          <w:szCs w:val="24"/>
          <w:highlight w:val="none"/>
        </w:rPr>
      </w:pPr>
      <w:r>
        <w:rPr>
          <w:rStyle w:val="21"/>
          <w:rFonts w:hint="eastAsia" w:ascii="宋体" w:hAnsi="宋体" w:eastAsia="宋体" w:cs="Times New Roman"/>
          <w:b/>
          <w:bCs/>
          <w:color w:val="auto"/>
          <w:sz w:val="24"/>
          <w:szCs w:val="24"/>
          <w:highlight w:val="none"/>
        </w:rPr>
        <w:t>四、代偿的安排</w:t>
      </w:r>
      <w:r>
        <w:rPr>
          <w:rStyle w:val="21"/>
          <w:rFonts w:ascii="宋体" w:hAnsi="宋体" w:eastAsia="宋体" w:cs="Times New Roman"/>
          <w:b/>
          <w:bCs/>
          <w:color w:val="auto"/>
          <w:sz w:val="24"/>
          <w:szCs w:val="24"/>
          <w:highlight w:val="none"/>
        </w:rPr>
        <w:t xml:space="preserve"> </w:t>
      </w:r>
    </w:p>
    <w:p w14:paraId="12AC007B">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14:paraId="0C870582">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2.贵方以工程质量不符合主合同约定标准为由，向我方提出违约索赔的，还需同时提供符合相应条件要求的工程质量检测部门出具的质量说明材料。</w:t>
      </w:r>
    </w:p>
    <w:p w14:paraId="6200BC00">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3.我方收到贵方的书面索赔通知及相应证明材料后，在</w:t>
      </w:r>
      <w:r>
        <w:rPr>
          <w:rStyle w:val="21"/>
          <w:rFonts w:ascii="宋体" w:hAnsi="宋体" w:eastAsia="宋体" w:cs="Times New Roman"/>
          <w:color w:val="auto"/>
          <w:sz w:val="24"/>
          <w:szCs w:val="24"/>
          <w:highlight w:val="none"/>
          <w:u w:val="single"/>
        </w:rPr>
        <w:t xml:space="preserve">   </w:t>
      </w:r>
      <w:r>
        <w:rPr>
          <w:rStyle w:val="21"/>
          <w:rFonts w:hint="eastAsia" w:ascii="宋体" w:hAnsi="宋体" w:eastAsia="宋体" w:cs="Times New Roman"/>
          <w:color w:val="auto"/>
          <w:sz w:val="24"/>
          <w:szCs w:val="24"/>
          <w:highlight w:val="none"/>
        </w:rPr>
        <w:t>工作日内进行核定后按照本保函的承诺承担保证责任。</w:t>
      </w:r>
    </w:p>
    <w:p w14:paraId="7456364E">
      <w:pPr>
        <w:pStyle w:val="60"/>
        <w:spacing w:line="360" w:lineRule="auto"/>
        <w:ind w:firstLine="482" w:firstLineChars="200"/>
        <w:rPr>
          <w:rStyle w:val="21"/>
          <w:rFonts w:ascii="宋体" w:hAnsi="宋体" w:eastAsia="宋体" w:cs="Times New Roman"/>
          <w:b/>
          <w:bCs/>
          <w:color w:val="auto"/>
          <w:sz w:val="24"/>
          <w:szCs w:val="24"/>
          <w:highlight w:val="none"/>
        </w:rPr>
      </w:pPr>
      <w:r>
        <w:rPr>
          <w:rStyle w:val="21"/>
          <w:rFonts w:hint="eastAsia" w:ascii="宋体" w:hAnsi="宋体" w:eastAsia="宋体" w:cs="Times New Roman"/>
          <w:b/>
          <w:bCs/>
          <w:color w:val="auto"/>
          <w:sz w:val="24"/>
          <w:szCs w:val="24"/>
          <w:highlight w:val="none"/>
        </w:rPr>
        <w:t>五、保证担保责任的解除</w:t>
      </w:r>
      <w:r>
        <w:rPr>
          <w:rStyle w:val="21"/>
          <w:rFonts w:ascii="宋体" w:hAnsi="宋体" w:eastAsia="宋体" w:cs="Times New Roman"/>
          <w:b/>
          <w:bCs/>
          <w:color w:val="auto"/>
          <w:sz w:val="24"/>
          <w:szCs w:val="24"/>
          <w:highlight w:val="none"/>
        </w:rPr>
        <w:t xml:space="preserve"> </w:t>
      </w:r>
    </w:p>
    <w:p w14:paraId="0A338FA5">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1.</w:t>
      </w:r>
      <w:r>
        <w:rPr>
          <w:rStyle w:val="21"/>
          <w:rFonts w:ascii="宋体" w:hAnsi="宋体" w:eastAsia="宋体" w:cs="Times New Roman"/>
          <w:color w:val="auto"/>
          <w:sz w:val="24"/>
          <w:szCs w:val="24"/>
          <w:highlight w:val="none"/>
        </w:rPr>
        <w:t xml:space="preserve">保证期间届满贵方未向我方书面主张保证责任的，自保证期间届满次日起，我方解除保证责任。 </w:t>
      </w:r>
    </w:p>
    <w:p w14:paraId="280A1C5C">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2.</w:t>
      </w:r>
      <w:r>
        <w:rPr>
          <w:rStyle w:val="21"/>
          <w:rFonts w:ascii="宋体" w:hAnsi="宋体" w:eastAsia="宋体" w:cs="Times New Roman"/>
          <w:color w:val="auto"/>
          <w:sz w:val="24"/>
          <w:szCs w:val="24"/>
          <w:highlight w:val="none"/>
        </w:rPr>
        <w:t>我方按照本</w:t>
      </w:r>
      <w:r>
        <w:rPr>
          <w:rStyle w:val="21"/>
          <w:rFonts w:hint="eastAsia" w:ascii="宋体" w:hAnsi="宋体" w:eastAsia="宋体" w:cs="Times New Roman"/>
          <w:color w:val="auto"/>
          <w:sz w:val="24"/>
          <w:szCs w:val="24"/>
          <w:highlight w:val="none"/>
        </w:rPr>
        <w:t>保证担保</w:t>
      </w:r>
      <w:r>
        <w:rPr>
          <w:rStyle w:val="21"/>
          <w:rFonts w:ascii="宋体" w:hAnsi="宋体" w:eastAsia="宋体" w:cs="Times New Roman"/>
          <w:color w:val="auto"/>
          <w:sz w:val="24"/>
          <w:szCs w:val="24"/>
          <w:highlight w:val="none"/>
        </w:rPr>
        <w:t>向贵方履行了</w:t>
      </w:r>
      <w:r>
        <w:rPr>
          <w:rStyle w:val="21"/>
          <w:rFonts w:hint="eastAsia" w:ascii="宋体" w:hAnsi="宋体" w:eastAsia="宋体" w:cs="Times New Roman"/>
          <w:color w:val="auto"/>
          <w:sz w:val="24"/>
          <w:szCs w:val="24"/>
          <w:highlight w:val="none"/>
        </w:rPr>
        <w:t>保证担保责任</w:t>
      </w:r>
      <w:r>
        <w:rPr>
          <w:rStyle w:val="21"/>
          <w:rFonts w:ascii="宋体" w:hAnsi="宋体" w:eastAsia="宋体" w:cs="Times New Roman"/>
          <w:color w:val="auto"/>
          <w:sz w:val="24"/>
          <w:szCs w:val="24"/>
          <w:highlight w:val="none"/>
        </w:rPr>
        <w:t>后，自我方向贵方支付</w:t>
      </w:r>
      <w:r>
        <w:rPr>
          <w:rStyle w:val="21"/>
          <w:rFonts w:hint="eastAsia" w:ascii="宋体" w:hAnsi="宋体" w:eastAsia="宋体" w:cs="Times New Roman"/>
          <w:color w:val="auto"/>
          <w:sz w:val="24"/>
          <w:szCs w:val="24"/>
          <w:highlight w:val="none"/>
        </w:rPr>
        <w:t>的金额达到最高保证担保金额</w:t>
      </w:r>
      <w:r>
        <w:rPr>
          <w:rStyle w:val="21"/>
          <w:rFonts w:ascii="宋体" w:hAnsi="宋体" w:eastAsia="宋体" w:cs="Times New Roman"/>
          <w:color w:val="auto"/>
          <w:sz w:val="24"/>
          <w:szCs w:val="24"/>
          <w:highlight w:val="none"/>
        </w:rPr>
        <w:t>之日起，</w:t>
      </w:r>
      <w:r>
        <w:rPr>
          <w:rStyle w:val="21"/>
          <w:rFonts w:hint="eastAsia" w:ascii="宋体" w:hAnsi="宋体" w:eastAsia="宋体" w:cs="Times New Roman"/>
          <w:color w:val="auto"/>
          <w:sz w:val="24"/>
          <w:szCs w:val="24"/>
          <w:highlight w:val="none"/>
        </w:rPr>
        <w:t>保证担保责任</w:t>
      </w:r>
      <w:r>
        <w:rPr>
          <w:rStyle w:val="21"/>
          <w:rFonts w:ascii="宋体" w:hAnsi="宋体" w:eastAsia="宋体" w:cs="Times New Roman"/>
          <w:color w:val="auto"/>
          <w:sz w:val="24"/>
          <w:szCs w:val="24"/>
          <w:highlight w:val="none"/>
        </w:rPr>
        <w:t xml:space="preserve">解除。 </w:t>
      </w:r>
    </w:p>
    <w:p w14:paraId="20A5BD49">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3.</w:t>
      </w:r>
      <w:r>
        <w:rPr>
          <w:rStyle w:val="21"/>
          <w:rFonts w:ascii="宋体" w:hAnsi="宋体" w:eastAsia="宋体" w:cs="Times New Roman"/>
          <w:color w:val="auto"/>
          <w:sz w:val="24"/>
          <w:szCs w:val="24"/>
          <w:highlight w:val="none"/>
        </w:rPr>
        <w:t>按照法律法规的规定应解除我方保证</w:t>
      </w:r>
      <w:r>
        <w:rPr>
          <w:rStyle w:val="21"/>
          <w:rFonts w:hint="eastAsia" w:ascii="宋体" w:hAnsi="宋体" w:eastAsia="宋体" w:cs="Times New Roman"/>
          <w:color w:val="auto"/>
          <w:sz w:val="24"/>
          <w:szCs w:val="24"/>
          <w:highlight w:val="none"/>
        </w:rPr>
        <w:t>担保</w:t>
      </w:r>
      <w:r>
        <w:rPr>
          <w:rStyle w:val="21"/>
          <w:rFonts w:ascii="宋体" w:hAnsi="宋体" w:eastAsia="宋体" w:cs="Times New Roman"/>
          <w:color w:val="auto"/>
          <w:sz w:val="24"/>
          <w:szCs w:val="24"/>
          <w:highlight w:val="none"/>
        </w:rPr>
        <w:t>责任的其它情形的，我方在本保证担保项下的保证</w:t>
      </w:r>
      <w:r>
        <w:rPr>
          <w:rStyle w:val="21"/>
          <w:rFonts w:hint="eastAsia" w:ascii="宋体" w:hAnsi="宋体" w:eastAsia="宋体" w:cs="Times New Roman"/>
          <w:color w:val="auto"/>
          <w:sz w:val="24"/>
          <w:szCs w:val="24"/>
          <w:highlight w:val="none"/>
        </w:rPr>
        <w:t>担保</w:t>
      </w:r>
      <w:r>
        <w:rPr>
          <w:rStyle w:val="21"/>
          <w:rFonts w:ascii="宋体" w:hAnsi="宋体" w:eastAsia="宋体" w:cs="Times New Roman"/>
          <w:color w:val="auto"/>
          <w:sz w:val="24"/>
          <w:szCs w:val="24"/>
          <w:highlight w:val="none"/>
        </w:rPr>
        <w:t xml:space="preserve">责任亦解除。 </w:t>
      </w:r>
    </w:p>
    <w:p w14:paraId="6F858988">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4.我方解除保证责任后，贵方应按上述约定，自我方保证担保责任解除之日起七</w:t>
      </w:r>
      <w:r>
        <w:rPr>
          <w:rStyle w:val="21"/>
          <w:rFonts w:ascii="宋体" w:hAnsi="宋体" w:eastAsia="宋体" w:cs="Times New Roman"/>
          <w:color w:val="auto"/>
          <w:sz w:val="24"/>
          <w:szCs w:val="24"/>
          <w:highlight w:val="none"/>
        </w:rPr>
        <w:t>日内，将本保证担保原件返还我方。但是不论贵方是否按此要求将本保证担保</w:t>
      </w:r>
      <w:r>
        <w:rPr>
          <w:rStyle w:val="21"/>
          <w:rFonts w:hint="eastAsia" w:ascii="宋体" w:hAnsi="宋体" w:eastAsia="宋体" w:cs="Times New Roman"/>
          <w:color w:val="auto"/>
          <w:sz w:val="24"/>
          <w:szCs w:val="24"/>
          <w:highlight w:val="none"/>
        </w:rPr>
        <w:t>原件</w:t>
      </w:r>
      <w:r>
        <w:rPr>
          <w:rStyle w:val="21"/>
          <w:rFonts w:ascii="宋体" w:hAnsi="宋体" w:eastAsia="宋体" w:cs="Times New Roman"/>
          <w:color w:val="auto"/>
          <w:sz w:val="24"/>
          <w:szCs w:val="24"/>
          <w:highlight w:val="none"/>
        </w:rPr>
        <w:t>退回我方，我方在本保证担保项下的义务和责任均</w:t>
      </w:r>
      <w:r>
        <w:rPr>
          <w:rStyle w:val="21"/>
          <w:rFonts w:hint="eastAsia" w:ascii="宋体" w:hAnsi="宋体" w:eastAsia="宋体" w:cs="Times New Roman"/>
          <w:color w:val="auto"/>
          <w:sz w:val="24"/>
          <w:szCs w:val="24"/>
          <w:highlight w:val="none"/>
        </w:rPr>
        <w:t>自保证担保责任解除之日</w:t>
      </w:r>
      <w:r>
        <w:rPr>
          <w:rStyle w:val="21"/>
          <w:rFonts w:ascii="宋体" w:hAnsi="宋体" w:eastAsia="宋体" w:cs="Times New Roman"/>
          <w:color w:val="auto"/>
          <w:sz w:val="24"/>
          <w:szCs w:val="24"/>
          <w:highlight w:val="none"/>
        </w:rPr>
        <w:t>自动消灭。</w:t>
      </w:r>
    </w:p>
    <w:p w14:paraId="6AB3F394">
      <w:pPr>
        <w:pStyle w:val="60"/>
        <w:spacing w:line="360" w:lineRule="auto"/>
        <w:ind w:firstLine="482" w:firstLineChars="200"/>
        <w:rPr>
          <w:rStyle w:val="21"/>
          <w:rFonts w:ascii="宋体" w:hAnsi="宋体" w:eastAsia="宋体" w:cs="Times New Roman"/>
          <w:b/>
          <w:bCs/>
          <w:color w:val="auto"/>
          <w:sz w:val="24"/>
          <w:szCs w:val="24"/>
          <w:highlight w:val="none"/>
        </w:rPr>
      </w:pPr>
      <w:r>
        <w:rPr>
          <w:rStyle w:val="21"/>
          <w:rFonts w:hint="eastAsia" w:ascii="宋体" w:hAnsi="宋体" w:eastAsia="宋体" w:cs="Times New Roman"/>
          <w:b/>
          <w:bCs/>
          <w:color w:val="auto"/>
          <w:sz w:val="24"/>
          <w:szCs w:val="24"/>
          <w:highlight w:val="none"/>
        </w:rPr>
        <w:t>六、免责条款</w:t>
      </w:r>
      <w:r>
        <w:rPr>
          <w:rStyle w:val="21"/>
          <w:rFonts w:ascii="宋体" w:hAnsi="宋体" w:eastAsia="宋体" w:cs="Times New Roman"/>
          <w:b/>
          <w:bCs/>
          <w:color w:val="auto"/>
          <w:sz w:val="24"/>
          <w:szCs w:val="24"/>
          <w:highlight w:val="none"/>
        </w:rPr>
        <w:t xml:space="preserve"> </w:t>
      </w:r>
    </w:p>
    <w:p w14:paraId="74335A72">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1.</w:t>
      </w:r>
      <w:r>
        <w:rPr>
          <w:rStyle w:val="21"/>
          <w:rFonts w:ascii="宋体" w:hAnsi="宋体" w:eastAsia="宋体" w:cs="Times New Roman"/>
          <w:color w:val="auto"/>
          <w:sz w:val="24"/>
          <w:szCs w:val="24"/>
          <w:highlight w:val="none"/>
        </w:rPr>
        <w:t>因贵方</w:t>
      </w:r>
      <w:r>
        <w:rPr>
          <w:rStyle w:val="21"/>
          <w:rFonts w:hint="eastAsia" w:ascii="宋体" w:hAnsi="宋体" w:eastAsia="宋体" w:cs="Times New Roman"/>
          <w:color w:val="auto"/>
          <w:sz w:val="24"/>
          <w:szCs w:val="24"/>
          <w:highlight w:val="none"/>
        </w:rPr>
        <w:t>原因</w:t>
      </w:r>
      <w:r>
        <w:rPr>
          <w:rStyle w:val="21"/>
          <w:rFonts w:ascii="宋体" w:hAnsi="宋体" w:eastAsia="宋体" w:cs="Times New Roman"/>
          <w:color w:val="auto"/>
          <w:sz w:val="24"/>
          <w:szCs w:val="24"/>
          <w:highlight w:val="none"/>
        </w:rPr>
        <w:t>致使</w:t>
      </w:r>
      <w:r>
        <w:rPr>
          <w:rStyle w:val="21"/>
          <w:rFonts w:hint="eastAsia" w:ascii="宋体" w:hAnsi="宋体" w:eastAsia="宋体" w:cs="Times New Roman"/>
          <w:color w:val="auto"/>
          <w:sz w:val="24"/>
          <w:szCs w:val="24"/>
          <w:highlight w:val="none"/>
        </w:rPr>
        <w:t>承包人未按照主合同约定履行义务的</w:t>
      </w:r>
      <w:r>
        <w:rPr>
          <w:rStyle w:val="21"/>
          <w:rFonts w:ascii="宋体" w:hAnsi="宋体" w:eastAsia="宋体" w:cs="Times New Roman"/>
          <w:color w:val="auto"/>
          <w:sz w:val="24"/>
          <w:szCs w:val="24"/>
          <w:highlight w:val="none"/>
        </w:rPr>
        <w:t>，我方不承担保证</w:t>
      </w:r>
      <w:r>
        <w:rPr>
          <w:rStyle w:val="21"/>
          <w:rFonts w:hint="eastAsia" w:ascii="宋体" w:hAnsi="宋体" w:eastAsia="宋体" w:cs="Times New Roman"/>
          <w:color w:val="auto"/>
          <w:sz w:val="24"/>
          <w:szCs w:val="24"/>
          <w:highlight w:val="none"/>
        </w:rPr>
        <w:t>担保</w:t>
      </w:r>
      <w:r>
        <w:rPr>
          <w:rStyle w:val="21"/>
          <w:rFonts w:ascii="宋体" w:hAnsi="宋体" w:eastAsia="宋体" w:cs="Times New Roman"/>
          <w:color w:val="auto"/>
          <w:sz w:val="24"/>
          <w:szCs w:val="24"/>
          <w:highlight w:val="none"/>
        </w:rPr>
        <w:t xml:space="preserve">责任。 </w:t>
      </w:r>
    </w:p>
    <w:p w14:paraId="55CC1B53">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2.</w:t>
      </w:r>
      <w:r>
        <w:rPr>
          <w:rStyle w:val="21"/>
          <w:rFonts w:ascii="宋体" w:hAnsi="宋体" w:eastAsia="宋体" w:cs="Times New Roman"/>
          <w:color w:val="auto"/>
          <w:sz w:val="24"/>
          <w:szCs w:val="24"/>
          <w:highlight w:val="none"/>
        </w:rPr>
        <w:t>依照法律规定或贵方与</w:t>
      </w:r>
      <w:r>
        <w:rPr>
          <w:rStyle w:val="21"/>
          <w:rFonts w:hint="eastAsia" w:ascii="宋体" w:hAnsi="宋体" w:eastAsia="宋体" w:cs="Times New Roman"/>
          <w:color w:val="auto"/>
          <w:sz w:val="24"/>
          <w:szCs w:val="24"/>
          <w:highlight w:val="none"/>
        </w:rPr>
        <w:t>发包</w:t>
      </w:r>
      <w:r>
        <w:rPr>
          <w:rStyle w:val="21"/>
          <w:rFonts w:ascii="宋体" w:hAnsi="宋体" w:eastAsia="宋体" w:cs="Times New Roman"/>
          <w:color w:val="auto"/>
          <w:sz w:val="24"/>
          <w:szCs w:val="24"/>
          <w:highlight w:val="none"/>
        </w:rPr>
        <w:t>人的另行约定，免除</w:t>
      </w:r>
      <w:r>
        <w:rPr>
          <w:rStyle w:val="21"/>
          <w:rFonts w:hint="eastAsia" w:ascii="宋体" w:hAnsi="宋体" w:eastAsia="宋体" w:cs="Times New Roman"/>
          <w:color w:val="auto"/>
          <w:sz w:val="24"/>
          <w:szCs w:val="24"/>
          <w:highlight w:val="none"/>
        </w:rPr>
        <w:t>承包</w:t>
      </w:r>
      <w:r>
        <w:rPr>
          <w:rStyle w:val="21"/>
          <w:rFonts w:ascii="宋体" w:hAnsi="宋体" w:eastAsia="宋体" w:cs="Times New Roman"/>
          <w:color w:val="auto"/>
          <w:sz w:val="24"/>
          <w:szCs w:val="24"/>
          <w:highlight w:val="none"/>
        </w:rPr>
        <w:t>人部分或全部义务的，我方亦免除其相应的保证</w:t>
      </w:r>
      <w:r>
        <w:rPr>
          <w:rStyle w:val="21"/>
          <w:rFonts w:hint="eastAsia" w:ascii="宋体" w:hAnsi="宋体" w:eastAsia="宋体" w:cs="Times New Roman"/>
          <w:color w:val="auto"/>
          <w:sz w:val="24"/>
          <w:szCs w:val="24"/>
          <w:highlight w:val="none"/>
        </w:rPr>
        <w:t>担保</w:t>
      </w:r>
      <w:r>
        <w:rPr>
          <w:rStyle w:val="21"/>
          <w:rFonts w:ascii="宋体" w:hAnsi="宋体" w:eastAsia="宋体" w:cs="Times New Roman"/>
          <w:color w:val="auto"/>
          <w:sz w:val="24"/>
          <w:szCs w:val="24"/>
          <w:highlight w:val="none"/>
        </w:rPr>
        <w:t xml:space="preserve">责任。 </w:t>
      </w:r>
    </w:p>
    <w:p w14:paraId="6B107400">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3.</w:t>
      </w:r>
      <w:r>
        <w:rPr>
          <w:rStyle w:val="21"/>
          <w:rFonts w:ascii="宋体" w:hAnsi="宋体" w:eastAsia="宋体" w:cs="Times New Roman"/>
          <w:color w:val="auto"/>
          <w:sz w:val="24"/>
          <w:szCs w:val="24"/>
          <w:highlight w:val="none"/>
        </w:rPr>
        <w:t>因不可抗力造成</w:t>
      </w:r>
      <w:r>
        <w:rPr>
          <w:rStyle w:val="21"/>
          <w:rFonts w:hint="eastAsia" w:ascii="宋体" w:hAnsi="宋体" w:eastAsia="宋体" w:cs="Times New Roman"/>
          <w:color w:val="auto"/>
          <w:sz w:val="24"/>
          <w:szCs w:val="24"/>
          <w:highlight w:val="none"/>
        </w:rPr>
        <w:t>承包人未按照主合同约定履行义务的</w:t>
      </w:r>
      <w:r>
        <w:rPr>
          <w:rStyle w:val="21"/>
          <w:rFonts w:ascii="宋体" w:hAnsi="宋体" w:eastAsia="宋体" w:cs="Times New Roman"/>
          <w:color w:val="auto"/>
          <w:sz w:val="24"/>
          <w:szCs w:val="24"/>
          <w:highlight w:val="none"/>
        </w:rPr>
        <w:t>，我方不承担保证</w:t>
      </w:r>
      <w:r>
        <w:rPr>
          <w:rStyle w:val="21"/>
          <w:rFonts w:hint="eastAsia" w:ascii="宋体" w:hAnsi="宋体" w:eastAsia="宋体" w:cs="Times New Roman"/>
          <w:color w:val="auto"/>
          <w:sz w:val="24"/>
          <w:szCs w:val="24"/>
          <w:highlight w:val="none"/>
        </w:rPr>
        <w:t>担保</w:t>
      </w:r>
      <w:r>
        <w:rPr>
          <w:rStyle w:val="21"/>
          <w:rFonts w:ascii="宋体" w:hAnsi="宋体" w:eastAsia="宋体" w:cs="Times New Roman"/>
          <w:color w:val="auto"/>
          <w:sz w:val="24"/>
          <w:szCs w:val="24"/>
          <w:highlight w:val="none"/>
        </w:rPr>
        <w:t>责任。</w:t>
      </w:r>
    </w:p>
    <w:p w14:paraId="32AA07AC">
      <w:pPr>
        <w:pStyle w:val="60"/>
        <w:spacing w:line="360" w:lineRule="auto"/>
        <w:ind w:firstLine="482" w:firstLineChars="200"/>
        <w:rPr>
          <w:rStyle w:val="21"/>
          <w:rFonts w:ascii="宋体" w:hAnsi="宋体" w:eastAsia="宋体" w:cs="Times New Roman"/>
          <w:b/>
          <w:bCs/>
          <w:color w:val="auto"/>
          <w:sz w:val="24"/>
          <w:szCs w:val="24"/>
          <w:highlight w:val="none"/>
        </w:rPr>
      </w:pPr>
      <w:r>
        <w:rPr>
          <w:rStyle w:val="21"/>
          <w:rFonts w:hint="eastAsia" w:ascii="宋体" w:hAnsi="宋体" w:eastAsia="宋体" w:cs="Times New Roman"/>
          <w:b/>
          <w:bCs/>
          <w:color w:val="auto"/>
          <w:sz w:val="24"/>
          <w:szCs w:val="24"/>
          <w:highlight w:val="none"/>
        </w:rPr>
        <w:t>七、其他</w:t>
      </w:r>
    </w:p>
    <w:p w14:paraId="367228B6">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1.</w:t>
      </w:r>
      <w:r>
        <w:rPr>
          <w:rStyle w:val="21"/>
          <w:rFonts w:ascii="宋体" w:hAnsi="宋体" w:eastAsia="宋体" w:cs="Times New Roman"/>
          <w:color w:val="auto"/>
          <w:sz w:val="24"/>
          <w:szCs w:val="24"/>
          <w:highlight w:val="none"/>
        </w:rPr>
        <w:t>本保证担保项下的权利不得转让，不得设定担保。贵方未经我方书面同意转让本保证担保或其项下任何权利，</w:t>
      </w:r>
      <w:r>
        <w:rPr>
          <w:rStyle w:val="21"/>
          <w:rFonts w:hint="eastAsia" w:ascii="宋体" w:hAnsi="宋体" w:eastAsia="宋体" w:cs="Times New Roman"/>
          <w:color w:val="auto"/>
          <w:sz w:val="24"/>
          <w:szCs w:val="24"/>
          <w:highlight w:val="none"/>
        </w:rPr>
        <w:t>对我方不发生法律效力</w:t>
      </w:r>
      <w:r>
        <w:rPr>
          <w:rStyle w:val="21"/>
          <w:rFonts w:ascii="宋体" w:hAnsi="宋体" w:eastAsia="宋体" w:cs="Times New Roman"/>
          <w:color w:val="auto"/>
          <w:sz w:val="24"/>
          <w:szCs w:val="24"/>
          <w:highlight w:val="none"/>
        </w:rPr>
        <w:t xml:space="preserve">。 </w:t>
      </w:r>
    </w:p>
    <w:p w14:paraId="2A9DB63D">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2</w:t>
      </w:r>
      <w:r>
        <w:rPr>
          <w:rStyle w:val="21"/>
          <w:rFonts w:ascii="宋体" w:hAnsi="宋体" w:eastAsia="宋体" w:cs="Times New Roman"/>
          <w:color w:val="auto"/>
          <w:sz w:val="24"/>
          <w:szCs w:val="24"/>
          <w:highlight w:val="none"/>
        </w:rPr>
        <w:t>.本</w:t>
      </w:r>
      <w:r>
        <w:rPr>
          <w:rStyle w:val="21"/>
          <w:rFonts w:hint="eastAsia" w:ascii="宋体" w:hAnsi="宋体" w:eastAsia="宋体" w:cs="Times New Roman"/>
          <w:color w:val="auto"/>
          <w:sz w:val="24"/>
          <w:szCs w:val="24"/>
          <w:highlight w:val="none"/>
        </w:rPr>
        <w:t>保证担保适用的法律为中华人民共和国法律，争议裁判管辖地为中华人民共和国</w:t>
      </w:r>
      <w:r>
        <w:rPr>
          <w:rStyle w:val="21"/>
          <w:rFonts w:hint="eastAsia" w:ascii="宋体" w:hAnsi="宋体" w:eastAsia="宋体" w:cs="Times New Roman"/>
          <w:color w:val="auto"/>
          <w:sz w:val="24"/>
          <w:szCs w:val="24"/>
          <w:highlight w:val="none"/>
          <w:u w:val="single"/>
        </w:rPr>
        <w:t xml:space="preserve"> </w:t>
      </w:r>
      <w:r>
        <w:rPr>
          <w:rStyle w:val="21"/>
          <w:rFonts w:ascii="宋体" w:hAnsi="宋体" w:eastAsia="宋体" w:cs="Times New Roman"/>
          <w:color w:val="auto"/>
          <w:sz w:val="24"/>
          <w:szCs w:val="24"/>
          <w:highlight w:val="none"/>
          <w:u w:val="single"/>
        </w:rPr>
        <w:t xml:space="preserve">    </w:t>
      </w:r>
      <w:r>
        <w:rPr>
          <w:rStyle w:val="21"/>
          <w:rFonts w:hint="eastAsia" w:ascii="宋体" w:hAnsi="宋体" w:eastAsia="宋体" w:cs="Times New Roman"/>
          <w:color w:val="auto"/>
          <w:sz w:val="24"/>
          <w:szCs w:val="24"/>
          <w:highlight w:val="none"/>
        </w:rPr>
        <w:t>。</w:t>
      </w:r>
      <w:r>
        <w:rPr>
          <w:rStyle w:val="21"/>
          <w:rFonts w:ascii="宋体" w:hAnsi="宋体" w:eastAsia="宋体" w:cs="Times New Roman"/>
          <w:color w:val="auto"/>
          <w:sz w:val="24"/>
          <w:szCs w:val="24"/>
          <w:highlight w:val="none"/>
        </w:rPr>
        <w:t xml:space="preserve"> </w:t>
      </w:r>
    </w:p>
    <w:p w14:paraId="39033832">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3</w:t>
      </w:r>
      <w:r>
        <w:rPr>
          <w:rStyle w:val="21"/>
          <w:rFonts w:ascii="宋体" w:hAnsi="宋体" w:eastAsia="宋体" w:cs="Times New Roman"/>
          <w:color w:val="auto"/>
          <w:sz w:val="24"/>
          <w:szCs w:val="24"/>
          <w:highlight w:val="none"/>
        </w:rPr>
        <w:t>.本</w:t>
      </w:r>
      <w:r>
        <w:rPr>
          <w:rStyle w:val="21"/>
          <w:rFonts w:hint="eastAsia" w:ascii="宋体" w:hAnsi="宋体" w:eastAsia="宋体" w:cs="Times New Roman"/>
          <w:color w:val="auto"/>
          <w:sz w:val="24"/>
          <w:szCs w:val="24"/>
          <w:highlight w:val="none"/>
        </w:rPr>
        <w:t>保证担保</w:t>
      </w:r>
      <w:r>
        <w:rPr>
          <w:rStyle w:val="21"/>
          <w:rFonts w:ascii="宋体" w:hAnsi="宋体" w:eastAsia="宋体" w:cs="Times New Roman"/>
          <w:color w:val="auto"/>
          <w:sz w:val="24"/>
          <w:szCs w:val="24"/>
          <w:highlight w:val="none"/>
        </w:rPr>
        <w:t>自我方法定代表</w:t>
      </w:r>
      <w:r>
        <w:rPr>
          <w:rStyle w:val="21"/>
          <w:rFonts w:hint="eastAsia" w:ascii="宋体" w:hAnsi="宋体" w:eastAsia="宋体" w:cs="Times New Roman"/>
          <w:color w:val="auto"/>
          <w:sz w:val="24"/>
          <w:szCs w:val="24"/>
          <w:highlight w:val="none"/>
        </w:rPr>
        <w:t>人或授权代表</w:t>
      </w:r>
      <w:r>
        <w:rPr>
          <w:rStyle w:val="21"/>
          <w:rFonts w:ascii="宋体" w:hAnsi="宋体" w:eastAsia="宋体" w:cs="Times New Roman"/>
          <w:color w:val="auto"/>
          <w:sz w:val="24"/>
          <w:szCs w:val="24"/>
          <w:highlight w:val="none"/>
        </w:rPr>
        <w:t>签字</w:t>
      </w:r>
      <w:r>
        <w:rPr>
          <w:rStyle w:val="21"/>
          <w:rFonts w:hint="eastAsia" w:ascii="宋体" w:hAnsi="宋体" w:eastAsia="宋体" w:cs="Times New Roman"/>
          <w:color w:val="auto"/>
          <w:sz w:val="24"/>
          <w:szCs w:val="24"/>
          <w:highlight w:val="none"/>
        </w:rPr>
        <w:t>并</w:t>
      </w:r>
      <w:r>
        <w:rPr>
          <w:rStyle w:val="21"/>
          <w:rFonts w:ascii="宋体" w:hAnsi="宋体" w:eastAsia="宋体" w:cs="Times New Roman"/>
          <w:color w:val="auto"/>
          <w:sz w:val="24"/>
          <w:szCs w:val="24"/>
          <w:highlight w:val="none"/>
        </w:rPr>
        <w:t xml:space="preserve">加盖公章之日起生效。 </w:t>
      </w:r>
    </w:p>
    <w:p w14:paraId="1EF2E59B">
      <w:pPr>
        <w:pStyle w:val="60"/>
        <w:spacing w:line="360" w:lineRule="auto"/>
        <w:ind w:firstLine="480" w:firstLineChars="200"/>
        <w:rPr>
          <w:rStyle w:val="21"/>
          <w:rFonts w:ascii="宋体" w:hAnsi="宋体" w:eastAsia="宋体" w:cs="Times New Roman"/>
          <w:color w:val="auto"/>
          <w:sz w:val="24"/>
          <w:szCs w:val="24"/>
          <w:highlight w:val="none"/>
        </w:rPr>
      </w:pPr>
    </w:p>
    <w:p w14:paraId="504B5DBD">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保 证 人</w:t>
      </w:r>
      <w:r>
        <w:rPr>
          <w:rStyle w:val="21"/>
          <w:rFonts w:ascii="宋体" w:hAnsi="宋体" w:eastAsia="宋体" w:cs="Times New Roman"/>
          <w:color w:val="auto"/>
          <w:sz w:val="24"/>
          <w:szCs w:val="24"/>
          <w:highlight w:val="none"/>
        </w:rPr>
        <w:t xml:space="preserve">：                 </w:t>
      </w:r>
      <w:r>
        <w:rPr>
          <w:rStyle w:val="21"/>
          <w:rFonts w:hint="eastAsia" w:ascii="宋体" w:hAnsi="宋体" w:eastAsia="宋体" w:cs="Times New Roman"/>
          <w:color w:val="auto"/>
          <w:sz w:val="24"/>
          <w:szCs w:val="24"/>
          <w:highlight w:val="none"/>
        </w:rPr>
        <w:t xml:space="preserve">             （公</w:t>
      </w:r>
      <w:r>
        <w:rPr>
          <w:rStyle w:val="21"/>
          <w:rFonts w:ascii="宋体" w:hAnsi="宋体" w:eastAsia="宋体" w:cs="Times New Roman"/>
          <w:color w:val="auto"/>
          <w:sz w:val="24"/>
          <w:szCs w:val="24"/>
          <w:highlight w:val="none"/>
        </w:rPr>
        <w:t xml:space="preserve">章） </w:t>
      </w:r>
    </w:p>
    <w:p w14:paraId="2E33D0AB">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法定代表人（或授权代表）：</w:t>
      </w:r>
      <w:r>
        <w:rPr>
          <w:rStyle w:val="21"/>
          <w:rFonts w:ascii="宋体" w:hAnsi="宋体" w:eastAsia="宋体" w:cs="Times New Roman"/>
          <w:color w:val="auto"/>
          <w:sz w:val="24"/>
          <w:szCs w:val="24"/>
          <w:highlight w:val="none"/>
        </w:rPr>
        <w:t xml:space="preserve">               （签字） </w:t>
      </w:r>
    </w:p>
    <w:p w14:paraId="4D026D47">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地</w:t>
      </w:r>
      <w:r>
        <w:rPr>
          <w:rStyle w:val="21"/>
          <w:rFonts w:ascii="宋体" w:hAnsi="宋体" w:eastAsia="宋体" w:cs="Times New Roman"/>
          <w:color w:val="auto"/>
          <w:sz w:val="24"/>
          <w:szCs w:val="24"/>
          <w:highlight w:val="none"/>
        </w:rPr>
        <w:t xml:space="preserve">    址：                                       </w:t>
      </w:r>
    </w:p>
    <w:p w14:paraId="4FD88604">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邮政编码：</w:t>
      </w:r>
      <w:r>
        <w:rPr>
          <w:rStyle w:val="21"/>
          <w:rFonts w:ascii="宋体" w:hAnsi="宋体" w:eastAsia="宋体" w:cs="Times New Roman"/>
          <w:color w:val="auto"/>
          <w:sz w:val="24"/>
          <w:szCs w:val="24"/>
          <w:highlight w:val="none"/>
        </w:rPr>
        <w:t xml:space="preserve">                 </w:t>
      </w:r>
    </w:p>
    <w:p w14:paraId="587D4874">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电</w:t>
      </w:r>
      <w:r>
        <w:rPr>
          <w:rStyle w:val="21"/>
          <w:rFonts w:ascii="宋体" w:hAnsi="宋体" w:eastAsia="宋体" w:cs="Times New Roman"/>
          <w:color w:val="auto"/>
          <w:sz w:val="24"/>
          <w:szCs w:val="24"/>
          <w:highlight w:val="none"/>
        </w:rPr>
        <w:t xml:space="preserve">    话：                 </w:t>
      </w:r>
    </w:p>
    <w:p w14:paraId="40ECBC2E">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传</w:t>
      </w:r>
      <w:r>
        <w:rPr>
          <w:rStyle w:val="21"/>
          <w:rFonts w:ascii="宋体" w:hAnsi="宋体" w:eastAsia="宋体" w:cs="Times New Roman"/>
          <w:color w:val="auto"/>
          <w:sz w:val="24"/>
          <w:szCs w:val="24"/>
          <w:highlight w:val="none"/>
        </w:rPr>
        <w:t xml:space="preserve">    真：                 </w:t>
      </w:r>
    </w:p>
    <w:p w14:paraId="3A3C25EC">
      <w:pPr>
        <w:pStyle w:val="60"/>
        <w:spacing w:line="360" w:lineRule="auto"/>
        <w:ind w:firstLine="480" w:firstLineChars="200"/>
        <w:rPr>
          <w:rStyle w:val="21"/>
          <w:rFonts w:ascii="宋体" w:hAnsi="宋体" w:eastAsia="宋体" w:cs="Times New Roman"/>
          <w:color w:val="auto"/>
          <w:sz w:val="24"/>
          <w:szCs w:val="24"/>
          <w:highlight w:val="none"/>
        </w:rPr>
      </w:pPr>
      <w:r>
        <w:rPr>
          <w:rStyle w:val="21"/>
          <w:rFonts w:hint="eastAsia" w:ascii="宋体" w:hAnsi="宋体" w:eastAsia="宋体" w:cs="Times New Roman"/>
          <w:color w:val="auto"/>
          <w:sz w:val="24"/>
          <w:szCs w:val="24"/>
          <w:highlight w:val="none"/>
        </w:rPr>
        <w:t xml:space="preserve">时 </w:t>
      </w:r>
      <w:r>
        <w:rPr>
          <w:rStyle w:val="21"/>
          <w:rFonts w:ascii="宋体" w:hAnsi="宋体" w:eastAsia="宋体" w:cs="Times New Roman"/>
          <w:color w:val="auto"/>
          <w:sz w:val="24"/>
          <w:szCs w:val="24"/>
          <w:highlight w:val="none"/>
        </w:rPr>
        <w:t xml:space="preserve">   </w:t>
      </w:r>
      <w:r>
        <w:rPr>
          <w:rStyle w:val="21"/>
          <w:rFonts w:hint="eastAsia" w:ascii="宋体" w:hAnsi="宋体" w:eastAsia="宋体" w:cs="Times New Roman"/>
          <w:color w:val="auto"/>
          <w:sz w:val="24"/>
          <w:szCs w:val="24"/>
          <w:highlight w:val="none"/>
        </w:rPr>
        <w:t>间：</w:t>
      </w:r>
      <w:r>
        <w:rPr>
          <w:rStyle w:val="21"/>
          <w:rFonts w:ascii="宋体" w:hAnsi="宋体" w:eastAsia="宋体" w:cs="Times New Roman"/>
          <w:color w:val="auto"/>
          <w:sz w:val="24"/>
          <w:szCs w:val="24"/>
          <w:highlight w:val="none"/>
        </w:rPr>
        <w:t xml:space="preserve">      年      月        日</w:t>
      </w:r>
    </w:p>
    <w:p w14:paraId="201CDB2C">
      <w:pPr>
        <w:pStyle w:val="60"/>
        <w:spacing w:line="360" w:lineRule="auto"/>
        <w:ind w:firstLine="480" w:firstLineChars="200"/>
        <w:rPr>
          <w:rStyle w:val="21"/>
          <w:rFonts w:ascii="宋体" w:hAnsi="宋体" w:eastAsia="宋体" w:cs="Times New Roman"/>
          <w:color w:val="auto"/>
          <w:sz w:val="24"/>
          <w:szCs w:val="24"/>
          <w:highlight w:val="none"/>
        </w:rPr>
      </w:pPr>
    </w:p>
    <w:p w14:paraId="5789E425">
      <w:pPr>
        <w:pStyle w:val="60"/>
        <w:spacing w:line="360" w:lineRule="auto"/>
        <w:ind w:firstLine="480" w:firstLineChars="200"/>
        <w:rPr>
          <w:rStyle w:val="21"/>
          <w:rFonts w:ascii="宋体" w:hAnsi="宋体" w:eastAsia="宋体" w:cs="Times New Roman"/>
          <w:color w:val="auto"/>
          <w:sz w:val="24"/>
          <w:szCs w:val="24"/>
          <w:highlight w:val="none"/>
        </w:rPr>
      </w:pPr>
    </w:p>
    <w:p w14:paraId="14798C92">
      <w:pPr>
        <w:pStyle w:val="60"/>
        <w:spacing w:line="360" w:lineRule="auto"/>
        <w:ind w:firstLine="480" w:firstLineChars="200"/>
        <w:rPr>
          <w:rStyle w:val="21"/>
          <w:rFonts w:ascii="宋体" w:hAnsi="宋体" w:eastAsia="宋体" w:cs="Times New Roman"/>
          <w:color w:val="auto"/>
          <w:sz w:val="24"/>
          <w:szCs w:val="24"/>
          <w:highlight w:val="none"/>
        </w:rPr>
      </w:pPr>
    </w:p>
    <w:p w14:paraId="30B56A8B">
      <w:pPr>
        <w:pStyle w:val="60"/>
        <w:spacing w:line="360" w:lineRule="auto"/>
        <w:ind w:firstLine="480" w:firstLineChars="200"/>
        <w:rPr>
          <w:rStyle w:val="21"/>
          <w:rFonts w:ascii="宋体" w:hAnsi="宋体" w:eastAsia="宋体" w:cs="Times New Roman"/>
          <w:color w:val="auto"/>
          <w:sz w:val="24"/>
          <w:szCs w:val="24"/>
          <w:highlight w:val="none"/>
        </w:rPr>
      </w:pPr>
    </w:p>
    <w:p w14:paraId="5FF88EA3">
      <w:pPr>
        <w:pStyle w:val="60"/>
        <w:spacing w:line="360" w:lineRule="auto"/>
        <w:ind w:firstLine="480" w:firstLineChars="200"/>
        <w:rPr>
          <w:rStyle w:val="21"/>
          <w:rFonts w:ascii="宋体" w:hAnsi="宋体" w:eastAsia="宋体" w:cs="Times New Roman"/>
          <w:color w:val="auto"/>
          <w:sz w:val="24"/>
          <w:szCs w:val="24"/>
          <w:highlight w:val="none"/>
        </w:rPr>
      </w:pPr>
    </w:p>
    <w:p w14:paraId="07822901">
      <w:pPr>
        <w:pStyle w:val="60"/>
        <w:spacing w:line="360" w:lineRule="auto"/>
        <w:ind w:firstLine="480" w:firstLineChars="200"/>
        <w:rPr>
          <w:rStyle w:val="21"/>
          <w:rFonts w:ascii="宋体" w:hAnsi="宋体" w:eastAsia="宋体" w:cs="Times New Roman"/>
          <w:color w:val="auto"/>
          <w:sz w:val="24"/>
          <w:szCs w:val="24"/>
          <w:highlight w:val="none"/>
        </w:rPr>
      </w:pPr>
    </w:p>
    <w:p w14:paraId="430B3AA8">
      <w:pPr>
        <w:pStyle w:val="60"/>
        <w:spacing w:line="360" w:lineRule="auto"/>
        <w:ind w:firstLine="480" w:firstLineChars="200"/>
        <w:rPr>
          <w:rStyle w:val="21"/>
          <w:rFonts w:ascii="宋体" w:hAnsi="宋体" w:eastAsia="宋体" w:cs="Times New Roman"/>
          <w:color w:val="auto"/>
          <w:sz w:val="24"/>
          <w:szCs w:val="24"/>
          <w:highlight w:val="none"/>
        </w:rPr>
      </w:pPr>
    </w:p>
    <w:p w14:paraId="71C19104">
      <w:pPr>
        <w:pStyle w:val="60"/>
        <w:spacing w:line="360" w:lineRule="auto"/>
        <w:ind w:firstLine="480" w:firstLineChars="200"/>
        <w:rPr>
          <w:rStyle w:val="21"/>
          <w:rFonts w:ascii="宋体" w:hAnsi="宋体" w:eastAsia="宋体" w:cs="Times New Roman"/>
          <w:color w:val="auto"/>
          <w:sz w:val="24"/>
          <w:szCs w:val="24"/>
          <w:highlight w:val="none"/>
        </w:rPr>
      </w:pPr>
    </w:p>
    <w:p w14:paraId="3072CB30">
      <w:pPr>
        <w:pStyle w:val="60"/>
        <w:spacing w:line="360" w:lineRule="auto"/>
        <w:ind w:firstLine="480" w:firstLineChars="200"/>
        <w:rPr>
          <w:rStyle w:val="21"/>
          <w:rFonts w:ascii="宋体" w:hAnsi="宋体" w:eastAsia="宋体" w:cs="Times New Roman"/>
          <w:color w:val="auto"/>
          <w:sz w:val="24"/>
          <w:szCs w:val="24"/>
          <w:highlight w:val="none"/>
        </w:rPr>
      </w:pPr>
    </w:p>
    <w:p w14:paraId="64D0D2EA">
      <w:pPr>
        <w:pStyle w:val="60"/>
        <w:spacing w:line="360" w:lineRule="auto"/>
        <w:ind w:firstLine="480" w:firstLineChars="200"/>
        <w:rPr>
          <w:rStyle w:val="21"/>
          <w:rFonts w:ascii="宋体" w:hAnsi="宋体" w:eastAsia="宋体" w:cs="Times New Roman"/>
          <w:color w:val="auto"/>
          <w:sz w:val="24"/>
          <w:szCs w:val="24"/>
          <w:highlight w:val="none"/>
        </w:rPr>
      </w:pPr>
    </w:p>
    <w:p w14:paraId="7EC64DC0">
      <w:pPr>
        <w:pStyle w:val="60"/>
        <w:spacing w:line="360" w:lineRule="auto"/>
        <w:ind w:firstLine="480" w:firstLineChars="200"/>
        <w:rPr>
          <w:rStyle w:val="21"/>
          <w:rFonts w:ascii="宋体" w:hAnsi="宋体" w:eastAsia="宋体" w:cs="Times New Roman"/>
          <w:color w:val="auto"/>
          <w:sz w:val="24"/>
          <w:szCs w:val="24"/>
          <w:highlight w:val="none"/>
        </w:rPr>
      </w:pPr>
    </w:p>
    <w:p w14:paraId="34651980">
      <w:pPr>
        <w:numPr>
          <w:ilvl w:val="0"/>
          <w:numId w:val="0"/>
        </w:numPr>
        <w:spacing w:line="360" w:lineRule="auto"/>
        <w:rPr>
          <w:rFonts w:hint="default" w:ascii="宋体" w:hAnsi="宋体" w:eastAsia="宋体" w:cs="宋体"/>
          <w:sz w:val="24"/>
          <w:szCs w:val="24"/>
          <w:highlight w:val="none"/>
          <w:u w:val="none"/>
          <w:lang w:val="en-US" w:eastAsia="zh-CN"/>
        </w:rPr>
      </w:pPr>
    </w:p>
    <w:p w14:paraId="245F8F79">
      <w:pPr>
        <w:numPr>
          <w:ilvl w:val="0"/>
          <w:numId w:val="0"/>
        </w:numPr>
        <w:spacing w:line="360" w:lineRule="auto"/>
        <w:rPr>
          <w:rFonts w:hint="default" w:ascii="宋体" w:hAnsi="宋体" w:eastAsia="宋体" w:cs="宋体"/>
          <w:sz w:val="24"/>
          <w:szCs w:val="24"/>
          <w:highlight w:val="none"/>
          <w:u w:val="none"/>
          <w:lang w:val="en-US" w:eastAsia="zh-CN"/>
        </w:rPr>
      </w:pPr>
    </w:p>
    <w:p w14:paraId="5EE4CF77">
      <w:pPr>
        <w:numPr>
          <w:ilvl w:val="0"/>
          <w:numId w:val="0"/>
        </w:numPr>
        <w:spacing w:line="360" w:lineRule="auto"/>
        <w:rPr>
          <w:rFonts w:hint="default" w:ascii="宋体" w:hAnsi="宋体" w:eastAsia="宋体" w:cs="宋体"/>
          <w:sz w:val="24"/>
          <w:szCs w:val="24"/>
          <w:highlight w:val="none"/>
          <w:u w:val="none"/>
          <w:lang w:val="en-US" w:eastAsia="zh-CN"/>
        </w:rPr>
      </w:pPr>
    </w:p>
    <w:p w14:paraId="5EBCF7D5">
      <w:pPr>
        <w:numPr>
          <w:ilvl w:val="0"/>
          <w:numId w:val="0"/>
        </w:numPr>
        <w:spacing w:line="360" w:lineRule="auto"/>
        <w:rPr>
          <w:rFonts w:hint="default" w:ascii="宋体" w:hAnsi="宋体" w:eastAsia="宋体" w:cs="宋体"/>
          <w:sz w:val="24"/>
          <w:szCs w:val="24"/>
          <w:highlight w:val="none"/>
          <w:u w:val="none"/>
          <w:lang w:val="en-US" w:eastAsia="zh-CN"/>
        </w:rPr>
      </w:pPr>
    </w:p>
    <w:p w14:paraId="1AD8D305">
      <w:pPr>
        <w:numPr>
          <w:ilvl w:val="0"/>
          <w:numId w:val="0"/>
        </w:numPr>
        <w:spacing w:line="360" w:lineRule="auto"/>
        <w:rPr>
          <w:rFonts w:hint="default" w:ascii="宋体" w:hAnsi="宋体" w:eastAsia="宋体" w:cs="宋体"/>
          <w:sz w:val="24"/>
          <w:szCs w:val="24"/>
          <w:highlight w:val="none"/>
          <w:u w:val="none"/>
          <w:lang w:val="en-US" w:eastAsia="zh-CN"/>
        </w:rPr>
      </w:pPr>
    </w:p>
    <w:p w14:paraId="1701169D">
      <w:pPr>
        <w:numPr>
          <w:ilvl w:val="0"/>
          <w:numId w:val="0"/>
        </w:numPr>
        <w:spacing w:line="360" w:lineRule="auto"/>
        <w:rPr>
          <w:rFonts w:hint="default" w:ascii="宋体" w:hAnsi="宋体" w:eastAsia="宋体" w:cs="宋体"/>
          <w:sz w:val="24"/>
          <w:szCs w:val="24"/>
          <w:highlight w:val="none"/>
          <w:u w:val="none"/>
          <w:lang w:val="en-US" w:eastAsia="zh-CN"/>
        </w:rPr>
      </w:pPr>
    </w:p>
    <w:p w14:paraId="3D51BD34">
      <w:pPr>
        <w:numPr>
          <w:ilvl w:val="0"/>
          <w:numId w:val="0"/>
        </w:numPr>
        <w:spacing w:line="360" w:lineRule="auto"/>
        <w:rPr>
          <w:rFonts w:hint="default" w:ascii="宋体" w:hAnsi="宋体" w:eastAsia="宋体" w:cs="宋体"/>
          <w:sz w:val="24"/>
          <w:szCs w:val="24"/>
          <w:highlight w:val="none"/>
          <w:u w:val="none"/>
          <w:lang w:val="en-US" w:eastAsia="zh-CN"/>
        </w:rPr>
      </w:pPr>
    </w:p>
    <w:p w14:paraId="1AEA5E23">
      <w:pPr>
        <w:numPr>
          <w:ilvl w:val="0"/>
          <w:numId w:val="0"/>
        </w:numPr>
        <w:spacing w:line="360" w:lineRule="auto"/>
        <w:rPr>
          <w:rFonts w:hint="default" w:ascii="宋体" w:hAnsi="宋体" w:eastAsia="宋体" w:cs="宋体"/>
          <w:sz w:val="24"/>
          <w:szCs w:val="24"/>
          <w:highlight w:val="none"/>
          <w:u w:val="none"/>
          <w:lang w:val="en-US" w:eastAsia="zh-CN"/>
        </w:rPr>
      </w:pPr>
    </w:p>
    <w:p w14:paraId="5F0D5523">
      <w:pPr>
        <w:numPr>
          <w:ilvl w:val="0"/>
          <w:numId w:val="0"/>
        </w:numPr>
        <w:spacing w:line="360" w:lineRule="auto"/>
        <w:rPr>
          <w:rFonts w:hint="default" w:ascii="宋体" w:hAnsi="宋体" w:eastAsia="宋体" w:cs="宋体"/>
          <w:sz w:val="24"/>
          <w:szCs w:val="24"/>
          <w:highlight w:val="none"/>
          <w:u w:val="none"/>
          <w:lang w:val="en-US" w:eastAsia="zh-CN"/>
        </w:rPr>
      </w:pPr>
    </w:p>
    <w:p w14:paraId="369AEEFF">
      <w:pPr>
        <w:numPr>
          <w:ilvl w:val="0"/>
          <w:numId w:val="0"/>
        </w:numPr>
        <w:spacing w:line="360" w:lineRule="auto"/>
        <w:rPr>
          <w:rFonts w:hint="default" w:ascii="宋体" w:hAnsi="宋体" w:eastAsia="宋体" w:cs="宋体"/>
          <w:sz w:val="24"/>
          <w:szCs w:val="24"/>
          <w:highlight w:val="none"/>
          <w:u w:val="none"/>
          <w:lang w:val="en-US" w:eastAsia="zh-CN"/>
        </w:rPr>
      </w:pPr>
    </w:p>
    <w:p w14:paraId="1DB6E241">
      <w:pPr>
        <w:numPr>
          <w:ilvl w:val="0"/>
          <w:numId w:val="0"/>
        </w:numPr>
        <w:spacing w:line="360" w:lineRule="auto"/>
        <w:rPr>
          <w:rFonts w:hint="default" w:ascii="宋体" w:hAnsi="宋体" w:eastAsia="宋体" w:cs="宋体"/>
          <w:sz w:val="24"/>
          <w:szCs w:val="24"/>
          <w:highlight w:val="none"/>
          <w:u w:val="none"/>
          <w:lang w:val="en-US" w:eastAsia="zh-CN"/>
        </w:rPr>
      </w:pPr>
    </w:p>
    <w:p w14:paraId="31E5191F">
      <w:pPr>
        <w:pStyle w:val="2"/>
        <w:spacing w:before="0" w:after="0" w:line="360" w:lineRule="auto"/>
        <w:jc w:val="center"/>
        <w:rPr>
          <w:rFonts w:hint="eastAsia" w:ascii="宋体" w:hAnsi="宋体" w:cs="宋体"/>
          <w:sz w:val="36"/>
          <w:szCs w:val="36"/>
          <w:highlight w:val="none"/>
        </w:rPr>
      </w:pPr>
      <w:bookmarkStart w:id="1010" w:name="_Toc16168"/>
      <w:bookmarkStart w:id="1011" w:name="_Toc10606"/>
      <w:r>
        <w:rPr>
          <w:rFonts w:hint="eastAsia" w:ascii="宋体" w:hAnsi="宋体" w:cs="宋体"/>
          <w:sz w:val="36"/>
          <w:szCs w:val="36"/>
          <w:highlight w:val="none"/>
        </w:rPr>
        <w:t>“政采贷”政策告知函</w:t>
      </w:r>
      <w:bookmarkEnd w:id="1010"/>
      <w:bookmarkEnd w:id="1011"/>
    </w:p>
    <w:p w14:paraId="3D017DB3">
      <w:pPr>
        <w:spacing w:line="460" w:lineRule="exact"/>
        <w:rPr>
          <w:rFonts w:hint="eastAsia" w:ascii="宋体" w:hAnsi="宋体" w:cs="宋体"/>
          <w:szCs w:val="21"/>
          <w:highlight w:val="none"/>
        </w:rPr>
      </w:pPr>
      <w:r>
        <w:rPr>
          <w:rFonts w:hint="eastAsia" w:ascii="宋体" w:hAnsi="宋体" w:cs="宋体"/>
          <w:szCs w:val="21"/>
          <w:highlight w:val="none"/>
        </w:rPr>
        <w:t>各供应商：</w:t>
      </w:r>
    </w:p>
    <w:p w14:paraId="7D4001C8">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欢迎贵公司参与贺州市政府采购活动！</w:t>
      </w:r>
    </w:p>
    <w:p w14:paraId="1B9159FB">
      <w:pPr>
        <w:widowControl/>
        <w:adjustRightInd w:val="0"/>
        <w:snapToGrid w:val="0"/>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等相关材料向金融机构申请贷款，由金融机构核实信息，按照双方自愿的原则提供便捷、优惠的贷款服务。</w:t>
      </w:r>
    </w:p>
    <w:p w14:paraId="3235C3A2">
      <w:pPr>
        <w:widowControl/>
        <w:adjustRightInd w:val="0"/>
        <w:snapToGrid w:val="0"/>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一、“政采贷”操作流程</w:t>
      </w:r>
    </w:p>
    <w:p w14:paraId="539EE256">
      <w:pPr>
        <w:widowControl/>
        <w:adjustRightInd w:val="0"/>
        <w:snapToGrid w:val="0"/>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进入“广西政府采购网”（</w:t>
      </w:r>
      <w:r>
        <w:rPr>
          <w:highlight w:val="none"/>
        </w:rPr>
        <w:fldChar w:fldCharType="begin"/>
      </w:r>
      <w:r>
        <w:rPr>
          <w:highlight w:val="none"/>
        </w:rPr>
        <w:instrText xml:space="preserve"> HYPERLINK "http://zfcg.gxzf.gov.cn/" </w:instrText>
      </w:r>
      <w:r>
        <w:rPr>
          <w:highlight w:val="none"/>
        </w:rPr>
        <w:fldChar w:fldCharType="separate"/>
      </w:r>
      <w:r>
        <w:rPr>
          <w:rStyle w:val="30"/>
          <w:rFonts w:hint="eastAsia" w:ascii="宋体" w:hAnsi="宋体" w:cs="宋体"/>
          <w:color w:val="auto"/>
          <w:szCs w:val="21"/>
          <w:highlight w:val="none"/>
        </w:rPr>
        <w:t>http://zfcg.gxzf.gov.cn/</w:t>
      </w:r>
      <w:r>
        <w:rPr>
          <w:rStyle w:val="30"/>
          <w:rFonts w:hint="eastAsia" w:ascii="宋体" w:hAnsi="宋体" w:cs="宋体"/>
          <w:color w:val="auto"/>
          <w:szCs w:val="21"/>
          <w:highlight w:val="none"/>
        </w:rPr>
        <w:fldChar w:fldCharType="end"/>
      </w:r>
      <w:r>
        <w:rPr>
          <w:rFonts w:hint="eastAsia" w:ascii="宋体" w:hAnsi="宋体" w:cs="宋体"/>
          <w:szCs w:val="21"/>
          <w:highlight w:val="none"/>
        </w:rPr>
        <w:t>）“办事指南”专栏找到“金融融资”板块，进入“广西政府采购金融服务平台”登录，选择试点银行机构进行合同融资预申请。（详情请按照《贺州市财政局关于进一步推行“政采贷”工作的通知》（贺财采〔2024〕3号）文件执行）</w:t>
      </w:r>
    </w:p>
    <w:p w14:paraId="115DD7D5">
      <w:pPr>
        <w:widowControl/>
        <w:adjustRightInd w:val="0"/>
        <w:snapToGrid w:val="0"/>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二、承接银行联系方式</w:t>
      </w:r>
    </w:p>
    <w:p w14:paraId="582DD102">
      <w:pPr>
        <w:widowControl/>
        <w:adjustRightInd w:val="0"/>
        <w:snapToGrid w:val="0"/>
        <w:spacing w:line="4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1.中国建设银行贺州分行</w:t>
      </w:r>
      <w:r>
        <w:rPr>
          <w:rFonts w:hint="eastAsia" w:ascii="宋体" w:hAnsi="宋体" w:cs="宋体"/>
          <w:sz w:val="28"/>
          <w:szCs w:val="28"/>
          <w:highlight w:val="none"/>
        </w:rPr>
        <w:tab/>
      </w:r>
    </w:p>
    <w:tbl>
      <w:tblPr>
        <w:tblStyle w:val="19"/>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2360"/>
        <w:gridCol w:w="982"/>
        <w:gridCol w:w="1560"/>
        <w:gridCol w:w="1530"/>
        <w:gridCol w:w="2778"/>
      </w:tblGrid>
      <w:tr w14:paraId="6054F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600" w:type="dxa"/>
            <w:gridSpan w:val="6"/>
            <w:shd w:val="clear" w:color="auto" w:fill="auto"/>
            <w:vAlign w:val="center"/>
          </w:tcPr>
          <w:p w14:paraId="70B81044">
            <w:pPr>
              <w:widowControl/>
              <w:tabs>
                <w:tab w:val="left" w:pos="2172"/>
              </w:tabs>
              <w:adjustRightInd w:val="0"/>
              <w:snapToGrid w:val="0"/>
              <w:rPr>
                <w:rFonts w:hint="eastAsia" w:ascii="宋体" w:hAnsi="宋体" w:cs="宋体"/>
                <w:szCs w:val="21"/>
                <w:highlight w:val="none"/>
              </w:rPr>
            </w:pPr>
            <w:r>
              <w:rPr>
                <w:rFonts w:hint="eastAsia" w:ascii="宋体" w:hAnsi="宋体" w:cs="宋体"/>
                <w:color w:val="000000"/>
                <w:kern w:val="0"/>
                <w:szCs w:val="21"/>
                <w:highlight w:val="none"/>
                <w:lang w:bidi="ar"/>
              </w:rPr>
              <w:t>中国建设银行贺州分行 总协调人：杨宏毅  职务：公司业务部副总经理  手机号码：18077397188</w:t>
            </w:r>
          </w:p>
        </w:tc>
      </w:tr>
      <w:tr w14:paraId="44EC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shd w:val="clear" w:color="auto" w:fill="auto"/>
            <w:vAlign w:val="center"/>
          </w:tcPr>
          <w:p w14:paraId="36E2C3AF">
            <w:pPr>
              <w:widowControl/>
              <w:jc w:val="center"/>
              <w:textAlignment w:val="center"/>
              <w:rPr>
                <w:rFonts w:hint="eastAsia" w:ascii="宋体" w:hAnsi="宋体" w:cs="宋体"/>
                <w:szCs w:val="21"/>
                <w:highlight w:val="none"/>
              </w:rPr>
            </w:pPr>
            <w:r>
              <w:rPr>
                <w:rFonts w:hint="eastAsia" w:ascii="宋体" w:hAnsi="宋体" w:cs="宋体"/>
                <w:b/>
                <w:color w:val="000000"/>
                <w:kern w:val="0"/>
                <w:sz w:val="24"/>
                <w:highlight w:val="none"/>
                <w:lang w:bidi="ar"/>
              </w:rPr>
              <w:t>序号</w:t>
            </w:r>
          </w:p>
        </w:tc>
        <w:tc>
          <w:tcPr>
            <w:tcW w:w="2360" w:type="dxa"/>
            <w:shd w:val="clear" w:color="auto" w:fill="auto"/>
            <w:vAlign w:val="center"/>
          </w:tcPr>
          <w:p w14:paraId="3479DC41">
            <w:pPr>
              <w:widowControl/>
              <w:tabs>
                <w:tab w:val="left" w:pos="2172"/>
              </w:tabs>
              <w:adjustRightInd w:val="0"/>
              <w:snapToGrid w:val="0"/>
              <w:jc w:val="center"/>
              <w:rPr>
                <w:rFonts w:hint="eastAsia" w:ascii="宋体" w:hAnsi="宋体" w:cs="宋体"/>
                <w:szCs w:val="21"/>
                <w:highlight w:val="none"/>
              </w:rPr>
            </w:pPr>
            <w:r>
              <w:rPr>
                <w:rFonts w:hint="eastAsia" w:ascii="宋体" w:hAnsi="宋体" w:cs="宋体"/>
                <w:szCs w:val="21"/>
                <w:highlight w:val="none"/>
              </w:rPr>
              <w:t>金融机构</w:t>
            </w:r>
          </w:p>
        </w:tc>
        <w:tc>
          <w:tcPr>
            <w:tcW w:w="982" w:type="dxa"/>
            <w:shd w:val="clear" w:color="auto" w:fill="auto"/>
            <w:vAlign w:val="center"/>
          </w:tcPr>
          <w:p w14:paraId="42036E9F">
            <w:pPr>
              <w:widowControl/>
              <w:tabs>
                <w:tab w:val="left" w:pos="2172"/>
              </w:tabs>
              <w:adjustRightInd w:val="0"/>
              <w:snapToGrid w:val="0"/>
              <w:jc w:val="center"/>
              <w:rPr>
                <w:rFonts w:hint="eastAsia" w:ascii="宋体" w:hAnsi="宋体" w:cs="宋体"/>
                <w:szCs w:val="21"/>
                <w:highlight w:val="none"/>
              </w:rPr>
            </w:pPr>
            <w:r>
              <w:rPr>
                <w:rFonts w:hint="eastAsia" w:ascii="宋体" w:hAnsi="宋体" w:cs="宋体"/>
                <w:szCs w:val="21"/>
                <w:highlight w:val="none"/>
              </w:rPr>
              <w:t>联系人</w:t>
            </w:r>
          </w:p>
        </w:tc>
        <w:tc>
          <w:tcPr>
            <w:tcW w:w="1560" w:type="dxa"/>
            <w:shd w:val="clear" w:color="auto" w:fill="auto"/>
            <w:vAlign w:val="center"/>
          </w:tcPr>
          <w:p w14:paraId="18B7AEC5">
            <w:pPr>
              <w:widowControl/>
              <w:tabs>
                <w:tab w:val="left" w:pos="2172"/>
              </w:tabs>
              <w:adjustRightInd w:val="0"/>
              <w:snapToGrid w:val="0"/>
              <w:jc w:val="center"/>
              <w:rPr>
                <w:rFonts w:hint="eastAsia" w:ascii="宋体" w:hAnsi="宋体" w:cs="宋体"/>
                <w:szCs w:val="21"/>
                <w:highlight w:val="none"/>
              </w:rPr>
            </w:pPr>
            <w:r>
              <w:rPr>
                <w:rFonts w:hint="eastAsia" w:ascii="宋体" w:hAnsi="宋体" w:cs="宋体"/>
                <w:szCs w:val="21"/>
                <w:highlight w:val="none"/>
              </w:rPr>
              <w:t>职务</w:t>
            </w:r>
          </w:p>
        </w:tc>
        <w:tc>
          <w:tcPr>
            <w:tcW w:w="1530" w:type="dxa"/>
            <w:shd w:val="clear" w:color="auto" w:fill="auto"/>
            <w:vAlign w:val="center"/>
          </w:tcPr>
          <w:p w14:paraId="59B86959">
            <w:pPr>
              <w:widowControl/>
              <w:tabs>
                <w:tab w:val="left" w:pos="2172"/>
              </w:tabs>
              <w:adjustRightInd w:val="0"/>
              <w:snapToGrid w:val="0"/>
              <w:jc w:val="center"/>
              <w:rPr>
                <w:rFonts w:hint="eastAsia" w:ascii="宋体" w:hAnsi="宋体" w:cs="宋体"/>
                <w:szCs w:val="21"/>
                <w:highlight w:val="none"/>
              </w:rPr>
            </w:pPr>
            <w:r>
              <w:rPr>
                <w:rFonts w:hint="eastAsia" w:ascii="宋体" w:hAnsi="宋体" w:cs="宋体"/>
                <w:szCs w:val="21"/>
                <w:highlight w:val="none"/>
              </w:rPr>
              <w:t>手机号码</w:t>
            </w:r>
          </w:p>
        </w:tc>
        <w:tc>
          <w:tcPr>
            <w:tcW w:w="2778" w:type="dxa"/>
            <w:shd w:val="clear" w:color="auto" w:fill="auto"/>
            <w:vAlign w:val="center"/>
          </w:tcPr>
          <w:p w14:paraId="12AE5480">
            <w:pPr>
              <w:widowControl/>
              <w:tabs>
                <w:tab w:val="left" w:pos="2172"/>
              </w:tabs>
              <w:adjustRightInd w:val="0"/>
              <w:snapToGrid w:val="0"/>
              <w:jc w:val="center"/>
              <w:rPr>
                <w:rFonts w:hint="eastAsia" w:ascii="宋体" w:hAnsi="宋体" w:cs="宋体"/>
                <w:szCs w:val="21"/>
                <w:highlight w:val="none"/>
              </w:rPr>
            </w:pPr>
            <w:r>
              <w:rPr>
                <w:rFonts w:hint="eastAsia" w:ascii="宋体" w:hAnsi="宋体" w:cs="宋体"/>
                <w:szCs w:val="21"/>
                <w:highlight w:val="none"/>
              </w:rPr>
              <w:t>银行地址</w:t>
            </w:r>
          </w:p>
        </w:tc>
      </w:tr>
      <w:tr w14:paraId="5A93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390" w:type="dxa"/>
            <w:shd w:val="clear" w:color="auto" w:fill="auto"/>
            <w:vAlign w:val="center"/>
          </w:tcPr>
          <w:p w14:paraId="3CF12F68">
            <w:pPr>
              <w:widowControl/>
              <w:jc w:val="center"/>
              <w:textAlignment w:val="center"/>
              <w:rPr>
                <w:rFonts w:hint="eastAsia" w:ascii="宋体" w:hAnsi="宋体" w:cs="宋体"/>
                <w:szCs w:val="21"/>
                <w:highlight w:val="none"/>
              </w:rPr>
            </w:pPr>
            <w:r>
              <w:rPr>
                <w:rFonts w:hint="eastAsia" w:ascii="宋体" w:hAnsi="宋体" w:cs="宋体"/>
                <w:color w:val="000000"/>
                <w:kern w:val="0"/>
                <w:sz w:val="24"/>
                <w:highlight w:val="none"/>
                <w:lang w:bidi="ar"/>
              </w:rPr>
              <w:t>1</w:t>
            </w:r>
          </w:p>
        </w:tc>
        <w:tc>
          <w:tcPr>
            <w:tcW w:w="2360" w:type="dxa"/>
            <w:shd w:val="clear" w:color="auto" w:fill="auto"/>
            <w:vAlign w:val="center"/>
          </w:tcPr>
          <w:p w14:paraId="0BB473A3">
            <w:pPr>
              <w:widowControl/>
              <w:jc w:val="left"/>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中国建设银行贺州分行营业部</w:t>
            </w:r>
          </w:p>
        </w:tc>
        <w:tc>
          <w:tcPr>
            <w:tcW w:w="982" w:type="dxa"/>
            <w:shd w:val="clear" w:color="auto" w:fill="auto"/>
            <w:vAlign w:val="center"/>
          </w:tcPr>
          <w:p w14:paraId="24C4F94D">
            <w:pPr>
              <w:widowControl/>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刘  雍</w:t>
            </w:r>
          </w:p>
        </w:tc>
        <w:tc>
          <w:tcPr>
            <w:tcW w:w="1560" w:type="dxa"/>
            <w:shd w:val="clear" w:color="auto" w:fill="auto"/>
            <w:vAlign w:val="center"/>
          </w:tcPr>
          <w:p w14:paraId="339CC495">
            <w:pPr>
              <w:widowControl/>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客户经理</w:t>
            </w:r>
          </w:p>
        </w:tc>
        <w:tc>
          <w:tcPr>
            <w:tcW w:w="1530" w:type="dxa"/>
            <w:shd w:val="clear" w:color="auto" w:fill="auto"/>
            <w:vAlign w:val="center"/>
          </w:tcPr>
          <w:p w14:paraId="202E5828">
            <w:pPr>
              <w:widowControl/>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18778943521</w:t>
            </w:r>
          </w:p>
        </w:tc>
        <w:tc>
          <w:tcPr>
            <w:tcW w:w="2778" w:type="dxa"/>
            <w:shd w:val="clear" w:color="auto" w:fill="auto"/>
            <w:vAlign w:val="center"/>
          </w:tcPr>
          <w:p w14:paraId="2CF8A9B5">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贺州市八步区建设中路1号</w:t>
            </w:r>
          </w:p>
        </w:tc>
      </w:tr>
      <w:tr w14:paraId="7D1DC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shd w:val="clear" w:color="auto" w:fill="auto"/>
            <w:vAlign w:val="center"/>
          </w:tcPr>
          <w:p w14:paraId="62F9DAE1">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 w:val="24"/>
                <w:highlight w:val="none"/>
                <w:lang w:bidi="ar"/>
              </w:rPr>
              <w:t>2</w:t>
            </w:r>
          </w:p>
        </w:tc>
        <w:tc>
          <w:tcPr>
            <w:tcW w:w="2360" w:type="dxa"/>
            <w:shd w:val="clear" w:color="auto" w:fill="auto"/>
            <w:vAlign w:val="center"/>
          </w:tcPr>
          <w:p w14:paraId="264EDCD4">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中国建设银行贺州城东支行</w:t>
            </w:r>
          </w:p>
        </w:tc>
        <w:tc>
          <w:tcPr>
            <w:tcW w:w="982" w:type="dxa"/>
            <w:shd w:val="clear" w:color="auto" w:fill="auto"/>
            <w:vAlign w:val="center"/>
          </w:tcPr>
          <w:p w14:paraId="3A7A8ADB">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刘昭勇</w:t>
            </w:r>
          </w:p>
        </w:tc>
        <w:tc>
          <w:tcPr>
            <w:tcW w:w="1560" w:type="dxa"/>
            <w:shd w:val="clear" w:color="auto" w:fill="auto"/>
            <w:vAlign w:val="center"/>
          </w:tcPr>
          <w:p w14:paraId="0A2DC53C">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客户经理</w:t>
            </w:r>
          </w:p>
        </w:tc>
        <w:tc>
          <w:tcPr>
            <w:tcW w:w="1530" w:type="dxa"/>
            <w:shd w:val="clear" w:color="auto" w:fill="auto"/>
            <w:vAlign w:val="center"/>
          </w:tcPr>
          <w:p w14:paraId="18F441D3">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18877499257</w:t>
            </w:r>
          </w:p>
        </w:tc>
        <w:tc>
          <w:tcPr>
            <w:tcW w:w="2778" w:type="dxa"/>
            <w:shd w:val="clear" w:color="auto" w:fill="auto"/>
            <w:vAlign w:val="center"/>
          </w:tcPr>
          <w:p w14:paraId="6D8E09E0">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贺州市八步区平安西路266号贺州广场购物中心1号楼一层东面</w:t>
            </w:r>
          </w:p>
        </w:tc>
      </w:tr>
      <w:tr w14:paraId="7B33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shd w:val="clear" w:color="auto" w:fill="auto"/>
            <w:vAlign w:val="center"/>
          </w:tcPr>
          <w:p w14:paraId="7AA155D3">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 w:val="24"/>
                <w:highlight w:val="none"/>
                <w:lang w:bidi="ar"/>
              </w:rPr>
              <w:t>3</w:t>
            </w:r>
          </w:p>
        </w:tc>
        <w:tc>
          <w:tcPr>
            <w:tcW w:w="2360" w:type="dxa"/>
            <w:shd w:val="clear" w:color="auto" w:fill="auto"/>
            <w:vAlign w:val="center"/>
          </w:tcPr>
          <w:p w14:paraId="1A666795">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中国建设银行贺州城西支行</w:t>
            </w:r>
          </w:p>
        </w:tc>
        <w:tc>
          <w:tcPr>
            <w:tcW w:w="982" w:type="dxa"/>
            <w:shd w:val="clear" w:color="auto" w:fill="auto"/>
            <w:vAlign w:val="center"/>
          </w:tcPr>
          <w:p w14:paraId="65A07034">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于丛家</w:t>
            </w:r>
          </w:p>
        </w:tc>
        <w:tc>
          <w:tcPr>
            <w:tcW w:w="1560" w:type="dxa"/>
            <w:shd w:val="clear" w:color="auto" w:fill="auto"/>
            <w:vAlign w:val="center"/>
          </w:tcPr>
          <w:p w14:paraId="56FD7A1E">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客户经理</w:t>
            </w:r>
          </w:p>
        </w:tc>
        <w:tc>
          <w:tcPr>
            <w:tcW w:w="1530" w:type="dxa"/>
            <w:shd w:val="clear" w:color="auto" w:fill="auto"/>
            <w:vAlign w:val="center"/>
          </w:tcPr>
          <w:p w14:paraId="5542BB12">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15177666737</w:t>
            </w:r>
          </w:p>
        </w:tc>
        <w:tc>
          <w:tcPr>
            <w:tcW w:w="2778" w:type="dxa"/>
            <w:shd w:val="clear" w:color="auto" w:fill="auto"/>
            <w:vAlign w:val="center"/>
          </w:tcPr>
          <w:p w14:paraId="7C0F8A23">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贺州市八步区八达西路689号1栋11号商铺</w:t>
            </w:r>
          </w:p>
        </w:tc>
      </w:tr>
      <w:tr w14:paraId="3132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shd w:val="clear" w:color="auto" w:fill="auto"/>
            <w:vAlign w:val="center"/>
          </w:tcPr>
          <w:p w14:paraId="7AA18591">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 w:val="24"/>
                <w:highlight w:val="none"/>
                <w:lang w:bidi="ar"/>
              </w:rPr>
              <w:t>4</w:t>
            </w:r>
          </w:p>
        </w:tc>
        <w:tc>
          <w:tcPr>
            <w:tcW w:w="2360" w:type="dxa"/>
            <w:shd w:val="clear" w:color="auto" w:fill="auto"/>
            <w:vAlign w:val="center"/>
          </w:tcPr>
          <w:p w14:paraId="218E0463">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中国建设银行贺州平桂支行</w:t>
            </w:r>
          </w:p>
        </w:tc>
        <w:tc>
          <w:tcPr>
            <w:tcW w:w="982" w:type="dxa"/>
            <w:shd w:val="clear" w:color="auto" w:fill="auto"/>
            <w:vAlign w:val="center"/>
          </w:tcPr>
          <w:p w14:paraId="604B156A">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邱  伟</w:t>
            </w:r>
          </w:p>
        </w:tc>
        <w:tc>
          <w:tcPr>
            <w:tcW w:w="1560" w:type="dxa"/>
            <w:shd w:val="clear" w:color="auto" w:fill="auto"/>
            <w:vAlign w:val="center"/>
          </w:tcPr>
          <w:p w14:paraId="3B818057">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客户经理</w:t>
            </w:r>
          </w:p>
        </w:tc>
        <w:tc>
          <w:tcPr>
            <w:tcW w:w="1530" w:type="dxa"/>
            <w:shd w:val="clear" w:color="auto" w:fill="auto"/>
            <w:vAlign w:val="center"/>
          </w:tcPr>
          <w:p w14:paraId="7225549B">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18007840720</w:t>
            </w:r>
          </w:p>
        </w:tc>
        <w:tc>
          <w:tcPr>
            <w:tcW w:w="2778" w:type="dxa"/>
            <w:shd w:val="clear" w:color="auto" w:fill="auto"/>
            <w:vAlign w:val="center"/>
          </w:tcPr>
          <w:p w14:paraId="1D2BB7B2">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贺州市平桂区平桂大道15号富旺小区1号楼105号商铺</w:t>
            </w:r>
          </w:p>
        </w:tc>
      </w:tr>
      <w:tr w14:paraId="1ED1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shd w:val="clear" w:color="auto" w:fill="auto"/>
            <w:vAlign w:val="center"/>
          </w:tcPr>
          <w:p w14:paraId="088934AF">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 w:val="24"/>
                <w:highlight w:val="none"/>
                <w:lang w:bidi="ar"/>
              </w:rPr>
              <w:t>5</w:t>
            </w:r>
          </w:p>
        </w:tc>
        <w:tc>
          <w:tcPr>
            <w:tcW w:w="2360" w:type="dxa"/>
            <w:shd w:val="clear" w:color="auto" w:fill="auto"/>
            <w:vAlign w:val="center"/>
          </w:tcPr>
          <w:p w14:paraId="12B6C9B6">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中国建设银行钟山支行</w:t>
            </w:r>
          </w:p>
        </w:tc>
        <w:tc>
          <w:tcPr>
            <w:tcW w:w="982" w:type="dxa"/>
            <w:shd w:val="clear" w:color="auto" w:fill="auto"/>
            <w:vAlign w:val="center"/>
          </w:tcPr>
          <w:p w14:paraId="0964FE12">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张文韬</w:t>
            </w:r>
          </w:p>
        </w:tc>
        <w:tc>
          <w:tcPr>
            <w:tcW w:w="1560" w:type="dxa"/>
            <w:shd w:val="clear" w:color="auto" w:fill="auto"/>
            <w:vAlign w:val="center"/>
          </w:tcPr>
          <w:p w14:paraId="0273BFCD">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客户经理</w:t>
            </w:r>
          </w:p>
        </w:tc>
        <w:tc>
          <w:tcPr>
            <w:tcW w:w="1530" w:type="dxa"/>
            <w:shd w:val="clear" w:color="auto" w:fill="auto"/>
            <w:vAlign w:val="center"/>
          </w:tcPr>
          <w:p w14:paraId="2D91C4FC">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13047836009</w:t>
            </w:r>
          </w:p>
        </w:tc>
        <w:tc>
          <w:tcPr>
            <w:tcW w:w="2778" w:type="dxa"/>
            <w:shd w:val="clear" w:color="auto" w:fill="auto"/>
            <w:vAlign w:val="center"/>
          </w:tcPr>
          <w:p w14:paraId="4C3EC327">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贺州市钟山县城书香西路南侧</w:t>
            </w:r>
          </w:p>
        </w:tc>
      </w:tr>
      <w:tr w14:paraId="197CC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shd w:val="clear" w:color="auto" w:fill="auto"/>
            <w:vAlign w:val="center"/>
          </w:tcPr>
          <w:p w14:paraId="66C9EBAC">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6</w:t>
            </w:r>
          </w:p>
        </w:tc>
        <w:tc>
          <w:tcPr>
            <w:tcW w:w="2360" w:type="dxa"/>
            <w:shd w:val="clear" w:color="auto" w:fill="auto"/>
            <w:vAlign w:val="center"/>
          </w:tcPr>
          <w:p w14:paraId="6B632070">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中国建设银行富川支行</w:t>
            </w:r>
          </w:p>
        </w:tc>
        <w:tc>
          <w:tcPr>
            <w:tcW w:w="982" w:type="dxa"/>
            <w:shd w:val="clear" w:color="auto" w:fill="auto"/>
            <w:vAlign w:val="center"/>
          </w:tcPr>
          <w:p w14:paraId="54E06BA9">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邓李杰</w:t>
            </w:r>
          </w:p>
        </w:tc>
        <w:tc>
          <w:tcPr>
            <w:tcW w:w="1560" w:type="dxa"/>
            <w:shd w:val="clear" w:color="auto" w:fill="auto"/>
            <w:vAlign w:val="center"/>
          </w:tcPr>
          <w:p w14:paraId="408F1FB7">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营业室总经理</w:t>
            </w:r>
          </w:p>
        </w:tc>
        <w:tc>
          <w:tcPr>
            <w:tcW w:w="1530" w:type="dxa"/>
            <w:shd w:val="clear" w:color="auto" w:fill="auto"/>
            <w:vAlign w:val="center"/>
          </w:tcPr>
          <w:p w14:paraId="4DC089D8">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18276498401</w:t>
            </w:r>
          </w:p>
        </w:tc>
        <w:tc>
          <w:tcPr>
            <w:tcW w:w="2778" w:type="dxa"/>
            <w:shd w:val="clear" w:color="auto" w:fill="auto"/>
            <w:vAlign w:val="center"/>
          </w:tcPr>
          <w:p w14:paraId="6E74FF8E">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贺州市富川瑶族自治县富阳镇凤凰路汇龙华府第13号楼</w:t>
            </w:r>
          </w:p>
        </w:tc>
      </w:tr>
      <w:tr w14:paraId="17B2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shd w:val="clear" w:color="auto" w:fill="auto"/>
            <w:vAlign w:val="center"/>
          </w:tcPr>
          <w:p w14:paraId="63E42B9F">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7</w:t>
            </w:r>
          </w:p>
        </w:tc>
        <w:tc>
          <w:tcPr>
            <w:tcW w:w="2360" w:type="dxa"/>
            <w:shd w:val="clear" w:color="auto" w:fill="auto"/>
            <w:vAlign w:val="center"/>
          </w:tcPr>
          <w:p w14:paraId="436A4C3A">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中国建设银行昭平支行</w:t>
            </w:r>
          </w:p>
        </w:tc>
        <w:tc>
          <w:tcPr>
            <w:tcW w:w="982" w:type="dxa"/>
            <w:shd w:val="clear" w:color="auto" w:fill="auto"/>
            <w:vAlign w:val="center"/>
          </w:tcPr>
          <w:p w14:paraId="5FFB2243">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贝晟延</w:t>
            </w:r>
          </w:p>
        </w:tc>
        <w:tc>
          <w:tcPr>
            <w:tcW w:w="1560" w:type="dxa"/>
            <w:shd w:val="clear" w:color="auto" w:fill="auto"/>
            <w:vAlign w:val="center"/>
          </w:tcPr>
          <w:p w14:paraId="405E5256">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客户经理</w:t>
            </w:r>
          </w:p>
        </w:tc>
        <w:tc>
          <w:tcPr>
            <w:tcW w:w="1530" w:type="dxa"/>
            <w:shd w:val="clear" w:color="auto" w:fill="auto"/>
            <w:vAlign w:val="center"/>
          </w:tcPr>
          <w:p w14:paraId="7D897997">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15676427374</w:t>
            </w:r>
          </w:p>
        </w:tc>
        <w:tc>
          <w:tcPr>
            <w:tcW w:w="2778" w:type="dxa"/>
            <w:shd w:val="clear" w:color="auto" w:fill="auto"/>
            <w:vAlign w:val="center"/>
          </w:tcPr>
          <w:p w14:paraId="1E0A9995">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贺州市昭平县昭平镇东宁中路19号</w:t>
            </w:r>
          </w:p>
        </w:tc>
      </w:tr>
    </w:tbl>
    <w:p w14:paraId="3C11A241">
      <w:pPr>
        <w:widowControl/>
        <w:adjustRightInd w:val="0"/>
        <w:snapToGrid w:val="0"/>
        <w:spacing w:line="4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2.广西北部湾银行</w:t>
      </w:r>
    </w:p>
    <w:tbl>
      <w:tblPr>
        <w:tblStyle w:val="19"/>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348"/>
        <w:gridCol w:w="999"/>
        <w:gridCol w:w="1575"/>
        <w:gridCol w:w="1560"/>
        <w:gridCol w:w="2584"/>
      </w:tblGrid>
      <w:tr w14:paraId="58D9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shd w:val="clear" w:color="auto" w:fill="auto"/>
            <w:vAlign w:val="center"/>
          </w:tcPr>
          <w:p w14:paraId="0B8A6F35">
            <w:pPr>
              <w:widowControl/>
              <w:snapToGrid w:val="0"/>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广西北部湾银行贺州分行 总协调人：杨政  职务：普惠金融部总经理  手机号码：18978413000</w:t>
            </w:r>
          </w:p>
        </w:tc>
      </w:tr>
      <w:tr w14:paraId="22471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shd w:val="clear" w:color="auto" w:fill="auto"/>
            <w:vAlign w:val="center"/>
          </w:tcPr>
          <w:p w14:paraId="1895DC3C">
            <w:pPr>
              <w:widowControl/>
              <w:snapToGrid w:val="0"/>
              <w:textAlignment w:val="center"/>
              <w:rPr>
                <w:rFonts w:hint="eastAsia" w:ascii="宋体" w:hAnsi="宋体" w:cs="宋体"/>
                <w:szCs w:val="21"/>
                <w:highlight w:val="none"/>
              </w:rPr>
            </w:pPr>
            <w:r>
              <w:rPr>
                <w:rFonts w:hint="eastAsia" w:ascii="宋体" w:hAnsi="宋体" w:cs="宋体"/>
                <w:b/>
                <w:color w:val="000000"/>
                <w:kern w:val="0"/>
                <w:szCs w:val="21"/>
                <w:highlight w:val="none"/>
                <w:lang w:bidi="ar"/>
              </w:rPr>
              <w:t>序号</w:t>
            </w:r>
          </w:p>
        </w:tc>
        <w:tc>
          <w:tcPr>
            <w:tcW w:w="2348" w:type="dxa"/>
            <w:shd w:val="clear" w:color="auto" w:fill="auto"/>
            <w:vAlign w:val="center"/>
          </w:tcPr>
          <w:p w14:paraId="482EACC8">
            <w:pPr>
              <w:widowControl/>
              <w:snapToGrid w:val="0"/>
              <w:textAlignment w:val="center"/>
              <w:rPr>
                <w:rFonts w:hint="eastAsia" w:ascii="宋体" w:hAnsi="宋体" w:cs="宋体"/>
                <w:szCs w:val="21"/>
                <w:highlight w:val="none"/>
              </w:rPr>
            </w:pPr>
            <w:r>
              <w:rPr>
                <w:rFonts w:hint="eastAsia" w:ascii="宋体" w:hAnsi="宋体" w:cs="宋体"/>
                <w:b/>
                <w:color w:val="000000"/>
                <w:kern w:val="0"/>
                <w:szCs w:val="21"/>
                <w:highlight w:val="none"/>
                <w:lang w:bidi="ar"/>
              </w:rPr>
              <w:t>金融机构</w:t>
            </w:r>
          </w:p>
        </w:tc>
        <w:tc>
          <w:tcPr>
            <w:tcW w:w="999" w:type="dxa"/>
            <w:shd w:val="clear" w:color="auto" w:fill="auto"/>
            <w:vAlign w:val="center"/>
          </w:tcPr>
          <w:p w14:paraId="41A75D55">
            <w:pPr>
              <w:widowControl/>
              <w:snapToGrid w:val="0"/>
              <w:textAlignment w:val="center"/>
              <w:rPr>
                <w:rFonts w:hint="eastAsia" w:ascii="宋体" w:hAnsi="宋体" w:cs="宋体"/>
                <w:szCs w:val="21"/>
                <w:highlight w:val="none"/>
              </w:rPr>
            </w:pPr>
            <w:r>
              <w:rPr>
                <w:rFonts w:hint="eastAsia" w:ascii="宋体" w:hAnsi="宋体" w:cs="宋体"/>
                <w:b/>
                <w:color w:val="000000"/>
                <w:kern w:val="0"/>
                <w:szCs w:val="21"/>
                <w:highlight w:val="none"/>
                <w:lang w:bidi="ar"/>
              </w:rPr>
              <w:t>联系人</w:t>
            </w:r>
          </w:p>
        </w:tc>
        <w:tc>
          <w:tcPr>
            <w:tcW w:w="1575" w:type="dxa"/>
            <w:shd w:val="clear" w:color="auto" w:fill="auto"/>
            <w:vAlign w:val="center"/>
          </w:tcPr>
          <w:p w14:paraId="4CB45634">
            <w:pPr>
              <w:widowControl/>
              <w:snapToGrid w:val="0"/>
              <w:textAlignment w:val="center"/>
              <w:rPr>
                <w:rFonts w:hint="eastAsia" w:ascii="宋体" w:hAnsi="宋体" w:cs="宋体"/>
                <w:szCs w:val="21"/>
                <w:highlight w:val="none"/>
              </w:rPr>
            </w:pPr>
            <w:r>
              <w:rPr>
                <w:rFonts w:hint="eastAsia" w:ascii="宋体" w:hAnsi="宋体" w:cs="宋体"/>
                <w:b/>
                <w:color w:val="000000"/>
                <w:kern w:val="0"/>
                <w:szCs w:val="21"/>
                <w:highlight w:val="none"/>
                <w:lang w:bidi="ar"/>
              </w:rPr>
              <w:t>职务</w:t>
            </w:r>
          </w:p>
        </w:tc>
        <w:tc>
          <w:tcPr>
            <w:tcW w:w="1560" w:type="dxa"/>
            <w:shd w:val="clear" w:color="auto" w:fill="auto"/>
            <w:vAlign w:val="center"/>
          </w:tcPr>
          <w:p w14:paraId="3D5BD7F1">
            <w:pPr>
              <w:widowControl/>
              <w:snapToGrid w:val="0"/>
              <w:textAlignment w:val="center"/>
              <w:rPr>
                <w:rFonts w:hint="eastAsia" w:ascii="宋体" w:hAnsi="宋体" w:cs="宋体"/>
                <w:szCs w:val="21"/>
                <w:highlight w:val="none"/>
              </w:rPr>
            </w:pPr>
            <w:r>
              <w:rPr>
                <w:rFonts w:hint="eastAsia" w:ascii="宋体" w:hAnsi="宋体" w:cs="宋体"/>
                <w:b/>
                <w:color w:val="000000"/>
                <w:kern w:val="0"/>
                <w:szCs w:val="21"/>
                <w:highlight w:val="none"/>
                <w:lang w:bidi="ar"/>
              </w:rPr>
              <w:t>手机号码</w:t>
            </w:r>
          </w:p>
        </w:tc>
        <w:tc>
          <w:tcPr>
            <w:tcW w:w="2584" w:type="dxa"/>
            <w:shd w:val="clear" w:color="auto" w:fill="auto"/>
            <w:vAlign w:val="center"/>
          </w:tcPr>
          <w:p w14:paraId="0778043B">
            <w:pPr>
              <w:widowControl/>
              <w:snapToGrid w:val="0"/>
              <w:textAlignment w:val="center"/>
              <w:rPr>
                <w:rFonts w:hint="eastAsia" w:ascii="宋体" w:hAnsi="宋体" w:cs="宋体"/>
                <w:szCs w:val="21"/>
                <w:highlight w:val="none"/>
              </w:rPr>
            </w:pPr>
            <w:r>
              <w:rPr>
                <w:rFonts w:hint="eastAsia" w:ascii="宋体" w:hAnsi="宋体" w:cs="宋体"/>
                <w:b/>
                <w:color w:val="000000"/>
                <w:kern w:val="0"/>
                <w:szCs w:val="21"/>
                <w:highlight w:val="none"/>
                <w:lang w:bidi="ar"/>
              </w:rPr>
              <w:t>银行地址</w:t>
            </w:r>
          </w:p>
        </w:tc>
      </w:tr>
      <w:tr w14:paraId="77B38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shd w:val="clear" w:color="auto" w:fill="auto"/>
            <w:vAlign w:val="center"/>
          </w:tcPr>
          <w:p w14:paraId="1B4EA40F">
            <w:pPr>
              <w:widowControl/>
              <w:snapToGrid w:val="0"/>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1</w:t>
            </w:r>
          </w:p>
        </w:tc>
        <w:tc>
          <w:tcPr>
            <w:tcW w:w="2348" w:type="dxa"/>
            <w:shd w:val="clear" w:color="auto" w:fill="auto"/>
            <w:vAlign w:val="center"/>
          </w:tcPr>
          <w:p w14:paraId="32F8813B">
            <w:pPr>
              <w:widowControl/>
              <w:snapToGrid w:val="0"/>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广西北部湾银行贺州分行</w:t>
            </w:r>
          </w:p>
        </w:tc>
        <w:tc>
          <w:tcPr>
            <w:tcW w:w="999" w:type="dxa"/>
            <w:shd w:val="clear" w:color="auto" w:fill="auto"/>
            <w:vAlign w:val="center"/>
          </w:tcPr>
          <w:p w14:paraId="02828D9A">
            <w:pPr>
              <w:widowControl/>
              <w:snapToGrid w:val="0"/>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黄剑锐</w:t>
            </w:r>
          </w:p>
        </w:tc>
        <w:tc>
          <w:tcPr>
            <w:tcW w:w="1575" w:type="dxa"/>
            <w:shd w:val="clear" w:color="auto" w:fill="auto"/>
            <w:vAlign w:val="center"/>
          </w:tcPr>
          <w:p w14:paraId="657F0643">
            <w:pPr>
              <w:widowControl/>
              <w:snapToGrid w:val="0"/>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个人金融部副经理</w:t>
            </w:r>
          </w:p>
        </w:tc>
        <w:tc>
          <w:tcPr>
            <w:tcW w:w="1560" w:type="dxa"/>
            <w:shd w:val="clear" w:color="auto" w:fill="auto"/>
            <w:vAlign w:val="center"/>
          </w:tcPr>
          <w:p w14:paraId="552036D2">
            <w:pPr>
              <w:widowControl/>
              <w:snapToGrid w:val="0"/>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15507848190</w:t>
            </w:r>
          </w:p>
        </w:tc>
        <w:tc>
          <w:tcPr>
            <w:tcW w:w="2584" w:type="dxa"/>
            <w:shd w:val="clear" w:color="auto" w:fill="auto"/>
            <w:vAlign w:val="center"/>
          </w:tcPr>
          <w:p w14:paraId="4FE3F825">
            <w:pPr>
              <w:widowControl/>
              <w:snapToGrid w:val="0"/>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贺州市八步区太白西路153号8号楼</w:t>
            </w:r>
          </w:p>
        </w:tc>
      </w:tr>
      <w:tr w14:paraId="2A06E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shd w:val="clear" w:color="auto" w:fill="auto"/>
            <w:vAlign w:val="center"/>
          </w:tcPr>
          <w:p w14:paraId="3D21B616">
            <w:pPr>
              <w:widowControl/>
              <w:snapToGrid w:val="0"/>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2</w:t>
            </w:r>
          </w:p>
        </w:tc>
        <w:tc>
          <w:tcPr>
            <w:tcW w:w="2348" w:type="dxa"/>
            <w:shd w:val="clear" w:color="auto" w:fill="auto"/>
            <w:vAlign w:val="center"/>
          </w:tcPr>
          <w:p w14:paraId="515339F1">
            <w:pPr>
              <w:widowControl/>
              <w:snapToGrid w:val="0"/>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广西北部湾银行贺州市平桂支行</w:t>
            </w:r>
          </w:p>
        </w:tc>
        <w:tc>
          <w:tcPr>
            <w:tcW w:w="999" w:type="dxa"/>
            <w:shd w:val="clear" w:color="auto" w:fill="auto"/>
            <w:vAlign w:val="center"/>
          </w:tcPr>
          <w:p w14:paraId="00E2A520">
            <w:pPr>
              <w:widowControl/>
              <w:snapToGrid w:val="0"/>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刘  乐</w:t>
            </w:r>
          </w:p>
        </w:tc>
        <w:tc>
          <w:tcPr>
            <w:tcW w:w="1575" w:type="dxa"/>
            <w:shd w:val="clear" w:color="auto" w:fill="auto"/>
            <w:vAlign w:val="center"/>
          </w:tcPr>
          <w:p w14:paraId="11E5768C">
            <w:pPr>
              <w:widowControl/>
              <w:snapToGrid w:val="0"/>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公司客户经理</w:t>
            </w:r>
          </w:p>
        </w:tc>
        <w:tc>
          <w:tcPr>
            <w:tcW w:w="1560" w:type="dxa"/>
            <w:shd w:val="clear" w:color="auto" w:fill="auto"/>
            <w:vAlign w:val="center"/>
          </w:tcPr>
          <w:p w14:paraId="2B019BFF">
            <w:pPr>
              <w:widowControl/>
              <w:snapToGrid w:val="0"/>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13036871008</w:t>
            </w:r>
          </w:p>
        </w:tc>
        <w:tc>
          <w:tcPr>
            <w:tcW w:w="2584" w:type="dxa"/>
            <w:shd w:val="clear" w:color="auto" w:fill="auto"/>
            <w:vAlign w:val="center"/>
          </w:tcPr>
          <w:p w14:paraId="77CA6162">
            <w:pPr>
              <w:widowControl/>
              <w:snapToGrid w:val="0"/>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贺州市平桂区平桂大道4号3号楼103号商铺</w:t>
            </w:r>
          </w:p>
        </w:tc>
      </w:tr>
      <w:tr w14:paraId="27150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shd w:val="clear" w:color="auto" w:fill="auto"/>
            <w:vAlign w:val="center"/>
          </w:tcPr>
          <w:p w14:paraId="664021E9">
            <w:pPr>
              <w:widowControl/>
              <w:snapToGrid w:val="0"/>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3</w:t>
            </w:r>
          </w:p>
        </w:tc>
        <w:tc>
          <w:tcPr>
            <w:tcW w:w="2348" w:type="dxa"/>
            <w:shd w:val="clear" w:color="auto" w:fill="auto"/>
            <w:vAlign w:val="center"/>
          </w:tcPr>
          <w:p w14:paraId="4561D617">
            <w:pPr>
              <w:widowControl/>
              <w:snapToGrid w:val="0"/>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广西北部湾银行钟山支行</w:t>
            </w:r>
          </w:p>
        </w:tc>
        <w:tc>
          <w:tcPr>
            <w:tcW w:w="999" w:type="dxa"/>
            <w:shd w:val="clear" w:color="auto" w:fill="auto"/>
            <w:vAlign w:val="center"/>
          </w:tcPr>
          <w:p w14:paraId="555F0027">
            <w:pPr>
              <w:widowControl/>
              <w:snapToGrid w:val="0"/>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唐振豪</w:t>
            </w:r>
          </w:p>
        </w:tc>
        <w:tc>
          <w:tcPr>
            <w:tcW w:w="1575" w:type="dxa"/>
            <w:shd w:val="clear" w:color="auto" w:fill="auto"/>
            <w:vAlign w:val="center"/>
          </w:tcPr>
          <w:p w14:paraId="3895C32B">
            <w:pPr>
              <w:widowControl/>
              <w:snapToGrid w:val="0"/>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公司客户经理</w:t>
            </w:r>
          </w:p>
        </w:tc>
        <w:tc>
          <w:tcPr>
            <w:tcW w:w="1560" w:type="dxa"/>
            <w:shd w:val="clear" w:color="auto" w:fill="auto"/>
            <w:vAlign w:val="center"/>
          </w:tcPr>
          <w:p w14:paraId="646D0AC8">
            <w:pPr>
              <w:widowControl/>
              <w:snapToGrid w:val="0"/>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18878480702</w:t>
            </w:r>
          </w:p>
        </w:tc>
        <w:tc>
          <w:tcPr>
            <w:tcW w:w="2584" w:type="dxa"/>
            <w:shd w:val="clear" w:color="auto" w:fill="auto"/>
            <w:vAlign w:val="center"/>
          </w:tcPr>
          <w:p w14:paraId="46438368">
            <w:pPr>
              <w:widowControl/>
              <w:snapToGrid w:val="0"/>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贺州市钟山县广场西路南侧悦城壹号院B区1#楼B09-13号商铺</w:t>
            </w:r>
          </w:p>
        </w:tc>
      </w:tr>
      <w:tr w14:paraId="52536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shd w:val="clear" w:color="auto" w:fill="auto"/>
            <w:vAlign w:val="center"/>
          </w:tcPr>
          <w:p w14:paraId="6C4A17D4">
            <w:pPr>
              <w:widowControl/>
              <w:snapToGrid w:val="0"/>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4</w:t>
            </w:r>
          </w:p>
        </w:tc>
        <w:tc>
          <w:tcPr>
            <w:tcW w:w="2348" w:type="dxa"/>
            <w:shd w:val="clear" w:color="auto" w:fill="auto"/>
            <w:vAlign w:val="center"/>
          </w:tcPr>
          <w:p w14:paraId="7181126E">
            <w:pPr>
              <w:widowControl/>
              <w:snapToGrid w:val="0"/>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广西北部湾银行富川支行</w:t>
            </w:r>
          </w:p>
        </w:tc>
        <w:tc>
          <w:tcPr>
            <w:tcW w:w="999" w:type="dxa"/>
            <w:shd w:val="clear" w:color="auto" w:fill="auto"/>
            <w:vAlign w:val="center"/>
          </w:tcPr>
          <w:p w14:paraId="7FACEDE2">
            <w:pPr>
              <w:widowControl/>
              <w:snapToGrid w:val="0"/>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秦明龙</w:t>
            </w:r>
          </w:p>
        </w:tc>
        <w:tc>
          <w:tcPr>
            <w:tcW w:w="1575" w:type="dxa"/>
            <w:shd w:val="clear" w:color="auto" w:fill="auto"/>
            <w:vAlign w:val="center"/>
          </w:tcPr>
          <w:p w14:paraId="282EF4E8">
            <w:pPr>
              <w:widowControl/>
              <w:snapToGrid w:val="0"/>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业务发展部经理</w:t>
            </w:r>
          </w:p>
        </w:tc>
        <w:tc>
          <w:tcPr>
            <w:tcW w:w="1560" w:type="dxa"/>
            <w:shd w:val="clear" w:color="auto" w:fill="auto"/>
            <w:vAlign w:val="center"/>
          </w:tcPr>
          <w:p w14:paraId="2C764139">
            <w:pPr>
              <w:widowControl/>
              <w:snapToGrid w:val="0"/>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17776119667</w:t>
            </w:r>
          </w:p>
        </w:tc>
        <w:tc>
          <w:tcPr>
            <w:tcW w:w="2584" w:type="dxa"/>
            <w:shd w:val="clear" w:color="auto" w:fill="auto"/>
            <w:vAlign w:val="center"/>
          </w:tcPr>
          <w:p w14:paraId="4FB0F27C">
            <w:pPr>
              <w:widowControl/>
              <w:snapToGrid w:val="0"/>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贺州市富川瑶族自治县富阳镇凤凰路121号</w:t>
            </w:r>
          </w:p>
        </w:tc>
      </w:tr>
      <w:tr w14:paraId="48FF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shd w:val="clear" w:color="auto" w:fill="auto"/>
            <w:vAlign w:val="center"/>
          </w:tcPr>
          <w:p w14:paraId="641DFBC5">
            <w:pPr>
              <w:widowControl/>
              <w:snapToGrid w:val="0"/>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5</w:t>
            </w:r>
          </w:p>
        </w:tc>
        <w:tc>
          <w:tcPr>
            <w:tcW w:w="2348" w:type="dxa"/>
            <w:shd w:val="clear" w:color="auto" w:fill="auto"/>
            <w:vAlign w:val="center"/>
          </w:tcPr>
          <w:p w14:paraId="6D50AA93">
            <w:pPr>
              <w:widowControl/>
              <w:snapToGrid w:val="0"/>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广西北部湾银行昭平支行</w:t>
            </w:r>
          </w:p>
        </w:tc>
        <w:tc>
          <w:tcPr>
            <w:tcW w:w="999" w:type="dxa"/>
            <w:shd w:val="clear" w:color="auto" w:fill="auto"/>
            <w:vAlign w:val="center"/>
          </w:tcPr>
          <w:p w14:paraId="4AACCCD4">
            <w:pPr>
              <w:widowControl/>
              <w:snapToGrid w:val="0"/>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邱俊豪</w:t>
            </w:r>
          </w:p>
        </w:tc>
        <w:tc>
          <w:tcPr>
            <w:tcW w:w="1575" w:type="dxa"/>
            <w:shd w:val="clear" w:color="auto" w:fill="auto"/>
            <w:vAlign w:val="center"/>
          </w:tcPr>
          <w:p w14:paraId="623AAB91">
            <w:pPr>
              <w:widowControl/>
              <w:snapToGrid w:val="0"/>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综合客户经理</w:t>
            </w:r>
          </w:p>
        </w:tc>
        <w:tc>
          <w:tcPr>
            <w:tcW w:w="1560" w:type="dxa"/>
            <w:shd w:val="clear" w:color="auto" w:fill="auto"/>
            <w:vAlign w:val="center"/>
          </w:tcPr>
          <w:p w14:paraId="7FD4CF9C">
            <w:pPr>
              <w:widowControl/>
              <w:snapToGrid w:val="0"/>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18107842696</w:t>
            </w:r>
          </w:p>
        </w:tc>
        <w:tc>
          <w:tcPr>
            <w:tcW w:w="2584" w:type="dxa"/>
            <w:shd w:val="clear" w:color="auto" w:fill="auto"/>
            <w:vAlign w:val="center"/>
          </w:tcPr>
          <w:p w14:paraId="222D9021">
            <w:pPr>
              <w:widowControl/>
              <w:snapToGrid w:val="0"/>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贺州市昭平县昭平镇河西东路（江湾一号）101-103铺面</w:t>
            </w:r>
          </w:p>
        </w:tc>
      </w:tr>
    </w:tbl>
    <w:p w14:paraId="7C2C3915">
      <w:pPr>
        <w:rPr>
          <w:rFonts w:hint="eastAsia" w:ascii="宋体" w:hAnsi="宋体" w:cs="宋体"/>
          <w:szCs w:val="21"/>
          <w:highlight w:val="none"/>
        </w:rPr>
      </w:pPr>
    </w:p>
    <w:p w14:paraId="4796DEBA">
      <w:pPr>
        <w:widowControl/>
        <w:adjustRightInd w:val="0"/>
        <w:snapToGrid w:val="0"/>
        <w:spacing w:line="460" w:lineRule="exact"/>
        <w:ind w:firstLine="560" w:firstLineChars="200"/>
        <w:rPr>
          <w:rFonts w:hint="eastAsia" w:ascii="宋体" w:hAnsi="宋体" w:cs="宋体"/>
          <w:szCs w:val="21"/>
          <w:highlight w:val="none"/>
        </w:rPr>
      </w:pPr>
      <w:r>
        <w:rPr>
          <w:rFonts w:hint="eastAsia" w:ascii="宋体" w:hAnsi="宋体" w:cs="宋体"/>
          <w:sz w:val="28"/>
          <w:szCs w:val="28"/>
          <w:highlight w:val="none"/>
        </w:rPr>
        <w:t>3.广西贺州桂东农村合作银行</w:t>
      </w:r>
    </w:p>
    <w:tbl>
      <w:tblPr>
        <w:tblStyle w:val="19"/>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348"/>
        <w:gridCol w:w="994"/>
        <w:gridCol w:w="1585"/>
        <w:gridCol w:w="1565"/>
        <w:gridCol w:w="2574"/>
      </w:tblGrid>
      <w:tr w14:paraId="3F110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shd w:val="clear" w:color="auto" w:fill="auto"/>
            <w:vAlign w:val="center"/>
          </w:tcPr>
          <w:p w14:paraId="01EB6868">
            <w:pPr>
              <w:widowControl/>
              <w:jc w:val="left"/>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广西贺州桂东农村合作银行 总协调人：卢士强  职务：授信审批部总经理  手机号码：18077409115</w:t>
            </w:r>
          </w:p>
        </w:tc>
      </w:tr>
      <w:tr w14:paraId="4A87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shd w:val="clear" w:color="auto" w:fill="auto"/>
            <w:vAlign w:val="center"/>
          </w:tcPr>
          <w:p w14:paraId="0A6B9E33">
            <w:pPr>
              <w:widowControl/>
              <w:jc w:val="center"/>
              <w:textAlignment w:val="center"/>
              <w:rPr>
                <w:rFonts w:hint="eastAsia" w:ascii="宋体" w:hAnsi="宋体" w:cs="宋体"/>
                <w:szCs w:val="21"/>
                <w:highlight w:val="none"/>
              </w:rPr>
            </w:pPr>
            <w:r>
              <w:rPr>
                <w:rFonts w:hint="eastAsia" w:ascii="宋体" w:hAnsi="宋体" w:cs="宋体"/>
                <w:b/>
                <w:color w:val="000000"/>
                <w:kern w:val="0"/>
                <w:szCs w:val="21"/>
                <w:highlight w:val="none"/>
                <w:lang w:bidi="ar"/>
              </w:rPr>
              <w:t>序号</w:t>
            </w:r>
          </w:p>
        </w:tc>
        <w:tc>
          <w:tcPr>
            <w:tcW w:w="2348" w:type="dxa"/>
            <w:shd w:val="clear" w:color="auto" w:fill="auto"/>
            <w:vAlign w:val="center"/>
          </w:tcPr>
          <w:p w14:paraId="5DA0CFFC">
            <w:pPr>
              <w:widowControl/>
              <w:jc w:val="center"/>
              <w:textAlignment w:val="center"/>
              <w:rPr>
                <w:rFonts w:hint="eastAsia" w:ascii="宋体" w:hAnsi="宋体" w:cs="宋体"/>
                <w:szCs w:val="21"/>
                <w:highlight w:val="none"/>
              </w:rPr>
            </w:pPr>
            <w:r>
              <w:rPr>
                <w:rFonts w:hint="eastAsia" w:ascii="宋体" w:hAnsi="宋体" w:cs="宋体"/>
                <w:b/>
                <w:color w:val="000000"/>
                <w:kern w:val="0"/>
                <w:szCs w:val="21"/>
                <w:highlight w:val="none"/>
                <w:lang w:bidi="ar"/>
              </w:rPr>
              <w:t>金融机构</w:t>
            </w:r>
          </w:p>
        </w:tc>
        <w:tc>
          <w:tcPr>
            <w:tcW w:w="994" w:type="dxa"/>
            <w:shd w:val="clear" w:color="auto" w:fill="auto"/>
            <w:vAlign w:val="center"/>
          </w:tcPr>
          <w:p w14:paraId="7D57DEFE">
            <w:pPr>
              <w:widowControl/>
              <w:jc w:val="center"/>
              <w:textAlignment w:val="center"/>
              <w:rPr>
                <w:rFonts w:hint="eastAsia" w:ascii="宋体" w:hAnsi="宋体" w:cs="宋体"/>
                <w:szCs w:val="21"/>
                <w:highlight w:val="none"/>
              </w:rPr>
            </w:pPr>
            <w:r>
              <w:rPr>
                <w:rFonts w:hint="eastAsia" w:ascii="宋体" w:hAnsi="宋体" w:cs="宋体"/>
                <w:b/>
                <w:color w:val="000000"/>
                <w:kern w:val="0"/>
                <w:szCs w:val="21"/>
                <w:highlight w:val="none"/>
                <w:lang w:bidi="ar"/>
              </w:rPr>
              <w:t>联系人</w:t>
            </w:r>
          </w:p>
        </w:tc>
        <w:tc>
          <w:tcPr>
            <w:tcW w:w="1585" w:type="dxa"/>
            <w:shd w:val="clear" w:color="auto" w:fill="auto"/>
            <w:vAlign w:val="center"/>
          </w:tcPr>
          <w:p w14:paraId="2F12BE6B">
            <w:pPr>
              <w:widowControl/>
              <w:jc w:val="center"/>
              <w:textAlignment w:val="center"/>
              <w:rPr>
                <w:rFonts w:hint="eastAsia" w:ascii="宋体" w:hAnsi="宋体" w:cs="宋体"/>
                <w:szCs w:val="21"/>
                <w:highlight w:val="none"/>
              </w:rPr>
            </w:pPr>
            <w:r>
              <w:rPr>
                <w:rFonts w:hint="eastAsia" w:ascii="宋体" w:hAnsi="宋体" w:cs="宋体"/>
                <w:b/>
                <w:color w:val="000000"/>
                <w:kern w:val="0"/>
                <w:szCs w:val="21"/>
                <w:highlight w:val="none"/>
                <w:lang w:bidi="ar"/>
              </w:rPr>
              <w:t>职务</w:t>
            </w:r>
          </w:p>
        </w:tc>
        <w:tc>
          <w:tcPr>
            <w:tcW w:w="1565" w:type="dxa"/>
            <w:shd w:val="clear" w:color="auto" w:fill="auto"/>
            <w:vAlign w:val="center"/>
          </w:tcPr>
          <w:p w14:paraId="7D1FEA5B">
            <w:pPr>
              <w:widowControl/>
              <w:jc w:val="center"/>
              <w:textAlignment w:val="center"/>
              <w:rPr>
                <w:rFonts w:hint="eastAsia" w:ascii="宋体" w:hAnsi="宋体" w:cs="宋体"/>
                <w:szCs w:val="21"/>
                <w:highlight w:val="none"/>
              </w:rPr>
            </w:pPr>
            <w:r>
              <w:rPr>
                <w:rFonts w:hint="eastAsia" w:ascii="宋体" w:hAnsi="宋体" w:cs="宋体"/>
                <w:b/>
                <w:color w:val="000000"/>
                <w:kern w:val="0"/>
                <w:szCs w:val="21"/>
                <w:highlight w:val="none"/>
                <w:lang w:bidi="ar"/>
              </w:rPr>
              <w:t>手机号码</w:t>
            </w:r>
          </w:p>
        </w:tc>
        <w:tc>
          <w:tcPr>
            <w:tcW w:w="2574" w:type="dxa"/>
            <w:shd w:val="clear" w:color="auto" w:fill="auto"/>
            <w:vAlign w:val="center"/>
          </w:tcPr>
          <w:p w14:paraId="4C6E9CF2">
            <w:pPr>
              <w:widowControl/>
              <w:jc w:val="center"/>
              <w:textAlignment w:val="center"/>
              <w:rPr>
                <w:rFonts w:hint="eastAsia" w:ascii="宋体" w:hAnsi="宋体" w:cs="宋体"/>
                <w:szCs w:val="21"/>
                <w:highlight w:val="none"/>
              </w:rPr>
            </w:pPr>
            <w:r>
              <w:rPr>
                <w:rFonts w:hint="eastAsia" w:ascii="宋体" w:hAnsi="宋体" w:cs="宋体"/>
                <w:b/>
                <w:color w:val="000000"/>
                <w:kern w:val="0"/>
                <w:szCs w:val="21"/>
                <w:highlight w:val="none"/>
                <w:lang w:bidi="ar"/>
              </w:rPr>
              <w:t>银行地址</w:t>
            </w:r>
          </w:p>
        </w:tc>
      </w:tr>
      <w:tr w14:paraId="5C149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shd w:val="clear" w:color="auto" w:fill="auto"/>
            <w:vAlign w:val="center"/>
          </w:tcPr>
          <w:p w14:paraId="542BDB9D">
            <w:pPr>
              <w:widowControl/>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1</w:t>
            </w:r>
          </w:p>
        </w:tc>
        <w:tc>
          <w:tcPr>
            <w:tcW w:w="2348" w:type="dxa"/>
            <w:shd w:val="clear" w:color="auto" w:fill="auto"/>
            <w:vAlign w:val="center"/>
          </w:tcPr>
          <w:p w14:paraId="31950767">
            <w:pPr>
              <w:widowControl/>
              <w:jc w:val="left"/>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广西贺州桂东农村合作银行</w:t>
            </w:r>
          </w:p>
        </w:tc>
        <w:tc>
          <w:tcPr>
            <w:tcW w:w="994" w:type="dxa"/>
            <w:shd w:val="clear" w:color="auto" w:fill="auto"/>
            <w:vAlign w:val="center"/>
          </w:tcPr>
          <w:p w14:paraId="3D49CD70">
            <w:pPr>
              <w:widowControl/>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黄  腾</w:t>
            </w:r>
          </w:p>
        </w:tc>
        <w:tc>
          <w:tcPr>
            <w:tcW w:w="1585" w:type="dxa"/>
            <w:shd w:val="clear" w:color="auto" w:fill="auto"/>
            <w:vAlign w:val="center"/>
          </w:tcPr>
          <w:p w14:paraId="535B256B">
            <w:pPr>
              <w:widowControl/>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授信审批部审查员</w:t>
            </w:r>
          </w:p>
        </w:tc>
        <w:tc>
          <w:tcPr>
            <w:tcW w:w="1565" w:type="dxa"/>
            <w:shd w:val="clear" w:color="auto" w:fill="auto"/>
            <w:vAlign w:val="center"/>
          </w:tcPr>
          <w:p w14:paraId="6AB74AA4">
            <w:pPr>
              <w:widowControl/>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15078333887</w:t>
            </w:r>
          </w:p>
        </w:tc>
        <w:tc>
          <w:tcPr>
            <w:tcW w:w="2574" w:type="dxa"/>
            <w:shd w:val="clear" w:color="auto" w:fill="auto"/>
            <w:vAlign w:val="center"/>
          </w:tcPr>
          <w:p w14:paraId="14B76E71">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贺州市八步区建设东路6号</w:t>
            </w:r>
          </w:p>
        </w:tc>
      </w:tr>
      <w:tr w14:paraId="17C4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shd w:val="clear" w:color="auto" w:fill="auto"/>
            <w:vAlign w:val="center"/>
          </w:tcPr>
          <w:p w14:paraId="1D18259F">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2</w:t>
            </w:r>
          </w:p>
        </w:tc>
        <w:tc>
          <w:tcPr>
            <w:tcW w:w="2348" w:type="dxa"/>
            <w:shd w:val="clear" w:color="auto" w:fill="auto"/>
            <w:vAlign w:val="center"/>
          </w:tcPr>
          <w:p w14:paraId="426814A3">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广西贺州桂东农村合作银行营业部</w:t>
            </w:r>
          </w:p>
        </w:tc>
        <w:tc>
          <w:tcPr>
            <w:tcW w:w="994" w:type="dxa"/>
            <w:shd w:val="clear" w:color="auto" w:fill="auto"/>
            <w:vAlign w:val="center"/>
          </w:tcPr>
          <w:p w14:paraId="2DEC7CD2">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刘  瑜</w:t>
            </w:r>
          </w:p>
        </w:tc>
        <w:tc>
          <w:tcPr>
            <w:tcW w:w="1585" w:type="dxa"/>
            <w:shd w:val="clear" w:color="auto" w:fill="auto"/>
            <w:vAlign w:val="center"/>
          </w:tcPr>
          <w:p w14:paraId="647D4254">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营业部副总经理</w:t>
            </w:r>
          </w:p>
        </w:tc>
        <w:tc>
          <w:tcPr>
            <w:tcW w:w="1565" w:type="dxa"/>
            <w:shd w:val="clear" w:color="auto" w:fill="auto"/>
            <w:vAlign w:val="center"/>
          </w:tcPr>
          <w:p w14:paraId="346679A4">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18007843000</w:t>
            </w:r>
          </w:p>
        </w:tc>
        <w:tc>
          <w:tcPr>
            <w:tcW w:w="2574" w:type="dxa"/>
            <w:shd w:val="clear" w:color="auto" w:fill="auto"/>
            <w:vAlign w:val="center"/>
          </w:tcPr>
          <w:p w14:paraId="5A555C59">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贺州市八步区建设东路6号</w:t>
            </w:r>
          </w:p>
        </w:tc>
      </w:tr>
      <w:tr w14:paraId="46371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shd w:val="clear" w:color="auto" w:fill="auto"/>
            <w:vAlign w:val="center"/>
          </w:tcPr>
          <w:p w14:paraId="6D1550BD">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3</w:t>
            </w:r>
          </w:p>
        </w:tc>
        <w:tc>
          <w:tcPr>
            <w:tcW w:w="2348" w:type="dxa"/>
            <w:shd w:val="clear" w:color="auto" w:fill="auto"/>
            <w:vAlign w:val="center"/>
          </w:tcPr>
          <w:p w14:paraId="65C75F44">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广西贺州桂东农村合作银行八步支行</w:t>
            </w:r>
          </w:p>
        </w:tc>
        <w:tc>
          <w:tcPr>
            <w:tcW w:w="994" w:type="dxa"/>
            <w:shd w:val="clear" w:color="auto" w:fill="auto"/>
            <w:vAlign w:val="center"/>
          </w:tcPr>
          <w:p w14:paraId="2C9E903E">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谢地恩</w:t>
            </w:r>
          </w:p>
        </w:tc>
        <w:tc>
          <w:tcPr>
            <w:tcW w:w="1585" w:type="dxa"/>
            <w:shd w:val="clear" w:color="auto" w:fill="auto"/>
            <w:vAlign w:val="center"/>
          </w:tcPr>
          <w:p w14:paraId="5A105A83">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信贷副行长</w:t>
            </w:r>
          </w:p>
        </w:tc>
        <w:tc>
          <w:tcPr>
            <w:tcW w:w="1565" w:type="dxa"/>
            <w:shd w:val="clear" w:color="auto" w:fill="auto"/>
            <w:vAlign w:val="center"/>
          </w:tcPr>
          <w:p w14:paraId="406D3213">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18007840168</w:t>
            </w:r>
          </w:p>
        </w:tc>
        <w:tc>
          <w:tcPr>
            <w:tcW w:w="2574" w:type="dxa"/>
            <w:shd w:val="clear" w:color="auto" w:fill="auto"/>
            <w:vAlign w:val="center"/>
          </w:tcPr>
          <w:p w14:paraId="3826DE9E">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贺州市八步区八达西路652-1号</w:t>
            </w:r>
          </w:p>
        </w:tc>
      </w:tr>
      <w:tr w14:paraId="29DC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shd w:val="clear" w:color="auto" w:fill="auto"/>
            <w:vAlign w:val="center"/>
          </w:tcPr>
          <w:p w14:paraId="49F27B52">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4</w:t>
            </w:r>
          </w:p>
        </w:tc>
        <w:tc>
          <w:tcPr>
            <w:tcW w:w="2348" w:type="dxa"/>
            <w:shd w:val="clear" w:color="auto" w:fill="auto"/>
            <w:vAlign w:val="center"/>
          </w:tcPr>
          <w:p w14:paraId="7671D061">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广西贺州桂东农村合作银行平桂支行</w:t>
            </w:r>
          </w:p>
        </w:tc>
        <w:tc>
          <w:tcPr>
            <w:tcW w:w="994" w:type="dxa"/>
            <w:shd w:val="clear" w:color="auto" w:fill="auto"/>
            <w:vAlign w:val="center"/>
          </w:tcPr>
          <w:p w14:paraId="0754000B">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古  睿</w:t>
            </w:r>
          </w:p>
        </w:tc>
        <w:tc>
          <w:tcPr>
            <w:tcW w:w="1585" w:type="dxa"/>
            <w:shd w:val="clear" w:color="auto" w:fill="auto"/>
            <w:vAlign w:val="center"/>
          </w:tcPr>
          <w:p w14:paraId="3C926191">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信贷副行长</w:t>
            </w:r>
          </w:p>
        </w:tc>
        <w:tc>
          <w:tcPr>
            <w:tcW w:w="1565" w:type="dxa"/>
            <w:shd w:val="clear" w:color="auto" w:fill="auto"/>
            <w:vAlign w:val="center"/>
          </w:tcPr>
          <w:p w14:paraId="56B5BAA9">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18007840375</w:t>
            </w:r>
          </w:p>
        </w:tc>
        <w:tc>
          <w:tcPr>
            <w:tcW w:w="2574" w:type="dxa"/>
            <w:shd w:val="clear" w:color="auto" w:fill="auto"/>
            <w:vAlign w:val="center"/>
          </w:tcPr>
          <w:p w14:paraId="14C6CE13">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贺州市平桂区平桂大道财政局一楼</w:t>
            </w:r>
          </w:p>
        </w:tc>
      </w:tr>
    </w:tbl>
    <w:p w14:paraId="0549E557">
      <w:pPr>
        <w:pStyle w:val="16"/>
        <w:tabs>
          <w:tab w:val="left" w:pos="0"/>
          <w:tab w:val="right" w:leader="dot" w:pos="9435"/>
          <w:tab w:val="clear" w:pos="8659"/>
        </w:tabs>
        <w:rPr>
          <w:rFonts w:hint="eastAsia" w:ascii="宋体" w:hAnsi="宋体" w:cs="宋体"/>
          <w:highlight w:val="none"/>
        </w:rPr>
      </w:pPr>
    </w:p>
    <w:p w14:paraId="7EEFDFEB">
      <w:pPr>
        <w:pStyle w:val="10"/>
        <w:rPr>
          <w:rFonts w:hint="eastAsia" w:ascii="宋体" w:hAnsi="宋体" w:cs="宋体"/>
          <w:highlight w:val="none"/>
        </w:rPr>
      </w:pPr>
    </w:p>
    <w:p w14:paraId="536E25BE">
      <w:pPr>
        <w:pStyle w:val="7"/>
        <w:rPr>
          <w:rFonts w:hint="eastAsia" w:ascii="宋体" w:hAnsi="宋体" w:cs="宋体"/>
          <w:highlight w:val="none"/>
        </w:rPr>
      </w:pPr>
      <w:r>
        <w:rPr>
          <w:rFonts w:hint="eastAsia" w:ascii="宋体" w:hAnsi="宋体" w:cs="宋体"/>
          <w:sz w:val="44"/>
          <w:highlight w:val="none"/>
        </w:rPr>
        <w:br w:type="page"/>
      </w:r>
    </w:p>
    <w:p w14:paraId="61794FD8">
      <w:pPr>
        <w:pStyle w:val="2"/>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color w:val="auto"/>
          <w:sz w:val="44"/>
          <w:szCs w:val="44"/>
          <w:highlight w:val="none"/>
        </w:rPr>
      </w:pPr>
      <w:bookmarkStart w:id="1012" w:name="_Toc20303"/>
      <w:r>
        <w:rPr>
          <w:rFonts w:hint="eastAsia" w:ascii="宋体" w:hAnsi="宋体" w:eastAsia="宋体" w:cs="宋体"/>
          <w:b/>
          <w:bCs/>
          <w:color w:val="auto"/>
          <w:sz w:val="44"/>
          <w:szCs w:val="44"/>
          <w:highlight w:val="none"/>
        </w:rPr>
        <w:t>第五章  工程量清单</w:t>
      </w:r>
      <w:bookmarkEnd w:id="77"/>
      <w:bookmarkEnd w:id="1012"/>
    </w:p>
    <w:p w14:paraId="613E0585">
      <w:pPr>
        <w:spacing w:line="336" w:lineRule="auto"/>
        <w:ind w:left="0" w:leftChars="0" w:right="-153" w:rightChars="-73" w:firstLine="422" w:firstLineChars="175"/>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1.工程量清单</w:t>
      </w:r>
      <w:r>
        <w:rPr>
          <w:rFonts w:hint="eastAsia" w:ascii="宋体" w:hAnsi="宋体" w:eastAsia="宋体" w:cs="宋体"/>
          <w:b/>
          <w:color w:val="auto"/>
          <w:sz w:val="24"/>
          <w:highlight w:val="none"/>
          <w:lang w:eastAsia="zh-CN"/>
        </w:rPr>
        <w:t>（另册发放）</w:t>
      </w:r>
    </w:p>
    <w:p w14:paraId="0D1C1D93">
      <w:pPr>
        <w:spacing w:line="336" w:lineRule="auto"/>
        <w:ind w:left="0" w:leftChars="0" w:right="-153" w:rightChars="-73"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eastAsia="zh-CN"/>
        </w:rPr>
        <w:t>磋商</w:t>
      </w:r>
      <w:r>
        <w:rPr>
          <w:rFonts w:hint="eastAsia" w:ascii="宋体" w:hAnsi="宋体" w:eastAsia="宋体" w:cs="宋体"/>
          <w:b/>
          <w:color w:val="auto"/>
          <w:sz w:val="24"/>
          <w:highlight w:val="none"/>
        </w:rPr>
        <w:t>报价说明</w:t>
      </w:r>
    </w:p>
    <w:p w14:paraId="7395C0B2">
      <w:pPr>
        <w:spacing w:line="336" w:lineRule="auto"/>
        <w:ind w:right="-153" w:rightChars="-73"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2.1工程量清单中的每一子目须填入单价或价格，且只允许有一个报价。</w:t>
      </w:r>
    </w:p>
    <w:p w14:paraId="09A320E7">
      <w:pPr>
        <w:spacing w:line="336" w:lineRule="auto"/>
        <w:ind w:right="-153" w:rightChars="-73"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工程量清单中标价的单价或金额，应包括所需人工费、施工机械使用费、材料费、其他（运杂费、质检费、安装费、缺陷修复费、保险费，以及合同明示或暗示的风险、责任和义务等），以及管理费、规费、增值税、利润等。</w:t>
      </w:r>
    </w:p>
    <w:p w14:paraId="4FB707BA">
      <w:pPr>
        <w:spacing w:line="336" w:lineRule="auto"/>
        <w:ind w:right="-153" w:rightChars="-73"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2.3工程量清单中</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人没有填入单价或价格的子目，其费用视为已分摊在工程量清单中其他相关子目的单价或价格之中。</w:t>
      </w:r>
    </w:p>
    <w:p w14:paraId="7A6A691D">
      <w:pPr>
        <w:spacing w:line="336" w:lineRule="auto"/>
        <w:ind w:right="-153" w:rightChars="-73"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2.4</w:t>
      </w:r>
      <w:r>
        <w:rPr>
          <w:rFonts w:hint="eastAsia" w:ascii="宋体" w:hAnsi="宋体" w:eastAsia="宋体" w:cs="宋体"/>
          <w:color w:val="auto"/>
          <w:sz w:val="24"/>
          <w:highlight w:val="none"/>
        </w:rPr>
        <w:t>工程量清单应与</w:t>
      </w:r>
      <w:r>
        <w:rPr>
          <w:rFonts w:hint="eastAsia" w:ascii="宋体" w:hAnsi="宋体" w:cs="宋体"/>
          <w:color w:val="auto"/>
          <w:sz w:val="24"/>
          <w:highlight w:val="none"/>
          <w:lang w:eastAsia="zh-CN"/>
        </w:rPr>
        <w:t>磋商人须知</w:t>
      </w:r>
      <w:r>
        <w:rPr>
          <w:rFonts w:hint="eastAsia" w:ascii="宋体" w:hAnsi="宋体" w:eastAsia="宋体" w:cs="宋体"/>
          <w:color w:val="auto"/>
          <w:sz w:val="24"/>
          <w:highlight w:val="none"/>
        </w:rPr>
        <w:t>、合同协议条款、合同通用条款、合同专用条款、技术规范及图纸等文件一起结合使用。</w:t>
      </w:r>
    </w:p>
    <w:p w14:paraId="75C33A4D">
      <w:pPr>
        <w:spacing w:line="336" w:lineRule="auto"/>
        <w:ind w:right="-153" w:rightChars="-73"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工程量清单中所列工程量系发包人按照现有图纸及有关资料依据建设行政主管部门所颁布的计量规则计算的，它是响应文件的组成部分，作为磋商报价的共同基础。成交后结算支付，以经财政部门投资评审中心审定的设计图纸和设计变更实际工程量为依据，按成交单位磋商所报的工程量清单的单价支付费用。</w:t>
      </w:r>
    </w:p>
    <w:p w14:paraId="067865BA">
      <w:pPr>
        <w:spacing w:line="336" w:lineRule="auto"/>
        <w:ind w:right="-153" w:rightChars="-73"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．对工程和材料的一般指示或说明已写于合同文件、图纸和技术规范内。对工程量清单各细目标价前，须参阅合同文件和技术规范的有关部分。</w:t>
      </w:r>
    </w:p>
    <w:p w14:paraId="61A34CE4">
      <w:pPr>
        <w:spacing w:line="336" w:lineRule="auto"/>
        <w:ind w:right="-153" w:rightChars="-73"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．所有报价应以人民币表示。</w:t>
      </w:r>
    </w:p>
    <w:p w14:paraId="3D89F083">
      <w:pPr>
        <w:spacing w:line="336" w:lineRule="auto"/>
        <w:ind w:left="-4" w:leftChars="-2" w:right="-153" w:rightChars="-73" w:firstLine="417" w:firstLineChars="173"/>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lang w:val="en-US" w:eastAsia="zh-CN"/>
        </w:rPr>
        <w:t>2.8</w:t>
      </w:r>
      <w:r>
        <w:rPr>
          <w:rFonts w:hint="eastAsia" w:ascii="宋体" w:hAnsi="宋体" w:eastAsia="宋体" w:cs="宋体"/>
          <w:b/>
          <w:color w:val="auto"/>
          <w:sz w:val="24"/>
          <w:highlight w:val="none"/>
          <w:u w:val="single"/>
          <w:lang w:eastAsia="zh-CN"/>
        </w:rPr>
        <w:t>磋商</w:t>
      </w:r>
      <w:r>
        <w:rPr>
          <w:rFonts w:hint="eastAsia" w:ascii="宋体" w:hAnsi="宋体" w:eastAsia="宋体" w:cs="宋体"/>
          <w:b/>
          <w:color w:val="auto"/>
          <w:sz w:val="24"/>
          <w:highlight w:val="none"/>
          <w:u w:val="single"/>
        </w:rPr>
        <w:t>人应按照采购人提供的工程量清单进行报价并对</w:t>
      </w:r>
      <w:r>
        <w:rPr>
          <w:rFonts w:hint="eastAsia" w:ascii="宋体" w:hAnsi="宋体" w:cs="宋体"/>
          <w:b/>
          <w:color w:val="auto"/>
          <w:sz w:val="24"/>
          <w:highlight w:val="none"/>
          <w:u w:val="single"/>
          <w:lang w:val="en-US" w:eastAsia="zh-CN"/>
        </w:rPr>
        <w:t>已经</w:t>
      </w:r>
      <w:r>
        <w:rPr>
          <w:rFonts w:hint="eastAsia" w:ascii="宋体" w:hAnsi="宋体" w:eastAsia="宋体" w:cs="宋体"/>
          <w:b/>
          <w:color w:val="auto"/>
          <w:sz w:val="24"/>
          <w:highlight w:val="none"/>
          <w:u w:val="single"/>
        </w:rPr>
        <w:t>所填写的项目编码、项目名称、计量单位、工程数量负责。评标时，如项目编码与项目名称不一致，以项目编码为准；如项目编码与计量单位、工程数量无法一一对应，该清单项目作废，该清单项目的费用视为包含在其它清单项目中；如作废的清单项目达到3项以上</w:t>
      </w:r>
      <w:r>
        <w:rPr>
          <w:rFonts w:hint="eastAsia" w:ascii="宋体" w:hAnsi="宋体" w:cs="宋体"/>
          <w:b/>
          <w:color w:val="auto"/>
          <w:sz w:val="24"/>
          <w:highlight w:val="none"/>
          <w:u w:val="single"/>
          <w:lang w:eastAsia="zh-CN"/>
        </w:rPr>
        <w:t>（</w:t>
      </w:r>
      <w:r>
        <w:rPr>
          <w:rFonts w:hint="eastAsia" w:ascii="宋体" w:hAnsi="宋体" w:eastAsia="宋体" w:cs="宋体"/>
          <w:b/>
          <w:color w:val="auto"/>
          <w:sz w:val="24"/>
          <w:highlight w:val="none"/>
          <w:u w:val="single"/>
        </w:rPr>
        <w:t>含3项</w:t>
      </w:r>
      <w:r>
        <w:rPr>
          <w:rFonts w:hint="eastAsia" w:ascii="宋体" w:hAnsi="宋体" w:cs="宋体"/>
          <w:b/>
          <w:color w:val="auto"/>
          <w:sz w:val="24"/>
          <w:highlight w:val="none"/>
          <w:u w:val="single"/>
          <w:lang w:eastAsia="zh-CN"/>
        </w:rPr>
        <w:t>）</w:t>
      </w:r>
      <w:r>
        <w:rPr>
          <w:rFonts w:hint="eastAsia" w:ascii="宋体" w:hAnsi="宋体" w:eastAsia="宋体" w:cs="宋体"/>
          <w:b/>
          <w:color w:val="auto"/>
          <w:sz w:val="24"/>
          <w:highlight w:val="none"/>
          <w:u w:val="single"/>
        </w:rPr>
        <w:t>或作废的清单项目造价累计超过单位工程</w:t>
      </w:r>
      <w:r>
        <w:rPr>
          <w:rFonts w:hint="eastAsia" w:ascii="宋体" w:hAnsi="宋体" w:eastAsia="宋体" w:cs="宋体"/>
          <w:b/>
          <w:color w:val="auto"/>
          <w:sz w:val="24"/>
          <w:highlight w:val="none"/>
          <w:u w:val="single"/>
          <w:lang w:eastAsia="zh-CN"/>
        </w:rPr>
        <w:t>磋商</w:t>
      </w:r>
      <w:r>
        <w:rPr>
          <w:rFonts w:hint="eastAsia" w:ascii="宋体" w:hAnsi="宋体" w:eastAsia="宋体" w:cs="宋体"/>
          <w:b/>
          <w:color w:val="auto"/>
          <w:sz w:val="24"/>
          <w:highlight w:val="none"/>
          <w:u w:val="single"/>
        </w:rPr>
        <w:t>报价的2%</w:t>
      </w:r>
      <w:r>
        <w:rPr>
          <w:rFonts w:hint="eastAsia" w:ascii="宋体" w:hAnsi="宋体" w:cs="宋体"/>
          <w:b/>
          <w:color w:val="auto"/>
          <w:sz w:val="24"/>
          <w:highlight w:val="none"/>
          <w:u w:val="single"/>
          <w:lang w:eastAsia="zh-CN"/>
        </w:rPr>
        <w:t>（</w:t>
      </w:r>
      <w:r>
        <w:rPr>
          <w:rFonts w:hint="eastAsia" w:ascii="宋体" w:hAnsi="宋体" w:eastAsia="宋体" w:cs="宋体"/>
          <w:b/>
          <w:color w:val="auto"/>
          <w:sz w:val="24"/>
          <w:highlight w:val="none"/>
          <w:u w:val="single"/>
        </w:rPr>
        <w:t>含2%</w:t>
      </w:r>
      <w:r>
        <w:rPr>
          <w:rFonts w:hint="eastAsia" w:ascii="宋体" w:hAnsi="宋体" w:cs="宋体"/>
          <w:b/>
          <w:color w:val="auto"/>
          <w:sz w:val="24"/>
          <w:highlight w:val="none"/>
          <w:u w:val="single"/>
          <w:lang w:eastAsia="zh-CN"/>
        </w:rPr>
        <w:t>）</w:t>
      </w:r>
      <w:r>
        <w:rPr>
          <w:rFonts w:hint="eastAsia" w:ascii="宋体" w:hAnsi="宋体" w:eastAsia="宋体" w:cs="宋体"/>
          <w:b/>
          <w:color w:val="auto"/>
          <w:sz w:val="24"/>
          <w:highlight w:val="none"/>
          <w:u w:val="single"/>
        </w:rPr>
        <w:t>，视为不响应</w:t>
      </w:r>
      <w:r>
        <w:rPr>
          <w:rFonts w:hint="eastAsia" w:ascii="宋体" w:hAnsi="宋体" w:eastAsia="宋体" w:cs="宋体"/>
          <w:b/>
          <w:color w:val="auto"/>
          <w:sz w:val="24"/>
          <w:highlight w:val="none"/>
          <w:u w:val="single"/>
          <w:lang w:eastAsia="zh-CN"/>
        </w:rPr>
        <w:t>磋商响应文件</w:t>
      </w:r>
      <w:r>
        <w:rPr>
          <w:rFonts w:hint="eastAsia" w:ascii="宋体" w:hAnsi="宋体" w:eastAsia="宋体" w:cs="宋体"/>
          <w:b/>
          <w:color w:val="auto"/>
          <w:sz w:val="24"/>
          <w:highlight w:val="none"/>
          <w:u w:val="single"/>
        </w:rPr>
        <w:t>实质性内容，作废标处理。</w:t>
      </w:r>
    </w:p>
    <w:p w14:paraId="69E87304">
      <w:pPr>
        <w:spacing w:line="336" w:lineRule="auto"/>
        <w:ind w:right="-153" w:rightChars="-7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3.其他说明：无</w:t>
      </w:r>
    </w:p>
    <w:p w14:paraId="2F451026">
      <w:pPr>
        <w:spacing w:line="336" w:lineRule="auto"/>
        <w:ind w:right="-153" w:rightChars="-73"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2D78CB8">
      <w:pPr>
        <w:spacing w:line="336" w:lineRule="auto"/>
        <w:ind w:right="-153" w:rightChars="-73"/>
        <w:rPr>
          <w:rFonts w:hint="eastAsia" w:ascii="宋体" w:hAnsi="宋体" w:eastAsia="宋体" w:cs="宋体"/>
          <w:b/>
          <w:color w:val="auto"/>
          <w:sz w:val="32"/>
          <w:szCs w:val="32"/>
          <w:highlight w:val="none"/>
        </w:rPr>
      </w:pPr>
    </w:p>
    <w:p w14:paraId="5637F080">
      <w:pPr>
        <w:spacing w:line="336" w:lineRule="auto"/>
        <w:ind w:right="-153" w:rightChars="-73"/>
        <w:rPr>
          <w:rFonts w:hint="eastAsia" w:ascii="宋体" w:hAnsi="宋体" w:eastAsia="宋体" w:cs="宋体"/>
          <w:b/>
          <w:color w:val="auto"/>
          <w:sz w:val="32"/>
          <w:szCs w:val="32"/>
          <w:highlight w:val="none"/>
        </w:rPr>
      </w:pPr>
    </w:p>
    <w:p w14:paraId="1E6F922E">
      <w:pPr>
        <w:keepNext/>
        <w:keepLines/>
        <w:pageBreakBefore w:val="0"/>
        <w:widowControl w:val="0"/>
        <w:kinsoku/>
        <w:wordWrap/>
        <w:overflowPunct/>
        <w:topLinePunct w:val="0"/>
        <w:autoSpaceDE/>
        <w:autoSpaceDN/>
        <w:bidi w:val="0"/>
        <w:adjustRightInd/>
        <w:snapToGrid/>
        <w:spacing w:line="579" w:lineRule="auto"/>
        <w:jc w:val="center"/>
        <w:textAlignment w:val="auto"/>
        <w:outlineLvl w:val="9"/>
        <w:rPr>
          <w:rFonts w:hint="eastAsia" w:ascii="宋体" w:hAnsi="宋体" w:eastAsia="宋体" w:cs="宋体"/>
          <w:color w:val="auto"/>
          <w:highlight w:val="none"/>
        </w:rPr>
      </w:pPr>
      <w:bookmarkStart w:id="1013" w:name="_Toc390788119"/>
    </w:p>
    <w:p w14:paraId="77411294">
      <w:pPr>
        <w:rPr>
          <w:rFonts w:hint="eastAsia" w:ascii="宋体" w:hAnsi="宋体" w:eastAsia="宋体" w:cs="宋体"/>
          <w:color w:val="auto"/>
          <w:highlight w:val="none"/>
        </w:rPr>
      </w:pPr>
    </w:p>
    <w:bookmarkEnd w:id="1013"/>
    <w:p w14:paraId="423BB21F">
      <w:pPr>
        <w:pStyle w:val="2"/>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color w:val="auto"/>
          <w:sz w:val="44"/>
          <w:szCs w:val="44"/>
          <w:highlight w:val="none"/>
        </w:rPr>
      </w:pPr>
      <w:bookmarkStart w:id="1014" w:name="_Toc29554"/>
      <w:bookmarkStart w:id="1015" w:name="_Toc1730"/>
      <w:r>
        <w:rPr>
          <w:rFonts w:hint="eastAsia" w:ascii="宋体" w:hAnsi="宋体" w:eastAsia="宋体" w:cs="宋体"/>
          <w:b/>
          <w:bCs/>
          <w:color w:val="auto"/>
          <w:sz w:val="44"/>
          <w:szCs w:val="44"/>
          <w:highlight w:val="none"/>
        </w:rPr>
        <w:t>第六章  图纸</w:t>
      </w:r>
      <w:bookmarkEnd w:id="1014"/>
      <w:bookmarkEnd w:id="1015"/>
    </w:p>
    <w:p w14:paraId="2FBF1E8B">
      <w:pPr>
        <w:keepNext/>
        <w:keepLines/>
        <w:pageBreakBefore w:val="0"/>
        <w:widowControl w:val="0"/>
        <w:kinsoku/>
        <w:wordWrap/>
        <w:overflowPunct/>
        <w:topLinePunct w:val="0"/>
        <w:autoSpaceDE/>
        <w:autoSpaceDN/>
        <w:bidi w:val="0"/>
        <w:adjustRightInd/>
        <w:snapToGrid/>
        <w:spacing w:line="579" w:lineRule="auto"/>
        <w:jc w:val="center"/>
        <w:textAlignment w:val="auto"/>
        <w:outlineLvl w:val="9"/>
        <w:rPr>
          <w:rFonts w:hint="eastAsia" w:ascii="宋体" w:hAnsi="宋体" w:eastAsia="宋体" w:cs="宋体"/>
          <w:b/>
          <w:bCs/>
          <w:color w:val="auto"/>
          <w:sz w:val="44"/>
          <w:szCs w:val="52"/>
          <w:highlight w:val="none"/>
        </w:rPr>
      </w:pPr>
      <w:bookmarkStart w:id="1016" w:name="_Toc24462"/>
      <w:r>
        <w:rPr>
          <w:rFonts w:hint="eastAsia" w:ascii="宋体" w:hAnsi="宋体" w:eastAsia="宋体" w:cs="宋体"/>
          <w:b/>
          <w:bCs/>
          <w:color w:val="auto"/>
          <w:sz w:val="44"/>
          <w:szCs w:val="52"/>
          <w:highlight w:val="none"/>
        </w:rPr>
        <w:t>（</w:t>
      </w:r>
      <w:r>
        <w:rPr>
          <w:rFonts w:hint="eastAsia" w:ascii="宋体" w:hAnsi="宋体" w:eastAsia="宋体" w:cs="宋体"/>
          <w:b/>
          <w:bCs/>
          <w:color w:val="auto"/>
          <w:sz w:val="44"/>
          <w:szCs w:val="52"/>
          <w:highlight w:val="none"/>
          <w:lang w:eastAsia="zh-CN"/>
        </w:rPr>
        <w:t>如有，</w:t>
      </w:r>
      <w:r>
        <w:rPr>
          <w:rFonts w:hint="eastAsia" w:ascii="宋体" w:hAnsi="宋体" w:eastAsia="宋体" w:cs="宋体"/>
          <w:b/>
          <w:bCs/>
          <w:color w:val="auto"/>
          <w:sz w:val="44"/>
          <w:szCs w:val="52"/>
          <w:highlight w:val="none"/>
        </w:rPr>
        <w:t>另册发放）</w:t>
      </w:r>
      <w:bookmarkEnd w:id="1016"/>
    </w:p>
    <w:p w14:paraId="66C391CA">
      <w:pPr>
        <w:spacing w:line="336" w:lineRule="auto"/>
        <w:ind w:left="-4" w:leftChars="-2" w:right="-153" w:rightChars="-73" w:firstLine="3" w:firstLineChars="1"/>
        <w:rPr>
          <w:rFonts w:hint="eastAsia" w:ascii="宋体" w:hAnsi="宋体" w:eastAsia="宋体" w:cs="宋体"/>
          <w:b/>
          <w:color w:val="auto"/>
          <w:sz w:val="32"/>
          <w:szCs w:val="32"/>
          <w:highlight w:val="none"/>
        </w:rPr>
      </w:pPr>
    </w:p>
    <w:p w14:paraId="0BBEDDCA">
      <w:pPr>
        <w:spacing w:line="336" w:lineRule="auto"/>
        <w:ind w:left="-4" w:leftChars="-2" w:right="-153" w:rightChars="-73" w:firstLine="3" w:firstLineChars="1"/>
        <w:rPr>
          <w:rFonts w:hint="eastAsia" w:ascii="宋体" w:hAnsi="宋体" w:eastAsia="宋体" w:cs="宋体"/>
          <w:b/>
          <w:color w:val="auto"/>
          <w:sz w:val="32"/>
          <w:szCs w:val="32"/>
          <w:highlight w:val="none"/>
        </w:rPr>
      </w:pPr>
    </w:p>
    <w:p w14:paraId="162D4CF0">
      <w:pPr>
        <w:spacing w:line="336" w:lineRule="auto"/>
        <w:ind w:left="-4" w:leftChars="-2" w:right="-153" w:rightChars="-73" w:firstLine="3" w:firstLineChars="1"/>
        <w:rPr>
          <w:rFonts w:hint="eastAsia" w:ascii="宋体" w:hAnsi="宋体" w:eastAsia="宋体" w:cs="宋体"/>
          <w:b/>
          <w:color w:val="auto"/>
          <w:sz w:val="32"/>
          <w:szCs w:val="32"/>
          <w:highlight w:val="none"/>
        </w:rPr>
      </w:pPr>
    </w:p>
    <w:p w14:paraId="59885126">
      <w:pPr>
        <w:spacing w:line="336" w:lineRule="auto"/>
        <w:ind w:left="-4" w:leftChars="-2" w:right="-153" w:rightChars="-73" w:firstLine="3" w:firstLineChars="1"/>
        <w:rPr>
          <w:rFonts w:hint="eastAsia" w:ascii="宋体" w:hAnsi="宋体" w:eastAsia="宋体" w:cs="宋体"/>
          <w:b/>
          <w:color w:val="auto"/>
          <w:sz w:val="32"/>
          <w:szCs w:val="32"/>
          <w:highlight w:val="none"/>
        </w:rPr>
      </w:pPr>
    </w:p>
    <w:p w14:paraId="09D8D639">
      <w:pPr>
        <w:spacing w:line="336" w:lineRule="auto"/>
        <w:ind w:left="-4" w:leftChars="-2" w:right="-153" w:rightChars="-73" w:firstLine="3" w:firstLineChars="1"/>
        <w:rPr>
          <w:rFonts w:hint="eastAsia" w:ascii="宋体" w:hAnsi="宋体" w:eastAsia="宋体" w:cs="宋体"/>
          <w:b/>
          <w:color w:val="auto"/>
          <w:sz w:val="32"/>
          <w:szCs w:val="32"/>
          <w:highlight w:val="none"/>
        </w:rPr>
      </w:pPr>
    </w:p>
    <w:p w14:paraId="55D37018">
      <w:pPr>
        <w:spacing w:line="336" w:lineRule="auto"/>
        <w:ind w:left="-4" w:leftChars="-2" w:right="-153" w:rightChars="-73" w:firstLine="3" w:firstLineChars="1"/>
        <w:rPr>
          <w:rFonts w:hint="eastAsia" w:ascii="宋体" w:hAnsi="宋体" w:eastAsia="宋体" w:cs="宋体"/>
          <w:b/>
          <w:color w:val="auto"/>
          <w:sz w:val="32"/>
          <w:szCs w:val="32"/>
          <w:highlight w:val="none"/>
        </w:rPr>
      </w:pPr>
    </w:p>
    <w:p w14:paraId="4EE05136">
      <w:pPr>
        <w:spacing w:line="336" w:lineRule="auto"/>
        <w:ind w:right="-153" w:rightChars="-73"/>
        <w:rPr>
          <w:rFonts w:hint="eastAsia" w:ascii="宋体" w:hAnsi="宋体" w:eastAsia="宋体" w:cs="宋体"/>
          <w:b/>
          <w:color w:val="auto"/>
          <w:sz w:val="32"/>
          <w:szCs w:val="32"/>
          <w:highlight w:val="none"/>
        </w:rPr>
      </w:pPr>
    </w:p>
    <w:p w14:paraId="29001F10">
      <w:pPr>
        <w:spacing w:line="336" w:lineRule="auto"/>
        <w:ind w:left="-4" w:leftChars="-2" w:right="-153" w:rightChars="-73" w:firstLine="3" w:firstLineChars="1"/>
        <w:rPr>
          <w:rFonts w:hint="eastAsia" w:ascii="宋体" w:hAnsi="宋体" w:eastAsia="宋体" w:cs="宋体"/>
          <w:b/>
          <w:color w:val="auto"/>
          <w:sz w:val="32"/>
          <w:szCs w:val="32"/>
          <w:highlight w:val="none"/>
        </w:rPr>
      </w:pPr>
    </w:p>
    <w:p w14:paraId="727F3832">
      <w:pPr>
        <w:spacing w:line="336" w:lineRule="auto"/>
        <w:ind w:left="-4" w:leftChars="-2" w:right="-153" w:rightChars="-73" w:firstLine="3" w:firstLineChars="1"/>
        <w:rPr>
          <w:rFonts w:hint="eastAsia" w:ascii="宋体" w:hAnsi="宋体" w:eastAsia="宋体" w:cs="宋体"/>
          <w:b/>
          <w:color w:val="auto"/>
          <w:sz w:val="32"/>
          <w:szCs w:val="32"/>
          <w:highlight w:val="none"/>
        </w:rPr>
      </w:pPr>
    </w:p>
    <w:p w14:paraId="12148DB0">
      <w:pPr>
        <w:spacing w:line="336" w:lineRule="auto"/>
        <w:ind w:left="-4" w:leftChars="-2" w:right="-153" w:rightChars="-73" w:firstLine="3" w:firstLineChars="1"/>
        <w:rPr>
          <w:rFonts w:hint="eastAsia" w:ascii="宋体" w:hAnsi="宋体" w:eastAsia="宋体" w:cs="宋体"/>
          <w:b/>
          <w:color w:val="auto"/>
          <w:sz w:val="32"/>
          <w:szCs w:val="32"/>
          <w:highlight w:val="none"/>
        </w:rPr>
      </w:pPr>
    </w:p>
    <w:p w14:paraId="2E974B2C">
      <w:pPr>
        <w:spacing w:line="336" w:lineRule="auto"/>
        <w:ind w:left="-4" w:leftChars="-2" w:right="-153" w:rightChars="-73" w:firstLine="3" w:firstLineChars="1"/>
        <w:rPr>
          <w:rFonts w:hint="eastAsia" w:ascii="宋体" w:hAnsi="宋体" w:eastAsia="宋体" w:cs="宋体"/>
          <w:b/>
          <w:color w:val="auto"/>
          <w:sz w:val="32"/>
          <w:szCs w:val="32"/>
          <w:highlight w:val="none"/>
        </w:rPr>
      </w:pPr>
    </w:p>
    <w:p w14:paraId="1025E4D5">
      <w:pPr>
        <w:spacing w:line="336" w:lineRule="auto"/>
        <w:ind w:left="-4" w:leftChars="-2" w:right="-153" w:rightChars="-73" w:firstLine="3" w:firstLineChars="1"/>
        <w:rPr>
          <w:rFonts w:hint="eastAsia" w:ascii="宋体" w:hAnsi="宋体" w:eastAsia="宋体" w:cs="宋体"/>
          <w:b/>
          <w:color w:val="auto"/>
          <w:sz w:val="32"/>
          <w:szCs w:val="32"/>
          <w:highlight w:val="none"/>
        </w:rPr>
      </w:pPr>
    </w:p>
    <w:p w14:paraId="6A584A0F">
      <w:pPr>
        <w:spacing w:line="336" w:lineRule="auto"/>
        <w:ind w:left="-4" w:leftChars="-2" w:right="-153" w:rightChars="-73" w:firstLine="3" w:firstLineChars="1"/>
        <w:rPr>
          <w:rFonts w:hint="eastAsia" w:ascii="宋体" w:hAnsi="宋体" w:eastAsia="宋体" w:cs="宋体"/>
          <w:b/>
          <w:color w:val="auto"/>
          <w:sz w:val="32"/>
          <w:szCs w:val="32"/>
          <w:highlight w:val="none"/>
        </w:rPr>
      </w:pPr>
    </w:p>
    <w:p w14:paraId="351955E3">
      <w:pPr>
        <w:spacing w:line="336" w:lineRule="auto"/>
        <w:ind w:left="-4" w:leftChars="-2" w:right="-153" w:rightChars="-73" w:firstLine="3" w:firstLineChars="1"/>
        <w:rPr>
          <w:rFonts w:hint="eastAsia" w:ascii="宋体" w:hAnsi="宋体" w:eastAsia="宋体" w:cs="宋体"/>
          <w:b/>
          <w:color w:val="auto"/>
          <w:sz w:val="32"/>
          <w:szCs w:val="32"/>
          <w:highlight w:val="none"/>
        </w:rPr>
      </w:pPr>
    </w:p>
    <w:p w14:paraId="403E6551">
      <w:pPr>
        <w:spacing w:line="336" w:lineRule="auto"/>
        <w:ind w:left="-4" w:leftChars="-2" w:right="-153" w:rightChars="-73" w:firstLine="3" w:firstLineChars="1"/>
        <w:rPr>
          <w:rFonts w:hint="eastAsia" w:ascii="宋体" w:hAnsi="宋体" w:eastAsia="宋体" w:cs="宋体"/>
          <w:b/>
          <w:color w:val="auto"/>
          <w:sz w:val="32"/>
          <w:szCs w:val="32"/>
          <w:highlight w:val="none"/>
        </w:rPr>
      </w:pPr>
    </w:p>
    <w:p w14:paraId="15150E53">
      <w:pPr>
        <w:spacing w:line="336" w:lineRule="auto"/>
        <w:ind w:right="-153" w:rightChars="-73"/>
        <w:rPr>
          <w:rFonts w:hint="eastAsia" w:ascii="宋体" w:hAnsi="宋体" w:eastAsia="宋体" w:cs="宋体"/>
          <w:b/>
          <w:color w:val="auto"/>
          <w:sz w:val="24"/>
          <w:highlight w:val="none"/>
        </w:rPr>
      </w:pPr>
    </w:p>
    <w:p w14:paraId="06B24C87">
      <w:pPr>
        <w:spacing w:line="336" w:lineRule="auto"/>
        <w:ind w:right="-153" w:rightChars="-73"/>
        <w:rPr>
          <w:rFonts w:hint="eastAsia" w:ascii="宋体" w:hAnsi="宋体" w:eastAsia="宋体" w:cs="宋体"/>
          <w:b/>
          <w:color w:val="auto"/>
          <w:sz w:val="24"/>
          <w:highlight w:val="none"/>
        </w:rPr>
      </w:pPr>
    </w:p>
    <w:p w14:paraId="65F264F6">
      <w:pPr>
        <w:keepNext/>
        <w:keepLines/>
        <w:pageBreakBefore w:val="0"/>
        <w:widowControl w:val="0"/>
        <w:kinsoku/>
        <w:wordWrap/>
        <w:overflowPunct/>
        <w:topLinePunct w:val="0"/>
        <w:autoSpaceDE/>
        <w:autoSpaceDN/>
        <w:bidi w:val="0"/>
        <w:adjustRightInd/>
        <w:snapToGrid/>
        <w:spacing w:line="579" w:lineRule="auto"/>
        <w:textAlignment w:val="auto"/>
        <w:outlineLvl w:val="9"/>
        <w:rPr>
          <w:rFonts w:hint="eastAsia" w:ascii="宋体" w:hAnsi="宋体" w:eastAsia="宋体" w:cs="宋体"/>
          <w:color w:val="auto"/>
          <w:highlight w:val="none"/>
        </w:rPr>
      </w:pPr>
      <w:bookmarkStart w:id="1017" w:name="_Toc14480"/>
      <w:bookmarkStart w:id="1018" w:name="_Toc390788121"/>
    </w:p>
    <w:p w14:paraId="13C2474D">
      <w:pPr>
        <w:rPr>
          <w:rFonts w:hint="eastAsia" w:ascii="宋体" w:hAnsi="宋体" w:eastAsia="宋体" w:cs="宋体"/>
          <w:color w:val="auto"/>
          <w:highlight w:val="none"/>
        </w:rPr>
      </w:pPr>
    </w:p>
    <w:bookmarkEnd w:id="1017"/>
    <w:bookmarkEnd w:id="1018"/>
    <w:p w14:paraId="6D6B4D79">
      <w:pPr>
        <w:pStyle w:val="2"/>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val="0"/>
          <w:color w:val="auto"/>
          <w:sz w:val="32"/>
          <w:szCs w:val="32"/>
          <w:highlight w:val="none"/>
        </w:rPr>
      </w:pPr>
      <w:bookmarkStart w:id="1019" w:name="_Toc11666"/>
      <w:bookmarkStart w:id="1020" w:name="_Toc10299"/>
      <w:r>
        <w:rPr>
          <w:rFonts w:hint="eastAsia" w:ascii="宋体" w:hAnsi="宋体" w:eastAsia="宋体" w:cs="宋体"/>
          <w:b/>
          <w:bCs/>
          <w:color w:val="auto"/>
          <w:sz w:val="44"/>
          <w:szCs w:val="44"/>
          <w:highlight w:val="none"/>
        </w:rPr>
        <w:t>第七章　技术标准和要求</w:t>
      </w:r>
      <w:bookmarkEnd w:id="1019"/>
      <w:bookmarkEnd w:id="1020"/>
    </w:p>
    <w:p w14:paraId="38588EE4">
      <w:pPr>
        <w:pStyle w:val="12"/>
        <w:ind w:firstLine="1430" w:firstLineChars="5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1.工程建设、验收标准：按有关设计及施工验收规范标准进行建设及验收。</w:t>
      </w:r>
    </w:p>
    <w:p w14:paraId="3FD085A0">
      <w:pPr>
        <w:spacing w:line="336" w:lineRule="auto"/>
        <w:ind w:left="-4" w:leftChars="-2" w:right="-153" w:rightChars="-73" w:firstLine="1440" w:firstLineChars="600"/>
        <w:rPr>
          <w:rFonts w:hint="eastAsia" w:ascii="宋体" w:hAnsi="宋体" w:eastAsia="宋体" w:cs="宋体"/>
          <w:b/>
          <w:color w:val="auto"/>
          <w:sz w:val="24"/>
          <w:highlight w:val="none"/>
          <w:lang w:eastAsia="zh-CN"/>
        </w:rPr>
      </w:pPr>
      <w:r>
        <w:rPr>
          <w:rFonts w:hint="eastAsia" w:ascii="宋体" w:hAnsi="宋体" w:eastAsia="宋体" w:cs="宋体"/>
          <w:color w:val="auto"/>
          <w:sz w:val="24"/>
          <w:highlight w:val="none"/>
        </w:rPr>
        <w:t>2.工程预算价计算参考依据：按国家有关现行定额标准执行</w:t>
      </w:r>
      <w:r>
        <w:rPr>
          <w:rFonts w:hint="eastAsia" w:ascii="宋体" w:hAnsi="宋体" w:eastAsia="宋体" w:cs="宋体"/>
          <w:color w:val="auto"/>
          <w:sz w:val="24"/>
          <w:highlight w:val="none"/>
          <w:lang w:eastAsia="zh-CN"/>
        </w:rPr>
        <w:t>。</w:t>
      </w:r>
    </w:p>
    <w:p w14:paraId="61ED8833">
      <w:pPr>
        <w:spacing w:line="336" w:lineRule="auto"/>
        <w:ind w:left="-4" w:leftChars="-2" w:right="-153" w:rightChars="-73" w:firstLine="2" w:firstLineChars="1"/>
        <w:jc w:val="center"/>
        <w:rPr>
          <w:rFonts w:hint="eastAsia" w:ascii="宋体" w:hAnsi="宋体" w:eastAsia="宋体" w:cs="宋体"/>
          <w:b/>
          <w:color w:val="auto"/>
          <w:sz w:val="24"/>
          <w:highlight w:val="none"/>
        </w:rPr>
      </w:pPr>
    </w:p>
    <w:p w14:paraId="5249429B">
      <w:pPr>
        <w:spacing w:line="336" w:lineRule="auto"/>
        <w:ind w:left="-4" w:leftChars="-2" w:right="-153" w:rightChars="-73" w:firstLine="3" w:firstLineChars="1"/>
        <w:jc w:val="center"/>
        <w:rPr>
          <w:rFonts w:hint="eastAsia" w:ascii="宋体" w:hAnsi="宋体" w:eastAsia="宋体" w:cs="宋体"/>
          <w:b/>
          <w:color w:val="auto"/>
          <w:sz w:val="32"/>
          <w:szCs w:val="32"/>
          <w:highlight w:val="none"/>
        </w:rPr>
      </w:pPr>
    </w:p>
    <w:p w14:paraId="7FAFF2E8">
      <w:pPr>
        <w:spacing w:line="336" w:lineRule="auto"/>
        <w:ind w:left="-4" w:leftChars="-2" w:right="-153" w:rightChars="-73" w:firstLine="3" w:firstLineChars="1"/>
        <w:jc w:val="center"/>
        <w:rPr>
          <w:rFonts w:hint="eastAsia" w:ascii="宋体" w:hAnsi="宋体" w:eastAsia="宋体" w:cs="宋体"/>
          <w:b/>
          <w:color w:val="auto"/>
          <w:sz w:val="32"/>
          <w:szCs w:val="32"/>
          <w:highlight w:val="none"/>
        </w:rPr>
      </w:pPr>
    </w:p>
    <w:p w14:paraId="059BCEF6">
      <w:pPr>
        <w:spacing w:line="336" w:lineRule="auto"/>
        <w:ind w:left="-4" w:leftChars="-2" w:right="-153" w:rightChars="-73" w:firstLine="3" w:firstLineChars="1"/>
        <w:jc w:val="center"/>
        <w:rPr>
          <w:rFonts w:hint="eastAsia" w:ascii="宋体" w:hAnsi="宋体" w:eastAsia="宋体" w:cs="宋体"/>
          <w:b/>
          <w:color w:val="auto"/>
          <w:sz w:val="32"/>
          <w:szCs w:val="32"/>
          <w:highlight w:val="none"/>
        </w:rPr>
      </w:pPr>
    </w:p>
    <w:p w14:paraId="15C1F92D">
      <w:pPr>
        <w:spacing w:line="336" w:lineRule="auto"/>
        <w:ind w:left="-4" w:leftChars="-2" w:right="-153" w:rightChars="-73" w:firstLine="3" w:firstLineChars="1"/>
        <w:jc w:val="center"/>
        <w:rPr>
          <w:rFonts w:hint="eastAsia" w:ascii="宋体" w:hAnsi="宋体" w:eastAsia="宋体" w:cs="宋体"/>
          <w:b/>
          <w:color w:val="auto"/>
          <w:sz w:val="32"/>
          <w:szCs w:val="32"/>
          <w:highlight w:val="none"/>
        </w:rPr>
      </w:pPr>
    </w:p>
    <w:p w14:paraId="4CC0F00E">
      <w:pPr>
        <w:spacing w:line="336" w:lineRule="auto"/>
        <w:ind w:left="-4" w:leftChars="-2" w:right="-153" w:rightChars="-73" w:firstLine="3" w:firstLineChars="1"/>
        <w:jc w:val="center"/>
        <w:rPr>
          <w:rFonts w:hint="eastAsia" w:ascii="宋体" w:hAnsi="宋体" w:eastAsia="宋体" w:cs="宋体"/>
          <w:b/>
          <w:color w:val="auto"/>
          <w:sz w:val="32"/>
          <w:szCs w:val="32"/>
          <w:highlight w:val="none"/>
        </w:rPr>
      </w:pPr>
    </w:p>
    <w:p w14:paraId="209AD804">
      <w:pPr>
        <w:spacing w:line="336" w:lineRule="auto"/>
        <w:ind w:left="-4" w:leftChars="-2" w:right="-153" w:rightChars="-73" w:firstLine="3" w:firstLineChars="1"/>
        <w:jc w:val="center"/>
        <w:rPr>
          <w:rFonts w:hint="eastAsia" w:ascii="宋体" w:hAnsi="宋体" w:eastAsia="宋体" w:cs="宋体"/>
          <w:b/>
          <w:color w:val="auto"/>
          <w:sz w:val="32"/>
          <w:szCs w:val="32"/>
          <w:highlight w:val="none"/>
        </w:rPr>
      </w:pPr>
    </w:p>
    <w:p w14:paraId="272CCD74">
      <w:pPr>
        <w:spacing w:line="336" w:lineRule="auto"/>
        <w:ind w:left="-4" w:leftChars="-2" w:right="-153" w:rightChars="-73" w:firstLine="3" w:firstLineChars="1"/>
        <w:jc w:val="center"/>
        <w:rPr>
          <w:rFonts w:hint="eastAsia" w:ascii="宋体" w:hAnsi="宋体" w:eastAsia="宋体" w:cs="宋体"/>
          <w:b/>
          <w:color w:val="auto"/>
          <w:sz w:val="32"/>
          <w:szCs w:val="32"/>
          <w:highlight w:val="none"/>
        </w:rPr>
      </w:pPr>
    </w:p>
    <w:p w14:paraId="68D641AC">
      <w:pPr>
        <w:spacing w:line="336" w:lineRule="auto"/>
        <w:ind w:left="-4" w:leftChars="-2" w:right="-153" w:rightChars="-73" w:firstLine="3" w:firstLineChars="1"/>
        <w:jc w:val="center"/>
        <w:rPr>
          <w:rFonts w:hint="eastAsia" w:ascii="宋体" w:hAnsi="宋体" w:eastAsia="宋体" w:cs="宋体"/>
          <w:b/>
          <w:color w:val="auto"/>
          <w:sz w:val="32"/>
          <w:szCs w:val="32"/>
          <w:highlight w:val="none"/>
        </w:rPr>
      </w:pPr>
    </w:p>
    <w:p w14:paraId="0FCFBBD4">
      <w:pPr>
        <w:spacing w:line="336" w:lineRule="auto"/>
        <w:ind w:left="-4" w:leftChars="-2" w:right="-153" w:rightChars="-73" w:firstLine="3" w:firstLineChars="1"/>
        <w:jc w:val="center"/>
        <w:rPr>
          <w:rFonts w:hint="eastAsia" w:ascii="宋体" w:hAnsi="宋体" w:eastAsia="宋体" w:cs="宋体"/>
          <w:b/>
          <w:color w:val="auto"/>
          <w:sz w:val="32"/>
          <w:szCs w:val="32"/>
          <w:highlight w:val="none"/>
        </w:rPr>
      </w:pPr>
    </w:p>
    <w:p w14:paraId="793437EB">
      <w:pPr>
        <w:spacing w:line="336" w:lineRule="auto"/>
        <w:ind w:left="-4" w:leftChars="-2" w:right="-153" w:rightChars="-73" w:firstLine="3" w:firstLineChars="1"/>
        <w:jc w:val="center"/>
        <w:rPr>
          <w:rFonts w:hint="eastAsia" w:ascii="宋体" w:hAnsi="宋体" w:eastAsia="宋体" w:cs="宋体"/>
          <w:b/>
          <w:color w:val="auto"/>
          <w:sz w:val="32"/>
          <w:szCs w:val="32"/>
          <w:highlight w:val="none"/>
        </w:rPr>
      </w:pPr>
    </w:p>
    <w:p w14:paraId="501ED53D">
      <w:pPr>
        <w:spacing w:line="336" w:lineRule="auto"/>
        <w:ind w:left="-4" w:leftChars="-2" w:right="-153" w:rightChars="-73" w:firstLine="3" w:firstLineChars="1"/>
        <w:jc w:val="center"/>
        <w:rPr>
          <w:rFonts w:hint="eastAsia" w:ascii="宋体" w:hAnsi="宋体" w:eastAsia="宋体" w:cs="宋体"/>
          <w:b/>
          <w:color w:val="auto"/>
          <w:sz w:val="32"/>
          <w:szCs w:val="32"/>
          <w:highlight w:val="none"/>
        </w:rPr>
      </w:pPr>
    </w:p>
    <w:p w14:paraId="39AC349D">
      <w:pPr>
        <w:spacing w:line="336" w:lineRule="auto"/>
        <w:ind w:left="-4" w:leftChars="-2" w:right="-153" w:rightChars="-73" w:firstLine="3" w:firstLineChars="1"/>
        <w:jc w:val="center"/>
        <w:rPr>
          <w:rFonts w:hint="eastAsia" w:ascii="宋体" w:hAnsi="宋体" w:eastAsia="宋体" w:cs="宋体"/>
          <w:b/>
          <w:color w:val="auto"/>
          <w:sz w:val="32"/>
          <w:szCs w:val="32"/>
          <w:highlight w:val="none"/>
        </w:rPr>
      </w:pPr>
    </w:p>
    <w:p w14:paraId="5400D14F">
      <w:pPr>
        <w:spacing w:line="336" w:lineRule="auto"/>
        <w:ind w:left="-4" w:leftChars="-2" w:right="-153" w:rightChars="-73" w:firstLine="3" w:firstLineChars="1"/>
        <w:jc w:val="center"/>
        <w:rPr>
          <w:rFonts w:hint="eastAsia" w:ascii="宋体" w:hAnsi="宋体" w:eastAsia="宋体" w:cs="宋体"/>
          <w:b/>
          <w:color w:val="auto"/>
          <w:sz w:val="32"/>
          <w:szCs w:val="32"/>
          <w:highlight w:val="none"/>
        </w:rPr>
      </w:pPr>
    </w:p>
    <w:p w14:paraId="1578086A">
      <w:pPr>
        <w:spacing w:line="336" w:lineRule="auto"/>
        <w:ind w:left="-4" w:leftChars="-2" w:right="-153" w:rightChars="-73" w:firstLine="3" w:firstLineChars="1"/>
        <w:jc w:val="center"/>
        <w:rPr>
          <w:rFonts w:hint="eastAsia" w:ascii="宋体" w:hAnsi="宋体" w:eastAsia="宋体" w:cs="宋体"/>
          <w:b/>
          <w:color w:val="auto"/>
          <w:sz w:val="32"/>
          <w:szCs w:val="32"/>
          <w:highlight w:val="none"/>
        </w:rPr>
      </w:pPr>
    </w:p>
    <w:p w14:paraId="77399B0C">
      <w:pPr>
        <w:spacing w:line="336" w:lineRule="auto"/>
        <w:ind w:left="-4" w:leftChars="-2" w:right="-153" w:rightChars="-73" w:firstLine="3" w:firstLineChars="1"/>
        <w:jc w:val="center"/>
        <w:rPr>
          <w:rFonts w:hint="eastAsia" w:ascii="宋体" w:hAnsi="宋体" w:eastAsia="宋体" w:cs="宋体"/>
          <w:b/>
          <w:color w:val="auto"/>
          <w:sz w:val="32"/>
          <w:szCs w:val="32"/>
          <w:highlight w:val="none"/>
        </w:rPr>
      </w:pPr>
    </w:p>
    <w:p w14:paraId="4D4A3FDC">
      <w:pPr>
        <w:pStyle w:val="2"/>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color w:val="auto"/>
          <w:sz w:val="44"/>
          <w:szCs w:val="44"/>
          <w:highlight w:val="none"/>
        </w:rPr>
      </w:pPr>
      <w:bookmarkStart w:id="1021" w:name="_Toc14422"/>
      <w:bookmarkStart w:id="1022" w:name="_Toc30494"/>
      <w:r>
        <w:rPr>
          <w:rFonts w:hint="eastAsia" w:ascii="宋体" w:hAnsi="宋体" w:eastAsia="宋体" w:cs="宋体"/>
          <w:b/>
          <w:bCs/>
          <w:color w:val="auto"/>
          <w:sz w:val="44"/>
          <w:szCs w:val="44"/>
          <w:highlight w:val="none"/>
        </w:rPr>
        <w:t xml:space="preserve">第八章  </w:t>
      </w:r>
      <w:r>
        <w:rPr>
          <w:rFonts w:hint="eastAsia" w:ascii="宋体" w:hAnsi="宋体" w:eastAsia="宋体" w:cs="宋体"/>
          <w:b/>
          <w:bCs/>
          <w:color w:val="auto"/>
          <w:sz w:val="44"/>
          <w:szCs w:val="44"/>
          <w:highlight w:val="none"/>
          <w:lang w:eastAsia="zh-CN"/>
        </w:rPr>
        <w:t>磋商响应文件</w:t>
      </w:r>
      <w:r>
        <w:rPr>
          <w:rFonts w:hint="eastAsia" w:ascii="宋体" w:hAnsi="宋体" w:eastAsia="宋体" w:cs="宋体"/>
          <w:b/>
          <w:bCs/>
          <w:color w:val="auto"/>
          <w:sz w:val="44"/>
          <w:szCs w:val="44"/>
          <w:highlight w:val="none"/>
        </w:rPr>
        <w:t>格式</w:t>
      </w:r>
      <w:bookmarkEnd w:id="1021"/>
      <w:bookmarkEnd w:id="1022"/>
    </w:p>
    <w:p w14:paraId="2322A2D5">
      <w:pPr>
        <w:pStyle w:val="3"/>
        <w:jc w:val="center"/>
        <w:rPr>
          <w:rFonts w:hint="eastAsia" w:ascii="宋体" w:hAnsi="宋体" w:eastAsia="宋体" w:cs="宋体"/>
          <w:bCs w:val="0"/>
          <w:color w:val="auto"/>
          <w:highlight w:val="none"/>
        </w:rPr>
      </w:pPr>
      <w:bookmarkStart w:id="1023" w:name="_Toc80205939"/>
      <w:bookmarkStart w:id="1024" w:name="_Toc9826"/>
      <w:r>
        <w:rPr>
          <w:rFonts w:hint="eastAsia" w:ascii="宋体" w:hAnsi="宋体" w:eastAsia="宋体" w:cs="宋体"/>
          <w:bCs w:val="0"/>
          <w:color w:val="auto"/>
          <w:highlight w:val="none"/>
        </w:rPr>
        <w:t>第</w:t>
      </w:r>
      <w:r>
        <w:rPr>
          <w:rFonts w:hint="eastAsia" w:ascii="宋体" w:hAnsi="宋体" w:eastAsia="宋体" w:cs="宋体"/>
          <w:bCs w:val="0"/>
          <w:color w:val="auto"/>
          <w:highlight w:val="none"/>
          <w:lang w:eastAsia="zh-CN"/>
        </w:rPr>
        <w:t>一</w:t>
      </w:r>
      <w:r>
        <w:rPr>
          <w:rFonts w:hint="eastAsia" w:ascii="宋体" w:hAnsi="宋体" w:eastAsia="宋体" w:cs="宋体"/>
          <w:bCs w:val="0"/>
          <w:color w:val="auto"/>
          <w:highlight w:val="none"/>
        </w:rPr>
        <w:t>节 资格证明文件格式</w:t>
      </w:r>
      <w:bookmarkEnd w:id="1023"/>
      <w:bookmarkEnd w:id="1024"/>
    </w:p>
    <w:p w14:paraId="7B4DCF0A">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1FBB17C7">
      <w:pPr>
        <w:snapToGrid w:val="0"/>
        <w:spacing w:before="120" w:beforeLines="50" w:after="50"/>
        <w:rPr>
          <w:rFonts w:hint="eastAsia" w:ascii="宋体" w:hAnsi="宋体" w:eastAsia="宋体" w:cs="宋体"/>
          <w:color w:val="auto"/>
          <w:sz w:val="24"/>
          <w:szCs w:val="20"/>
          <w:highlight w:val="none"/>
        </w:rPr>
      </w:pPr>
    </w:p>
    <w:p w14:paraId="0ACB93F1">
      <w:pPr>
        <w:snapToGrid w:val="0"/>
        <w:spacing w:before="120" w:beforeLines="50" w:after="50"/>
        <w:rPr>
          <w:rFonts w:hint="eastAsia" w:ascii="宋体" w:hAnsi="宋体" w:eastAsia="宋体" w:cs="宋体"/>
          <w:color w:val="auto"/>
          <w:sz w:val="24"/>
          <w:szCs w:val="20"/>
          <w:highlight w:val="none"/>
        </w:rPr>
      </w:pPr>
    </w:p>
    <w:p w14:paraId="5119CA4E">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36EBE2B5">
      <w:pPr>
        <w:snapToGrid w:val="0"/>
        <w:spacing w:before="120" w:beforeLines="50" w:after="50"/>
        <w:rPr>
          <w:rFonts w:hint="eastAsia" w:ascii="宋体" w:hAnsi="宋体" w:eastAsia="宋体" w:cs="宋体"/>
          <w:bCs/>
          <w:color w:val="auto"/>
          <w:sz w:val="24"/>
          <w:szCs w:val="20"/>
          <w:highlight w:val="none"/>
        </w:rPr>
      </w:pPr>
    </w:p>
    <w:p w14:paraId="2280B6D4">
      <w:pPr>
        <w:snapToGrid w:val="0"/>
        <w:spacing w:before="120" w:beforeLines="50" w:after="50"/>
        <w:rPr>
          <w:rFonts w:hint="eastAsia" w:ascii="宋体" w:hAnsi="宋体" w:eastAsia="宋体" w:cs="宋体"/>
          <w:bCs/>
          <w:color w:val="auto"/>
          <w:sz w:val="24"/>
          <w:szCs w:val="20"/>
          <w:highlight w:val="none"/>
        </w:rPr>
      </w:pPr>
    </w:p>
    <w:p w14:paraId="214E9E78">
      <w:pPr>
        <w:snapToGrid w:val="0"/>
        <w:spacing w:before="120" w:beforeLines="50" w:after="50"/>
        <w:rPr>
          <w:rFonts w:hint="eastAsia" w:ascii="宋体" w:hAnsi="宋体" w:eastAsia="宋体" w:cs="宋体"/>
          <w:bCs/>
          <w:color w:val="auto"/>
          <w:sz w:val="24"/>
          <w:szCs w:val="20"/>
          <w:highlight w:val="none"/>
        </w:rPr>
      </w:pPr>
    </w:p>
    <w:p w14:paraId="1236D9BC">
      <w:pPr>
        <w:snapToGrid w:val="0"/>
        <w:spacing w:before="120" w:beforeLines="50" w:after="50"/>
        <w:rPr>
          <w:rFonts w:hint="eastAsia" w:ascii="宋体" w:hAnsi="宋体" w:eastAsia="宋体" w:cs="宋体"/>
          <w:bCs/>
          <w:color w:val="auto"/>
          <w:sz w:val="24"/>
          <w:szCs w:val="20"/>
          <w:highlight w:val="none"/>
        </w:rPr>
      </w:pPr>
    </w:p>
    <w:p w14:paraId="72D94038">
      <w:pPr>
        <w:snapToGrid w:val="0"/>
        <w:spacing w:before="120" w:beforeLines="50" w:after="50"/>
        <w:rPr>
          <w:rFonts w:hint="eastAsia" w:ascii="宋体" w:hAnsi="宋体" w:eastAsia="宋体" w:cs="宋体"/>
          <w:bCs/>
          <w:color w:val="auto"/>
          <w:sz w:val="24"/>
          <w:szCs w:val="20"/>
          <w:highlight w:val="none"/>
        </w:rPr>
      </w:pPr>
    </w:p>
    <w:p w14:paraId="33517CC4">
      <w:pPr>
        <w:snapToGrid w:val="0"/>
        <w:spacing w:before="120" w:beforeLines="50" w:after="50"/>
        <w:ind w:left="0" w:leftChars="0" w:firstLine="838" w:firstLineChars="262"/>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r>
        <w:rPr>
          <w:rFonts w:hint="eastAsia" w:ascii="宋体" w:hAnsi="宋体" w:eastAsia="宋体" w:cs="宋体"/>
          <w:bCs/>
          <w:color w:val="auto"/>
          <w:sz w:val="32"/>
          <w:szCs w:val="32"/>
          <w:highlight w:val="none"/>
          <w:u w:val="single"/>
          <w:lang w:val="en-US" w:eastAsia="zh-CN"/>
        </w:rPr>
        <w:t xml:space="preserve">                      </w:t>
      </w:r>
    </w:p>
    <w:p w14:paraId="4D3CF4AB">
      <w:pPr>
        <w:snapToGrid w:val="0"/>
        <w:spacing w:before="120" w:beforeLines="50" w:after="50"/>
        <w:ind w:left="0" w:leftChars="0" w:firstLine="838" w:firstLineChars="262"/>
        <w:rPr>
          <w:rFonts w:hint="eastAsia" w:ascii="宋体" w:hAnsi="宋体" w:eastAsia="宋体" w:cs="宋体"/>
          <w:bCs/>
          <w:color w:val="auto"/>
          <w:sz w:val="32"/>
          <w:szCs w:val="32"/>
          <w:highlight w:val="none"/>
        </w:rPr>
      </w:pPr>
    </w:p>
    <w:p w14:paraId="5A495FF3">
      <w:pPr>
        <w:snapToGrid w:val="0"/>
        <w:spacing w:before="120" w:beforeLines="50" w:after="50"/>
        <w:ind w:left="0" w:leftChars="0" w:firstLine="838" w:firstLineChars="262"/>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r>
        <w:rPr>
          <w:rFonts w:hint="eastAsia" w:ascii="宋体" w:hAnsi="宋体" w:eastAsia="宋体" w:cs="宋体"/>
          <w:bCs/>
          <w:color w:val="auto"/>
          <w:sz w:val="32"/>
          <w:szCs w:val="32"/>
          <w:highlight w:val="none"/>
          <w:u w:val="single"/>
          <w:lang w:val="en-US" w:eastAsia="zh-CN"/>
        </w:rPr>
        <w:t xml:space="preserve">                      </w:t>
      </w:r>
    </w:p>
    <w:p w14:paraId="4EBD9420">
      <w:pPr>
        <w:snapToGrid w:val="0"/>
        <w:spacing w:before="120" w:beforeLines="50" w:after="50"/>
        <w:ind w:left="0" w:leftChars="0" w:firstLine="838" w:firstLineChars="262"/>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3C8C0544">
      <w:pPr>
        <w:pStyle w:val="7"/>
        <w:snapToGrid w:val="0"/>
        <w:spacing w:before="50" w:after="50"/>
        <w:ind w:left="0" w:leftChars="0" w:firstLine="838" w:firstLineChars="262"/>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r>
        <w:rPr>
          <w:rFonts w:hint="eastAsia" w:ascii="宋体" w:hAnsi="宋体" w:eastAsia="宋体" w:cs="宋体"/>
          <w:bCs/>
          <w:color w:val="auto"/>
          <w:sz w:val="32"/>
          <w:szCs w:val="32"/>
          <w:highlight w:val="none"/>
          <w:u w:val="single"/>
          <w:lang w:val="en-US" w:eastAsia="zh-CN"/>
        </w:rPr>
        <w:t xml:space="preserve">                      </w:t>
      </w:r>
      <w:r>
        <w:rPr>
          <w:rFonts w:hint="eastAsia" w:ascii="宋体" w:hAnsi="宋体" w:eastAsia="宋体" w:cs="宋体"/>
          <w:bCs/>
          <w:color w:val="auto"/>
          <w:sz w:val="32"/>
          <w:szCs w:val="32"/>
          <w:highlight w:val="none"/>
        </w:rPr>
        <w:t>（CA证书签章）</w:t>
      </w:r>
    </w:p>
    <w:p w14:paraId="602D6D2D">
      <w:pPr>
        <w:pStyle w:val="7"/>
        <w:snapToGrid w:val="0"/>
        <w:spacing w:before="50" w:after="50"/>
        <w:ind w:left="0" w:leftChars="0" w:firstLine="838" w:firstLineChars="262"/>
        <w:rPr>
          <w:rFonts w:hint="eastAsia" w:ascii="宋体" w:hAnsi="宋体" w:eastAsia="宋体" w:cs="宋体"/>
          <w:bCs/>
          <w:color w:val="auto"/>
          <w:sz w:val="32"/>
          <w:szCs w:val="32"/>
          <w:highlight w:val="none"/>
        </w:rPr>
      </w:pPr>
    </w:p>
    <w:p w14:paraId="767B963F">
      <w:pPr>
        <w:pStyle w:val="7"/>
        <w:snapToGrid w:val="0"/>
        <w:spacing w:before="50" w:after="50"/>
        <w:ind w:firstLine="720" w:firstLineChars="225"/>
        <w:rPr>
          <w:rFonts w:hint="eastAsia" w:ascii="宋体" w:hAnsi="宋体" w:eastAsia="宋体" w:cs="宋体"/>
          <w:bCs/>
          <w:color w:val="auto"/>
          <w:sz w:val="32"/>
          <w:szCs w:val="32"/>
          <w:highlight w:val="none"/>
        </w:rPr>
      </w:pPr>
    </w:p>
    <w:p w14:paraId="24B1FF69">
      <w:pPr>
        <w:pStyle w:val="7"/>
        <w:snapToGrid w:val="0"/>
        <w:spacing w:before="50" w:after="50"/>
        <w:ind w:firstLine="720" w:firstLineChars="225"/>
        <w:rPr>
          <w:rFonts w:hint="eastAsia" w:ascii="宋体" w:hAnsi="宋体" w:eastAsia="宋体" w:cs="宋体"/>
          <w:bCs/>
          <w:color w:val="auto"/>
          <w:sz w:val="32"/>
          <w:szCs w:val="32"/>
          <w:highlight w:val="none"/>
        </w:rPr>
      </w:pPr>
    </w:p>
    <w:p w14:paraId="01CF527C">
      <w:pPr>
        <w:pStyle w:val="7"/>
        <w:snapToGrid w:val="0"/>
        <w:spacing w:before="50" w:after="50"/>
        <w:ind w:firstLine="720" w:firstLineChars="225"/>
        <w:rPr>
          <w:rFonts w:hint="eastAsia" w:ascii="宋体" w:hAnsi="宋体" w:eastAsia="宋体" w:cs="宋体"/>
          <w:bCs/>
          <w:color w:val="auto"/>
          <w:sz w:val="32"/>
          <w:szCs w:val="32"/>
          <w:highlight w:val="none"/>
        </w:rPr>
      </w:pPr>
    </w:p>
    <w:p w14:paraId="5AE71B1E">
      <w:pPr>
        <w:pStyle w:val="7"/>
        <w:snapToGrid w:val="0"/>
        <w:spacing w:before="50" w:after="50"/>
        <w:ind w:firstLine="720" w:firstLineChars="225"/>
        <w:rPr>
          <w:rFonts w:hint="eastAsia" w:ascii="宋体" w:hAnsi="宋体" w:eastAsia="宋体" w:cs="宋体"/>
          <w:bCs/>
          <w:color w:val="auto"/>
          <w:sz w:val="32"/>
          <w:szCs w:val="32"/>
          <w:highlight w:val="none"/>
        </w:rPr>
      </w:pPr>
    </w:p>
    <w:p w14:paraId="75C21847">
      <w:pPr>
        <w:pStyle w:val="7"/>
        <w:snapToGrid w:val="0"/>
        <w:spacing w:before="50" w:after="50"/>
        <w:ind w:firstLine="720" w:firstLineChars="225"/>
        <w:rPr>
          <w:rFonts w:hint="eastAsia" w:ascii="宋体" w:hAnsi="宋体" w:eastAsia="宋体" w:cs="宋体"/>
          <w:bCs/>
          <w:color w:val="auto"/>
          <w:sz w:val="32"/>
          <w:szCs w:val="32"/>
          <w:highlight w:val="none"/>
        </w:rPr>
      </w:pPr>
    </w:p>
    <w:p w14:paraId="0E22708D">
      <w:pPr>
        <w:pStyle w:val="7"/>
        <w:snapToGrid w:val="0"/>
        <w:spacing w:before="50" w:after="50"/>
        <w:ind w:firstLine="1280" w:firstLineChars="400"/>
        <w:rPr>
          <w:rFonts w:hint="eastAsia" w:ascii="宋体" w:hAnsi="宋体" w:eastAsia="宋体" w:cs="宋体"/>
          <w:bCs/>
          <w:color w:val="auto"/>
          <w:sz w:val="32"/>
          <w:szCs w:val="32"/>
          <w:highlight w:val="none"/>
        </w:rPr>
      </w:pPr>
    </w:p>
    <w:p w14:paraId="6A5E110D">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6BB62850">
      <w:pPr>
        <w:spacing w:line="336" w:lineRule="auto"/>
        <w:ind w:right="-153" w:rightChars="-73"/>
        <w:jc w:val="both"/>
        <w:rPr>
          <w:rFonts w:hint="eastAsia" w:ascii="宋体" w:hAnsi="宋体" w:eastAsia="宋体" w:cs="宋体"/>
          <w:b/>
          <w:color w:val="auto"/>
          <w:sz w:val="32"/>
          <w:szCs w:val="32"/>
          <w:highlight w:val="none"/>
        </w:rPr>
      </w:pPr>
    </w:p>
    <w:p w14:paraId="44C67B7F">
      <w:pPr>
        <w:rPr>
          <w:rFonts w:hint="eastAsia" w:ascii="宋体" w:hAnsi="宋体" w:eastAsia="宋体" w:cs="宋体"/>
          <w:color w:val="auto"/>
          <w:highlight w:val="none"/>
        </w:rPr>
      </w:pPr>
    </w:p>
    <w:p w14:paraId="1C4B9DB7">
      <w:pPr>
        <w:rPr>
          <w:rFonts w:hint="eastAsia" w:ascii="宋体" w:hAnsi="宋体" w:eastAsia="宋体" w:cs="宋体"/>
          <w:color w:val="auto"/>
          <w:highlight w:val="none"/>
        </w:rPr>
      </w:pPr>
    </w:p>
    <w:p w14:paraId="010F4125">
      <w:pPr>
        <w:bidi w:val="0"/>
        <w:rPr>
          <w:rFonts w:hint="eastAsia" w:ascii="宋体" w:hAnsi="宋体" w:eastAsia="宋体" w:cs="宋体"/>
          <w:highlight w:val="none"/>
        </w:rPr>
      </w:pPr>
    </w:p>
    <w:p w14:paraId="24ED77B0">
      <w:pPr>
        <w:spacing w:line="336" w:lineRule="auto"/>
        <w:ind w:left="-4" w:leftChars="-2" w:right="-153" w:rightChars="-73" w:firstLine="4" w:firstLineChars="1"/>
        <w:jc w:val="center"/>
        <w:rPr>
          <w:rFonts w:hint="eastAsia" w:ascii="宋体" w:hAnsi="宋体" w:eastAsia="宋体" w:cs="宋体"/>
          <w:b/>
          <w:color w:val="auto"/>
          <w:sz w:val="40"/>
          <w:szCs w:val="40"/>
          <w:highlight w:val="none"/>
        </w:rPr>
      </w:pPr>
      <w:r>
        <w:rPr>
          <w:rFonts w:hint="eastAsia" w:ascii="宋体" w:hAnsi="宋体" w:eastAsia="宋体" w:cs="宋体"/>
          <w:b/>
          <w:color w:val="auto"/>
          <w:sz w:val="40"/>
          <w:szCs w:val="40"/>
          <w:highlight w:val="none"/>
        </w:rPr>
        <w:t>目  录</w:t>
      </w:r>
    </w:p>
    <w:p w14:paraId="13AEB65D">
      <w:pPr>
        <w:spacing w:line="336" w:lineRule="auto"/>
        <w:ind w:left="-4" w:leftChars="-2" w:right="-153" w:rightChars="-73" w:firstLine="3" w:firstLineChars="1"/>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（应附页码）</w:t>
      </w:r>
    </w:p>
    <w:p w14:paraId="77E5D685">
      <w:pPr>
        <w:spacing w:line="336" w:lineRule="auto"/>
        <w:ind w:right="-153" w:rightChars="-73"/>
        <w:jc w:val="left"/>
        <w:rPr>
          <w:rFonts w:hint="eastAsia" w:ascii="宋体" w:hAnsi="宋体" w:eastAsia="宋体" w:cs="宋体"/>
          <w:color w:val="auto"/>
          <w:szCs w:val="21"/>
          <w:highlight w:val="none"/>
        </w:rPr>
      </w:pPr>
    </w:p>
    <w:p w14:paraId="7886C363">
      <w:pPr>
        <w:spacing w:line="336" w:lineRule="auto"/>
        <w:ind w:right="-153" w:rightChars="-73"/>
        <w:jc w:val="left"/>
        <w:rPr>
          <w:rFonts w:hint="eastAsia" w:ascii="宋体" w:hAnsi="宋体" w:eastAsia="宋体" w:cs="宋体"/>
          <w:color w:val="auto"/>
          <w:szCs w:val="21"/>
          <w:highlight w:val="none"/>
        </w:rPr>
      </w:pPr>
    </w:p>
    <w:p w14:paraId="73C70059">
      <w:pPr>
        <w:pStyle w:val="8"/>
        <w:numPr>
          <w:ilvl w:val="0"/>
          <w:numId w:val="11"/>
        </w:numPr>
        <w:spacing w:line="360" w:lineRule="auto"/>
        <w:ind w:left="0" w:leftChars="0" w:right="176" w:rightChars="84" w:firstLine="0" w:firstLineChars="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贺州市政府采购供应商信用承诺函</w:t>
      </w:r>
      <w:r>
        <w:rPr>
          <w:rFonts w:hint="eastAsia" w:ascii="宋体" w:hAnsi="宋体" w:eastAsia="宋体" w:cs="宋体"/>
          <w:color w:val="auto"/>
          <w:kern w:val="0"/>
          <w:sz w:val="24"/>
          <w:szCs w:val="24"/>
          <w:highlight w:val="none"/>
        </w:rPr>
        <w:t>…………………………………………………（页码）</w:t>
      </w:r>
    </w:p>
    <w:p w14:paraId="3B510D2F">
      <w:pPr>
        <w:pStyle w:val="8"/>
        <w:numPr>
          <w:ilvl w:val="0"/>
          <w:numId w:val="11"/>
        </w:numPr>
        <w:spacing w:line="360" w:lineRule="auto"/>
        <w:ind w:left="0" w:leftChars="0" w:right="176" w:rightChars="84" w:firstLine="0" w:firstLineChars="0"/>
        <w:jc w:val="both"/>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有效的企业资质证书副本扫描件</w:t>
      </w:r>
      <w:r>
        <w:rPr>
          <w:rFonts w:hint="eastAsia" w:ascii="宋体" w:hAnsi="宋体" w:eastAsia="宋体" w:cs="宋体"/>
          <w:color w:val="auto"/>
          <w:kern w:val="0"/>
          <w:sz w:val="24"/>
          <w:szCs w:val="24"/>
          <w:highlight w:val="none"/>
        </w:rPr>
        <w:t>……………………………………………………（页码）</w:t>
      </w:r>
    </w:p>
    <w:p w14:paraId="6FD12DA6">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right="176" w:rightChars="84" w:firstLine="0" w:firstLineChars="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有效的企业安全生产许可证副本扫描件</w:t>
      </w:r>
      <w:r>
        <w:rPr>
          <w:rFonts w:hint="eastAsia" w:ascii="宋体" w:hAnsi="宋体" w:eastAsia="宋体" w:cs="宋体"/>
          <w:color w:val="auto"/>
          <w:kern w:val="0"/>
          <w:sz w:val="24"/>
          <w:szCs w:val="24"/>
          <w:highlight w:val="none"/>
        </w:rPr>
        <w:t>……………………………………………（页码）</w:t>
      </w:r>
    </w:p>
    <w:p w14:paraId="72D2962C">
      <w:pPr>
        <w:pStyle w:val="14"/>
        <w:numPr>
          <w:ilvl w:val="0"/>
          <w:numId w:val="11"/>
        </w:numPr>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拟投入项目经理注册建造师注册证书和安全生产考核合格证书（B类）扫描件</w:t>
      </w:r>
      <w:r>
        <w:rPr>
          <w:rFonts w:hint="eastAsia" w:ascii="宋体" w:hAnsi="宋体" w:eastAsia="宋体" w:cs="宋体"/>
          <w:color w:val="auto"/>
          <w:kern w:val="0"/>
          <w:sz w:val="24"/>
          <w:szCs w:val="24"/>
          <w:highlight w:val="none"/>
        </w:rPr>
        <w:t>…（页码）</w:t>
      </w:r>
    </w:p>
    <w:p w14:paraId="0447AB53">
      <w:pPr>
        <w:numPr>
          <w:ilvl w:val="0"/>
          <w:numId w:val="11"/>
        </w:numPr>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拟投入安全管理员安全生产考核合格证书（C类）扫描件</w:t>
      </w:r>
      <w:r>
        <w:rPr>
          <w:rFonts w:hint="eastAsia" w:ascii="宋体" w:hAnsi="宋体" w:eastAsia="宋体" w:cs="宋体"/>
          <w:color w:val="auto"/>
          <w:kern w:val="0"/>
          <w:sz w:val="24"/>
          <w:szCs w:val="24"/>
          <w:highlight w:val="none"/>
        </w:rPr>
        <w:t>…………………………（页码）</w:t>
      </w:r>
    </w:p>
    <w:p w14:paraId="6864D3C1">
      <w:pPr>
        <w:pStyle w:val="14"/>
        <w:numPr>
          <w:ilvl w:val="0"/>
          <w:numId w:val="11"/>
        </w:numPr>
        <w:spacing w:line="36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拟派主要管理人员（安全员、施工员、质量员、材料员）应具有相应岗位资格证书</w:t>
      </w:r>
      <w:r>
        <w:rPr>
          <w:rFonts w:hint="eastAsia" w:ascii="宋体" w:hAnsi="宋体" w:eastAsia="宋体" w:cs="宋体"/>
          <w:color w:val="auto"/>
          <w:sz w:val="24"/>
          <w:szCs w:val="32"/>
          <w:highlight w:val="none"/>
          <w:lang w:val="en-US" w:eastAsia="zh-CN"/>
        </w:rPr>
        <w:t>扫描件</w:t>
      </w:r>
      <w:r>
        <w:rPr>
          <w:rFonts w:hint="eastAsia" w:ascii="宋体" w:hAnsi="宋体" w:eastAsia="宋体" w:cs="宋体"/>
          <w:color w:val="auto"/>
          <w:kern w:val="0"/>
          <w:sz w:val="24"/>
          <w:szCs w:val="24"/>
          <w:highlight w:val="none"/>
        </w:rPr>
        <w:t>………………………………………………………………………………………………（页码）</w:t>
      </w:r>
    </w:p>
    <w:p w14:paraId="01CCC71F">
      <w:pPr>
        <w:numPr>
          <w:ilvl w:val="0"/>
          <w:numId w:val="11"/>
        </w:numPr>
        <w:snapToGrid w:val="0"/>
        <w:spacing w:line="360" w:lineRule="auto"/>
        <w:ind w:left="0" w:leftChars="0" w:right="176" w:rightChars="84"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供应商直接控股、管理关系信息表</w:t>
      </w:r>
      <w:r>
        <w:rPr>
          <w:rFonts w:hint="eastAsia" w:ascii="宋体" w:hAnsi="宋体" w:eastAsia="宋体" w:cs="宋体"/>
          <w:color w:val="auto"/>
          <w:kern w:val="0"/>
          <w:sz w:val="24"/>
          <w:szCs w:val="24"/>
          <w:highlight w:val="none"/>
        </w:rPr>
        <w:t>……………………………………………………（页码）</w:t>
      </w:r>
    </w:p>
    <w:p w14:paraId="3CBAD0E8">
      <w:pPr>
        <w:numPr>
          <w:ilvl w:val="0"/>
          <w:numId w:val="11"/>
        </w:numPr>
        <w:snapToGrid w:val="0"/>
        <w:spacing w:line="360" w:lineRule="auto"/>
        <w:ind w:left="0" w:leftChars="0" w:right="176" w:rightChars="84"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落实政府采购政策需满足的资格要求：本项目为专门面向中小企业采购的项目</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供应商为中型企业/小型企业/微型企业或监狱企业或残疾人福利企业</w:t>
      </w:r>
      <w:r>
        <w:rPr>
          <w:rFonts w:hint="eastAsia" w:ascii="宋体" w:hAnsi="宋体" w:eastAsia="宋体" w:cs="宋体"/>
          <w:color w:val="auto"/>
          <w:kern w:val="0"/>
          <w:sz w:val="24"/>
          <w:szCs w:val="24"/>
          <w:highlight w:val="none"/>
        </w:rPr>
        <w:t>…………………………（页码）</w:t>
      </w:r>
    </w:p>
    <w:p w14:paraId="7CAA128C">
      <w:pPr>
        <w:numPr>
          <w:ilvl w:val="0"/>
          <w:numId w:val="11"/>
        </w:numPr>
        <w:snapToGrid w:val="0"/>
        <w:spacing w:line="360" w:lineRule="auto"/>
        <w:ind w:left="0" w:leftChars="0" w:right="176" w:rightChars="84"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除磋商文件规定必须提供以外，供应商认为需要提供的其他证明</w:t>
      </w:r>
      <w:r>
        <w:rPr>
          <w:rFonts w:hint="eastAsia" w:ascii="宋体" w:hAnsi="宋体" w:cs="宋体"/>
          <w:color w:val="auto"/>
          <w:sz w:val="24"/>
          <w:szCs w:val="24"/>
          <w:highlight w:val="none"/>
          <w:lang w:val="en-US" w:eastAsia="zh-CN"/>
        </w:rPr>
        <w:t>材</w:t>
      </w:r>
      <w:r>
        <w:rPr>
          <w:rFonts w:hint="eastAsia" w:ascii="宋体" w:hAnsi="宋体" w:eastAsia="宋体" w:cs="宋体"/>
          <w:color w:val="auto"/>
          <w:sz w:val="24"/>
          <w:szCs w:val="24"/>
          <w:highlight w:val="none"/>
        </w:rPr>
        <w:t>料……</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……（页码）</w:t>
      </w:r>
    </w:p>
    <w:p w14:paraId="6094789D">
      <w:pPr>
        <w:spacing w:line="336" w:lineRule="auto"/>
        <w:ind w:right="-153" w:rightChars="-73" w:firstLine="410" w:firstLineChars="171"/>
        <w:rPr>
          <w:rFonts w:hint="eastAsia" w:ascii="宋体" w:hAnsi="宋体" w:eastAsia="宋体" w:cs="宋体"/>
          <w:color w:val="auto"/>
          <w:sz w:val="24"/>
          <w:highlight w:val="none"/>
        </w:rPr>
      </w:pPr>
    </w:p>
    <w:p w14:paraId="45DC7D54">
      <w:pPr>
        <w:spacing w:line="336" w:lineRule="auto"/>
        <w:ind w:left="-4" w:leftChars="-2" w:right="-153" w:rightChars="-73" w:firstLine="2" w:firstLineChars="1"/>
        <w:rPr>
          <w:rFonts w:hint="eastAsia" w:ascii="宋体" w:hAnsi="宋体" w:eastAsia="宋体" w:cs="宋体"/>
          <w:color w:val="auto"/>
          <w:szCs w:val="21"/>
          <w:highlight w:val="none"/>
        </w:rPr>
      </w:pPr>
    </w:p>
    <w:p w14:paraId="791D1034">
      <w:pPr>
        <w:spacing w:line="336" w:lineRule="auto"/>
        <w:ind w:left="-4" w:leftChars="-2" w:right="-153" w:rightChars="-73" w:firstLine="2" w:firstLineChars="1"/>
        <w:rPr>
          <w:rFonts w:hint="eastAsia" w:ascii="宋体" w:hAnsi="宋体" w:eastAsia="宋体" w:cs="宋体"/>
          <w:color w:val="auto"/>
          <w:szCs w:val="21"/>
          <w:highlight w:val="none"/>
        </w:rPr>
      </w:pPr>
    </w:p>
    <w:p w14:paraId="1C0AE5D2">
      <w:pPr>
        <w:spacing w:line="336" w:lineRule="auto"/>
        <w:ind w:left="-4" w:leftChars="-2" w:right="-153" w:rightChars="-73" w:firstLine="2" w:firstLineChars="1"/>
        <w:rPr>
          <w:rFonts w:hint="eastAsia" w:ascii="宋体" w:hAnsi="宋体" w:eastAsia="宋体" w:cs="宋体"/>
          <w:color w:val="auto"/>
          <w:szCs w:val="21"/>
          <w:highlight w:val="none"/>
        </w:rPr>
      </w:pPr>
    </w:p>
    <w:p w14:paraId="449D59F5">
      <w:pPr>
        <w:spacing w:line="336" w:lineRule="auto"/>
        <w:ind w:left="-4" w:leftChars="-2" w:right="-153" w:rightChars="-73" w:firstLine="2" w:firstLineChars="1"/>
        <w:rPr>
          <w:rFonts w:hint="eastAsia" w:ascii="宋体" w:hAnsi="宋体" w:eastAsia="宋体" w:cs="宋体"/>
          <w:color w:val="auto"/>
          <w:szCs w:val="21"/>
          <w:highlight w:val="none"/>
        </w:rPr>
      </w:pPr>
    </w:p>
    <w:p w14:paraId="092A2150">
      <w:pPr>
        <w:spacing w:line="336" w:lineRule="auto"/>
        <w:ind w:left="-4" w:leftChars="-2" w:right="-153" w:rightChars="-73" w:firstLine="2" w:firstLineChars="1"/>
        <w:rPr>
          <w:rFonts w:hint="eastAsia" w:ascii="宋体" w:hAnsi="宋体" w:eastAsia="宋体" w:cs="宋体"/>
          <w:color w:val="auto"/>
          <w:szCs w:val="21"/>
          <w:highlight w:val="none"/>
        </w:rPr>
      </w:pPr>
    </w:p>
    <w:p w14:paraId="71B4AC84">
      <w:pPr>
        <w:spacing w:line="336" w:lineRule="auto"/>
        <w:ind w:right="-153" w:rightChars="-73"/>
        <w:rPr>
          <w:rFonts w:hint="eastAsia" w:ascii="宋体" w:hAnsi="宋体" w:eastAsia="宋体" w:cs="宋体"/>
          <w:color w:val="auto"/>
          <w:szCs w:val="21"/>
          <w:highlight w:val="none"/>
        </w:rPr>
      </w:pPr>
    </w:p>
    <w:p w14:paraId="2CAE80AF">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181CF546">
      <w:pPr>
        <w:spacing w:line="336" w:lineRule="auto"/>
        <w:ind w:left="-4" w:leftChars="-2" w:right="-153" w:rightChars="-73" w:firstLine="2" w:firstLineChars="1"/>
        <w:rPr>
          <w:rFonts w:hint="eastAsia" w:ascii="宋体" w:hAnsi="宋体" w:eastAsia="宋体" w:cs="宋体"/>
          <w:color w:val="auto"/>
          <w:szCs w:val="21"/>
          <w:highlight w:val="none"/>
        </w:rPr>
      </w:pPr>
    </w:p>
    <w:p w14:paraId="2FC563BD">
      <w:pPr>
        <w:spacing w:line="336" w:lineRule="auto"/>
        <w:ind w:left="-4" w:leftChars="-2" w:right="-153" w:rightChars="-73" w:firstLine="2" w:firstLineChars="1"/>
        <w:rPr>
          <w:rFonts w:hint="eastAsia" w:ascii="宋体" w:hAnsi="宋体" w:eastAsia="宋体" w:cs="宋体"/>
          <w:color w:val="auto"/>
          <w:szCs w:val="21"/>
          <w:highlight w:val="none"/>
        </w:rPr>
      </w:pPr>
    </w:p>
    <w:p w14:paraId="54285CE0">
      <w:pPr>
        <w:spacing w:line="336" w:lineRule="auto"/>
        <w:ind w:left="-4" w:leftChars="-2" w:right="-153" w:rightChars="-73" w:firstLine="2" w:firstLineChars="1"/>
        <w:rPr>
          <w:rFonts w:hint="eastAsia" w:ascii="宋体" w:hAnsi="宋体" w:eastAsia="宋体" w:cs="宋体"/>
          <w:color w:val="auto"/>
          <w:szCs w:val="21"/>
          <w:highlight w:val="none"/>
        </w:rPr>
      </w:pPr>
    </w:p>
    <w:p w14:paraId="4D766F93">
      <w:pPr>
        <w:spacing w:line="336" w:lineRule="auto"/>
        <w:ind w:left="-4" w:leftChars="-2" w:right="-153" w:rightChars="-73" w:firstLine="2" w:firstLineChars="1"/>
        <w:rPr>
          <w:rFonts w:hint="eastAsia" w:ascii="宋体" w:hAnsi="宋体" w:eastAsia="宋体" w:cs="宋体"/>
          <w:color w:val="auto"/>
          <w:szCs w:val="21"/>
          <w:highlight w:val="none"/>
        </w:rPr>
      </w:pPr>
    </w:p>
    <w:p w14:paraId="7D6B9F60">
      <w:pPr>
        <w:spacing w:line="336" w:lineRule="auto"/>
        <w:ind w:left="-4" w:leftChars="-2" w:right="-153" w:rightChars="-73" w:firstLine="2" w:firstLineChars="1"/>
        <w:rPr>
          <w:rFonts w:hint="eastAsia" w:ascii="宋体" w:hAnsi="宋体" w:eastAsia="宋体" w:cs="宋体"/>
          <w:color w:val="auto"/>
          <w:szCs w:val="21"/>
          <w:highlight w:val="none"/>
        </w:rPr>
      </w:pPr>
    </w:p>
    <w:p w14:paraId="6FDD053F">
      <w:pPr>
        <w:spacing w:line="336" w:lineRule="auto"/>
        <w:ind w:left="-4" w:leftChars="-2" w:right="-153" w:rightChars="-73" w:firstLine="2" w:firstLineChars="1"/>
        <w:rPr>
          <w:rFonts w:hint="eastAsia" w:ascii="宋体" w:hAnsi="宋体" w:eastAsia="宋体" w:cs="宋体"/>
          <w:color w:val="auto"/>
          <w:szCs w:val="21"/>
          <w:highlight w:val="none"/>
        </w:rPr>
      </w:pPr>
    </w:p>
    <w:p w14:paraId="5EA89887">
      <w:pPr>
        <w:spacing w:line="336" w:lineRule="auto"/>
        <w:ind w:left="-4" w:leftChars="-2" w:right="-153" w:rightChars="-73" w:firstLine="2" w:firstLineChars="1"/>
        <w:rPr>
          <w:rFonts w:hint="eastAsia" w:ascii="宋体" w:hAnsi="宋体" w:eastAsia="宋体" w:cs="宋体"/>
          <w:color w:val="auto"/>
          <w:szCs w:val="21"/>
          <w:highlight w:val="none"/>
        </w:rPr>
      </w:pPr>
    </w:p>
    <w:p w14:paraId="6F04ACB3">
      <w:pPr>
        <w:spacing w:line="336" w:lineRule="auto"/>
        <w:ind w:left="-4" w:leftChars="-2" w:right="-153" w:rightChars="-73" w:firstLine="2" w:firstLineChars="1"/>
        <w:rPr>
          <w:rFonts w:hint="eastAsia" w:ascii="宋体" w:hAnsi="宋体" w:eastAsia="宋体" w:cs="宋体"/>
          <w:color w:val="auto"/>
          <w:szCs w:val="21"/>
          <w:highlight w:val="none"/>
        </w:rPr>
      </w:pPr>
    </w:p>
    <w:p w14:paraId="24CF9C6E">
      <w:pPr>
        <w:spacing w:line="336" w:lineRule="auto"/>
        <w:ind w:left="-4" w:leftChars="-2" w:right="-153" w:rightChars="-73" w:firstLine="2" w:firstLineChars="1"/>
        <w:rPr>
          <w:rFonts w:hint="eastAsia" w:ascii="宋体" w:hAnsi="宋体" w:eastAsia="宋体" w:cs="宋体"/>
          <w:color w:val="auto"/>
          <w:szCs w:val="21"/>
          <w:highlight w:val="none"/>
        </w:rPr>
      </w:pPr>
    </w:p>
    <w:p w14:paraId="3D092F5C">
      <w:pPr>
        <w:spacing w:line="336" w:lineRule="auto"/>
        <w:ind w:left="-4" w:leftChars="-2" w:right="-153" w:rightChars="-73" w:firstLine="2" w:firstLineChars="1"/>
        <w:rPr>
          <w:rFonts w:hint="eastAsia" w:ascii="宋体" w:hAnsi="宋体" w:eastAsia="宋体" w:cs="宋体"/>
          <w:color w:val="auto"/>
          <w:szCs w:val="21"/>
          <w:highlight w:val="none"/>
        </w:rPr>
      </w:pPr>
    </w:p>
    <w:p w14:paraId="4C353861">
      <w:pPr>
        <w:pStyle w:val="35"/>
        <w:rPr>
          <w:rFonts w:hint="eastAsia" w:ascii="宋体" w:hAnsi="宋体" w:eastAsia="宋体" w:cs="宋体"/>
          <w:color w:val="auto"/>
          <w:szCs w:val="21"/>
          <w:highlight w:val="none"/>
        </w:rPr>
      </w:pPr>
    </w:p>
    <w:p w14:paraId="38F25B80">
      <w:pPr>
        <w:pStyle w:val="8"/>
        <w:numPr>
          <w:ilvl w:val="0"/>
          <w:numId w:val="12"/>
        </w:numPr>
        <w:spacing w:line="360" w:lineRule="auto"/>
        <w:ind w:left="0" w:leftChars="0" w:firstLine="420" w:firstLineChars="0"/>
        <w:jc w:val="center"/>
        <w:rPr>
          <w:rFonts w:hint="eastAsia" w:ascii="宋体" w:hAnsi="宋体" w:eastAsia="宋体" w:cs="宋体"/>
          <w:color w:val="auto"/>
          <w:sz w:val="28"/>
          <w:szCs w:val="28"/>
          <w:highlight w:val="none"/>
          <w:lang w:val="en-US" w:eastAsia="zh-CN"/>
        </w:rPr>
      </w:pPr>
      <w:bookmarkStart w:id="1025" w:name="_Toc2726"/>
      <w:bookmarkStart w:id="1026" w:name="_Toc390788125"/>
      <w:r>
        <w:rPr>
          <w:rFonts w:hint="eastAsia" w:ascii="宋体" w:hAnsi="宋体" w:cs="宋体"/>
          <w:color w:val="auto"/>
          <w:sz w:val="28"/>
          <w:szCs w:val="28"/>
          <w:highlight w:val="none"/>
          <w:lang w:val="en-US" w:eastAsia="zh-CN"/>
        </w:rPr>
        <w:t>贺州市政府采购供应商信用承诺函（</w:t>
      </w:r>
      <w:r>
        <w:rPr>
          <w:rFonts w:hint="eastAsia" w:ascii="宋体" w:hAnsi="宋体" w:eastAsia="宋体" w:cs="宋体"/>
          <w:color w:val="auto"/>
          <w:sz w:val="28"/>
          <w:szCs w:val="28"/>
          <w:highlight w:val="none"/>
          <w:lang w:val="en-US" w:eastAsia="zh-CN"/>
        </w:rPr>
        <w:t>格式</w:t>
      </w:r>
      <w:r>
        <w:rPr>
          <w:rFonts w:hint="eastAsia" w:ascii="宋体" w:hAnsi="宋体" w:cs="宋体"/>
          <w:color w:val="auto"/>
          <w:sz w:val="28"/>
          <w:szCs w:val="28"/>
          <w:highlight w:val="none"/>
          <w:lang w:val="en-US" w:eastAsia="zh-CN"/>
        </w:rPr>
        <w:t>）</w:t>
      </w:r>
    </w:p>
    <w:p w14:paraId="62F59536">
      <w:pPr>
        <w:pStyle w:val="10"/>
        <w:spacing w:before="137" w:line="219" w:lineRule="auto"/>
        <w:ind w:left="646"/>
        <w:jc w:val="center"/>
        <w:rPr>
          <w:rFonts w:hint="eastAsia" w:hAnsi="宋体" w:cs="宋体"/>
          <w:b/>
          <w:sz w:val="30"/>
          <w:szCs w:val="30"/>
          <w:highlight w:val="none"/>
        </w:rPr>
      </w:pPr>
    </w:p>
    <w:p w14:paraId="3603C189">
      <w:pPr>
        <w:pStyle w:val="10"/>
        <w:spacing w:before="137" w:line="219" w:lineRule="auto"/>
        <w:ind w:left="646"/>
        <w:jc w:val="center"/>
        <w:rPr>
          <w:rFonts w:hint="eastAsia" w:ascii="宋体" w:hAnsi="宋体" w:eastAsia="宋体" w:cs="宋体"/>
          <w:sz w:val="40"/>
          <w:szCs w:val="40"/>
          <w:highlight w:val="none"/>
          <w:lang w:eastAsia="zh-CN"/>
        </w:rPr>
      </w:pPr>
      <w:r>
        <w:rPr>
          <w:rFonts w:hint="eastAsia" w:eastAsia="宋体" w:cs="宋体"/>
          <w:b/>
          <w:bCs/>
          <w:spacing w:val="-12"/>
          <w:sz w:val="40"/>
          <w:szCs w:val="40"/>
          <w:highlight w:val="none"/>
          <w:lang w:eastAsia="zh-CN"/>
        </w:rPr>
        <w:t>贺州市政府采购供应商信用承诺函</w:t>
      </w:r>
    </w:p>
    <w:p w14:paraId="6E61F977">
      <w:pPr>
        <w:rPr>
          <w:rFonts w:hint="eastAsia" w:ascii="宋体" w:hAnsi="宋体" w:cs="宋体"/>
          <w:highlight w:val="none"/>
        </w:rPr>
      </w:pPr>
    </w:p>
    <w:p w14:paraId="15453160">
      <w:pPr>
        <w:rPr>
          <w:rFonts w:hint="eastAsia" w:ascii="宋体" w:hAnsi="宋体" w:cs="宋体"/>
          <w:highlight w:val="none"/>
        </w:rPr>
      </w:pPr>
    </w:p>
    <w:p w14:paraId="072F65E2">
      <w:pPr>
        <w:widowControl/>
        <w:kinsoku w:val="0"/>
        <w:autoSpaceDE w:val="0"/>
        <w:autoSpaceDN w:val="0"/>
        <w:adjustRightInd w:val="0"/>
        <w:snapToGrid w:val="0"/>
        <w:spacing w:line="360" w:lineRule="auto"/>
        <w:ind w:left="0" w:leftChars="0" w:right="13" w:firstLine="0" w:firstLineChars="0"/>
        <w:textAlignment w:val="baseline"/>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致</w:t>
      </w:r>
      <w:r>
        <w:rPr>
          <w:rFonts w:hint="eastAsia" w:ascii="宋体" w:hAnsi="宋体" w:cs="宋体"/>
          <w:spacing w:val="1"/>
          <w:sz w:val="24"/>
          <w:szCs w:val="24"/>
          <w:highlight w:val="none"/>
          <w:lang w:eastAsia="zh-CN"/>
        </w:rPr>
        <w:t>（</w:t>
      </w:r>
      <w:r>
        <w:rPr>
          <w:rFonts w:hint="eastAsia" w:ascii="宋体" w:hAnsi="宋体" w:eastAsia="宋体" w:cs="宋体"/>
          <w:spacing w:val="1"/>
          <w:sz w:val="24"/>
          <w:szCs w:val="24"/>
          <w:highlight w:val="none"/>
        </w:rPr>
        <w:t>采购人或采购代理机构</w:t>
      </w:r>
      <w:r>
        <w:rPr>
          <w:rFonts w:hint="eastAsia" w:ascii="宋体" w:hAnsi="宋体" w:cs="宋体"/>
          <w:spacing w:val="1"/>
          <w:sz w:val="24"/>
          <w:szCs w:val="24"/>
          <w:highlight w:val="none"/>
          <w:lang w:eastAsia="zh-CN"/>
        </w:rPr>
        <w:t>）</w:t>
      </w:r>
      <w:r>
        <w:rPr>
          <w:rFonts w:hint="eastAsia" w:ascii="宋体" w:hAnsi="宋体" w:eastAsia="宋体" w:cs="宋体"/>
          <w:spacing w:val="1"/>
          <w:sz w:val="24"/>
          <w:szCs w:val="24"/>
          <w:highlight w:val="none"/>
        </w:rPr>
        <w:t>:</w:t>
      </w:r>
    </w:p>
    <w:p w14:paraId="00381931">
      <w:pPr>
        <w:widowControl/>
        <w:kinsoku w:val="0"/>
        <w:autoSpaceDE w:val="0"/>
        <w:autoSpaceDN w:val="0"/>
        <w:adjustRightInd w:val="0"/>
        <w:snapToGrid w:val="0"/>
        <w:spacing w:line="360" w:lineRule="auto"/>
        <w:ind w:left="0" w:leftChars="0" w:right="13" w:firstLine="0" w:firstLineChars="0"/>
        <w:textAlignment w:val="baseline"/>
        <w:rPr>
          <w:rFonts w:hint="default" w:ascii="宋体" w:hAnsi="宋体" w:eastAsia="宋体" w:cs="宋体"/>
          <w:spacing w:val="1"/>
          <w:sz w:val="24"/>
          <w:szCs w:val="24"/>
          <w:highlight w:val="none"/>
          <w:u w:val="single"/>
          <w:lang w:val="en-US" w:eastAsia="zh-CN"/>
        </w:rPr>
      </w:pPr>
      <w:r>
        <w:rPr>
          <w:rFonts w:hint="eastAsia" w:ascii="宋体" w:hAnsi="宋体" w:eastAsia="宋体" w:cs="宋体"/>
          <w:spacing w:val="1"/>
          <w:sz w:val="24"/>
          <w:szCs w:val="24"/>
          <w:highlight w:val="none"/>
        </w:rPr>
        <w:t>供应商名称：</w:t>
      </w:r>
      <w:r>
        <w:rPr>
          <w:rFonts w:hint="eastAsia" w:ascii="宋体" w:hAnsi="宋体" w:eastAsia="宋体" w:cs="宋体"/>
          <w:spacing w:val="1"/>
          <w:sz w:val="24"/>
          <w:szCs w:val="24"/>
          <w:highlight w:val="none"/>
          <w:u w:val="single"/>
          <w:lang w:val="en-US" w:eastAsia="zh-CN"/>
        </w:rPr>
        <w:tab/>
      </w:r>
      <w:r>
        <w:rPr>
          <w:rFonts w:hint="eastAsia" w:ascii="宋体" w:hAnsi="宋体" w:eastAsia="宋体" w:cs="宋体"/>
          <w:spacing w:val="1"/>
          <w:sz w:val="24"/>
          <w:szCs w:val="24"/>
          <w:highlight w:val="none"/>
          <w:u w:val="single"/>
          <w:lang w:val="en-US" w:eastAsia="zh-CN"/>
        </w:rPr>
        <w:t xml:space="preserve">                   </w:t>
      </w:r>
    </w:p>
    <w:p w14:paraId="46BD6F35">
      <w:pPr>
        <w:widowControl/>
        <w:kinsoku w:val="0"/>
        <w:autoSpaceDE w:val="0"/>
        <w:autoSpaceDN w:val="0"/>
        <w:adjustRightInd w:val="0"/>
        <w:snapToGrid w:val="0"/>
        <w:spacing w:line="360" w:lineRule="auto"/>
        <w:ind w:left="0" w:leftChars="0" w:right="13" w:firstLine="0" w:firstLineChars="0"/>
        <w:textAlignment w:val="baseline"/>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统一社会信用代码：</w:t>
      </w:r>
      <w:r>
        <w:rPr>
          <w:rFonts w:hint="eastAsia" w:ascii="宋体" w:hAnsi="宋体" w:eastAsia="宋体" w:cs="宋体"/>
          <w:spacing w:val="1"/>
          <w:sz w:val="24"/>
          <w:szCs w:val="24"/>
          <w:highlight w:val="none"/>
          <w:u w:val="single"/>
          <w:lang w:val="en-US" w:eastAsia="zh-CN"/>
        </w:rPr>
        <w:tab/>
      </w:r>
      <w:r>
        <w:rPr>
          <w:rFonts w:hint="eastAsia" w:ascii="宋体" w:hAnsi="宋体" w:eastAsia="宋体" w:cs="宋体"/>
          <w:spacing w:val="1"/>
          <w:sz w:val="24"/>
          <w:szCs w:val="24"/>
          <w:highlight w:val="none"/>
          <w:u w:val="single"/>
          <w:lang w:val="en-US" w:eastAsia="zh-CN"/>
        </w:rPr>
        <w:t xml:space="preserve">                   </w:t>
      </w:r>
    </w:p>
    <w:p w14:paraId="65EFFF14">
      <w:pPr>
        <w:widowControl/>
        <w:kinsoku w:val="0"/>
        <w:autoSpaceDE w:val="0"/>
        <w:autoSpaceDN w:val="0"/>
        <w:adjustRightInd w:val="0"/>
        <w:snapToGrid w:val="0"/>
        <w:spacing w:line="360" w:lineRule="auto"/>
        <w:ind w:left="0" w:leftChars="0" w:right="13" w:firstLine="0" w:firstLineChars="0"/>
        <w:textAlignment w:val="baseline"/>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供应商地址：</w:t>
      </w:r>
      <w:r>
        <w:rPr>
          <w:rFonts w:hint="eastAsia" w:ascii="宋体" w:hAnsi="宋体" w:eastAsia="宋体" w:cs="宋体"/>
          <w:spacing w:val="1"/>
          <w:sz w:val="24"/>
          <w:szCs w:val="24"/>
          <w:highlight w:val="none"/>
          <w:u w:val="single"/>
          <w:lang w:val="en-US" w:eastAsia="zh-CN"/>
        </w:rPr>
        <w:tab/>
      </w:r>
      <w:r>
        <w:rPr>
          <w:rFonts w:hint="eastAsia" w:ascii="宋体" w:hAnsi="宋体" w:eastAsia="宋体" w:cs="宋体"/>
          <w:spacing w:val="1"/>
          <w:sz w:val="24"/>
          <w:szCs w:val="24"/>
          <w:highlight w:val="none"/>
          <w:u w:val="single"/>
          <w:lang w:val="en-US" w:eastAsia="zh-CN"/>
        </w:rPr>
        <w:t xml:space="preserve">                   </w:t>
      </w:r>
    </w:p>
    <w:p w14:paraId="331365ED">
      <w:pPr>
        <w:widowControl/>
        <w:kinsoku w:val="0"/>
        <w:autoSpaceDE w:val="0"/>
        <w:autoSpaceDN w:val="0"/>
        <w:adjustRightInd w:val="0"/>
        <w:snapToGrid w:val="0"/>
        <w:spacing w:line="360" w:lineRule="auto"/>
        <w:ind w:right="13" w:firstLine="640"/>
        <w:textAlignment w:val="baseline"/>
        <w:rPr>
          <w:rFonts w:hint="eastAsia" w:ascii="宋体" w:hAnsi="宋体" w:cs="宋体"/>
          <w:sz w:val="24"/>
          <w:szCs w:val="24"/>
          <w:highlight w:val="none"/>
        </w:rPr>
      </w:pPr>
      <w:r>
        <w:rPr>
          <w:rFonts w:hint="eastAsia" w:ascii="宋体" w:hAnsi="宋体" w:cs="宋体"/>
          <w:spacing w:val="1"/>
          <w:sz w:val="24"/>
          <w:szCs w:val="24"/>
          <w:highlight w:val="none"/>
        </w:rPr>
        <w:t>我单位自愿参加本次政府采购活动，严格遵守</w:t>
      </w:r>
      <w:r>
        <w:rPr>
          <w:rFonts w:hint="eastAsia" w:ascii="宋体" w:hAnsi="宋体" w:cs="宋体"/>
          <w:sz w:val="24"/>
          <w:szCs w:val="24"/>
          <w:highlight w:val="none"/>
        </w:rPr>
        <w:t>《中华人民共</w:t>
      </w:r>
      <w:r>
        <w:rPr>
          <w:rFonts w:hint="eastAsia" w:ascii="宋体" w:hAnsi="宋体" w:cs="宋体"/>
          <w:spacing w:val="1"/>
          <w:sz w:val="24"/>
          <w:szCs w:val="24"/>
          <w:highlight w:val="none"/>
        </w:rPr>
        <w:t>和国政府采购法》及相关法律法规，依法诚信经营，无条件遵守</w:t>
      </w:r>
      <w:r>
        <w:rPr>
          <w:rFonts w:hint="eastAsia" w:ascii="宋体" w:hAnsi="宋体" w:cs="宋体"/>
          <w:spacing w:val="-10"/>
          <w:sz w:val="24"/>
          <w:szCs w:val="24"/>
          <w:highlight w:val="none"/>
        </w:rPr>
        <w:t>本次政府采购活动的各项规定。我单位郑重承诺，本单位符合《中</w:t>
      </w:r>
      <w:r>
        <w:rPr>
          <w:rFonts w:hint="eastAsia" w:ascii="宋体" w:hAnsi="宋体" w:cs="宋体"/>
          <w:spacing w:val="-5"/>
          <w:sz w:val="24"/>
          <w:szCs w:val="24"/>
          <w:highlight w:val="none"/>
        </w:rPr>
        <w:t>华人民共和国政府采购法》第二十二条规定的条件：</w:t>
      </w:r>
    </w:p>
    <w:p w14:paraId="3320F58F">
      <w:pPr>
        <w:widowControl/>
        <w:numPr>
          <w:ilvl w:val="0"/>
          <w:numId w:val="13"/>
        </w:numPr>
        <w:kinsoku w:val="0"/>
        <w:autoSpaceDE w:val="0"/>
        <w:autoSpaceDN w:val="0"/>
        <w:adjustRightInd w:val="0"/>
        <w:snapToGrid w:val="0"/>
        <w:spacing w:line="360" w:lineRule="auto"/>
        <w:ind w:right="62" w:firstLine="551" w:firstLineChars="219"/>
        <w:textAlignment w:val="baseline"/>
        <w:rPr>
          <w:rFonts w:hint="eastAsia" w:ascii="宋体" w:hAnsi="宋体" w:cs="宋体"/>
          <w:spacing w:val="6"/>
          <w:position w:val="23"/>
          <w:sz w:val="24"/>
          <w:szCs w:val="24"/>
          <w:highlight w:val="none"/>
        </w:rPr>
      </w:pPr>
      <w:r>
        <w:rPr>
          <w:rFonts w:hint="eastAsia" w:ascii="宋体" w:hAnsi="宋体" w:cs="宋体"/>
          <w:spacing w:val="6"/>
          <w:position w:val="23"/>
          <w:sz w:val="24"/>
          <w:szCs w:val="24"/>
          <w:highlight w:val="none"/>
        </w:rPr>
        <w:t>我单位具有符合采购文件资格要求独立承担民事责任的能力。</w:t>
      </w:r>
    </w:p>
    <w:p w14:paraId="236C430D">
      <w:pPr>
        <w:widowControl/>
        <w:numPr>
          <w:ilvl w:val="0"/>
          <w:numId w:val="13"/>
        </w:numPr>
        <w:kinsoku w:val="0"/>
        <w:autoSpaceDE w:val="0"/>
        <w:autoSpaceDN w:val="0"/>
        <w:adjustRightInd w:val="0"/>
        <w:snapToGrid w:val="0"/>
        <w:spacing w:line="360" w:lineRule="auto"/>
        <w:ind w:right="62" w:firstLine="551" w:firstLineChars="219"/>
        <w:textAlignment w:val="baseline"/>
        <w:rPr>
          <w:rFonts w:hint="eastAsia" w:ascii="宋体" w:hAnsi="宋体" w:cs="宋体"/>
          <w:spacing w:val="6"/>
          <w:position w:val="23"/>
          <w:sz w:val="24"/>
          <w:szCs w:val="24"/>
          <w:highlight w:val="none"/>
        </w:rPr>
      </w:pPr>
      <w:r>
        <w:rPr>
          <w:rFonts w:hint="eastAsia" w:ascii="宋体" w:hAnsi="宋体" w:cs="宋体"/>
          <w:spacing w:val="6"/>
          <w:position w:val="23"/>
          <w:sz w:val="24"/>
          <w:szCs w:val="24"/>
          <w:highlight w:val="none"/>
        </w:rPr>
        <w:t>我单位具有符合采购文件资格要求的财务状况报告。</w:t>
      </w:r>
    </w:p>
    <w:p w14:paraId="75655EB6">
      <w:pPr>
        <w:widowControl/>
        <w:numPr>
          <w:ilvl w:val="0"/>
          <w:numId w:val="13"/>
        </w:numPr>
        <w:kinsoku w:val="0"/>
        <w:autoSpaceDE w:val="0"/>
        <w:autoSpaceDN w:val="0"/>
        <w:adjustRightInd w:val="0"/>
        <w:snapToGrid w:val="0"/>
        <w:spacing w:line="360" w:lineRule="auto"/>
        <w:ind w:right="62" w:firstLine="551" w:firstLineChars="219"/>
        <w:textAlignment w:val="baseline"/>
        <w:rPr>
          <w:rFonts w:hint="eastAsia" w:ascii="宋体" w:hAnsi="宋体" w:cs="宋体"/>
          <w:spacing w:val="6"/>
          <w:position w:val="23"/>
          <w:sz w:val="24"/>
          <w:szCs w:val="24"/>
          <w:highlight w:val="none"/>
        </w:rPr>
      </w:pPr>
      <w:r>
        <w:rPr>
          <w:rFonts w:hint="eastAsia" w:ascii="宋体" w:hAnsi="宋体" w:cs="宋体"/>
          <w:spacing w:val="6"/>
          <w:position w:val="23"/>
          <w:sz w:val="24"/>
          <w:szCs w:val="24"/>
          <w:highlight w:val="none"/>
        </w:rPr>
        <w:t>我单位具有符合采购文件资格要求的依法缴纳税收和社会保障记录的良好记录。</w:t>
      </w:r>
    </w:p>
    <w:p w14:paraId="50C6B111">
      <w:pPr>
        <w:widowControl/>
        <w:numPr>
          <w:ilvl w:val="0"/>
          <w:numId w:val="13"/>
        </w:numPr>
        <w:kinsoku w:val="0"/>
        <w:autoSpaceDE w:val="0"/>
        <w:autoSpaceDN w:val="0"/>
        <w:adjustRightInd w:val="0"/>
        <w:snapToGrid w:val="0"/>
        <w:spacing w:line="360" w:lineRule="auto"/>
        <w:ind w:right="62" w:firstLine="551" w:firstLineChars="219"/>
        <w:textAlignment w:val="baseline"/>
        <w:rPr>
          <w:rFonts w:hint="eastAsia" w:ascii="宋体" w:hAnsi="宋体" w:cs="宋体"/>
          <w:spacing w:val="6"/>
          <w:position w:val="23"/>
          <w:sz w:val="24"/>
          <w:szCs w:val="24"/>
          <w:highlight w:val="none"/>
        </w:rPr>
      </w:pPr>
      <w:r>
        <w:rPr>
          <w:rFonts w:hint="eastAsia" w:ascii="宋体" w:hAnsi="宋体" w:cs="宋体"/>
          <w:spacing w:val="6"/>
          <w:position w:val="23"/>
          <w:sz w:val="24"/>
          <w:szCs w:val="24"/>
          <w:highlight w:val="none"/>
        </w:rPr>
        <w:t>我单位具有符合采购文件资格要求履行合同所必需的设备和专业技术能力。</w:t>
      </w:r>
    </w:p>
    <w:p w14:paraId="3C987905">
      <w:pPr>
        <w:widowControl/>
        <w:numPr>
          <w:ilvl w:val="0"/>
          <w:numId w:val="13"/>
        </w:numPr>
        <w:kinsoku w:val="0"/>
        <w:autoSpaceDE w:val="0"/>
        <w:autoSpaceDN w:val="0"/>
        <w:adjustRightInd w:val="0"/>
        <w:snapToGrid w:val="0"/>
        <w:spacing w:line="360" w:lineRule="auto"/>
        <w:ind w:right="62" w:firstLine="551" w:firstLineChars="219"/>
        <w:textAlignment w:val="baseline"/>
        <w:rPr>
          <w:rFonts w:hint="eastAsia" w:ascii="宋体" w:hAnsi="宋体" w:cs="宋体"/>
          <w:spacing w:val="6"/>
          <w:position w:val="23"/>
          <w:sz w:val="24"/>
          <w:szCs w:val="24"/>
          <w:highlight w:val="none"/>
        </w:rPr>
      </w:pPr>
      <w:r>
        <w:rPr>
          <w:rFonts w:hint="eastAsia" w:ascii="宋体" w:hAnsi="宋体" w:cs="宋体"/>
          <w:spacing w:val="6"/>
          <w:position w:val="23"/>
          <w:sz w:val="24"/>
          <w:szCs w:val="24"/>
          <w:highlight w:val="none"/>
        </w:rPr>
        <w:t>参加政府采购活动前三年内，在经营活动中没有重大违法记录。</w:t>
      </w:r>
    </w:p>
    <w:p w14:paraId="4DA4D2F1">
      <w:pPr>
        <w:widowControl/>
        <w:kinsoku w:val="0"/>
        <w:autoSpaceDE w:val="0"/>
        <w:autoSpaceDN w:val="0"/>
        <w:adjustRightInd w:val="0"/>
        <w:snapToGrid w:val="0"/>
        <w:spacing w:line="360" w:lineRule="auto"/>
        <w:ind w:right="13" w:firstLine="529" w:firstLineChars="219"/>
        <w:textAlignment w:val="baseline"/>
        <w:rPr>
          <w:rFonts w:hint="eastAsia" w:ascii="宋体" w:hAnsi="宋体" w:cs="宋体"/>
          <w:spacing w:val="1"/>
          <w:sz w:val="24"/>
          <w:szCs w:val="24"/>
          <w:highlight w:val="none"/>
        </w:rPr>
      </w:pPr>
      <w:r>
        <w:rPr>
          <w:rFonts w:hint="eastAsia" w:ascii="宋体" w:hAnsi="宋体" w:cs="宋体"/>
          <w:spacing w:val="1"/>
          <w:sz w:val="24"/>
          <w:szCs w:val="24"/>
          <w:highlight w:val="none"/>
        </w:rPr>
        <w:t>若我单位承诺不实，自愿承担提供虚假材料谋取中标、成交的法律责任。</w:t>
      </w:r>
    </w:p>
    <w:p w14:paraId="5A632CF2">
      <w:pPr>
        <w:widowControl/>
        <w:kinsoku w:val="0"/>
        <w:autoSpaceDE w:val="0"/>
        <w:autoSpaceDN w:val="0"/>
        <w:adjustRightInd w:val="0"/>
        <w:snapToGrid w:val="0"/>
        <w:spacing w:line="360" w:lineRule="auto"/>
        <w:ind w:right="13" w:firstLine="640"/>
        <w:jc w:val="center"/>
        <w:textAlignment w:val="baseline"/>
        <w:rPr>
          <w:rFonts w:hint="eastAsia" w:ascii="宋体" w:hAnsi="宋体" w:cs="宋体"/>
          <w:spacing w:val="1"/>
          <w:sz w:val="24"/>
          <w:szCs w:val="24"/>
          <w:highlight w:val="none"/>
        </w:rPr>
      </w:pPr>
    </w:p>
    <w:p w14:paraId="0C90FA57">
      <w:pPr>
        <w:widowControl/>
        <w:kinsoku w:val="0"/>
        <w:autoSpaceDE w:val="0"/>
        <w:autoSpaceDN w:val="0"/>
        <w:adjustRightInd w:val="0"/>
        <w:snapToGrid w:val="0"/>
        <w:spacing w:line="360" w:lineRule="auto"/>
        <w:ind w:right="13" w:firstLine="640"/>
        <w:jc w:val="center"/>
        <w:textAlignment w:val="baseline"/>
        <w:rPr>
          <w:rFonts w:hint="eastAsia" w:ascii="宋体" w:hAnsi="宋体" w:cs="宋体"/>
          <w:spacing w:val="1"/>
          <w:sz w:val="24"/>
          <w:szCs w:val="24"/>
          <w:highlight w:val="none"/>
        </w:rPr>
      </w:pPr>
      <w:r>
        <w:rPr>
          <w:rFonts w:hint="eastAsia" w:ascii="宋体" w:hAnsi="宋体" w:cs="宋体"/>
          <w:spacing w:val="1"/>
          <w:sz w:val="24"/>
          <w:szCs w:val="24"/>
          <w:highlight w:val="none"/>
        </w:rPr>
        <w:t xml:space="preserve">                供应商名称</w:t>
      </w:r>
      <w:r>
        <w:rPr>
          <w:rFonts w:hint="eastAsia" w:ascii="宋体" w:hAnsi="宋体" w:cs="宋体"/>
          <w:spacing w:val="1"/>
          <w:sz w:val="24"/>
          <w:szCs w:val="24"/>
          <w:highlight w:val="none"/>
          <w:lang w:eastAsia="zh-CN"/>
        </w:rPr>
        <w:t>（</w:t>
      </w:r>
      <w:r>
        <w:rPr>
          <w:rFonts w:hint="eastAsia" w:ascii="宋体" w:hAnsi="宋体" w:cs="宋体"/>
          <w:spacing w:val="1"/>
          <w:sz w:val="24"/>
          <w:szCs w:val="24"/>
          <w:highlight w:val="none"/>
        </w:rPr>
        <w:t>公章</w:t>
      </w:r>
      <w:r>
        <w:rPr>
          <w:rFonts w:hint="eastAsia" w:ascii="宋体" w:hAnsi="宋体" w:cs="宋体"/>
          <w:spacing w:val="1"/>
          <w:sz w:val="24"/>
          <w:szCs w:val="24"/>
          <w:highlight w:val="none"/>
          <w:lang w:eastAsia="zh-CN"/>
        </w:rPr>
        <w:t>）</w:t>
      </w:r>
      <w:r>
        <w:rPr>
          <w:rFonts w:hint="eastAsia" w:ascii="宋体" w:hAnsi="宋体" w:cs="宋体"/>
          <w:spacing w:val="1"/>
          <w:sz w:val="24"/>
          <w:szCs w:val="24"/>
          <w:highlight w:val="none"/>
        </w:rPr>
        <w:t>:</w:t>
      </w:r>
    </w:p>
    <w:p w14:paraId="44054BAE">
      <w:pPr>
        <w:widowControl/>
        <w:kinsoku w:val="0"/>
        <w:autoSpaceDE w:val="0"/>
        <w:autoSpaceDN w:val="0"/>
        <w:adjustRightInd w:val="0"/>
        <w:snapToGrid w:val="0"/>
        <w:spacing w:line="360" w:lineRule="auto"/>
        <w:ind w:right="13" w:firstLine="640"/>
        <w:jc w:val="center"/>
        <w:textAlignment w:val="baseline"/>
        <w:rPr>
          <w:rFonts w:hint="eastAsia" w:ascii="宋体" w:hAnsi="宋体" w:cs="宋体"/>
          <w:spacing w:val="1"/>
          <w:sz w:val="24"/>
          <w:szCs w:val="24"/>
          <w:highlight w:val="none"/>
        </w:rPr>
      </w:pPr>
      <w:r>
        <w:rPr>
          <w:rFonts w:hint="eastAsia" w:ascii="宋体" w:hAnsi="宋体" w:cs="宋体"/>
          <w:spacing w:val="1"/>
          <w:sz w:val="24"/>
          <w:szCs w:val="24"/>
          <w:highlight w:val="none"/>
        </w:rPr>
        <w:t xml:space="preserve">                  法定代表人或授权代表</w:t>
      </w:r>
      <w:r>
        <w:rPr>
          <w:rFonts w:hint="eastAsia" w:ascii="宋体" w:hAnsi="宋体" w:cs="宋体"/>
          <w:spacing w:val="1"/>
          <w:sz w:val="24"/>
          <w:szCs w:val="24"/>
          <w:highlight w:val="none"/>
          <w:lang w:eastAsia="zh-CN"/>
        </w:rPr>
        <w:t>（</w:t>
      </w:r>
      <w:r>
        <w:rPr>
          <w:rFonts w:hint="eastAsia" w:ascii="宋体" w:hAnsi="宋体" w:cs="宋体"/>
          <w:spacing w:val="1"/>
          <w:sz w:val="24"/>
          <w:szCs w:val="24"/>
          <w:highlight w:val="none"/>
        </w:rPr>
        <w:t>签名</w:t>
      </w:r>
      <w:r>
        <w:rPr>
          <w:rFonts w:hint="eastAsia" w:ascii="宋体" w:hAnsi="宋体" w:cs="宋体"/>
          <w:spacing w:val="1"/>
          <w:sz w:val="24"/>
          <w:szCs w:val="24"/>
          <w:highlight w:val="none"/>
          <w:lang w:val="en-US" w:eastAsia="zh-CN"/>
        </w:rPr>
        <w:t>或盖章）</w:t>
      </w:r>
      <w:r>
        <w:rPr>
          <w:rFonts w:hint="eastAsia" w:ascii="宋体" w:hAnsi="宋体" w:cs="宋体"/>
          <w:spacing w:val="1"/>
          <w:sz w:val="24"/>
          <w:szCs w:val="24"/>
          <w:highlight w:val="none"/>
        </w:rPr>
        <w:t>:</w:t>
      </w:r>
    </w:p>
    <w:p w14:paraId="3AD71ED3">
      <w:pPr>
        <w:widowControl/>
        <w:kinsoku w:val="0"/>
        <w:autoSpaceDE w:val="0"/>
        <w:autoSpaceDN w:val="0"/>
        <w:adjustRightInd w:val="0"/>
        <w:snapToGrid w:val="0"/>
        <w:spacing w:line="360" w:lineRule="auto"/>
        <w:ind w:right="13" w:firstLine="640"/>
        <w:jc w:val="center"/>
        <w:textAlignment w:val="baseline"/>
        <w:rPr>
          <w:rFonts w:hint="eastAsia" w:ascii="宋体" w:hAnsi="宋体" w:cs="宋体"/>
          <w:spacing w:val="1"/>
          <w:sz w:val="24"/>
          <w:szCs w:val="24"/>
          <w:highlight w:val="none"/>
        </w:rPr>
      </w:pPr>
      <w:r>
        <w:rPr>
          <w:rFonts w:hint="eastAsia" w:ascii="宋体" w:hAnsi="宋体" w:cs="宋体"/>
          <w:spacing w:val="1"/>
          <w:sz w:val="24"/>
          <w:szCs w:val="24"/>
          <w:highlight w:val="none"/>
        </w:rPr>
        <w:t xml:space="preserve">                    日期：    年  月  日</w:t>
      </w:r>
    </w:p>
    <w:p w14:paraId="0A80DC48">
      <w:pPr>
        <w:widowControl/>
        <w:kinsoku w:val="0"/>
        <w:autoSpaceDE w:val="0"/>
        <w:autoSpaceDN w:val="0"/>
        <w:adjustRightInd w:val="0"/>
        <w:snapToGrid w:val="0"/>
        <w:spacing w:line="360" w:lineRule="auto"/>
        <w:textAlignment w:val="baseline"/>
        <w:rPr>
          <w:rFonts w:hint="eastAsia" w:ascii="宋体" w:hAnsi="宋体" w:cs="宋体"/>
          <w:sz w:val="24"/>
          <w:szCs w:val="24"/>
          <w:highlight w:val="none"/>
        </w:rPr>
      </w:pPr>
    </w:p>
    <w:p w14:paraId="62A41549">
      <w:pPr>
        <w:widowControl/>
        <w:kinsoku w:val="0"/>
        <w:autoSpaceDE w:val="0"/>
        <w:autoSpaceDN w:val="0"/>
        <w:adjustRightInd w:val="0"/>
        <w:snapToGrid w:val="0"/>
        <w:spacing w:line="360" w:lineRule="auto"/>
        <w:textAlignment w:val="baseline"/>
        <w:rPr>
          <w:rFonts w:hint="eastAsia" w:ascii="宋体" w:hAnsi="宋体" w:cs="宋体"/>
          <w:sz w:val="24"/>
          <w:szCs w:val="24"/>
          <w:highlight w:val="none"/>
        </w:rPr>
      </w:pPr>
    </w:p>
    <w:p w14:paraId="388268AE">
      <w:pPr>
        <w:widowControl/>
        <w:kinsoku w:val="0"/>
        <w:autoSpaceDE w:val="0"/>
        <w:autoSpaceDN w:val="0"/>
        <w:adjustRightInd w:val="0"/>
        <w:snapToGrid w:val="0"/>
        <w:spacing w:line="360" w:lineRule="auto"/>
        <w:textAlignment w:val="baseline"/>
        <w:rPr>
          <w:rFonts w:hint="eastAsia" w:ascii="宋体" w:hAnsi="宋体" w:cs="宋体"/>
          <w:spacing w:val="2"/>
          <w:sz w:val="24"/>
          <w:szCs w:val="24"/>
          <w:highlight w:val="none"/>
        </w:rPr>
      </w:pPr>
      <w:r>
        <w:rPr>
          <w:rFonts w:hint="eastAsia" w:ascii="宋体" w:hAnsi="宋体" w:cs="宋体"/>
          <w:spacing w:val="2"/>
          <w:sz w:val="24"/>
          <w:szCs w:val="24"/>
          <w:highlight w:val="none"/>
        </w:rPr>
        <w:t>注：</w:t>
      </w:r>
    </w:p>
    <w:p w14:paraId="671DC7EC">
      <w:pPr>
        <w:widowControl/>
        <w:kinsoku w:val="0"/>
        <w:autoSpaceDE w:val="0"/>
        <w:autoSpaceDN w:val="0"/>
        <w:adjustRightInd w:val="0"/>
        <w:snapToGrid w:val="0"/>
        <w:spacing w:line="360" w:lineRule="auto"/>
        <w:textAlignment w:val="baseline"/>
        <w:rPr>
          <w:rFonts w:hint="eastAsia" w:ascii="宋体" w:hAnsi="宋体" w:cs="宋体"/>
          <w:spacing w:val="2"/>
          <w:sz w:val="24"/>
          <w:szCs w:val="24"/>
          <w:highlight w:val="none"/>
        </w:rPr>
      </w:pPr>
      <w:r>
        <w:rPr>
          <w:rFonts w:hint="eastAsia" w:ascii="宋体" w:hAnsi="宋体" w:cs="宋体"/>
          <w:spacing w:val="2"/>
          <w:sz w:val="24"/>
          <w:szCs w:val="24"/>
          <w:highlight w:val="none"/>
        </w:rPr>
        <w:t>1.供应商须在投标</w:t>
      </w:r>
      <w:r>
        <w:rPr>
          <w:rFonts w:hint="eastAsia" w:ascii="宋体" w:hAnsi="宋体" w:cs="宋体"/>
          <w:spacing w:val="2"/>
          <w:sz w:val="24"/>
          <w:szCs w:val="24"/>
          <w:highlight w:val="none"/>
          <w:lang w:eastAsia="zh-CN"/>
        </w:rPr>
        <w:t>（</w:t>
      </w:r>
      <w:r>
        <w:rPr>
          <w:rFonts w:hint="eastAsia" w:ascii="宋体" w:hAnsi="宋体" w:cs="宋体"/>
          <w:spacing w:val="2"/>
          <w:sz w:val="24"/>
          <w:szCs w:val="24"/>
          <w:highlight w:val="none"/>
        </w:rPr>
        <w:t>响应</w:t>
      </w:r>
      <w:r>
        <w:rPr>
          <w:rFonts w:hint="eastAsia" w:ascii="宋体" w:hAnsi="宋体" w:cs="宋体"/>
          <w:spacing w:val="2"/>
          <w:sz w:val="24"/>
          <w:szCs w:val="24"/>
          <w:highlight w:val="none"/>
          <w:lang w:eastAsia="zh-CN"/>
        </w:rPr>
        <w:t>）</w:t>
      </w:r>
      <w:r>
        <w:rPr>
          <w:rFonts w:hint="eastAsia" w:ascii="宋体" w:hAnsi="宋体" w:cs="宋体"/>
          <w:spacing w:val="2"/>
          <w:sz w:val="24"/>
          <w:szCs w:val="24"/>
          <w:highlight w:val="none"/>
        </w:rPr>
        <w:t>文件中按此模板提供承诺函未提供视为未实质性响应招标</w:t>
      </w:r>
      <w:r>
        <w:rPr>
          <w:rFonts w:hint="eastAsia" w:ascii="宋体" w:hAnsi="宋体" w:cs="宋体"/>
          <w:spacing w:val="2"/>
          <w:sz w:val="24"/>
          <w:szCs w:val="24"/>
          <w:highlight w:val="none"/>
          <w:lang w:eastAsia="zh-CN"/>
        </w:rPr>
        <w:t>（</w:t>
      </w:r>
      <w:r>
        <w:rPr>
          <w:rFonts w:hint="eastAsia" w:ascii="宋体" w:hAnsi="宋体" w:cs="宋体"/>
          <w:spacing w:val="2"/>
          <w:sz w:val="24"/>
          <w:szCs w:val="24"/>
          <w:highlight w:val="none"/>
        </w:rPr>
        <w:t>采购</w:t>
      </w:r>
      <w:r>
        <w:rPr>
          <w:rFonts w:hint="eastAsia" w:ascii="宋体" w:hAnsi="宋体" w:cs="宋体"/>
          <w:spacing w:val="2"/>
          <w:sz w:val="24"/>
          <w:szCs w:val="24"/>
          <w:highlight w:val="none"/>
          <w:lang w:eastAsia="zh-CN"/>
        </w:rPr>
        <w:t>）</w:t>
      </w:r>
      <w:r>
        <w:rPr>
          <w:rFonts w:hint="eastAsia" w:ascii="宋体" w:hAnsi="宋体" w:cs="宋体"/>
          <w:spacing w:val="2"/>
          <w:sz w:val="24"/>
          <w:szCs w:val="24"/>
          <w:highlight w:val="none"/>
        </w:rPr>
        <w:t>文件要求，按无效投标</w:t>
      </w:r>
      <w:r>
        <w:rPr>
          <w:rFonts w:hint="eastAsia" w:ascii="宋体" w:hAnsi="宋体" w:cs="宋体"/>
          <w:spacing w:val="2"/>
          <w:sz w:val="24"/>
          <w:szCs w:val="24"/>
          <w:highlight w:val="none"/>
          <w:lang w:eastAsia="zh-CN"/>
        </w:rPr>
        <w:t>（</w:t>
      </w:r>
      <w:r>
        <w:rPr>
          <w:rFonts w:hint="eastAsia" w:ascii="宋体" w:hAnsi="宋体" w:cs="宋体"/>
          <w:spacing w:val="2"/>
          <w:sz w:val="24"/>
          <w:szCs w:val="24"/>
          <w:highlight w:val="none"/>
        </w:rPr>
        <w:t>响应</w:t>
      </w:r>
      <w:r>
        <w:rPr>
          <w:rFonts w:hint="eastAsia" w:ascii="宋体" w:hAnsi="宋体" w:cs="宋体"/>
          <w:spacing w:val="2"/>
          <w:sz w:val="24"/>
          <w:szCs w:val="24"/>
          <w:highlight w:val="none"/>
          <w:lang w:eastAsia="zh-CN"/>
        </w:rPr>
        <w:t>）</w:t>
      </w:r>
      <w:r>
        <w:rPr>
          <w:rFonts w:hint="eastAsia" w:ascii="宋体" w:hAnsi="宋体" w:cs="宋体"/>
          <w:spacing w:val="2"/>
          <w:sz w:val="24"/>
          <w:szCs w:val="24"/>
          <w:highlight w:val="none"/>
        </w:rPr>
        <w:t>处理。</w:t>
      </w:r>
    </w:p>
    <w:p w14:paraId="3A486D64">
      <w:pPr>
        <w:widowControl/>
        <w:kinsoku w:val="0"/>
        <w:autoSpaceDE w:val="0"/>
        <w:autoSpaceDN w:val="0"/>
        <w:adjustRightInd w:val="0"/>
        <w:snapToGrid w:val="0"/>
        <w:spacing w:line="360" w:lineRule="auto"/>
        <w:textAlignment w:val="baseline"/>
        <w:rPr>
          <w:rFonts w:hint="eastAsia" w:ascii="宋体" w:hAnsi="宋体" w:cs="宋体"/>
          <w:spacing w:val="2"/>
          <w:sz w:val="24"/>
          <w:szCs w:val="24"/>
          <w:highlight w:val="none"/>
        </w:rPr>
        <w:sectPr>
          <w:footerReference r:id="rId10" w:type="default"/>
          <w:pgSz w:w="12070" w:h="16950"/>
          <w:pgMar w:top="1134" w:right="1134" w:bottom="1134" w:left="1134" w:header="510" w:footer="767" w:gutter="0"/>
          <w:pgNumType w:fmt="decimal"/>
          <w:cols w:space="720" w:num="1"/>
        </w:sectPr>
      </w:pPr>
      <w:r>
        <w:rPr>
          <w:rFonts w:hint="eastAsia" w:ascii="宋体" w:hAnsi="宋体" w:cs="宋体"/>
          <w:spacing w:val="2"/>
          <w:sz w:val="24"/>
          <w:szCs w:val="24"/>
          <w:highlight w:val="none"/>
        </w:rPr>
        <w:t>2.供应商的法定代表人</w:t>
      </w:r>
      <w:r>
        <w:rPr>
          <w:rFonts w:hint="eastAsia" w:ascii="宋体" w:hAnsi="宋体" w:cs="宋体"/>
          <w:spacing w:val="2"/>
          <w:sz w:val="24"/>
          <w:szCs w:val="24"/>
          <w:highlight w:val="none"/>
          <w:lang w:eastAsia="zh-CN"/>
        </w:rPr>
        <w:t>（</w:t>
      </w:r>
      <w:r>
        <w:rPr>
          <w:rFonts w:hint="eastAsia" w:ascii="宋体" w:hAnsi="宋体" w:cs="宋体"/>
          <w:spacing w:val="2"/>
          <w:sz w:val="24"/>
          <w:szCs w:val="24"/>
          <w:highlight w:val="none"/>
        </w:rPr>
        <w:t>其他组织的为负责人</w:t>
      </w:r>
      <w:r>
        <w:rPr>
          <w:rFonts w:hint="eastAsia" w:ascii="宋体" w:hAnsi="宋体" w:cs="宋体"/>
          <w:spacing w:val="2"/>
          <w:sz w:val="24"/>
          <w:szCs w:val="24"/>
          <w:highlight w:val="none"/>
          <w:lang w:eastAsia="zh-CN"/>
        </w:rPr>
        <w:t>）</w:t>
      </w:r>
      <w:r>
        <w:rPr>
          <w:rFonts w:hint="eastAsia" w:ascii="宋体" w:hAnsi="宋体" w:cs="宋体"/>
          <w:spacing w:val="2"/>
          <w:sz w:val="24"/>
          <w:szCs w:val="24"/>
          <w:highlight w:val="none"/>
        </w:rPr>
        <w:t>或者授权代表的签名或盖章应真实、有效，如由授权代表签名或盖章的，应提供“法定代表人授权书”</w:t>
      </w:r>
    </w:p>
    <w:p w14:paraId="564E81E8">
      <w:pPr>
        <w:pStyle w:val="8"/>
        <w:numPr>
          <w:ilvl w:val="0"/>
          <w:numId w:val="12"/>
        </w:numPr>
        <w:spacing w:line="360" w:lineRule="auto"/>
        <w:ind w:left="0" w:leftChars="0" w:firstLine="420" w:firstLineChars="0"/>
        <w:jc w:val="center"/>
        <w:rPr>
          <w:rFonts w:hint="eastAsia" w:ascii="宋体" w:hAnsi="宋体" w:eastAsia="宋体" w:cs="宋体"/>
          <w:b w:val="0"/>
          <w:bCs w:val="0"/>
          <w:color w:val="auto"/>
          <w:sz w:val="28"/>
          <w:szCs w:val="28"/>
          <w:highlight w:val="none"/>
        </w:rPr>
      </w:pPr>
      <w:r>
        <w:rPr>
          <w:rFonts w:hint="eastAsia" w:ascii="宋体" w:hAnsi="宋体" w:eastAsia="宋体" w:cs="宋体"/>
          <w:color w:val="auto"/>
          <w:sz w:val="28"/>
          <w:szCs w:val="28"/>
          <w:highlight w:val="none"/>
          <w:lang w:val="en-US" w:eastAsia="zh-CN"/>
        </w:rPr>
        <w:t>有效的企业资质证书副本扫描件</w:t>
      </w:r>
    </w:p>
    <w:p w14:paraId="08DBB60D">
      <w:pPr>
        <w:pStyle w:val="12"/>
        <w:spacing w:line="360" w:lineRule="auto"/>
        <w:ind w:firstLine="602" w:firstLineChars="200"/>
        <w:rPr>
          <w:rFonts w:hint="eastAsia" w:ascii="宋体" w:hAnsi="宋体" w:eastAsia="宋体" w:cs="宋体"/>
          <w:b/>
          <w:color w:val="auto"/>
          <w:sz w:val="30"/>
          <w:szCs w:val="30"/>
          <w:highlight w:val="none"/>
        </w:rPr>
      </w:pPr>
    </w:p>
    <w:p w14:paraId="0D38EE2E">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03559358">
      <w:pPr>
        <w:pStyle w:val="14"/>
        <w:rPr>
          <w:rFonts w:hint="eastAsia" w:ascii="宋体" w:hAnsi="宋体" w:eastAsia="宋体" w:cs="宋体"/>
          <w:color w:val="auto"/>
          <w:highlight w:val="none"/>
        </w:rPr>
      </w:pPr>
    </w:p>
    <w:p w14:paraId="171C842F">
      <w:pPr>
        <w:autoSpaceDE w:val="0"/>
        <w:autoSpaceDN w:val="0"/>
        <w:spacing w:line="360" w:lineRule="auto"/>
        <w:ind w:left="4365" w:leftChars="1850" w:hanging="480" w:hangingChars="200"/>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CA证书签章</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p>
    <w:p w14:paraId="31640501">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F74FDE8">
      <w:pPr>
        <w:pStyle w:val="8"/>
        <w:numPr>
          <w:ilvl w:val="0"/>
          <w:numId w:val="0"/>
        </w:numPr>
        <w:spacing w:line="360" w:lineRule="auto"/>
        <w:rPr>
          <w:rFonts w:hint="eastAsia" w:ascii="宋体" w:hAnsi="宋体" w:eastAsia="宋体" w:cs="宋体"/>
          <w:b w:val="0"/>
          <w:bCs w:val="0"/>
          <w:color w:val="auto"/>
          <w:sz w:val="28"/>
          <w:szCs w:val="28"/>
          <w:highlight w:val="none"/>
          <w:lang w:val="en-US" w:eastAsia="zh-CN"/>
        </w:rPr>
      </w:pPr>
    </w:p>
    <w:p w14:paraId="0EB3FFD2">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0"/>
        <w:jc w:val="center"/>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color w:val="auto"/>
          <w:sz w:val="28"/>
          <w:szCs w:val="28"/>
          <w:highlight w:val="none"/>
          <w:lang w:val="en-US" w:eastAsia="zh-CN"/>
        </w:rPr>
        <w:t>供应商</w:t>
      </w:r>
      <w:r>
        <w:rPr>
          <w:rFonts w:hint="eastAsia" w:ascii="宋体" w:hAnsi="宋体" w:eastAsia="宋体" w:cs="宋体"/>
          <w:b w:val="0"/>
          <w:bCs w:val="0"/>
          <w:color w:val="auto"/>
          <w:sz w:val="28"/>
          <w:szCs w:val="28"/>
          <w:highlight w:val="none"/>
        </w:rPr>
        <w:t>安全生产许可证副本</w:t>
      </w:r>
      <w:r>
        <w:rPr>
          <w:rFonts w:hint="eastAsia" w:ascii="宋体" w:hAnsi="宋体" w:eastAsia="宋体" w:cs="宋体"/>
          <w:color w:val="auto"/>
          <w:sz w:val="28"/>
          <w:szCs w:val="28"/>
          <w:highlight w:val="none"/>
          <w:lang w:val="en-US" w:eastAsia="zh-CN"/>
        </w:rPr>
        <w:t>扫描件</w:t>
      </w:r>
    </w:p>
    <w:p w14:paraId="0676AE35">
      <w:pPr>
        <w:pStyle w:val="12"/>
        <w:spacing w:line="360" w:lineRule="auto"/>
        <w:ind w:firstLine="602" w:firstLineChars="200"/>
        <w:rPr>
          <w:rFonts w:hint="eastAsia" w:ascii="宋体" w:hAnsi="宋体" w:eastAsia="宋体" w:cs="宋体"/>
          <w:b/>
          <w:color w:val="auto"/>
          <w:sz w:val="30"/>
          <w:szCs w:val="30"/>
          <w:highlight w:val="none"/>
        </w:rPr>
      </w:pPr>
    </w:p>
    <w:p w14:paraId="38FB054A">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68552908">
      <w:pPr>
        <w:pStyle w:val="14"/>
        <w:rPr>
          <w:rFonts w:hint="eastAsia" w:ascii="宋体" w:hAnsi="宋体" w:eastAsia="宋体" w:cs="宋体"/>
          <w:color w:val="auto"/>
          <w:highlight w:val="none"/>
        </w:rPr>
      </w:pPr>
    </w:p>
    <w:p w14:paraId="2B1DACC2">
      <w:pPr>
        <w:pStyle w:val="14"/>
        <w:rPr>
          <w:rFonts w:hint="eastAsia" w:ascii="宋体" w:hAnsi="宋体" w:eastAsia="宋体" w:cs="宋体"/>
          <w:color w:val="auto"/>
          <w:highlight w:val="none"/>
        </w:rPr>
      </w:pPr>
    </w:p>
    <w:p w14:paraId="7DD9DBDE">
      <w:pPr>
        <w:autoSpaceDE w:val="0"/>
        <w:autoSpaceDN w:val="0"/>
        <w:spacing w:line="360" w:lineRule="auto"/>
        <w:ind w:left="4365" w:leftChars="1850" w:hanging="480" w:hangingChars="200"/>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CA证书签章</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p>
    <w:p w14:paraId="09D8F2C0">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7B9D030">
      <w:pPr>
        <w:pStyle w:val="14"/>
        <w:rPr>
          <w:rFonts w:hint="eastAsia" w:ascii="宋体" w:hAnsi="宋体" w:eastAsia="宋体" w:cs="宋体"/>
          <w:color w:val="auto"/>
          <w:highlight w:val="none"/>
          <w:lang w:val="zh-CN"/>
        </w:rPr>
      </w:pPr>
    </w:p>
    <w:p w14:paraId="2362F46C">
      <w:pPr>
        <w:pStyle w:val="14"/>
        <w:rPr>
          <w:rFonts w:hint="eastAsia" w:ascii="宋体" w:hAnsi="宋体" w:eastAsia="宋体" w:cs="宋体"/>
          <w:color w:val="auto"/>
          <w:highlight w:val="none"/>
        </w:rPr>
      </w:pPr>
    </w:p>
    <w:p w14:paraId="5D4CEADD">
      <w:pPr>
        <w:pStyle w:val="14"/>
        <w:rPr>
          <w:rFonts w:hint="eastAsia" w:ascii="宋体" w:hAnsi="宋体" w:eastAsia="宋体" w:cs="宋体"/>
          <w:color w:val="auto"/>
          <w:highlight w:val="none"/>
          <w:lang w:val="en-US" w:eastAsia="zh-CN"/>
        </w:rPr>
      </w:pPr>
    </w:p>
    <w:p w14:paraId="4142551A">
      <w:pPr>
        <w:rPr>
          <w:rFonts w:hint="eastAsia" w:ascii="宋体" w:hAnsi="宋体" w:eastAsia="宋体" w:cs="宋体"/>
          <w:highlight w:val="none"/>
          <w:lang w:val="en-US" w:eastAsia="zh-CN"/>
        </w:rPr>
      </w:pPr>
    </w:p>
    <w:p w14:paraId="0972A465">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0"/>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拟投入项目经理注册建造师注册证书和安全生产考核合格证书（B类）扫描件</w:t>
      </w:r>
    </w:p>
    <w:p w14:paraId="10DF8A93">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20F67F86">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32C66363">
      <w:pPr>
        <w:autoSpaceDE w:val="0"/>
        <w:autoSpaceDN w:val="0"/>
        <w:spacing w:line="360" w:lineRule="auto"/>
        <w:ind w:left="4365" w:leftChars="1850" w:hanging="480" w:hangingChars="200"/>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CA证书签章</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p>
    <w:p w14:paraId="5813DEE4">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3116EA5">
      <w:pPr>
        <w:pStyle w:val="10"/>
        <w:ind w:left="0" w:leftChars="0" w:firstLine="0" w:firstLineChars="0"/>
        <w:jc w:val="both"/>
        <w:rPr>
          <w:rFonts w:hint="eastAsia" w:ascii="宋体" w:hAnsi="宋体" w:eastAsia="宋体" w:cs="宋体"/>
          <w:color w:val="auto"/>
          <w:highlight w:val="none"/>
          <w:lang w:val="zh-CN"/>
        </w:rPr>
      </w:pPr>
    </w:p>
    <w:p w14:paraId="5B6F8599">
      <w:pPr>
        <w:pStyle w:val="10"/>
        <w:ind w:left="0" w:leftChars="0" w:firstLine="0" w:firstLineChars="0"/>
        <w:jc w:val="both"/>
        <w:rPr>
          <w:rFonts w:hint="eastAsia" w:ascii="宋体" w:hAnsi="宋体" w:eastAsia="宋体" w:cs="宋体"/>
          <w:color w:val="auto"/>
          <w:highlight w:val="none"/>
          <w:lang w:val="zh-CN"/>
        </w:rPr>
      </w:pPr>
    </w:p>
    <w:p w14:paraId="7E9AE739">
      <w:pPr>
        <w:numPr>
          <w:ilvl w:val="0"/>
          <w:numId w:val="12"/>
        </w:numPr>
        <w:snapToGrid w:val="0"/>
        <w:spacing w:line="360" w:lineRule="auto"/>
        <w:ind w:left="0" w:leftChars="0" w:firstLine="42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拟投入安全管理员安全生产考核合格证书（C类）扫描件</w:t>
      </w:r>
    </w:p>
    <w:p w14:paraId="1A775564">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12D5CEB0">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6D7677F9">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560C11B6">
      <w:pPr>
        <w:autoSpaceDE w:val="0"/>
        <w:autoSpaceDN w:val="0"/>
        <w:spacing w:line="360" w:lineRule="auto"/>
        <w:ind w:left="4365" w:leftChars="1850" w:hanging="480" w:hangingChars="200"/>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CA证书签章</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p>
    <w:p w14:paraId="7BE92B51">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104F99B">
      <w:pPr>
        <w:pStyle w:val="14"/>
        <w:rPr>
          <w:rFonts w:hint="eastAsia" w:ascii="宋体" w:hAnsi="宋体" w:eastAsia="宋体" w:cs="宋体"/>
          <w:color w:val="auto"/>
          <w:kern w:val="0"/>
          <w:sz w:val="24"/>
          <w:highlight w:val="none"/>
          <w:lang w:val="zh-CN"/>
        </w:rPr>
      </w:pPr>
    </w:p>
    <w:p w14:paraId="4929AFCD">
      <w:pPr>
        <w:pStyle w:val="14"/>
        <w:rPr>
          <w:rFonts w:hint="eastAsia" w:ascii="宋体" w:hAnsi="宋体" w:eastAsia="宋体" w:cs="宋体"/>
          <w:color w:val="auto"/>
          <w:highlight w:val="none"/>
          <w:lang w:val="zh-CN"/>
        </w:rPr>
      </w:pPr>
    </w:p>
    <w:p w14:paraId="22E3BF17">
      <w:pPr>
        <w:pStyle w:val="14"/>
        <w:rPr>
          <w:rFonts w:hint="eastAsia" w:ascii="宋体" w:hAnsi="宋体" w:eastAsia="宋体" w:cs="宋体"/>
          <w:color w:val="auto"/>
          <w:highlight w:val="none"/>
        </w:rPr>
      </w:pPr>
    </w:p>
    <w:p w14:paraId="4DEAF8D0">
      <w:pPr>
        <w:numPr>
          <w:ilvl w:val="0"/>
          <w:numId w:val="12"/>
        </w:numPr>
        <w:snapToGrid w:val="0"/>
        <w:spacing w:line="360" w:lineRule="auto"/>
        <w:ind w:left="0" w:leftChars="0" w:firstLine="420" w:firstLineChars="0"/>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拟派主要管理人员（安全员、施工员、质量员、材料员）应具有相应岗位资格证书扫描件</w:t>
      </w:r>
    </w:p>
    <w:p w14:paraId="11303BDB">
      <w:pPr>
        <w:rPr>
          <w:rFonts w:hint="eastAsia" w:ascii="宋体" w:hAnsi="宋体" w:eastAsia="宋体" w:cs="宋体"/>
          <w:color w:val="auto"/>
          <w:sz w:val="24"/>
          <w:szCs w:val="24"/>
          <w:highlight w:val="none"/>
          <w:lang w:val="en-US" w:eastAsia="zh-CN"/>
        </w:rPr>
      </w:pPr>
    </w:p>
    <w:p w14:paraId="24F28342">
      <w:pPr>
        <w:pStyle w:val="14"/>
        <w:rPr>
          <w:rFonts w:hint="eastAsia" w:ascii="宋体" w:hAnsi="宋体" w:eastAsia="宋体" w:cs="宋体"/>
          <w:color w:val="auto"/>
          <w:highlight w:val="none"/>
        </w:rPr>
      </w:pPr>
    </w:p>
    <w:p w14:paraId="006CE2E8">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3C18D42B">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46F290A8">
      <w:pPr>
        <w:autoSpaceDE w:val="0"/>
        <w:autoSpaceDN w:val="0"/>
        <w:spacing w:line="360" w:lineRule="auto"/>
        <w:ind w:left="4365" w:leftChars="1850" w:hanging="480" w:hangingChars="200"/>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CA证书签章</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p>
    <w:p w14:paraId="6F9887B2">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C724B7A">
      <w:pPr>
        <w:pStyle w:val="14"/>
        <w:rPr>
          <w:rFonts w:hint="eastAsia" w:ascii="宋体" w:hAnsi="宋体" w:eastAsia="宋体" w:cs="宋体"/>
          <w:color w:val="auto"/>
          <w:highlight w:val="none"/>
        </w:rPr>
      </w:pPr>
    </w:p>
    <w:p w14:paraId="09F1849D">
      <w:pPr>
        <w:numPr>
          <w:ilvl w:val="0"/>
          <w:numId w:val="0"/>
        </w:numPr>
        <w:snapToGrid w:val="0"/>
        <w:spacing w:line="360" w:lineRule="auto"/>
        <w:ind w:left="420" w:leftChars="0"/>
        <w:jc w:val="both"/>
        <w:rPr>
          <w:rFonts w:hint="eastAsia" w:ascii="宋体" w:hAnsi="宋体" w:eastAsia="宋体" w:cs="宋体"/>
          <w:color w:val="auto"/>
          <w:sz w:val="28"/>
          <w:szCs w:val="28"/>
          <w:highlight w:val="none"/>
        </w:rPr>
      </w:pPr>
    </w:p>
    <w:p w14:paraId="21520138">
      <w:pPr>
        <w:rPr>
          <w:rFonts w:hint="eastAsia" w:ascii="宋体" w:hAnsi="宋体" w:eastAsia="宋体" w:cs="宋体"/>
          <w:color w:val="auto"/>
          <w:highlight w:val="none"/>
        </w:rPr>
      </w:pPr>
    </w:p>
    <w:p w14:paraId="3DA444E9">
      <w:pPr>
        <w:rPr>
          <w:rFonts w:hint="eastAsia" w:ascii="宋体" w:hAnsi="宋体" w:eastAsia="宋体" w:cs="宋体"/>
          <w:color w:val="auto"/>
          <w:highlight w:val="none"/>
        </w:rPr>
      </w:pPr>
    </w:p>
    <w:p w14:paraId="69193C74">
      <w:pPr>
        <w:rPr>
          <w:rFonts w:hint="eastAsia" w:ascii="宋体" w:hAnsi="宋体" w:eastAsia="宋体" w:cs="宋体"/>
          <w:color w:val="auto"/>
          <w:highlight w:val="none"/>
        </w:rPr>
      </w:pPr>
    </w:p>
    <w:p w14:paraId="54024EA2">
      <w:pPr>
        <w:rPr>
          <w:rFonts w:hint="eastAsia" w:ascii="宋体" w:hAnsi="宋体" w:eastAsia="宋体" w:cs="宋体"/>
          <w:color w:val="auto"/>
          <w:highlight w:val="none"/>
        </w:rPr>
      </w:pPr>
    </w:p>
    <w:p w14:paraId="1E0BFE9A">
      <w:pPr>
        <w:rPr>
          <w:rFonts w:hint="eastAsia" w:ascii="宋体" w:hAnsi="宋体" w:eastAsia="宋体" w:cs="宋体"/>
          <w:color w:val="auto"/>
          <w:highlight w:val="none"/>
        </w:rPr>
      </w:pPr>
    </w:p>
    <w:p w14:paraId="5B04A3AF">
      <w:pPr>
        <w:rPr>
          <w:rFonts w:hint="eastAsia" w:ascii="宋体" w:hAnsi="宋体" w:eastAsia="宋体" w:cs="宋体"/>
          <w:color w:val="auto"/>
          <w:highlight w:val="none"/>
        </w:rPr>
      </w:pPr>
    </w:p>
    <w:p w14:paraId="457D156B">
      <w:pPr>
        <w:rPr>
          <w:rFonts w:hint="eastAsia" w:ascii="宋体" w:hAnsi="宋体" w:eastAsia="宋体" w:cs="宋体"/>
          <w:color w:val="auto"/>
          <w:highlight w:val="none"/>
        </w:rPr>
      </w:pPr>
    </w:p>
    <w:p w14:paraId="57DCC777">
      <w:pPr>
        <w:rPr>
          <w:rFonts w:hint="eastAsia" w:ascii="宋体" w:hAnsi="宋体" w:eastAsia="宋体" w:cs="宋体"/>
          <w:color w:val="auto"/>
          <w:highlight w:val="none"/>
        </w:rPr>
      </w:pPr>
    </w:p>
    <w:p w14:paraId="6255506F">
      <w:pPr>
        <w:rPr>
          <w:rFonts w:hint="eastAsia" w:ascii="宋体" w:hAnsi="宋体" w:eastAsia="宋体" w:cs="宋体"/>
          <w:color w:val="auto"/>
          <w:highlight w:val="none"/>
        </w:rPr>
      </w:pPr>
    </w:p>
    <w:p w14:paraId="2C484EC3">
      <w:pPr>
        <w:rPr>
          <w:rFonts w:hint="eastAsia" w:ascii="宋体" w:hAnsi="宋体" w:eastAsia="宋体" w:cs="宋体"/>
          <w:color w:val="auto"/>
          <w:highlight w:val="none"/>
        </w:rPr>
      </w:pPr>
    </w:p>
    <w:p w14:paraId="2E7EDCCB">
      <w:pPr>
        <w:rPr>
          <w:rFonts w:hint="eastAsia" w:ascii="宋体" w:hAnsi="宋体" w:eastAsia="宋体" w:cs="宋体"/>
          <w:color w:val="auto"/>
          <w:highlight w:val="none"/>
        </w:rPr>
      </w:pPr>
    </w:p>
    <w:p w14:paraId="55244FA2">
      <w:pPr>
        <w:rPr>
          <w:rFonts w:hint="eastAsia" w:ascii="宋体" w:hAnsi="宋体" w:eastAsia="宋体" w:cs="宋体"/>
          <w:color w:val="auto"/>
          <w:highlight w:val="none"/>
        </w:rPr>
      </w:pPr>
    </w:p>
    <w:p w14:paraId="09501BDB">
      <w:pPr>
        <w:rPr>
          <w:rFonts w:hint="eastAsia" w:ascii="宋体" w:hAnsi="宋体" w:eastAsia="宋体" w:cs="宋体"/>
          <w:color w:val="auto"/>
          <w:highlight w:val="none"/>
        </w:rPr>
      </w:pPr>
    </w:p>
    <w:p w14:paraId="506B1E6C">
      <w:pPr>
        <w:rPr>
          <w:rFonts w:hint="eastAsia" w:ascii="宋体" w:hAnsi="宋体" w:eastAsia="宋体" w:cs="宋体"/>
          <w:color w:val="auto"/>
          <w:highlight w:val="none"/>
        </w:rPr>
      </w:pPr>
    </w:p>
    <w:p w14:paraId="7C15E1CD">
      <w:pPr>
        <w:rPr>
          <w:rFonts w:hint="eastAsia" w:ascii="宋体" w:hAnsi="宋体" w:eastAsia="宋体" w:cs="宋体"/>
          <w:color w:val="auto"/>
          <w:highlight w:val="none"/>
        </w:rPr>
      </w:pPr>
    </w:p>
    <w:p w14:paraId="5B32CE7F">
      <w:pPr>
        <w:rPr>
          <w:rFonts w:hint="eastAsia" w:ascii="宋体" w:hAnsi="宋体" w:eastAsia="宋体" w:cs="宋体"/>
          <w:color w:val="auto"/>
          <w:highlight w:val="none"/>
        </w:rPr>
      </w:pPr>
    </w:p>
    <w:p w14:paraId="69CE1DC9">
      <w:pPr>
        <w:rPr>
          <w:rFonts w:hint="eastAsia" w:ascii="宋体" w:hAnsi="宋体" w:eastAsia="宋体" w:cs="宋体"/>
          <w:color w:val="auto"/>
          <w:highlight w:val="none"/>
        </w:rPr>
      </w:pPr>
    </w:p>
    <w:p w14:paraId="2607EF57">
      <w:pPr>
        <w:rPr>
          <w:rFonts w:hint="eastAsia" w:ascii="宋体" w:hAnsi="宋体" w:eastAsia="宋体" w:cs="宋体"/>
          <w:color w:val="auto"/>
          <w:highlight w:val="none"/>
        </w:rPr>
      </w:pPr>
    </w:p>
    <w:p w14:paraId="1D1E6B90">
      <w:pPr>
        <w:rPr>
          <w:rFonts w:hint="eastAsia" w:ascii="宋体" w:hAnsi="宋体" w:eastAsia="宋体" w:cs="宋体"/>
          <w:color w:val="auto"/>
          <w:highlight w:val="none"/>
        </w:rPr>
      </w:pPr>
    </w:p>
    <w:p w14:paraId="2C6E8A88">
      <w:pPr>
        <w:rPr>
          <w:rFonts w:hint="eastAsia" w:ascii="宋体" w:hAnsi="宋体" w:eastAsia="宋体" w:cs="宋体"/>
          <w:color w:val="auto"/>
          <w:highlight w:val="none"/>
        </w:rPr>
      </w:pPr>
    </w:p>
    <w:p w14:paraId="43D1C499">
      <w:pPr>
        <w:rPr>
          <w:rFonts w:hint="eastAsia" w:ascii="宋体" w:hAnsi="宋体" w:eastAsia="宋体" w:cs="宋体"/>
          <w:color w:val="auto"/>
          <w:highlight w:val="none"/>
        </w:rPr>
      </w:pPr>
    </w:p>
    <w:p w14:paraId="727DBBAC">
      <w:pPr>
        <w:rPr>
          <w:rFonts w:hint="eastAsia" w:ascii="宋体" w:hAnsi="宋体" w:eastAsia="宋体" w:cs="宋体"/>
          <w:color w:val="auto"/>
          <w:highlight w:val="none"/>
        </w:rPr>
      </w:pPr>
    </w:p>
    <w:p w14:paraId="1001DD77">
      <w:pPr>
        <w:rPr>
          <w:rFonts w:hint="eastAsia" w:ascii="宋体" w:hAnsi="宋体" w:eastAsia="宋体" w:cs="宋体"/>
          <w:color w:val="auto"/>
          <w:highlight w:val="none"/>
        </w:rPr>
      </w:pPr>
    </w:p>
    <w:p w14:paraId="16FA8FD8">
      <w:pPr>
        <w:rPr>
          <w:rFonts w:hint="eastAsia" w:ascii="宋体" w:hAnsi="宋体" w:eastAsia="宋体" w:cs="宋体"/>
          <w:color w:val="auto"/>
          <w:highlight w:val="none"/>
        </w:rPr>
      </w:pPr>
    </w:p>
    <w:p w14:paraId="710FD3E6">
      <w:pPr>
        <w:rPr>
          <w:rFonts w:hint="eastAsia" w:ascii="宋体" w:hAnsi="宋体" w:eastAsia="宋体" w:cs="宋体"/>
          <w:color w:val="auto"/>
          <w:highlight w:val="none"/>
        </w:rPr>
      </w:pPr>
    </w:p>
    <w:p w14:paraId="192467BA">
      <w:pPr>
        <w:rPr>
          <w:rFonts w:hint="eastAsia" w:ascii="宋体" w:hAnsi="宋体" w:eastAsia="宋体" w:cs="宋体"/>
          <w:color w:val="auto"/>
          <w:highlight w:val="none"/>
        </w:rPr>
      </w:pPr>
    </w:p>
    <w:p w14:paraId="50F20568">
      <w:pPr>
        <w:rPr>
          <w:rFonts w:hint="eastAsia" w:ascii="宋体" w:hAnsi="宋体" w:eastAsia="宋体" w:cs="宋体"/>
          <w:color w:val="auto"/>
          <w:highlight w:val="none"/>
        </w:rPr>
      </w:pPr>
    </w:p>
    <w:p w14:paraId="4A39060D">
      <w:pPr>
        <w:rPr>
          <w:rFonts w:hint="eastAsia" w:ascii="宋体" w:hAnsi="宋体" w:eastAsia="宋体" w:cs="宋体"/>
          <w:color w:val="auto"/>
          <w:highlight w:val="none"/>
        </w:rPr>
      </w:pPr>
    </w:p>
    <w:p w14:paraId="6B5F1E03">
      <w:pPr>
        <w:rPr>
          <w:rFonts w:hint="eastAsia" w:ascii="宋体" w:hAnsi="宋体" w:eastAsia="宋体" w:cs="宋体"/>
          <w:color w:val="auto"/>
          <w:highlight w:val="none"/>
        </w:rPr>
      </w:pPr>
    </w:p>
    <w:p w14:paraId="6E68C21B">
      <w:pPr>
        <w:rPr>
          <w:rFonts w:hint="eastAsia" w:ascii="宋体" w:hAnsi="宋体" w:eastAsia="宋体" w:cs="宋体"/>
          <w:color w:val="auto"/>
          <w:highlight w:val="none"/>
        </w:rPr>
      </w:pPr>
    </w:p>
    <w:p w14:paraId="145E42BA">
      <w:pPr>
        <w:rPr>
          <w:rFonts w:hint="eastAsia" w:ascii="宋体" w:hAnsi="宋体" w:eastAsia="宋体" w:cs="宋体"/>
          <w:color w:val="auto"/>
          <w:highlight w:val="none"/>
        </w:rPr>
      </w:pPr>
    </w:p>
    <w:p w14:paraId="428C86C8">
      <w:pPr>
        <w:rPr>
          <w:rFonts w:hint="eastAsia" w:ascii="宋体" w:hAnsi="宋体" w:eastAsia="宋体" w:cs="宋体"/>
          <w:color w:val="auto"/>
          <w:highlight w:val="none"/>
        </w:rPr>
      </w:pPr>
    </w:p>
    <w:p w14:paraId="343C402B">
      <w:pPr>
        <w:rPr>
          <w:rFonts w:hint="eastAsia" w:ascii="宋体" w:hAnsi="宋体" w:eastAsia="宋体" w:cs="宋体"/>
          <w:color w:val="auto"/>
          <w:highlight w:val="none"/>
        </w:rPr>
      </w:pPr>
    </w:p>
    <w:p w14:paraId="12CD6CE8">
      <w:pPr>
        <w:rPr>
          <w:rFonts w:hint="eastAsia" w:ascii="宋体" w:hAnsi="宋体" w:eastAsia="宋体" w:cs="宋体"/>
          <w:color w:val="auto"/>
          <w:highlight w:val="none"/>
        </w:rPr>
      </w:pPr>
    </w:p>
    <w:p w14:paraId="6EB97C34">
      <w:pPr>
        <w:rPr>
          <w:rFonts w:hint="eastAsia" w:ascii="宋体" w:hAnsi="宋体" w:eastAsia="宋体" w:cs="宋体"/>
          <w:color w:val="auto"/>
          <w:highlight w:val="none"/>
        </w:rPr>
      </w:pPr>
    </w:p>
    <w:p w14:paraId="492ED1FB">
      <w:pPr>
        <w:rPr>
          <w:rFonts w:hint="eastAsia" w:ascii="宋体" w:hAnsi="宋体" w:eastAsia="宋体" w:cs="宋体"/>
          <w:color w:val="auto"/>
          <w:highlight w:val="none"/>
        </w:rPr>
      </w:pPr>
    </w:p>
    <w:p w14:paraId="3BC81C61">
      <w:pPr>
        <w:numPr>
          <w:ilvl w:val="0"/>
          <w:numId w:val="12"/>
        </w:numPr>
        <w:snapToGrid w:val="0"/>
        <w:spacing w:line="360" w:lineRule="auto"/>
        <w:ind w:left="0" w:leftChars="0" w:firstLine="0" w:firstLineChars="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供应商直接控股、管理关系信息表</w:t>
      </w:r>
    </w:p>
    <w:p w14:paraId="391C28AB">
      <w:pPr>
        <w:numPr>
          <w:ilvl w:val="0"/>
          <w:numId w:val="14"/>
        </w:numPr>
        <w:spacing w:line="360" w:lineRule="auto"/>
        <w:ind w:left="425" w:leftChars="0" w:hanging="425" w:firstLineChars="0"/>
        <w:contextualSpacing/>
        <w:jc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供应商直接控股股东信息</w:t>
      </w:r>
    </w:p>
    <w:tbl>
      <w:tblPr>
        <w:tblStyle w:val="19"/>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74B684FD">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2C235D">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A003BF">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85C7D4">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7A2543">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27AE50">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4D1EEDFD">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495A8A">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63A732">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8EC8466">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215D289">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ECE2A7">
            <w:pPr>
              <w:widowControl/>
              <w:spacing w:line="360" w:lineRule="auto"/>
              <w:contextualSpacing/>
              <w:jc w:val="center"/>
              <w:rPr>
                <w:rFonts w:hint="eastAsia" w:ascii="宋体" w:hAnsi="宋体" w:eastAsia="宋体" w:cs="宋体"/>
                <w:color w:val="auto"/>
                <w:kern w:val="0"/>
                <w:sz w:val="24"/>
                <w:highlight w:val="none"/>
              </w:rPr>
            </w:pPr>
          </w:p>
        </w:tc>
      </w:tr>
      <w:tr w14:paraId="6E608C92">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99CC16">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438A55">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9F2163A">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85A0310">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3742C0">
            <w:pPr>
              <w:widowControl/>
              <w:spacing w:line="360" w:lineRule="auto"/>
              <w:contextualSpacing/>
              <w:jc w:val="center"/>
              <w:rPr>
                <w:rFonts w:hint="eastAsia" w:ascii="宋体" w:hAnsi="宋体" w:eastAsia="宋体" w:cs="宋体"/>
                <w:color w:val="auto"/>
                <w:kern w:val="0"/>
                <w:sz w:val="24"/>
                <w:highlight w:val="none"/>
              </w:rPr>
            </w:pPr>
          </w:p>
        </w:tc>
      </w:tr>
      <w:tr w14:paraId="5A402BD4">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25D83C">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1B3F71">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B7E84F">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5485DB1">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D47D70">
            <w:pPr>
              <w:widowControl/>
              <w:spacing w:line="360" w:lineRule="auto"/>
              <w:contextualSpacing/>
              <w:jc w:val="center"/>
              <w:rPr>
                <w:rFonts w:hint="eastAsia" w:ascii="宋体" w:hAnsi="宋体" w:eastAsia="宋体" w:cs="宋体"/>
                <w:color w:val="auto"/>
                <w:kern w:val="0"/>
                <w:sz w:val="24"/>
                <w:highlight w:val="none"/>
              </w:rPr>
            </w:pPr>
          </w:p>
        </w:tc>
      </w:tr>
      <w:tr w14:paraId="1E2E8F74">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979168">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483F41">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4404E5">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6E0CC2">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CEDD92">
            <w:pPr>
              <w:widowControl/>
              <w:spacing w:line="360" w:lineRule="auto"/>
              <w:contextualSpacing/>
              <w:jc w:val="center"/>
              <w:rPr>
                <w:rFonts w:hint="eastAsia" w:ascii="宋体" w:hAnsi="宋体" w:eastAsia="宋体" w:cs="宋体"/>
                <w:color w:val="auto"/>
                <w:kern w:val="0"/>
                <w:sz w:val="24"/>
                <w:highlight w:val="none"/>
              </w:rPr>
            </w:pPr>
          </w:p>
        </w:tc>
      </w:tr>
    </w:tbl>
    <w:p w14:paraId="70C8640D">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611E7481">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478A1C1">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70368896">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14:paraId="1942E7DE">
      <w:pPr>
        <w:snapToGrid w:val="0"/>
        <w:spacing w:line="360" w:lineRule="auto"/>
        <w:jc w:val="left"/>
        <w:rPr>
          <w:rFonts w:hint="eastAsia" w:ascii="宋体" w:hAnsi="宋体" w:eastAsia="宋体" w:cs="宋体"/>
          <w:color w:val="auto"/>
          <w:sz w:val="24"/>
          <w:highlight w:val="none"/>
        </w:rPr>
      </w:pPr>
    </w:p>
    <w:p w14:paraId="6FAE9E28">
      <w:pPr>
        <w:snapToGrid w:val="0"/>
        <w:spacing w:line="360" w:lineRule="auto"/>
        <w:jc w:val="left"/>
        <w:rPr>
          <w:rFonts w:hint="eastAsia" w:ascii="宋体" w:hAnsi="宋体" w:eastAsia="宋体" w:cs="宋体"/>
          <w:color w:val="auto"/>
          <w:sz w:val="24"/>
          <w:highlight w:val="none"/>
        </w:rPr>
      </w:pPr>
    </w:p>
    <w:p w14:paraId="4148CB8F">
      <w:pPr>
        <w:autoSpaceDE w:val="0"/>
        <w:autoSpaceDN w:val="0"/>
        <w:spacing w:line="360" w:lineRule="auto"/>
        <w:ind w:left="4365" w:leftChars="1850" w:hanging="480" w:hangingChars="200"/>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CA证书签章</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p>
    <w:p w14:paraId="07E36BF7">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500E7B3">
      <w:pPr>
        <w:pStyle w:val="10"/>
        <w:rPr>
          <w:rFonts w:hint="eastAsia" w:ascii="宋体" w:hAnsi="宋体" w:eastAsia="宋体" w:cs="宋体"/>
          <w:color w:val="auto"/>
          <w:highlight w:val="none"/>
        </w:rPr>
      </w:pPr>
    </w:p>
    <w:p w14:paraId="2D4DAED1">
      <w:pPr>
        <w:pStyle w:val="14"/>
        <w:rPr>
          <w:rFonts w:hint="eastAsia" w:ascii="宋体" w:hAnsi="宋体" w:eastAsia="宋体" w:cs="宋体"/>
          <w:color w:val="auto"/>
          <w:sz w:val="28"/>
          <w:szCs w:val="28"/>
          <w:highlight w:val="none"/>
        </w:rPr>
      </w:pPr>
    </w:p>
    <w:p w14:paraId="6EFBAA39">
      <w:pPr>
        <w:rPr>
          <w:rFonts w:hint="eastAsia" w:ascii="宋体" w:hAnsi="宋体" w:eastAsia="宋体" w:cs="宋体"/>
          <w:color w:val="auto"/>
          <w:sz w:val="28"/>
          <w:szCs w:val="28"/>
          <w:highlight w:val="none"/>
        </w:rPr>
      </w:pPr>
    </w:p>
    <w:p w14:paraId="1EAF80A0">
      <w:pPr>
        <w:pStyle w:val="10"/>
        <w:rPr>
          <w:rFonts w:hint="eastAsia" w:ascii="宋体" w:hAnsi="宋体" w:eastAsia="宋体" w:cs="宋体"/>
          <w:color w:val="auto"/>
          <w:sz w:val="28"/>
          <w:szCs w:val="28"/>
          <w:highlight w:val="none"/>
        </w:rPr>
      </w:pPr>
    </w:p>
    <w:p w14:paraId="40A02A9B">
      <w:pPr>
        <w:rPr>
          <w:rFonts w:hint="eastAsia" w:ascii="宋体" w:hAnsi="宋体" w:eastAsia="宋体" w:cs="宋体"/>
          <w:color w:val="auto"/>
          <w:sz w:val="28"/>
          <w:szCs w:val="28"/>
          <w:highlight w:val="none"/>
        </w:rPr>
      </w:pPr>
    </w:p>
    <w:p w14:paraId="5CB7DA14">
      <w:pPr>
        <w:pStyle w:val="10"/>
        <w:rPr>
          <w:rFonts w:hint="eastAsia" w:ascii="宋体" w:hAnsi="宋体" w:eastAsia="宋体" w:cs="宋体"/>
          <w:color w:val="auto"/>
          <w:sz w:val="28"/>
          <w:szCs w:val="28"/>
          <w:highlight w:val="none"/>
        </w:rPr>
      </w:pPr>
    </w:p>
    <w:p w14:paraId="230C3EF0">
      <w:pPr>
        <w:rPr>
          <w:rFonts w:hint="eastAsia" w:ascii="宋体" w:hAnsi="宋体" w:eastAsia="宋体" w:cs="宋体"/>
          <w:color w:val="auto"/>
          <w:sz w:val="28"/>
          <w:szCs w:val="28"/>
          <w:highlight w:val="none"/>
        </w:rPr>
      </w:pPr>
    </w:p>
    <w:p w14:paraId="2533F88B">
      <w:pPr>
        <w:rPr>
          <w:rFonts w:hint="eastAsia" w:ascii="宋体" w:hAnsi="宋体" w:eastAsia="宋体" w:cs="宋体"/>
          <w:color w:val="auto"/>
          <w:sz w:val="28"/>
          <w:szCs w:val="28"/>
          <w:highlight w:val="none"/>
        </w:rPr>
      </w:pPr>
    </w:p>
    <w:p w14:paraId="0A88A156">
      <w:pPr>
        <w:rPr>
          <w:rFonts w:hint="eastAsia" w:ascii="宋体" w:hAnsi="宋体" w:eastAsia="宋体" w:cs="宋体"/>
          <w:color w:val="auto"/>
          <w:sz w:val="28"/>
          <w:szCs w:val="28"/>
          <w:highlight w:val="none"/>
        </w:rPr>
      </w:pPr>
    </w:p>
    <w:p w14:paraId="19CA66EE">
      <w:pPr>
        <w:pStyle w:val="35"/>
        <w:rPr>
          <w:rFonts w:hint="eastAsia" w:ascii="宋体" w:hAnsi="宋体" w:eastAsia="宋体" w:cs="宋体"/>
          <w:color w:val="auto"/>
          <w:highlight w:val="none"/>
        </w:rPr>
      </w:pPr>
    </w:p>
    <w:p w14:paraId="6104056A">
      <w:pPr>
        <w:pStyle w:val="10"/>
        <w:rPr>
          <w:rFonts w:hint="eastAsia" w:ascii="宋体" w:hAnsi="宋体" w:eastAsia="宋体" w:cs="宋体"/>
          <w:color w:val="auto"/>
          <w:highlight w:val="none"/>
        </w:rPr>
      </w:pPr>
    </w:p>
    <w:p w14:paraId="3D882E6C">
      <w:pPr>
        <w:numPr>
          <w:ilvl w:val="0"/>
          <w:numId w:val="14"/>
        </w:numPr>
        <w:ind w:left="425" w:leftChars="0" w:hanging="425" w:firstLineChars="0"/>
        <w:jc w:val="center"/>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供应商直接管理关系信息表</w:t>
      </w:r>
    </w:p>
    <w:p w14:paraId="203DCBDB">
      <w:pPr>
        <w:pStyle w:val="14"/>
        <w:rPr>
          <w:rFonts w:hint="eastAsia" w:ascii="宋体" w:hAnsi="宋体" w:eastAsia="宋体" w:cs="宋体"/>
          <w:color w:val="auto"/>
          <w:sz w:val="28"/>
          <w:szCs w:val="28"/>
          <w:highlight w:val="none"/>
        </w:rPr>
      </w:pPr>
    </w:p>
    <w:tbl>
      <w:tblPr>
        <w:tblStyle w:val="19"/>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6B32A236">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A2EB8AC">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22B0F9">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15646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3EC1D65">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4FCF192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1AD7ED">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AF1266">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07D413">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01ED068">
            <w:pPr>
              <w:widowControl/>
              <w:spacing w:line="360" w:lineRule="auto"/>
              <w:contextualSpacing/>
              <w:jc w:val="center"/>
              <w:rPr>
                <w:rFonts w:hint="eastAsia" w:ascii="宋体" w:hAnsi="宋体" w:eastAsia="宋体" w:cs="宋体"/>
                <w:color w:val="auto"/>
                <w:kern w:val="0"/>
                <w:sz w:val="24"/>
                <w:highlight w:val="none"/>
              </w:rPr>
            </w:pPr>
          </w:p>
        </w:tc>
      </w:tr>
      <w:tr w14:paraId="5C8AAFE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5ABF53B">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27E8034">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AB005E">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473F85">
            <w:pPr>
              <w:widowControl/>
              <w:spacing w:line="360" w:lineRule="auto"/>
              <w:contextualSpacing/>
              <w:jc w:val="center"/>
              <w:rPr>
                <w:rFonts w:hint="eastAsia" w:ascii="宋体" w:hAnsi="宋体" w:eastAsia="宋体" w:cs="宋体"/>
                <w:color w:val="auto"/>
                <w:kern w:val="0"/>
                <w:sz w:val="24"/>
                <w:highlight w:val="none"/>
              </w:rPr>
            </w:pPr>
          </w:p>
        </w:tc>
      </w:tr>
      <w:tr w14:paraId="19D07708">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3924FE">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C5C906">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8167C9">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69DD43">
            <w:pPr>
              <w:widowControl/>
              <w:spacing w:line="360" w:lineRule="auto"/>
              <w:contextualSpacing/>
              <w:jc w:val="center"/>
              <w:rPr>
                <w:rFonts w:hint="eastAsia" w:ascii="宋体" w:hAnsi="宋体" w:eastAsia="宋体" w:cs="宋体"/>
                <w:color w:val="auto"/>
                <w:kern w:val="0"/>
                <w:sz w:val="24"/>
                <w:highlight w:val="none"/>
              </w:rPr>
            </w:pPr>
          </w:p>
        </w:tc>
      </w:tr>
      <w:tr w14:paraId="3E310EC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77D579">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3DD6D3">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D6949D">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5A694A9">
            <w:pPr>
              <w:widowControl/>
              <w:spacing w:line="360" w:lineRule="auto"/>
              <w:contextualSpacing/>
              <w:jc w:val="center"/>
              <w:rPr>
                <w:rFonts w:hint="eastAsia" w:ascii="宋体" w:hAnsi="宋体" w:eastAsia="宋体" w:cs="宋体"/>
                <w:color w:val="auto"/>
                <w:kern w:val="0"/>
                <w:sz w:val="24"/>
                <w:highlight w:val="none"/>
              </w:rPr>
            </w:pPr>
          </w:p>
        </w:tc>
      </w:tr>
    </w:tbl>
    <w:p w14:paraId="2126581C">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6546B14A">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14:paraId="65491514">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14:paraId="0F00F598">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14:paraId="0727B9DD">
      <w:pPr>
        <w:spacing w:line="360" w:lineRule="auto"/>
        <w:contextualSpacing/>
        <w:jc w:val="left"/>
        <w:rPr>
          <w:rFonts w:hint="eastAsia" w:ascii="宋体" w:hAnsi="宋体" w:eastAsia="宋体" w:cs="宋体"/>
          <w:color w:val="auto"/>
          <w:sz w:val="24"/>
          <w:highlight w:val="none"/>
        </w:rPr>
      </w:pPr>
    </w:p>
    <w:p w14:paraId="7C35DDEF">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18D7E91F">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6226B649">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68010026">
      <w:pPr>
        <w:autoSpaceDE w:val="0"/>
        <w:autoSpaceDN w:val="0"/>
        <w:spacing w:line="360" w:lineRule="auto"/>
        <w:ind w:left="4365" w:leftChars="1850" w:hanging="480" w:hangingChars="200"/>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CA证书签章</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p>
    <w:p w14:paraId="6183B416">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DDA3AF6">
      <w:pPr>
        <w:rPr>
          <w:rFonts w:hint="eastAsia" w:ascii="宋体" w:hAnsi="宋体" w:eastAsia="宋体" w:cs="宋体"/>
          <w:color w:val="auto"/>
          <w:sz w:val="28"/>
          <w:szCs w:val="28"/>
          <w:highlight w:val="none"/>
        </w:rPr>
      </w:pPr>
    </w:p>
    <w:p w14:paraId="149D2FCA">
      <w:pPr>
        <w:rPr>
          <w:rFonts w:hint="eastAsia" w:ascii="宋体" w:hAnsi="宋体" w:eastAsia="宋体" w:cs="宋体"/>
          <w:color w:val="auto"/>
          <w:highlight w:val="none"/>
        </w:rPr>
      </w:pPr>
    </w:p>
    <w:p w14:paraId="0619F42B">
      <w:pPr>
        <w:rPr>
          <w:rFonts w:hint="eastAsia" w:ascii="宋体" w:hAnsi="宋体" w:eastAsia="宋体" w:cs="宋体"/>
          <w:color w:val="auto"/>
          <w:sz w:val="28"/>
          <w:szCs w:val="28"/>
          <w:highlight w:val="none"/>
        </w:rPr>
      </w:pPr>
    </w:p>
    <w:p w14:paraId="05E4EE4E">
      <w:pPr>
        <w:pStyle w:val="14"/>
        <w:rPr>
          <w:rFonts w:hint="eastAsia" w:ascii="宋体" w:hAnsi="宋体" w:eastAsia="宋体" w:cs="宋体"/>
          <w:color w:val="auto"/>
          <w:highlight w:val="none"/>
        </w:rPr>
      </w:pPr>
    </w:p>
    <w:p w14:paraId="4ED499F6">
      <w:pPr>
        <w:pStyle w:val="14"/>
        <w:rPr>
          <w:rFonts w:hint="eastAsia" w:ascii="宋体" w:hAnsi="宋体" w:eastAsia="宋体" w:cs="宋体"/>
          <w:color w:val="auto"/>
          <w:sz w:val="28"/>
          <w:szCs w:val="28"/>
          <w:highlight w:val="none"/>
        </w:rPr>
      </w:pPr>
    </w:p>
    <w:p w14:paraId="25DDD522">
      <w:pPr>
        <w:rPr>
          <w:rFonts w:hint="eastAsia" w:ascii="宋体" w:hAnsi="宋体" w:eastAsia="宋体" w:cs="宋体"/>
          <w:color w:val="auto"/>
          <w:sz w:val="28"/>
          <w:szCs w:val="28"/>
          <w:highlight w:val="none"/>
        </w:rPr>
      </w:pPr>
    </w:p>
    <w:p w14:paraId="2E5FC855">
      <w:pPr>
        <w:pStyle w:val="14"/>
        <w:rPr>
          <w:rFonts w:hint="eastAsia" w:ascii="宋体" w:hAnsi="宋体" w:eastAsia="宋体" w:cs="宋体"/>
          <w:color w:val="auto"/>
          <w:sz w:val="28"/>
          <w:szCs w:val="28"/>
          <w:highlight w:val="none"/>
        </w:rPr>
      </w:pPr>
    </w:p>
    <w:p w14:paraId="2A2A4C14">
      <w:pPr>
        <w:rPr>
          <w:rFonts w:hint="eastAsia" w:ascii="宋体" w:hAnsi="宋体" w:eastAsia="宋体" w:cs="宋体"/>
          <w:color w:val="auto"/>
          <w:sz w:val="28"/>
          <w:szCs w:val="28"/>
          <w:highlight w:val="none"/>
        </w:rPr>
      </w:pPr>
    </w:p>
    <w:p w14:paraId="08D1CAF1">
      <w:pPr>
        <w:pStyle w:val="14"/>
        <w:rPr>
          <w:rFonts w:hint="eastAsia" w:ascii="宋体" w:hAnsi="宋体" w:eastAsia="宋体" w:cs="宋体"/>
          <w:color w:val="auto"/>
          <w:sz w:val="28"/>
          <w:szCs w:val="28"/>
          <w:highlight w:val="none"/>
        </w:rPr>
      </w:pPr>
    </w:p>
    <w:p w14:paraId="1A9E680B">
      <w:pPr>
        <w:rPr>
          <w:rFonts w:hint="eastAsia" w:ascii="宋体" w:hAnsi="宋体" w:eastAsia="宋体" w:cs="宋体"/>
          <w:color w:val="auto"/>
          <w:sz w:val="28"/>
          <w:szCs w:val="28"/>
          <w:highlight w:val="none"/>
        </w:rPr>
      </w:pPr>
    </w:p>
    <w:p w14:paraId="2B3FC417">
      <w:pPr>
        <w:pStyle w:val="10"/>
        <w:rPr>
          <w:rFonts w:hint="eastAsia" w:ascii="宋体" w:hAnsi="宋体" w:eastAsia="宋体" w:cs="宋体"/>
          <w:color w:val="auto"/>
          <w:sz w:val="28"/>
          <w:szCs w:val="28"/>
          <w:highlight w:val="none"/>
        </w:rPr>
      </w:pPr>
    </w:p>
    <w:p w14:paraId="0F22598B">
      <w:pPr>
        <w:rPr>
          <w:rFonts w:hint="eastAsia" w:ascii="宋体" w:hAnsi="宋体" w:eastAsia="宋体" w:cs="宋体"/>
          <w:color w:val="auto"/>
          <w:highlight w:val="none"/>
        </w:rPr>
      </w:pPr>
    </w:p>
    <w:p w14:paraId="3BD2870B">
      <w:pPr>
        <w:rPr>
          <w:rFonts w:hint="eastAsia" w:ascii="宋体" w:hAnsi="宋体" w:eastAsia="宋体" w:cs="宋体"/>
          <w:color w:val="auto"/>
          <w:sz w:val="28"/>
          <w:szCs w:val="28"/>
          <w:highlight w:val="none"/>
        </w:rPr>
      </w:pPr>
    </w:p>
    <w:p w14:paraId="13C2921E">
      <w:pPr>
        <w:bidi w:val="0"/>
        <w:rPr>
          <w:rFonts w:hint="eastAsia" w:ascii="宋体" w:hAnsi="宋体" w:eastAsia="宋体" w:cs="宋体"/>
          <w:color w:val="auto"/>
          <w:highlight w:val="none"/>
        </w:rPr>
      </w:pPr>
    </w:p>
    <w:p w14:paraId="39BC46F3">
      <w:pPr>
        <w:rPr>
          <w:rFonts w:hint="eastAsia" w:ascii="宋体" w:hAnsi="宋体" w:eastAsia="宋体" w:cs="宋体"/>
          <w:color w:val="auto"/>
          <w:highlight w:val="none"/>
        </w:rPr>
      </w:pPr>
    </w:p>
    <w:p w14:paraId="2F3BDA12">
      <w:pPr>
        <w:numPr>
          <w:ilvl w:val="0"/>
          <w:numId w:val="12"/>
        </w:numPr>
        <w:snapToGrid w:val="0"/>
        <w:spacing w:line="360" w:lineRule="auto"/>
        <w:jc w:val="left"/>
        <w:rPr>
          <w:rFonts w:hint="eastAsia" w:ascii="宋体" w:eastAsia="宋体" w:cs="宋体"/>
          <w:b/>
          <w:bCs/>
          <w:sz w:val="28"/>
          <w:szCs w:val="28"/>
          <w:highlight w:val="none"/>
          <w:lang w:val="en-US" w:eastAsia="zh-CN"/>
        </w:rPr>
      </w:pPr>
      <w:bookmarkStart w:id="1027" w:name="_Toc7570"/>
      <w:r>
        <w:rPr>
          <w:rFonts w:hint="eastAsia" w:ascii="宋体" w:eastAsia="宋体" w:cs="宋体"/>
          <w:b/>
          <w:bCs/>
          <w:sz w:val="28"/>
          <w:szCs w:val="28"/>
          <w:highlight w:val="none"/>
          <w:lang w:val="en-US" w:eastAsia="zh-CN"/>
        </w:rPr>
        <w:t>落实政府采购政策需满足的资格要求：本项目为专门面向中小企业采购的项目</w:t>
      </w:r>
      <w:r>
        <w:rPr>
          <w:rFonts w:hint="eastAsia" w:ascii="宋体" w:cs="宋体"/>
          <w:b/>
          <w:bCs/>
          <w:sz w:val="28"/>
          <w:szCs w:val="28"/>
          <w:highlight w:val="none"/>
          <w:lang w:val="en-US" w:eastAsia="zh-CN"/>
        </w:rPr>
        <w:t>，</w:t>
      </w:r>
      <w:r>
        <w:rPr>
          <w:rFonts w:hint="eastAsia" w:ascii="宋体" w:eastAsia="宋体" w:cs="宋体"/>
          <w:b/>
          <w:bCs/>
          <w:sz w:val="28"/>
          <w:szCs w:val="28"/>
          <w:highlight w:val="none"/>
          <w:lang w:val="en-US" w:eastAsia="zh-CN"/>
        </w:rPr>
        <w:t>供应商为中型企业/小型企业/微型企业或监狱企业或残疾人福利企业；</w:t>
      </w:r>
    </w:p>
    <w:p w14:paraId="370C6879">
      <w:pPr>
        <w:spacing w:line="300" w:lineRule="auto"/>
        <w:rPr>
          <w:rFonts w:hint="eastAsia" w:ascii="宋体" w:hAnsi="宋体" w:cs="宋体"/>
          <w:b/>
          <w:kern w:val="0"/>
          <w:sz w:val="30"/>
          <w:szCs w:val="30"/>
          <w:highlight w:val="none"/>
        </w:rPr>
      </w:pPr>
    </w:p>
    <w:p w14:paraId="751FD7C5">
      <w:pPr>
        <w:spacing w:line="300" w:lineRule="auto"/>
        <w:rPr>
          <w:rFonts w:hint="eastAsia" w:ascii="宋体" w:hAnsi="宋体" w:cs="宋体"/>
          <w:b/>
          <w:kern w:val="0"/>
          <w:sz w:val="30"/>
          <w:szCs w:val="30"/>
          <w:highlight w:val="none"/>
        </w:rPr>
      </w:pPr>
    </w:p>
    <w:p w14:paraId="4F6C08A1">
      <w:pPr>
        <w:spacing w:line="300" w:lineRule="auto"/>
        <w:rPr>
          <w:rFonts w:hint="eastAsia" w:ascii="宋体" w:hAnsi="宋体" w:cs="宋体"/>
          <w:b/>
          <w:kern w:val="0"/>
          <w:sz w:val="30"/>
          <w:szCs w:val="30"/>
          <w:highlight w:val="none"/>
        </w:rPr>
      </w:pPr>
    </w:p>
    <w:p w14:paraId="1310374D">
      <w:pPr>
        <w:pStyle w:val="12"/>
        <w:numPr>
          <w:ilvl w:val="0"/>
          <w:numId w:val="15"/>
        </w:numPr>
        <w:spacing w:line="440" w:lineRule="exact"/>
        <w:ind w:left="0" w:leftChars="0" w:firstLine="560" w:firstLineChars="200"/>
        <w:jc w:val="center"/>
        <w:rPr>
          <w:rFonts w:hint="eastAsia" w:hAnsi="宋体" w:cs="宋体"/>
          <w:b/>
          <w:bCs/>
          <w:color w:val="auto"/>
          <w:sz w:val="28"/>
          <w:szCs w:val="28"/>
          <w:highlight w:val="none"/>
        </w:rPr>
      </w:pPr>
      <w:r>
        <w:rPr>
          <w:rFonts w:hint="eastAsia" w:hAnsi="宋体" w:cs="宋体"/>
          <w:b/>
          <w:bCs/>
          <w:color w:val="auto"/>
          <w:sz w:val="28"/>
          <w:szCs w:val="28"/>
          <w:highlight w:val="none"/>
        </w:rPr>
        <w:t>中小企业声明函</w:t>
      </w:r>
    </w:p>
    <w:p w14:paraId="354583C5">
      <w:pPr>
        <w:pStyle w:val="6"/>
        <w:ind w:firstLine="420"/>
        <w:rPr>
          <w:rFonts w:hint="eastAsia"/>
          <w:color w:val="auto"/>
          <w:highlight w:val="none"/>
        </w:rPr>
      </w:pPr>
    </w:p>
    <w:p w14:paraId="58AE54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w:t>
      </w:r>
      <w:r>
        <w:rPr>
          <w:rFonts w:hint="eastAsia" w:ascii="宋体" w:hAnsi="宋体" w:eastAsia="宋体" w:cs="宋体"/>
          <w:color w:val="auto"/>
          <w:sz w:val="24"/>
          <w:highlight w:val="none"/>
        </w:rPr>
        <w:t>供应商根据《政府采购促进中小企业发展管理办法》（财库﹝2020﹞46 号）的规定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格式</w:t>
      </w:r>
      <w:r>
        <w:rPr>
          <w:rFonts w:hint="eastAsia" w:ascii="宋体" w:hAnsi="宋体" w:eastAsia="宋体" w:cs="宋体"/>
          <w:color w:val="auto"/>
          <w:sz w:val="24"/>
          <w:highlight w:val="none"/>
        </w:rPr>
        <w:t>自行提供。</w:t>
      </w:r>
    </w:p>
    <w:p w14:paraId="0CB16FC3">
      <w:pPr>
        <w:rPr>
          <w:rFonts w:hint="eastAsia" w:ascii="宋体" w:hAnsi="宋体" w:eastAsia="宋体" w:cs="宋体"/>
          <w:color w:val="auto"/>
          <w:highlight w:val="none"/>
        </w:rPr>
      </w:pPr>
    </w:p>
    <w:p w14:paraId="46750414">
      <w:pPr>
        <w:rPr>
          <w:rFonts w:hint="eastAsia" w:ascii="宋体" w:hAnsi="宋体" w:eastAsia="宋体" w:cs="宋体"/>
          <w:color w:val="auto"/>
          <w:highlight w:val="none"/>
        </w:rPr>
      </w:pPr>
    </w:p>
    <w:p w14:paraId="4DDA75D4">
      <w:pPr>
        <w:rPr>
          <w:rFonts w:hint="eastAsia" w:ascii="宋体" w:hAnsi="宋体" w:eastAsia="宋体" w:cs="宋体"/>
          <w:color w:val="auto"/>
          <w:highlight w:val="none"/>
        </w:rPr>
      </w:pPr>
    </w:p>
    <w:p w14:paraId="72B9EC0E">
      <w:pPr>
        <w:autoSpaceDE w:val="0"/>
        <w:autoSpaceDN w:val="0"/>
        <w:spacing w:line="360" w:lineRule="auto"/>
        <w:ind w:firstLine="4080" w:firstLineChars="1700"/>
        <w:rPr>
          <w:rFonts w:hint="eastAsia" w:ascii="宋体" w:hAnsi="宋体" w:eastAsia="宋体" w:cs="宋体"/>
          <w:color w:val="auto"/>
          <w:kern w:val="0"/>
          <w:sz w:val="24"/>
          <w:highlight w:val="none"/>
        </w:rPr>
      </w:pPr>
    </w:p>
    <w:p w14:paraId="6FDF570F">
      <w:pPr>
        <w:autoSpaceDE w:val="0"/>
        <w:autoSpaceDN w:val="0"/>
        <w:spacing w:line="360" w:lineRule="auto"/>
        <w:ind w:firstLine="4080" w:firstLineChars="1700"/>
        <w:rPr>
          <w:rFonts w:hint="eastAsia" w:ascii="宋体" w:hAnsi="宋体" w:eastAsia="宋体" w:cs="宋体"/>
          <w:color w:val="auto"/>
          <w:kern w:val="0"/>
          <w:sz w:val="24"/>
          <w:highlight w:val="none"/>
        </w:rPr>
      </w:pPr>
    </w:p>
    <w:p w14:paraId="645DEB9D">
      <w:pPr>
        <w:autoSpaceDE w:val="0"/>
        <w:autoSpaceDN w:val="0"/>
        <w:spacing w:line="360" w:lineRule="auto"/>
        <w:ind w:firstLine="4080" w:firstLineChars="1700"/>
        <w:rPr>
          <w:rFonts w:hint="eastAsia" w:ascii="宋体" w:hAnsi="宋体" w:eastAsia="宋体" w:cs="宋体"/>
          <w:color w:val="auto"/>
          <w:kern w:val="0"/>
          <w:sz w:val="24"/>
          <w:highlight w:val="none"/>
        </w:rPr>
      </w:pPr>
    </w:p>
    <w:p w14:paraId="4C2400F6">
      <w:pPr>
        <w:autoSpaceDE w:val="0"/>
        <w:autoSpaceDN w:val="0"/>
        <w:spacing w:line="360" w:lineRule="auto"/>
        <w:ind w:firstLine="4080" w:firstLineChars="17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CA证书签章</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p>
    <w:p w14:paraId="1B48DB80">
      <w:pPr>
        <w:spacing w:line="360" w:lineRule="auto"/>
        <w:ind w:firstLine="4080" w:firstLineChars="1700"/>
        <w:rPr>
          <w:rFonts w:hint="eastAsia" w:ascii="宋体" w:hAnsi="宋体" w:eastAsia="宋体" w:cs="宋体"/>
          <w:color w:val="auto"/>
          <w:sz w:val="32"/>
          <w:szCs w:val="32"/>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469868E7">
      <w:pPr>
        <w:pStyle w:val="6"/>
        <w:rPr>
          <w:rFonts w:hint="eastAsia" w:hAnsi="宋体" w:cs="宋体"/>
          <w:b/>
          <w:color w:val="auto"/>
          <w:sz w:val="32"/>
          <w:szCs w:val="32"/>
          <w:highlight w:val="none"/>
        </w:rPr>
      </w:pPr>
    </w:p>
    <w:p w14:paraId="54CDA922">
      <w:pPr>
        <w:pStyle w:val="16"/>
        <w:rPr>
          <w:rFonts w:hint="eastAsia" w:hAnsi="宋体" w:cs="宋体"/>
          <w:b/>
          <w:color w:val="auto"/>
          <w:sz w:val="32"/>
          <w:szCs w:val="32"/>
          <w:highlight w:val="none"/>
        </w:rPr>
      </w:pPr>
    </w:p>
    <w:p w14:paraId="070229EF">
      <w:pPr>
        <w:rPr>
          <w:rFonts w:hint="eastAsia" w:hAnsi="宋体" w:cs="宋体"/>
          <w:b/>
          <w:color w:val="auto"/>
          <w:sz w:val="32"/>
          <w:szCs w:val="32"/>
          <w:highlight w:val="none"/>
        </w:rPr>
      </w:pPr>
    </w:p>
    <w:p w14:paraId="61D9BBB5">
      <w:pPr>
        <w:pStyle w:val="16"/>
        <w:rPr>
          <w:rFonts w:hint="eastAsia" w:hAnsi="宋体" w:cs="宋体"/>
          <w:b/>
          <w:color w:val="auto"/>
          <w:sz w:val="32"/>
          <w:szCs w:val="32"/>
          <w:highlight w:val="none"/>
        </w:rPr>
      </w:pPr>
    </w:p>
    <w:p w14:paraId="401548C7">
      <w:pPr>
        <w:rPr>
          <w:rFonts w:hint="eastAsia"/>
          <w:highlight w:val="none"/>
        </w:rPr>
      </w:pPr>
    </w:p>
    <w:p w14:paraId="7C9F2AA8">
      <w:pPr>
        <w:rPr>
          <w:rFonts w:hint="eastAsia" w:hAnsi="宋体" w:cs="宋体"/>
          <w:b/>
          <w:color w:val="auto"/>
          <w:sz w:val="32"/>
          <w:szCs w:val="32"/>
          <w:highlight w:val="none"/>
        </w:rPr>
      </w:pPr>
    </w:p>
    <w:p w14:paraId="44FEC4C4">
      <w:pPr>
        <w:pStyle w:val="16"/>
        <w:rPr>
          <w:rFonts w:hint="eastAsia"/>
          <w:highlight w:val="none"/>
        </w:rPr>
      </w:pPr>
    </w:p>
    <w:p w14:paraId="4F6278A4">
      <w:pPr>
        <w:rPr>
          <w:rFonts w:hint="eastAsia"/>
          <w:highlight w:val="none"/>
        </w:rPr>
      </w:pPr>
    </w:p>
    <w:p w14:paraId="17E74C16">
      <w:pPr>
        <w:pStyle w:val="12"/>
        <w:numPr>
          <w:ilvl w:val="0"/>
          <w:numId w:val="15"/>
        </w:numPr>
        <w:spacing w:line="440" w:lineRule="exact"/>
        <w:ind w:left="0" w:leftChars="0" w:firstLine="562" w:firstLineChars="20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如提供服务的供应商属于监狱企业的，应当提供由省级以上监狱管理局、戒毒管理局等（含新疆生产建设兵团）出具的属于监狱企业的证明文件（如有，请提供）</w:t>
      </w:r>
    </w:p>
    <w:p w14:paraId="49F79EEB">
      <w:pPr>
        <w:pStyle w:val="6"/>
        <w:ind w:firstLine="560"/>
        <w:rPr>
          <w:rFonts w:hint="eastAsia" w:ascii="宋体" w:hAnsi="宋体" w:cs="宋体"/>
          <w:color w:val="auto"/>
          <w:sz w:val="28"/>
          <w:szCs w:val="28"/>
          <w:highlight w:val="none"/>
        </w:rPr>
      </w:pPr>
    </w:p>
    <w:p w14:paraId="666799EE">
      <w:pPr>
        <w:pStyle w:val="58"/>
        <w:rPr>
          <w:rFonts w:hint="eastAsia"/>
          <w:color w:val="auto"/>
          <w:highlight w:val="none"/>
        </w:rPr>
      </w:pPr>
    </w:p>
    <w:p w14:paraId="21F1A9C6">
      <w:pPr>
        <w:rPr>
          <w:rFonts w:hint="eastAsia"/>
          <w:color w:val="auto"/>
          <w:highlight w:val="none"/>
        </w:rPr>
      </w:pPr>
    </w:p>
    <w:p w14:paraId="360BDFF7">
      <w:pPr>
        <w:rPr>
          <w:rFonts w:hint="eastAsia"/>
          <w:color w:val="auto"/>
          <w:highlight w:val="none"/>
        </w:rPr>
      </w:pPr>
    </w:p>
    <w:p w14:paraId="223F1DC4">
      <w:pPr>
        <w:rPr>
          <w:rFonts w:hint="eastAsia"/>
          <w:color w:val="auto"/>
          <w:highlight w:val="none"/>
        </w:rPr>
      </w:pPr>
    </w:p>
    <w:p w14:paraId="3C0C8B8F">
      <w:pPr>
        <w:rPr>
          <w:rFonts w:hint="eastAsia"/>
          <w:color w:val="auto"/>
          <w:highlight w:val="none"/>
        </w:rPr>
      </w:pPr>
    </w:p>
    <w:p w14:paraId="4EF29AC4">
      <w:pPr>
        <w:pStyle w:val="12"/>
        <w:spacing w:line="340" w:lineRule="exact"/>
        <w:rPr>
          <w:rFonts w:hint="eastAsia" w:hAnsi="宋体" w:cs="宋体"/>
          <w:b/>
          <w:color w:val="auto"/>
          <w:sz w:val="28"/>
          <w:szCs w:val="28"/>
          <w:highlight w:val="none"/>
        </w:rPr>
      </w:pPr>
    </w:p>
    <w:p w14:paraId="3BF0799F">
      <w:pPr>
        <w:pStyle w:val="12"/>
        <w:numPr>
          <w:ilvl w:val="0"/>
          <w:numId w:val="15"/>
        </w:numPr>
        <w:spacing w:line="440" w:lineRule="exact"/>
        <w:ind w:left="0" w:leftChars="0" w:firstLine="562" w:firstLineChars="20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符合条件的残疾人福利性单位在参加政府采购活动时，应当提供《残疾人福利性单位声明函》，并对声明的真实性负责（见附件）（如有，请提供）</w:t>
      </w:r>
    </w:p>
    <w:p w14:paraId="53C16F3C">
      <w:pPr>
        <w:bidi w:val="0"/>
        <w:rPr>
          <w:rFonts w:hint="eastAsia"/>
          <w:highlight w:val="none"/>
        </w:rPr>
      </w:pPr>
    </w:p>
    <w:p w14:paraId="05B1C92A">
      <w:pPr>
        <w:pStyle w:val="12"/>
        <w:numPr>
          <w:ilvl w:val="0"/>
          <w:numId w:val="0"/>
        </w:numPr>
        <w:spacing w:line="440" w:lineRule="exact"/>
        <w:ind w:leftChars="20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残疾人福利性单位声明函</w:t>
      </w:r>
    </w:p>
    <w:p w14:paraId="7D5422FD">
      <w:pPr>
        <w:spacing w:line="588" w:lineRule="exact"/>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〔2017〕141</w:t>
      </w:r>
      <w:r>
        <w:rPr>
          <w:rFonts w:hint="eastAsia" w:ascii="宋体" w:hAnsi="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5A32333">
      <w:pPr>
        <w:spacing w:line="588" w:lineRule="exact"/>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5CD831B8">
      <w:pPr>
        <w:rPr>
          <w:rFonts w:hint="eastAsia" w:ascii="宋体" w:hAnsi="宋体" w:cs="宋体"/>
          <w:color w:val="auto"/>
          <w:highlight w:val="none"/>
        </w:rPr>
      </w:pPr>
    </w:p>
    <w:p w14:paraId="18843BB0">
      <w:pPr>
        <w:tabs>
          <w:tab w:val="left" w:pos="4860"/>
        </w:tabs>
        <w:spacing w:line="588" w:lineRule="exact"/>
        <w:ind w:right="1560" w:firstLine="584" w:firstLineChars="200"/>
        <w:jc w:val="center"/>
        <w:rPr>
          <w:rFonts w:hint="eastAsia" w:ascii="宋体" w:hAnsi="宋体" w:cs="宋体"/>
          <w:color w:val="auto"/>
          <w:spacing w:val="6"/>
          <w:sz w:val="24"/>
          <w:highlight w:val="none"/>
        </w:rPr>
      </w:pPr>
      <w:r>
        <w:rPr>
          <w:rFonts w:hint="eastAsia" w:ascii="宋体" w:hAnsi="宋体" w:cs="宋体"/>
          <w:color w:val="auto"/>
          <w:spacing w:val="6"/>
          <w:sz w:val="28"/>
          <w:szCs w:val="28"/>
          <w:highlight w:val="none"/>
        </w:rPr>
        <w:t xml:space="preserve">          </w:t>
      </w:r>
      <w:r>
        <w:rPr>
          <w:rFonts w:hint="eastAsia" w:ascii="宋体" w:hAnsi="宋体" w:cs="宋体"/>
          <w:color w:val="auto"/>
          <w:spacing w:val="6"/>
          <w:sz w:val="24"/>
          <w:highlight w:val="none"/>
        </w:rPr>
        <w:t xml:space="preserve">  单位名称（</w:t>
      </w:r>
      <w:r>
        <w:rPr>
          <w:rFonts w:hint="eastAsia" w:ascii="宋体" w:hAnsi="宋体" w:cs="宋体"/>
          <w:color w:val="auto"/>
          <w:sz w:val="24"/>
          <w:highlight w:val="none"/>
        </w:rPr>
        <w:t>CA签章</w:t>
      </w:r>
      <w:r>
        <w:rPr>
          <w:rFonts w:hint="eastAsia" w:ascii="宋体" w:hAnsi="宋体" w:cs="宋体"/>
          <w:color w:val="auto"/>
          <w:spacing w:val="6"/>
          <w:sz w:val="24"/>
          <w:highlight w:val="none"/>
        </w:rPr>
        <w:t>）：</w:t>
      </w:r>
    </w:p>
    <w:p w14:paraId="29E3D1BB">
      <w:pPr>
        <w:pStyle w:val="12"/>
        <w:ind w:firstLine="4032" w:firstLineChars="1600"/>
        <w:rPr>
          <w:rFonts w:hint="eastAsia" w:hAnsi="宋体" w:cs="宋体"/>
          <w:color w:val="auto"/>
          <w:spacing w:val="6"/>
          <w:sz w:val="24"/>
          <w:szCs w:val="24"/>
          <w:highlight w:val="none"/>
        </w:rPr>
      </w:pPr>
      <w:r>
        <w:rPr>
          <w:rFonts w:hint="eastAsia" w:hAnsi="宋体" w:cs="宋体"/>
          <w:color w:val="auto"/>
          <w:spacing w:val="6"/>
          <w:sz w:val="24"/>
          <w:szCs w:val="24"/>
          <w:highlight w:val="none"/>
        </w:rPr>
        <w:t>日    期：  年  月  日</w:t>
      </w:r>
    </w:p>
    <w:p w14:paraId="3612DA77">
      <w:pPr>
        <w:rPr>
          <w:rFonts w:hint="eastAsia" w:ascii="宋体" w:hAnsi="宋体" w:cs="宋体"/>
          <w:color w:val="auto"/>
          <w:spacing w:val="6"/>
          <w:sz w:val="24"/>
          <w:highlight w:val="none"/>
        </w:rPr>
      </w:pPr>
    </w:p>
    <w:p w14:paraId="6500FC81">
      <w:pPr>
        <w:pStyle w:val="10"/>
        <w:ind w:firstLine="480"/>
        <w:rPr>
          <w:rFonts w:hint="eastAsia" w:ascii="宋体" w:hAnsi="宋体" w:cs="宋体"/>
          <w:color w:val="auto"/>
          <w:highlight w:val="none"/>
        </w:rPr>
      </w:pPr>
    </w:p>
    <w:p w14:paraId="40C2BD1D">
      <w:pPr>
        <w:pStyle w:val="10"/>
        <w:ind w:firstLine="480"/>
        <w:rPr>
          <w:rFonts w:hint="eastAsia" w:ascii="宋体" w:hAnsi="宋体" w:cs="宋体"/>
          <w:color w:val="auto"/>
          <w:highlight w:val="none"/>
        </w:rPr>
      </w:pPr>
    </w:p>
    <w:p w14:paraId="4A599DCC">
      <w:pPr>
        <w:widowControl/>
        <w:spacing w:line="38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注：</w:t>
      </w:r>
      <w:r>
        <w:rPr>
          <w:rFonts w:hint="eastAsia" w:ascii="宋体" w:hAnsi="宋体"/>
          <w:b/>
          <w:color w:val="auto"/>
          <w:szCs w:val="21"/>
          <w:highlight w:val="none"/>
          <w:lang w:val="en-US" w:eastAsia="zh-CN"/>
        </w:rPr>
        <w:t>成交</w:t>
      </w:r>
      <w:r>
        <w:rPr>
          <w:rFonts w:hint="eastAsia" w:ascii="宋体" w:hAnsi="宋体"/>
          <w:b/>
          <w:color w:val="auto"/>
          <w:szCs w:val="21"/>
          <w:highlight w:val="none"/>
        </w:rPr>
        <w:t>人为残疾人福利性单位的，采购人或者其委托的采购代理机构应当随中标、成交结果同时公告其《残疾人福利性单位声明函》，接受社会监督。</w:t>
      </w:r>
    </w:p>
    <w:p w14:paraId="7A44AC1D">
      <w:pPr>
        <w:spacing w:line="300" w:lineRule="auto"/>
        <w:rPr>
          <w:rFonts w:hint="eastAsia" w:ascii="宋体" w:hAnsi="宋体" w:cs="宋体"/>
          <w:szCs w:val="21"/>
          <w:highlight w:val="none"/>
        </w:rPr>
      </w:pPr>
    </w:p>
    <w:p w14:paraId="2E871FAE">
      <w:pPr>
        <w:pStyle w:val="10"/>
        <w:ind w:firstLine="480"/>
        <w:rPr>
          <w:rFonts w:hint="eastAsia" w:ascii="宋体" w:hAnsi="宋体" w:cs="宋体"/>
          <w:color w:val="auto"/>
          <w:highlight w:val="none"/>
        </w:rPr>
      </w:pPr>
    </w:p>
    <w:p w14:paraId="3C5A49B5">
      <w:pPr>
        <w:rPr>
          <w:rFonts w:hint="eastAsia" w:ascii="宋体" w:hAnsi="宋体" w:cs="宋体"/>
          <w:color w:val="auto"/>
          <w:highlight w:val="none"/>
        </w:rPr>
      </w:pPr>
    </w:p>
    <w:p w14:paraId="1FAD5B67">
      <w:pPr>
        <w:rPr>
          <w:rFonts w:hint="eastAsia" w:ascii="宋体" w:hAnsi="宋体" w:cs="宋体"/>
          <w:color w:val="auto"/>
          <w:highlight w:val="none"/>
        </w:rPr>
      </w:pPr>
    </w:p>
    <w:p w14:paraId="4FD7E906">
      <w:pPr>
        <w:rPr>
          <w:rFonts w:hint="eastAsia" w:ascii="宋体" w:hAnsi="宋体" w:cs="宋体"/>
          <w:color w:val="auto"/>
          <w:highlight w:val="none"/>
        </w:rPr>
      </w:pPr>
    </w:p>
    <w:p w14:paraId="0C95FE0C">
      <w:pPr>
        <w:rPr>
          <w:rFonts w:hint="eastAsia" w:ascii="宋体" w:hAnsi="宋体" w:cs="宋体"/>
          <w:color w:val="auto"/>
          <w:highlight w:val="none"/>
        </w:rPr>
      </w:pPr>
    </w:p>
    <w:p w14:paraId="3C548F4D">
      <w:pPr>
        <w:rPr>
          <w:rFonts w:hint="eastAsia" w:ascii="宋体" w:hAnsi="宋体" w:cs="宋体"/>
          <w:color w:val="auto"/>
          <w:highlight w:val="none"/>
        </w:rPr>
      </w:pPr>
    </w:p>
    <w:p w14:paraId="63CE2CDE">
      <w:pPr>
        <w:rPr>
          <w:rFonts w:hint="eastAsia" w:ascii="宋体" w:hAnsi="宋体" w:cs="宋体"/>
          <w:color w:val="auto"/>
          <w:highlight w:val="none"/>
        </w:rPr>
      </w:pPr>
    </w:p>
    <w:p w14:paraId="45187A05">
      <w:pPr>
        <w:rPr>
          <w:rFonts w:hint="eastAsia" w:ascii="宋体" w:hAnsi="宋体" w:cs="宋体"/>
          <w:color w:val="auto"/>
          <w:highlight w:val="none"/>
        </w:rPr>
      </w:pPr>
    </w:p>
    <w:p w14:paraId="3C6C4C67">
      <w:pPr>
        <w:rPr>
          <w:rFonts w:hint="eastAsia" w:ascii="宋体" w:hAnsi="宋体" w:cs="宋体"/>
          <w:color w:val="auto"/>
          <w:highlight w:val="none"/>
        </w:rPr>
      </w:pPr>
    </w:p>
    <w:p w14:paraId="34278584">
      <w:pPr>
        <w:rPr>
          <w:rFonts w:hint="eastAsia" w:ascii="宋体" w:hAnsi="宋体" w:cs="宋体"/>
          <w:color w:val="auto"/>
          <w:highlight w:val="none"/>
        </w:rPr>
      </w:pPr>
    </w:p>
    <w:p w14:paraId="2D6B01F5">
      <w:pPr>
        <w:rPr>
          <w:rFonts w:hint="eastAsia" w:ascii="宋体" w:hAnsi="宋体" w:cs="宋体"/>
          <w:color w:val="auto"/>
          <w:highlight w:val="none"/>
        </w:rPr>
      </w:pPr>
    </w:p>
    <w:p w14:paraId="49FD3F0A">
      <w:pPr>
        <w:rPr>
          <w:rFonts w:hint="eastAsia" w:ascii="宋体" w:hAnsi="宋体" w:cs="宋体"/>
          <w:color w:val="auto"/>
          <w:highlight w:val="none"/>
        </w:rPr>
      </w:pPr>
    </w:p>
    <w:p w14:paraId="349D413F">
      <w:pPr>
        <w:rPr>
          <w:rFonts w:hint="eastAsia" w:ascii="宋体" w:hAnsi="宋体" w:cs="宋体"/>
          <w:color w:val="auto"/>
          <w:highlight w:val="none"/>
        </w:rPr>
      </w:pPr>
    </w:p>
    <w:p w14:paraId="348818AD">
      <w:pPr>
        <w:rPr>
          <w:rFonts w:hint="eastAsia" w:ascii="宋体" w:hAnsi="宋体" w:cs="宋体"/>
          <w:color w:val="auto"/>
          <w:highlight w:val="none"/>
        </w:rPr>
      </w:pPr>
    </w:p>
    <w:p w14:paraId="47169F44">
      <w:pPr>
        <w:rPr>
          <w:rFonts w:hint="eastAsia" w:ascii="宋体" w:hAnsi="宋体" w:cs="宋体"/>
          <w:color w:val="auto"/>
          <w:highlight w:val="none"/>
        </w:rPr>
      </w:pPr>
    </w:p>
    <w:p w14:paraId="490DED4C">
      <w:pPr>
        <w:pStyle w:val="10"/>
        <w:ind w:firstLine="480"/>
        <w:rPr>
          <w:rFonts w:hint="eastAsia" w:ascii="宋体" w:hAnsi="宋体" w:cs="宋体"/>
          <w:color w:val="auto"/>
          <w:highlight w:val="none"/>
        </w:rPr>
      </w:pPr>
    </w:p>
    <w:p w14:paraId="33F2FA30">
      <w:pPr>
        <w:autoSpaceDE w:val="0"/>
        <w:autoSpaceDN w:val="0"/>
        <w:spacing w:line="360" w:lineRule="auto"/>
        <w:ind w:left="4365" w:leftChars="1850" w:hanging="480" w:hangingChars="200"/>
        <w:rPr>
          <w:rFonts w:hint="eastAsia" w:ascii="宋体" w:hAnsi="宋体" w:cs="宋体"/>
          <w:kern w:val="0"/>
          <w:sz w:val="24"/>
          <w:highlight w:val="none"/>
        </w:rPr>
      </w:pPr>
    </w:p>
    <w:p w14:paraId="7D9874A4">
      <w:pPr>
        <w:pStyle w:val="16"/>
        <w:rPr>
          <w:rFonts w:hint="eastAsia" w:ascii="宋体" w:hAnsi="宋体" w:cs="宋体"/>
          <w:kern w:val="0"/>
          <w:sz w:val="24"/>
          <w:highlight w:val="none"/>
        </w:rPr>
      </w:pPr>
    </w:p>
    <w:p w14:paraId="4BD7D906">
      <w:pPr>
        <w:rPr>
          <w:rFonts w:hint="eastAsia" w:ascii="宋体" w:hAnsi="宋体" w:cs="宋体"/>
          <w:kern w:val="0"/>
          <w:sz w:val="24"/>
          <w:highlight w:val="none"/>
        </w:rPr>
      </w:pPr>
    </w:p>
    <w:p w14:paraId="6518D6FD">
      <w:pPr>
        <w:pStyle w:val="16"/>
        <w:rPr>
          <w:rFonts w:hint="eastAsia" w:ascii="宋体" w:hAnsi="宋体" w:cs="宋体"/>
          <w:kern w:val="0"/>
          <w:sz w:val="24"/>
          <w:highlight w:val="none"/>
        </w:rPr>
      </w:pPr>
    </w:p>
    <w:p w14:paraId="7A398B9F">
      <w:pPr>
        <w:widowControl/>
        <w:spacing w:before="156" w:beforeLines="50" w:after="156" w:afterLines="50"/>
        <w:rPr>
          <w:rFonts w:hint="eastAsia" w:ascii="宋体" w:hAnsi="宋体" w:eastAsia="宋体" w:cs="宋体"/>
          <w:b/>
          <w:bCs/>
          <w:color w:val="auto"/>
          <w:highlight w:val="none"/>
        </w:rPr>
      </w:pPr>
      <w:r>
        <w:rPr>
          <w:rFonts w:hint="eastAsia" w:ascii="宋体" w:hAnsi="宋体" w:eastAsia="宋体" w:cs="宋体"/>
          <w:b/>
          <w:bCs/>
          <w:color w:val="auto"/>
          <w:sz w:val="28"/>
          <w:szCs w:val="28"/>
          <w:highlight w:val="none"/>
        </w:rPr>
        <w:t>附表</w:t>
      </w:r>
    </w:p>
    <w:p w14:paraId="044563B2">
      <w:pPr>
        <w:widowControl/>
        <w:spacing w:before="156" w:beforeLines="50" w:after="156" w:afterLines="50" w:line="4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统计上大中小微型企业划分标准</w:t>
      </w:r>
    </w:p>
    <w:tbl>
      <w:tblPr>
        <w:tblStyle w:val="19"/>
        <w:tblW w:w="9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31"/>
        <w:gridCol w:w="709"/>
        <w:gridCol w:w="1125"/>
        <w:gridCol w:w="1701"/>
        <w:gridCol w:w="1872"/>
        <w:gridCol w:w="992"/>
      </w:tblGrid>
      <w:tr w14:paraId="2B5D7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1951" w:type="dxa"/>
            <w:shd w:val="clear" w:color="auto" w:fill="8DB3E2"/>
            <w:vAlign w:val="center"/>
          </w:tcPr>
          <w:p w14:paraId="4370C750">
            <w:pPr>
              <w:widowControl/>
              <w:spacing w:line="2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行业名称</w:t>
            </w:r>
          </w:p>
        </w:tc>
        <w:tc>
          <w:tcPr>
            <w:tcW w:w="1531" w:type="dxa"/>
            <w:shd w:val="clear" w:color="auto" w:fill="8DB3E2"/>
            <w:vAlign w:val="center"/>
          </w:tcPr>
          <w:p w14:paraId="2816E1F8">
            <w:pPr>
              <w:widowControl/>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指标名称</w:t>
            </w:r>
          </w:p>
        </w:tc>
        <w:tc>
          <w:tcPr>
            <w:tcW w:w="709" w:type="dxa"/>
            <w:shd w:val="clear" w:color="auto" w:fill="8DB3E2"/>
            <w:vAlign w:val="center"/>
          </w:tcPr>
          <w:p w14:paraId="2EDFA076">
            <w:pPr>
              <w:widowControl/>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计量</w:t>
            </w:r>
          </w:p>
          <w:p w14:paraId="4AF207BE">
            <w:pPr>
              <w:widowControl/>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1125" w:type="dxa"/>
            <w:shd w:val="clear" w:color="auto" w:fill="8DB3E2"/>
            <w:vAlign w:val="center"/>
          </w:tcPr>
          <w:p w14:paraId="67837971">
            <w:pPr>
              <w:widowControl/>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大型</w:t>
            </w:r>
          </w:p>
        </w:tc>
        <w:tc>
          <w:tcPr>
            <w:tcW w:w="1701" w:type="dxa"/>
            <w:shd w:val="clear" w:color="auto" w:fill="8DB3E2"/>
            <w:vAlign w:val="center"/>
          </w:tcPr>
          <w:p w14:paraId="63BF2025">
            <w:pPr>
              <w:widowControl/>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中型</w:t>
            </w:r>
          </w:p>
        </w:tc>
        <w:tc>
          <w:tcPr>
            <w:tcW w:w="1872" w:type="dxa"/>
            <w:shd w:val="clear" w:color="auto" w:fill="8DB3E2"/>
            <w:vAlign w:val="center"/>
          </w:tcPr>
          <w:p w14:paraId="029D9E17">
            <w:pPr>
              <w:widowControl/>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小型</w:t>
            </w:r>
          </w:p>
        </w:tc>
        <w:tc>
          <w:tcPr>
            <w:tcW w:w="992" w:type="dxa"/>
            <w:shd w:val="clear" w:color="auto" w:fill="8DB3E2"/>
            <w:vAlign w:val="center"/>
          </w:tcPr>
          <w:p w14:paraId="25BD4BB3">
            <w:pPr>
              <w:widowControl/>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微型</w:t>
            </w:r>
          </w:p>
        </w:tc>
      </w:tr>
      <w:tr w14:paraId="3D70A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Align w:val="center"/>
          </w:tcPr>
          <w:p w14:paraId="5FFE4854">
            <w:pPr>
              <w:widowControl/>
              <w:spacing w:line="2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农、林、牧、渔业</w:t>
            </w:r>
          </w:p>
        </w:tc>
        <w:tc>
          <w:tcPr>
            <w:tcW w:w="1531" w:type="dxa"/>
            <w:vAlign w:val="center"/>
          </w:tcPr>
          <w:p w14:paraId="26A952C9">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Y</w:t>
            </w:r>
            <w:r>
              <w:rPr>
                <w:rFonts w:hint="eastAsia" w:ascii="宋体" w:hAnsi="宋体" w:cs="宋体"/>
                <w:color w:val="auto"/>
                <w:szCs w:val="21"/>
                <w:highlight w:val="none"/>
                <w:lang w:eastAsia="zh-CN"/>
              </w:rPr>
              <w:t>）</w:t>
            </w:r>
          </w:p>
        </w:tc>
        <w:tc>
          <w:tcPr>
            <w:tcW w:w="709" w:type="dxa"/>
            <w:vAlign w:val="center"/>
          </w:tcPr>
          <w:p w14:paraId="07804858">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125" w:type="dxa"/>
            <w:vAlign w:val="center"/>
          </w:tcPr>
          <w:p w14:paraId="0EE87E13">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Y≥20000</w:t>
            </w:r>
          </w:p>
        </w:tc>
        <w:tc>
          <w:tcPr>
            <w:tcW w:w="1701" w:type="dxa"/>
            <w:vAlign w:val="center"/>
          </w:tcPr>
          <w:p w14:paraId="6AF414B0">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500≤Y＜20000</w:t>
            </w:r>
          </w:p>
        </w:tc>
        <w:tc>
          <w:tcPr>
            <w:tcW w:w="1872" w:type="dxa"/>
            <w:vAlign w:val="center"/>
          </w:tcPr>
          <w:p w14:paraId="15BEC4AB">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50≤Y＜500</w:t>
            </w:r>
          </w:p>
        </w:tc>
        <w:tc>
          <w:tcPr>
            <w:tcW w:w="992" w:type="dxa"/>
            <w:vAlign w:val="center"/>
          </w:tcPr>
          <w:p w14:paraId="4A244FE8">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Y＜50</w:t>
            </w:r>
          </w:p>
        </w:tc>
      </w:tr>
      <w:tr w14:paraId="755C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14:paraId="50D4F2BD">
            <w:pPr>
              <w:widowControl/>
              <w:spacing w:line="2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 *</w:t>
            </w:r>
          </w:p>
        </w:tc>
        <w:tc>
          <w:tcPr>
            <w:tcW w:w="1531" w:type="dxa"/>
            <w:vAlign w:val="center"/>
          </w:tcPr>
          <w:p w14:paraId="3F47A2BA">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X</w:t>
            </w:r>
            <w:r>
              <w:rPr>
                <w:rFonts w:hint="eastAsia" w:ascii="宋体" w:hAnsi="宋体" w:cs="宋体"/>
                <w:color w:val="auto"/>
                <w:szCs w:val="21"/>
                <w:highlight w:val="none"/>
                <w:lang w:eastAsia="zh-CN"/>
              </w:rPr>
              <w:t>）</w:t>
            </w:r>
          </w:p>
        </w:tc>
        <w:tc>
          <w:tcPr>
            <w:tcW w:w="709" w:type="dxa"/>
            <w:vAlign w:val="center"/>
          </w:tcPr>
          <w:p w14:paraId="6DC8A005">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125" w:type="dxa"/>
            <w:vAlign w:val="center"/>
          </w:tcPr>
          <w:p w14:paraId="2CAD8874">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X≥1000</w:t>
            </w:r>
          </w:p>
        </w:tc>
        <w:tc>
          <w:tcPr>
            <w:tcW w:w="1701" w:type="dxa"/>
            <w:vAlign w:val="center"/>
          </w:tcPr>
          <w:p w14:paraId="57F6EFFB">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300≤X＜1000</w:t>
            </w:r>
          </w:p>
        </w:tc>
        <w:tc>
          <w:tcPr>
            <w:tcW w:w="1872" w:type="dxa"/>
            <w:vAlign w:val="center"/>
          </w:tcPr>
          <w:p w14:paraId="7E1F41CA">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20≤X＜300</w:t>
            </w:r>
          </w:p>
        </w:tc>
        <w:tc>
          <w:tcPr>
            <w:tcW w:w="992" w:type="dxa"/>
            <w:vAlign w:val="center"/>
          </w:tcPr>
          <w:p w14:paraId="17AD4B23">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X＜20</w:t>
            </w:r>
          </w:p>
        </w:tc>
      </w:tr>
      <w:tr w14:paraId="4642E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continue"/>
            <w:vAlign w:val="center"/>
          </w:tcPr>
          <w:p w14:paraId="3CC638E4">
            <w:pPr>
              <w:widowControl/>
              <w:jc w:val="left"/>
              <w:rPr>
                <w:rFonts w:hint="eastAsia" w:ascii="宋体" w:hAnsi="宋体" w:eastAsia="宋体" w:cs="宋体"/>
                <w:color w:val="auto"/>
                <w:szCs w:val="21"/>
                <w:highlight w:val="none"/>
              </w:rPr>
            </w:pPr>
          </w:p>
        </w:tc>
        <w:tc>
          <w:tcPr>
            <w:tcW w:w="1531" w:type="dxa"/>
            <w:vAlign w:val="center"/>
          </w:tcPr>
          <w:p w14:paraId="24B76729">
            <w:pPr>
              <w:widowControl/>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Y</w:t>
            </w:r>
            <w:r>
              <w:rPr>
                <w:rFonts w:hint="eastAsia" w:ascii="宋体" w:hAnsi="宋体" w:cs="宋体"/>
                <w:color w:val="auto"/>
                <w:szCs w:val="21"/>
                <w:highlight w:val="none"/>
                <w:lang w:eastAsia="zh-CN"/>
              </w:rPr>
              <w:t>）</w:t>
            </w:r>
          </w:p>
        </w:tc>
        <w:tc>
          <w:tcPr>
            <w:tcW w:w="709" w:type="dxa"/>
            <w:vAlign w:val="center"/>
          </w:tcPr>
          <w:p w14:paraId="424A21A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125" w:type="dxa"/>
            <w:vAlign w:val="center"/>
          </w:tcPr>
          <w:p w14:paraId="2AA87568">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Y≥40000</w:t>
            </w:r>
          </w:p>
        </w:tc>
        <w:tc>
          <w:tcPr>
            <w:tcW w:w="1701" w:type="dxa"/>
            <w:vAlign w:val="center"/>
          </w:tcPr>
          <w:p w14:paraId="153333E7">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2000≤Y＜40000</w:t>
            </w:r>
          </w:p>
        </w:tc>
        <w:tc>
          <w:tcPr>
            <w:tcW w:w="1872" w:type="dxa"/>
            <w:vAlign w:val="center"/>
          </w:tcPr>
          <w:p w14:paraId="4BFA22EA">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300≤Y＜2000</w:t>
            </w:r>
          </w:p>
        </w:tc>
        <w:tc>
          <w:tcPr>
            <w:tcW w:w="992" w:type="dxa"/>
            <w:vAlign w:val="center"/>
          </w:tcPr>
          <w:p w14:paraId="1FA7522A">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Y＜300</w:t>
            </w:r>
          </w:p>
        </w:tc>
      </w:tr>
      <w:tr w14:paraId="371C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1951" w:type="dxa"/>
            <w:vMerge w:val="restart"/>
            <w:vAlign w:val="center"/>
          </w:tcPr>
          <w:p w14:paraId="7DFC4ACA">
            <w:pPr>
              <w:widowControl/>
              <w:spacing w:line="2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建筑业</w:t>
            </w:r>
          </w:p>
        </w:tc>
        <w:tc>
          <w:tcPr>
            <w:tcW w:w="1531" w:type="dxa"/>
            <w:vAlign w:val="center"/>
          </w:tcPr>
          <w:p w14:paraId="7C8C8A30">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Y</w:t>
            </w:r>
            <w:r>
              <w:rPr>
                <w:rFonts w:hint="eastAsia" w:ascii="宋体" w:hAnsi="宋体" w:cs="宋体"/>
                <w:color w:val="auto"/>
                <w:szCs w:val="21"/>
                <w:highlight w:val="none"/>
                <w:lang w:eastAsia="zh-CN"/>
              </w:rPr>
              <w:t>）</w:t>
            </w:r>
          </w:p>
        </w:tc>
        <w:tc>
          <w:tcPr>
            <w:tcW w:w="709" w:type="dxa"/>
            <w:vAlign w:val="center"/>
          </w:tcPr>
          <w:p w14:paraId="51D2743A">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125" w:type="dxa"/>
            <w:vAlign w:val="center"/>
          </w:tcPr>
          <w:p w14:paraId="35AD09C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Y≥80000</w:t>
            </w:r>
          </w:p>
        </w:tc>
        <w:tc>
          <w:tcPr>
            <w:tcW w:w="1701" w:type="dxa"/>
            <w:vAlign w:val="center"/>
          </w:tcPr>
          <w:p w14:paraId="5485EA91">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6000≤Y＜80000</w:t>
            </w:r>
          </w:p>
        </w:tc>
        <w:tc>
          <w:tcPr>
            <w:tcW w:w="1872" w:type="dxa"/>
            <w:vAlign w:val="center"/>
          </w:tcPr>
          <w:p w14:paraId="07015798">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300≤Y＜6000</w:t>
            </w:r>
          </w:p>
        </w:tc>
        <w:tc>
          <w:tcPr>
            <w:tcW w:w="992" w:type="dxa"/>
            <w:vAlign w:val="center"/>
          </w:tcPr>
          <w:p w14:paraId="6785C765">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Y＜300</w:t>
            </w:r>
          </w:p>
        </w:tc>
      </w:tr>
      <w:tr w14:paraId="5C9C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51" w:type="dxa"/>
            <w:vMerge w:val="continue"/>
            <w:vAlign w:val="center"/>
          </w:tcPr>
          <w:p w14:paraId="5C426D8A">
            <w:pPr>
              <w:widowControl/>
              <w:jc w:val="left"/>
              <w:rPr>
                <w:rFonts w:hint="eastAsia" w:ascii="宋体" w:hAnsi="宋体" w:eastAsia="宋体" w:cs="宋体"/>
                <w:color w:val="auto"/>
                <w:szCs w:val="21"/>
                <w:highlight w:val="none"/>
              </w:rPr>
            </w:pPr>
          </w:p>
        </w:tc>
        <w:tc>
          <w:tcPr>
            <w:tcW w:w="1531" w:type="dxa"/>
            <w:vAlign w:val="center"/>
          </w:tcPr>
          <w:p w14:paraId="5D6A210D">
            <w:pPr>
              <w:widowControl/>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资产总额</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Z</w:t>
            </w:r>
            <w:r>
              <w:rPr>
                <w:rFonts w:hint="eastAsia" w:ascii="宋体" w:hAnsi="宋体" w:cs="宋体"/>
                <w:color w:val="auto"/>
                <w:szCs w:val="21"/>
                <w:highlight w:val="none"/>
                <w:lang w:eastAsia="zh-CN"/>
              </w:rPr>
              <w:t>）</w:t>
            </w:r>
          </w:p>
        </w:tc>
        <w:tc>
          <w:tcPr>
            <w:tcW w:w="709" w:type="dxa"/>
            <w:vAlign w:val="center"/>
          </w:tcPr>
          <w:p w14:paraId="3AB50269">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125" w:type="dxa"/>
            <w:vAlign w:val="center"/>
          </w:tcPr>
          <w:p w14:paraId="339D6F0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Z≥80000</w:t>
            </w:r>
          </w:p>
        </w:tc>
        <w:tc>
          <w:tcPr>
            <w:tcW w:w="1701" w:type="dxa"/>
            <w:vAlign w:val="center"/>
          </w:tcPr>
          <w:p w14:paraId="5D20B9D0">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5000≤Z＜80000</w:t>
            </w:r>
          </w:p>
        </w:tc>
        <w:tc>
          <w:tcPr>
            <w:tcW w:w="1872" w:type="dxa"/>
            <w:vAlign w:val="center"/>
          </w:tcPr>
          <w:p w14:paraId="74097FDB">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300≤Z＜5000</w:t>
            </w:r>
          </w:p>
        </w:tc>
        <w:tc>
          <w:tcPr>
            <w:tcW w:w="992" w:type="dxa"/>
            <w:vAlign w:val="center"/>
          </w:tcPr>
          <w:p w14:paraId="370BD4AE">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Z＜300</w:t>
            </w:r>
          </w:p>
        </w:tc>
      </w:tr>
      <w:tr w14:paraId="7AE5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14:paraId="3EA4A0C4">
            <w:pPr>
              <w:widowControl/>
              <w:spacing w:line="2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批发业</w:t>
            </w:r>
          </w:p>
        </w:tc>
        <w:tc>
          <w:tcPr>
            <w:tcW w:w="1531" w:type="dxa"/>
            <w:vAlign w:val="center"/>
          </w:tcPr>
          <w:p w14:paraId="60D0FA21">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X</w:t>
            </w:r>
            <w:r>
              <w:rPr>
                <w:rFonts w:hint="eastAsia" w:ascii="宋体" w:hAnsi="宋体" w:cs="宋体"/>
                <w:color w:val="auto"/>
                <w:szCs w:val="21"/>
                <w:highlight w:val="none"/>
                <w:lang w:eastAsia="zh-CN"/>
              </w:rPr>
              <w:t>）</w:t>
            </w:r>
          </w:p>
        </w:tc>
        <w:tc>
          <w:tcPr>
            <w:tcW w:w="709" w:type="dxa"/>
            <w:vAlign w:val="center"/>
          </w:tcPr>
          <w:p w14:paraId="0685A7D9">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125" w:type="dxa"/>
            <w:vAlign w:val="center"/>
          </w:tcPr>
          <w:p w14:paraId="09213728">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X≥200</w:t>
            </w:r>
          </w:p>
        </w:tc>
        <w:tc>
          <w:tcPr>
            <w:tcW w:w="1701" w:type="dxa"/>
            <w:vAlign w:val="center"/>
          </w:tcPr>
          <w:p w14:paraId="1CD91FAD">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20≤X＜200</w:t>
            </w:r>
          </w:p>
        </w:tc>
        <w:tc>
          <w:tcPr>
            <w:tcW w:w="1872" w:type="dxa"/>
            <w:vAlign w:val="center"/>
          </w:tcPr>
          <w:p w14:paraId="7C868A7D">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5≤X＜20</w:t>
            </w:r>
          </w:p>
        </w:tc>
        <w:tc>
          <w:tcPr>
            <w:tcW w:w="992" w:type="dxa"/>
            <w:vAlign w:val="center"/>
          </w:tcPr>
          <w:p w14:paraId="0F15D85B">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X＜5</w:t>
            </w:r>
          </w:p>
        </w:tc>
      </w:tr>
      <w:tr w14:paraId="3EEC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continue"/>
            <w:vAlign w:val="center"/>
          </w:tcPr>
          <w:p w14:paraId="51E8B046">
            <w:pPr>
              <w:widowControl/>
              <w:jc w:val="left"/>
              <w:rPr>
                <w:rFonts w:hint="eastAsia" w:ascii="宋体" w:hAnsi="宋体" w:eastAsia="宋体" w:cs="宋体"/>
                <w:color w:val="auto"/>
                <w:szCs w:val="21"/>
                <w:highlight w:val="none"/>
              </w:rPr>
            </w:pPr>
          </w:p>
        </w:tc>
        <w:tc>
          <w:tcPr>
            <w:tcW w:w="1531" w:type="dxa"/>
            <w:vAlign w:val="center"/>
          </w:tcPr>
          <w:p w14:paraId="2CDF8F77">
            <w:pPr>
              <w:widowControl/>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Y</w:t>
            </w:r>
            <w:r>
              <w:rPr>
                <w:rFonts w:hint="eastAsia" w:ascii="宋体" w:hAnsi="宋体" w:cs="宋体"/>
                <w:color w:val="auto"/>
                <w:szCs w:val="21"/>
                <w:highlight w:val="none"/>
                <w:lang w:eastAsia="zh-CN"/>
              </w:rPr>
              <w:t>）</w:t>
            </w:r>
          </w:p>
        </w:tc>
        <w:tc>
          <w:tcPr>
            <w:tcW w:w="709" w:type="dxa"/>
            <w:vAlign w:val="center"/>
          </w:tcPr>
          <w:p w14:paraId="51DAAB85">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125" w:type="dxa"/>
            <w:vAlign w:val="center"/>
          </w:tcPr>
          <w:p w14:paraId="229617BD">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Y≥40000</w:t>
            </w:r>
          </w:p>
        </w:tc>
        <w:tc>
          <w:tcPr>
            <w:tcW w:w="1701" w:type="dxa"/>
            <w:vAlign w:val="center"/>
          </w:tcPr>
          <w:p w14:paraId="66F0D695">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5000≤Y＜40000</w:t>
            </w:r>
          </w:p>
        </w:tc>
        <w:tc>
          <w:tcPr>
            <w:tcW w:w="1872" w:type="dxa"/>
            <w:vAlign w:val="center"/>
          </w:tcPr>
          <w:p w14:paraId="56A2D74E">
            <w:pPr>
              <w:widowControl/>
              <w:ind w:left="-1" w:leftChars="-1" w:hang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1000≤Y＜5000</w:t>
            </w:r>
          </w:p>
        </w:tc>
        <w:tc>
          <w:tcPr>
            <w:tcW w:w="992" w:type="dxa"/>
            <w:vAlign w:val="center"/>
          </w:tcPr>
          <w:p w14:paraId="618A82CB">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Y＜1000</w:t>
            </w:r>
          </w:p>
        </w:tc>
      </w:tr>
      <w:tr w14:paraId="1CA5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14:paraId="79638AC3">
            <w:pPr>
              <w:widowControl/>
              <w:spacing w:line="2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零售业</w:t>
            </w:r>
          </w:p>
        </w:tc>
        <w:tc>
          <w:tcPr>
            <w:tcW w:w="1531" w:type="dxa"/>
            <w:vAlign w:val="center"/>
          </w:tcPr>
          <w:p w14:paraId="5AE9105A">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X</w:t>
            </w:r>
            <w:r>
              <w:rPr>
                <w:rFonts w:hint="eastAsia" w:ascii="宋体" w:hAnsi="宋体" w:cs="宋体"/>
                <w:color w:val="auto"/>
                <w:szCs w:val="21"/>
                <w:highlight w:val="none"/>
                <w:lang w:eastAsia="zh-CN"/>
              </w:rPr>
              <w:t>）</w:t>
            </w:r>
          </w:p>
        </w:tc>
        <w:tc>
          <w:tcPr>
            <w:tcW w:w="709" w:type="dxa"/>
            <w:vAlign w:val="center"/>
          </w:tcPr>
          <w:p w14:paraId="6AD906AD">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125" w:type="dxa"/>
            <w:vAlign w:val="center"/>
          </w:tcPr>
          <w:p w14:paraId="58CCDCEE">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X≥300</w:t>
            </w:r>
          </w:p>
        </w:tc>
        <w:tc>
          <w:tcPr>
            <w:tcW w:w="1701" w:type="dxa"/>
            <w:vAlign w:val="center"/>
          </w:tcPr>
          <w:p w14:paraId="7044D555">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50≤X＜300</w:t>
            </w:r>
          </w:p>
        </w:tc>
        <w:tc>
          <w:tcPr>
            <w:tcW w:w="1872" w:type="dxa"/>
            <w:vAlign w:val="center"/>
          </w:tcPr>
          <w:p w14:paraId="56A53BF4">
            <w:pPr>
              <w:widowControl/>
              <w:ind w:left="-1" w:leftChars="-1" w:hang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10≤X＜50 </w:t>
            </w:r>
          </w:p>
        </w:tc>
        <w:tc>
          <w:tcPr>
            <w:tcW w:w="992" w:type="dxa"/>
            <w:vAlign w:val="center"/>
          </w:tcPr>
          <w:p w14:paraId="177A1249">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r w14:paraId="43653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continue"/>
            <w:vAlign w:val="center"/>
          </w:tcPr>
          <w:p w14:paraId="1801F7BC">
            <w:pPr>
              <w:widowControl/>
              <w:jc w:val="left"/>
              <w:rPr>
                <w:rFonts w:hint="eastAsia" w:ascii="宋体" w:hAnsi="宋体" w:eastAsia="宋体" w:cs="宋体"/>
                <w:color w:val="auto"/>
                <w:szCs w:val="21"/>
                <w:highlight w:val="none"/>
              </w:rPr>
            </w:pPr>
          </w:p>
        </w:tc>
        <w:tc>
          <w:tcPr>
            <w:tcW w:w="1531" w:type="dxa"/>
            <w:vAlign w:val="center"/>
          </w:tcPr>
          <w:p w14:paraId="1DBB6E78">
            <w:pPr>
              <w:widowControl/>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Y</w:t>
            </w:r>
            <w:r>
              <w:rPr>
                <w:rFonts w:hint="eastAsia" w:ascii="宋体" w:hAnsi="宋体" w:cs="宋体"/>
                <w:color w:val="auto"/>
                <w:szCs w:val="21"/>
                <w:highlight w:val="none"/>
                <w:lang w:eastAsia="zh-CN"/>
              </w:rPr>
              <w:t>）</w:t>
            </w:r>
          </w:p>
        </w:tc>
        <w:tc>
          <w:tcPr>
            <w:tcW w:w="709" w:type="dxa"/>
            <w:vAlign w:val="center"/>
          </w:tcPr>
          <w:p w14:paraId="5790D7FE">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125" w:type="dxa"/>
            <w:vAlign w:val="center"/>
          </w:tcPr>
          <w:p w14:paraId="06D3C89B">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Y≥20000</w:t>
            </w:r>
          </w:p>
        </w:tc>
        <w:tc>
          <w:tcPr>
            <w:tcW w:w="1701" w:type="dxa"/>
            <w:vAlign w:val="center"/>
          </w:tcPr>
          <w:p w14:paraId="4E54AFD2">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500≤Y＜20000</w:t>
            </w:r>
          </w:p>
        </w:tc>
        <w:tc>
          <w:tcPr>
            <w:tcW w:w="1872" w:type="dxa"/>
            <w:vAlign w:val="center"/>
          </w:tcPr>
          <w:p w14:paraId="6021D96A">
            <w:pPr>
              <w:widowControl/>
              <w:ind w:left="-1" w:leftChars="-1" w:hang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100≤Y＜500</w:t>
            </w:r>
          </w:p>
        </w:tc>
        <w:tc>
          <w:tcPr>
            <w:tcW w:w="992" w:type="dxa"/>
            <w:vAlign w:val="center"/>
          </w:tcPr>
          <w:p w14:paraId="48D2BBDE">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59281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14:paraId="5F6D9F1E">
            <w:pPr>
              <w:widowControl/>
              <w:spacing w:line="2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交通运输业 *</w:t>
            </w:r>
          </w:p>
        </w:tc>
        <w:tc>
          <w:tcPr>
            <w:tcW w:w="1531" w:type="dxa"/>
            <w:vAlign w:val="center"/>
          </w:tcPr>
          <w:p w14:paraId="2699A964">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X</w:t>
            </w:r>
            <w:r>
              <w:rPr>
                <w:rFonts w:hint="eastAsia" w:ascii="宋体" w:hAnsi="宋体" w:cs="宋体"/>
                <w:color w:val="auto"/>
                <w:szCs w:val="21"/>
                <w:highlight w:val="none"/>
                <w:lang w:eastAsia="zh-CN"/>
              </w:rPr>
              <w:t>）</w:t>
            </w:r>
          </w:p>
        </w:tc>
        <w:tc>
          <w:tcPr>
            <w:tcW w:w="709" w:type="dxa"/>
            <w:vAlign w:val="center"/>
          </w:tcPr>
          <w:p w14:paraId="25A5722A">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125" w:type="dxa"/>
            <w:vAlign w:val="center"/>
          </w:tcPr>
          <w:p w14:paraId="7B1FE90A">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X≥1000</w:t>
            </w:r>
          </w:p>
        </w:tc>
        <w:tc>
          <w:tcPr>
            <w:tcW w:w="1701" w:type="dxa"/>
            <w:vAlign w:val="center"/>
          </w:tcPr>
          <w:p w14:paraId="11F67CD6">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300≤X＜1000</w:t>
            </w:r>
          </w:p>
        </w:tc>
        <w:tc>
          <w:tcPr>
            <w:tcW w:w="1872" w:type="dxa"/>
            <w:vAlign w:val="center"/>
          </w:tcPr>
          <w:p w14:paraId="3203428B">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20≤X＜300</w:t>
            </w:r>
          </w:p>
        </w:tc>
        <w:tc>
          <w:tcPr>
            <w:tcW w:w="992" w:type="dxa"/>
            <w:vAlign w:val="center"/>
          </w:tcPr>
          <w:p w14:paraId="10B3F30D">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X＜20</w:t>
            </w:r>
          </w:p>
        </w:tc>
      </w:tr>
      <w:tr w14:paraId="3C570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continue"/>
            <w:vAlign w:val="center"/>
          </w:tcPr>
          <w:p w14:paraId="40C943BE">
            <w:pPr>
              <w:widowControl/>
              <w:jc w:val="left"/>
              <w:rPr>
                <w:rFonts w:hint="eastAsia" w:ascii="宋体" w:hAnsi="宋体" w:eastAsia="宋体" w:cs="宋体"/>
                <w:color w:val="auto"/>
                <w:szCs w:val="21"/>
                <w:highlight w:val="none"/>
              </w:rPr>
            </w:pPr>
          </w:p>
        </w:tc>
        <w:tc>
          <w:tcPr>
            <w:tcW w:w="1531" w:type="dxa"/>
            <w:vAlign w:val="center"/>
          </w:tcPr>
          <w:p w14:paraId="24FA2099">
            <w:pPr>
              <w:widowControl/>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Y</w:t>
            </w:r>
            <w:r>
              <w:rPr>
                <w:rFonts w:hint="eastAsia" w:ascii="宋体" w:hAnsi="宋体" w:cs="宋体"/>
                <w:color w:val="auto"/>
                <w:szCs w:val="21"/>
                <w:highlight w:val="none"/>
                <w:lang w:eastAsia="zh-CN"/>
              </w:rPr>
              <w:t>）</w:t>
            </w:r>
          </w:p>
        </w:tc>
        <w:tc>
          <w:tcPr>
            <w:tcW w:w="709" w:type="dxa"/>
            <w:vAlign w:val="center"/>
          </w:tcPr>
          <w:p w14:paraId="26B84E0D">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125" w:type="dxa"/>
            <w:vAlign w:val="center"/>
          </w:tcPr>
          <w:p w14:paraId="11B90682">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Y≥30000</w:t>
            </w:r>
          </w:p>
        </w:tc>
        <w:tc>
          <w:tcPr>
            <w:tcW w:w="1701" w:type="dxa"/>
            <w:vAlign w:val="center"/>
          </w:tcPr>
          <w:p w14:paraId="6CCA94E2">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3000≤Y＜30000</w:t>
            </w:r>
          </w:p>
        </w:tc>
        <w:tc>
          <w:tcPr>
            <w:tcW w:w="1872" w:type="dxa"/>
            <w:vAlign w:val="center"/>
          </w:tcPr>
          <w:p w14:paraId="1222A223">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200≤Y＜3000</w:t>
            </w:r>
          </w:p>
        </w:tc>
        <w:tc>
          <w:tcPr>
            <w:tcW w:w="992" w:type="dxa"/>
            <w:vAlign w:val="center"/>
          </w:tcPr>
          <w:p w14:paraId="47179320">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Y＜200</w:t>
            </w:r>
          </w:p>
        </w:tc>
      </w:tr>
      <w:tr w14:paraId="176E9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14:paraId="756604E4">
            <w:pPr>
              <w:widowControl/>
              <w:spacing w:line="2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仓储业*</w:t>
            </w:r>
          </w:p>
        </w:tc>
        <w:tc>
          <w:tcPr>
            <w:tcW w:w="1531" w:type="dxa"/>
            <w:vAlign w:val="center"/>
          </w:tcPr>
          <w:p w14:paraId="7C588DB1">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X</w:t>
            </w:r>
            <w:r>
              <w:rPr>
                <w:rFonts w:hint="eastAsia" w:ascii="宋体" w:hAnsi="宋体" w:cs="宋体"/>
                <w:color w:val="auto"/>
                <w:szCs w:val="21"/>
                <w:highlight w:val="none"/>
                <w:lang w:eastAsia="zh-CN"/>
              </w:rPr>
              <w:t>）</w:t>
            </w:r>
          </w:p>
        </w:tc>
        <w:tc>
          <w:tcPr>
            <w:tcW w:w="709" w:type="dxa"/>
            <w:vAlign w:val="center"/>
          </w:tcPr>
          <w:p w14:paraId="1D5F5F94">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125" w:type="dxa"/>
            <w:vAlign w:val="center"/>
          </w:tcPr>
          <w:p w14:paraId="0DC7C083">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X≥200</w:t>
            </w:r>
          </w:p>
        </w:tc>
        <w:tc>
          <w:tcPr>
            <w:tcW w:w="1701" w:type="dxa"/>
            <w:vAlign w:val="center"/>
          </w:tcPr>
          <w:p w14:paraId="6964429A">
            <w:pPr>
              <w:widowControl/>
              <w:ind w:left="19" w:leftChars="-51" w:hanging="126" w:hangingChars="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100≤X＜200</w:t>
            </w:r>
          </w:p>
        </w:tc>
        <w:tc>
          <w:tcPr>
            <w:tcW w:w="1872" w:type="dxa"/>
            <w:vAlign w:val="center"/>
          </w:tcPr>
          <w:p w14:paraId="3F470DC4">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20≤X＜100</w:t>
            </w:r>
          </w:p>
        </w:tc>
        <w:tc>
          <w:tcPr>
            <w:tcW w:w="992" w:type="dxa"/>
            <w:vAlign w:val="center"/>
          </w:tcPr>
          <w:p w14:paraId="20CDCCEF">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X＜20</w:t>
            </w:r>
          </w:p>
        </w:tc>
      </w:tr>
      <w:tr w14:paraId="78926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continue"/>
            <w:vAlign w:val="center"/>
          </w:tcPr>
          <w:p w14:paraId="2EBFCFFE">
            <w:pPr>
              <w:widowControl/>
              <w:jc w:val="left"/>
              <w:rPr>
                <w:rFonts w:hint="eastAsia" w:ascii="宋体" w:hAnsi="宋体" w:eastAsia="宋体" w:cs="宋体"/>
                <w:color w:val="auto"/>
                <w:szCs w:val="21"/>
                <w:highlight w:val="none"/>
              </w:rPr>
            </w:pPr>
          </w:p>
        </w:tc>
        <w:tc>
          <w:tcPr>
            <w:tcW w:w="1531" w:type="dxa"/>
            <w:vAlign w:val="center"/>
          </w:tcPr>
          <w:p w14:paraId="1066B97B">
            <w:pPr>
              <w:widowControl/>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Y</w:t>
            </w:r>
            <w:r>
              <w:rPr>
                <w:rFonts w:hint="eastAsia" w:ascii="宋体" w:hAnsi="宋体" w:cs="宋体"/>
                <w:color w:val="auto"/>
                <w:szCs w:val="21"/>
                <w:highlight w:val="none"/>
                <w:lang w:eastAsia="zh-CN"/>
              </w:rPr>
              <w:t>）</w:t>
            </w:r>
          </w:p>
        </w:tc>
        <w:tc>
          <w:tcPr>
            <w:tcW w:w="709" w:type="dxa"/>
            <w:vAlign w:val="center"/>
          </w:tcPr>
          <w:p w14:paraId="2C1A8B52">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125" w:type="dxa"/>
            <w:vAlign w:val="center"/>
          </w:tcPr>
          <w:p w14:paraId="449DBFD6">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Y≥30000</w:t>
            </w:r>
          </w:p>
        </w:tc>
        <w:tc>
          <w:tcPr>
            <w:tcW w:w="1701" w:type="dxa"/>
            <w:vAlign w:val="center"/>
          </w:tcPr>
          <w:p w14:paraId="3DFE30A3">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1000≤Y＜30000</w:t>
            </w:r>
          </w:p>
        </w:tc>
        <w:tc>
          <w:tcPr>
            <w:tcW w:w="1872" w:type="dxa"/>
            <w:vAlign w:val="center"/>
          </w:tcPr>
          <w:p w14:paraId="500A3A52">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100≤Y＜1000</w:t>
            </w:r>
          </w:p>
        </w:tc>
        <w:tc>
          <w:tcPr>
            <w:tcW w:w="992" w:type="dxa"/>
            <w:vAlign w:val="center"/>
          </w:tcPr>
          <w:p w14:paraId="1BCF76AB">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2373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14:paraId="60166D4E">
            <w:pPr>
              <w:widowControl/>
              <w:spacing w:line="2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邮政业</w:t>
            </w:r>
          </w:p>
        </w:tc>
        <w:tc>
          <w:tcPr>
            <w:tcW w:w="1531" w:type="dxa"/>
            <w:vAlign w:val="center"/>
          </w:tcPr>
          <w:p w14:paraId="7B2CA28E">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X</w:t>
            </w:r>
            <w:r>
              <w:rPr>
                <w:rFonts w:hint="eastAsia" w:ascii="宋体" w:hAnsi="宋体" w:cs="宋体"/>
                <w:color w:val="auto"/>
                <w:szCs w:val="21"/>
                <w:highlight w:val="none"/>
                <w:lang w:eastAsia="zh-CN"/>
              </w:rPr>
              <w:t>）</w:t>
            </w:r>
          </w:p>
        </w:tc>
        <w:tc>
          <w:tcPr>
            <w:tcW w:w="709" w:type="dxa"/>
            <w:vAlign w:val="center"/>
          </w:tcPr>
          <w:p w14:paraId="5332FBA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125" w:type="dxa"/>
            <w:vAlign w:val="center"/>
          </w:tcPr>
          <w:p w14:paraId="6E043E9B">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X≥1000</w:t>
            </w:r>
          </w:p>
        </w:tc>
        <w:tc>
          <w:tcPr>
            <w:tcW w:w="1701" w:type="dxa"/>
            <w:vAlign w:val="center"/>
          </w:tcPr>
          <w:p w14:paraId="59FA1338">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300≤X＜1000</w:t>
            </w:r>
          </w:p>
        </w:tc>
        <w:tc>
          <w:tcPr>
            <w:tcW w:w="1872" w:type="dxa"/>
            <w:vAlign w:val="center"/>
          </w:tcPr>
          <w:p w14:paraId="6591B82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20≤X＜300</w:t>
            </w:r>
          </w:p>
        </w:tc>
        <w:tc>
          <w:tcPr>
            <w:tcW w:w="992" w:type="dxa"/>
            <w:vAlign w:val="center"/>
          </w:tcPr>
          <w:p w14:paraId="01C045C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X＜20</w:t>
            </w:r>
          </w:p>
        </w:tc>
      </w:tr>
      <w:tr w14:paraId="2858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continue"/>
            <w:vAlign w:val="center"/>
          </w:tcPr>
          <w:p w14:paraId="22301E3F">
            <w:pPr>
              <w:widowControl/>
              <w:jc w:val="left"/>
              <w:rPr>
                <w:rFonts w:hint="eastAsia" w:ascii="宋体" w:hAnsi="宋体" w:eastAsia="宋体" w:cs="宋体"/>
                <w:color w:val="auto"/>
                <w:szCs w:val="21"/>
                <w:highlight w:val="none"/>
              </w:rPr>
            </w:pPr>
          </w:p>
        </w:tc>
        <w:tc>
          <w:tcPr>
            <w:tcW w:w="1531" w:type="dxa"/>
            <w:vAlign w:val="center"/>
          </w:tcPr>
          <w:p w14:paraId="123F2F8A">
            <w:pPr>
              <w:widowControl/>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Y</w:t>
            </w:r>
            <w:r>
              <w:rPr>
                <w:rFonts w:hint="eastAsia" w:ascii="宋体" w:hAnsi="宋体" w:cs="宋体"/>
                <w:color w:val="auto"/>
                <w:szCs w:val="21"/>
                <w:highlight w:val="none"/>
                <w:lang w:eastAsia="zh-CN"/>
              </w:rPr>
              <w:t>）</w:t>
            </w:r>
          </w:p>
        </w:tc>
        <w:tc>
          <w:tcPr>
            <w:tcW w:w="709" w:type="dxa"/>
            <w:vAlign w:val="center"/>
          </w:tcPr>
          <w:p w14:paraId="1DC4226D">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125" w:type="dxa"/>
            <w:vAlign w:val="center"/>
          </w:tcPr>
          <w:p w14:paraId="79A55810">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Y≥30000</w:t>
            </w:r>
          </w:p>
        </w:tc>
        <w:tc>
          <w:tcPr>
            <w:tcW w:w="1701" w:type="dxa"/>
            <w:vAlign w:val="center"/>
          </w:tcPr>
          <w:p w14:paraId="0B9C29F6">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2000≤Y＜30000</w:t>
            </w:r>
          </w:p>
        </w:tc>
        <w:tc>
          <w:tcPr>
            <w:tcW w:w="1872" w:type="dxa"/>
            <w:vAlign w:val="center"/>
          </w:tcPr>
          <w:p w14:paraId="6AFB0EFD">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100≤Y＜2000</w:t>
            </w:r>
          </w:p>
        </w:tc>
        <w:tc>
          <w:tcPr>
            <w:tcW w:w="992" w:type="dxa"/>
            <w:vAlign w:val="center"/>
          </w:tcPr>
          <w:p w14:paraId="232C7854">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2DD2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14:paraId="3465CDE9">
            <w:pPr>
              <w:widowControl/>
              <w:spacing w:line="2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住宿业</w:t>
            </w:r>
          </w:p>
        </w:tc>
        <w:tc>
          <w:tcPr>
            <w:tcW w:w="1531" w:type="dxa"/>
            <w:vAlign w:val="center"/>
          </w:tcPr>
          <w:p w14:paraId="665CAA1D">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X</w:t>
            </w:r>
            <w:r>
              <w:rPr>
                <w:rFonts w:hint="eastAsia" w:ascii="宋体" w:hAnsi="宋体" w:cs="宋体"/>
                <w:color w:val="auto"/>
                <w:szCs w:val="21"/>
                <w:highlight w:val="none"/>
                <w:lang w:eastAsia="zh-CN"/>
              </w:rPr>
              <w:t>）</w:t>
            </w:r>
          </w:p>
        </w:tc>
        <w:tc>
          <w:tcPr>
            <w:tcW w:w="709" w:type="dxa"/>
            <w:vAlign w:val="center"/>
          </w:tcPr>
          <w:p w14:paraId="14440909">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125" w:type="dxa"/>
            <w:vAlign w:val="center"/>
          </w:tcPr>
          <w:p w14:paraId="241293E3">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X≥300</w:t>
            </w:r>
          </w:p>
        </w:tc>
        <w:tc>
          <w:tcPr>
            <w:tcW w:w="1701" w:type="dxa"/>
            <w:vAlign w:val="center"/>
          </w:tcPr>
          <w:p w14:paraId="41DA31BA">
            <w:pPr>
              <w:widowControl/>
              <w:ind w:left="19" w:leftChars="-51" w:hanging="126" w:hangingChars="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100≤X＜300</w:t>
            </w:r>
          </w:p>
        </w:tc>
        <w:tc>
          <w:tcPr>
            <w:tcW w:w="1872" w:type="dxa"/>
            <w:vAlign w:val="center"/>
          </w:tcPr>
          <w:p w14:paraId="620C4E47">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10≤X＜100</w:t>
            </w:r>
          </w:p>
        </w:tc>
        <w:tc>
          <w:tcPr>
            <w:tcW w:w="992" w:type="dxa"/>
            <w:vAlign w:val="center"/>
          </w:tcPr>
          <w:p w14:paraId="3A90DE72">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r w14:paraId="36039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continue"/>
            <w:vAlign w:val="center"/>
          </w:tcPr>
          <w:p w14:paraId="674CD455">
            <w:pPr>
              <w:widowControl/>
              <w:jc w:val="left"/>
              <w:rPr>
                <w:rFonts w:hint="eastAsia" w:ascii="宋体" w:hAnsi="宋体" w:eastAsia="宋体" w:cs="宋体"/>
                <w:color w:val="auto"/>
                <w:szCs w:val="21"/>
                <w:highlight w:val="none"/>
              </w:rPr>
            </w:pPr>
          </w:p>
        </w:tc>
        <w:tc>
          <w:tcPr>
            <w:tcW w:w="1531" w:type="dxa"/>
            <w:vAlign w:val="center"/>
          </w:tcPr>
          <w:p w14:paraId="1654CB36">
            <w:pPr>
              <w:widowControl/>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Y</w:t>
            </w:r>
            <w:r>
              <w:rPr>
                <w:rFonts w:hint="eastAsia" w:ascii="宋体" w:hAnsi="宋体" w:cs="宋体"/>
                <w:color w:val="auto"/>
                <w:szCs w:val="21"/>
                <w:highlight w:val="none"/>
                <w:lang w:eastAsia="zh-CN"/>
              </w:rPr>
              <w:t>）</w:t>
            </w:r>
          </w:p>
        </w:tc>
        <w:tc>
          <w:tcPr>
            <w:tcW w:w="709" w:type="dxa"/>
            <w:vAlign w:val="center"/>
          </w:tcPr>
          <w:p w14:paraId="6D558ACD">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125" w:type="dxa"/>
            <w:vAlign w:val="center"/>
          </w:tcPr>
          <w:p w14:paraId="08F39B53">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Y≥10000</w:t>
            </w:r>
          </w:p>
        </w:tc>
        <w:tc>
          <w:tcPr>
            <w:tcW w:w="1701" w:type="dxa"/>
            <w:vAlign w:val="center"/>
          </w:tcPr>
          <w:p w14:paraId="437F0279">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2000≤Y＜10000</w:t>
            </w:r>
          </w:p>
        </w:tc>
        <w:tc>
          <w:tcPr>
            <w:tcW w:w="1872" w:type="dxa"/>
            <w:vAlign w:val="center"/>
          </w:tcPr>
          <w:p w14:paraId="190A7E44">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100≤Y＜2000</w:t>
            </w:r>
          </w:p>
        </w:tc>
        <w:tc>
          <w:tcPr>
            <w:tcW w:w="992" w:type="dxa"/>
            <w:vAlign w:val="center"/>
          </w:tcPr>
          <w:p w14:paraId="080F2365">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3A8B4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14:paraId="4E4530F3">
            <w:pPr>
              <w:widowControl/>
              <w:spacing w:line="2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餐饮业</w:t>
            </w:r>
          </w:p>
        </w:tc>
        <w:tc>
          <w:tcPr>
            <w:tcW w:w="1531" w:type="dxa"/>
            <w:vAlign w:val="center"/>
          </w:tcPr>
          <w:p w14:paraId="2762F367">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X</w:t>
            </w:r>
            <w:r>
              <w:rPr>
                <w:rFonts w:hint="eastAsia" w:ascii="宋体" w:hAnsi="宋体" w:cs="宋体"/>
                <w:color w:val="auto"/>
                <w:szCs w:val="21"/>
                <w:highlight w:val="none"/>
                <w:lang w:eastAsia="zh-CN"/>
              </w:rPr>
              <w:t>）</w:t>
            </w:r>
          </w:p>
        </w:tc>
        <w:tc>
          <w:tcPr>
            <w:tcW w:w="709" w:type="dxa"/>
            <w:vAlign w:val="center"/>
          </w:tcPr>
          <w:p w14:paraId="544957CD">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125" w:type="dxa"/>
            <w:vAlign w:val="center"/>
          </w:tcPr>
          <w:p w14:paraId="4DD42C10">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X≥300</w:t>
            </w:r>
          </w:p>
        </w:tc>
        <w:tc>
          <w:tcPr>
            <w:tcW w:w="1701" w:type="dxa"/>
            <w:vAlign w:val="center"/>
          </w:tcPr>
          <w:p w14:paraId="23F9F120">
            <w:pPr>
              <w:widowControl/>
              <w:ind w:left="19" w:leftChars="-51" w:hanging="126" w:hangingChars="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100≤X＜300 </w:t>
            </w:r>
          </w:p>
        </w:tc>
        <w:tc>
          <w:tcPr>
            <w:tcW w:w="1872" w:type="dxa"/>
            <w:vAlign w:val="center"/>
          </w:tcPr>
          <w:p w14:paraId="7455CFF7">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10≤X＜100</w:t>
            </w:r>
          </w:p>
        </w:tc>
        <w:tc>
          <w:tcPr>
            <w:tcW w:w="992" w:type="dxa"/>
            <w:vAlign w:val="center"/>
          </w:tcPr>
          <w:p w14:paraId="100F157F">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r w14:paraId="6AE4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continue"/>
            <w:vAlign w:val="center"/>
          </w:tcPr>
          <w:p w14:paraId="6F87A05E">
            <w:pPr>
              <w:widowControl/>
              <w:jc w:val="left"/>
              <w:rPr>
                <w:rFonts w:hint="eastAsia" w:ascii="宋体" w:hAnsi="宋体" w:eastAsia="宋体" w:cs="宋体"/>
                <w:color w:val="auto"/>
                <w:szCs w:val="21"/>
                <w:highlight w:val="none"/>
              </w:rPr>
            </w:pPr>
          </w:p>
        </w:tc>
        <w:tc>
          <w:tcPr>
            <w:tcW w:w="1531" w:type="dxa"/>
            <w:vAlign w:val="center"/>
          </w:tcPr>
          <w:p w14:paraId="63706081">
            <w:pPr>
              <w:widowControl/>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Y</w:t>
            </w:r>
            <w:r>
              <w:rPr>
                <w:rFonts w:hint="eastAsia" w:ascii="宋体" w:hAnsi="宋体" w:cs="宋体"/>
                <w:color w:val="auto"/>
                <w:szCs w:val="21"/>
                <w:highlight w:val="none"/>
                <w:lang w:eastAsia="zh-CN"/>
              </w:rPr>
              <w:t>）</w:t>
            </w:r>
          </w:p>
        </w:tc>
        <w:tc>
          <w:tcPr>
            <w:tcW w:w="709" w:type="dxa"/>
            <w:vAlign w:val="center"/>
          </w:tcPr>
          <w:p w14:paraId="54059953">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125" w:type="dxa"/>
            <w:vAlign w:val="center"/>
          </w:tcPr>
          <w:p w14:paraId="6AEEE9C1">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Y≥10000</w:t>
            </w:r>
          </w:p>
        </w:tc>
        <w:tc>
          <w:tcPr>
            <w:tcW w:w="1701" w:type="dxa"/>
            <w:vAlign w:val="center"/>
          </w:tcPr>
          <w:p w14:paraId="159BA16D">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2000≤Y＜10000</w:t>
            </w:r>
          </w:p>
        </w:tc>
        <w:tc>
          <w:tcPr>
            <w:tcW w:w="1872" w:type="dxa"/>
            <w:vAlign w:val="center"/>
          </w:tcPr>
          <w:p w14:paraId="6F49ED6E">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100≤Y＜2000</w:t>
            </w:r>
          </w:p>
        </w:tc>
        <w:tc>
          <w:tcPr>
            <w:tcW w:w="992" w:type="dxa"/>
            <w:vAlign w:val="center"/>
          </w:tcPr>
          <w:p w14:paraId="1FB8FDA1">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7697D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14:paraId="606B262C">
            <w:pPr>
              <w:widowControl/>
              <w:spacing w:line="2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信息传输业 *</w:t>
            </w:r>
          </w:p>
        </w:tc>
        <w:tc>
          <w:tcPr>
            <w:tcW w:w="1531" w:type="dxa"/>
            <w:vAlign w:val="center"/>
          </w:tcPr>
          <w:p w14:paraId="1CDA5279">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X</w:t>
            </w:r>
            <w:r>
              <w:rPr>
                <w:rFonts w:hint="eastAsia" w:ascii="宋体" w:hAnsi="宋体" w:cs="宋体"/>
                <w:color w:val="auto"/>
                <w:szCs w:val="21"/>
                <w:highlight w:val="none"/>
                <w:lang w:eastAsia="zh-CN"/>
              </w:rPr>
              <w:t>）</w:t>
            </w:r>
          </w:p>
        </w:tc>
        <w:tc>
          <w:tcPr>
            <w:tcW w:w="709" w:type="dxa"/>
            <w:vAlign w:val="center"/>
          </w:tcPr>
          <w:p w14:paraId="469CED85">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125" w:type="dxa"/>
            <w:vAlign w:val="center"/>
          </w:tcPr>
          <w:p w14:paraId="40339A35">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X≥2000</w:t>
            </w:r>
          </w:p>
        </w:tc>
        <w:tc>
          <w:tcPr>
            <w:tcW w:w="1701" w:type="dxa"/>
            <w:vAlign w:val="center"/>
          </w:tcPr>
          <w:p w14:paraId="6B0CD416">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100≤X＜2000</w:t>
            </w:r>
          </w:p>
        </w:tc>
        <w:tc>
          <w:tcPr>
            <w:tcW w:w="1872" w:type="dxa"/>
            <w:vAlign w:val="center"/>
          </w:tcPr>
          <w:p w14:paraId="54E27274">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10≤X＜100</w:t>
            </w:r>
          </w:p>
        </w:tc>
        <w:tc>
          <w:tcPr>
            <w:tcW w:w="992" w:type="dxa"/>
            <w:vAlign w:val="center"/>
          </w:tcPr>
          <w:p w14:paraId="2F4502C1">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r w14:paraId="4E8F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1951" w:type="dxa"/>
            <w:vMerge w:val="continue"/>
            <w:vAlign w:val="center"/>
          </w:tcPr>
          <w:p w14:paraId="1C02A2E9">
            <w:pPr>
              <w:widowControl/>
              <w:jc w:val="left"/>
              <w:rPr>
                <w:rFonts w:hint="eastAsia" w:ascii="宋体" w:hAnsi="宋体" w:eastAsia="宋体" w:cs="宋体"/>
                <w:color w:val="auto"/>
                <w:szCs w:val="21"/>
                <w:highlight w:val="none"/>
              </w:rPr>
            </w:pPr>
          </w:p>
        </w:tc>
        <w:tc>
          <w:tcPr>
            <w:tcW w:w="1531" w:type="dxa"/>
            <w:vAlign w:val="center"/>
          </w:tcPr>
          <w:p w14:paraId="3AEEB05A">
            <w:pPr>
              <w:widowControl/>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Y</w:t>
            </w:r>
            <w:r>
              <w:rPr>
                <w:rFonts w:hint="eastAsia" w:ascii="宋体" w:hAnsi="宋体" w:cs="宋体"/>
                <w:color w:val="auto"/>
                <w:szCs w:val="21"/>
                <w:highlight w:val="none"/>
                <w:lang w:eastAsia="zh-CN"/>
              </w:rPr>
              <w:t>）</w:t>
            </w:r>
          </w:p>
        </w:tc>
        <w:tc>
          <w:tcPr>
            <w:tcW w:w="709" w:type="dxa"/>
            <w:vAlign w:val="center"/>
          </w:tcPr>
          <w:p w14:paraId="777C46B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125" w:type="dxa"/>
            <w:vAlign w:val="center"/>
          </w:tcPr>
          <w:p w14:paraId="3196432B">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Y≥100000</w:t>
            </w:r>
          </w:p>
        </w:tc>
        <w:tc>
          <w:tcPr>
            <w:tcW w:w="1701" w:type="dxa"/>
            <w:vAlign w:val="center"/>
          </w:tcPr>
          <w:p w14:paraId="72176659">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1000≤Y＜100000</w:t>
            </w:r>
          </w:p>
        </w:tc>
        <w:tc>
          <w:tcPr>
            <w:tcW w:w="1872" w:type="dxa"/>
            <w:vAlign w:val="center"/>
          </w:tcPr>
          <w:p w14:paraId="19E9C9D3">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100≤Y＜1000</w:t>
            </w:r>
          </w:p>
        </w:tc>
        <w:tc>
          <w:tcPr>
            <w:tcW w:w="992" w:type="dxa"/>
            <w:vAlign w:val="center"/>
          </w:tcPr>
          <w:p w14:paraId="349E0412">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14EE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1" w:type="dxa"/>
            <w:vMerge w:val="restart"/>
            <w:vAlign w:val="center"/>
          </w:tcPr>
          <w:p w14:paraId="7AF32AEC">
            <w:pPr>
              <w:widowControl/>
              <w:spacing w:line="240" w:lineRule="exact"/>
              <w:jc w:val="left"/>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软件和信息技术服</w:t>
            </w:r>
            <w:r>
              <w:rPr>
                <w:rFonts w:hint="eastAsia" w:ascii="宋体" w:hAnsi="宋体" w:eastAsia="宋体" w:cs="宋体"/>
                <w:color w:val="auto"/>
                <w:szCs w:val="21"/>
                <w:highlight w:val="none"/>
              </w:rPr>
              <w:t>务业</w:t>
            </w:r>
          </w:p>
        </w:tc>
        <w:tc>
          <w:tcPr>
            <w:tcW w:w="1531" w:type="dxa"/>
            <w:vAlign w:val="center"/>
          </w:tcPr>
          <w:p w14:paraId="5A33A2D2">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X</w:t>
            </w:r>
            <w:r>
              <w:rPr>
                <w:rFonts w:hint="eastAsia" w:ascii="宋体" w:hAnsi="宋体" w:cs="宋体"/>
                <w:color w:val="auto"/>
                <w:szCs w:val="21"/>
                <w:highlight w:val="none"/>
                <w:lang w:eastAsia="zh-CN"/>
              </w:rPr>
              <w:t>）</w:t>
            </w:r>
          </w:p>
        </w:tc>
        <w:tc>
          <w:tcPr>
            <w:tcW w:w="709" w:type="dxa"/>
            <w:vAlign w:val="center"/>
          </w:tcPr>
          <w:p w14:paraId="67C63CAE">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125" w:type="dxa"/>
            <w:vAlign w:val="center"/>
          </w:tcPr>
          <w:p w14:paraId="7144C50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X≥300</w:t>
            </w:r>
          </w:p>
        </w:tc>
        <w:tc>
          <w:tcPr>
            <w:tcW w:w="1701" w:type="dxa"/>
            <w:vAlign w:val="center"/>
          </w:tcPr>
          <w:p w14:paraId="4E599BFA">
            <w:pPr>
              <w:widowControl/>
              <w:ind w:left="19" w:leftChars="-51" w:hanging="126" w:hangingChars="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100≤X＜300 </w:t>
            </w:r>
          </w:p>
        </w:tc>
        <w:tc>
          <w:tcPr>
            <w:tcW w:w="1872" w:type="dxa"/>
            <w:vAlign w:val="center"/>
          </w:tcPr>
          <w:p w14:paraId="43FBEA76">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10≤X＜100</w:t>
            </w:r>
          </w:p>
        </w:tc>
        <w:tc>
          <w:tcPr>
            <w:tcW w:w="992" w:type="dxa"/>
            <w:vAlign w:val="center"/>
          </w:tcPr>
          <w:p w14:paraId="057E2FF3">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r w14:paraId="60BA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1" w:type="dxa"/>
            <w:vMerge w:val="continue"/>
            <w:vAlign w:val="center"/>
          </w:tcPr>
          <w:p w14:paraId="20786617">
            <w:pPr>
              <w:widowControl/>
              <w:jc w:val="left"/>
              <w:rPr>
                <w:rFonts w:hint="eastAsia" w:ascii="宋体" w:hAnsi="宋体" w:eastAsia="宋体" w:cs="宋体"/>
                <w:color w:val="auto"/>
                <w:spacing w:val="-12"/>
                <w:szCs w:val="21"/>
                <w:highlight w:val="none"/>
              </w:rPr>
            </w:pPr>
          </w:p>
        </w:tc>
        <w:tc>
          <w:tcPr>
            <w:tcW w:w="1531" w:type="dxa"/>
            <w:vAlign w:val="center"/>
          </w:tcPr>
          <w:p w14:paraId="10EA8DED">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Y</w:t>
            </w:r>
            <w:r>
              <w:rPr>
                <w:rFonts w:hint="eastAsia" w:ascii="宋体" w:hAnsi="宋体" w:cs="宋体"/>
                <w:color w:val="auto"/>
                <w:szCs w:val="21"/>
                <w:highlight w:val="none"/>
                <w:lang w:eastAsia="zh-CN"/>
              </w:rPr>
              <w:t>）</w:t>
            </w:r>
          </w:p>
        </w:tc>
        <w:tc>
          <w:tcPr>
            <w:tcW w:w="709" w:type="dxa"/>
            <w:vAlign w:val="center"/>
          </w:tcPr>
          <w:p w14:paraId="3D018AA5">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125" w:type="dxa"/>
            <w:vAlign w:val="center"/>
          </w:tcPr>
          <w:p w14:paraId="3A138588">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Y≥10000</w:t>
            </w:r>
          </w:p>
        </w:tc>
        <w:tc>
          <w:tcPr>
            <w:tcW w:w="1701" w:type="dxa"/>
            <w:vAlign w:val="center"/>
          </w:tcPr>
          <w:p w14:paraId="1B56B9F2">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1000≤Y＜10000</w:t>
            </w:r>
          </w:p>
        </w:tc>
        <w:tc>
          <w:tcPr>
            <w:tcW w:w="1872" w:type="dxa"/>
            <w:vAlign w:val="center"/>
          </w:tcPr>
          <w:p w14:paraId="6B2D1264">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50≤Y＜1000</w:t>
            </w:r>
          </w:p>
        </w:tc>
        <w:tc>
          <w:tcPr>
            <w:tcW w:w="992" w:type="dxa"/>
            <w:vAlign w:val="center"/>
          </w:tcPr>
          <w:p w14:paraId="2D3C5BE2">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Y＜50</w:t>
            </w:r>
          </w:p>
        </w:tc>
      </w:tr>
      <w:tr w14:paraId="7F57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1" w:type="dxa"/>
            <w:vMerge w:val="restart"/>
            <w:vAlign w:val="center"/>
          </w:tcPr>
          <w:p w14:paraId="1B460022">
            <w:pPr>
              <w:widowControl/>
              <w:spacing w:line="2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房地产开发经营</w:t>
            </w:r>
          </w:p>
        </w:tc>
        <w:tc>
          <w:tcPr>
            <w:tcW w:w="1531" w:type="dxa"/>
            <w:vAlign w:val="center"/>
          </w:tcPr>
          <w:p w14:paraId="4A73942E">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Y</w:t>
            </w:r>
            <w:r>
              <w:rPr>
                <w:rFonts w:hint="eastAsia" w:ascii="宋体" w:hAnsi="宋体" w:cs="宋体"/>
                <w:color w:val="auto"/>
                <w:szCs w:val="21"/>
                <w:highlight w:val="none"/>
                <w:lang w:eastAsia="zh-CN"/>
              </w:rPr>
              <w:t>）</w:t>
            </w:r>
          </w:p>
        </w:tc>
        <w:tc>
          <w:tcPr>
            <w:tcW w:w="709" w:type="dxa"/>
            <w:vAlign w:val="center"/>
          </w:tcPr>
          <w:p w14:paraId="2BBE6FFE">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125" w:type="dxa"/>
            <w:vAlign w:val="center"/>
          </w:tcPr>
          <w:p w14:paraId="66C83166">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Y≥200000</w:t>
            </w:r>
          </w:p>
        </w:tc>
        <w:tc>
          <w:tcPr>
            <w:tcW w:w="1701" w:type="dxa"/>
            <w:vAlign w:val="center"/>
          </w:tcPr>
          <w:p w14:paraId="265E4D81">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1000≤Y＜200000</w:t>
            </w:r>
          </w:p>
        </w:tc>
        <w:tc>
          <w:tcPr>
            <w:tcW w:w="1872" w:type="dxa"/>
            <w:vAlign w:val="center"/>
          </w:tcPr>
          <w:p w14:paraId="5511DE20">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100≤Y＜1000</w:t>
            </w:r>
          </w:p>
        </w:tc>
        <w:tc>
          <w:tcPr>
            <w:tcW w:w="992" w:type="dxa"/>
            <w:vAlign w:val="center"/>
          </w:tcPr>
          <w:p w14:paraId="79B56FC5">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5FA3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1" w:type="dxa"/>
            <w:vMerge w:val="continue"/>
            <w:vAlign w:val="center"/>
          </w:tcPr>
          <w:p w14:paraId="2279739A">
            <w:pPr>
              <w:widowControl/>
              <w:jc w:val="left"/>
              <w:rPr>
                <w:rFonts w:hint="eastAsia" w:ascii="宋体" w:hAnsi="宋体" w:eastAsia="宋体" w:cs="宋体"/>
                <w:color w:val="auto"/>
                <w:szCs w:val="21"/>
                <w:highlight w:val="none"/>
              </w:rPr>
            </w:pPr>
          </w:p>
        </w:tc>
        <w:tc>
          <w:tcPr>
            <w:tcW w:w="1531" w:type="dxa"/>
            <w:vAlign w:val="center"/>
          </w:tcPr>
          <w:p w14:paraId="68726CBA">
            <w:pPr>
              <w:widowControl/>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资产总额</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Z</w:t>
            </w:r>
            <w:r>
              <w:rPr>
                <w:rFonts w:hint="eastAsia" w:ascii="宋体" w:hAnsi="宋体" w:cs="宋体"/>
                <w:color w:val="auto"/>
                <w:szCs w:val="21"/>
                <w:highlight w:val="none"/>
                <w:lang w:eastAsia="zh-CN"/>
              </w:rPr>
              <w:t>）</w:t>
            </w:r>
          </w:p>
        </w:tc>
        <w:tc>
          <w:tcPr>
            <w:tcW w:w="709" w:type="dxa"/>
            <w:vAlign w:val="center"/>
          </w:tcPr>
          <w:p w14:paraId="200BD21F">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125" w:type="dxa"/>
            <w:vAlign w:val="center"/>
          </w:tcPr>
          <w:p w14:paraId="586EC692">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Z≥10000</w:t>
            </w:r>
          </w:p>
        </w:tc>
        <w:tc>
          <w:tcPr>
            <w:tcW w:w="1701" w:type="dxa"/>
            <w:vAlign w:val="center"/>
          </w:tcPr>
          <w:p w14:paraId="61F9AF81">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5000≤Z＜10000</w:t>
            </w:r>
          </w:p>
        </w:tc>
        <w:tc>
          <w:tcPr>
            <w:tcW w:w="1872" w:type="dxa"/>
            <w:vAlign w:val="center"/>
          </w:tcPr>
          <w:p w14:paraId="5FD2441A">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2000≤Z＜5000</w:t>
            </w:r>
          </w:p>
        </w:tc>
        <w:tc>
          <w:tcPr>
            <w:tcW w:w="992" w:type="dxa"/>
            <w:vAlign w:val="center"/>
          </w:tcPr>
          <w:p w14:paraId="6EFA85F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Z＜2000</w:t>
            </w:r>
          </w:p>
        </w:tc>
      </w:tr>
      <w:tr w14:paraId="2123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1" w:type="dxa"/>
            <w:vMerge w:val="restart"/>
            <w:vAlign w:val="center"/>
          </w:tcPr>
          <w:p w14:paraId="7997B247">
            <w:pPr>
              <w:widowControl/>
              <w:spacing w:line="2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物业管理</w:t>
            </w:r>
          </w:p>
        </w:tc>
        <w:tc>
          <w:tcPr>
            <w:tcW w:w="1531" w:type="dxa"/>
            <w:vAlign w:val="center"/>
          </w:tcPr>
          <w:p w14:paraId="38B4290A">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X</w:t>
            </w:r>
            <w:r>
              <w:rPr>
                <w:rFonts w:hint="eastAsia" w:ascii="宋体" w:hAnsi="宋体" w:cs="宋体"/>
                <w:color w:val="auto"/>
                <w:szCs w:val="21"/>
                <w:highlight w:val="none"/>
                <w:lang w:eastAsia="zh-CN"/>
              </w:rPr>
              <w:t>）</w:t>
            </w:r>
          </w:p>
        </w:tc>
        <w:tc>
          <w:tcPr>
            <w:tcW w:w="709" w:type="dxa"/>
            <w:vAlign w:val="center"/>
          </w:tcPr>
          <w:p w14:paraId="3F3EFE94">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125" w:type="dxa"/>
            <w:vAlign w:val="center"/>
          </w:tcPr>
          <w:p w14:paraId="2A95A658">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X≥1000</w:t>
            </w:r>
          </w:p>
        </w:tc>
        <w:tc>
          <w:tcPr>
            <w:tcW w:w="1701" w:type="dxa"/>
            <w:vAlign w:val="center"/>
          </w:tcPr>
          <w:p w14:paraId="1042B975">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300≤X＜1000</w:t>
            </w:r>
          </w:p>
        </w:tc>
        <w:tc>
          <w:tcPr>
            <w:tcW w:w="1872" w:type="dxa"/>
            <w:vAlign w:val="center"/>
          </w:tcPr>
          <w:p w14:paraId="1462CB47">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100≤X＜300</w:t>
            </w:r>
          </w:p>
        </w:tc>
        <w:tc>
          <w:tcPr>
            <w:tcW w:w="992" w:type="dxa"/>
            <w:vAlign w:val="center"/>
          </w:tcPr>
          <w:p w14:paraId="76BD2D66">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X＜100</w:t>
            </w:r>
          </w:p>
        </w:tc>
      </w:tr>
      <w:tr w14:paraId="4876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1" w:type="dxa"/>
            <w:vMerge w:val="continue"/>
            <w:vAlign w:val="center"/>
          </w:tcPr>
          <w:p w14:paraId="2477E78F">
            <w:pPr>
              <w:widowControl/>
              <w:jc w:val="left"/>
              <w:rPr>
                <w:rFonts w:hint="eastAsia" w:ascii="宋体" w:hAnsi="宋体" w:eastAsia="宋体" w:cs="宋体"/>
                <w:color w:val="auto"/>
                <w:szCs w:val="21"/>
                <w:highlight w:val="none"/>
              </w:rPr>
            </w:pPr>
          </w:p>
        </w:tc>
        <w:tc>
          <w:tcPr>
            <w:tcW w:w="1531" w:type="dxa"/>
            <w:vAlign w:val="center"/>
          </w:tcPr>
          <w:p w14:paraId="1BA6D9A5">
            <w:pPr>
              <w:widowControl/>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Y</w:t>
            </w:r>
            <w:r>
              <w:rPr>
                <w:rFonts w:hint="eastAsia" w:ascii="宋体" w:hAnsi="宋体" w:cs="宋体"/>
                <w:color w:val="auto"/>
                <w:szCs w:val="21"/>
                <w:highlight w:val="none"/>
                <w:lang w:eastAsia="zh-CN"/>
              </w:rPr>
              <w:t>）</w:t>
            </w:r>
          </w:p>
        </w:tc>
        <w:tc>
          <w:tcPr>
            <w:tcW w:w="709" w:type="dxa"/>
            <w:vAlign w:val="center"/>
          </w:tcPr>
          <w:p w14:paraId="1C1174B0">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125" w:type="dxa"/>
            <w:vAlign w:val="center"/>
          </w:tcPr>
          <w:p w14:paraId="33F206D7">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Y≥5000</w:t>
            </w:r>
          </w:p>
        </w:tc>
        <w:tc>
          <w:tcPr>
            <w:tcW w:w="1701" w:type="dxa"/>
            <w:vAlign w:val="center"/>
          </w:tcPr>
          <w:p w14:paraId="68BA864E">
            <w:pPr>
              <w:widowControl/>
              <w:ind w:left="19" w:leftChars="-51" w:hanging="126" w:hangingChars="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1000≤Y＜5000</w:t>
            </w:r>
          </w:p>
        </w:tc>
        <w:tc>
          <w:tcPr>
            <w:tcW w:w="1872" w:type="dxa"/>
            <w:vAlign w:val="center"/>
          </w:tcPr>
          <w:p w14:paraId="0EDE9329">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500≤Y＜1000</w:t>
            </w:r>
          </w:p>
        </w:tc>
        <w:tc>
          <w:tcPr>
            <w:tcW w:w="992" w:type="dxa"/>
            <w:vAlign w:val="center"/>
          </w:tcPr>
          <w:p w14:paraId="1D8FEAED">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Y＜500</w:t>
            </w:r>
          </w:p>
        </w:tc>
      </w:tr>
      <w:tr w14:paraId="779A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1" w:type="dxa"/>
            <w:vMerge w:val="restart"/>
            <w:vAlign w:val="center"/>
          </w:tcPr>
          <w:p w14:paraId="4E1869F9">
            <w:pPr>
              <w:widowControl/>
              <w:spacing w:line="2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租赁和商务服务业</w:t>
            </w:r>
          </w:p>
        </w:tc>
        <w:tc>
          <w:tcPr>
            <w:tcW w:w="1531" w:type="dxa"/>
            <w:vAlign w:val="center"/>
          </w:tcPr>
          <w:p w14:paraId="30CD0D48">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X</w:t>
            </w:r>
            <w:r>
              <w:rPr>
                <w:rFonts w:hint="eastAsia" w:ascii="宋体" w:hAnsi="宋体" w:cs="宋体"/>
                <w:color w:val="auto"/>
                <w:szCs w:val="21"/>
                <w:highlight w:val="none"/>
                <w:lang w:eastAsia="zh-CN"/>
              </w:rPr>
              <w:t>）</w:t>
            </w:r>
          </w:p>
        </w:tc>
        <w:tc>
          <w:tcPr>
            <w:tcW w:w="709" w:type="dxa"/>
            <w:vAlign w:val="center"/>
          </w:tcPr>
          <w:p w14:paraId="7B45E6B5">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125" w:type="dxa"/>
            <w:vAlign w:val="center"/>
          </w:tcPr>
          <w:p w14:paraId="4165F748">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X≥300</w:t>
            </w:r>
          </w:p>
        </w:tc>
        <w:tc>
          <w:tcPr>
            <w:tcW w:w="1701" w:type="dxa"/>
            <w:vAlign w:val="center"/>
          </w:tcPr>
          <w:p w14:paraId="711E8E83">
            <w:pPr>
              <w:widowControl/>
              <w:ind w:left="19" w:leftChars="-51" w:hanging="126" w:hangingChars="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100≤X＜300</w:t>
            </w:r>
          </w:p>
        </w:tc>
        <w:tc>
          <w:tcPr>
            <w:tcW w:w="1872" w:type="dxa"/>
            <w:vAlign w:val="center"/>
          </w:tcPr>
          <w:p w14:paraId="76B147E4">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10≤X＜100</w:t>
            </w:r>
          </w:p>
        </w:tc>
        <w:tc>
          <w:tcPr>
            <w:tcW w:w="992" w:type="dxa"/>
            <w:vAlign w:val="center"/>
          </w:tcPr>
          <w:p w14:paraId="02705ED6">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r w14:paraId="6DDF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1" w:type="dxa"/>
            <w:vMerge w:val="continue"/>
            <w:vAlign w:val="center"/>
          </w:tcPr>
          <w:p w14:paraId="3EF68438">
            <w:pPr>
              <w:widowControl/>
              <w:jc w:val="left"/>
              <w:rPr>
                <w:rFonts w:hint="eastAsia" w:ascii="宋体" w:hAnsi="宋体" w:eastAsia="宋体" w:cs="宋体"/>
                <w:color w:val="auto"/>
                <w:szCs w:val="21"/>
                <w:highlight w:val="none"/>
              </w:rPr>
            </w:pPr>
          </w:p>
        </w:tc>
        <w:tc>
          <w:tcPr>
            <w:tcW w:w="1531" w:type="dxa"/>
            <w:vAlign w:val="center"/>
          </w:tcPr>
          <w:p w14:paraId="416FC57E">
            <w:pPr>
              <w:widowControl/>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资产总额</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Z</w:t>
            </w:r>
            <w:r>
              <w:rPr>
                <w:rFonts w:hint="eastAsia" w:ascii="宋体" w:hAnsi="宋体" w:cs="宋体"/>
                <w:color w:val="auto"/>
                <w:szCs w:val="21"/>
                <w:highlight w:val="none"/>
                <w:lang w:eastAsia="zh-CN"/>
              </w:rPr>
              <w:t>）</w:t>
            </w:r>
          </w:p>
        </w:tc>
        <w:tc>
          <w:tcPr>
            <w:tcW w:w="709" w:type="dxa"/>
            <w:vAlign w:val="center"/>
          </w:tcPr>
          <w:p w14:paraId="4E492C54">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125" w:type="dxa"/>
            <w:vAlign w:val="center"/>
          </w:tcPr>
          <w:p w14:paraId="39C2BF1E">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Z≥120000</w:t>
            </w:r>
          </w:p>
        </w:tc>
        <w:tc>
          <w:tcPr>
            <w:tcW w:w="1701" w:type="dxa"/>
            <w:vAlign w:val="center"/>
          </w:tcPr>
          <w:p w14:paraId="358761F6">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8000≤Z＜120000</w:t>
            </w:r>
          </w:p>
        </w:tc>
        <w:tc>
          <w:tcPr>
            <w:tcW w:w="1872" w:type="dxa"/>
            <w:vAlign w:val="center"/>
          </w:tcPr>
          <w:p w14:paraId="0F767DBB">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100≤Z＜8000</w:t>
            </w:r>
          </w:p>
        </w:tc>
        <w:tc>
          <w:tcPr>
            <w:tcW w:w="992" w:type="dxa"/>
            <w:vAlign w:val="center"/>
          </w:tcPr>
          <w:p w14:paraId="63ACAD43">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Z＜100</w:t>
            </w:r>
          </w:p>
        </w:tc>
      </w:tr>
      <w:tr w14:paraId="5A29A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Align w:val="center"/>
          </w:tcPr>
          <w:p w14:paraId="51CCA6BD">
            <w:pPr>
              <w:widowControl/>
              <w:spacing w:line="2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其他未列明行业 *</w:t>
            </w:r>
          </w:p>
        </w:tc>
        <w:tc>
          <w:tcPr>
            <w:tcW w:w="1531" w:type="dxa"/>
            <w:vAlign w:val="center"/>
          </w:tcPr>
          <w:p w14:paraId="4E95B9F5">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X</w:t>
            </w:r>
            <w:r>
              <w:rPr>
                <w:rFonts w:hint="eastAsia" w:ascii="宋体" w:hAnsi="宋体" w:cs="宋体"/>
                <w:color w:val="auto"/>
                <w:szCs w:val="21"/>
                <w:highlight w:val="none"/>
                <w:lang w:eastAsia="zh-CN"/>
              </w:rPr>
              <w:t>）</w:t>
            </w:r>
          </w:p>
        </w:tc>
        <w:tc>
          <w:tcPr>
            <w:tcW w:w="709" w:type="dxa"/>
            <w:vAlign w:val="center"/>
          </w:tcPr>
          <w:p w14:paraId="5972F6FE">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125" w:type="dxa"/>
            <w:vAlign w:val="center"/>
          </w:tcPr>
          <w:p w14:paraId="6CB83E9E">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X≥300</w:t>
            </w:r>
          </w:p>
        </w:tc>
        <w:tc>
          <w:tcPr>
            <w:tcW w:w="1701" w:type="dxa"/>
            <w:vAlign w:val="center"/>
          </w:tcPr>
          <w:p w14:paraId="674C6443">
            <w:pPr>
              <w:widowControl/>
              <w:ind w:left="19" w:leftChars="-51" w:hanging="126" w:hangingChars="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100≤X＜300</w:t>
            </w:r>
          </w:p>
        </w:tc>
        <w:tc>
          <w:tcPr>
            <w:tcW w:w="1872" w:type="dxa"/>
            <w:vAlign w:val="center"/>
          </w:tcPr>
          <w:p w14:paraId="1D52D9B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10≤X＜100</w:t>
            </w:r>
          </w:p>
        </w:tc>
        <w:tc>
          <w:tcPr>
            <w:tcW w:w="992" w:type="dxa"/>
            <w:vAlign w:val="center"/>
          </w:tcPr>
          <w:p w14:paraId="17956D87">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bl>
    <w:p w14:paraId="356363A0">
      <w:pPr>
        <w:widowControl/>
        <w:spacing w:line="540" w:lineRule="exact"/>
        <w:rPr>
          <w:rFonts w:hint="eastAsia" w:ascii="宋体" w:hAnsi="宋体" w:eastAsia="宋体" w:cs="宋体"/>
          <w:color w:val="auto"/>
          <w:szCs w:val="21"/>
          <w:highlight w:val="none"/>
        </w:rPr>
      </w:pPr>
      <w:r>
        <w:rPr>
          <w:rFonts w:hint="eastAsia" w:ascii="宋体" w:hAnsi="宋体" w:eastAsia="宋体" w:cs="宋体"/>
          <w:color w:val="auto"/>
          <w:spacing w:val="8"/>
          <w:sz w:val="24"/>
          <w:highlight w:val="none"/>
        </w:rPr>
        <w:br w:type="page"/>
      </w:r>
      <w:r>
        <w:rPr>
          <w:rFonts w:hint="eastAsia" w:ascii="宋体" w:hAnsi="宋体" w:eastAsia="宋体" w:cs="宋体"/>
          <w:color w:val="auto"/>
          <w:szCs w:val="21"/>
          <w:highlight w:val="none"/>
        </w:rPr>
        <w:t>说明：</w:t>
      </w:r>
    </w:p>
    <w:p w14:paraId="47F521A0">
      <w:pPr>
        <w:pStyle w:val="12"/>
        <w:spacing w:line="38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1.大型、中型和小型企业须同时满足所列指标的下限，否则下划一档；微型企业只须满足所列指标中的一项即可。</w:t>
      </w:r>
    </w:p>
    <w:p w14:paraId="3217248B">
      <w:pPr>
        <w:pStyle w:val="12"/>
        <w:spacing w:line="38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A26CBE2">
      <w:pPr>
        <w:pStyle w:val="12"/>
        <w:spacing w:line="38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BE271B9">
      <w:pPr>
        <w:pStyle w:val="13"/>
        <w:rPr>
          <w:rFonts w:hint="eastAsia" w:ascii="宋体" w:hAnsi="宋体" w:eastAsia="宋体" w:cs="宋体"/>
          <w:color w:val="auto"/>
          <w:sz w:val="21"/>
          <w:szCs w:val="21"/>
          <w:highlight w:val="none"/>
        </w:rPr>
      </w:pPr>
    </w:p>
    <w:p w14:paraId="12D7059E">
      <w:pPr>
        <w:bidi w:val="0"/>
        <w:rPr>
          <w:rFonts w:hint="eastAsia" w:ascii="宋体" w:hAnsi="宋体" w:eastAsia="宋体" w:cs="宋体"/>
          <w:color w:val="auto"/>
          <w:highlight w:val="none"/>
        </w:rPr>
      </w:pPr>
    </w:p>
    <w:p w14:paraId="1CA18F28">
      <w:pPr>
        <w:bidi w:val="0"/>
        <w:rPr>
          <w:rFonts w:hint="eastAsia" w:ascii="宋体" w:hAnsi="宋体" w:eastAsia="宋体" w:cs="宋体"/>
          <w:color w:val="auto"/>
          <w:highlight w:val="none"/>
        </w:rPr>
      </w:pPr>
    </w:p>
    <w:p w14:paraId="1A9C5F33">
      <w:pPr>
        <w:bidi w:val="0"/>
        <w:rPr>
          <w:rFonts w:hint="eastAsia" w:ascii="宋体" w:hAnsi="宋体" w:eastAsia="宋体" w:cs="宋体"/>
          <w:color w:val="auto"/>
          <w:highlight w:val="none"/>
        </w:rPr>
      </w:pPr>
    </w:p>
    <w:p w14:paraId="6C939BB9">
      <w:pPr>
        <w:bidi w:val="0"/>
        <w:rPr>
          <w:rFonts w:hint="eastAsia" w:ascii="宋体" w:hAnsi="宋体" w:eastAsia="宋体" w:cs="宋体"/>
          <w:color w:val="auto"/>
          <w:highlight w:val="none"/>
        </w:rPr>
      </w:pPr>
    </w:p>
    <w:p w14:paraId="583D748F">
      <w:pPr>
        <w:bidi w:val="0"/>
        <w:rPr>
          <w:rFonts w:hint="eastAsia" w:ascii="宋体" w:hAnsi="宋体" w:eastAsia="宋体" w:cs="宋体"/>
          <w:color w:val="auto"/>
          <w:highlight w:val="none"/>
        </w:rPr>
      </w:pPr>
    </w:p>
    <w:p w14:paraId="2B3FB1F0">
      <w:pPr>
        <w:bidi w:val="0"/>
        <w:rPr>
          <w:rFonts w:hint="eastAsia" w:ascii="宋体" w:hAnsi="宋体" w:eastAsia="宋体" w:cs="宋体"/>
          <w:color w:val="auto"/>
          <w:highlight w:val="none"/>
        </w:rPr>
      </w:pPr>
    </w:p>
    <w:p w14:paraId="341C7D14">
      <w:pPr>
        <w:bidi w:val="0"/>
        <w:rPr>
          <w:rFonts w:hint="eastAsia" w:ascii="宋体" w:hAnsi="宋体" w:eastAsia="宋体" w:cs="宋体"/>
          <w:color w:val="auto"/>
          <w:highlight w:val="none"/>
        </w:rPr>
      </w:pPr>
    </w:p>
    <w:p w14:paraId="730222C7">
      <w:pPr>
        <w:bidi w:val="0"/>
        <w:rPr>
          <w:rFonts w:hint="eastAsia" w:ascii="宋体" w:hAnsi="宋体" w:eastAsia="宋体" w:cs="宋体"/>
          <w:color w:val="auto"/>
          <w:highlight w:val="none"/>
        </w:rPr>
      </w:pPr>
    </w:p>
    <w:p w14:paraId="7966BA26">
      <w:pPr>
        <w:bidi w:val="0"/>
        <w:rPr>
          <w:rFonts w:hint="eastAsia" w:ascii="宋体" w:hAnsi="宋体" w:eastAsia="宋体" w:cs="宋体"/>
          <w:color w:val="auto"/>
          <w:highlight w:val="none"/>
        </w:rPr>
      </w:pPr>
    </w:p>
    <w:p w14:paraId="06CF89B2">
      <w:pPr>
        <w:bidi w:val="0"/>
        <w:rPr>
          <w:rFonts w:hint="eastAsia" w:ascii="宋体" w:hAnsi="宋体" w:eastAsia="宋体" w:cs="宋体"/>
          <w:color w:val="auto"/>
          <w:highlight w:val="none"/>
        </w:rPr>
      </w:pPr>
    </w:p>
    <w:p w14:paraId="33B0C27D">
      <w:pPr>
        <w:bidi w:val="0"/>
        <w:rPr>
          <w:rFonts w:hint="eastAsia" w:ascii="宋体" w:hAnsi="宋体" w:eastAsia="宋体" w:cs="宋体"/>
          <w:color w:val="auto"/>
          <w:highlight w:val="none"/>
        </w:rPr>
      </w:pPr>
    </w:p>
    <w:p w14:paraId="24322E61">
      <w:pPr>
        <w:bidi w:val="0"/>
        <w:rPr>
          <w:rFonts w:hint="eastAsia" w:ascii="宋体" w:hAnsi="宋体" w:eastAsia="宋体" w:cs="宋体"/>
          <w:color w:val="auto"/>
          <w:highlight w:val="none"/>
        </w:rPr>
      </w:pPr>
    </w:p>
    <w:p w14:paraId="3972D9C5">
      <w:pPr>
        <w:bidi w:val="0"/>
        <w:rPr>
          <w:rFonts w:hint="eastAsia" w:ascii="宋体" w:hAnsi="宋体" w:eastAsia="宋体" w:cs="宋体"/>
          <w:color w:val="auto"/>
          <w:highlight w:val="none"/>
        </w:rPr>
      </w:pPr>
    </w:p>
    <w:p w14:paraId="480475FC">
      <w:pPr>
        <w:bidi w:val="0"/>
        <w:rPr>
          <w:rFonts w:hint="eastAsia" w:ascii="宋体" w:hAnsi="宋体" w:eastAsia="宋体" w:cs="宋体"/>
          <w:color w:val="auto"/>
          <w:highlight w:val="none"/>
        </w:rPr>
      </w:pPr>
    </w:p>
    <w:p w14:paraId="37B0B102">
      <w:pPr>
        <w:bidi w:val="0"/>
        <w:rPr>
          <w:rFonts w:hint="eastAsia" w:ascii="宋体" w:hAnsi="宋体" w:eastAsia="宋体" w:cs="宋体"/>
          <w:color w:val="auto"/>
          <w:highlight w:val="none"/>
        </w:rPr>
      </w:pPr>
    </w:p>
    <w:p w14:paraId="64B90E80">
      <w:pPr>
        <w:bidi w:val="0"/>
        <w:rPr>
          <w:rFonts w:hint="eastAsia" w:ascii="宋体" w:hAnsi="宋体" w:eastAsia="宋体" w:cs="宋体"/>
          <w:color w:val="auto"/>
          <w:highlight w:val="none"/>
        </w:rPr>
      </w:pPr>
    </w:p>
    <w:p w14:paraId="1EC1A404">
      <w:pPr>
        <w:bidi w:val="0"/>
        <w:rPr>
          <w:rFonts w:hint="eastAsia" w:ascii="宋体" w:hAnsi="宋体" w:eastAsia="宋体" w:cs="宋体"/>
          <w:color w:val="auto"/>
          <w:highlight w:val="none"/>
        </w:rPr>
      </w:pPr>
    </w:p>
    <w:p w14:paraId="7058C1DC">
      <w:pPr>
        <w:bidi w:val="0"/>
        <w:rPr>
          <w:rFonts w:hint="eastAsia" w:ascii="宋体" w:hAnsi="宋体" w:eastAsia="宋体" w:cs="宋体"/>
          <w:color w:val="auto"/>
          <w:highlight w:val="none"/>
        </w:rPr>
      </w:pPr>
    </w:p>
    <w:p w14:paraId="1D28348E">
      <w:pPr>
        <w:bidi w:val="0"/>
        <w:rPr>
          <w:rFonts w:hint="eastAsia" w:ascii="宋体" w:hAnsi="宋体" w:eastAsia="宋体" w:cs="宋体"/>
          <w:color w:val="auto"/>
          <w:highlight w:val="none"/>
        </w:rPr>
      </w:pPr>
    </w:p>
    <w:p w14:paraId="56B7AF90">
      <w:pPr>
        <w:bidi w:val="0"/>
        <w:rPr>
          <w:rFonts w:hint="eastAsia" w:ascii="宋体" w:hAnsi="宋体" w:eastAsia="宋体" w:cs="宋体"/>
          <w:color w:val="auto"/>
          <w:highlight w:val="none"/>
        </w:rPr>
      </w:pPr>
    </w:p>
    <w:p w14:paraId="2AE72122">
      <w:pPr>
        <w:bidi w:val="0"/>
        <w:rPr>
          <w:rFonts w:hint="eastAsia" w:ascii="宋体" w:hAnsi="宋体" w:eastAsia="宋体" w:cs="宋体"/>
          <w:color w:val="auto"/>
          <w:highlight w:val="none"/>
        </w:rPr>
      </w:pPr>
    </w:p>
    <w:p w14:paraId="24936E18">
      <w:pPr>
        <w:bidi w:val="0"/>
        <w:rPr>
          <w:rFonts w:hint="eastAsia" w:ascii="宋体" w:hAnsi="宋体" w:eastAsia="宋体" w:cs="宋体"/>
          <w:color w:val="auto"/>
          <w:highlight w:val="none"/>
        </w:rPr>
      </w:pPr>
    </w:p>
    <w:p w14:paraId="556EE3EA">
      <w:pPr>
        <w:bidi w:val="0"/>
        <w:rPr>
          <w:rFonts w:hint="eastAsia" w:ascii="宋体" w:hAnsi="宋体" w:eastAsia="宋体" w:cs="宋体"/>
          <w:color w:val="auto"/>
          <w:highlight w:val="none"/>
        </w:rPr>
      </w:pPr>
    </w:p>
    <w:p w14:paraId="3A9F8753">
      <w:pPr>
        <w:bidi w:val="0"/>
        <w:rPr>
          <w:rFonts w:hint="eastAsia" w:ascii="宋体" w:hAnsi="宋体" w:eastAsia="宋体" w:cs="宋体"/>
          <w:color w:val="auto"/>
          <w:highlight w:val="none"/>
        </w:rPr>
      </w:pPr>
    </w:p>
    <w:p w14:paraId="23F8D9AA">
      <w:pPr>
        <w:bidi w:val="0"/>
        <w:rPr>
          <w:rFonts w:hint="eastAsia" w:ascii="宋体" w:hAnsi="宋体" w:eastAsia="宋体" w:cs="宋体"/>
          <w:color w:val="auto"/>
          <w:highlight w:val="none"/>
        </w:rPr>
      </w:pPr>
    </w:p>
    <w:p w14:paraId="62E1446A">
      <w:pPr>
        <w:bidi w:val="0"/>
        <w:rPr>
          <w:rFonts w:hint="eastAsia" w:ascii="宋体" w:hAnsi="宋体" w:eastAsia="宋体" w:cs="宋体"/>
          <w:color w:val="auto"/>
          <w:highlight w:val="none"/>
        </w:rPr>
      </w:pPr>
    </w:p>
    <w:p w14:paraId="62A66F90">
      <w:pPr>
        <w:bidi w:val="0"/>
        <w:rPr>
          <w:rFonts w:hint="eastAsia" w:ascii="宋体" w:hAnsi="宋体" w:eastAsia="宋体" w:cs="宋体"/>
          <w:color w:val="auto"/>
          <w:highlight w:val="none"/>
        </w:rPr>
      </w:pPr>
    </w:p>
    <w:p w14:paraId="1617B113">
      <w:pPr>
        <w:bidi w:val="0"/>
        <w:rPr>
          <w:rFonts w:hint="eastAsia" w:ascii="宋体" w:hAnsi="宋体" w:eastAsia="宋体" w:cs="宋体"/>
          <w:color w:val="auto"/>
          <w:highlight w:val="none"/>
        </w:rPr>
      </w:pPr>
    </w:p>
    <w:p w14:paraId="028AD57C">
      <w:pPr>
        <w:bidi w:val="0"/>
        <w:rPr>
          <w:rFonts w:hint="eastAsia" w:ascii="宋体" w:hAnsi="宋体" w:eastAsia="宋体" w:cs="宋体"/>
          <w:color w:val="auto"/>
          <w:highlight w:val="none"/>
        </w:rPr>
      </w:pPr>
    </w:p>
    <w:p w14:paraId="4BC613D6">
      <w:pPr>
        <w:bidi w:val="0"/>
        <w:rPr>
          <w:rFonts w:hint="eastAsia" w:ascii="宋体" w:hAnsi="宋体" w:eastAsia="宋体" w:cs="宋体"/>
          <w:color w:val="auto"/>
          <w:highlight w:val="none"/>
        </w:rPr>
      </w:pPr>
    </w:p>
    <w:p w14:paraId="14A935D9">
      <w:pPr>
        <w:bidi w:val="0"/>
        <w:rPr>
          <w:rFonts w:hint="eastAsia" w:ascii="宋体" w:hAnsi="宋体" w:eastAsia="宋体" w:cs="宋体"/>
          <w:color w:val="auto"/>
          <w:highlight w:val="none"/>
        </w:rPr>
      </w:pPr>
    </w:p>
    <w:p w14:paraId="2AA7A2B2">
      <w:pPr>
        <w:numPr>
          <w:ilvl w:val="0"/>
          <w:numId w:val="12"/>
        </w:numPr>
        <w:snapToGrid w:val="0"/>
        <w:spacing w:line="360" w:lineRule="auto"/>
        <w:ind w:left="0" w:leftChars="0" w:firstLine="420"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除磋商文件规定必须提供以外，供应商认为需要提供的其他证明</w:t>
      </w:r>
      <w:r>
        <w:rPr>
          <w:rFonts w:hint="eastAsia" w:ascii="宋体" w:hAnsi="宋体" w:cs="宋体"/>
          <w:color w:val="auto"/>
          <w:sz w:val="28"/>
          <w:szCs w:val="28"/>
          <w:highlight w:val="none"/>
          <w:lang w:val="en-US" w:eastAsia="zh-CN"/>
        </w:rPr>
        <w:t>材</w:t>
      </w:r>
      <w:r>
        <w:rPr>
          <w:rFonts w:hint="eastAsia" w:ascii="宋体" w:hAnsi="宋体" w:eastAsia="宋体" w:cs="宋体"/>
          <w:color w:val="auto"/>
          <w:sz w:val="28"/>
          <w:szCs w:val="28"/>
          <w:highlight w:val="none"/>
        </w:rPr>
        <w:t>料</w:t>
      </w:r>
    </w:p>
    <w:p w14:paraId="34F8E25D">
      <w:pPr>
        <w:bidi w:val="0"/>
        <w:rPr>
          <w:rFonts w:hint="eastAsia" w:ascii="宋体" w:hAnsi="宋体" w:eastAsia="宋体" w:cs="宋体"/>
          <w:color w:val="auto"/>
          <w:highlight w:val="none"/>
        </w:rPr>
      </w:pPr>
    </w:p>
    <w:p w14:paraId="26091353">
      <w:pPr>
        <w:bidi w:val="0"/>
        <w:rPr>
          <w:rFonts w:hint="eastAsia" w:ascii="宋体" w:hAnsi="宋体" w:eastAsia="宋体" w:cs="宋体"/>
          <w:color w:val="auto"/>
          <w:highlight w:val="none"/>
        </w:rPr>
      </w:pPr>
    </w:p>
    <w:p w14:paraId="23509F59">
      <w:pPr>
        <w:bidi w:val="0"/>
        <w:rPr>
          <w:rFonts w:hint="eastAsia" w:ascii="宋体" w:hAnsi="宋体" w:eastAsia="宋体" w:cs="宋体"/>
          <w:color w:val="auto"/>
          <w:highlight w:val="none"/>
        </w:rPr>
      </w:pPr>
    </w:p>
    <w:p w14:paraId="1DACA87A">
      <w:pPr>
        <w:bidi w:val="0"/>
        <w:rPr>
          <w:rFonts w:hint="eastAsia" w:ascii="宋体" w:hAnsi="宋体" w:eastAsia="宋体" w:cs="宋体"/>
          <w:color w:val="auto"/>
          <w:highlight w:val="none"/>
        </w:rPr>
      </w:pPr>
    </w:p>
    <w:p w14:paraId="5987A6AF">
      <w:pPr>
        <w:bidi w:val="0"/>
        <w:rPr>
          <w:rFonts w:hint="eastAsia" w:ascii="宋体" w:hAnsi="宋体" w:eastAsia="宋体" w:cs="宋体"/>
          <w:color w:val="auto"/>
          <w:highlight w:val="none"/>
        </w:rPr>
      </w:pPr>
    </w:p>
    <w:p w14:paraId="7937DCD9">
      <w:pPr>
        <w:bidi w:val="0"/>
        <w:rPr>
          <w:rFonts w:hint="eastAsia" w:ascii="宋体" w:hAnsi="宋体" w:eastAsia="宋体" w:cs="宋体"/>
          <w:color w:val="auto"/>
          <w:highlight w:val="none"/>
        </w:rPr>
      </w:pPr>
    </w:p>
    <w:p w14:paraId="38BFD87E">
      <w:pPr>
        <w:autoSpaceDE w:val="0"/>
        <w:autoSpaceDN w:val="0"/>
        <w:spacing w:line="360" w:lineRule="auto"/>
        <w:ind w:firstLine="4080" w:firstLineChars="17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CA证书签章</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p>
    <w:p w14:paraId="31DF9EB9">
      <w:pPr>
        <w:spacing w:line="360" w:lineRule="auto"/>
        <w:ind w:firstLine="4080" w:firstLineChars="1700"/>
        <w:rPr>
          <w:rFonts w:hint="eastAsia" w:ascii="宋体" w:hAnsi="宋体" w:eastAsia="宋体" w:cs="宋体"/>
          <w:color w:val="auto"/>
          <w:sz w:val="32"/>
          <w:szCs w:val="32"/>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640B21C0">
      <w:pPr>
        <w:bidi w:val="0"/>
        <w:rPr>
          <w:rFonts w:hint="eastAsia" w:ascii="宋体" w:hAnsi="宋体" w:eastAsia="宋体" w:cs="宋体"/>
          <w:color w:val="auto"/>
          <w:highlight w:val="none"/>
        </w:rPr>
      </w:pPr>
    </w:p>
    <w:p w14:paraId="770A93EF">
      <w:pPr>
        <w:bidi w:val="0"/>
        <w:rPr>
          <w:rFonts w:hint="eastAsia" w:ascii="宋体" w:hAnsi="宋体" w:eastAsia="宋体" w:cs="宋体"/>
          <w:color w:val="auto"/>
          <w:highlight w:val="none"/>
        </w:rPr>
      </w:pPr>
    </w:p>
    <w:p w14:paraId="6BEADE3D">
      <w:pPr>
        <w:bidi w:val="0"/>
        <w:rPr>
          <w:rFonts w:hint="eastAsia" w:ascii="宋体" w:hAnsi="宋体" w:eastAsia="宋体" w:cs="宋体"/>
          <w:color w:val="auto"/>
          <w:highlight w:val="none"/>
        </w:rPr>
      </w:pPr>
    </w:p>
    <w:p w14:paraId="2993EFA6">
      <w:pPr>
        <w:bidi w:val="0"/>
        <w:rPr>
          <w:rFonts w:hint="eastAsia" w:ascii="宋体" w:hAnsi="宋体" w:eastAsia="宋体" w:cs="宋体"/>
          <w:color w:val="auto"/>
          <w:highlight w:val="none"/>
        </w:rPr>
      </w:pPr>
    </w:p>
    <w:p w14:paraId="2B2813DE">
      <w:pPr>
        <w:bidi w:val="0"/>
        <w:rPr>
          <w:rFonts w:hint="eastAsia" w:ascii="宋体" w:hAnsi="宋体" w:eastAsia="宋体" w:cs="宋体"/>
          <w:color w:val="auto"/>
          <w:highlight w:val="none"/>
        </w:rPr>
      </w:pPr>
    </w:p>
    <w:p w14:paraId="74BA4270">
      <w:pPr>
        <w:bidi w:val="0"/>
        <w:rPr>
          <w:rFonts w:hint="eastAsia" w:ascii="宋体" w:hAnsi="宋体" w:eastAsia="宋体" w:cs="宋体"/>
          <w:color w:val="auto"/>
          <w:highlight w:val="none"/>
        </w:rPr>
      </w:pPr>
    </w:p>
    <w:p w14:paraId="4908CA1E">
      <w:pPr>
        <w:bidi w:val="0"/>
        <w:rPr>
          <w:rFonts w:hint="eastAsia" w:ascii="宋体" w:hAnsi="宋体" w:eastAsia="宋体" w:cs="宋体"/>
          <w:color w:val="auto"/>
          <w:highlight w:val="none"/>
        </w:rPr>
      </w:pPr>
    </w:p>
    <w:p w14:paraId="670A4806">
      <w:pPr>
        <w:bidi w:val="0"/>
        <w:rPr>
          <w:rFonts w:hint="eastAsia" w:ascii="宋体" w:hAnsi="宋体" w:eastAsia="宋体" w:cs="宋体"/>
          <w:color w:val="auto"/>
          <w:highlight w:val="none"/>
        </w:rPr>
      </w:pPr>
    </w:p>
    <w:p w14:paraId="3F4878E3">
      <w:pPr>
        <w:bidi w:val="0"/>
        <w:rPr>
          <w:rFonts w:hint="eastAsia" w:ascii="宋体" w:hAnsi="宋体" w:eastAsia="宋体" w:cs="宋体"/>
          <w:color w:val="auto"/>
          <w:highlight w:val="none"/>
        </w:rPr>
      </w:pPr>
    </w:p>
    <w:p w14:paraId="0CB9F941">
      <w:pPr>
        <w:bidi w:val="0"/>
        <w:rPr>
          <w:rFonts w:hint="eastAsia" w:ascii="宋体" w:hAnsi="宋体" w:eastAsia="宋体" w:cs="宋体"/>
          <w:color w:val="auto"/>
          <w:highlight w:val="none"/>
        </w:rPr>
      </w:pPr>
    </w:p>
    <w:p w14:paraId="4F5B7FEF">
      <w:pPr>
        <w:bidi w:val="0"/>
        <w:rPr>
          <w:rFonts w:hint="eastAsia" w:ascii="宋体" w:hAnsi="宋体" w:eastAsia="宋体" w:cs="宋体"/>
          <w:color w:val="auto"/>
          <w:highlight w:val="none"/>
        </w:rPr>
      </w:pPr>
    </w:p>
    <w:p w14:paraId="1820FDD5">
      <w:pPr>
        <w:bidi w:val="0"/>
        <w:rPr>
          <w:rFonts w:hint="eastAsia" w:ascii="宋体" w:hAnsi="宋体" w:eastAsia="宋体" w:cs="宋体"/>
          <w:color w:val="auto"/>
          <w:highlight w:val="none"/>
        </w:rPr>
      </w:pPr>
    </w:p>
    <w:p w14:paraId="7CBACC76">
      <w:pPr>
        <w:bidi w:val="0"/>
        <w:rPr>
          <w:rFonts w:hint="eastAsia" w:ascii="宋体" w:hAnsi="宋体" w:eastAsia="宋体" w:cs="宋体"/>
          <w:color w:val="auto"/>
          <w:highlight w:val="none"/>
        </w:rPr>
      </w:pPr>
    </w:p>
    <w:p w14:paraId="66DFECBC">
      <w:pPr>
        <w:bidi w:val="0"/>
        <w:rPr>
          <w:rFonts w:hint="eastAsia" w:ascii="宋体" w:hAnsi="宋体" w:eastAsia="宋体" w:cs="宋体"/>
          <w:color w:val="auto"/>
          <w:highlight w:val="none"/>
        </w:rPr>
      </w:pPr>
    </w:p>
    <w:p w14:paraId="6597AA8A">
      <w:pPr>
        <w:bidi w:val="0"/>
        <w:rPr>
          <w:rFonts w:hint="eastAsia" w:ascii="宋体" w:hAnsi="宋体" w:eastAsia="宋体" w:cs="宋体"/>
          <w:color w:val="auto"/>
          <w:highlight w:val="none"/>
        </w:rPr>
      </w:pPr>
    </w:p>
    <w:p w14:paraId="4AD0A4C4">
      <w:pPr>
        <w:bidi w:val="0"/>
        <w:rPr>
          <w:rFonts w:hint="eastAsia" w:ascii="宋体" w:hAnsi="宋体" w:eastAsia="宋体" w:cs="宋体"/>
          <w:color w:val="auto"/>
          <w:highlight w:val="none"/>
        </w:rPr>
      </w:pPr>
    </w:p>
    <w:p w14:paraId="4FEF1AAF">
      <w:pPr>
        <w:bidi w:val="0"/>
        <w:rPr>
          <w:rFonts w:hint="eastAsia" w:ascii="宋体" w:hAnsi="宋体" w:eastAsia="宋体" w:cs="宋体"/>
          <w:color w:val="auto"/>
          <w:highlight w:val="none"/>
        </w:rPr>
      </w:pPr>
    </w:p>
    <w:p w14:paraId="52536E7B">
      <w:pPr>
        <w:bidi w:val="0"/>
        <w:rPr>
          <w:rFonts w:hint="eastAsia" w:ascii="宋体" w:hAnsi="宋体" w:eastAsia="宋体" w:cs="宋体"/>
          <w:color w:val="auto"/>
          <w:highlight w:val="none"/>
        </w:rPr>
      </w:pPr>
    </w:p>
    <w:p w14:paraId="1749C076">
      <w:pPr>
        <w:bidi w:val="0"/>
        <w:rPr>
          <w:rFonts w:hint="eastAsia" w:ascii="宋体" w:hAnsi="宋体" w:eastAsia="宋体" w:cs="宋体"/>
          <w:color w:val="auto"/>
          <w:highlight w:val="none"/>
        </w:rPr>
      </w:pPr>
    </w:p>
    <w:p w14:paraId="3E532845">
      <w:pPr>
        <w:bidi w:val="0"/>
        <w:rPr>
          <w:rFonts w:hint="eastAsia" w:ascii="宋体" w:hAnsi="宋体" w:eastAsia="宋体" w:cs="宋体"/>
          <w:color w:val="auto"/>
          <w:highlight w:val="none"/>
        </w:rPr>
      </w:pPr>
    </w:p>
    <w:p w14:paraId="47AFFD69">
      <w:pPr>
        <w:bidi w:val="0"/>
        <w:rPr>
          <w:rFonts w:hint="eastAsia" w:ascii="宋体" w:hAnsi="宋体" w:eastAsia="宋体" w:cs="宋体"/>
          <w:color w:val="auto"/>
          <w:highlight w:val="none"/>
        </w:rPr>
      </w:pPr>
    </w:p>
    <w:p w14:paraId="7EA9D049">
      <w:pPr>
        <w:bidi w:val="0"/>
        <w:rPr>
          <w:rFonts w:hint="eastAsia" w:ascii="宋体" w:hAnsi="宋体" w:eastAsia="宋体" w:cs="宋体"/>
          <w:color w:val="auto"/>
          <w:highlight w:val="none"/>
        </w:rPr>
      </w:pPr>
    </w:p>
    <w:p w14:paraId="24B2979B">
      <w:pPr>
        <w:bidi w:val="0"/>
        <w:rPr>
          <w:rFonts w:hint="eastAsia" w:ascii="宋体" w:hAnsi="宋体" w:eastAsia="宋体" w:cs="宋体"/>
          <w:color w:val="auto"/>
          <w:highlight w:val="none"/>
        </w:rPr>
      </w:pPr>
    </w:p>
    <w:p w14:paraId="7DBE2546">
      <w:pPr>
        <w:bidi w:val="0"/>
        <w:rPr>
          <w:rFonts w:hint="eastAsia" w:ascii="宋体" w:hAnsi="宋体" w:eastAsia="宋体" w:cs="宋体"/>
          <w:color w:val="auto"/>
          <w:highlight w:val="none"/>
        </w:rPr>
      </w:pPr>
    </w:p>
    <w:p w14:paraId="24F1610E">
      <w:pPr>
        <w:bidi w:val="0"/>
        <w:rPr>
          <w:rFonts w:hint="eastAsia" w:ascii="宋体" w:hAnsi="宋体" w:eastAsia="宋体" w:cs="宋体"/>
          <w:color w:val="auto"/>
          <w:highlight w:val="none"/>
        </w:rPr>
      </w:pPr>
    </w:p>
    <w:p w14:paraId="2A8E7BA5">
      <w:pPr>
        <w:bidi w:val="0"/>
        <w:rPr>
          <w:rFonts w:hint="eastAsia" w:ascii="宋体" w:hAnsi="宋体" w:eastAsia="宋体" w:cs="宋体"/>
          <w:color w:val="auto"/>
          <w:highlight w:val="none"/>
        </w:rPr>
      </w:pPr>
    </w:p>
    <w:p w14:paraId="3A12CF0B">
      <w:pPr>
        <w:bidi w:val="0"/>
        <w:rPr>
          <w:rFonts w:hint="eastAsia" w:ascii="宋体" w:hAnsi="宋体" w:eastAsia="宋体" w:cs="宋体"/>
          <w:color w:val="auto"/>
          <w:highlight w:val="none"/>
        </w:rPr>
      </w:pPr>
    </w:p>
    <w:p w14:paraId="035C40C1">
      <w:pPr>
        <w:bidi w:val="0"/>
        <w:rPr>
          <w:rFonts w:hint="eastAsia" w:ascii="宋体" w:hAnsi="宋体" w:eastAsia="宋体" w:cs="宋体"/>
          <w:color w:val="auto"/>
          <w:highlight w:val="none"/>
        </w:rPr>
      </w:pPr>
    </w:p>
    <w:p w14:paraId="109889C6">
      <w:pPr>
        <w:bidi w:val="0"/>
        <w:rPr>
          <w:rFonts w:hint="eastAsia" w:ascii="宋体" w:hAnsi="宋体" w:eastAsia="宋体" w:cs="宋体"/>
          <w:color w:val="auto"/>
          <w:highlight w:val="none"/>
        </w:rPr>
      </w:pPr>
    </w:p>
    <w:p w14:paraId="7025C209">
      <w:pPr>
        <w:bidi w:val="0"/>
        <w:rPr>
          <w:rFonts w:hint="eastAsia" w:ascii="宋体" w:hAnsi="宋体" w:eastAsia="宋体" w:cs="宋体"/>
          <w:color w:val="auto"/>
          <w:highlight w:val="none"/>
        </w:rPr>
      </w:pPr>
    </w:p>
    <w:p w14:paraId="7836ECB9">
      <w:pPr>
        <w:bidi w:val="0"/>
        <w:rPr>
          <w:rFonts w:hint="eastAsia" w:ascii="宋体" w:hAnsi="宋体" w:eastAsia="宋体" w:cs="宋体"/>
          <w:color w:val="auto"/>
          <w:highlight w:val="none"/>
        </w:rPr>
      </w:pPr>
    </w:p>
    <w:p w14:paraId="0008E049">
      <w:pPr>
        <w:bidi w:val="0"/>
        <w:rPr>
          <w:rFonts w:hint="eastAsia" w:ascii="宋体" w:hAnsi="宋体" w:eastAsia="宋体" w:cs="宋体"/>
          <w:color w:val="auto"/>
          <w:highlight w:val="none"/>
        </w:rPr>
      </w:pPr>
    </w:p>
    <w:p w14:paraId="3C16F1C4">
      <w:pPr>
        <w:bidi w:val="0"/>
        <w:rPr>
          <w:rFonts w:hint="eastAsia" w:ascii="宋体" w:hAnsi="宋体" w:eastAsia="宋体" w:cs="宋体"/>
          <w:color w:val="auto"/>
          <w:highlight w:val="none"/>
        </w:rPr>
      </w:pPr>
    </w:p>
    <w:p w14:paraId="26E3868F">
      <w:pPr>
        <w:bidi w:val="0"/>
        <w:rPr>
          <w:rFonts w:hint="eastAsia" w:ascii="宋体" w:hAnsi="宋体" w:eastAsia="宋体" w:cs="宋体"/>
          <w:color w:val="auto"/>
          <w:highlight w:val="none"/>
        </w:rPr>
      </w:pPr>
    </w:p>
    <w:p w14:paraId="3D9399D0">
      <w:pPr>
        <w:bidi w:val="0"/>
        <w:rPr>
          <w:rFonts w:hint="eastAsia" w:ascii="宋体" w:hAnsi="宋体" w:eastAsia="宋体" w:cs="宋体"/>
          <w:color w:val="auto"/>
          <w:highlight w:val="none"/>
        </w:rPr>
      </w:pPr>
    </w:p>
    <w:p w14:paraId="205EE2B2">
      <w:pPr>
        <w:rPr>
          <w:rFonts w:hint="eastAsia" w:ascii="宋体" w:hAnsi="宋体" w:eastAsia="宋体" w:cs="宋体"/>
          <w:color w:val="auto"/>
          <w:highlight w:val="none"/>
        </w:rPr>
      </w:pPr>
    </w:p>
    <w:p w14:paraId="1FA6A9F3">
      <w:pPr>
        <w:pStyle w:val="3"/>
        <w:jc w:val="center"/>
        <w:rPr>
          <w:rFonts w:hint="eastAsia" w:ascii="宋体" w:hAnsi="宋体" w:eastAsia="宋体" w:cs="宋体"/>
          <w:bCs w:val="0"/>
          <w:color w:val="auto"/>
          <w:highlight w:val="none"/>
        </w:rPr>
      </w:pPr>
      <w:r>
        <w:rPr>
          <w:rFonts w:hint="eastAsia" w:ascii="宋体" w:hAnsi="宋体" w:eastAsia="宋体" w:cs="宋体"/>
          <w:bCs w:val="0"/>
          <w:color w:val="auto"/>
          <w:highlight w:val="none"/>
        </w:rPr>
        <w:t>第</w:t>
      </w:r>
      <w:r>
        <w:rPr>
          <w:rFonts w:hint="eastAsia" w:ascii="宋体" w:hAnsi="宋体" w:eastAsia="宋体" w:cs="宋体"/>
          <w:bCs w:val="0"/>
          <w:color w:val="auto"/>
          <w:highlight w:val="none"/>
          <w:lang w:eastAsia="zh-CN"/>
        </w:rPr>
        <w:t>二</w:t>
      </w:r>
      <w:r>
        <w:rPr>
          <w:rFonts w:hint="eastAsia" w:ascii="宋体" w:hAnsi="宋体" w:eastAsia="宋体" w:cs="宋体"/>
          <w:bCs w:val="0"/>
          <w:color w:val="auto"/>
          <w:highlight w:val="none"/>
        </w:rPr>
        <w:t>节 商务技术文件格式</w:t>
      </w:r>
      <w:bookmarkEnd w:id="1027"/>
    </w:p>
    <w:p w14:paraId="36A100F1">
      <w:pPr>
        <w:snapToGrid w:val="0"/>
        <w:spacing w:before="120" w:beforeLines="50" w:after="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DF13814">
      <w:pPr>
        <w:snapToGrid w:val="0"/>
        <w:spacing w:before="120" w:beforeLines="50" w:after="50"/>
        <w:jc w:val="right"/>
        <w:rPr>
          <w:rFonts w:hint="eastAsia" w:ascii="宋体" w:hAnsi="宋体" w:eastAsia="宋体" w:cs="宋体"/>
          <w:bCs/>
          <w:color w:val="auto"/>
          <w:sz w:val="32"/>
          <w:szCs w:val="20"/>
          <w:highlight w:val="none"/>
        </w:rPr>
      </w:pPr>
      <w:r>
        <w:rPr>
          <w:rFonts w:hint="eastAsia" w:ascii="宋体" w:hAnsi="宋体" w:eastAsia="宋体" w:cs="宋体"/>
          <w:bCs/>
          <w:color w:val="auto"/>
          <w:highlight w:val="none"/>
        </w:rPr>
        <w:t>全流程电子文件</w:t>
      </w:r>
    </w:p>
    <w:p w14:paraId="5054A1A2">
      <w:pPr>
        <w:snapToGrid w:val="0"/>
        <w:spacing w:before="120" w:beforeLines="50" w:after="50"/>
        <w:rPr>
          <w:rFonts w:hint="eastAsia" w:ascii="宋体" w:hAnsi="宋体" w:eastAsia="宋体" w:cs="宋体"/>
          <w:color w:val="auto"/>
          <w:sz w:val="24"/>
          <w:szCs w:val="20"/>
          <w:highlight w:val="none"/>
        </w:rPr>
      </w:pPr>
    </w:p>
    <w:p w14:paraId="76A222C2">
      <w:pPr>
        <w:snapToGrid w:val="0"/>
        <w:spacing w:before="120" w:beforeLines="50" w:after="50"/>
        <w:rPr>
          <w:rFonts w:hint="eastAsia" w:ascii="宋体" w:hAnsi="宋体" w:eastAsia="宋体" w:cs="宋体"/>
          <w:color w:val="auto"/>
          <w:sz w:val="24"/>
          <w:szCs w:val="20"/>
          <w:highlight w:val="none"/>
        </w:rPr>
      </w:pPr>
    </w:p>
    <w:p w14:paraId="42BA9E5D">
      <w:pPr>
        <w:snapToGrid w:val="0"/>
        <w:spacing w:before="120" w:beforeLines="50" w:after="50"/>
        <w:rPr>
          <w:rFonts w:hint="eastAsia" w:ascii="宋体" w:hAnsi="宋体" w:eastAsia="宋体" w:cs="宋体"/>
          <w:color w:val="auto"/>
          <w:sz w:val="24"/>
          <w:szCs w:val="20"/>
          <w:highlight w:val="none"/>
        </w:rPr>
      </w:pPr>
    </w:p>
    <w:p w14:paraId="2729545A">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1F94891D">
      <w:pPr>
        <w:snapToGrid w:val="0"/>
        <w:spacing w:before="120" w:beforeLines="50" w:after="50"/>
        <w:rPr>
          <w:rFonts w:hint="eastAsia" w:ascii="宋体" w:hAnsi="宋体" w:eastAsia="宋体" w:cs="宋体"/>
          <w:bCs/>
          <w:color w:val="auto"/>
          <w:sz w:val="24"/>
          <w:szCs w:val="20"/>
          <w:highlight w:val="none"/>
        </w:rPr>
      </w:pPr>
    </w:p>
    <w:p w14:paraId="14B16384">
      <w:pPr>
        <w:snapToGrid w:val="0"/>
        <w:spacing w:before="120" w:beforeLines="50" w:after="50"/>
        <w:rPr>
          <w:rFonts w:hint="eastAsia" w:ascii="宋体" w:hAnsi="宋体" w:eastAsia="宋体" w:cs="宋体"/>
          <w:bCs/>
          <w:color w:val="auto"/>
          <w:sz w:val="24"/>
          <w:szCs w:val="20"/>
          <w:highlight w:val="none"/>
        </w:rPr>
      </w:pPr>
    </w:p>
    <w:p w14:paraId="0DCFFB54">
      <w:pPr>
        <w:snapToGrid w:val="0"/>
        <w:spacing w:before="120" w:beforeLines="50" w:after="50"/>
        <w:rPr>
          <w:rFonts w:hint="eastAsia" w:ascii="宋体" w:hAnsi="宋体" w:eastAsia="宋体" w:cs="宋体"/>
          <w:bCs/>
          <w:color w:val="auto"/>
          <w:sz w:val="24"/>
          <w:szCs w:val="20"/>
          <w:highlight w:val="none"/>
        </w:rPr>
      </w:pPr>
    </w:p>
    <w:p w14:paraId="1D8E898E">
      <w:pPr>
        <w:snapToGrid w:val="0"/>
        <w:spacing w:before="120" w:beforeLines="50" w:after="50"/>
        <w:rPr>
          <w:rFonts w:hint="eastAsia" w:ascii="宋体" w:hAnsi="宋体" w:eastAsia="宋体" w:cs="宋体"/>
          <w:bCs/>
          <w:color w:val="auto"/>
          <w:sz w:val="24"/>
          <w:szCs w:val="20"/>
          <w:highlight w:val="none"/>
        </w:rPr>
      </w:pPr>
    </w:p>
    <w:p w14:paraId="6DF47DF9">
      <w:pPr>
        <w:snapToGrid w:val="0"/>
        <w:spacing w:before="120" w:beforeLines="50" w:after="50"/>
        <w:rPr>
          <w:rFonts w:hint="eastAsia" w:ascii="宋体" w:hAnsi="宋体" w:eastAsia="宋体" w:cs="宋体"/>
          <w:bCs/>
          <w:color w:val="auto"/>
          <w:sz w:val="24"/>
          <w:szCs w:val="20"/>
          <w:highlight w:val="none"/>
        </w:rPr>
      </w:pPr>
    </w:p>
    <w:p w14:paraId="6086584E">
      <w:pPr>
        <w:snapToGrid w:val="0"/>
        <w:spacing w:before="120" w:beforeLines="50" w:after="50"/>
        <w:ind w:left="0" w:leftChars="0" w:firstLine="838" w:firstLineChars="262"/>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r>
        <w:rPr>
          <w:rFonts w:hint="eastAsia" w:ascii="宋体" w:hAnsi="宋体" w:eastAsia="宋体" w:cs="宋体"/>
          <w:bCs/>
          <w:color w:val="auto"/>
          <w:sz w:val="32"/>
          <w:szCs w:val="32"/>
          <w:highlight w:val="none"/>
          <w:u w:val="single"/>
          <w:lang w:val="en-US" w:eastAsia="zh-CN"/>
        </w:rPr>
        <w:t xml:space="preserve">                      </w:t>
      </w:r>
    </w:p>
    <w:p w14:paraId="3DA7D47D">
      <w:pPr>
        <w:snapToGrid w:val="0"/>
        <w:spacing w:before="120" w:beforeLines="50" w:after="50"/>
        <w:ind w:left="0" w:leftChars="0" w:firstLine="838" w:firstLineChars="262"/>
        <w:rPr>
          <w:rFonts w:hint="eastAsia" w:ascii="宋体" w:hAnsi="宋体" w:eastAsia="宋体" w:cs="宋体"/>
          <w:bCs/>
          <w:color w:val="auto"/>
          <w:sz w:val="32"/>
          <w:szCs w:val="32"/>
          <w:highlight w:val="none"/>
        </w:rPr>
      </w:pPr>
    </w:p>
    <w:p w14:paraId="6781520E">
      <w:pPr>
        <w:snapToGrid w:val="0"/>
        <w:spacing w:before="120" w:beforeLines="50" w:after="50"/>
        <w:ind w:left="0" w:leftChars="0" w:firstLine="838" w:firstLineChars="262"/>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r>
        <w:rPr>
          <w:rFonts w:hint="eastAsia" w:ascii="宋体" w:hAnsi="宋体" w:eastAsia="宋体" w:cs="宋体"/>
          <w:bCs/>
          <w:color w:val="auto"/>
          <w:sz w:val="32"/>
          <w:szCs w:val="32"/>
          <w:highlight w:val="none"/>
          <w:u w:val="single"/>
          <w:lang w:val="en-US" w:eastAsia="zh-CN"/>
        </w:rPr>
        <w:t xml:space="preserve">                      </w:t>
      </w:r>
    </w:p>
    <w:p w14:paraId="18AD4004">
      <w:pPr>
        <w:snapToGrid w:val="0"/>
        <w:spacing w:before="120" w:beforeLines="50" w:after="50"/>
        <w:ind w:left="0" w:leftChars="0" w:firstLine="838" w:firstLineChars="262"/>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22BD15E2">
      <w:pPr>
        <w:pStyle w:val="7"/>
        <w:snapToGrid w:val="0"/>
        <w:spacing w:before="50" w:after="50"/>
        <w:ind w:left="0" w:leftChars="0" w:firstLine="838" w:firstLineChars="262"/>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r>
        <w:rPr>
          <w:rFonts w:hint="eastAsia" w:ascii="宋体" w:hAnsi="宋体" w:eastAsia="宋体" w:cs="宋体"/>
          <w:bCs/>
          <w:color w:val="auto"/>
          <w:sz w:val="32"/>
          <w:szCs w:val="32"/>
          <w:highlight w:val="none"/>
          <w:u w:val="single"/>
          <w:lang w:val="en-US" w:eastAsia="zh-CN"/>
        </w:rPr>
        <w:t xml:space="preserve">                      </w:t>
      </w:r>
      <w:r>
        <w:rPr>
          <w:rFonts w:hint="eastAsia" w:ascii="宋体" w:hAnsi="宋体" w:eastAsia="宋体" w:cs="宋体"/>
          <w:bCs/>
          <w:color w:val="auto"/>
          <w:sz w:val="32"/>
          <w:szCs w:val="32"/>
          <w:highlight w:val="none"/>
        </w:rPr>
        <w:t>（CA证书签章）</w:t>
      </w:r>
    </w:p>
    <w:p w14:paraId="23D6015C">
      <w:pPr>
        <w:pStyle w:val="7"/>
        <w:snapToGrid w:val="0"/>
        <w:spacing w:before="50" w:after="50"/>
        <w:ind w:firstLine="640" w:firstLineChars="200"/>
        <w:rPr>
          <w:rFonts w:hint="eastAsia" w:ascii="宋体" w:hAnsi="宋体" w:eastAsia="宋体" w:cs="宋体"/>
          <w:bCs/>
          <w:color w:val="auto"/>
          <w:sz w:val="32"/>
          <w:szCs w:val="32"/>
          <w:highlight w:val="none"/>
        </w:rPr>
      </w:pPr>
    </w:p>
    <w:p w14:paraId="003FAA32">
      <w:pPr>
        <w:pStyle w:val="7"/>
        <w:snapToGrid w:val="0"/>
        <w:spacing w:before="50" w:after="50"/>
        <w:ind w:firstLine="720" w:firstLineChars="225"/>
        <w:rPr>
          <w:rFonts w:hint="eastAsia" w:ascii="宋体" w:hAnsi="宋体" w:eastAsia="宋体" w:cs="宋体"/>
          <w:bCs/>
          <w:color w:val="auto"/>
          <w:sz w:val="32"/>
          <w:szCs w:val="32"/>
          <w:highlight w:val="none"/>
        </w:rPr>
      </w:pPr>
    </w:p>
    <w:p w14:paraId="4F91C838">
      <w:pPr>
        <w:pStyle w:val="7"/>
        <w:snapToGrid w:val="0"/>
        <w:spacing w:before="50" w:after="50"/>
        <w:ind w:firstLine="720" w:firstLineChars="225"/>
        <w:rPr>
          <w:rFonts w:hint="eastAsia" w:ascii="宋体" w:hAnsi="宋体" w:eastAsia="宋体" w:cs="宋体"/>
          <w:bCs/>
          <w:color w:val="auto"/>
          <w:sz w:val="32"/>
          <w:szCs w:val="32"/>
          <w:highlight w:val="none"/>
        </w:rPr>
      </w:pPr>
    </w:p>
    <w:p w14:paraId="484D7B66">
      <w:pPr>
        <w:pStyle w:val="7"/>
        <w:snapToGrid w:val="0"/>
        <w:spacing w:before="50" w:after="50"/>
        <w:ind w:firstLine="1280" w:firstLineChars="400"/>
        <w:rPr>
          <w:rFonts w:hint="eastAsia" w:ascii="宋体" w:hAnsi="宋体" w:eastAsia="宋体" w:cs="宋体"/>
          <w:bCs/>
          <w:color w:val="auto"/>
          <w:sz w:val="32"/>
          <w:szCs w:val="32"/>
          <w:highlight w:val="none"/>
        </w:rPr>
      </w:pPr>
    </w:p>
    <w:p w14:paraId="3F353274">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1396BF7">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sectPr>
          <w:footerReference r:id="rId11" w:type="default"/>
          <w:pgSz w:w="11910" w:h="16840"/>
          <w:pgMar w:top="1134" w:right="1134" w:bottom="1134" w:left="1134" w:header="680" w:footer="510" w:gutter="0"/>
          <w:pgNumType w:fmt="decimal"/>
          <w:cols w:space="720" w:num="1"/>
        </w:sectPr>
      </w:pPr>
    </w:p>
    <w:p w14:paraId="18097F53">
      <w:pPr>
        <w:jc w:val="center"/>
        <w:rPr>
          <w:rFonts w:hint="eastAsia" w:ascii="宋体" w:hAnsi="宋体" w:eastAsia="宋体" w:cs="宋体"/>
          <w:b/>
          <w:color w:val="auto"/>
          <w:kern w:val="0"/>
          <w:sz w:val="28"/>
          <w:szCs w:val="28"/>
          <w:highlight w:val="none"/>
        </w:rPr>
      </w:pPr>
    </w:p>
    <w:p w14:paraId="4EDE3CC2">
      <w:pPr>
        <w:spacing w:line="336" w:lineRule="auto"/>
        <w:ind w:left="-4" w:leftChars="-2" w:right="-153" w:rightChars="-73" w:firstLine="3" w:firstLineChars="1"/>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商务技术文件目录</w:t>
      </w:r>
    </w:p>
    <w:p w14:paraId="20D0919F">
      <w:pPr>
        <w:spacing w:line="336" w:lineRule="auto"/>
        <w:ind w:left="-4" w:leftChars="-2" w:right="-153" w:rightChars="-73" w:firstLine="3" w:firstLineChars="1"/>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（应附页码）</w:t>
      </w:r>
    </w:p>
    <w:p w14:paraId="39697F94">
      <w:pPr>
        <w:pStyle w:val="10"/>
        <w:rPr>
          <w:rFonts w:hint="eastAsia" w:ascii="宋体" w:hAnsi="宋体" w:eastAsia="宋体" w:cs="宋体"/>
          <w:color w:val="auto"/>
          <w:highlight w:val="none"/>
        </w:rPr>
      </w:pPr>
    </w:p>
    <w:p w14:paraId="2F8AFC4E">
      <w:pPr>
        <w:jc w:val="center"/>
        <w:rPr>
          <w:rFonts w:hint="eastAsia" w:ascii="宋体" w:hAnsi="宋体" w:eastAsia="宋体" w:cs="宋体"/>
          <w:b/>
          <w:color w:val="auto"/>
          <w:kern w:val="0"/>
          <w:sz w:val="28"/>
          <w:szCs w:val="28"/>
          <w:highlight w:val="none"/>
        </w:rPr>
      </w:pPr>
    </w:p>
    <w:p w14:paraId="029641AA">
      <w:pPr>
        <w:pStyle w:val="50"/>
        <w:numPr>
          <w:ilvl w:val="0"/>
          <w:numId w:val="16"/>
        </w:numPr>
        <w:spacing w:line="360" w:lineRule="auto"/>
        <w:ind w:left="0" w:leftChars="0" w:firstLine="420" w:firstLineChars="0"/>
        <w:rPr>
          <w:rFonts w:hint="eastAsia" w:ascii="宋体" w:hAnsi="宋体" w:eastAsia="宋体" w:cs="宋体"/>
          <w:color w:val="auto"/>
          <w:highlight w:val="none"/>
        </w:rPr>
      </w:pPr>
      <w:r>
        <w:rPr>
          <w:rFonts w:hint="eastAsia" w:ascii="宋体" w:hAnsi="宋体" w:eastAsia="宋体" w:cs="宋体"/>
          <w:color w:val="auto"/>
          <w:sz w:val="24"/>
          <w:szCs w:val="24"/>
          <w:highlight w:val="none"/>
        </w:rPr>
        <w:t>无串通竞标行为的承诺函</w:t>
      </w:r>
      <w:r>
        <w:rPr>
          <w:rFonts w:hint="eastAsia" w:ascii="宋体" w:hAnsi="宋体" w:eastAsia="宋体" w:cs="宋体"/>
          <w:color w:val="auto"/>
          <w:highlight w:val="none"/>
        </w:rPr>
        <w:t>………………………………………………（页码）</w:t>
      </w:r>
    </w:p>
    <w:p w14:paraId="62E030FD">
      <w:pPr>
        <w:pStyle w:val="50"/>
        <w:numPr>
          <w:ilvl w:val="0"/>
          <w:numId w:val="16"/>
        </w:numPr>
        <w:spacing w:line="360" w:lineRule="auto"/>
        <w:ind w:left="0" w:leftChars="0"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法定代表人身份证明及法定代表人有效身份证正反面</w:t>
      </w:r>
      <w:r>
        <w:rPr>
          <w:rFonts w:hint="eastAsia" w:ascii="宋体" w:hAnsi="宋体" w:eastAsia="宋体" w:cs="宋体"/>
          <w:color w:val="auto"/>
          <w:highlight w:val="none"/>
          <w:lang w:val="en-US" w:eastAsia="zh-CN"/>
        </w:rPr>
        <w:t>扫描件</w:t>
      </w:r>
      <w:r>
        <w:rPr>
          <w:rFonts w:hint="eastAsia" w:ascii="宋体" w:hAnsi="宋体" w:eastAsia="宋体" w:cs="宋体"/>
          <w:color w:val="auto"/>
          <w:highlight w:val="none"/>
        </w:rPr>
        <w:t>………（页码）</w:t>
      </w:r>
    </w:p>
    <w:p w14:paraId="07964E2C">
      <w:pPr>
        <w:pStyle w:val="50"/>
        <w:numPr>
          <w:ilvl w:val="0"/>
          <w:numId w:val="16"/>
        </w:numPr>
        <w:spacing w:line="360" w:lineRule="auto"/>
        <w:ind w:left="0" w:leftChars="0"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法定代表人授权委托书（如有委托时）………………………………（页码）</w:t>
      </w:r>
    </w:p>
    <w:p w14:paraId="2A204B7F">
      <w:pPr>
        <w:pStyle w:val="50"/>
        <w:numPr>
          <w:ilvl w:val="0"/>
          <w:numId w:val="16"/>
        </w:numPr>
        <w:spacing w:line="360" w:lineRule="auto"/>
        <w:ind w:left="0" w:leftChars="0" w:firstLine="420" w:firstLineChars="0"/>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磋商人基本情况表</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A629C33">
      <w:pPr>
        <w:pStyle w:val="50"/>
        <w:numPr>
          <w:ilvl w:val="0"/>
          <w:numId w:val="16"/>
        </w:numPr>
        <w:spacing w:line="360" w:lineRule="auto"/>
        <w:ind w:left="0" w:leftChars="0" w:firstLine="420" w:firstLineChars="0"/>
        <w:rPr>
          <w:rFonts w:hint="eastAsia" w:ascii="宋体" w:hAnsi="宋体" w:eastAsia="宋体" w:cs="宋体"/>
          <w:color w:val="auto"/>
          <w:highlight w:val="none"/>
        </w:rPr>
      </w:pPr>
      <w:bookmarkStart w:id="1028" w:name="OLE_LINK6"/>
      <w:bookmarkStart w:id="1029" w:name="OLE_LINK7"/>
      <w:r>
        <w:rPr>
          <w:rFonts w:hint="eastAsia" w:ascii="宋体" w:hAnsi="宋体" w:eastAsia="宋体" w:cs="宋体"/>
          <w:color w:val="auto"/>
          <w:sz w:val="24"/>
          <w:szCs w:val="24"/>
          <w:highlight w:val="none"/>
          <w:lang w:val="en-US" w:eastAsia="zh-CN"/>
        </w:rPr>
        <w:t>建设工程项目管理承诺书</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1028"/>
      <w:bookmarkEnd w:id="1029"/>
    </w:p>
    <w:p w14:paraId="64AD2BA0">
      <w:pPr>
        <w:pStyle w:val="50"/>
        <w:numPr>
          <w:ilvl w:val="0"/>
          <w:numId w:val="16"/>
        </w:numPr>
        <w:spacing w:line="360" w:lineRule="auto"/>
        <w:ind w:left="0" w:leftChars="0" w:firstLine="420" w:firstLineChars="0"/>
        <w:rPr>
          <w:rFonts w:hint="eastAsia" w:ascii="宋体" w:hAnsi="宋体" w:eastAsia="宋体" w:cs="宋体"/>
          <w:color w:val="auto"/>
          <w:highlight w:val="none"/>
        </w:rPr>
      </w:pPr>
      <w:r>
        <w:rPr>
          <w:rFonts w:hint="eastAsia" w:ascii="宋体" w:hAnsi="宋体" w:eastAsia="宋体" w:cs="宋体"/>
          <w:color w:val="auto"/>
          <w:sz w:val="24"/>
          <w:szCs w:val="24"/>
          <w:highlight w:val="none"/>
        </w:rPr>
        <w:t>施工组织方案</w:t>
      </w:r>
      <w:r>
        <w:rPr>
          <w:rFonts w:hint="eastAsia" w:ascii="宋体" w:hAnsi="宋体" w:eastAsia="宋体" w:cs="宋体"/>
          <w:color w:val="auto"/>
          <w:highlight w:val="none"/>
        </w:rPr>
        <w:t>……………………………………………………………（页码）</w:t>
      </w:r>
    </w:p>
    <w:p w14:paraId="199DDD50">
      <w:pPr>
        <w:pStyle w:val="50"/>
        <w:numPr>
          <w:ilvl w:val="0"/>
          <w:numId w:val="16"/>
        </w:numPr>
        <w:spacing w:line="360" w:lineRule="auto"/>
        <w:ind w:left="0" w:leftChars="0"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项目管理机构……………………………………………………………（页码）</w:t>
      </w:r>
    </w:p>
    <w:p w14:paraId="026FC54B">
      <w:pPr>
        <w:pStyle w:val="50"/>
        <w:numPr>
          <w:ilvl w:val="0"/>
          <w:numId w:val="16"/>
        </w:numPr>
        <w:spacing w:line="360" w:lineRule="auto"/>
        <w:ind w:left="0" w:leftChars="0" w:firstLine="420" w:firstLineChars="0"/>
        <w:rPr>
          <w:rFonts w:hint="eastAsia" w:ascii="宋体" w:hAnsi="宋体" w:eastAsia="宋体" w:cs="宋体"/>
          <w:color w:val="auto"/>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人须知前附表规定的其他材料</w:t>
      </w:r>
      <w:r>
        <w:rPr>
          <w:rFonts w:hint="eastAsia" w:ascii="宋体" w:hAnsi="宋体" w:eastAsia="宋体" w:cs="宋体"/>
          <w:color w:val="auto"/>
          <w:highlight w:val="none"/>
        </w:rPr>
        <w:t>……………………………………（页码）</w:t>
      </w:r>
    </w:p>
    <w:p w14:paraId="5DE632F3">
      <w:pPr>
        <w:spacing w:line="360" w:lineRule="auto"/>
        <w:rPr>
          <w:rFonts w:hint="eastAsia" w:ascii="宋体" w:hAnsi="宋体" w:eastAsia="宋体" w:cs="宋体"/>
          <w:b/>
          <w:bCs/>
          <w:color w:val="auto"/>
          <w:sz w:val="24"/>
          <w:highlight w:val="none"/>
        </w:rPr>
      </w:pPr>
    </w:p>
    <w:p w14:paraId="51F31694">
      <w:pPr>
        <w:spacing w:line="360" w:lineRule="auto"/>
        <w:rPr>
          <w:rFonts w:hint="eastAsia" w:ascii="宋体" w:hAnsi="宋体" w:eastAsia="宋体" w:cs="宋体"/>
          <w:b/>
          <w:bCs/>
          <w:color w:val="auto"/>
          <w:sz w:val="24"/>
          <w:highlight w:val="none"/>
        </w:rPr>
      </w:pPr>
    </w:p>
    <w:p w14:paraId="35506673">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233CAAF9">
      <w:pPr>
        <w:pStyle w:val="14"/>
        <w:rPr>
          <w:rFonts w:hint="eastAsia" w:ascii="宋体" w:hAnsi="宋体" w:eastAsia="宋体" w:cs="宋体"/>
          <w:color w:val="auto"/>
          <w:sz w:val="28"/>
          <w:szCs w:val="28"/>
          <w:highlight w:val="none"/>
        </w:rPr>
      </w:pPr>
    </w:p>
    <w:p w14:paraId="493A3C5E">
      <w:pPr>
        <w:rPr>
          <w:rFonts w:hint="eastAsia" w:ascii="宋体" w:hAnsi="宋体" w:eastAsia="宋体" w:cs="宋体"/>
          <w:color w:val="auto"/>
          <w:sz w:val="28"/>
          <w:szCs w:val="28"/>
          <w:highlight w:val="none"/>
        </w:rPr>
      </w:pPr>
    </w:p>
    <w:p w14:paraId="53723779">
      <w:pPr>
        <w:pStyle w:val="14"/>
        <w:rPr>
          <w:rFonts w:hint="eastAsia" w:ascii="宋体" w:hAnsi="宋体" w:eastAsia="宋体" w:cs="宋体"/>
          <w:color w:val="auto"/>
          <w:sz w:val="28"/>
          <w:szCs w:val="28"/>
          <w:highlight w:val="none"/>
        </w:rPr>
      </w:pPr>
    </w:p>
    <w:p w14:paraId="466B27F3">
      <w:pPr>
        <w:rPr>
          <w:rFonts w:hint="eastAsia" w:ascii="宋体" w:hAnsi="宋体" w:eastAsia="宋体" w:cs="宋体"/>
          <w:color w:val="auto"/>
          <w:highlight w:val="none"/>
        </w:rPr>
      </w:pPr>
    </w:p>
    <w:p w14:paraId="3C15A509">
      <w:pPr>
        <w:pStyle w:val="14"/>
        <w:rPr>
          <w:rFonts w:hint="eastAsia" w:ascii="宋体" w:hAnsi="宋体" w:eastAsia="宋体" w:cs="宋体"/>
          <w:color w:val="auto"/>
          <w:highlight w:val="none"/>
        </w:rPr>
      </w:pPr>
    </w:p>
    <w:p w14:paraId="1EAECBBD">
      <w:pPr>
        <w:rPr>
          <w:rFonts w:hint="eastAsia" w:ascii="宋体" w:hAnsi="宋体" w:eastAsia="宋体" w:cs="宋体"/>
          <w:color w:val="auto"/>
          <w:highlight w:val="none"/>
        </w:rPr>
      </w:pPr>
    </w:p>
    <w:p w14:paraId="14AB637C">
      <w:pPr>
        <w:pStyle w:val="14"/>
        <w:rPr>
          <w:rFonts w:hint="eastAsia" w:ascii="宋体" w:hAnsi="宋体" w:eastAsia="宋体" w:cs="宋体"/>
          <w:color w:val="auto"/>
          <w:highlight w:val="none"/>
        </w:rPr>
      </w:pPr>
    </w:p>
    <w:p w14:paraId="67C0A336">
      <w:pPr>
        <w:rPr>
          <w:rFonts w:hint="eastAsia" w:ascii="宋体" w:hAnsi="宋体" w:eastAsia="宋体" w:cs="宋体"/>
          <w:color w:val="auto"/>
          <w:highlight w:val="none"/>
        </w:rPr>
      </w:pPr>
    </w:p>
    <w:p w14:paraId="45E66DD3">
      <w:pPr>
        <w:pStyle w:val="14"/>
        <w:rPr>
          <w:rFonts w:hint="eastAsia" w:ascii="宋体" w:hAnsi="宋体" w:eastAsia="宋体" w:cs="宋体"/>
          <w:color w:val="auto"/>
          <w:highlight w:val="none"/>
        </w:rPr>
      </w:pPr>
    </w:p>
    <w:p w14:paraId="0DC5C8B7">
      <w:pPr>
        <w:rPr>
          <w:rFonts w:hint="eastAsia" w:ascii="宋体" w:hAnsi="宋体" w:eastAsia="宋体" w:cs="宋体"/>
          <w:color w:val="auto"/>
          <w:highlight w:val="none"/>
        </w:rPr>
      </w:pPr>
    </w:p>
    <w:p w14:paraId="3B727502">
      <w:pPr>
        <w:pStyle w:val="14"/>
        <w:rPr>
          <w:rFonts w:hint="eastAsia" w:ascii="宋体" w:hAnsi="宋体" w:eastAsia="宋体" w:cs="宋体"/>
          <w:color w:val="auto"/>
          <w:highlight w:val="none"/>
        </w:rPr>
      </w:pPr>
    </w:p>
    <w:p w14:paraId="01698944">
      <w:pPr>
        <w:rPr>
          <w:rFonts w:hint="eastAsia" w:ascii="宋体" w:hAnsi="宋体" w:eastAsia="宋体" w:cs="宋体"/>
          <w:color w:val="auto"/>
          <w:highlight w:val="none"/>
        </w:rPr>
      </w:pPr>
    </w:p>
    <w:p w14:paraId="5BC2DB92">
      <w:pPr>
        <w:pStyle w:val="14"/>
        <w:rPr>
          <w:rFonts w:hint="eastAsia" w:ascii="宋体" w:hAnsi="宋体" w:eastAsia="宋体" w:cs="宋体"/>
          <w:color w:val="auto"/>
          <w:highlight w:val="none"/>
        </w:rPr>
      </w:pPr>
    </w:p>
    <w:p w14:paraId="35A76EF7">
      <w:pPr>
        <w:rPr>
          <w:rFonts w:hint="eastAsia" w:ascii="宋体" w:hAnsi="宋体" w:eastAsia="宋体" w:cs="宋体"/>
          <w:color w:val="auto"/>
          <w:highlight w:val="none"/>
        </w:rPr>
      </w:pPr>
    </w:p>
    <w:p w14:paraId="68D9CC5B">
      <w:pPr>
        <w:pStyle w:val="14"/>
        <w:rPr>
          <w:rFonts w:hint="eastAsia" w:ascii="宋体" w:hAnsi="宋体" w:eastAsia="宋体" w:cs="宋体"/>
          <w:color w:val="auto"/>
          <w:highlight w:val="none"/>
        </w:rPr>
      </w:pPr>
    </w:p>
    <w:p w14:paraId="05D44835">
      <w:pPr>
        <w:rPr>
          <w:rFonts w:hint="eastAsia" w:ascii="宋体" w:hAnsi="宋体" w:eastAsia="宋体" w:cs="宋体"/>
          <w:color w:val="auto"/>
          <w:highlight w:val="none"/>
        </w:rPr>
      </w:pPr>
    </w:p>
    <w:p w14:paraId="76D8C868">
      <w:pPr>
        <w:pStyle w:val="14"/>
        <w:rPr>
          <w:rFonts w:hint="eastAsia" w:ascii="宋体" w:hAnsi="宋体" w:eastAsia="宋体" w:cs="宋体"/>
          <w:color w:val="auto"/>
          <w:highlight w:val="none"/>
        </w:rPr>
      </w:pPr>
    </w:p>
    <w:p w14:paraId="2A09953D">
      <w:pPr>
        <w:rPr>
          <w:rFonts w:hint="eastAsia" w:ascii="宋体" w:hAnsi="宋体" w:eastAsia="宋体" w:cs="宋体"/>
          <w:color w:val="auto"/>
          <w:highlight w:val="none"/>
        </w:rPr>
      </w:pPr>
    </w:p>
    <w:p w14:paraId="460151DD">
      <w:pPr>
        <w:pStyle w:val="14"/>
        <w:rPr>
          <w:rFonts w:hint="eastAsia" w:ascii="宋体" w:hAnsi="宋体" w:eastAsia="宋体" w:cs="宋体"/>
          <w:color w:val="auto"/>
          <w:highlight w:val="none"/>
        </w:rPr>
      </w:pPr>
    </w:p>
    <w:p w14:paraId="260CAA39">
      <w:pPr>
        <w:rPr>
          <w:rFonts w:hint="eastAsia" w:ascii="宋体" w:hAnsi="宋体" w:eastAsia="宋体" w:cs="宋体"/>
          <w:color w:val="auto"/>
          <w:highlight w:val="none"/>
        </w:rPr>
      </w:pPr>
    </w:p>
    <w:p w14:paraId="6076C0B2">
      <w:pPr>
        <w:pStyle w:val="14"/>
        <w:rPr>
          <w:rFonts w:hint="eastAsia" w:ascii="宋体" w:hAnsi="宋体" w:eastAsia="宋体" w:cs="宋体"/>
          <w:color w:val="auto"/>
          <w:highlight w:val="none"/>
        </w:rPr>
      </w:pPr>
    </w:p>
    <w:p w14:paraId="1F090152">
      <w:pPr>
        <w:rPr>
          <w:rFonts w:hint="eastAsia" w:ascii="宋体" w:hAnsi="宋体" w:eastAsia="宋体" w:cs="宋体"/>
          <w:color w:val="auto"/>
          <w:highlight w:val="none"/>
        </w:rPr>
      </w:pPr>
    </w:p>
    <w:p w14:paraId="18344D54">
      <w:pPr>
        <w:pStyle w:val="14"/>
        <w:rPr>
          <w:rFonts w:hint="eastAsia" w:ascii="宋体" w:hAnsi="宋体" w:eastAsia="宋体" w:cs="宋体"/>
          <w:color w:val="auto"/>
          <w:highlight w:val="none"/>
        </w:rPr>
      </w:pPr>
    </w:p>
    <w:p w14:paraId="13B7EB09">
      <w:pPr>
        <w:rPr>
          <w:rFonts w:hint="eastAsia" w:ascii="宋体" w:hAnsi="宋体" w:eastAsia="宋体" w:cs="宋体"/>
          <w:color w:val="auto"/>
          <w:highlight w:val="none"/>
        </w:rPr>
      </w:pPr>
    </w:p>
    <w:p w14:paraId="21A952E6">
      <w:pPr>
        <w:pStyle w:val="10"/>
        <w:rPr>
          <w:rFonts w:hint="eastAsia" w:ascii="宋体" w:hAnsi="宋体" w:eastAsia="宋体" w:cs="宋体"/>
          <w:highlight w:val="none"/>
        </w:rPr>
      </w:pPr>
    </w:p>
    <w:p w14:paraId="0718215F">
      <w:pPr>
        <w:pStyle w:val="14"/>
        <w:rPr>
          <w:rFonts w:hint="eastAsia" w:ascii="宋体" w:hAnsi="宋体" w:eastAsia="宋体" w:cs="宋体"/>
          <w:color w:val="auto"/>
          <w:highlight w:val="none"/>
        </w:rPr>
      </w:pPr>
    </w:p>
    <w:p w14:paraId="198AA2A9">
      <w:pPr>
        <w:spacing w:line="520" w:lineRule="exact"/>
        <w:ind w:firstLine="602" w:firstLineChars="200"/>
        <w:rPr>
          <w:rFonts w:hint="eastAsia" w:ascii="宋体" w:hAnsi="宋体" w:eastAsia="宋体" w:cs="宋体"/>
          <w:color w:val="auto"/>
          <w:sz w:val="44"/>
          <w:szCs w:val="44"/>
          <w:highlight w:val="none"/>
        </w:rPr>
      </w:pPr>
      <w:r>
        <w:rPr>
          <w:rFonts w:hint="eastAsia" w:ascii="宋体" w:hAnsi="宋体" w:eastAsia="宋体" w:cs="宋体"/>
          <w:b/>
          <w:color w:val="auto"/>
          <w:sz w:val="30"/>
          <w:szCs w:val="30"/>
          <w:highlight w:val="none"/>
        </w:rPr>
        <w:t>一、无串通竞标行为的承诺函</w:t>
      </w:r>
    </w:p>
    <w:p w14:paraId="31C2C460">
      <w:pPr>
        <w:spacing w:line="520" w:lineRule="exact"/>
        <w:jc w:val="center"/>
        <w:rPr>
          <w:rFonts w:hint="eastAsia" w:ascii="宋体" w:hAnsi="宋体" w:eastAsia="宋体" w:cs="宋体"/>
          <w:color w:val="auto"/>
          <w:sz w:val="44"/>
          <w:szCs w:val="44"/>
          <w:highlight w:val="none"/>
        </w:rPr>
      </w:pPr>
    </w:p>
    <w:p w14:paraId="7AAE0A97">
      <w:pPr>
        <w:spacing w:line="5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无串通竞标行为的承诺函</w:t>
      </w:r>
    </w:p>
    <w:p w14:paraId="4B66738B">
      <w:pPr>
        <w:spacing w:line="520" w:lineRule="exact"/>
        <w:ind w:firstLine="640" w:firstLineChars="200"/>
        <w:rPr>
          <w:rFonts w:hint="eastAsia" w:ascii="宋体" w:hAnsi="宋体" w:eastAsia="宋体" w:cs="宋体"/>
          <w:color w:val="auto"/>
          <w:sz w:val="32"/>
          <w:szCs w:val="32"/>
          <w:highlight w:val="none"/>
        </w:rPr>
      </w:pPr>
    </w:p>
    <w:p w14:paraId="3056B2BB">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6A280B5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1.不同供应商的</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文件由同一单位或者个人编制；或不同供应商报名的</w:t>
      </w:r>
      <w:r>
        <w:rPr>
          <w:rFonts w:hint="eastAsia" w:ascii="宋体" w:hAnsi="宋体" w:cs="宋体"/>
          <w:color w:val="auto"/>
          <w:sz w:val="24"/>
          <w:highlight w:val="none"/>
          <w:lang w:val="en-US"/>
        </w:rPr>
        <w:t>IP</w:t>
      </w:r>
      <w:r>
        <w:rPr>
          <w:rFonts w:hint="eastAsia" w:ascii="宋体" w:hAnsi="宋体" w:cs="宋体"/>
          <w:color w:val="auto"/>
          <w:sz w:val="24"/>
          <w:highlight w:val="none"/>
        </w:rPr>
        <w:t>地址一致的；</w:t>
      </w:r>
    </w:p>
    <w:p w14:paraId="5D843B8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2.不同供应商委托同一单位或者个人办理</w:t>
      </w:r>
      <w:r>
        <w:rPr>
          <w:rFonts w:hint="eastAsia" w:ascii="宋体" w:hAnsi="宋体" w:cs="宋体"/>
          <w:color w:val="auto"/>
          <w:sz w:val="24"/>
          <w:highlight w:val="none"/>
          <w:lang w:val="en-US" w:eastAsia="zh-CN"/>
        </w:rPr>
        <w:t>竞</w:t>
      </w:r>
      <w:r>
        <w:rPr>
          <w:rFonts w:hint="eastAsia" w:ascii="宋体" w:hAnsi="宋体" w:cs="宋体"/>
          <w:color w:val="auto"/>
          <w:sz w:val="24"/>
          <w:highlight w:val="none"/>
        </w:rPr>
        <w:t>标事宜；</w:t>
      </w:r>
    </w:p>
    <w:p w14:paraId="502DD61B">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3.不同的供应商的</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文件载明的项目管理员为同一个人；</w:t>
      </w:r>
    </w:p>
    <w:p w14:paraId="313D4AA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4.不同供应商的</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文件异常一致或</w:t>
      </w:r>
      <w:r>
        <w:rPr>
          <w:rFonts w:hint="eastAsia" w:ascii="宋体" w:hAnsi="宋体" w:cs="宋体"/>
          <w:color w:val="auto"/>
          <w:sz w:val="24"/>
          <w:highlight w:val="none"/>
          <w:lang w:val="en-US" w:eastAsia="zh-CN"/>
        </w:rPr>
        <w:t>竞</w:t>
      </w:r>
      <w:r>
        <w:rPr>
          <w:rFonts w:hint="eastAsia" w:ascii="宋体" w:hAnsi="宋体" w:cs="宋体"/>
          <w:color w:val="auto"/>
          <w:sz w:val="24"/>
          <w:highlight w:val="none"/>
        </w:rPr>
        <w:t>标报价呈规律性差异</w:t>
      </w:r>
      <w:r>
        <w:rPr>
          <w:rFonts w:hint="eastAsia" w:ascii="宋体" w:hAnsi="宋体" w:cs="宋体"/>
          <w:color w:val="auto"/>
          <w:spacing w:val="-6"/>
          <w:sz w:val="24"/>
          <w:highlight w:val="none"/>
        </w:rPr>
        <w:t>；</w:t>
      </w:r>
    </w:p>
    <w:p w14:paraId="2339041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5.不同供应商的</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文件相互混装；</w:t>
      </w:r>
    </w:p>
    <w:p w14:paraId="3BBF393B">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6.不同供应商的</w:t>
      </w:r>
      <w:r>
        <w:rPr>
          <w:rFonts w:hint="eastAsia" w:ascii="宋体" w:hAnsi="宋体" w:cs="宋体"/>
          <w:color w:val="auto"/>
          <w:sz w:val="24"/>
          <w:highlight w:val="none"/>
          <w:lang w:val="en-US" w:eastAsia="zh-CN"/>
        </w:rPr>
        <w:t>谈判</w:t>
      </w:r>
      <w:r>
        <w:rPr>
          <w:rFonts w:hint="eastAsia" w:ascii="宋体" w:hAnsi="宋体" w:cs="宋体"/>
          <w:color w:val="auto"/>
          <w:sz w:val="24"/>
          <w:highlight w:val="none"/>
        </w:rPr>
        <w:t>保证金从同一单位或者个人账户转出。</w:t>
      </w:r>
    </w:p>
    <w:p w14:paraId="20B99832">
      <w:pPr>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14:paraId="5C210AB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1.供应商直接或者间接从采购人或者采购代理机构处获得其他供应商的相关信息并修改其投标文件或者响应文件；</w:t>
      </w:r>
    </w:p>
    <w:p w14:paraId="0BB253FB">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2.供应商按照采购人或者采购代理机构的授意撤换、修改投标文件或者响应文件；</w:t>
      </w:r>
    </w:p>
    <w:p w14:paraId="444CFBA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3.供应商之间协商报价、技术方案等投标文件或者响应文件的实质性内容</w:t>
      </w:r>
      <w:r>
        <w:rPr>
          <w:rFonts w:hint="eastAsia" w:ascii="宋体" w:hAnsi="宋体" w:cs="宋体"/>
          <w:color w:val="auto"/>
          <w:spacing w:val="-6"/>
          <w:sz w:val="24"/>
          <w:highlight w:val="none"/>
        </w:rPr>
        <w:t>；</w:t>
      </w:r>
    </w:p>
    <w:p w14:paraId="2CA8E85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14:paraId="2406833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5.供应商之间事先约定一致抬高或者压低投标报价</w:t>
      </w:r>
      <w:r>
        <w:rPr>
          <w:rFonts w:hint="eastAsia" w:ascii="宋体" w:hAnsi="宋体" w:cs="宋体"/>
          <w:color w:val="auto"/>
          <w:sz w:val="24"/>
          <w:highlight w:val="none"/>
          <w:lang w:eastAsia="zh-CN"/>
        </w:rPr>
        <w:t>，</w:t>
      </w:r>
      <w:r>
        <w:rPr>
          <w:rFonts w:hint="eastAsia" w:ascii="宋体" w:hAnsi="宋体" w:cs="宋体"/>
          <w:color w:val="auto"/>
          <w:sz w:val="24"/>
          <w:highlight w:val="none"/>
        </w:rPr>
        <w:t>或者在招标项目中事先约定轮流以高价位或者低价位中标</w:t>
      </w:r>
      <w:r>
        <w:rPr>
          <w:rFonts w:hint="eastAsia" w:ascii="宋体" w:hAnsi="宋体" w:cs="宋体"/>
          <w:color w:val="auto"/>
          <w:sz w:val="24"/>
          <w:highlight w:val="none"/>
          <w:lang w:eastAsia="zh-CN"/>
        </w:rPr>
        <w:t>，</w:t>
      </w:r>
      <w:r>
        <w:rPr>
          <w:rFonts w:hint="eastAsia" w:ascii="宋体" w:hAnsi="宋体" w:cs="宋体"/>
          <w:color w:val="auto"/>
          <w:sz w:val="24"/>
          <w:highlight w:val="none"/>
        </w:rPr>
        <w:t>或者事先约定由某一特定供应商中标</w:t>
      </w:r>
      <w:r>
        <w:rPr>
          <w:rFonts w:hint="eastAsia" w:ascii="宋体" w:hAnsi="宋体" w:cs="宋体"/>
          <w:color w:val="auto"/>
          <w:sz w:val="24"/>
          <w:highlight w:val="none"/>
          <w:lang w:eastAsia="zh-CN"/>
        </w:rPr>
        <w:t>，</w:t>
      </w:r>
      <w:r>
        <w:rPr>
          <w:rFonts w:hint="eastAsia" w:ascii="宋体" w:hAnsi="宋体" w:cs="宋体"/>
          <w:color w:val="auto"/>
          <w:sz w:val="24"/>
          <w:highlight w:val="none"/>
        </w:rPr>
        <w:t>然后再参加投标；</w:t>
      </w:r>
    </w:p>
    <w:p w14:paraId="0718414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6.供应商之间商定部分供应商放弃参加政府采购活动或者放弃中标；</w:t>
      </w:r>
    </w:p>
    <w:p w14:paraId="494B242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7.供应商与采购人或者采购代理机构之间、供应商相互之间，为谋求特定供应商中标或者排斥其他供应商的其他串通行为</w:t>
      </w:r>
      <w:r>
        <w:rPr>
          <w:rFonts w:hint="eastAsia" w:ascii="宋体" w:hAnsi="宋体" w:cs="宋体"/>
          <w:color w:val="auto"/>
          <w:spacing w:val="-6"/>
          <w:sz w:val="24"/>
          <w:highlight w:val="none"/>
        </w:rPr>
        <w:t>。</w:t>
      </w:r>
    </w:p>
    <w:p w14:paraId="6CB6D306">
      <w:pPr>
        <w:spacing w:line="360" w:lineRule="auto"/>
        <w:ind w:firstLine="480" w:firstLineChars="200"/>
        <w:contextualSpacing/>
        <w:rPr>
          <w:rFonts w:hint="eastAsia" w:ascii="宋体" w:hAnsi="宋体" w:eastAsia="宋体" w:cs="宋体"/>
          <w:color w:val="auto"/>
          <w:sz w:val="24"/>
          <w:highlight w:val="none"/>
        </w:rPr>
      </w:pPr>
    </w:p>
    <w:p w14:paraId="0408448B">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07D40FF6">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1D63CEBC">
      <w:pPr>
        <w:autoSpaceDE w:val="0"/>
        <w:autoSpaceDN w:val="0"/>
        <w:spacing w:line="360" w:lineRule="auto"/>
        <w:ind w:left="4335" w:leftChars="1950" w:hanging="240" w:hangingChars="100"/>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CA证书签章</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p>
    <w:p w14:paraId="3DF47C6C">
      <w:pPr>
        <w:spacing w:line="520" w:lineRule="exact"/>
        <w:jc w:val="center"/>
        <w:rPr>
          <w:rFonts w:hint="eastAsia" w:ascii="宋体" w:hAnsi="宋体" w:eastAsia="宋体" w:cs="宋体"/>
          <w:b/>
          <w:bCs w:val="0"/>
          <w:color w:val="auto"/>
          <w:sz w:val="32"/>
          <w:szCs w:val="32"/>
          <w:highlight w:val="none"/>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0"/>
          <w:szCs w:val="30"/>
          <w:highlight w:val="none"/>
        </w:rPr>
        <w:t>二、法定代表人身份证明及法定代表人有效身份证正反面</w:t>
      </w:r>
      <w:r>
        <w:rPr>
          <w:rFonts w:hint="eastAsia" w:ascii="宋体" w:hAnsi="宋体" w:eastAsia="宋体" w:cs="宋体"/>
          <w:b/>
          <w:color w:val="auto"/>
          <w:sz w:val="30"/>
          <w:szCs w:val="30"/>
          <w:highlight w:val="none"/>
          <w:lang w:val="en-US" w:eastAsia="zh-CN"/>
        </w:rPr>
        <w:t>扫描件</w:t>
      </w:r>
    </w:p>
    <w:p w14:paraId="38E789E4">
      <w:pPr>
        <w:spacing w:line="520" w:lineRule="exact"/>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8"/>
          <w:szCs w:val="28"/>
          <w:highlight w:val="none"/>
        </w:rPr>
        <w:t>法定代表人证明书</w:t>
      </w:r>
    </w:p>
    <w:p w14:paraId="453D7CF5">
      <w:pPr>
        <w:spacing w:line="360" w:lineRule="auto"/>
        <w:ind w:left="540"/>
        <w:contextualSpacing/>
        <w:rPr>
          <w:rFonts w:hint="eastAsia" w:ascii="宋体" w:hAnsi="宋体" w:eastAsia="宋体" w:cs="宋体"/>
          <w:color w:val="auto"/>
          <w:sz w:val="32"/>
          <w:szCs w:val="32"/>
          <w:highlight w:val="none"/>
        </w:rPr>
      </w:pPr>
    </w:p>
    <w:p w14:paraId="338E41F1">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12A2762F">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233ACCD9">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6C24808E">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7FB5E798">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3C91EBF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615CD6EB">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3CA41D7C">
      <w:pPr>
        <w:spacing w:line="360" w:lineRule="auto"/>
        <w:ind w:left="540"/>
        <w:contextualSpacing/>
        <w:rPr>
          <w:rFonts w:hint="eastAsia" w:ascii="宋体" w:hAnsi="宋体" w:eastAsia="宋体" w:cs="宋体"/>
          <w:color w:val="auto"/>
          <w:sz w:val="24"/>
          <w:highlight w:val="none"/>
        </w:rPr>
      </w:pPr>
    </w:p>
    <w:p w14:paraId="4C6E2D30">
      <w:pPr>
        <w:spacing w:line="360" w:lineRule="auto"/>
        <w:ind w:left="540"/>
        <w:contextualSpacing/>
        <w:rPr>
          <w:rFonts w:hint="eastAsia" w:ascii="宋体" w:hAnsi="宋体" w:eastAsia="宋体" w:cs="宋体"/>
          <w:color w:val="auto"/>
          <w:sz w:val="24"/>
          <w:highlight w:val="none"/>
        </w:rPr>
      </w:pPr>
    </w:p>
    <w:p w14:paraId="7BE49282">
      <w:pPr>
        <w:spacing w:line="360" w:lineRule="auto"/>
        <w:ind w:left="540"/>
        <w:contextualSpacing/>
        <w:rPr>
          <w:rFonts w:hint="eastAsia" w:ascii="宋体" w:hAnsi="宋体" w:eastAsia="宋体" w:cs="宋体"/>
          <w:color w:val="auto"/>
          <w:sz w:val="24"/>
          <w:highlight w:val="none"/>
        </w:rPr>
      </w:pPr>
    </w:p>
    <w:p w14:paraId="0823D409">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2303FA4D">
      <w:pPr>
        <w:spacing w:line="360" w:lineRule="auto"/>
        <w:ind w:left="540"/>
        <w:contextualSpacing/>
        <w:rPr>
          <w:rFonts w:hint="eastAsia" w:ascii="宋体" w:hAnsi="宋体" w:eastAsia="宋体" w:cs="宋体"/>
          <w:color w:val="auto"/>
          <w:sz w:val="24"/>
          <w:highlight w:val="none"/>
        </w:rPr>
      </w:pPr>
    </w:p>
    <w:p w14:paraId="7C94E271">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CA证书签章</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p>
    <w:p w14:paraId="66209BF6">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5C03A872">
      <w:pPr>
        <w:spacing w:line="360" w:lineRule="auto"/>
        <w:contextualSpacing/>
        <w:jc w:val="left"/>
        <w:rPr>
          <w:rFonts w:hint="eastAsia" w:ascii="宋体" w:hAnsi="宋体" w:eastAsia="宋体" w:cs="宋体"/>
          <w:color w:val="auto"/>
          <w:sz w:val="24"/>
          <w:highlight w:val="none"/>
        </w:rPr>
      </w:pPr>
    </w:p>
    <w:p w14:paraId="5ABA17F4">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6002F061">
      <w:pPr>
        <w:spacing w:line="360" w:lineRule="auto"/>
        <w:ind w:firstLine="480" w:firstLineChars="200"/>
        <w:contextualSpacing/>
        <w:jc w:val="left"/>
        <w:rPr>
          <w:rFonts w:hint="eastAsia" w:ascii="宋体" w:hAnsi="宋体" w:eastAsia="宋体" w:cs="宋体"/>
          <w:color w:val="auto"/>
          <w:sz w:val="24"/>
          <w:highlight w:val="none"/>
        </w:rPr>
        <w:sectPr>
          <w:pgSz w:w="11910" w:h="16840"/>
          <w:pgMar w:top="1134" w:right="1134" w:bottom="1134" w:left="1134" w:header="680" w:footer="794" w:gutter="0"/>
          <w:pgNumType w:fmt="decimal"/>
          <w:cols w:space="720" w:num="1"/>
        </w:sect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19"/>
        <w:tblpPr w:leftFromText="180" w:rightFromText="180" w:vertAnchor="text" w:horzAnchor="margin" w:tblpXSpec="center" w:tblpY="1169"/>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3DD56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1" w:type="dxa"/>
            <w:vAlign w:val="top"/>
          </w:tcPr>
          <w:p w14:paraId="7D7E1B40">
            <w:pPr>
              <w:spacing w:line="360" w:lineRule="auto"/>
              <w:rPr>
                <w:rFonts w:hint="eastAsia" w:ascii="宋体" w:hAnsi="宋体" w:eastAsia="宋体" w:cs="宋体"/>
                <w:b/>
                <w:color w:val="auto"/>
                <w:sz w:val="24"/>
                <w:highlight w:val="none"/>
              </w:rPr>
            </w:pPr>
          </w:p>
          <w:p w14:paraId="272B067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w:t>
            </w:r>
            <w:r>
              <w:rPr>
                <w:rFonts w:hint="eastAsia" w:ascii="宋体" w:hAnsi="宋体" w:eastAsia="宋体" w:cs="宋体"/>
                <w:b/>
                <w:color w:val="auto"/>
                <w:sz w:val="24"/>
                <w:highlight w:val="none"/>
                <w:lang w:val="en-US" w:eastAsia="zh-CN"/>
              </w:rPr>
              <w:t>扫描件</w:t>
            </w:r>
            <w:r>
              <w:rPr>
                <w:rFonts w:hint="eastAsia" w:ascii="宋体" w:hAnsi="宋体" w:eastAsia="宋体" w:cs="宋体"/>
                <w:b/>
                <w:color w:val="auto"/>
                <w:sz w:val="24"/>
                <w:highlight w:val="none"/>
              </w:rPr>
              <w:t>粘</w:t>
            </w:r>
            <w:r>
              <w:rPr>
                <w:rFonts w:hint="eastAsia" w:ascii="宋体" w:hAnsi="宋体" w:eastAsia="宋体" w:cs="宋体"/>
                <w:b/>
                <w:color w:val="auto"/>
                <w:sz w:val="24"/>
                <w:highlight w:val="none"/>
                <w:lang w:val="en-US" w:eastAsia="zh-CN"/>
              </w:rPr>
              <w:t>贴</w:t>
            </w:r>
            <w:r>
              <w:rPr>
                <w:rFonts w:hint="eastAsia" w:ascii="宋体" w:hAnsi="宋体" w:eastAsia="宋体" w:cs="宋体"/>
                <w:b/>
                <w:color w:val="auto"/>
                <w:sz w:val="24"/>
                <w:highlight w:val="none"/>
              </w:rPr>
              <w:t>处（正、反面）</w:t>
            </w:r>
          </w:p>
        </w:tc>
      </w:tr>
    </w:tbl>
    <w:p w14:paraId="5770564B">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2FF18EF5">
      <w:pPr>
        <w:adjustRightInd w:val="0"/>
        <w:snapToGrid w:val="0"/>
        <w:spacing w:line="300" w:lineRule="auto"/>
        <w:jc w:val="left"/>
        <w:rPr>
          <w:rFonts w:hint="eastAsia" w:ascii="宋体" w:hAnsi="宋体" w:eastAsia="宋体" w:cs="宋体"/>
          <w:b/>
          <w:color w:val="auto"/>
          <w:szCs w:val="21"/>
          <w:highlight w:val="none"/>
        </w:rPr>
      </w:pPr>
    </w:p>
    <w:p w14:paraId="3990AA7F">
      <w:pPr>
        <w:spacing w:line="520" w:lineRule="exact"/>
        <w:jc w:val="left"/>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三、法定代表人授权委托书</w:t>
      </w:r>
    </w:p>
    <w:p w14:paraId="132DB24C">
      <w:pPr>
        <w:spacing w:line="500" w:lineRule="exact"/>
        <w:jc w:val="center"/>
        <w:rPr>
          <w:rFonts w:hint="eastAsia" w:ascii="宋体" w:hAnsi="宋体" w:eastAsia="宋体" w:cs="宋体"/>
          <w:color w:val="auto"/>
          <w:sz w:val="44"/>
          <w:szCs w:val="44"/>
          <w:highlight w:val="none"/>
        </w:rPr>
      </w:pPr>
    </w:p>
    <w:p w14:paraId="3B38561F">
      <w:pPr>
        <w:spacing w:line="520" w:lineRule="exact"/>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授权委托书（如有委托时）</w:t>
      </w:r>
    </w:p>
    <w:p w14:paraId="4BBC5F20">
      <w:pPr>
        <w:spacing w:line="520" w:lineRule="exact"/>
        <w:rPr>
          <w:rFonts w:hint="eastAsia" w:ascii="宋体" w:hAnsi="宋体" w:eastAsia="宋体" w:cs="宋体"/>
          <w:color w:val="auto"/>
          <w:sz w:val="32"/>
          <w:szCs w:val="32"/>
          <w:highlight w:val="none"/>
        </w:rPr>
      </w:pPr>
    </w:p>
    <w:p w14:paraId="0B78A65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3FE13D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15E3FD4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337D939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4760BE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1DF0452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50E1766F">
      <w:pPr>
        <w:spacing w:line="360" w:lineRule="auto"/>
        <w:rPr>
          <w:rFonts w:hint="eastAsia" w:ascii="宋体" w:hAnsi="宋体" w:eastAsia="宋体" w:cs="宋体"/>
          <w:color w:val="auto"/>
          <w:sz w:val="24"/>
          <w:highlight w:val="none"/>
        </w:rPr>
      </w:pPr>
    </w:p>
    <w:p w14:paraId="4D199CE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委托代理人（签字或</w:t>
      </w:r>
      <w:r>
        <w:rPr>
          <w:rFonts w:hint="eastAsia" w:ascii="宋体" w:hAnsi="宋体" w:cs="宋体"/>
          <w:color w:val="auto"/>
          <w:sz w:val="24"/>
          <w:highlight w:val="none"/>
          <w:lang w:val="en-US" w:eastAsia="zh-CN"/>
        </w:rPr>
        <w:t>签</w:t>
      </w:r>
      <w:r>
        <w:rPr>
          <w:rFonts w:hint="eastAsia" w:ascii="宋体" w:hAnsi="宋体" w:eastAsia="宋体" w:cs="宋体"/>
          <w:color w:val="auto"/>
          <w:sz w:val="24"/>
          <w:highlight w:val="none"/>
        </w:rPr>
        <w:t>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rPr>
        <w:t xml:space="preserve">    法定代表人（签字或</w:t>
      </w:r>
      <w:r>
        <w:rPr>
          <w:rFonts w:hint="eastAsia" w:ascii="宋体" w:hAnsi="宋体" w:cs="宋体"/>
          <w:color w:val="auto"/>
          <w:sz w:val="24"/>
          <w:highlight w:val="none"/>
          <w:lang w:val="en-US" w:eastAsia="zh-CN"/>
        </w:rPr>
        <w:t>签</w:t>
      </w:r>
      <w:r>
        <w:rPr>
          <w:rFonts w:hint="eastAsia" w:ascii="宋体" w:hAnsi="宋体" w:eastAsia="宋体" w:cs="宋体"/>
          <w:color w:val="auto"/>
          <w:sz w:val="24"/>
          <w:highlight w:val="none"/>
        </w:rPr>
        <w:t xml:space="preserve">章）：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rPr>
        <w:t xml:space="preserve">                   </w:t>
      </w:r>
    </w:p>
    <w:p w14:paraId="0283B17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委托代理人身份证号码：</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rPr>
        <w:t xml:space="preserve">                              </w:t>
      </w:r>
    </w:p>
    <w:p w14:paraId="6B97D38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AEA3BD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CA证书签章</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p>
    <w:p w14:paraId="4D58BD06">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208DBB7D">
      <w:pPr>
        <w:spacing w:line="360" w:lineRule="auto"/>
        <w:rPr>
          <w:rFonts w:hint="eastAsia" w:ascii="宋体" w:hAnsi="宋体" w:eastAsia="宋体" w:cs="宋体"/>
          <w:color w:val="auto"/>
          <w:sz w:val="24"/>
          <w:highlight w:val="none"/>
        </w:rPr>
      </w:pPr>
    </w:p>
    <w:p w14:paraId="6A46615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1270CDF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230A294">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37EBAF7D">
      <w:pPr>
        <w:spacing w:line="360" w:lineRule="auto"/>
        <w:jc w:val="left"/>
        <w:rPr>
          <w:rFonts w:hint="eastAsia" w:ascii="宋体" w:hAnsi="宋体" w:eastAsia="宋体" w:cs="宋体"/>
          <w:color w:val="auto"/>
          <w:sz w:val="24"/>
          <w:highlight w:val="none"/>
        </w:rPr>
      </w:pPr>
    </w:p>
    <w:tbl>
      <w:tblPr>
        <w:tblStyle w:val="19"/>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4AD9F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vAlign w:val="top"/>
          </w:tcPr>
          <w:p w14:paraId="2A8503F8">
            <w:pPr>
              <w:spacing w:line="360" w:lineRule="auto"/>
              <w:rPr>
                <w:rFonts w:hint="eastAsia" w:ascii="宋体" w:hAnsi="宋体" w:eastAsia="宋体" w:cs="宋体"/>
                <w:b/>
                <w:color w:val="auto"/>
                <w:sz w:val="24"/>
                <w:highlight w:val="none"/>
              </w:rPr>
            </w:pPr>
          </w:p>
          <w:p w14:paraId="5EBB628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代理委托人</w:t>
            </w:r>
            <w:r>
              <w:rPr>
                <w:rFonts w:hint="eastAsia" w:ascii="宋体" w:hAnsi="宋体" w:eastAsia="宋体" w:cs="宋体"/>
                <w:b/>
                <w:color w:val="auto"/>
                <w:sz w:val="24"/>
                <w:highlight w:val="none"/>
              </w:rPr>
              <w:t>身份证</w:t>
            </w:r>
            <w:r>
              <w:rPr>
                <w:rFonts w:hint="eastAsia" w:ascii="宋体" w:hAnsi="宋体" w:eastAsia="宋体" w:cs="宋体"/>
                <w:b/>
                <w:color w:val="auto"/>
                <w:sz w:val="24"/>
                <w:highlight w:val="none"/>
                <w:lang w:val="en-US" w:eastAsia="zh-CN"/>
              </w:rPr>
              <w:t>扫描件</w:t>
            </w:r>
            <w:r>
              <w:rPr>
                <w:rFonts w:hint="eastAsia" w:ascii="宋体" w:hAnsi="宋体" w:eastAsia="宋体" w:cs="宋体"/>
                <w:b/>
                <w:color w:val="auto"/>
                <w:sz w:val="24"/>
                <w:highlight w:val="none"/>
              </w:rPr>
              <w:t>粘</w:t>
            </w:r>
            <w:r>
              <w:rPr>
                <w:rFonts w:hint="eastAsia" w:ascii="宋体" w:hAnsi="宋体" w:cs="宋体"/>
                <w:b/>
                <w:color w:val="auto"/>
                <w:sz w:val="24"/>
                <w:highlight w:val="none"/>
                <w:lang w:val="en-US" w:eastAsia="zh-CN"/>
              </w:rPr>
              <w:t>贴</w:t>
            </w:r>
            <w:r>
              <w:rPr>
                <w:rFonts w:hint="eastAsia" w:ascii="宋体" w:hAnsi="宋体" w:eastAsia="宋体" w:cs="宋体"/>
                <w:b/>
                <w:color w:val="auto"/>
                <w:sz w:val="24"/>
                <w:highlight w:val="none"/>
              </w:rPr>
              <w:t>处（正、反面）</w:t>
            </w:r>
          </w:p>
        </w:tc>
      </w:tr>
    </w:tbl>
    <w:p w14:paraId="2AE7F68F">
      <w:pPr>
        <w:rPr>
          <w:rFonts w:hint="eastAsia" w:ascii="宋体" w:hAnsi="宋体" w:eastAsia="宋体" w:cs="宋体"/>
          <w:color w:val="auto"/>
          <w:highlight w:val="none"/>
          <w:lang w:val="zh-CN"/>
        </w:rPr>
      </w:pPr>
      <w:r>
        <w:rPr>
          <w:rFonts w:hint="eastAsia" w:ascii="宋体" w:hAnsi="宋体" w:eastAsia="宋体" w:cs="宋体"/>
          <w:b/>
          <w:color w:val="auto"/>
          <w:sz w:val="24"/>
          <w:highlight w:val="none"/>
          <w:lang w:eastAsia="zh-CN"/>
        </w:rPr>
        <w:t>附件：</w:t>
      </w:r>
      <w:r>
        <w:rPr>
          <w:rFonts w:hint="eastAsia" w:ascii="宋体" w:hAnsi="宋体" w:eastAsia="宋体" w:cs="宋体"/>
          <w:color w:val="auto"/>
          <w:sz w:val="32"/>
          <w:szCs w:val="32"/>
          <w:highlight w:val="none"/>
        </w:rPr>
        <w:br w:type="page"/>
      </w:r>
    </w:p>
    <w:p w14:paraId="620E6208">
      <w:pPr>
        <w:spacing w:line="520" w:lineRule="exact"/>
        <w:jc w:val="left"/>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val="en-US" w:eastAsia="zh-CN"/>
        </w:rPr>
        <w:t>四</w:t>
      </w:r>
      <w:r>
        <w:rPr>
          <w:rFonts w:hint="eastAsia" w:ascii="宋体" w:hAnsi="宋体" w:eastAsia="宋体" w:cs="宋体"/>
          <w:b/>
          <w:color w:val="auto"/>
          <w:sz w:val="30"/>
          <w:szCs w:val="30"/>
          <w:highlight w:val="none"/>
          <w:lang w:eastAsia="zh-CN"/>
        </w:rPr>
        <w:t>、磋商</w:t>
      </w:r>
      <w:r>
        <w:rPr>
          <w:rFonts w:hint="eastAsia" w:ascii="宋体" w:hAnsi="宋体" w:eastAsia="宋体" w:cs="宋体"/>
          <w:b/>
          <w:color w:val="auto"/>
          <w:sz w:val="30"/>
          <w:szCs w:val="30"/>
          <w:highlight w:val="none"/>
        </w:rPr>
        <w:t>人基本情况表</w:t>
      </w:r>
    </w:p>
    <w:p w14:paraId="6CBB12C2">
      <w:pPr>
        <w:pStyle w:val="14"/>
        <w:rPr>
          <w:rFonts w:hint="eastAsia" w:ascii="宋体" w:hAnsi="宋体" w:eastAsia="宋体" w:cs="宋体"/>
          <w:color w:val="auto"/>
          <w:highlight w:val="none"/>
        </w:rPr>
      </w:pPr>
    </w:p>
    <w:tbl>
      <w:tblPr>
        <w:tblStyle w:val="19"/>
        <w:tblW w:w="9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900"/>
        <w:gridCol w:w="1440"/>
        <w:gridCol w:w="720"/>
        <w:gridCol w:w="540"/>
        <w:gridCol w:w="1080"/>
        <w:gridCol w:w="180"/>
        <w:gridCol w:w="540"/>
        <w:gridCol w:w="1929"/>
      </w:tblGrid>
      <w:tr w14:paraId="00864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19" w:type="dxa"/>
            <w:vAlign w:val="center"/>
          </w:tcPr>
          <w:p w14:paraId="3166BFCC">
            <w:pPr>
              <w:spacing w:line="336" w:lineRule="auto"/>
              <w:ind w:right="-153" w:rightChars="-7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人名称</w:t>
            </w:r>
          </w:p>
        </w:tc>
        <w:tc>
          <w:tcPr>
            <w:tcW w:w="7329" w:type="dxa"/>
            <w:gridSpan w:val="8"/>
            <w:vAlign w:val="center"/>
          </w:tcPr>
          <w:p w14:paraId="1297FA63">
            <w:pPr>
              <w:spacing w:line="336" w:lineRule="auto"/>
              <w:ind w:right="-153" w:rightChars="-73"/>
              <w:jc w:val="center"/>
              <w:rPr>
                <w:rFonts w:hint="eastAsia" w:ascii="宋体" w:hAnsi="宋体" w:eastAsia="宋体" w:cs="宋体"/>
                <w:color w:val="auto"/>
                <w:sz w:val="24"/>
                <w:highlight w:val="none"/>
              </w:rPr>
            </w:pPr>
          </w:p>
        </w:tc>
      </w:tr>
      <w:tr w14:paraId="23F9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19" w:type="dxa"/>
            <w:vAlign w:val="center"/>
          </w:tcPr>
          <w:p w14:paraId="5E1C39F2">
            <w:pPr>
              <w:spacing w:line="336" w:lineRule="auto"/>
              <w:ind w:right="-153" w:rightChars="-7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注册地址</w:t>
            </w:r>
          </w:p>
        </w:tc>
        <w:tc>
          <w:tcPr>
            <w:tcW w:w="3600" w:type="dxa"/>
            <w:gridSpan w:val="4"/>
            <w:vAlign w:val="center"/>
          </w:tcPr>
          <w:p w14:paraId="1517C8E7">
            <w:pPr>
              <w:spacing w:line="336" w:lineRule="auto"/>
              <w:ind w:right="-153" w:rightChars="-73"/>
              <w:jc w:val="center"/>
              <w:rPr>
                <w:rFonts w:hint="eastAsia" w:ascii="宋体" w:hAnsi="宋体" w:eastAsia="宋体" w:cs="宋体"/>
                <w:color w:val="auto"/>
                <w:sz w:val="24"/>
                <w:highlight w:val="none"/>
              </w:rPr>
            </w:pPr>
          </w:p>
        </w:tc>
        <w:tc>
          <w:tcPr>
            <w:tcW w:w="1260" w:type="dxa"/>
            <w:gridSpan w:val="2"/>
            <w:vAlign w:val="center"/>
          </w:tcPr>
          <w:p w14:paraId="2E11AA19">
            <w:pPr>
              <w:spacing w:line="336" w:lineRule="auto"/>
              <w:ind w:right="-153" w:rightChars="-7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p>
        </w:tc>
        <w:tc>
          <w:tcPr>
            <w:tcW w:w="2469" w:type="dxa"/>
            <w:gridSpan w:val="2"/>
            <w:vAlign w:val="center"/>
          </w:tcPr>
          <w:p w14:paraId="52D5B553">
            <w:pPr>
              <w:spacing w:line="336" w:lineRule="auto"/>
              <w:ind w:right="-153" w:rightChars="-73"/>
              <w:jc w:val="center"/>
              <w:rPr>
                <w:rFonts w:hint="eastAsia" w:ascii="宋体" w:hAnsi="宋体" w:eastAsia="宋体" w:cs="宋体"/>
                <w:color w:val="auto"/>
                <w:sz w:val="24"/>
                <w:highlight w:val="none"/>
              </w:rPr>
            </w:pPr>
          </w:p>
        </w:tc>
      </w:tr>
      <w:tr w14:paraId="531ED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119" w:type="dxa"/>
            <w:vMerge w:val="restart"/>
            <w:vAlign w:val="center"/>
          </w:tcPr>
          <w:p w14:paraId="69D21A30">
            <w:pPr>
              <w:spacing w:line="336" w:lineRule="auto"/>
              <w:ind w:right="-153" w:rightChars="-7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p>
        </w:tc>
        <w:tc>
          <w:tcPr>
            <w:tcW w:w="900" w:type="dxa"/>
            <w:vAlign w:val="center"/>
          </w:tcPr>
          <w:p w14:paraId="0D942F93">
            <w:pPr>
              <w:spacing w:line="336" w:lineRule="auto"/>
              <w:ind w:right="-153" w:rightChars="-7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2700" w:type="dxa"/>
            <w:gridSpan w:val="3"/>
            <w:vAlign w:val="center"/>
          </w:tcPr>
          <w:p w14:paraId="4F78B9B5">
            <w:pPr>
              <w:spacing w:line="336" w:lineRule="auto"/>
              <w:ind w:right="-153" w:rightChars="-73"/>
              <w:jc w:val="center"/>
              <w:rPr>
                <w:rFonts w:hint="eastAsia" w:ascii="宋体" w:hAnsi="宋体" w:eastAsia="宋体" w:cs="宋体"/>
                <w:color w:val="auto"/>
                <w:sz w:val="24"/>
                <w:highlight w:val="none"/>
              </w:rPr>
            </w:pPr>
          </w:p>
        </w:tc>
        <w:tc>
          <w:tcPr>
            <w:tcW w:w="1260" w:type="dxa"/>
            <w:gridSpan w:val="2"/>
            <w:vAlign w:val="center"/>
          </w:tcPr>
          <w:p w14:paraId="455D66BD">
            <w:pPr>
              <w:spacing w:line="336" w:lineRule="auto"/>
              <w:ind w:right="-153" w:rightChars="-7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2469" w:type="dxa"/>
            <w:gridSpan w:val="2"/>
            <w:vAlign w:val="center"/>
          </w:tcPr>
          <w:p w14:paraId="11D987C5">
            <w:pPr>
              <w:spacing w:line="336" w:lineRule="auto"/>
              <w:ind w:right="-153" w:rightChars="-73"/>
              <w:jc w:val="center"/>
              <w:rPr>
                <w:rFonts w:hint="eastAsia" w:ascii="宋体" w:hAnsi="宋体" w:eastAsia="宋体" w:cs="宋体"/>
                <w:color w:val="auto"/>
                <w:sz w:val="24"/>
                <w:highlight w:val="none"/>
              </w:rPr>
            </w:pPr>
          </w:p>
        </w:tc>
      </w:tr>
      <w:tr w14:paraId="01DB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19" w:type="dxa"/>
            <w:vMerge w:val="continue"/>
            <w:vAlign w:val="center"/>
          </w:tcPr>
          <w:p w14:paraId="73905224">
            <w:pPr>
              <w:spacing w:line="336" w:lineRule="auto"/>
              <w:ind w:right="-153" w:rightChars="-73"/>
              <w:jc w:val="center"/>
              <w:rPr>
                <w:rFonts w:hint="eastAsia" w:ascii="宋体" w:hAnsi="宋体" w:eastAsia="宋体" w:cs="宋体"/>
                <w:color w:val="auto"/>
                <w:sz w:val="24"/>
                <w:highlight w:val="none"/>
              </w:rPr>
            </w:pPr>
          </w:p>
        </w:tc>
        <w:tc>
          <w:tcPr>
            <w:tcW w:w="900" w:type="dxa"/>
            <w:vAlign w:val="center"/>
          </w:tcPr>
          <w:p w14:paraId="0CD6DEE5">
            <w:pPr>
              <w:spacing w:line="336" w:lineRule="auto"/>
              <w:ind w:right="-153" w:rightChars="-7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2700" w:type="dxa"/>
            <w:gridSpan w:val="3"/>
            <w:vAlign w:val="center"/>
          </w:tcPr>
          <w:p w14:paraId="38964037">
            <w:pPr>
              <w:spacing w:line="336" w:lineRule="auto"/>
              <w:ind w:right="-153" w:rightChars="-73"/>
              <w:jc w:val="center"/>
              <w:rPr>
                <w:rFonts w:hint="eastAsia" w:ascii="宋体" w:hAnsi="宋体" w:eastAsia="宋体" w:cs="宋体"/>
                <w:color w:val="auto"/>
                <w:sz w:val="24"/>
                <w:highlight w:val="none"/>
              </w:rPr>
            </w:pPr>
          </w:p>
        </w:tc>
        <w:tc>
          <w:tcPr>
            <w:tcW w:w="1260" w:type="dxa"/>
            <w:gridSpan w:val="2"/>
            <w:vAlign w:val="center"/>
          </w:tcPr>
          <w:p w14:paraId="6B768820">
            <w:pPr>
              <w:spacing w:line="336" w:lineRule="auto"/>
              <w:ind w:right="-153" w:rightChars="-7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网址</w:t>
            </w:r>
          </w:p>
        </w:tc>
        <w:tc>
          <w:tcPr>
            <w:tcW w:w="2469" w:type="dxa"/>
            <w:gridSpan w:val="2"/>
            <w:vAlign w:val="center"/>
          </w:tcPr>
          <w:p w14:paraId="4D272386">
            <w:pPr>
              <w:spacing w:line="336" w:lineRule="auto"/>
              <w:ind w:right="-153" w:rightChars="-73"/>
              <w:jc w:val="center"/>
              <w:rPr>
                <w:rFonts w:hint="eastAsia" w:ascii="宋体" w:hAnsi="宋体" w:eastAsia="宋体" w:cs="宋体"/>
                <w:color w:val="auto"/>
                <w:sz w:val="24"/>
                <w:highlight w:val="none"/>
              </w:rPr>
            </w:pPr>
          </w:p>
        </w:tc>
      </w:tr>
      <w:tr w14:paraId="752D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19" w:type="dxa"/>
            <w:vAlign w:val="center"/>
          </w:tcPr>
          <w:p w14:paraId="3016F23A">
            <w:pPr>
              <w:spacing w:line="336" w:lineRule="auto"/>
              <w:ind w:right="-153" w:rightChars="-7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组织机构</w:t>
            </w:r>
          </w:p>
        </w:tc>
        <w:tc>
          <w:tcPr>
            <w:tcW w:w="7329" w:type="dxa"/>
            <w:gridSpan w:val="8"/>
            <w:vAlign w:val="center"/>
          </w:tcPr>
          <w:p w14:paraId="46F61AA3">
            <w:pPr>
              <w:spacing w:line="336" w:lineRule="auto"/>
              <w:ind w:right="-153" w:rightChars="-73"/>
              <w:jc w:val="center"/>
              <w:rPr>
                <w:rFonts w:hint="eastAsia" w:ascii="宋体" w:hAnsi="宋体" w:eastAsia="宋体" w:cs="宋体"/>
                <w:color w:val="auto"/>
                <w:sz w:val="24"/>
                <w:highlight w:val="none"/>
              </w:rPr>
            </w:pPr>
          </w:p>
        </w:tc>
      </w:tr>
      <w:tr w14:paraId="0340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119" w:type="dxa"/>
            <w:vAlign w:val="center"/>
          </w:tcPr>
          <w:p w14:paraId="202088DB">
            <w:pPr>
              <w:spacing w:line="336" w:lineRule="auto"/>
              <w:ind w:right="-153" w:rightChars="-7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900" w:type="dxa"/>
            <w:vAlign w:val="center"/>
          </w:tcPr>
          <w:p w14:paraId="62F8C4EC">
            <w:pPr>
              <w:spacing w:line="336" w:lineRule="auto"/>
              <w:ind w:right="-153" w:rightChars="-7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440" w:type="dxa"/>
            <w:vAlign w:val="center"/>
          </w:tcPr>
          <w:p w14:paraId="1C05EB89">
            <w:pPr>
              <w:spacing w:line="336" w:lineRule="auto"/>
              <w:ind w:right="-153" w:rightChars="-73"/>
              <w:jc w:val="center"/>
              <w:rPr>
                <w:rFonts w:hint="eastAsia" w:ascii="宋体" w:hAnsi="宋体" w:eastAsia="宋体" w:cs="宋体"/>
                <w:color w:val="auto"/>
                <w:sz w:val="24"/>
                <w:highlight w:val="none"/>
              </w:rPr>
            </w:pPr>
          </w:p>
        </w:tc>
        <w:tc>
          <w:tcPr>
            <w:tcW w:w="1260" w:type="dxa"/>
            <w:gridSpan w:val="2"/>
            <w:vAlign w:val="center"/>
          </w:tcPr>
          <w:p w14:paraId="5A86B3FE">
            <w:pPr>
              <w:spacing w:line="336" w:lineRule="auto"/>
              <w:ind w:right="-153" w:rightChars="-7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技术职称</w:t>
            </w:r>
          </w:p>
        </w:tc>
        <w:tc>
          <w:tcPr>
            <w:tcW w:w="1080" w:type="dxa"/>
            <w:vAlign w:val="center"/>
          </w:tcPr>
          <w:p w14:paraId="21BFB30C">
            <w:pPr>
              <w:spacing w:line="336" w:lineRule="auto"/>
              <w:ind w:right="-153" w:rightChars="-73"/>
              <w:jc w:val="center"/>
              <w:rPr>
                <w:rFonts w:hint="eastAsia" w:ascii="宋体" w:hAnsi="宋体" w:eastAsia="宋体" w:cs="宋体"/>
                <w:color w:val="auto"/>
                <w:sz w:val="24"/>
                <w:highlight w:val="none"/>
              </w:rPr>
            </w:pPr>
          </w:p>
        </w:tc>
        <w:tc>
          <w:tcPr>
            <w:tcW w:w="720" w:type="dxa"/>
            <w:gridSpan w:val="2"/>
            <w:vAlign w:val="center"/>
          </w:tcPr>
          <w:p w14:paraId="3C179B4C">
            <w:pPr>
              <w:spacing w:line="336" w:lineRule="auto"/>
              <w:ind w:right="-153" w:rightChars="-7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1929" w:type="dxa"/>
            <w:vAlign w:val="center"/>
          </w:tcPr>
          <w:p w14:paraId="6880E324">
            <w:pPr>
              <w:spacing w:line="336" w:lineRule="auto"/>
              <w:ind w:right="-153" w:rightChars="-73"/>
              <w:jc w:val="center"/>
              <w:rPr>
                <w:rFonts w:hint="eastAsia" w:ascii="宋体" w:hAnsi="宋体" w:eastAsia="宋体" w:cs="宋体"/>
                <w:color w:val="auto"/>
                <w:sz w:val="24"/>
                <w:highlight w:val="none"/>
              </w:rPr>
            </w:pPr>
          </w:p>
        </w:tc>
      </w:tr>
      <w:tr w14:paraId="2F2F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119" w:type="dxa"/>
            <w:vAlign w:val="center"/>
          </w:tcPr>
          <w:p w14:paraId="44B31789">
            <w:pPr>
              <w:spacing w:line="336" w:lineRule="auto"/>
              <w:ind w:right="-153" w:rightChars="-7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技术负责人</w:t>
            </w:r>
          </w:p>
        </w:tc>
        <w:tc>
          <w:tcPr>
            <w:tcW w:w="900" w:type="dxa"/>
            <w:vAlign w:val="center"/>
          </w:tcPr>
          <w:p w14:paraId="687ED239">
            <w:pPr>
              <w:spacing w:line="336" w:lineRule="auto"/>
              <w:ind w:right="-153" w:rightChars="-7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440" w:type="dxa"/>
            <w:vAlign w:val="center"/>
          </w:tcPr>
          <w:p w14:paraId="6AD29794">
            <w:pPr>
              <w:spacing w:line="336" w:lineRule="auto"/>
              <w:ind w:right="-153" w:rightChars="-73"/>
              <w:jc w:val="center"/>
              <w:rPr>
                <w:rFonts w:hint="eastAsia" w:ascii="宋体" w:hAnsi="宋体" w:eastAsia="宋体" w:cs="宋体"/>
                <w:color w:val="auto"/>
                <w:sz w:val="24"/>
                <w:highlight w:val="none"/>
              </w:rPr>
            </w:pPr>
          </w:p>
        </w:tc>
        <w:tc>
          <w:tcPr>
            <w:tcW w:w="1260" w:type="dxa"/>
            <w:gridSpan w:val="2"/>
            <w:vAlign w:val="center"/>
          </w:tcPr>
          <w:p w14:paraId="2FEF6008">
            <w:pPr>
              <w:spacing w:line="336" w:lineRule="auto"/>
              <w:ind w:right="-153" w:rightChars="-7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技术职称</w:t>
            </w:r>
          </w:p>
        </w:tc>
        <w:tc>
          <w:tcPr>
            <w:tcW w:w="1080" w:type="dxa"/>
            <w:vAlign w:val="center"/>
          </w:tcPr>
          <w:p w14:paraId="6D9768E8">
            <w:pPr>
              <w:spacing w:line="336" w:lineRule="auto"/>
              <w:ind w:right="-153" w:rightChars="-73"/>
              <w:jc w:val="center"/>
              <w:rPr>
                <w:rFonts w:hint="eastAsia" w:ascii="宋体" w:hAnsi="宋体" w:eastAsia="宋体" w:cs="宋体"/>
                <w:color w:val="auto"/>
                <w:sz w:val="24"/>
                <w:highlight w:val="none"/>
              </w:rPr>
            </w:pPr>
          </w:p>
        </w:tc>
        <w:tc>
          <w:tcPr>
            <w:tcW w:w="720" w:type="dxa"/>
            <w:gridSpan w:val="2"/>
            <w:vAlign w:val="center"/>
          </w:tcPr>
          <w:p w14:paraId="5D4645CB">
            <w:pPr>
              <w:spacing w:line="336" w:lineRule="auto"/>
              <w:ind w:right="-153" w:rightChars="-7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1929" w:type="dxa"/>
            <w:vAlign w:val="center"/>
          </w:tcPr>
          <w:p w14:paraId="2D9D0145">
            <w:pPr>
              <w:spacing w:line="336" w:lineRule="auto"/>
              <w:ind w:right="-153" w:rightChars="-73"/>
              <w:jc w:val="center"/>
              <w:rPr>
                <w:rFonts w:hint="eastAsia" w:ascii="宋体" w:hAnsi="宋体" w:eastAsia="宋体" w:cs="宋体"/>
                <w:color w:val="auto"/>
                <w:sz w:val="24"/>
                <w:highlight w:val="none"/>
              </w:rPr>
            </w:pPr>
          </w:p>
        </w:tc>
      </w:tr>
      <w:tr w14:paraId="3B03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19" w:type="dxa"/>
            <w:vAlign w:val="center"/>
          </w:tcPr>
          <w:p w14:paraId="3B3B74EB">
            <w:pPr>
              <w:spacing w:line="336" w:lineRule="auto"/>
              <w:ind w:right="-153" w:rightChars="-7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p>
        </w:tc>
        <w:tc>
          <w:tcPr>
            <w:tcW w:w="2340" w:type="dxa"/>
            <w:gridSpan w:val="2"/>
            <w:vAlign w:val="center"/>
          </w:tcPr>
          <w:p w14:paraId="498CAF35">
            <w:pPr>
              <w:spacing w:line="336" w:lineRule="auto"/>
              <w:ind w:right="-153" w:rightChars="-73"/>
              <w:jc w:val="center"/>
              <w:rPr>
                <w:rFonts w:hint="eastAsia" w:ascii="宋体" w:hAnsi="宋体" w:eastAsia="宋体" w:cs="宋体"/>
                <w:color w:val="auto"/>
                <w:sz w:val="24"/>
                <w:highlight w:val="none"/>
              </w:rPr>
            </w:pPr>
          </w:p>
        </w:tc>
        <w:tc>
          <w:tcPr>
            <w:tcW w:w="4989" w:type="dxa"/>
            <w:gridSpan w:val="6"/>
            <w:vAlign w:val="center"/>
          </w:tcPr>
          <w:p w14:paraId="5B422B84">
            <w:pPr>
              <w:spacing w:line="336" w:lineRule="auto"/>
              <w:ind w:right="-153" w:rightChars="-7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员工总人数</w:t>
            </w:r>
          </w:p>
        </w:tc>
      </w:tr>
      <w:tr w14:paraId="0C9B9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119" w:type="dxa"/>
            <w:vAlign w:val="center"/>
          </w:tcPr>
          <w:p w14:paraId="328AF22E">
            <w:pPr>
              <w:spacing w:line="336" w:lineRule="auto"/>
              <w:ind w:right="-153" w:rightChars="-7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企业资质等级</w:t>
            </w:r>
          </w:p>
        </w:tc>
        <w:tc>
          <w:tcPr>
            <w:tcW w:w="2340" w:type="dxa"/>
            <w:gridSpan w:val="2"/>
            <w:vAlign w:val="center"/>
          </w:tcPr>
          <w:p w14:paraId="55A46BE5">
            <w:pPr>
              <w:spacing w:line="336" w:lineRule="auto"/>
              <w:ind w:right="-153" w:rightChars="-73"/>
              <w:jc w:val="center"/>
              <w:rPr>
                <w:rFonts w:hint="eastAsia" w:ascii="宋体" w:hAnsi="宋体" w:eastAsia="宋体" w:cs="宋体"/>
                <w:color w:val="auto"/>
                <w:sz w:val="24"/>
                <w:highlight w:val="none"/>
              </w:rPr>
            </w:pPr>
          </w:p>
        </w:tc>
        <w:tc>
          <w:tcPr>
            <w:tcW w:w="720" w:type="dxa"/>
            <w:vMerge w:val="restart"/>
            <w:vAlign w:val="center"/>
          </w:tcPr>
          <w:p w14:paraId="008254F9">
            <w:pPr>
              <w:spacing w:line="336" w:lineRule="auto"/>
              <w:ind w:right="-153" w:rightChars="-7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其中</w:t>
            </w:r>
          </w:p>
        </w:tc>
        <w:tc>
          <w:tcPr>
            <w:tcW w:w="1620" w:type="dxa"/>
            <w:gridSpan w:val="2"/>
            <w:vAlign w:val="center"/>
          </w:tcPr>
          <w:p w14:paraId="63322ECD">
            <w:pPr>
              <w:spacing w:line="336" w:lineRule="auto"/>
              <w:ind w:right="-153" w:rightChars="-7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负责人</w:t>
            </w:r>
          </w:p>
        </w:tc>
        <w:tc>
          <w:tcPr>
            <w:tcW w:w="2649" w:type="dxa"/>
            <w:gridSpan w:val="3"/>
            <w:vAlign w:val="center"/>
          </w:tcPr>
          <w:p w14:paraId="18D2434D">
            <w:pPr>
              <w:spacing w:line="336" w:lineRule="auto"/>
              <w:ind w:right="-153" w:rightChars="-73"/>
              <w:jc w:val="center"/>
              <w:rPr>
                <w:rFonts w:hint="eastAsia" w:ascii="宋体" w:hAnsi="宋体" w:eastAsia="宋体" w:cs="宋体"/>
                <w:color w:val="auto"/>
                <w:sz w:val="24"/>
                <w:highlight w:val="none"/>
              </w:rPr>
            </w:pPr>
          </w:p>
        </w:tc>
      </w:tr>
      <w:tr w14:paraId="2E60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19" w:type="dxa"/>
            <w:vAlign w:val="center"/>
          </w:tcPr>
          <w:p w14:paraId="49B71856">
            <w:pPr>
              <w:spacing w:line="336" w:lineRule="auto"/>
              <w:ind w:right="-153" w:rightChars="-7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营业执照号</w:t>
            </w:r>
          </w:p>
        </w:tc>
        <w:tc>
          <w:tcPr>
            <w:tcW w:w="2340" w:type="dxa"/>
            <w:gridSpan w:val="2"/>
            <w:vAlign w:val="center"/>
          </w:tcPr>
          <w:p w14:paraId="65469ED0">
            <w:pPr>
              <w:spacing w:line="336" w:lineRule="auto"/>
              <w:ind w:right="-153" w:rightChars="-73"/>
              <w:jc w:val="center"/>
              <w:rPr>
                <w:rFonts w:hint="eastAsia" w:ascii="宋体" w:hAnsi="宋体" w:eastAsia="宋体" w:cs="宋体"/>
                <w:color w:val="auto"/>
                <w:sz w:val="24"/>
                <w:highlight w:val="none"/>
              </w:rPr>
            </w:pPr>
          </w:p>
        </w:tc>
        <w:tc>
          <w:tcPr>
            <w:tcW w:w="720" w:type="dxa"/>
            <w:vMerge w:val="continue"/>
            <w:vAlign w:val="center"/>
          </w:tcPr>
          <w:p w14:paraId="6993DE51">
            <w:pPr>
              <w:spacing w:line="336" w:lineRule="auto"/>
              <w:ind w:right="-153" w:rightChars="-73"/>
              <w:jc w:val="center"/>
              <w:rPr>
                <w:rFonts w:hint="eastAsia" w:ascii="宋体" w:hAnsi="宋体" w:eastAsia="宋体" w:cs="宋体"/>
                <w:color w:val="auto"/>
                <w:sz w:val="24"/>
                <w:highlight w:val="none"/>
              </w:rPr>
            </w:pPr>
          </w:p>
        </w:tc>
        <w:tc>
          <w:tcPr>
            <w:tcW w:w="1620" w:type="dxa"/>
            <w:gridSpan w:val="2"/>
            <w:vAlign w:val="center"/>
          </w:tcPr>
          <w:p w14:paraId="1B736796">
            <w:pPr>
              <w:spacing w:line="336" w:lineRule="auto"/>
              <w:ind w:right="-153" w:rightChars="-7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高级职称人员</w:t>
            </w:r>
          </w:p>
        </w:tc>
        <w:tc>
          <w:tcPr>
            <w:tcW w:w="2649" w:type="dxa"/>
            <w:gridSpan w:val="3"/>
            <w:vAlign w:val="center"/>
          </w:tcPr>
          <w:p w14:paraId="0743638C">
            <w:pPr>
              <w:spacing w:line="336" w:lineRule="auto"/>
              <w:ind w:right="-153" w:rightChars="-73"/>
              <w:jc w:val="center"/>
              <w:rPr>
                <w:rFonts w:hint="eastAsia" w:ascii="宋体" w:hAnsi="宋体" w:eastAsia="宋体" w:cs="宋体"/>
                <w:color w:val="auto"/>
                <w:sz w:val="24"/>
                <w:highlight w:val="none"/>
              </w:rPr>
            </w:pPr>
          </w:p>
        </w:tc>
      </w:tr>
      <w:tr w14:paraId="62E0B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119" w:type="dxa"/>
            <w:vAlign w:val="center"/>
          </w:tcPr>
          <w:p w14:paraId="6A563933">
            <w:pPr>
              <w:spacing w:line="336" w:lineRule="auto"/>
              <w:ind w:right="-153" w:rightChars="-7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注册资金</w:t>
            </w:r>
          </w:p>
        </w:tc>
        <w:tc>
          <w:tcPr>
            <w:tcW w:w="2340" w:type="dxa"/>
            <w:gridSpan w:val="2"/>
            <w:vAlign w:val="center"/>
          </w:tcPr>
          <w:p w14:paraId="3B4933A1">
            <w:pPr>
              <w:spacing w:line="336" w:lineRule="auto"/>
              <w:ind w:right="-153" w:rightChars="-73"/>
              <w:jc w:val="center"/>
              <w:rPr>
                <w:rFonts w:hint="eastAsia" w:ascii="宋体" w:hAnsi="宋体" w:eastAsia="宋体" w:cs="宋体"/>
                <w:color w:val="auto"/>
                <w:sz w:val="24"/>
                <w:highlight w:val="none"/>
              </w:rPr>
            </w:pPr>
          </w:p>
        </w:tc>
        <w:tc>
          <w:tcPr>
            <w:tcW w:w="720" w:type="dxa"/>
            <w:vMerge w:val="continue"/>
            <w:vAlign w:val="center"/>
          </w:tcPr>
          <w:p w14:paraId="625E3448">
            <w:pPr>
              <w:spacing w:line="336" w:lineRule="auto"/>
              <w:ind w:right="-153" w:rightChars="-73"/>
              <w:jc w:val="center"/>
              <w:rPr>
                <w:rFonts w:hint="eastAsia" w:ascii="宋体" w:hAnsi="宋体" w:eastAsia="宋体" w:cs="宋体"/>
                <w:color w:val="auto"/>
                <w:sz w:val="24"/>
                <w:highlight w:val="none"/>
              </w:rPr>
            </w:pPr>
          </w:p>
        </w:tc>
        <w:tc>
          <w:tcPr>
            <w:tcW w:w="1620" w:type="dxa"/>
            <w:gridSpan w:val="2"/>
            <w:vAlign w:val="center"/>
          </w:tcPr>
          <w:p w14:paraId="71685CC1">
            <w:pPr>
              <w:spacing w:line="336" w:lineRule="auto"/>
              <w:ind w:right="-153" w:rightChars="-7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中级职称人员</w:t>
            </w:r>
          </w:p>
        </w:tc>
        <w:tc>
          <w:tcPr>
            <w:tcW w:w="2649" w:type="dxa"/>
            <w:gridSpan w:val="3"/>
            <w:vAlign w:val="center"/>
          </w:tcPr>
          <w:p w14:paraId="5B98569A">
            <w:pPr>
              <w:spacing w:line="336" w:lineRule="auto"/>
              <w:ind w:right="-153" w:rightChars="-73"/>
              <w:jc w:val="center"/>
              <w:rPr>
                <w:rFonts w:hint="eastAsia" w:ascii="宋体" w:hAnsi="宋体" w:eastAsia="宋体" w:cs="宋体"/>
                <w:color w:val="auto"/>
                <w:sz w:val="24"/>
                <w:highlight w:val="none"/>
              </w:rPr>
            </w:pPr>
          </w:p>
        </w:tc>
      </w:tr>
      <w:tr w14:paraId="78F3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19" w:type="dxa"/>
            <w:vAlign w:val="center"/>
          </w:tcPr>
          <w:p w14:paraId="32C3380C">
            <w:pPr>
              <w:spacing w:line="336" w:lineRule="auto"/>
              <w:ind w:right="-153" w:rightChars="-7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tc>
        <w:tc>
          <w:tcPr>
            <w:tcW w:w="2340" w:type="dxa"/>
            <w:gridSpan w:val="2"/>
            <w:vAlign w:val="center"/>
          </w:tcPr>
          <w:p w14:paraId="14D0D8E6">
            <w:pPr>
              <w:spacing w:line="336" w:lineRule="auto"/>
              <w:ind w:right="-153" w:rightChars="-73"/>
              <w:jc w:val="center"/>
              <w:rPr>
                <w:rFonts w:hint="eastAsia" w:ascii="宋体" w:hAnsi="宋体" w:eastAsia="宋体" w:cs="宋体"/>
                <w:color w:val="auto"/>
                <w:sz w:val="24"/>
                <w:highlight w:val="none"/>
              </w:rPr>
            </w:pPr>
          </w:p>
        </w:tc>
        <w:tc>
          <w:tcPr>
            <w:tcW w:w="720" w:type="dxa"/>
            <w:vMerge w:val="continue"/>
            <w:vAlign w:val="center"/>
          </w:tcPr>
          <w:p w14:paraId="6CC1F4FF">
            <w:pPr>
              <w:spacing w:line="336" w:lineRule="auto"/>
              <w:ind w:right="-153" w:rightChars="-73"/>
              <w:jc w:val="center"/>
              <w:rPr>
                <w:rFonts w:hint="eastAsia" w:ascii="宋体" w:hAnsi="宋体" w:eastAsia="宋体" w:cs="宋体"/>
                <w:color w:val="auto"/>
                <w:sz w:val="24"/>
                <w:highlight w:val="none"/>
              </w:rPr>
            </w:pPr>
          </w:p>
        </w:tc>
        <w:tc>
          <w:tcPr>
            <w:tcW w:w="1620" w:type="dxa"/>
            <w:gridSpan w:val="2"/>
            <w:vAlign w:val="center"/>
          </w:tcPr>
          <w:p w14:paraId="632771C9">
            <w:pPr>
              <w:spacing w:line="336" w:lineRule="auto"/>
              <w:ind w:right="-153" w:rightChars="-7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初级职称人员</w:t>
            </w:r>
          </w:p>
        </w:tc>
        <w:tc>
          <w:tcPr>
            <w:tcW w:w="2649" w:type="dxa"/>
            <w:gridSpan w:val="3"/>
            <w:vAlign w:val="center"/>
          </w:tcPr>
          <w:p w14:paraId="0D9AD83C">
            <w:pPr>
              <w:spacing w:line="336" w:lineRule="auto"/>
              <w:ind w:right="-153" w:rightChars="-73"/>
              <w:jc w:val="center"/>
              <w:rPr>
                <w:rFonts w:hint="eastAsia" w:ascii="宋体" w:hAnsi="宋体" w:eastAsia="宋体" w:cs="宋体"/>
                <w:color w:val="auto"/>
                <w:sz w:val="24"/>
                <w:highlight w:val="none"/>
              </w:rPr>
            </w:pPr>
          </w:p>
        </w:tc>
      </w:tr>
      <w:tr w14:paraId="65F86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119" w:type="dxa"/>
            <w:vAlign w:val="center"/>
          </w:tcPr>
          <w:p w14:paraId="2456D64B">
            <w:pPr>
              <w:spacing w:line="336" w:lineRule="auto"/>
              <w:ind w:right="-153" w:rightChars="-7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账号</w:t>
            </w:r>
          </w:p>
        </w:tc>
        <w:tc>
          <w:tcPr>
            <w:tcW w:w="2340" w:type="dxa"/>
            <w:gridSpan w:val="2"/>
            <w:vAlign w:val="center"/>
          </w:tcPr>
          <w:p w14:paraId="76B6279E">
            <w:pPr>
              <w:spacing w:line="336" w:lineRule="auto"/>
              <w:ind w:right="-153" w:rightChars="-73"/>
              <w:jc w:val="center"/>
              <w:rPr>
                <w:rFonts w:hint="eastAsia" w:ascii="宋体" w:hAnsi="宋体" w:eastAsia="宋体" w:cs="宋体"/>
                <w:color w:val="auto"/>
                <w:sz w:val="24"/>
                <w:highlight w:val="none"/>
              </w:rPr>
            </w:pPr>
          </w:p>
        </w:tc>
        <w:tc>
          <w:tcPr>
            <w:tcW w:w="720" w:type="dxa"/>
            <w:vMerge w:val="continue"/>
            <w:vAlign w:val="center"/>
          </w:tcPr>
          <w:p w14:paraId="63D16900">
            <w:pPr>
              <w:spacing w:line="336" w:lineRule="auto"/>
              <w:ind w:right="-153" w:rightChars="-73"/>
              <w:jc w:val="center"/>
              <w:rPr>
                <w:rFonts w:hint="eastAsia" w:ascii="宋体" w:hAnsi="宋体" w:eastAsia="宋体" w:cs="宋体"/>
                <w:color w:val="auto"/>
                <w:sz w:val="24"/>
                <w:highlight w:val="none"/>
              </w:rPr>
            </w:pPr>
          </w:p>
        </w:tc>
        <w:tc>
          <w:tcPr>
            <w:tcW w:w="1620" w:type="dxa"/>
            <w:gridSpan w:val="2"/>
            <w:vAlign w:val="center"/>
          </w:tcPr>
          <w:p w14:paraId="2F15ACC8">
            <w:pPr>
              <w:spacing w:line="336" w:lineRule="auto"/>
              <w:ind w:right="-153" w:rightChars="-7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技工</w:t>
            </w:r>
          </w:p>
        </w:tc>
        <w:tc>
          <w:tcPr>
            <w:tcW w:w="2649" w:type="dxa"/>
            <w:gridSpan w:val="3"/>
            <w:vAlign w:val="center"/>
          </w:tcPr>
          <w:p w14:paraId="2744D4AB">
            <w:pPr>
              <w:spacing w:line="336" w:lineRule="auto"/>
              <w:ind w:right="-153" w:rightChars="-73"/>
              <w:jc w:val="center"/>
              <w:rPr>
                <w:rFonts w:hint="eastAsia" w:ascii="宋体" w:hAnsi="宋体" w:eastAsia="宋体" w:cs="宋体"/>
                <w:color w:val="auto"/>
                <w:sz w:val="24"/>
                <w:highlight w:val="none"/>
              </w:rPr>
            </w:pPr>
          </w:p>
        </w:tc>
      </w:tr>
      <w:tr w14:paraId="52EE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119" w:type="dxa"/>
            <w:vAlign w:val="center"/>
          </w:tcPr>
          <w:p w14:paraId="5A2D85D3">
            <w:pPr>
              <w:spacing w:line="336" w:lineRule="auto"/>
              <w:ind w:right="-153" w:rightChars="-7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经营范围</w:t>
            </w:r>
          </w:p>
        </w:tc>
        <w:tc>
          <w:tcPr>
            <w:tcW w:w="7329" w:type="dxa"/>
            <w:gridSpan w:val="8"/>
            <w:vAlign w:val="center"/>
          </w:tcPr>
          <w:p w14:paraId="3851D38D">
            <w:pPr>
              <w:spacing w:line="336" w:lineRule="auto"/>
              <w:ind w:right="-153" w:rightChars="-73"/>
              <w:jc w:val="center"/>
              <w:rPr>
                <w:rFonts w:hint="eastAsia" w:ascii="宋体" w:hAnsi="宋体" w:eastAsia="宋体" w:cs="宋体"/>
                <w:color w:val="auto"/>
                <w:sz w:val="24"/>
                <w:highlight w:val="none"/>
              </w:rPr>
            </w:pPr>
          </w:p>
        </w:tc>
      </w:tr>
      <w:tr w14:paraId="04C52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119" w:type="dxa"/>
            <w:vAlign w:val="center"/>
          </w:tcPr>
          <w:p w14:paraId="68999DCE">
            <w:pPr>
              <w:spacing w:line="336" w:lineRule="auto"/>
              <w:ind w:right="-153" w:rightChars="-7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7329" w:type="dxa"/>
            <w:gridSpan w:val="8"/>
            <w:vAlign w:val="center"/>
          </w:tcPr>
          <w:p w14:paraId="5229BF98">
            <w:pPr>
              <w:spacing w:line="336" w:lineRule="auto"/>
              <w:ind w:right="-153" w:rightChars="-73"/>
              <w:jc w:val="center"/>
              <w:rPr>
                <w:rFonts w:hint="eastAsia" w:ascii="宋体" w:hAnsi="宋体" w:eastAsia="宋体" w:cs="宋体"/>
                <w:color w:val="auto"/>
                <w:sz w:val="24"/>
                <w:highlight w:val="none"/>
              </w:rPr>
            </w:pPr>
          </w:p>
        </w:tc>
      </w:tr>
    </w:tbl>
    <w:p w14:paraId="5108F3D1">
      <w:pPr>
        <w:spacing w:line="520" w:lineRule="exact"/>
        <w:jc w:val="left"/>
        <w:rPr>
          <w:rFonts w:hint="eastAsia" w:ascii="宋体" w:hAnsi="宋体" w:eastAsia="宋体" w:cs="宋体"/>
          <w:b/>
          <w:color w:val="auto"/>
          <w:sz w:val="30"/>
          <w:szCs w:val="30"/>
          <w:highlight w:val="none"/>
          <w:lang w:eastAsia="zh-CN"/>
        </w:rPr>
      </w:pPr>
    </w:p>
    <w:p w14:paraId="382AEAD2">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【备注：附有效的企业营业执照</w:t>
      </w:r>
      <w:r>
        <w:rPr>
          <w:rFonts w:hint="eastAsia" w:ascii="宋体" w:hAnsi="宋体" w:eastAsia="宋体" w:cs="宋体"/>
          <w:color w:val="auto"/>
          <w:kern w:val="0"/>
          <w:sz w:val="24"/>
          <w:highlight w:val="none"/>
          <w:lang w:val="en-US" w:eastAsia="zh-CN"/>
        </w:rPr>
        <w:t>副本复印</w:t>
      </w:r>
      <w:r>
        <w:rPr>
          <w:rFonts w:hint="eastAsia" w:ascii="宋体" w:hAnsi="宋体" w:eastAsia="宋体" w:cs="宋体"/>
          <w:color w:val="auto"/>
          <w:kern w:val="0"/>
          <w:sz w:val="24"/>
          <w:highlight w:val="none"/>
        </w:rPr>
        <w:t>件</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en-US" w:eastAsia="zh-CN"/>
        </w:rPr>
        <w:t>复印</w:t>
      </w:r>
      <w:r>
        <w:rPr>
          <w:rFonts w:hint="eastAsia" w:ascii="宋体" w:hAnsi="宋体" w:eastAsia="宋体" w:cs="宋体"/>
          <w:color w:val="auto"/>
          <w:kern w:val="0"/>
          <w:sz w:val="24"/>
          <w:highlight w:val="none"/>
        </w:rPr>
        <w:t>件均</w:t>
      </w:r>
      <w:r>
        <w:rPr>
          <w:rFonts w:hint="eastAsia" w:ascii="宋体" w:hAnsi="宋体" w:eastAsia="宋体" w:cs="宋体"/>
          <w:color w:val="auto"/>
          <w:kern w:val="0"/>
          <w:sz w:val="24"/>
          <w:highlight w:val="none"/>
          <w:lang w:val="en-US" w:eastAsia="zh-CN"/>
        </w:rPr>
        <w:t>须加盖</w:t>
      </w:r>
      <w:r>
        <w:rPr>
          <w:rFonts w:hint="eastAsia" w:ascii="宋体" w:hAnsi="宋体" w:eastAsia="宋体" w:cs="宋体"/>
          <w:bCs/>
          <w:color w:val="auto"/>
          <w:sz w:val="24"/>
          <w:szCs w:val="21"/>
          <w:highlight w:val="none"/>
        </w:rPr>
        <w:t>磋商供应商</w:t>
      </w:r>
      <w:r>
        <w:rPr>
          <w:rFonts w:hint="eastAsia" w:ascii="宋体" w:hAnsi="宋体" w:eastAsia="宋体" w:cs="宋体"/>
          <w:color w:val="auto"/>
          <w:kern w:val="0"/>
          <w:sz w:val="24"/>
          <w:highlight w:val="none"/>
          <w:lang w:val="en-US" w:eastAsia="zh-CN"/>
        </w:rPr>
        <w:t>CA证书签章</w:t>
      </w:r>
      <w:r>
        <w:rPr>
          <w:rFonts w:hint="eastAsia" w:ascii="宋体" w:hAnsi="宋体" w:eastAsia="宋体" w:cs="宋体"/>
          <w:color w:val="auto"/>
          <w:kern w:val="0"/>
          <w:sz w:val="24"/>
          <w:highlight w:val="none"/>
        </w:rPr>
        <w:t>】</w:t>
      </w:r>
    </w:p>
    <w:p w14:paraId="0711ABE8">
      <w:pPr>
        <w:spacing w:line="520" w:lineRule="exact"/>
        <w:jc w:val="left"/>
        <w:rPr>
          <w:rFonts w:hint="eastAsia" w:ascii="宋体" w:hAnsi="宋体" w:eastAsia="宋体" w:cs="宋体"/>
          <w:b/>
          <w:color w:val="auto"/>
          <w:sz w:val="30"/>
          <w:szCs w:val="30"/>
          <w:highlight w:val="none"/>
          <w:lang w:eastAsia="zh-CN"/>
        </w:rPr>
      </w:pPr>
    </w:p>
    <w:p w14:paraId="78B3AF6B">
      <w:pPr>
        <w:spacing w:line="520" w:lineRule="exact"/>
        <w:jc w:val="left"/>
        <w:rPr>
          <w:rFonts w:hint="eastAsia" w:ascii="宋体" w:hAnsi="宋体" w:eastAsia="宋体" w:cs="宋体"/>
          <w:b/>
          <w:color w:val="auto"/>
          <w:sz w:val="30"/>
          <w:szCs w:val="30"/>
          <w:highlight w:val="none"/>
          <w:lang w:eastAsia="zh-CN"/>
        </w:rPr>
      </w:pPr>
    </w:p>
    <w:p w14:paraId="2121D9DE">
      <w:pPr>
        <w:spacing w:line="520" w:lineRule="exact"/>
        <w:jc w:val="left"/>
        <w:rPr>
          <w:rFonts w:hint="eastAsia" w:ascii="宋体" w:hAnsi="宋体" w:eastAsia="宋体" w:cs="宋体"/>
          <w:b/>
          <w:color w:val="auto"/>
          <w:sz w:val="30"/>
          <w:szCs w:val="30"/>
          <w:highlight w:val="none"/>
          <w:lang w:eastAsia="zh-CN"/>
        </w:rPr>
      </w:pPr>
    </w:p>
    <w:p w14:paraId="27FD2DFD">
      <w:pPr>
        <w:spacing w:line="360" w:lineRule="auto"/>
        <w:ind w:firstLine="4320" w:firstLineChars="1800"/>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CA证书签章</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p>
    <w:p w14:paraId="33A51A0B">
      <w:pPr>
        <w:spacing w:line="360" w:lineRule="auto"/>
        <w:contextualSpacing/>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AC601C1">
      <w:pPr>
        <w:spacing w:line="520" w:lineRule="exact"/>
        <w:jc w:val="left"/>
        <w:rPr>
          <w:rFonts w:hint="eastAsia" w:ascii="宋体" w:hAnsi="宋体" w:eastAsia="宋体" w:cs="宋体"/>
          <w:b/>
          <w:color w:val="auto"/>
          <w:sz w:val="30"/>
          <w:szCs w:val="30"/>
          <w:highlight w:val="none"/>
          <w:lang w:eastAsia="zh-CN"/>
        </w:rPr>
      </w:pPr>
    </w:p>
    <w:p w14:paraId="6BA37CEF">
      <w:pPr>
        <w:spacing w:line="520" w:lineRule="exact"/>
        <w:jc w:val="left"/>
        <w:rPr>
          <w:rFonts w:hint="eastAsia" w:ascii="宋体" w:hAnsi="宋体" w:eastAsia="宋体" w:cs="宋体"/>
          <w:b/>
          <w:color w:val="auto"/>
          <w:sz w:val="30"/>
          <w:szCs w:val="30"/>
          <w:highlight w:val="none"/>
          <w:lang w:eastAsia="zh-CN"/>
        </w:rPr>
      </w:pPr>
    </w:p>
    <w:p w14:paraId="36D2A07F">
      <w:pPr>
        <w:spacing w:line="520" w:lineRule="exact"/>
        <w:jc w:val="left"/>
        <w:rPr>
          <w:rFonts w:hint="eastAsia" w:ascii="宋体" w:hAnsi="宋体" w:eastAsia="宋体" w:cs="宋体"/>
          <w:b/>
          <w:color w:val="auto"/>
          <w:sz w:val="30"/>
          <w:szCs w:val="30"/>
          <w:highlight w:val="none"/>
          <w:lang w:eastAsia="zh-CN"/>
        </w:rPr>
      </w:pPr>
    </w:p>
    <w:p w14:paraId="2EA7D239">
      <w:pPr>
        <w:spacing w:line="520" w:lineRule="exact"/>
        <w:jc w:val="left"/>
        <w:rPr>
          <w:rFonts w:hint="eastAsia" w:ascii="宋体" w:hAnsi="宋体" w:eastAsia="宋体" w:cs="宋体"/>
          <w:b/>
          <w:color w:val="auto"/>
          <w:sz w:val="30"/>
          <w:szCs w:val="30"/>
          <w:highlight w:val="none"/>
          <w:lang w:eastAsia="zh-CN"/>
        </w:rPr>
      </w:pPr>
    </w:p>
    <w:p w14:paraId="74EBFB56">
      <w:pPr>
        <w:spacing w:line="520" w:lineRule="exact"/>
        <w:ind w:firstLine="602" w:firstLineChars="200"/>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val="en-US" w:eastAsia="zh-CN"/>
        </w:rPr>
        <w:t>五</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建设工程项目管理承诺书</w:t>
      </w:r>
    </w:p>
    <w:p w14:paraId="7FEE6382">
      <w:pPr>
        <w:pStyle w:val="10"/>
        <w:rPr>
          <w:rFonts w:hint="eastAsia" w:ascii="宋体" w:hAnsi="宋体" w:eastAsia="宋体" w:cs="宋体"/>
          <w:color w:val="auto"/>
          <w:highlight w:val="none"/>
        </w:rPr>
      </w:pPr>
    </w:p>
    <w:p w14:paraId="50D5CEA0">
      <w:pPr>
        <w:spacing w:line="48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（采购人名称）：</w:t>
      </w:r>
    </w:p>
    <w:p w14:paraId="774BA57B">
      <w:pPr>
        <w:spacing w:line="500" w:lineRule="exact"/>
        <w:ind w:firstLine="520" w:firstLineChars="217"/>
        <w:rPr>
          <w:rFonts w:hint="eastAsia" w:ascii="宋体" w:hAnsi="宋体" w:eastAsia="宋体" w:cs="宋体"/>
          <w:color w:val="auto"/>
          <w:sz w:val="24"/>
          <w:highlight w:val="none"/>
        </w:rPr>
      </w:pPr>
      <w:r>
        <w:rPr>
          <w:rFonts w:hint="eastAsia" w:ascii="宋体" w:hAnsi="宋体" w:eastAsia="宋体" w:cs="宋体"/>
          <w:color w:val="auto"/>
          <w:sz w:val="24"/>
          <w:highlight w:val="none"/>
        </w:rPr>
        <w:t>作为参与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（工程名称）项目的投标方，根据国家、自治区相关文件规定，我方在此向采购</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承诺：</w:t>
      </w:r>
    </w:p>
    <w:p w14:paraId="67BAF026">
      <w:pPr>
        <w:spacing w:line="500" w:lineRule="exact"/>
        <w:ind w:firstLine="520" w:firstLineChars="217"/>
        <w:rPr>
          <w:rFonts w:hint="eastAsia" w:ascii="宋体" w:hAnsi="宋体" w:eastAsia="宋体" w:cs="宋体"/>
          <w:color w:val="auto"/>
          <w:sz w:val="24"/>
          <w:highlight w:val="none"/>
        </w:rPr>
      </w:pPr>
      <w:r>
        <w:rPr>
          <w:rFonts w:hint="eastAsia" w:ascii="宋体" w:hAnsi="宋体" w:eastAsia="宋体" w:cs="宋体"/>
          <w:color w:val="auto"/>
          <w:sz w:val="24"/>
          <w:highlight w:val="none"/>
        </w:rPr>
        <w:t>1、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14:paraId="0FAECDDD">
      <w:pPr>
        <w:spacing w:line="500" w:lineRule="exact"/>
        <w:ind w:firstLine="520" w:firstLineChars="217"/>
        <w:rPr>
          <w:rFonts w:hint="eastAsia" w:ascii="宋体" w:hAnsi="宋体" w:eastAsia="宋体" w:cs="宋体"/>
          <w:color w:val="auto"/>
          <w:sz w:val="24"/>
          <w:highlight w:val="none"/>
        </w:rPr>
      </w:pPr>
      <w:r>
        <w:rPr>
          <w:rFonts w:hint="eastAsia" w:ascii="宋体" w:hAnsi="宋体" w:eastAsia="宋体" w:cs="宋体"/>
          <w:color w:val="auto"/>
          <w:sz w:val="24"/>
          <w:highlight w:val="none"/>
        </w:rPr>
        <w:t>2、一旦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1D172281">
      <w:pPr>
        <w:spacing w:line="500" w:lineRule="exact"/>
        <w:ind w:firstLine="513" w:firstLineChars="214"/>
        <w:rPr>
          <w:rFonts w:hint="eastAsia" w:ascii="宋体" w:hAnsi="宋体" w:eastAsia="宋体" w:cs="宋体"/>
          <w:color w:val="auto"/>
          <w:sz w:val="24"/>
          <w:highlight w:val="none"/>
        </w:rPr>
      </w:pPr>
      <w:r>
        <w:rPr>
          <w:rFonts w:hint="eastAsia" w:ascii="宋体" w:hAnsi="宋体" w:eastAsia="宋体" w:cs="宋体"/>
          <w:color w:val="auto"/>
          <w:sz w:val="24"/>
          <w:highlight w:val="none"/>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1A789DD6">
      <w:pPr>
        <w:spacing w:line="500" w:lineRule="exact"/>
        <w:ind w:firstLine="520" w:firstLineChars="217"/>
        <w:rPr>
          <w:rFonts w:hint="eastAsia" w:ascii="宋体" w:hAnsi="宋体" w:eastAsia="宋体" w:cs="宋体"/>
          <w:color w:val="auto"/>
          <w:highlight w:val="none"/>
        </w:rPr>
      </w:pPr>
      <w:r>
        <w:rPr>
          <w:rFonts w:hint="eastAsia" w:ascii="宋体" w:hAnsi="宋体" w:eastAsia="宋体" w:cs="宋体"/>
          <w:color w:val="auto"/>
          <w:sz w:val="24"/>
          <w:highlight w:val="none"/>
        </w:rPr>
        <w:t>4、一旦成交，我方保证严格执行《危险性较大的分部分项工程安全管理办法》（建办质〔2018〕31号）的规定，强化对深基坑、高切坡、高大模板、人工挖孔桩、起重吊装、临时活动板房等重大危险源的专项施工方案的编制、论证、审批、实施、检测的风险管理。</w:t>
      </w:r>
    </w:p>
    <w:p w14:paraId="74A5FE5A">
      <w:pPr>
        <w:pStyle w:val="12"/>
        <w:spacing w:line="500" w:lineRule="exact"/>
        <w:ind w:firstLine="2400" w:firstLineChars="1000"/>
        <w:rPr>
          <w:rFonts w:hint="eastAsia" w:ascii="宋体" w:hAnsi="宋体" w:eastAsia="宋体" w:cs="宋体"/>
          <w:color w:val="auto"/>
          <w:sz w:val="24"/>
          <w:szCs w:val="24"/>
          <w:highlight w:val="none"/>
        </w:rPr>
      </w:pPr>
    </w:p>
    <w:p w14:paraId="5F25C124">
      <w:pPr>
        <w:spacing w:line="360" w:lineRule="auto"/>
        <w:ind w:firstLine="3840" w:firstLineChars="1600"/>
        <w:rPr>
          <w:rFonts w:hint="eastAsia" w:ascii="宋体" w:hAnsi="宋体" w:eastAsia="宋体" w:cs="宋体"/>
          <w:color w:val="auto"/>
          <w:kern w:val="0"/>
          <w:sz w:val="24"/>
          <w:highlight w:val="none"/>
        </w:rPr>
      </w:pPr>
    </w:p>
    <w:p w14:paraId="6FAA1614">
      <w:pPr>
        <w:spacing w:line="360" w:lineRule="auto"/>
        <w:ind w:firstLine="3840" w:firstLineChars="1600"/>
        <w:rPr>
          <w:rFonts w:hint="eastAsia" w:ascii="宋体" w:hAnsi="宋体" w:eastAsia="宋体" w:cs="宋体"/>
          <w:color w:val="auto"/>
          <w:kern w:val="0"/>
          <w:sz w:val="24"/>
          <w:highlight w:val="none"/>
        </w:rPr>
      </w:pPr>
    </w:p>
    <w:p w14:paraId="6F34F401">
      <w:pPr>
        <w:spacing w:line="360" w:lineRule="auto"/>
        <w:ind w:firstLine="3840" w:firstLineChars="1600"/>
        <w:rPr>
          <w:rFonts w:hint="eastAsia" w:ascii="宋体" w:hAnsi="宋体" w:eastAsia="宋体" w:cs="宋体"/>
          <w:color w:val="auto"/>
          <w:kern w:val="0"/>
          <w:sz w:val="24"/>
          <w:highlight w:val="none"/>
        </w:rPr>
      </w:pPr>
    </w:p>
    <w:p w14:paraId="4958A96D">
      <w:pPr>
        <w:spacing w:line="360" w:lineRule="auto"/>
        <w:ind w:firstLine="3840" w:firstLineChars="1600"/>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CA证书签章</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p>
    <w:p w14:paraId="3A2934D5">
      <w:pPr>
        <w:spacing w:line="360" w:lineRule="auto"/>
        <w:contextualSpacing/>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64A6181">
      <w:pPr>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8"/>
          <w:szCs w:val="28"/>
          <w:highlight w:val="none"/>
        </w:rPr>
        <w:t>广西壮族自治区建筑工程安全文明施工措施项目清单内容</w:t>
      </w:r>
    </w:p>
    <w:p w14:paraId="04C539C1">
      <w:pPr>
        <w:spacing w:line="360" w:lineRule="auto"/>
        <w:ind w:firstLine="600" w:firstLineChars="2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（桂建质〔2015〕16号文附件一）</w:t>
      </w:r>
    </w:p>
    <w:p w14:paraId="614D12F5">
      <w:pPr>
        <w:pStyle w:val="51"/>
        <w:spacing w:line="240" w:lineRule="atLeas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广西壮族自治区</w:t>
      </w:r>
    </w:p>
    <w:p w14:paraId="3C3CBE41">
      <w:pPr>
        <w:pStyle w:val="51"/>
        <w:spacing w:line="240" w:lineRule="atLeast"/>
        <w:ind w:firstLine="546"/>
        <w:jc w:val="center"/>
        <w:rPr>
          <w:rFonts w:hint="eastAsia" w:ascii="宋体" w:hAnsi="宋体" w:eastAsia="宋体" w:cs="宋体"/>
          <w:b/>
          <w:bCs/>
          <w:color w:val="auto"/>
          <w:w w:val="90"/>
          <w:sz w:val="24"/>
          <w:szCs w:val="24"/>
          <w:highlight w:val="none"/>
        </w:rPr>
      </w:pPr>
      <w:r>
        <w:rPr>
          <w:rFonts w:hint="eastAsia" w:ascii="宋体" w:hAnsi="宋体" w:eastAsia="宋体" w:cs="宋体"/>
          <w:b/>
          <w:bCs/>
          <w:color w:val="auto"/>
          <w:w w:val="90"/>
          <w:sz w:val="24"/>
          <w:szCs w:val="24"/>
          <w:highlight w:val="none"/>
        </w:rPr>
        <w:t>建设工程安全文明施工措施项目清单内容</w:t>
      </w:r>
    </w:p>
    <w:tbl>
      <w:tblPr>
        <w:tblStyle w:val="19"/>
        <w:tblW w:w="97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909"/>
      </w:tblGrid>
      <w:tr w14:paraId="69C67F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8" w:type="dxa"/>
            <w:tcBorders>
              <w:top w:val="single" w:color="auto" w:sz="12" w:space="0"/>
            </w:tcBorders>
            <w:vAlign w:val="center"/>
          </w:tcPr>
          <w:p w14:paraId="7DAC08E1">
            <w:pPr>
              <w:pStyle w:val="51"/>
              <w:spacing w:line="33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类别</w:t>
            </w:r>
          </w:p>
        </w:tc>
        <w:tc>
          <w:tcPr>
            <w:tcW w:w="2070" w:type="dxa"/>
            <w:gridSpan w:val="2"/>
            <w:tcBorders>
              <w:top w:val="single" w:color="auto" w:sz="12" w:space="0"/>
            </w:tcBorders>
            <w:vAlign w:val="center"/>
          </w:tcPr>
          <w:p w14:paraId="2308EAC5">
            <w:pPr>
              <w:pStyle w:val="51"/>
              <w:spacing w:line="33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项目名称</w:t>
            </w:r>
          </w:p>
        </w:tc>
        <w:tc>
          <w:tcPr>
            <w:tcW w:w="6909" w:type="dxa"/>
            <w:tcBorders>
              <w:top w:val="single" w:color="auto" w:sz="12" w:space="0"/>
            </w:tcBorders>
            <w:vAlign w:val="center"/>
          </w:tcPr>
          <w:p w14:paraId="1E7EEDC3">
            <w:pPr>
              <w:pStyle w:val="51"/>
              <w:spacing w:line="33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主要内容和要求</w:t>
            </w:r>
          </w:p>
        </w:tc>
      </w:tr>
      <w:tr w14:paraId="338654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8" w:type="dxa"/>
            <w:vMerge w:val="restart"/>
            <w:vAlign w:val="center"/>
          </w:tcPr>
          <w:p w14:paraId="52D83E37">
            <w:pPr>
              <w:pStyle w:val="51"/>
              <w:spacing w:line="33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文明</w:t>
            </w:r>
          </w:p>
          <w:p w14:paraId="1EC847F4">
            <w:pPr>
              <w:pStyle w:val="51"/>
              <w:spacing w:line="33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施工</w:t>
            </w:r>
          </w:p>
          <w:p w14:paraId="0E239965">
            <w:pPr>
              <w:pStyle w:val="51"/>
              <w:spacing w:line="33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与</w:t>
            </w:r>
          </w:p>
          <w:p w14:paraId="72ECF683">
            <w:pPr>
              <w:pStyle w:val="51"/>
              <w:spacing w:line="33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环境</w:t>
            </w:r>
          </w:p>
          <w:p w14:paraId="1714559E">
            <w:pPr>
              <w:pStyle w:val="51"/>
              <w:spacing w:line="33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保护</w:t>
            </w:r>
          </w:p>
        </w:tc>
        <w:tc>
          <w:tcPr>
            <w:tcW w:w="2070" w:type="dxa"/>
            <w:gridSpan w:val="2"/>
            <w:vAlign w:val="center"/>
          </w:tcPr>
          <w:p w14:paraId="4F8692C3">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安全警示标志牌</w:t>
            </w:r>
          </w:p>
        </w:tc>
        <w:tc>
          <w:tcPr>
            <w:tcW w:w="6909" w:type="dxa"/>
            <w:vAlign w:val="center"/>
          </w:tcPr>
          <w:p w14:paraId="622ECF4D">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在易发伤亡事故（或危险）处设置明显的、符合国家标准要求的安全警示标志牌。</w:t>
            </w:r>
          </w:p>
        </w:tc>
      </w:tr>
      <w:tr w14:paraId="228433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8" w:type="dxa"/>
            <w:vMerge w:val="continue"/>
            <w:vAlign w:val="center"/>
          </w:tcPr>
          <w:p w14:paraId="0D78049E">
            <w:pPr>
              <w:pStyle w:val="51"/>
              <w:spacing w:line="330" w:lineRule="exact"/>
              <w:jc w:val="center"/>
              <w:rPr>
                <w:rFonts w:hint="eastAsia" w:ascii="宋体" w:hAnsi="宋体" w:eastAsia="宋体" w:cs="宋体"/>
                <w:color w:val="auto"/>
                <w:highlight w:val="none"/>
              </w:rPr>
            </w:pPr>
          </w:p>
        </w:tc>
        <w:tc>
          <w:tcPr>
            <w:tcW w:w="2070" w:type="dxa"/>
            <w:gridSpan w:val="2"/>
            <w:vAlign w:val="center"/>
          </w:tcPr>
          <w:p w14:paraId="0AD4F019">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现场围挡</w:t>
            </w:r>
          </w:p>
        </w:tc>
        <w:tc>
          <w:tcPr>
            <w:tcW w:w="6909" w:type="dxa"/>
            <w:vAlign w:val="center"/>
          </w:tcPr>
          <w:p w14:paraId="7B5C5ABF">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1. 现场采用封闭围挡，高度不小于1.8m。</w:t>
            </w:r>
          </w:p>
          <w:p w14:paraId="5C705E06">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2. 围挡材料可用彩色、定型钢板，砌块等墙体。</w:t>
            </w:r>
          </w:p>
        </w:tc>
      </w:tr>
      <w:tr w14:paraId="2F211A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8" w:type="dxa"/>
            <w:vMerge w:val="continue"/>
            <w:vAlign w:val="center"/>
          </w:tcPr>
          <w:p w14:paraId="5944E631">
            <w:pPr>
              <w:pStyle w:val="51"/>
              <w:spacing w:line="330" w:lineRule="exact"/>
              <w:jc w:val="center"/>
              <w:rPr>
                <w:rFonts w:hint="eastAsia" w:ascii="宋体" w:hAnsi="宋体" w:eastAsia="宋体" w:cs="宋体"/>
                <w:color w:val="auto"/>
                <w:highlight w:val="none"/>
              </w:rPr>
            </w:pPr>
          </w:p>
        </w:tc>
        <w:tc>
          <w:tcPr>
            <w:tcW w:w="2070" w:type="dxa"/>
            <w:gridSpan w:val="2"/>
            <w:vAlign w:val="center"/>
          </w:tcPr>
          <w:p w14:paraId="29DB8D36">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七牌二图</w:t>
            </w:r>
          </w:p>
        </w:tc>
        <w:tc>
          <w:tcPr>
            <w:tcW w:w="6909" w:type="dxa"/>
            <w:vAlign w:val="center"/>
          </w:tcPr>
          <w:p w14:paraId="044E6DBC">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在进门处悬挂工程概况、现场出入制度、管理人员名单及监督电话、安全生产规定、文明施工、消防保卫、节能公示等七牌以及施工现场总平面图、工程效果图。</w:t>
            </w:r>
          </w:p>
        </w:tc>
      </w:tr>
      <w:tr w14:paraId="7DC088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8" w:type="dxa"/>
            <w:vMerge w:val="continue"/>
            <w:vAlign w:val="center"/>
          </w:tcPr>
          <w:p w14:paraId="57A4A9C9">
            <w:pPr>
              <w:pStyle w:val="51"/>
              <w:spacing w:line="330" w:lineRule="exact"/>
              <w:jc w:val="center"/>
              <w:rPr>
                <w:rFonts w:hint="eastAsia" w:ascii="宋体" w:hAnsi="宋体" w:eastAsia="宋体" w:cs="宋体"/>
                <w:color w:val="auto"/>
                <w:highlight w:val="none"/>
              </w:rPr>
            </w:pPr>
          </w:p>
        </w:tc>
        <w:tc>
          <w:tcPr>
            <w:tcW w:w="2070" w:type="dxa"/>
            <w:gridSpan w:val="2"/>
            <w:vAlign w:val="center"/>
          </w:tcPr>
          <w:p w14:paraId="7A771F30">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企业标志</w:t>
            </w:r>
          </w:p>
        </w:tc>
        <w:tc>
          <w:tcPr>
            <w:tcW w:w="6909" w:type="dxa"/>
            <w:vAlign w:val="center"/>
          </w:tcPr>
          <w:p w14:paraId="77294538">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现场出入的大门应设有本企业标志或企业标识。</w:t>
            </w:r>
          </w:p>
        </w:tc>
      </w:tr>
      <w:tr w14:paraId="16347A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8" w:type="dxa"/>
            <w:vMerge w:val="continue"/>
            <w:vAlign w:val="center"/>
          </w:tcPr>
          <w:p w14:paraId="4E7E8261">
            <w:pPr>
              <w:pStyle w:val="51"/>
              <w:spacing w:line="330" w:lineRule="exact"/>
              <w:jc w:val="center"/>
              <w:rPr>
                <w:rFonts w:hint="eastAsia" w:ascii="宋体" w:hAnsi="宋体" w:eastAsia="宋体" w:cs="宋体"/>
                <w:color w:val="auto"/>
                <w:highlight w:val="none"/>
              </w:rPr>
            </w:pPr>
          </w:p>
        </w:tc>
        <w:tc>
          <w:tcPr>
            <w:tcW w:w="2070" w:type="dxa"/>
            <w:gridSpan w:val="2"/>
            <w:vAlign w:val="center"/>
          </w:tcPr>
          <w:p w14:paraId="33F25DD8">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场容场貌</w:t>
            </w:r>
          </w:p>
        </w:tc>
        <w:tc>
          <w:tcPr>
            <w:tcW w:w="6909" w:type="dxa"/>
            <w:vAlign w:val="center"/>
          </w:tcPr>
          <w:p w14:paraId="665A23B7">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1. 道路畅通。</w:t>
            </w:r>
          </w:p>
          <w:p w14:paraId="4E93A355">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2. 排水设施齐全畅通。</w:t>
            </w:r>
          </w:p>
          <w:p w14:paraId="3F5C2A74">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3. 工地地面硬化处理（办公区、生活区、现场道路、材料堆放、混凝土搅拌、砂浆搅拌、钢筋加工等场地和外脚手架基础等）。</w:t>
            </w:r>
          </w:p>
        </w:tc>
      </w:tr>
      <w:tr w14:paraId="298097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8" w:type="dxa"/>
            <w:vMerge w:val="continue"/>
            <w:vAlign w:val="center"/>
          </w:tcPr>
          <w:p w14:paraId="7DAB1AFA">
            <w:pPr>
              <w:pStyle w:val="51"/>
              <w:spacing w:line="330" w:lineRule="exact"/>
              <w:jc w:val="center"/>
              <w:rPr>
                <w:rFonts w:hint="eastAsia" w:ascii="宋体" w:hAnsi="宋体" w:eastAsia="宋体" w:cs="宋体"/>
                <w:color w:val="auto"/>
                <w:highlight w:val="none"/>
              </w:rPr>
            </w:pPr>
          </w:p>
        </w:tc>
        <w:tc>
          <w:tcPr>
            <w:tcW w:w="2070" w:type="dxa"/>
            <w:gridSpan w:val="2"/>
            <w:vAlign w:val="center"/>
          </w:tcPr>
          <w:p w14:paraId="7073BAAB">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材料堆放</w:t>
            </w:r>
          </w:p>
        </w:tc>
        <w:tc>
          <w:tcPr>
            <w:tcW w:w="6909" w:type="dxa"/>
            <w:vAlign w:val="center"/>
          </w:tcPr>
          <w:p w14:paraId="1DE38B8B">
            <w:pPr>
              <w:pStyle w:val="51"/>
              <w:numPr>
                <w:ilvl w:val="0"/>
                <w:numId w:val="17"/>
              </w:numPr>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材料、构件、料具等堆放时，应有名称、品种、规格等标牌。</w:t>
            </w:r>
          </w:p>
          <w:p w14:paraId="1EC74390">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2. 水泥和其它易飞扬细颗粒建筑材料应封闭存放或采取覆盖等措施。</w:t>
            </w:r>
          </w:p>
          <w:p w14:paraId="71F46A54">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3. 易燃、易爆和有毒有害物品分类存放。</w:t>
            </w:r>
          </w:p>
        </w:tc>
      </w:tr>
      <w:tr w14:paraId="4BC723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8" w:type="dxa"/>
            <w:vMerge w:val="continue"/>
            <w:vAlign w:val="center"/>
          </w:tcPr>
          <w:p w14:paraId="17EF29A8">
            <w:pPr>
              <w:pStyle w:val="51"/>
              <w:spacing w:line="330" w:lineRule="exact"/>
              <w:jc w:val="center"/>
              <w:rPr>
                <w:rFonts w:hint="eastAsia" w:ascii="宋体" w:hAnsi="宋体" w:eastAsia="宋体" w:cs="宋体"/>
                <w:color w:val="auto"/>
                <w:highlight w:val="none"/>
              </w:rPr>
            </w:pPr>
          </w:p>
        </w:tc>
        <w:tc>
          <w:tcPr>
            <w:tcW w:w="2070" w:type="dxa"/>
            <w:gridSpan w:val="2"/>
            <w:vAlign w:val="center"/>
          </w:tcPr>
          <w:p w14:paraId="042C39AB">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现场防火</w:t>
            </w:r>
          </w:p>
        </w:tc>
        <w:tc>
          <w:tcPr>
            <w:tcW w:w="6909" w:type="dxa"/>
            <w:vAlign w:val="center"/>
          </w:tcPr>
          <w:p w14:paraId="72EDBD11">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消防器材配置合理，符合消防要求。</w:t>
            </w:r>
          </w:p>
        </w:tc>
      </w:tr>
      <w:tr w14:paraId="33B789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8" w:type="dxa"/>
            <w:vMerge w:val="continue"/>
            <w:vAlign w:val="center"/>
          </w:tcPr>
          <w:p w14:paraId="06C17414">
            <w:pPr>
              <w:pStyle w:val="51"/>
              <w:spacing w:line="330" w:lineRule="exact"/>
              <w:jc w:val="center"/>
              <w:rPr>
                <w:rFonts w:hint="eastAsia" w:ascii="宋体" w:hAnsi="宋体" w:eastAsia="宋体" w:cs="宋体"/>
                <w:color w:val="auto"/>
                <w:highlight w:val="none"/>
              </w:rPr>
            </w:pPr>
          </w:p>
        </w:tc>
        <w:tc>
          <w:tcPr>
            <w:tcW w:w="2070" w:type="dxa"/>
            <w:gridSpan w:val="2"/>
            <w:vAlign w:val="center"/>
          </w:tcPr>
          <w:p w14:paraId="74A680DE">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垃圾清运</w:t>
            </w:r>
          </w:p>
        </w:tc>
        <w:tc>
          <w:tcPr>
            <w:tcW w:w="6909" w:type="dxa"/>
            <w:vAlign w:val="center"/>
          </w:tcPr>
          <w:p w14:paraId="0122F91C">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1. 施工现场应设置密闭式垃圾站，施工垃圾、生活垃圾应分类存放。</w:t>
            </w:r>
          </w:p>
          <w:p w14:paraId="7C915CA7">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2. 施工垃圾必须采用相应容器或管道运输。</w:t>
            </w:r>
          </w:p>
        </w:tc>
      </w:tr>
      <w:tr w14:paraId="3F72D2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8" w:type="dxa"/>
            <w:vMerge w:val="continue"/>
            <w:vAlign w:val="center"/>
          </w:tcPr>
          <w:p w14:paraId="53642057">
            <w:pPr>
              <w:pStyle w:val="51"/>
              <w:spacing w:line="330" w:lineRule="exact"/>
              <w:jc w:val="center"/>
              <w:rPr>
                <w:rFonts w:hint="eastAsia" w:ascii="宋体" w:hAnsi="宋体" w:eastAsia="宋体" w:cs="宋体"/>
                <w:color w:val="auto"/>
                <w:highlight w:val="none"/>
              </w:rPr>
            </w:pPr>
          </w:p>
        </w:tc>
        <w:tc>
          <w:tcPr>
            <w:tcW w:w="2070" w:type="dxa"/>
            <w:gridSpan w:val="2"/>
            <w:vAlign w:val="center"/>
          </w:tcPr>
          <w:p w14:paraId="12AFD939">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宣传栏、环保及不扰民措施</w:t>
            </w:r>
          </w:p>
        </w:tc>
        <w:tc>
          <w:tcPr>
            <w:tcW w:w="6909" w:type="dxa"/>
            <w:vAlign w:val="center"/>
          </w:tcPr>
          <w:p w14:paraId="62E15D1F">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宣传栏、安全宣传标语等，洗车（防止污染市区道路）、粉尘、噪声控制和排污（污水、废气）措施等。</w:t>
            </w:r>
          </w:p>
        </w:tc>
      </w:tr>
      <w:tr w14:paraId="4EC744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8" w:type="dxa"/>
            <w:vMerge w:val="restart"/>
            <w:vAlign w:val="center"/>
          </w:tcPr>
          <w:p w14:paraId="09AE7ADC">
            <w:pPr>
              <w:pStyle w:val="51"/>
              <w:spacing w:line="33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临时设施</w:t>
            </w:r>
          </w:p>
        </w:tc>
        <w:tc>
          <w:tcPr>
            <w:tcW w:w="2070" w:type="dxa"/>
            <w:gridSpan w:val="2"/>
            <w:vAlign w:val="center"/>
          </w:tcPr>
          <w:p w14:paraId="038D1310">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现场办公</w:t>
            </w:r>
          </w:p>
          <w:p w14:paraId="1DF0CED1">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生活设施</w:t>
            </w:r>
          </w:p>
        </w:tc>
        <w:tc>
          <w:tcPr>
            <w:tcW w:w="6909" w:type="dxa"/>
            <w:vAlign w:val="center"/>
          </w:tcPr>
          <w:p w14:paraId="08558EB8">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1. 施工现场办公、生活区与作业区分开设置，保持安全距离。</w:t>
            </w:r>
          </w:p>
          <w:p w14:paraId="77225A1B">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2. 工地办公室、现场宿舍、食堂、厕所、饮水、沐浴、休息场所等符合卫生、消防安全要求。</w:t>
            </w:r>
          </w:p>
        </w:tc>
      </w:tr>
      <w:tr w14:paraId="43E8BE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8" w:type="dxa"/>
            <w:vMerge w:val="continue"/>
            <w:vAlign w:val="center"/>
          </w:tcPr>
          <w:p w14:paraId="2747D2A6">
            <w:pPr>
              <w:pStyle w:val="51"/>
              <w:spacing w:line="330" w:lineRule="exact"/>
              <w:jc w:val="center"/>
              <w:rPr>
                <w:rFonts w:hint="eastAsia" w:ascii="宋体" w:hAnsi="宋体" w:eastAsia="宋体" w:cs="宋体"/>
                <w:color w:val="auto"/>
                <w:highlight w:val="none"/>
              </w:rPr>
            </w:pPr>
          </w:p>
        </w:tc>
        <w:tc>
          <w:tcPr>
            <w:tcW w:w="525" w:type="dxa"/>
            <w:vMerge w:val="restart"/>
            <w:vAlign w:val="center"/>
          </w:tcPr>
          <w:p w14:paraId="146A38A3">
            <w:pPr>
              <w:pStyle w:val="51"/>
              <w:spacing w:line="33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施工现场</w:t>
            </w:r>
          </w:p>
          <w:p w14:paraId="2AA7A4C6">
            <w:pPr>
              <w:pStyle w:val="51"/>
              <w:spacing w:line="33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临时用电</w:t>
            </w:r>
          </w:p>
        </w:tc>
        <w:tc>
          <w:tcPr>
            <w:tcW w:w="1545" w:type="dxa"/>
            <w:vAlign w:val="center"/>
          </w:tcPr>
          <w:p w14:paraId="6F1A9C59">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配电线路</w:t>
            </w:r>
          </w:p>
        </w:tc>
        <w:tc>
          <w:tcPr>
            <w:tcW w:w="6909" w:type="dxa"/>
            <w:vAlign w:val="center"/>
          </w:tcPr>
          <w:p w14:paraId="266F5061">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1. 按照TN-S系统要求配备五芯电缆、四芯电缆和三芯电缆。</w:t>
            </w:r>
          </w:p>
          <w:p w14:paraId="6FFC0A19">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2. 按要求架设临时用电线路的电杆、横担、瓷夹、瓷瓶等，或电缆埋地的地沟。</w:t>
            </w:r>
          </w:p>
          <w:p w14:paraId="316D60A0">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3. 对靠近施工现场的外电线路，设置木质、塑料等绝缘体的防护设施。</w:t>
            </w:r>
          </w:p>
        </w:tc>
      </w:tr>
      <w:tr w14:paraId="738BA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8" w:type="dxa"/>
            <w:vMerge w:val="continue"/>
            <w:vAlign w:val="center"/>
          </w:tcPr>
          <w:p w14:paraId="700898A6">
            <w:pPr>
              <w:pStyle w:val="51"/>
              <w:spacing w:line="330" w:lineRule="exact"/>
              <w:jc w:val="center"/>
              <w:rPr>
                <w:rFonts w:hint="eastAsia" w:ascii="宋体" w:hAnsi="宋体" w:eastAsia="宋体" w:cs="宋体"/>
                <w:color w:val="auto"/>
                <w:highlight w:val="none"/>
              </w:rPr>
            </w:pPr>
          </w:p>
        </w:tc>
        <w:tc>
          <w:tcPr>
            <w:tcW w:w="525" w:type="dxa"/>
            <w:vMerge w:val="continue"/>
            <w:vAlign w:val="center"/>
          </w:tcPr>
          <w:p w14:paraId="0D0F1AD0">
            <w:pPr>
              <w:pStyle w:val="51"/>
              <w:spacing w:line="330" w:lineRule="exact"/>
              <w:jc w:val="center"/>
              <w:rPr>
                <w:rFonts w:hint="eastAsia" w:ascii="宋体" w:hAnsi="宋体" w:eastAsia="宋体" w:cs="宋体"/>
                <w:color w:val="auto"/>
                <w:highlight w:val="none"/>
              </w:rPr>
            </w:pPr>
          </w:p>
        </w:tc>
        <w:tc>
          <w:tcPr>
            <w:tcW w:w="1545" w:type="dxa"/>
            <w:vAlign w:val="center"/>
          </w:tcPr>
          <w:p w14:paraId="212C988A">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配电箱开关箱</w:t>
            </w:r>
          </w:p>
        </w:tc>
        <w:tc>
          <w:tcPr>
            <w:tcW w:w="6909" w:type="dxa"/>
            <w:vAlign w:val="center"/>
          </w:tcPr>
          <w:p w14:paraId="68188DF2">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1. 按三级配电要求，配备总配电箱、分配电箱、开关箱三类（铁质）标准电箱，开关箱应符合“一机、一箱、一闸、一漏”，三类电箱中的各类电器应是合格品。</w:t>
            </w:r>
          </w:p>
          <w:p w14:paraId="7771A9C0">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2. 按两级保护的要求，选取符合容量要求和质量合格的总配电箱和开关箱中的漏电保护器。</w:t>
            </w:r>
          </w:p>
          <w:p w14:paraId="7979362C">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3. 对大型、落地式分配电箱、开关箱设置防护棚和通透式围挡。</w:t>
            </w:r>
          </w:p>
        </w:tc>
      </w:tr>
      <w:tr w14:paraId="427C9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8" w:type="dxa"/>
            <w:vMerge w:val="continue"/>
            <w:vAlign w:val="center"/>
          </w:tcPr>
          <w:p w14:paraId="6A5F68C5">
            <w:pPr>
              <w:pStyle w:val="51"/>
              <w:spacing w:line="330" w:lineRule="exact"/>
              <w:jc w:val="center"/>
              <w:rPr>
                <w:rFonts w:hint="eastAsia" w:ascii="宋体" w:hAnsi="宋体" w:eastAsia="宋体" w:cs="宋体"/>
                <w:color w:val="auto"/>
                <w:highlight w:val="none"/>
              </w:rPr>
            </w:pPr>
          </w:p>
        </w:tc>
        <w:tc>
          <w:tcPr>
            <w:tcW w:w="525" w:type="dxa"/>
            <w:vMerge w:val="continue"/>
            <w:vAlign w:val="center"/>
          </w:tcPr>
          <w:p w14:paraId="77B1A34B">
            <w:pPr>
              <w:pStyle w:val="51"/>
              <w:spacing w:line="330" w:lineRule="exact"/>
              <w:jc w:val="center"/>
              <w:rPr>
                <w:rFonts w:hint="eastAsia" w:ascii="宋体" w:hAnsi="宋体" w:eastAsia="宋体" w:cs="宋体"/>
                <w:color w:val="auto"/>
                <w:highlight w:val="none"/>
              </w:rPr>
            </w:pPr>
          </w:p>
        </w:tc>
        <w:tc>
          <w:tcPr>
            <w:tcW w:w="1545" w:type="dxa"/>
            <w:vAlign w:val="center"/>
          </w:tcPr>
          <w:p w14:paraId="28ABCD8D">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接地装置</w:t>
            </w:r>
          </w:p>
        </w:tc>
        <w:tc>
          <w:tcPr>
            <w:tcW w:w="6909" w:type="dxa"/>
            <w:vAlign w:val="center"/>
          </w:tcPr>
          <w:p w14:paraId="7EFEA959">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施工现场应设置不少于三处的重复接地装置。</w:t>
            </w:r>
          </w:p>
        </w:tc>
      </w:tr>
      <w:tr w14:paraId="4943F0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8" w:type="dxa"/>
            <w:vMerge w:val="continue"/>
            <w:vAlign w:val="center"/>
          </w:tcPr>
          <w:p w14:paraId="0E16E2F6">
            <w:pPr>
              <w:pStyle w:val="51"/>
              <w:spacing w:line="330" w:lineRule="exact"/>
              <w:jc w:val="center"/>
              <w:rPr>
                <w:rFonts w:hint="eastAsia" w:ascii="宋体" w:hAnsi="宋体" w:eastAsia="宋体" w:cs="宋体"/>
                <w:color w:val="auto"/>
                <w:highlight w:val="none"/>
              </w:rPr>
            </w:pPr>
          </w:p>
        </w:tc>
        <w:tc>
          <w:tcPr>
            <w:tcW w:w="525" w:type="dxa"/>
            <w:vMerge w:val="continue"/>
            <w:vAlign w:val="center"/>
          </w:tcPr>
          <w:p w14:paraId="642C4774">
            <w:pPr>
              <w:pStyle w:val="51"/>
              <w:spacing w:line="330" w:lineRule="exact"/>
              <w:jc w:val="center"/>
              <w:rPr>
                <w:rFonts w:hint="eastAsia" w:ascii="宋体" w:hAnsi="宋体" w:eastAsia="宋体" w:cs="宋体"/>
                <w:color w:val="auto"/>
                <w:highlight w:val="none"/>
              </w:rPr>
            </w:pPr>
          </w:p>
        </w:tc>
        <w:tc>
          <w:tcPr>
            <w:tcW w:w="1545" w:type="dxa"/>
            <w:vAlign w:val="center"/>
          </w:tcPr>
          <w:p w14:paraId="0BF4CD67">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现场变配电装置</w:t>
            </w:r>
          </w:p>
        </w:tc>
        <w:tc>
          <w:tcPr>
            <w:tcW w:w="6909" w:type="dxa"/>
            <w:vAlign w:val="center"/>
          </w:tcPr>
          <w:p w14:paraId="7AE09549">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总配电房建筑材料必须达到消防防火要求，室内做硬地坪、电缆沟。</w:t>
            </w:r>
          </w:p>
        </w:tc>
      </w:tr>
      <w:tr w14:paraId="29D76D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8" w:type="dxa"/>
            <w:vAlign w:val="center"/>
          </w:tcPr>
          <w:p w14:paraId="3F030FC9">
            <w:pPr>
              <w:pStyle w:val="51"/>
              <w:spacing w:line="33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类别</w:t>
            </w:r>
          </w:p>
        </w:tc>
        <w:tc>
          <w:tcPr>
            <w:tcW w:w="2070" w:type="dxa"/>
            <w:gridSpan w:val="2"/>
            <w:vAlign w:val="center"/>
          </w:tcPr>
          <w:p w14:paraId="03739EF3">
            <w:pPr>
              <w:pStyle w:val="51"/>
              <w:spacing w:line="33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项目名称</w:t>
            </w:r>
          </w:p>
        </w:tc>
        <w:tc>
          <w:tcPr>
            <w:tcW w:w="6909" w:type="dxa"/>
            <w:vAlign w:val="center"/>
          </w:tcPr>
          <w:p w14:paraId="196309BC">
            <w:pPr>
              <w:pStyle w:val="51"/>
              <w:spacing w:line="33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主要内容和要求</w:t>
            </w:r>
          </w:p>
        </w:tc>
      </w:tr>
      <w:tr w14:paraId="4419FE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8" w:type="dxa"/>
            <w:vMerge w:val="restart"/>
            <w:vAlign w:val="center"/>
          </w:tcPr>
          <w:p w14:paraId="0B0EAF95">
            <w:pPr>
              <w:pStyle w:val="51"/>
              <w:spacing w:line="33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安全施工</w:t>
            </w:r>
          </w:p>
        </w:tc>
        <w:tc>
          <w:tcPr>
            <w:tcW w:w="525" w:type="dxa"/>
            <w:vMerge w:val="restart"/>
            <w:vAlign w:val="center"/>
          </w:tcPr>
          <w:p w14:paraId="6C2E1228">
            <w:pPr>
              <w:pStyle w:val="51"/>
              <w:spacing w:line="33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高处作业防护</w:t>
            </w:r>
          </w:p>
        </w:tc>
        <w:tc>
          <w:tcPr>
            <w:tcW w:w="1545" w:type="dxa"/>
            <w:vAlign w:val="center"/>
          </w:tcPr>
          <w:p w14:paraId="3F72A87A">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楼层、屋面、阳台等临边</w:t>
            </w:r>
          </w:p>
        </w:tc>
        <w:tc>
          <w:tcPr>
            <w:tcW w:w="6909" w:type="dxa"/>
            <w:vAlign w:val="center"/>
          </w:tcPr>
          <w:p w14:paraId="39F5CBCE">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设两道防护栏杆和18cm高的踢脚板，用密目式安全立网全封闭。</w:t>
            </w:r>
          </w:p>
        </w:tc>
      </w:tr>
      <w:tr w14:paraId="363D7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8" w:type="dxa"/>
            <w:vMerge w:val="continue"/>
            <w:vAlign w:val="center"/>
          </w:tcPr>
          <w:p w14:paraId="1F963710">
            <w:pPr>
              <w:pStyle w:val="51"/>
              <w:spacing w:line="330" w:lineRule="exact"/>
              <w:jc w:val="center"/>
              <w:rPr>
                <w:rFonts w:hint="eastAsia" w:ascii="宋体" w:hAnsi="宋体" w:eastAsia="宋体" w:cs="宋体"/>
                <w:color w:val="auto"/>
                <w:highlight w:val="none"/>
              </w:rPr>
            </w:pPr>
          </w:p>
        </w:tc>
        <w:tc>
          <w:tcPr>
            <w:tcW w:w="525" w:type="dxa"/>
            <w:vMerge w:val="continue"/>
            <w:vAlign w:val="center"/>
          </w:tcPr>
          <w:p w14:paraId="576D409E">
            <w:pPr>
              <w:pStyle w:val="51"/>
              <w:spacing w:line="330" w:lineRule="exact"/>
              <w:jc w:val="center"/>
              <w:rPr>
                <w:rFonts w:hint="eastAsia" w:ascii="宋体" w:hAnsi="宋体" w:eastAsia="宋体" w:cs="宋体"/>
                <w:color w:val="auto"/>
                <w:highlight w:val="none"/>
              </w:rPr>
            </w:pPr>
          </w:p>
        </w:tc>
        <w:tc>
          <w:tcPr>
            <w:tcW w:w="1545" w:type="dxa"/>
            <w:vAlign w:val="center"/>
          </w:tcPr>
          <w:p w14:paraId="39A2D087">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通道口</w:t>
            </w:r>
          </w:p>
        </w:tc>
        <w:tc>
          <w:tcPr>
            <w:tcW w:w="6909" w:type="dxa"/>
            <w:vAlign w:val="center"/>
          </w:tcPr>
          <w:p w14:paraId="19D618DA">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设防护棚，防护棚应为不小于5cm厚的木板或两道相距50cm的竹笆。两侧应沿栏杆架用密目式安全网封闭。</w:t>
            </w:r>
          </w:p>
        </w:tc>
      </w:tr>
      <w:tr w14:paraId="7901C0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8" w:type="dxa"/>
            <w:vMerge w:val="continue"/>
            <w:vAlign w:val="center"/>
          </w:tcPr>
          <w:p w14:paraId="2877A333">
            <w:pPr>
              <w:pStyle w:val="51"/>
              <w:spacing w:line="330" w:lineRule="exact"/>
              <w:jc w:val="center"/>
              <w:rPr>
                <w:rFonts w:hint="eastAsia" w:ascii="宋体" w:hAnsi="宋体" w:eastAsia="宋体" w:cs="宋体"/>
                <w:color w:val="auto"/>
                <w:highlight w:val="none"/>
              </w:rPr>
            </w:pPr>
          </w:p>
        </w:tc>
        <w:tc>
          <w:tcPr>
            <w:tcW w:w="525" w:type="dxa"/>
            <w:vMerge w:val="continue"/>
            <w:vAlign w:val="center"/>
          </w:tcPr>
          <w:p w14:paraId="2CF7ED50">
            <w:pPr>
              <w:pStyle w:val="51"/>
              <w:spacing w:line="330" w:lineRule="exact"/>
              <w:jc w:val="center"/>
              <w:rPr>
                <w:rFonts w:hint="eastAsia" w:ascii="宋体" w:hAnsi="宋体" w:eastAsia="宋体" w:cs="宋体"/>
                <w:color w:val="auto"/>
                <w:highlight w:val="none"/>
              </w:rPr>
            </w:pPr>
          </w:p>
        </w:tc>
        <w:tc>
          <w:tcPr>
            <w:tcW w:w="1545" w:type="dxa"/>
            <w:vAlign w:val="center"/>
          </w:tcPr>
          <w:p w14:paraId="0BF5E9A9">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预留洞口</w:t>
            </w:r>
          </w:p>
        </w:tc>
        <w:tc>
          <w:tcPr>
            <w:tcW w:w="6909" w:type="dxa"/>
            <w:vAlign w:val="center"/>
          </w:tcPr>
          <w:p w14:paraId="3F9D7BD9">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用硬质材料全封闭，短边超过1.5m长的洞口，除封闭外四周还应设有防护栏杆。</w:t>
            </w:r>
          </w:p>
        </w:tc>
      </w:tr>
      <w:tr w14:paraId="5A59FE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8" w:type="dxa"/>
            <w:vMerge w:val="continue"/>
            <w:vAlign w:val="center"/>
          </w:tcPr>
          <w:p w14:paraId="0306C0A4">
            <w:pPr>
              <w:pStyle w:val="51"/>
              <w:spacing w:line="330" w:lineRule="exact"/>
              <w:jc w:val="center"/>
              <w:rPr>
                <w:rFonts w:hint="eastAsia" w:ascii="宋体" w:hAnsi="宋体" w:eastAsia="宋体" w:cs="宋体"/>
                <w:color w:val="auto"/>
                <w:highlight w:val="none"/>
              </w:rPr>
            </w:pPr>
          </w:p>
        </w:tc>
        <w:tc>
          <w:tcPr>
            <w:tcW w:w="525" w:type="dxa"/>
            <w:vMerge w:val="continue"/>
            <w:vAlign w:val="center"/>
          </w:tcPr>
          <w:p w14:paraId="059C277A">
            <w:pPr>
              <w:pStyle w:val="51"/>
              <w:spacing w:line="330" w:lineRule="exact"/>
              <w:jc w:val="center"/>
              <w:rPr>
                <w:rFonts w:hint="eastAsia" w:ascii="宋体" w:hAnsi="宋体" w:eastAsia="宋体" w:cs="宋体"/>
                <w:color w:val="auto"/>
                <w:highlight w:val="none"/>
              </w:rPr>
            </w:pPr>
          </w:p>
        </w:tc>
        <w:tc>
          <w:tcPr>
            <w:tcW w:w="1545" w:type="dxa"/>
            <w:vAlign w:val="center"/>
          </w:tcPr>
          <w:p w14:paraId="256FC308">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电梯井口</w:t>
            </w:r>
          </w:p>
        </w:tc>
        <w:tc>
          <w:tcPr>
            <w:tcW w:w="6909" w:type="dxa"/>
            <w:vAlign w:val="center"/>
          </w:tcPr>
          <w:p w14:paraId="344187A2">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设置定型化、工具化的防护门，在电梯井内每隔2层（不大于10m）设置一道水平防护。</w:t>
            </w:r>
          </w:p>
        </w:tc>
      </w:tr>
      <w:tr w14:paraId="6D45BD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8" w:type="dxa"/>
            <w:vMerge w:val="continue"/>
            <w:vAlign w:val="center"/>
          </w:tcPr>
          <w:p w14:paraId="19755611">
            <w:pPr>
              <w:pStyle w:val="51"/>
              <w:spacing w:line="330" w:lineRule="exact"/>
              <w:jc w:val="center"/>
              <w:rPr>
                <w:rFonts w:hint="eastAsia" w:ascii="宋体" w:hAnsi="宋体" w:eastAsia="宋体" w:cs="宋体"/>
                <w:color w:val="auto"/>
                <w:highlight w:val="none"/>
              </w:rPr>
            </w:pPr>
          </w:p>
        </w:tc>
        <w:tc>
          <w:tcPr>
            <w:tcW w:w="525" w:type="dxa"/>
            <w:vMerge w:val="continue"/>
            <w:vAlign w:val="center"/>
          </w:tcPr>
          <w:p w14:paraId="2F0B7E3B">
            <w:pPr>
              <w:pStyle w:val="51"/>
              <w:spacing w:line="330" w:lineRule="exact"/>
              <w:jc w:val="center"/>
              <w:rPr>
                <w:rFonts w:hint="eastAsia" w:ascii="宋体" w:hAnsi="宋体" w:eastAsia="宋体" w:cs="宋体"/>
                <w:color w:val="auto"/>
                <w:highlight w:val="none"/>
              </w:rPr>
            </w:pPr>
          </w:p>
        </w:tc>
        <w:tc>
          <w:tcPr>
            <w:tcW w:w="1545" w:type="dxa"/>
            <w:vAlign w:val="center"/>
          </w:tcPr>
          <w:p w14:paraId="2C064419">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楼梯边</w:t>
            </w:r>
          </w:p>
        </w:tc>
        <w:tc>
          <w:tcPr>
            <w:tcW w:w="6909" w:type="dxa"/>
            <w:vAlign w:val="center"/>
          </w:tcPr>
          <w:p w14:paraId="4A21D569">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设1.2m高的定型化、工具化的防护栏，18cm高的踢脚板。</w:t>
            </w:r>
          </w:p>
        </w:tc>
      </w:tr>
      <w:tr w14:paraId="6786CA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8" w:type="dxa"/>
            <w:vMerge w:val="continue"/>
            <w:vAlign w:val="center"/>
          </w:tcPr>
          <w:p w14:paraId="03EB493B">
            <w:pPr>
              <w:pStyle w:val="51"/>
              <w:spacing w:line="330" w:lineRule="exact"/>
              <w:jc w:val="center"/>
              <w:rPr>
                <w:rFonts w:hint="eastAsia" w:ascii="宋体" w:hAnsi="宋体" w:eastAsia="宋体" w:cs="宋体"/>
                <w:color w:val="auto"/>
                <w:highlight w:val="none"/>
              </w:rPr>
            </w:pPr>
          </w:p>
        </w:tc>
        <w:tc>
          <w:tcPr>
            <w:tcW w:w="525" w:type="dxa"/>
            <w:vMerge w:val="continue"/>
            <w:vAlign w:val="center"/>
          </w:tcPr>
          <w:p w14:paraId="4EBA74D3">
            <w:pPr>
              <w:pStyle w:val="51"/>
              <w:spacing w:line="330" w:lineRule="exact"/>
              <w:jc w:val="center"/>
              <w:rPr>
                <w:rFonts w:hint="eastAsia" w:ascii="宋体" w:hAnsi="宋体" w:eastAsia="宋体" w:cs="宋体"/>
                <w:color w:val="auto"/>
                <w:highlight w:val="none"/>
              </w:rPr>
            </w:pPr>
          </w:p>
        </w:tc>
        <w:tc>
          <w:tcPr>
            <w:tcW w:w="1545" w:type="dxa"/>
            <w:vAlign w:val="center"/>
          </w:tcPr>
          <w:p w14:paraId="2E998243">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垂直方向交叉作业</w:t>
            </w:r>
          </w:p>
        </w:tc>
        <w:tc>
          <w:tcPr>
            <w:tcW w:w="6909" w:type="dxa"/>
            <w:vAlign w:val="center"/>
          </w:tcPr>
          <w:p w14:paraId="4EFE1A43">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设置防护隔离棚或其它设施。</w:t>
            </w:r>
          </w:p>
        </w:tc>
      </w:tr>
      <w:tr w14:paraId="22074D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8" w:type="dxa"/>
            <w:vMerge w:val="continue"/>
            <w:vAlign w:val="center"/>
          </w:tcPr>
          <w:p w14:paraId="1B31B973">
            <w:pPr>
              <w:pStyle w:val="51"/>
              <w:spacing w:line="330" w:lineRule="exact"/>
              <w:jc w:val="center"/>
              <w:rPr>
                <w:rFonts w:hint="eastAsia" w:ascii="宋体" w:hAnsi="宋体" w:eastAsia="宋体" w:cs="宋体"/>
                <w:color w:val="auto"/>
                <w:highlight w:val="none"/>
              </w:rPr>
            </w:pPr>
          </w:p>
        </w:tc>
        <w:tc>
          <w:tcPr>
            <w:tcW w:w="525" w:type="dxa"/>
            <w:vMerge w:val="continue"/>
            <w:vAlign w:val="center"/>
          </w:tcPr>
          <w:p w14:paraId="44A8A151">
            <w:pPr>
              <w:pStyle w:val="51"/>
              <w:spacing w:line="330" w:lineRule="exact"/>
              <w:jc w:val="center"/>
              <w:rPr>
                <w:rFonts w:hint="eastAsia" w:ascii="宋体" w:hAnsi="宋体" w:eastAsia="宋体" w:cs="宋体"/>
                <w:color w:val="auto"/>
                <w:highlight w:val="none"/>
              </w:rPr>
            </w:pPr>
          </w:p>
        </w:tc>
        <w:tc>
          <w:tcPr>
            <w:tcW w:w="1545" w:type="dxa"/>
            <w:vAlign w:val="center"/>
          </w:tcPr>
          <w:p w14:paraId="32543734">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高处作业</w:t>
            </w:r>
          </w:p>
        </w:tc>
        <w:tc>
          <w:tcPr>
            <w:tcW w:w="6909" w:type="dxa"/>
            <w:vAlign w:val="center"/>
          </w:tcPr>
          <w:p w14:paraId="53799AD1">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有悬挂安全带的悬索或其它设施，有操作平台，有上下的梯子或其它形式的通道。</w:t>
            </w:r>
          </w:p>
        </w:tc>
      </w:tr>
      <w:tr w14:paraId="5DE182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8" w:type="dxa"/>
            <w:vMerge w:val="continue"/>
            <w:vAlign w:val="center"/>
          </w:tcPr>
          <w:p w14:paraId="369CA4B1">
            <w:pPr>
              <w:pStyle w:val="51"/>
              <w:spacing w:line="330" w:lineRule="exact"/>
              <w:jc w:val="center"/>
              <w:rPr>
                <w:rFonts w:hint="eastAsia" w:ascii="宋体" w:hAnsi="宋体" w:eastAsia="宋体" w:cs="宋体"/>
                <w:color w:val="auto"/>
                <w:highlight w:val="none"/>
              </w:rPr>
            </w:pPr>
          </w:p>
        </w:tc>
        <w:tc>
          <w:tcPr>
            <w:tcW w:w="525" w:type="dxa"/>
            <w:vMerge w:val="continue"/>
            <w:vAlign w:val="center"/>
          </w:tcPr>
          <w:p w14:paraId="570C8AFA">
            <w:pPr>
              <w:pStyle w:val="51"/>
              <w:spacing w:line="330" w:lineRule="exact"/>
              <w:jc w:val="center"/>
              <w:rPr>
                <w:rFonts w:hint="eastAsia" w:ascii="宋体" w:hAnsi="宋体" w:eastAsia="宋体" w:cs="宋体"/>
                <w:color w:val="auto"/>
                <w:highlight w:val="none"/>
              </w:rPr>
            </w:pPr>
          </w:p>
        </w:tc>
        <w:tc>
          <w:tcPr>
            <w:tcW w:w="1545" w:type="dxa"/>
            <w:vAlign w:val="center"/>
          </w:tcPr>
          <w:p w14:paraId="5B32BFFA">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基坑、物料平台</w:t>
            </w:r>
          </w:p>
        </w:tc>
        <w:tc>
          <w:tcPr>
            <w:tcW w:w="6909" w:type="dxa"/>
            <w:vAlign w:val="center"/>
          </w:tcPr>
          <w:p w14:paraId="3BB63AB0">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设1.2m高标准化的防护栏，用密目式安全立网封闭，悬挂标识。</w:t>
            </w:r>
          </w:p>
        </w:tc>
      </w:tr>
      <w:tr w14:paraId="1FD554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8" w:type="dxa"/>
            <w:vMerge w:val="continue"/>
            <w:vAlign w:val="center"/>
          </w:tcPr>
          <w:p w14:paraId="2B6BAE53">
            <w:pPr>
              <w:pStyle w:val="51"/>
              <w:spacing w:line="330" w:lineRule="exact"/>
              <w:jc w:val="center"/>
              <w:rPr>
                <w:rFonts w:hint="eastAsia" w:ascii="宋体" w:hAnsi="宋体" w:eastAsia="宋体" w:cs="宋体"/>
                <w:color w:val="auto"/>
                <w:highlight w:val="none"/>
              </w:rPr>
            </w:pPr>
          </w:p>
        </w:tc>
        <w:tc>
          <w:tcPr>
            <w:tcW w:w="2070" w:type="dxa"/>
            <w:gridSpan w:val="2"/>
            <w:vAlign w:val="center"/>
          </w:tcPr>
          <w:p w14:paraId="2C8600BF">
            <w:pPr>
              <w:pStyle w:val="51"/>
              <w:spacing w:line="33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安全防护用品</w:t>
            </w:r>
          </w:p>
        </w:tc>
        <w:tc>
          <w:tcPr>
            <w:tcW w:w="6909" w:type="dxa"/>
            <w:vAlign w:val="center"/>
          </w:tcPr>
          <w:p w14:paraId="74F9035E">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安全帽、安全带、特种作业人员（电工、焊工、架子工等）防护服装、用品等。</w:t>
            </w:r>
          </w:p>
        </w:tc>
      </w:tr>
      <w:tr w14:paraId="70C0CA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8" w:type="dxa"/>
            <w:vMerge w:val="restart"/>
            <w:vAlign w:val="center"/>
          </w:tcPr>
          <w:p w14:paraId="77933DBC">
            <w:pPr>
              <w:pStyle w:val="51"/>
              <w:spacing w:line="33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其它</w:t>
            </w:r>
          </w:p>
        </w:tc>
        <w:tc>
          <w:tcPr>
            <w:tcW w:w="525" w:type="dxa"/>
            <w:vMerge w:val="restart"/>
            <w:vAlign w:val="center"/>
          </w:tcPr>
          <w:p w14:paraId="179ED422">
            <w:pPr>
              <w:pStyle w:val="51"/>
              <w:spacing w:line="33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机械设备防护</w:t>
            </w:r>
          </w:p>
        </w:tc>
        <w:tc>
          <w:tcPr>
            <w:tcW w:w="1545" w:type="dxa"/>
            <w:vAlign w:val="center"/>
          </w:tcPr>
          <w:p w14:paraId="7947A5B3">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中小型机械</w:t>
            </w:r>
          </w:p>
        </w:tc>
        <w:tc>
          <w:tcPr>
            <w:tcW w:w="6909" w:type="dxa"/>
            <w:vAlign w:val="center"/>
          </w:tcPr>
          <w:p w14:paraId="742CE823">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设防护棚（同通道口防护并有防雨措施）。</w:t>
            </w:r>
          </w:p>
        </w:tc>
      </w:tr>
      <w:tr w14:paraId="0FA204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8" w:type="dxa"/>
            <w:vMerge w:val="continue"/>
            <w:vAlign w:val="center"/>
          </w:tcPr>
          <w:p w14:paraId="69C45893">
            <w:pPr>
              <w:pStyle w:val="51"/>
              <w:spacing w:line="330" w:lineRule="exact"/>
              <w:jc w:val="center"/>
              <w:rPr>
                <w:rFonts w:hint="eastAsia" w:ascii="宋体" w:hAnsi="宋体" w:eastAsia="宋体" w:cs="宋体"/>
                <w:color w:val="auto"/>
                <w:highlight w:val="none"/>
              </w:rPr>
            </w:pPr>
          </w:p>
        </w:tc>
        <w:tc>
          <w:tcPr>
            <w:tcW w:w="525" w:type="dxa"/>
            <w:vMerge w:val="continue"/>
            <w:vAlign w:val="center"/>
          </w:tcPr>
          <w:p w14:paraId="72832D57">
            <w:pPr>
              <w:pStyle w:val="51"/>
              <w:spacing w:line="330" w:lineRule="exact"/>
              <w:jc w:val="center"/>
              <w:rPr>
                <w:rFonts w:hint="eastAsia" w:ascii="宋体" w:hAnsi="宋体" w:eastAsia="宋体" w:cs="宋体"/>
                <w:color w:val="auto"/>
                <w:highlight w:val="none"/>
              </w:rPr>
            </w:pPr>
          </w:p>
        </w:tc>
        <w:tc>
          <w:tcPr>
            <w:tcW w:w="1545" w:type="dxa"/>
            <w:vAlign w:val="center"/>
          </w:tcPr>
          <w:p w14:paraId="2E21C566">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垂直运输设备</w:t>
            </w:r>
          </w:p>
        </w:tc>
        <w:tc>
          <w:tcPr>
            <w:tcW w:w="6909" w:type="dxa"/>
            <w:vAlign w:val="center"/>
          </w:tcPr>
          <w:p w14:paraId="23C07556">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1. 垂直运输设备检测、检验、日常维护、保养等。</w:t>
            </w:r>
          </w:p>
          <w:p w14:paraId="6716C926">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2. 物料提升机、施工电梯等物料平台搭设、外侧用密目式安全立网全封闭，有安全通道、安全防护门、防护棚等。</w:t>
            </w:r>
          </w:p>
        </w:tc>
      </w:tr>
      <w:tr w14:paraId="28F7D0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8" w:type="dxa"/>
            <w:vMerge w:val="continue"/>
            <w:vAlign w:val="center"/>
          </w:tcPr>
          <w:p w14:paraId="6E4E367A">
            <w:pPr>
              <w:pStyle w:val="51"/>
              <w:spacing w:line="330" w:lineRule="exact"/>
              <w:jc w:val="center"/>
              <w:rPr>
                <w:rFonts w:hint="eastAsia" w:ascii="宋体" w:hAnsi="宋体" w:eastAsia="宋体" w:cs="宋体"/>
                <w:color w:val="auto"/>
                <w:highlight w:val="none"/>
              </w:rPr>
            </w:pPr>
          </w:p>
        </w:tc>
        <w:tc>
          <w:tcPr>
            <w:tcW w:w="2070" w:type="dxa"/>
            <w:gridSpan w:val="2"/>
            <w:vAlign w:val="center"/>
          </w:tcPr>
          <w:p w14:paraId="1E93B1D9">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专家论证审查</w:t>
            </w:r>
          </w:p>
        </w:tc>
        <w:tc>
          <w:tcPr>
            <w:tcW w:w="6909" w:type="dxa"/>
            <w:vAlign w:val="center"/>
          </w:tcPr>
          <w:p w14:paraId="21C6C2BF">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超过一定规模的危险性较大分部分项工程专家论证审查。</w:t>
            </w:r>
          </w:p>
        </w:tc>
      </w:tr>
      <w:tr w14:paraId="10EE2D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8" w:type="dxa"/>
            <w:vMerge w:val="continue"/>
            <w:vAlign w:val="center"/>
          </w:tcPr>
          <w:p w14:paraId="43C7E72E">
            <w:pPr>
              <w:pStyle w:val="51"/>
              <w:spacing w:line="330" w:lineRule="exact"/>
              <w:jc w:val="center"/>
              <w:rPr>
                <w:rFonts w:hint="eastAsia" w:ascii="宋体" w:hAnsi="宋体" w:eastAsia="宋体" w:cs="宋体"/>
                <w:color w:val="auto"/>
                <w:highlight w:val="none"/>
              </w:rPr>
            </w:pPr>
          </w:p>
        </w:tc>
        <w:tc>
          <w:tcPr>
            <w:tcW w:w="2070" w:type="dxa"/>
            <w:gridSpan w:val="2"/>
            <w:vAlign w:val="center"/>
          </w:tcPr>
          <w:p w14:paraId="0F6E61B3">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应急救援预案</w:t>
            </w:r>
          </w:p>
        </w:tc>
        <w:tc>
          <w:tcPr>
            <w:tcW w:w="6909" w:type="dxa"/>
            <w:vAlign w:val="center"/>
          </w:tcPr>
          <w:p w14:paraId="3DC0BE3C">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救援器材准备及演练等。</w:t>
            </w:r>
          </w:p>
        </w:tc>
      </w:tr>
      <w:tr w14:paraId="32F77E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8" w:type="dxa"/>
            <w:vMerge w:val="continue"/>
            <w:tcBorders>
              <w:bottom w:val="single" w:color="auto" w:sz="12" w:space="0"/>
            </w:tcBorders>
            <w:vAlign w:val="center"/>
          </w:tcPr>
          <w:p w14:paraId="32C3C05D">
            <w:pPr>
              <w:pStyle w:val="51"/>
              <w:spacing w:line="330" w:lineRule="exact"/>
              <w:jc w:val="center"/>
              <w:rPr>
                <w:rFonts w:hint="eastAsia" w:ascii="宋体" w:hAnsi="宋体" w:eastAsia="宋体" w:cs="宋体"/>
                <w:color w:val="auto"/>
                <w:highlight w:val="none"/>
              </w:rPr>
            </w:pPr>
          </w:p>
        </w:tc>
        <w:tc>
          <w:tcPr>
            <w:tcW w:w="2070" w:type="dxa"/>
            <w:gridSpan w:val="2"/>
            <w:tcBorders>
              <w:bottom w:val="single" w:color="auto" w:sz="12" w:space="0"/>
            </w:tcBorders>
            <w:vAlign w:val="center"/>
          </w:tcPr>
          <w:p w14:paraId="752070E8">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非正常情况施工</w:t>
            </w:r>
          </w:p>
        </w:tc>
        <w:tc>
          <w:tcPr>
            <w:tcW w:w="6909" w:type="dxa"/>
            <w:tcBorders>
              <w:bottom w:val="single" w:color="auto" w:sz="12" w:space="0"/>
            </w:tcBorders>
            <w:vAlign w:val="center"/>
          </w:tcPr>
          <w:p w14:paraId="7AB273E8">
            <w:pPr>
              <w:pStyle w:val="51"/>
              <w:spacing w:line="330" w:lineRule="exact"/>
              <w:rPr>
                <w:rFonts w:hint="eastAsia" w:ascii="宋体" w:hAnsi="宋体" w:eastAsia="宋体" w:cs="宋体"/>
                <w:color w:val="auto"/>
                <w:highlight w:val="none"/>
              </w:rPr>
            </w:pPr>
            <w:r>
              <w:rPr>
                <w:rFonts w:hint="eastAsia" w:ascii="宋体" w:hAnsi="宋体" w:eastAsia="宋体" w:cs="宋体"/>
                <w:color w:val="auto"/>
                <w:highlight w:val="none"/>
              </w:rPr>
              <w:t>其它特殊情况下的防护费用，如：城市主干道、人流密集、河边等处施工及文物、古建筑、古树保护等。</w:t>
            </w:r>
          </w:p>
        </w:tc>
      </w:tr>
    </w:tbl>
    <w:p w14:paraId="1D743691">
      <w:pPr>
        <w:pStyle w:val="51"/>
        <w:spacing w:line="240" w:lineRule="atLeast"/>
        <w:ind w:firstLine="546"/>
        <w:jc w:val="center"/>
        <w:rPr>
          <w:rFonts w:hint="eastAsia" w:ascii="宋体" w:hAnsi="宋体" w:eastAsia="宋体" w:cs="宋体"/>
          <w:b/>
          <w:bCs/>
          <w:color w:val="auto"/>
          <w:w w:val="90"/>
          <w:sz w:val="24"/>
          <w:szCs w:val="24"/>
          <w:highlight w:val="none"/>
        </w:rPr>
      </w:pPr>
    </w:p>
    <w:p w14:paraId="3A166E07">
      <w:pPr>
        <w:spacing w:before="156" w:beforeLines="5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注：本表所列建筑工程安全文明施工费，是依据现行法律法规及标准规范确定的。如法律法规和标准规范修订，本表所列项目应按照修订后的法律法规和标准规范进行调整。</w:t>
      </w:r>
    </w:p>
    <w:p w14:paraId="3996C318">
      <w:pPr>
        <w:ind w:firstLine="420" w:firstLineChars="200"/>
        <w:rPr>
          <w:rFonts w:hint="eastAsia" w:ascii="宋体" w:hAnsi="宋体" w:eastAsia="宋体" w:cs="宋体"/>
          <w:color w:val="auto"/>
          <w:highlight w:val="none"/>
        </w:rPr>
      </w:pPr>
    </w:p>
    <w:p w14:paraId="275851D3">
      <w:pPr>
        <w:ind w:firstLine="420" w:firstLineChars="200"/>
        <w:rPr>
          <w:rFonts w:hint="eastAsia" w:ascii="宋体" w:hAnsi="宋体" w:eastAsia="宋体" w:cs="宋体"/>
          <w:color w:val="auto"/>
          <w:highlight w:val="none"/>
        </w:rPr>
      </w:pPr>
    </w:p>
    <w:p w14:paraId="2CF0B625">
      <w:pPr>
        <w:autoSpaceDE w:val="0"/>
        <w:autoSpaceDN w:val="0"/>
        <w:spacing w:line="300" w:lineRule="auto"/>
        <w:rPr>
          <w:rFonts w:hint="eastAsia" w:ascii="宋体" w:hAnsi="宋体" w:eastAsia="宋体" w:cs="宋体"/>
          <w:color w:val="auto"/>
          <w:sz w:val="24"/>
          <w:szCs w:val="24"/>
          <w:highlight w:val="none"/>
        </w:rPr>
      </w:pPr>
    </w:p>
    <w:p w14:paraId="2B940647">
      <w:pPr>
        <w:spacing w:line="520" w:lineRule="exact"/>
        <w:ind w:firstLine="602" w:firstLineChars="200"/>
        <w:rPr>
          <w:rFonts w:hint="eastAsia" w:ascii="宋体" w:hAnsi="宋体" w:eastAsia="宋体" w:cs="宋体"/>
          <w:b/>
          <w:color w:val="auto"/>
          <w:sz w:val="30"/>
          <w:szCs w:val="30"/>
          <w:highlight w:val="none"/>
          <w:lang w:eastAsia="zh-CN"/>
        </w:rPr>
      </w:pPr>
    </w:p>
    <w:p w14:paraId="5195FF52">
      <w:pPr>
        <w:spacing w:line="520" w:lineRule="exact"/>
        <w:ind w:firstLine="602" w:firstLineChars="200"/>
        <w:rPr>
          <w:rFonts w:hint="eastAsia" w:ascii="宋体" w:hAnsi="宋体" w:eastAsia="宋体" w:cs="宋体"/>
          <w:b/>
          <w:color w:val="auto"/>
          <w:sz w:val="30"/>
          <w:szCs w:val="30"/>
          <w:highlight w:val="none"/>
          <w:lang w:eastAsia="zh-CN"/>
        </w:rPr>
      </w:pPr>
    </w:p>
    <w:p w14:paraId="060F0E19">
      <w:pPr>
        <w:spacing w:line="520" w:lineRule="exact"/>
        <w:ind w:firstLine="602" w:firstLineChars="200"/>
        <w:rPr>
          <w:rFonts w:hint="eastAsia" w:ascii="宋体" w:hAnsi="宋体" w:eastAsia="宋体" w:cs="宋体"/>
          <w:b/>
          <w:color w:val="auto"/>
          <w:sz w:val="30"/>
          <w:szCs w:val="30"/>
          <w:highlight w:val="none"/>
          <w:lang w:eastAsia="zh-CN"/>
        </w:rPr>
      </w:pPr>
    </w:p>
    <w:p w14:paraId="37CA3718">
      <w:pPr>
        <w:spacing w:line="520" w:lineRule="exact"/>
        <w:ind w:firstLine="602" w:firstLineChars="200"/>
        <w:rPr>
          <w:rFonts w:hint="eastAsia" w:ascii="宋体" w:hAnsi="宋体" w:eastAsia="宋体" w:cs="宋体"/>
          <w:b/>
          <w:color w:val="auto"/>
          <w:sz w:val="30"/>
          <w:szCs w:val="30"/>
          <w:highlight w:val="none"/>
          <w:lang w:eastAsia="zh-CN"/>
        </w:rPr>
      </w:pPr>
    </w:p>
    <w:p w14:paraId="4E240FD2">
      <w:pPr>
        <w:spacing w:line="520" w:lineRule="exact"/>
        <w:ind w:firstLine="602" w:firstLineChars="200"/>
        <w:rPr>
          <w:rFonts w:hint="eastAsia" w:ascii="宋体" w:hAnsi="宋体" w:eastAsia="宋体" w:cs="宋体"/>
          <w:b/>
          <w:color w:val="auto"/>
          <w:sz w:val="30"/>
          <w:szCs w:val="30"/>
          <w:highlight w:val="none"/>
          <w:lang w:eastAsia="zh-CN"/>
        </w:rPr>
      </w:pPr>
    </w:p>
    <w:p w14:paraId="19C07ED6">
      <w:pPr>
        <w:spacing w:line="520" w:lineRule="exact"/>
        <w:ind w:firstLine="602" w:firstLineChars="200"/>
        <w:rPr>
          <w:rFonts w:hint="eastAsia" w:ascii="宋体" w:hAnsi="宋体" w:eastAsia="宋体" w:cs="宋体"/>
          <w:b/>
          <w:color w:val="auto"/>
          <w:sz w:val="30"/>
          <w:szCs w:val="30"/>
          <w:highlight w:val="none"/>
          <w:lang w:eastAsia="zh-CN"/>
        </w:rPr>
      </w:pPr>
    </w:p>
    <w:p w14:paraId="688A96BC">
      <w:pPr>
        <w:spacing w:line="520" w:lineRule="exact"/>
        <w:ind w:firstLine="602" w:firstLineChars="200"/>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val="en-US" w:eastAsia="zh-CN"/>
        </w:rPr>
        <w:t>六</w:t>
      </w:r>
      <w:r>
        <w:rPr>
          <w:rFonts w:hint="eastAsia" w:ascii="宋体" w:hAnsi="宋体" w:eastAsia="宋体" w:cs="宋体"/>
          <w:b/>
          <w:color w:val="auto"/>
          <w:sz w:val="30"/>
          <w:szCs w:val="30"/>
          <w:highlight w:val="none"/>
          <w:lang w:eastAsia="zh-CN"/>
        </w:rPr>
        <w:t>、施工组织方案</w:t>
      </w:r>
    </w:p>
    <w:p w14:paraId="4934DD4D">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1、施工组织设计：</w:t>
      </w:r>
    </w:p>
    <w:p w14:paraId="599CBB4E">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编制具体要求是：编制时应采用文字并结合图表形式说明各分部分项工程的施工方法；拟投入的主要施工机械设备情况；结合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14:paraId="55743AAC">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2、施工组织设计除采用文字表述外应附下列图表，图表及格式要求附后。</w:t>
      </w:r>
    </w:p>
    <w:p w14:paraId="1C945ECC">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2.1 拟投入本工程的主要施工机械设备表；</w:t>
      </w:r>
    </w:p>
    <w:p w14:paraId="33C09917">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2.2 计划开、竣工日期和施工进度网络图 ；</w:t>
      </w:r>
    </w:p>
    <w:p w14:paraId="4BC8E640">
      <w:pPr>
        <w:spacing w:line="500" w:lineRule="exact"/>
        <w:ind w:firstLine="480" w:firstLineChars="200"/>
        <w:rPr>
          <w:rFonts w:hint="eastAsia" w:ascii="宋体" w:hAnsi="宋体" w:eastAsia="宋体" w:cs="宋体"/>
          <w:color w:val="auto"/>
          <w:sz w:val="24"/>
          <w:szCs w:val="21"/>
          <w:highlight w:val="none"/>
        </w:rPr>
      </w:pPr>
    </w:p>
    <w:p w14:paraId="37A4CC94">
      <w:pPr>
        <w:spacing w:line="500" w:lineRule="exact"/>
        <w:rPr>
          <w:rFonts w:hint="eastAsia" w:ascii="宋体" w:hAnsi="宋体" w:eastAsia="宋体" w:cs="宋体"/>
          <w:b/>
          <w:color w:val="auto"/>
          <w:sz w:val="24"/>
          <w:szCs w:val="21"/>
          <w:highlight w:val="none"/>
        </w:rPr>
      </w:pPr>
    </w:p>
    <w:p w14:paraId="22731914">
      <w:pPr>
        <w:spacing w:line="500" w:lineRule="exact"/>
        <w:rPr>
          <w:rFonts w:hint="eastAsia" w:ascii="宋体" w:hAnsi="宋体" w:eastAsia="宋体" w:cs="宋体"/>
          <w:b/>
          <w:color w:val="auto"/>
          <w:sz w:val="24"/>
          <w:szCs w:val="21"/>
          <w:highlight w:val="none"/>
        </w:rPr>
      </w:pPr>
    </w:p>
    <w:p w14:paraId="4BF27DFC">
      <w:pPr>
        <w:spacing w:line="500" w:lineRule="exact"/>
        <w:rPr>
          <w:rFonts w:hint="eastAsia" w:ascii="宋体" w:hAnsi="宋体" w:eastAsia="宋体" w:cs="宋体"/>
          <w:b/>
          <w:color w:val="auto"/>
          <w:sz w:val="24"/>
          <w:szCs w:val="21"/>
          <w:highlight w:val="none"/>
        </w:rPr>
      </w:pPr>
    </w:p>
    <w:p w14:paraId="2C81746C">
      <w:pPr>
        <w:spacing w:line="500" w:lineRule="exact"/>
        <w:rPr>
          <w:rFonts w:hint="eastAsia" w:ascii="宋体" w:hAnsi="宋体" w:eastAsia="宋体" w:cs="宋体"/>
          <w:b/>
          <w:color w:val="auto"/>
          <w:sz w:val="24"/>
          <w:szCs w:val="21"/>
          <w:highlight w:val="none"/>
        </w:rPr>
      </w:pPr>
    </w:p>
    <w:p w14:paraId="59896A56">
      <w:pPr>
        <w:spacing w:line="500" w:lineRule="exact"/>
        <w:rPr>
          <w:rFonts w:hint="eastAsia" w:ascii="宋体" w:hAnsi="宋体" w:eastAsia="宋体" w:cs="宋体"/>
          <w:b/>
          <w:color w:val="auto"/>
          <w:sz w:val="24"/>
          <w:szCs w:val="21"/>
          <w:highlight w:val="none"/>
        </w:rPr>
      </w:pPr>
    </w:p>
    <w:p w14:paraId="115EB350">
      <w:pPr>
        <w:spacing w:line="500" w:lineRule="exact"/>
        <w:rPr>
          <w:rFonts w:hint="eastAsia" w:ascii="宋体" w:hAnsi="宋体" w:eastAsia="宋体" w:cs="宋体"/>
          <w:b/>
          <w:color w:val="auto"/>
          <w:sz w:val="24"/>
          <w:szCs w:val="21"/>
          <w:highlight w:val="none"/>
        </w:rPr>
      </w:pPr>
    </w:p>
    <w:p w14:paraId="4D50CDC8">
      <w:pPr>
        <w:spacing w:line="500" w:lineRule="exact"/>
        <w:rPr>
          <w:rFonts w:hint="eastAsia" w:ascii="宋体" w:hAnsi="宋体" w:eastAsia="宋体" w:cs="宋体"/>
          <w:b/>
          <w:color w:val="auto"/>
          <w:sz w:val="24"/>
          <w:szCs w:val="21"/>
          <w:highlight w:val="none"/>
        </w:rPr>
      </w:pPr>
    </w:p>
    <w:p w14:paraId="51D52590">
      <w:pPr>
        <w:spacing w:line="500" w:lineRule="exact"/>
        <w:rPr>
          <w:rFonts w:hint="eastAsia" w:ascii="宋体" w:hAnsi="宋体" w:eastAsia="宋体" w:cs="宋体"/>
          <w:b/>
          <w:color w:val="auto"/>
          <w:sz w:val="24"/>
          <w:szCs w:val="21"/>
          <w:highlight w:val="none"/>
        </w:rPr>
      </w:pPr>
    </w:p>
    <w:p w14:paraId="4FC7A8DF">
      <w:pPr>
        <w:spacing w:line="500" w:lineRule="exact"/>
        <w:rPr>
          <w:rFonts w:hint="eastAsia" w:ascii="宋体" w:hAnsi="宋体" w:eastAsia="宋体" w:cs="宋体"/>
          <w:b/>
          <w:color w:val="auto"/>
          <w:sz w:val="24"/>
          <w:szCs w:val="21"/>
          <w:highlight w:val="none"/>
        </w:rPr>
      </w:pPr>
    </w:p>
    <w:p w14:paraId="45FFA6B3">
      <w:pPr>
        <w:spacing w:line="500" w:lineRule="exact"/>
        <w:rPr>
          <w:rFonts w:hint="eastAsia" w:ascii="宋体" w:hAnsi="宋体" w:eastAsia="宋体" w:cs="宋体"/>
          <w:b/>
          <w:color w:val="auto"/>
          <w:sz w:val="24"/>
          <w:szCs w:val="21"/>
          <w:highlight w:val="none"/>
        </w:rPr>
      </w:pPr>
    </w:p>
    <w:p w14:paraId="73ACD7F5">
      <w:pPr>
        <w:spacing w:line="500" w:lineRule="exact"/>
        <w:rPr>
          <w:rFonts w:hint="eastAsia" w:ascii="宋体" w:hAnsi="宋体" w:eastAsia="宋体" w:cs="宋体"/>
          <w:b/>
          <w:color w:val="auto"/>
          <w:sz w:val="24"/>
          <w:szCs w:val="21"/>
          <w:highlight w:val="none"/>
        </w:rPr>
      </w:pPr>
    </w:p>
    <w:p w14:paraId="2DE9DAB3">
      <w:pPr>
        <w:spacing w:line="500" w:lineRule="exact"/>
        <w:rPr>
          <w:rFonts w:hint="eastAsia" w:ascii="宋体" w:hAnsi="宋体" w:eastAsia="宋体" w:cs="宋体"/>
          <w:b/>
          <w:color w:val="auto"/>
          <w:sz w:val="24"/>
          <w:szCs w:val="21"/>
          <w:highlight w:val="none"/>
        </w:rPr>
      </w:pPr>
    </w:p>
    <w:p w14:paraId="58AE8766">
      <w:pPr>
        <w:spacing w:line="500" w:lineRule="exact"/>
        <w:rPr>
          <w:rFonts w:hint="eastAsia" w:ascii="宋体" w:hAnsi="宋体" w:eastAsia="宋体" w:cs="宋体"/>
          <w:b/>
          <w:color w:val="auto"/>
          <w:sz w:val="24"/>
          <w:szCs w:val="21"/>
          <w:highlight w:val="none"/>
        </w:rPr>
      </w:pPr>
    </w:p>
    <w:p w14:paraId="15E8F862">
      <w:pPr>
        <w:spacing w:line="500" w:lineRule="exact"/>
        <w:rPr>
          <w:rFonts w:hint="eastAsia" w:ascii="宋体" w:hAnsi="宋体" w:eastAsia="宋体" w:cs="宋体"/>
          <w:b/>
          <w:color w:val="auto"/>
          <w:sz w:val="24"/>
          <w:szCs w:val="21"/>
          <w:highlight w:val="none"/>
        </w:rPr>
      </w:pPr>
    </w:p>
    <w:p w14:paraId="3971CE41">
      <w:pPr>
        <w:spacing w:line="500" w:lineRule="exact"/>
        <w:rPr>
          <w:rFonts w:hint="eastAsia" w:ascii="宋体" w:hAnsi="宋体" w:eastAsia="宋体" w:cs="宋体"/>
          <w:b/>
          <w:color w:val="auto"/>
          <w:sz w:val="24"/>
          <w:szCs w:val="21"/>
          <w:highlight w:val="none"/>
        </w:rPr>
      </w:pPr>
    </w:p>
    <w:p w14:paraId="02DC9EF9">
      <w:pPr>
        <w:pStyle w:val="35"/>
        <w:rPr>
          <w:rFonts w:hint="eastAsia" w:ascii="宋体" w:hAnsi="宋体" w:eastAsia="宋体" w:cs="宋体"/>
          <w:color w:val="auto"/>
          <w:highlight w:val="none"/>
        </w:rPr>
      </w:pPr>
    </w:p>
    <w:p w14:paraId="679D6D8B">
      <w:pPr>
        <w:spacing w:line="500" w:lineRule="exact"/>
        <w:rPr>
          <w:rFonts w:hint="eastAsia" w:ascii="宋体" w:hAnsi="宋体" w:eastAsia="宋体" w:cs="宋体"/>
          <w:b/>
          <w:color w:val="auto"/>
          <w:sz w:val="24"/>
          <w:szCs w:val="21"/>
          <w:highlight w:val="none"/>
        </w:rPr>
      </w:pPr>
    </w:p>
    <w:p w14:paraId="4B2C7EA5">
      <w:pPr>
        <w:spacing w:line="500" w:lineRule="exact"/>
        <w:rPr>
          <w:rFonts w:hint="eastAsia" w:ascii="宋体" w:hAnsi="宋体" w:eastAsia="宋体" w:cs="宋体"/>
          <w:b/>
          <w:color w:val="auto"/>
          <w:sz w:val="24"/>
          <w:szCs w:val="21"/>
          <w:highlight w:val="none"/>
        </w:rPr>
      </w:pPr>
    </w:p>
    <w:p w14:paraId="1AF12198">
      <w:pPr>
        <w:spacing w:line="500" w:lineRule="exact"/>
        <w:rPr>
          <w:rFonts w:hint="eastAsia" w:ascii="宋体" w:hAnsi="宋体" w:eastAsia="宋体" w:cs="宋体"/>
          <w:b/>
          <w:color w:val="auto"/>
          <w:szCs w:val="21"/>
          <w:highlight w:val="none"/>
        </w:rPr>
      </w:pPr>
      <w:r>
        <w:rPr>
          <w:rFonts w:hint="eastAsia" w:ascii="宋体" w:hAnsi="宋体" w:eastAsia="宋体" w:cs="宋体"/>
          <w:b/>
          <w:color w:val="auto"/>
          <w:sz w:val="24"/>
          <w:szCs w:val="21"/>
          <w:highlight w:val="none"/>
        </w:rPr>
        <w:t>附件1</w:t>
      </w:r>
    </w:p>
    <w:p w14:paraId="5383EC31">
      <w:pPr>
        <w:spacing w:before="156" w:beforeLines="50" w:after="312" w:afterLines="100" w:line="500" w:lineRule="exact"/>
        <w:jc w:val="center"/>
        <w:rPr>
          <w:rFonts w:hint="eastAsia" w:ascii="宋体" w:hAnsi="宋体" w:eastAsia="宋体" w:cs="宋体"/>
          <w:b/>
          <w:color w:val="auto"/>
          <w:szCs w:val="21"/>
          <w:highlight w:val="none"/>
        </w:rPr>
      </w:pPr>
      <w:r>
        <w:rPr>
          <w:rFonts w:hint="eastAsia" w:ascii="宋体" w:hAnsi="宋体" w:eastAsia="宋体" w:cs="宋体"/>
          <w:b/>
          <w:color w:val="auto"/>
          <w:sz w:val="28"/>
          <w:szCs w:val="21"/>
          <w:highlight w:val="none"/>
        </w:rPr>
        <w:t>拟投入本工程的主要施工机械设备表</w:t>
      </w:r>
    </w:p>
    <w:p w14:paraId="644562B5">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（工程项目名称）  </w:t>
      </w:r>
      <w:r>
        <w:rPr>
          <w:rFonts w:hint="eastAsia" w:ascii="宋体" w:hAnsi="宋体" w:eastAsia="宋体" w:cs="宋体"/>
          <w:color w:val="auto"/>
          <w:sz w:val="24"/>
          <w:highlight w:val="none"/>
        </w:rPr>
        <w:t>工程</w:t>
      </w:r>
    </w:p>
    <w:tbl>
      <w:tblPr>
        <w:tblStyle w:val="19"/>
        <w:tblW w:w="10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251"/>
        <w:gridCol w:w="1072"/>
        <w:gridCol w:w="809"/>
        <w:gridCol w:w="894"/>
        <w:gridCol w:w="1251"/>
        <w:gridCol w:w="1072"/>
        <w:gridCol w:w="1072"/>
        <w:gridCol w:w="979"/>
        <w:gridCol w:w="979"/>
      </w:tblGrid>
      <w:tr w14:paraId="3B6D5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870" w:type="dxa"/>
            <w:vAlign w:val="center"/>
          </w:tcPr>
          <w:p w14:paraId="52641EEA">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51" w:type="dxa"/>
            <w:vAlign w:val="center"/>
          </w:tcPr>
          <w:p w14:paraId="1765FE79">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机械或设备名称</w:t>
            </w:r>
          </w:p>
        </w:tc>
        <w:tc>
          <w:tcPr>
            <w:tcW w:w="1072" w:type="dxa"/>
            <w:vAlign w:val="center"/>
          </w:tcPr>
          <w:p w14:paraId="5FE567B5">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型号</w:t>
            </w:r>
          </w:p>
          <w:p w14:paraId="15CE4EBE">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w:t>
            </w:r>
          </w:p>
        </w:tc>
        <w:tc>
          <w:tcPr>
            <w:tcW w:w="809" w:type="dxa"/>
            <w:vAlign w:val="center"/>
          </w:tcPr>
          <w:p w14:paraId="4E63B701">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894" w:type="dxa"/>
            <w:vAlign w:val="center"/>
          </w:tcPr>
          <w:p w14:paraId="0194DDAB">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国别</w:t>
            </w:r>
          </w:p>
          <w:p w14:paraId="3F5D612E">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产地</w:t>
            </w:r>
          </w:p>
        </w:tc>
        <w:tc>
          <w:tcPr>
            <w:tcW w:w="1251" w:type="dxa"/>
            <w:vAlign w:val="center"/>
          </w:tcPr>
          <w:p w14:paraId="4868FAB2">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制造年份</w:t>
            </w:r>
          </w:p>
        </w:tc>
        <w:tc>
          <w:tcPr>
            <w:tcW w:w="1072" w:type="dxa"/>
            <w:vAlign w:val="center"/>
          </w:tcPr>
          <w:p w14:paraId="43037B85">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额定功率（KW）</w:t>
            </w:r>
          </w:p>
        </w:tc>
        <w:tc>
          <w:tcPr>
            <w:tcW w:w="1072" w:type="dxa"/>
            <w:vAlign w:val="center"/>
          </w:tcPr>
          <w:p w14:paraId="21EDEA0C">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生产</w:t>
            </w:r>
          </w:p>
          <w:p w14:paraId="10BDACB0">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能力</w:t>
            </w:r>
          </w:p>
        </w:tc>
        <w:tc>
          <w:tcPr>
            <w:tcW w:w="979" w:type="dxa"/>
            <w:vAlign w:val="center"/>
          </w:tcPr>
          <w:p w14:paraId="5B7E6988">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用于施</w:t>
            </w:r>
          </w:p>
          <w:p w14:paraId="359BFF21">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工部位</w:t>
            </w:r>
          </w:p>
        </w:tc>
        <w:tc>
          <w:tcPr>
            <w:tcW w:w="979" w:type="dxa"/>
            <w:vAlign w:val="center"/>
          </w:tcPr>
          <w:p w14:paraId="1242C73C">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1F13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70" w:type="dxa"/>
            <w:vAlign w:val="center"/>
          </w:tcPr>
          <w:p w14:paraId="0058E6E4">
            <w:pPr>
              <w:spacing w:line="400" w:lineRule="exact"/>
              <w:jc w:val="center"/>
              <w:rPr>
                <w:rFonts w:hint="eastAsia" w:ascii="宋体" w:hAnsi="宋体" w:eastAsia="宋体" w:cs="宋体"/>
                <w:color w:val="auto"/>
                <w:sz w:val="24"/>
                <w:highlight w:val="none"/>
              </w:rPr>
            </w:pPr>
          </w:p>
        </w:tc>
        <w:tc>
          <w:tcPr>
            <w:tcW w:w="1251" w:type="dxa"/>
            <w:vAlign w:val="center"/>
          </w:tcPr>
          <w:p w14:paraId="24787E6B">
            <w:pPr>
              <w:spacing w:line="400" w:lineRule="exact"/>
              <w:jc w:val="center"/>
              <w:rPr>
                <w:rFonts w:hint="eastAsia" w:ascii="宋体" w:hAnsi="宋体" w:eastAsia="宋体" w:cs="宋体"/>
                <w:color w:val="auto"/>
                <w:sz w:val="24"/>
                <w:highlight w:val="none"/>
              </w:rPr>
            </w:pPr>
          </w:p>
        </w:tc>
        <w:tc>
          <w:tcPr>
            <w:tcW w:w="1072" w:type="dxa"/>
            <w:vAlign w:val="center"/>
          </w:tcPr>
          <w:p w14:paraId="4835D1BB">
            <w:pPr>
              <w:spacing w:line="400" w:lineRule="exact"/>
              <w:jc w:val="center"/>
              <w:rPr>
                <w:rFonts w:hint="eastAsia" w:ascii="宋体" w:hAnsi="宋体" w:eastAsia="宋体" w:cs="宋体"/>
                <w:color w:val="auto"/>
                <w:sz w:val="24"/>
                <w:highlight w:val="none"/>
              </w:rPr>
            </w:pPr>
          </w:p>
        </w:tc>
        <w:tc>
          <w:tcPr>
            <w:tcW w:w="809" w:type="dxa"/>
            <w:vAlign w:val="center"/>
          </w:tcPr>
          <w:p w14:paraId="010E3457">
            <w:pPr>
              <w:spacing w:line="400" w:lineRule="exact"/>
              <w:jc w:val="center"/>
              <w:rPr>
                <w:rFonts w:hint="eastAsia" w:ascii="宋体" w:hAnsi="宋体" w:eastAsia="宋体" w:cs="宋体"/>
                <w:color w:val="auto"/>
                <w:sz w:val="24"/>
                <w:highlight w:val="none"/>
              </w:rPr>
            </w:pPr>
          </w:p>
        </w:tc>
        <w:tc>
          <w:tcPr>
            <w:tcW w:w="894" w:type="dxa"/>
            <w:vAlign w:val="center"/>
          </w:tcPr>
          <w:p w14:paraId="5696EB9C">
            <w:pPr>
              <w:spacing w:line="400" w:lineRule="exact"/>
              <w:jc w:val="center"/>
              <w:rPr>
                <w:rFonts w:hint="eastAsia" w:ascii="宋体" w:hAnsi="宋体" w:eastAsia="宋体" w:cs="宋体"/>
                <w:color w:val="auto"/>
                <w:sz w:val="24"/>
                <w:highlight w:val="none"/>
              </w:rPr>
            </w:pPr>
          </w:p>
        </w:tc>
        <w:tc>
          <w:tcPr>
            <w:tcW w:w="1251" w:type="dxa"/>
            <w:vAlign w:val="center"/>
          </w:tcPr>
          <w:p w14:paraId="5CA6A2BF">
            <w:pPr>
              <w:spacing w:line="400" w:lineRule="exact"/>
              <w:jc w:val="center"/>
              <w:rPr>
                <w:rFonts w:hint="eastAsia" w:ascii="宋体" w:hAnsi="宋体" w:eastAsia="宋体" w:cs="宋体"/>
                <w:color w:val="auto"/>
                <w:sz w:val="24"/>
                <w:highlight w:val="none"/>
              </w:rPr>
            </w:pPr>
          </w:p>
        </w:tc>
        <w:tc>
          <w:tcPr>
            <w:tcW w:w="1072" w:type="dxa"/>
            <w:vAlign w:val="center"/>
          </w:tcPr>
          <w:p w14:paraId="1BE28D4B">
            <w:pPr>
              <w:spacing w:line="400" w:lineRule="exact"/>
              <w:jc w:val="center"/>
              <w:rPr>
                <w:rFonts w:hint="eastAsia" w:ascii="宋体" w:hAnsi="宋体" w:eastAsia="宋体" w:cs="宋体"/>
                <w:color w:val="auto"/>
                <w:sz w:val="24"/>
                <w:highlight w:val="none"/>
              </w:rPr>
            </w:pPr>
          </w:p>
        </w:tc>
        <w:tc>
          <w:tcPr>
            <w:tcW w:w="1072" w:type="dxa"/>
            <w:vAlign w:val="center"/>
          </w:tcPr>
          <w:p w14:paraId="57FBB2D6">
            <w:pPr>
              <w:spacing w:line="400" w:lineRule="exact"/>
              <w:jc w:val="center"/>
              <w:rPr>
                <w:rFonts w:hint="eastAsia" w:ascii="宋体" w:hAnsi="宋体" w:eastAsia="宋体" w:cs="宋体"/>
                <w:color w:val="auto"/>
                <w:sz w:val="24"/>
                <w:highlight w:val="none"/>
              </w:rPr>
            </w:pPr>
          </w:p>
        </w:tc>
        <w:tc>
          <w:tcPr>
            <w:tcW w:w="979" w:type="dxa"/>
            <w:vAlign w:val="center"/>
          </w:tcPr>
          <w:p w14:paraId="4E9E2342">
            <w:pPr>
              <w:spacing w:line="400" w:lineRule="exact"/>
              <w:jc w:val="center"/>
              <w:rPr>
                <w:rFonts w:hint="eastAsia" w:ascii="宋体" w:hAnsi="宋体" w:eastAsia="宋体" w:cs="宋体"/>
                <w:color w:val="auto"/>
                <w:sz w:val="24"/>
                <w:highlight w:val="none"/>
              </w:rPr>
            </w:pPr>
          </w:p>
        </w:tc>
        <w:tc>
          <w:tcPr>
            <w:tcW w:w="979" w:type="dxa"/>
            <w:vAlign w:val="center"/>
          </w:tcPr>
          <w:p w14:paraId="33659745">
            <w:pPr>
              <w:spacing w:line="400" w:lineRule="exact"/>
              <w:jc w:val="center"/>
              <w:rPr>
                <w:rFonts w:hint="eastAsia" w:ascii="宋体" w:hAnsi="宋体" w:eastAsia="宋体" w:cs="宋体"/>
                <w:color w:val="auto"/>
                <w:sz w:val="24"/>
                <w:highlight w:val="none"/>
              </w:rPr>
            </w:pPr>
          </w:p>
        </w:tc>
      </w:tr>
      <w:tr w14:paraId="70880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70" w:type="dxa"/>
            <w:vAlign w:val="center"/>
          </w:tcPr>
          <w:p w14:paraId="785935D7">
            <w:pPr>
              <w:spacing w:line="400" w:lineRule="exact"/>
              <w:jc w:val="center"/>
              <w:rPr>
                <w:rFonts w:hint="eastAsia" w:ascii="宋体" w:hAnsi="宋体" w:eastAsia="宋体" w:cs="宋体"/>
                <w:color w:val="auto"/>
                <w:sz w:val="24"/>
                <w:highlight w:val="none"/>
              </w:rPr>
            </w:pPr>
          </w:p>
        </w:tc>
        <w:tc>
          <w:tcPr>
            <w:tcW w:w="1251" w:type="dxa"/>
            <w:vAlign w:val="center"/>
          </w:tcPr>
          <w:p w14:paraId="11137915">
            <w:pPr>
              <w:spacing w:line="400" w:lineRule="exact"/>
              <w:jc w:val="center"/>
              <w:rPr>
                <w:rFonts w:hint="eastAsia" w:ascii="宋体" w:hAnsi="宋体" w:eastAsia="宋体" w:cs="宋体"/>
                <w:color w:val="auto"/>
                <w:sz w:val="24"/>
                <w:highlight w:val="none"/>
              </w:rPr>
            </w:pPr>
          </w:p>
        </w:tc>
        <w:tc>
          <w:tcPr>
            <w:tcW w:w="1072" w:type="dxa"/>
            <w:vAlign w:val="center"/>
          </w:tcPr>
          <w:p w14:paraId="581FC597">
            <w:pPr>
              <w:spacing w:line="400" w:lineRule="exact"/>
              <w:jc w:val="center"/>
              <w:rPr>
                <w:rFonts w:hint="eastAsia" w:ascii="宋体" w:hAnsi="宋体" w:eastAsia="宋体" w:cs="宋体"/>
                <w:color w:val="auto"/>
                <w:sz w:val="24"/>
                <w:highlight w:val="none"/>
              </w:rPr>
            </w:pPr>
          </w:p>
        </w:tc>
        <w:tc>
          <w:tcPr>
            <w:tcW w:w="809" w:type="dxa"/>
            <w:vAlign w:val="center"/>
          </w:tcPr>
          <w:p w14:paraId="26DF1746">
            <w:pPr>
              <w:spacing w:line="400" w:lineRule="exact"/>
              <w:jc w:val="center"/>
              <w:rPr>
                <w:rFonts w:hint="eastAsia" w:ascii="宋体" w:hAnsi="宋体" w:eastAsia="宋体" w:cs="宋体"/>
                <w:color w:val="auto"/>
                <w:sz w:val="24"/>
                <w:highlight w:val="none"/>
              </w:rPr>
            </w:pPr>
          </w:p>
        </w:tc>
        <w:tc>
          <w:tcPr>
            <w:tcW w:w="894" w:type="dxa"/>
            <w:vAlign w:val="center"/>
          </w:tcPr>
          <w:p w14:paraId="3966DD2A">
            <w:pPr>
              <w:spacing w:line="400" w:lineRule="exact"/>
              <w:jc w:val="center"/>
              <w:rPr>
                <w:rFonts w:hint="eastAsia" w:ascii="宋体" w:hAnsi="宋体" w:eastAsia="宋体" w:cs="宋体"/>
                <w:color w:val="auto"/>
                <w:sz w:val="24"/>
                <w:highlight w:val="none"/>
              </w:rPr>
            </w:pPr>
          </w:p>
        </w:tc>
        <w:tc>
          <w:tcPr>
            <w:tcW w:w="1251" w:type="dxa"/>
            <w:vAlign w:val="center"/>
          </w:tcPr>
          <w:p w14:paraId="77565DE1">
            <w:pPr>
              <w:spacing w:line="400" w:lineRule="exact"/>
              <w:jc w:val="center"/>
              <w:rPr>
                <w:rFonts w:hint="eastAsia" w:ascii="宋体" w:hAnsi="宋体" w:eastAsia="宋体" w:cs="宋体"/>
                <w:color w:val="auto"/>
                <w:sz w:val="24"/>
                <w:highlight w:val="none"/>
              </w:rPr>
            </w:pPr>
          </w:p>
        </w:tc>
        <w:tc>
          <w:tcPr>
            <w:tcW w:w="1072" w:type="dxa"/>
            <w:vAlign w:val="center"/>
          </w:tcPr>
          <w:p w14:paraId="40B613CC">
            <w:pPr>
              <w:spacing w:line="400" w:lineRule="exact"/>
              <w:jc w:val="center"/>
              <w:rPr>
                <w:rFonts w:hint="eastAsia" w:ascii="宋体" w:hAnsi="宋体" w:eastAsia="宋体" w:cs="宋体"/>
                <w:color w:val="auto"/>
                <w:sz w:val="24"/>
                <w:highlight w:val="none"/>
              </w:rPr>
            </w:pPr>
          </w:p>
        </w:tc>
        <w:tc>
          <w:tcPr>
            <w:tcW w:w="1072" w:type="dxa"/>
            <w:vAlign w:val="center"/>
          </w:tcPr>
          <w:p w14:paraId="0880223D">
            <w:pPr>
              <w:spacing w:line="400" w:lineRule="exact"/>
              <w:jc w:val="center"/>
              <w:rPr>
                <w:rFonts w:hint="eastAsia" w:ascii="宋体" w:hAnsi="宋体" w:eastAsia="宋体" w:cs="宋体"/>
                <w:color w:val="auto"/>
                <w:sz w:val="24"/>
                <w:highlight w:val="none"/>
              </w:rPr>
            </w:pPr>
          </w:p>
        </w:tc>
        <w:tc>
          <w:tcPr>
            <w:tcW w:w="979" w:type="dxa"/>
            <w:vAlign w:val="center"/>
          </w:tcPr>
          <w:p w14:paraId="0A824573">
            <w:pPr>
              <w:spacing w:line="400" w:lineRule="exact"/>
              <w:jc w:val="center"/>
              <w:rPr>
                <w:rFonts w:hint="eastAsia" w:ascii="宋体" w:hAnsi="宋体" w:eastAsia="宋体" w:cs="宋体"/>
                <w:color w:val="auto"/>
                <w:sz w:val="24"/>
                <w:highlight w:val="none"/>
              </w:rPr>
            </w:pPr>
          </w:p>
        </w:tc>
        <w:tc>
          <w:tcPr>
            <w:tcW w:w="979" w:type="dxa"/>
            <w:vAlign w:val="center"/>
          </w:tcPr>
          <w:p w14:paraId="5AC6C1B9">
            <w:pPr>
              <w:spacing w:line="400" w:lineRule="exact"/>
              <w:jc w:val="center"/>
              <w:rPr>
                <w:rFonts w:hint="eastAsia" w:ascii="宋体" w:hAnsi="宋体" w:eastAsia="宋体" w:cs="宋体"/>
                <w:color w:val="auto"/>
                <w:sz w:val="24"/>
                <w:highlight w:val="none"/>
              </w:rPr>
            </w:pPr>
          </w:p>
        </w:tc>
      </w:tr>
      <w:tr w14:paraId="28ADE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70" w:type="dxa"/>
            <w:vAlign w:val="center"/>
          </w:tcPr>
          <w:p w14:paraId="14A03F8F">
            <w:pPr>
              <w:spacing w:line="400" w:lineRule="exact"/>
              <w:jc w:val="center"/>
              <w:rPr>
                <w:rFonts w:hint="eastAsia" w:ascii="宋体" w:hAnsi="宋体" w:eastAsia="宋体" w:cs="宋体"/>
                <w:color w:val="auto"/>
                <w:sz w:val="24"/>
                <w:highlight w:val="none"/>
              </w:rPr>
            </w:pPr>
          </w:p>
        </w:tc>
        <w:tc>
          <w:tcPr>
            <w:tcW w:w="1251" w:type="dxa"/>
            <w:vAlign w:val="center"/>
          </w:tcPr>
          <w:p w14:paraId="561E5A57">
            <w:pPr>
              <w:spacing w:line="400" w:lineRule="exact"/>
              <w:jc w:val="center"/>
              <w:rPr>
                <w:rFonts w:hint="eastAsia" w:ascii="宋体" w:hAnsi="宋体" w:eastAsia="宋体" w:cs="宋体"/>
                <w:color w:val="auto"/>
                <w:sz w:val="24"/>
                <w:highlight w:val="none"/>
              </w:rPr>
            </w:pPr>
          </w:p>
        </w:tc>
        <w:tc>
          <w:tcPr>
            <w:tcW w:w="1072" w:type="dxa"/>
            <w:vAlign w:val="center"/>
          </w:tcPr>
          <w:p w14:paraId="6295080C">
            <w:pPr>
              <w:spacing w:line="400" w:lineRule="exact"/>
              <w:jc w:val="center"/>
              <w:rPr>
                <w:rFonts w:hint="eastAsia" w:ascii="宋体" w:hAnsi="宋体" w:eastAsia="宋体" w:cs="宋体"/>
                <w:color w:val="auto"/>
                <w:sz w:val="24"/>
                <w:highlight w:val="none"/>
              </w:rPr>
            </w:pPr>
          </w:p>
        </w:tc>
        <w:tc>
          <w:tcPr>
            <w:tcW w:w="809" w:type="dxa"/>
            <w:vAlign w:val="center"/>
          </w:tcPr>
          <w:p w14:paraId="0A6791F9">
            <w:pPr>
              <w:spacing w:line="400" w:lineRule="exact"/>
              <w:jc w:val="center"/>
              <w:rPr>
                <w:rFonts w:hint="eastAsia" w:ascii="宋体" w:hAnsi="宋体" w:eastAsia="宋体" w:cs="宋体"/>
                <w:color w:val="auto"/>
                <w:sz w:val="24"/>
                <w:highlight w:val="none"/>
              </w:rPr>
            </w:pPr>
          </w:p>
        </w:tc>
        <w:tc>
          <w:tcPr>
            <w:tcW w:w="894" w:type="dxa"/>
            <w:vAlign w:val="center"/>
          </w:tcPr>
          <w:p w14:paraId="55765EC8">
            <w:pPr>
              <w:spacing w:line="400" w:lineRule="exact"/>
              <w:jc w:val="center"/>
              <w:rPr>
                <w:rFonts w:hint="eastAsia" w:ascii="宋体" w:hAnsi="宋体" w:eastAsia="宋体" w:cs="宋体"/>
                <w:color w:val="auto"/>
                <w:sz w:val="24"/>
                <w:highlight w:val="none"/>
              </w:rPr>
            </w:pPr>
          </w:p>
        </w:tc>
        <w:tc>
          <w:tcPr>
            <w:tcW w:w="1251" w:type="dxa"/>
            <w:vAlign w:val="center"/>
          </w:tcPr>
          <w:p w14:paraId="0EE35160">
            <w:pPr>
              <w:spacing w:line="400" w:lineRule="exact"/>
              <w:jc w:val="center"/>
              <w:rPr>
                <w:rFonts w:hint="eastAsia" w:ascii="宋体" w:hAnsi="宋体" w:eastAsia="宋体" w:cs="宋体"/>
                <w:color w:val="auto"/>
                <w:sz w:val="24"/>
                <w:highlight w:val="none"/>
              </w:rPr>
            </w:pPr>
          </w:p>
        </w:tc>
        <w:tc>
          <w:tcPr>
            <w:tcW w:w="1072" w:type="dxa"/>
            <w:vAlign w:val="center"/>
          </w:tcPr>
          <w:p w14:paraId="2A9E3A1E">
            <w:pPr>
              <w:spacing w:line="400" w:lineRule="exact"/>
              <w:jc w:val="center"/>
              <w:rPr>
                <w:rFonts w:hint="eastAsia" w:ascii="宋体" w:hAnsi="宋体" w:eastAsia="宋体" w:cs="宋体"/>
                <w:color w:val="auto"/>
                <w:sz w:val="24"/>
                <w:highlight w:val="none"/>
              </w:rPr>
            </w:pPr>
          </w:p>
        </w:tc>
        <w:tc>
          <w:tcPr>
            <w:tcW w:w="1072" w:type="dxa"/>
            <w:vAlign w:val="center"/>
          </w:tcPr>
          <w:p w14:paraId="03BDF5FC">
            <w:pPr>
              <w:spacing w:line="400" w:lineRule="exact"/>
              <w:jc w:val="center"/>
              <w:rPr>
                <w:rFonts w:hint="eastAsia" w:ascii="宋体" w:hAnsi="宋体" w:eastAsia="宋体" w:cs="宋体"/>
                <w:color w:val="auto"/>
                <w:sz w:val="24"/>
                <w:highlight w:val="none"/>
              </w:rPr>
            </w:pPr>
          </w:p>
        </w:tc>
        <w:tc>
          <w:tcPr>
            <w:tcW w:w="979" w:type="dxa"/>
            <w:vAlign w:val="center"/>
          </w:tcPr>
          <w:p w14:paraId="30ACA58D">
            <w:pPr>
              <w:spacing w:line="400" w:lineRule="exact"/>
              <w:jc w:val="center"/>
              <w:rPr>
                <w:rFonts w:hint="eastAsia" w:ascii="宋体" w:hAnsi="宋体" w:eastAsia="宋体" w:cs="宋体"/>
                <w:color w:val="auto"/>
                <w:sz w:val="24"/>
                <w:highlight w:val="none"/>
              </w:rPr>
            </w:pPr>
          </w:p>
        </w:tc>
        <w:tc>
          <w:tcPr>
            <w:tcW w:w="979" w:type="dxa"/>
            <w:vAlign w:val="center"/>
          </w:tcPr>
          <w:p w14:paraId="48E6BDD2">
            <w:pPr>
              <w:spacing w:line="400" w:lineRule="exact"/>
              <w:jc w:val="center"/>
              <w:rPr>
                <w:rFonts w:hint="eastAsia" w:ascii="宋体" w:hAnsi="宋体" w:eastAsia="宋体" w:cs="宋体"/>
                <w:color w:val="auto"/>
                <w:sz w:val="24"/>
                <w:highlight w:val="none"/>
              </w:rPr>
            </w:pPr>
          </w:p>
        </w:tc>
      </w:tr>
      <w:tr w14:paraId="6D3F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70" w:type="dxa"/>
            <w:vAlign w:val="center"/>
          </w:tcPr>
          <w:p w14:paraId="1B9E0ADA">
            <w:pPr>
              <w:spacing w:line="400" w:lineRule="exact"/>
              <w:jc w:val="center"/>
              <w:rPr>
                <w:rFonts w:hint="eastAsia" w:ascii="宋体" w:hAnsi="宋体" w:eastAsia="宋体" w:cs="宋体"/>
                <w:color w:val="auto"/>
                <w:sz w:val="24"/>
                <w:highlight w:val="none"/>
              </w:rPr>
            </w:pPr>
          </w:p>
        </w:tc>
        <w:tc>
          <w:tcPr>
            <w:tcW w:w="1251" w:type="dxa"/>
            <w:vAlign w:val="center"/>
          </w:tcPr>
          <w:p w14:paraId="6C22EB2B">
            <w:pPr>
              <w:spacing w:line="400" w:lineRule="exact"/>
              <w:jc w:val="center"/>
              <w:rPr>
                <w:rFonts w:hint="eastAsia" w:ascii="宋体" w:hAnsi="宋体" w:eastAsia="宋体" w:cs="宋体"/>
                <w:color w:val="auto"/>
                <w:sz w:val="24"/>
                <w:highlight w:val="none"/>
              </w:rPr>
            </w:pPr>
          </w:p>
        </w:tc>
        <w:tc>
          <w:tcPr>
            <w:tcW w:w="1072" w:type="dxa"/>
            <w:vAlign w:val="center"/>
          </w:tcPr>
          <w:p w14:paraId="511D269B">
            <w:pPr>
              <w:spacing w:line="400" w:lineRule="exact"/>
              <w:jc w:val="center"/>
              <w:rPr>
                <w:rFonts w:hint="eastAsia" w:ascii="宋体" w:hAnsi="宋体" w:eastAsia="宋体" w:cs="宋体"/>
                <w:color w:val="auto"/>
                <w:sz w:val="24"/>
                <w:highlight w:val="none"/>
              </w:rPr>
            </w:pPr>
          </w:p>
        </w:tc>
        <w:tc>
          <w:tcPr>
            <w:tcW w:w="809" w:type="dxa"/>
            <w:vAlign w:val="center"/>
          </w:tcPr>
          <w:p w14:paraId="43D94A88">
            <w:pPr>
              <w:spacing w:line="400" w:lineRule="exact"/>
              <w:jc w:val="center"/>
              <w:rPr>
                <w:rFonts w:hint="eastAsia" w:ascii="宋体" w:hAnsi="宋体" w:eastAsia="宋体" w:cs="宋体"/>
                <w:color w:val="auto"/>
                <w:sz w:val="24"/>
                <w:highlight w:val="none"/>
              </w:rPr>
            </w:pPr>
          </w:p>
        </w:tc>
        <w:tc>
          <w:tcPr>
            <w:tcW w:w="894" w:type="dxa"/>
            <w:vAlign w:val="center"/>
          </w:tcPr>
          <w:p w14:paraId="2724A1E3">
            <w:pPr>
              <w:spacing w:line="400" w:lineRule="exact"/>
              <w:jc w:val="center"/>
              <w:rPr>
                <w:rFonts w:hint="eastAsia" w:ascii="宋体" w:hAnsi="宋体" w:eastAsia="宋体" w:cs="宋体"/>
                <w:color w:val="auto"/>
                <w:sz w:val="24"/>
                <w:highlight w:val="none"/>
              </w:rPr>
            </w:pPr>
          </w:p>
        </w:tc>
        <w:tc>
          <w:tcPr>
            <w:tcW w:w="1251" w:type="dxa"/>
            <w:vAlign w:val="center"/>
          </w:tcPr>
          <w:p w14:paraId="28729B93">
            <w:pPr>
              <w:spacing w:line="400" w:lineRule="exact"/>
              <w:jc w:val="center"/>
              <w:rPr>
                <w:rFonts w:hint="eastAsia" w:ascii="宋体" w:hAnsi="宋体" w:eastAsia="宋体" w:cs="宋体"/>
                <w:color w:val="auto"/>
                <w:sz w:val="24"/>
                <w:highlight w:val="none"/>
              </w:rPr>
            </w:pPr>
          </w:p>
        </w:tc>
        <w:tc>
          <w:tcPr>
            <w:tcW w:w="1072" w:type="dxa"/>
            <w:vAlign w:val="center"/>
          </w:tcPr>
          <w:p w14:paraId="115AB1A6">
            <w:pPr>
              <w:spacing w:line="400" w:lineRule="exact"/>
              <w:jc w:val="center"/>
              <w:rPr>
                <w:rFonts w:hint="eastAsia" w:ascii="宋体" w:hAnsi="宋体" w:eastAsia="宋体" w:cs="宋体"/>
                <w:color w:val="auto"/>
                <w:sz w:val="24"/>
                <w:highlight w:val="none"/>
              </w:rPr>
            </w:pPr>
          </w:p>
        </w:tc>
        <w:tc>
          <w:tcPr>
            <w:tcW w:w="1072" w:type="dxa"/>
            <w:vAlign w:val="center"/>
          </w:tcPr>
          <w:p w14:paraId="6170BFE4">
            <w:pPr>
              <w:spacing w:line="400" w:lineRule="exact"/>
              <w:jc w:val="center"/>
              <w:rPr>
                <w:rFonts w:hint="eastAsia" w:ascii="宋体" w:hAnsi="宋体" w:eastAsia="宋体" w:cs="宋体"/>
                <w:color w:val="auto"/>
                <w:sz w:val="24"/>
                <w:highlight w:val="none"/>
              </w:rPr>
            </w:pPr>
          </w:p>
        </w:tc>
        <w:tc>
          <w:tcPr>
            <w:tcW w:w="979" w:type="dxa"/>
            <w:vAlign w:val="center"/>
          </w:tcPr>
          <w:p w14:paraId="085BF2CA">
            <w:pPr>
              <w:spacing w:line="400" w:lineRule="exact"/>
              <w:jc w:val="center"/>
              <w:rPr>
                <w:rFonts w:hint="eastAsia" w:ascii="宋体" w:hAnsi="宋体" w:eastAsia="宋体" w:cs="宋体"/>
                <w:color w:val="auto"/>
                <w:sz w:val="24"/>
                <w:highlight w:val="none"/>
              </w:rPr>
            </w:pPr>
          </w:p>
        </w:tc>
        <w:tc>
          <w:tcPr>
            <w:tcW w:w="979" w:type="dxa"/>
            <w:vAlign w:val="center"/>
          </w:tcPr>
          <w:p w14:paraId="368CA03A">
            <w:pPr>
              <w:spacing w:line="400" w:lineRule="exact"/>
              <w:jc w:val="center"/>
              <w:rPr>
                <w:rFonts w:hint="eastAsia" w:ascii="宋体" w:hAnsi="宋体" w:eastAsia="宋体" w:cs="宋体"/>
                <w:color w:val="auto"/>
                <w:sz w:val="24"/>
                <w:highlight w:val="none"/>
              </w:rPr>
            </w:pPr>
          </w:p>
        </w:tc>
      </w:tr>
      <w:tr w14:paraId="009BF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70" w:type="dxa"/>
            <w:vAlign w:val="center"/>
          </w:tcPr>
          <w:p w14:paraId="52C0B9E3">
            <w:pPr>
              <w:spacing w:line="400" w:lineRule="exact"/>
              <w:jc w:val="center"/>
              <w:rPr>
                <w:rFonts w:hint="eastAsia" w:ascii="宋体" w:hAnsi="宋体" w:eastAsia="宋体" w:cs="宋体"/>
                <w:color w:val="auto"/>
                <w:sz w:val="24"/>
                <w:highlight w:val="none"/>
              </w:rPr>
            </w:pPr>
          </w:p>
        </w:tc>
        <w:tc>
          <w:tcPr>
            <w:tcW w:w="1251" w:type="dxa"/>
            <w:vAlign w:val="center"/>
          </w:tcPr>
          <w:p w14:paraId="0603F885">
            <w:pPr>
              <w:spacing w:line="400" w:lineRule="exact"/>
              <w:jc w:val="center"/>
              <w:rPr>
                <w:rFonts w:hint="eastAsia" w:ascii="宋体" w:hAnsi="宋体" w:eastAsia="宋体" w:cs="宋体"/>
                <w:color w:val="auto"/>
                <w:sz w:val="24"/>
                <w:highlight w:val="none"/>
              </w:rPr>
            </w:pPr>
          </w:p>
        </w:tc>
        <w:tc>
          <w:tcPr>
            <w:tcW w:w="1072" w:type="dxa"/>
            <w:vAlign w:val="center"/>
          </w:tcPr>
          <w:p w14:paraId="5EA69BED">
            <w:pPr>
              <w:spacing w:line="400" w:lineRule="exact"/>
              <w:jc w:val="center"/>
              <w:rPr>
                <w:rFonts w:hint="eastAsia" w:ascii="宋体" w:hAnsi="宋体" w:eastAsia="宋体" w:cs="宋体"/>
                <w:color w:val="auto"/>
                <w:sz w:val="24"/>
                <w:highlight w:val="none"/>
              </w:rPr>
            </w:pPr>
          </w:p>
        </w:tc>
        <w:tc>
          <w:tcPr>
            <w:tcW w:w="809" w:type="dxa"/>
            <w:vAlign w:val="center"/>
          </w:tcPr>
          <w:p w14:paraId="4CA51F46">
            <w:pPr>
              <w:spacing w:line="400" w:lineRule="exact"/>
              <w:jc w:val="center"/>
              <w:rPr>
                <w:rFonts w:hint="eastAsia" w:ascii="宋体" w:hAnsi="宋体" w:eastAsia="宋体" w:cs="宋体"/>
                <w:color w:val="auto"/>
                <w:sz w:val="24"/>
                <w:highlight w:val="none"/>
              </w:rPr>
            </w:pPr>
          </w:p>
        </w:tc>
        <w:tc>
          <w:tcPr>
            <w:tcW w:w="894" w:type="dxa"/>
            <w:vAlign w:val="center"/>
          </w:tcPr>
          <w:p w14:paraId="0599A4F5">
            <w:pPr>
              <w:spacing w:line="400" w:lineRule="exact"/>
              <w:jc w:val="center"/>
              <w:rPr>
                <w:rFonts w:hint="eastAsia" w:ascii="宋体" w:hAnsi="宋体" w:eastAsia="宋体" w:cs="宋体"/>
                <w:color w:val="auto"/>
                <w:sz w:val="24"/>
                <w:highlight w:val="none"/>
              </w:rPr>
            </w:pPr>
          </w:p>
        </w:tc>
        <w:tc>
          <w:tcPr>
            <w:tcW w:w="1251" w:type="dxa"/>
            <w:vAlign w:val="center"/>
          </w:tcPr>
          <w:p w14:paraId="09D73640">
            <w:pPr>
              <w:spacing w:line="400" w:lineRule="exact"/>
              <w:jc w:val="center"/>
              <w:rPr>
                <w:rFonts w:hint="eastAsia" w:ascii="宋体" w:hAnsi="宋体" w:eastAsia="宋体" w:cs="宋体"/>
                <w:color w:val="auto"/>
                <w:sz w:val="24"/>
                <w:highlight w:val="none"/>
              </w:rPr>
            </w:pPr>
          </w:p>
        </w:tc>
        <w:tc>
          <w:tcPr>
            <w:tcW w:w="1072" w:type="dxa"/>
            <w:vAlign w:val="center"/>
          </w:tcPr>
          <w:p w14:paraId="5508959A">
            <w:pPr>
              <w:spacing w:line="400" w:lineRule="exact"/>
              <w:jc w:val="center"/>
              <w:rPr>
                <w:rFonts w:hint="eastAsia" w:ascii="宋体" w:hAnsi="宋体" w:eastAsia="宋体" w:cs="宋体"/>
                <w:color w:val="auto"/>
                <w:sz w:val="24"/>
                <w:highlight w:val="none"/>
              </w:rPr>
            </w:pPr>
          </w:p>
        </w:tc>
        <w:tc>
          <w:tcPr>
            <w:tcW w:w="1072" w:type="dxa"/>
            <w:vAlign w:val="center"/>
          </w:tcPr>
          <w:p w14:paraId="43201000">
            <w:pPr>
              <w:spacing w:line="400" w:lineRule="exact"/>
              <w:jc w:val="center"/>
              <w:rPr>
                <w:rFonts w:hint="eastAsia" w:ascii="宋体" w:hAnsi="宋体" w:eastAsia="宋体" w:cs="宋体"/>
                <w:color w:val="auto"/>
                <w:sz w:val="24"/>
                <w:highlight w:val="none"/>
              </w:rPr>
            </w:pPr>
          </w:p>
        </w:tc>
        <w:tc>
          <w:tcPr>
            <w:tcW w:w="979" w:type="dxa"/>
            <w:vAlign w:val="center"/>
          </w:tcPr>
          <w:p w14:paraId="45DACB40">
            <w:pPr>
              <w:spacing w:line="400" w:lineRule="exact"/>
              <w:jc w:val="center"/>
              <w:rPr>
                <w:rFonts w:hint="eastAsia" w:ascii="宋体" w:hAnsi="宋体" w:eastAsia="宋体" w:cs="宋体"/>
                <w:color w:val="auto"/>
                <w:sz w:val="24"/>
                <w:highlight w:val="none"/>
              </w:rPr>
            </w:pPr>
          </w:p>
        </w:tc>
        <w:tc>
          <w:tcPr>
            <w:tcW w:w="979" w:type="dxa"/>
            <w:vAlign w:val="center"/>
          </w:tcPr>
          <w:p w14:paraId="47B996EC">
            <w:pPr>
              <w:spacing w:line="400" w:lineRule="exact"/>
              <w:jc w:val="center"/>
              <w:rPr>
                <w:rFonts w:hint="eastAsia" w:ascii="宋体" w:hAnsi="宋体" w:eastAsia="宋体" w:cs="宋体"/>
                <w:color w:val="auto"/>
                <w:sz w:val="24"/>
                <w:highlight w:val="none"/>
              </w:rPr>
            </w:pPr>
          </w:p>
        </w:tc>
      </w:tr>
      <w:tr w14:paraId="0B95C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70" w:type="dxa"/>
            <w:vAlign w:val="center"/>
          </w:tcPr>
          <w:p w14:paraId="7FACED43">
            <w:pPr>
              <w:spacing w:line="400" w:lineRule="exact"/>
              <w:jc w:val="center"/>
              <w:rPr>
                <w:rFonts w:hint="eastAsia" w:ascii="宋体" w:hAnsi="宋体" w:eastAsia="宋体" w:cs="宋体"/>
                <w:color w:val="auto"/>
                <w:sz w:val="24"/>
                <w:highlight w:val="none"/>
              </w:rPr>
            </w:pPr>
          </w:p>
        </w:tc>
        <w:tc>
          <w:tcPr>
            <w:tcW w:w="1251" w:type="dxa"/>
            <w:vAlign w:val="center"/>
          </w:tcPr>
          <w:p w14:paraId="674FDE57">
            <w:pPr>
              <w:spacing w:line="400" w:lineRule="exact"/>
              <w:jc w:val="center"/>
              <w:rPr>
                <w:rFonts w:hint="eastAsia" w:ascii="宋体" w:hAnsi="宋体" w:eastAsia="宋体" w:cs="宋体"/>
                <w:color w:val="auto"/>
                <w:sz w:val="24"/>
                <w:highlight w:val="none"/>
              </w:rPr>
            </w:pPr>
          </w:p>
        </w:tc>
        <w:tc>
          <w:tcPr>
            <w:tcW w:w="1072" w:type="dxa"/>
            <w:vAlign w:val="center"/>
          </w:tcPr>
          <w:p w14:paraId="23462680">
            <w:pPr>
              <w:spacing w:line="400" w:lineRule="exact"/>
              <w:jc w:val="center"/>
              <w:rPr>
                <w:rFonts w:hint="eastAsia" w:ascii="宋体" w:hAnsi="宋体" w:eastAsia="宋体" w:cs="宋体"/>
                <w:color w:val="auto"/>
                <w:sz w:val="24"/>
                <w:highlight w:val="none"/>
              </w:rPr>
            </w:pPr>
          </w:p>
        </w:tc>
        <w:tc>
          <w:tcPr>
            <w:tcW w:w="809" w:type="dxa"/>
            <w:vAlign w:val="center"/>
          </w:tcPr>
          <w:p w14:paraId="3E4CB67D">
            <w:pPr>
              <w:spacing w:line="400" w:lineRule="exact"/>
              <w:jc w:val="center"/>
              <w:rPr>
                <w:rFonts w:hint="eastAsia" w:ascii="宋体" w:hAnsi="宋体" w:eastAsia="宋体" w:cs="宋体"/>
                <w:color w:val="auto"/>
                <w:sz w:val="24"/>
                <w:highlight w:val="none"/>
              </w:rPr>
            </w:pPr>
          </w:p>
        </w:tc>
        <w:tc>
          <w:tcPr>
            <w:tcW w:w="894" w:type="dxa"/>
            <w:vAlign w:val="center"/>
          </w:tcPr>
          <w:p w14:paraId="401F8973">
            <w:pPr>
              <w:spacing w:line="400" w:lineRule="exact"/>
              <w:jc w:val="center"/>
              <w:rPr>
                <w:rFonts w:hint="eastAsia" w:ascii="宋体" w:hAnsi="宋体" w:eastAsia="宋体" w:cs="宋体"/>
                <w:color w:val="auto"/>
                <w:sz w:val="24"/>
                <w:highlight w:val="none"/>
              </w:rPr>
            </w:pPr>
          </w:p>
        </w:tc>
        <w:tc>
          <w:tcPr>
            <w:tcW w:w="1251" w:type="dxa"/>
            <w:vAlign w:val="center"/>
          </w:tcPr>
          <w:p w14:paraId="081B8EB3">
            <w:pPr>
              <w:spacing w:line="400" w:lineRule="exact"/>
              <w:jc w:val="center"/>
              <w:rPr>
                <w:rFonts w:hint="eastAsia" w:ascii="宋体" w:hAnsi="宋体" w:eastAsia="宋体" w:cs="宋体"/>
                <w:color w:val="auto"/>
                <w:sz w:val="24"/>
                <w:highlight w:val="none"/>
              </w:rPr>
            </w:pPr>
          </w:p>
        </w:tc>
        <w:tc>
          <w:tcPr>
            <w:tcW w:w="1072" w:type="dxa"/>
            <w:vAlign w:val="center"/>
          </w:tcPr>
          <w:p w14:paraId="262C4511">
            <w:pPr>
              <w:spacing w:line="400" w:lineRule="exact"/>
              <w:jc w:val="center"/>
              <w:rPr>
                <w:rFonts w:hint="eastAsia" w:ascii="宋体" w:hAnsi="宋体" w:eastAsia="宋体" w:cs="宋体"/>
                <w:color w:val="auto"/>
                <w:sz w:val="24"/>
                <w:highlight w:val="none"/>
              </w:rPr>
            </w:pPr>
          </w:p>
        </w:tc>
        <w:tc>
          <w:tcPr>
            <w:tcW w:w="1072" w:type="dxa"/>
            <w:vAlign w:val="center"/>
          </w:tcPr>
          <w:p w14:paraId="519E56F0">
            <w:pPr>
              <w:spacing w:line="400" w:lineRule="exact"/>
              <w:jc w:val="center"/>
              <w:rPr>
                <w:rFonts w:hint="eastAsia" w:ascii="宋体" w:hAnsi="宋体" w:eastAsia="宋体" w:cs="宋体"/>
                <w:color w:val="auto"/>
                <w:sz w:val="24"/>
                <w:highlight w:val="none"/>
              </w:rPr>
            </w:pPr>
          </w:p>
        </w:tc>
        <w:tc>
          <w:tcPr>
            <w:tcW w:w="979" w:type="dxa"/>
            <w:vAlign w:val="center"/>
          </w:tcPr>
          <w:p w14:paraId="4EB69932">
            <w:pPr>
              <w:spacing w:line="400" w:lineRule="exact"/>
              <w:jc w:val="center"/>
              <w:rPr>
                <w:rFonts w:hint="eastAsia" w:ascii="宋体" w:hAnsi="宋体" w:eastAsia="宋体" w:cs="宋体"/>
                <w:color w:val="auto"/>
                <w:sz w:val="24"/>
                <w:highlight w:val="none"/>
              </w:rPr>
            </w:pPr>
          </w:p>
        </w:tc>
        <w:tc>
          <w:tcPr>
            <w:tcW w:w="979" w:type="dxa"/>
            <w:vAlign w:val="center"/>
          </w:tcPr>
          <w:p w14:paraId="7C5B3717">
            <w:pPr>
              <w:spacing w:line="400" w:lineRule="exact"/>
              <w:jc w:val="center"/>
              <w:rPr>
                <w:rFonts w:hint="eastAsia" w:ascii="宋体" w:hAnsi="宋体" w:eastAsia="宋体" w:cs="宋体"/>
                <w:color w:val="auto"/>
                <w:sz w:val="24"/>
                <w:highlight w:val="none"/>
              </w:rPr>
            </w:pPr>
          </w:p>
        </w:tc>
      </w:tr>
      <w:tr w14:paraId="3A1F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70" w:type="dxa"/>
            <w:vAlign w:val="center"/>
          </w:tcPr>
          <w:p w14:paraId="774D731D">
            <w:pPr>
              <w:spacing w:line="400" w:lineRule="exact"/>
              <w:jc w:val="center"/>
              <w:rPr>
                <w:rFonts w:hint="eastAsia" w:ascii="宋体" w:hAnsi="宋体" w:eastAsia="宋体" w:cs="宋体"/>
                <w:color w:val="auto"/>
                <w:sz w:val="24"/>
                <w:highlight w:val="none"/>
              </w:rPr>
            </w:pPr>
          </w:p>
        </w:tc>
        <w:tc>
          <w:tcPr>
            <w:tcW w:w="1251" w:type="dxa"/>
            <w:vAlign w:val="center"/>
          </w:tcPr>
          <w:p w14:paraId="35368266">
            <w:pPr>
              <w:spacing w:line="400" w:lineRule="exact"/>
              <w:jc w:val="center"/>
              <w:rPr>
                <w:rFonts w:hint="eastAsia" w:ascii="宋体" w:hAnsi="宋体" w:eastAsia="宋体" w:cs="宋体"/>
                <w:color w:val="auto"/>
                <w:sz w:val="24"/>
                <w:highlight w:val="none"/>
              </w:rPr>
            </w:pPr>
          </w:p>
        </w:tc>
        <w:tc>
          <w:tcPr>
            <w:tcW w:w="1072" w:type="dxa"/>
            <w:vAlign w:val="center"/>
          </w:tcPr>
          <w:p w14:paraId="63A0A19A">
            <w:pPr>
              <w:spacing w:line="400" w:lineRule="exact"/>
              <w:jc w:val="center"/>
              <w:rPr>
                <w:rFonts w:hint="eastAsia" w:ascii="宋体" w:hAnsi="宋体" w:eastAsia="宋体" w:cs="宋体"/>
                <w:color w:val="auto"/>
                <w:sz w:val="24"/>
                <w:highlight w:val="none"/>
              </w:rPr>
            </w:pPr>
          </w:p>
        </w:tc>
        <w:tc>
          <w:tcPr>
            <w:tcW w:w="809" w:type="dxa"/>
            <w:vAlign w:val="center"/>
          </w:tcPr>
          <w:p w14:paraId="1C6F32FD">
            <w:pPr>
              <w:spacing w:line="400" w:lineRule="exact"/>
              <w:jc w:val="center"/>
              <w:rPr>
                <w:rFonts w:hint="eastAsia" w:ascii="宋体" w:hAnsi="宋体" w:eastAsia="宋体" w:cs="宋体"/>
                <w:color w:val="auto"/>
                <w:sz w:val="24"/>
                <w:highlight w:val="none"/>
              </w:rPr>
            </w:pPr>
          </w:p>
        </w:tc>
        <w:tc>
          <w:tcPr>
            <w:tcW w:w="894" w:type="dxa"/>
            <w:vAlign w:val="center"/>
          </w:tcPr>
          <w:p w14:paraId="01C9F504">
            <w:pPr>
              <w:spacing w:line="400" w:lineRule="exact"/>
              <w:jc w:val="center"/>
              <w:rPr>
                <w:rFonts w:hint="eastAsia" w:ascii="宋体" w:hAnsi="宋体" w:eastAsia="宋体" w:cs="宋体"/>
                <w:color w:val="auto"/>
                <w:sz w:val="24"/>
                <w:highlight w:val="none"/>
              </w:rPr>
            </w:pPr>
          </w:p>
        </w:tc>
        <w:tc>
          <w:tcPr>
            <w:tcW w:w="1251" w:type="dxa"/>
            <w:vAlign w:val="center"/>
          </w:tcPr>
          <w:p w14:paraId="594FB5DC">
            <w:pPr>
              <w:spacing w:line="400" w:lineRule="exact"/>
              <w:jc w:val="center"/>
              <w:rPr>
                <w:rFonts w:hint="eastAsia" w:ascii="宋体" w:hAnsi="宋体" w:eastAsia="宋体" w:cs="宋体"/>
                <w:color w:val="auto"/>
                <w:sz w:val="24"/>
                <w:highlight w:val="none"/>
              </w:rPr>
            </w:pPr>
          </w:p>
        </w:tc>
        <w:tc>
          <w:tcPr>
            <w:tcW w:w="1072" w:type="dxa"/>
            <w:vAlign w:val="center"/>
          </w:tcPr>
          <w:p w14:paraId="22D1DB96">
            <w:pPr>
              <w:spacing w:line="400" w:lineRule="exact"/>
              <w:jc w:val="center"/>
              <w:rPr>
                <w:rFonts w:hint="eastAsia" w:ascii="宋体" w:hAnsi="宋体" w:eastAsia="宋体" w:cs="宋体"/>
                <w:color w:val="auto"/>
                <w:sz w:val="24"/>
                <w:highlight w:val="none"/>
              </w:rPr>
            </w:pPr>
          </w:p>
        </w:tc>
        <w:tc>
          <w:tcPr>
            <w:tcW w:w="1072" w:type="dxa"/>
            <w:vAlign w:val="center"/>
          </w:tcPr>
          <w:p w14:paraId="1B1127FB">
            <w:pPr>
              <w:spacing w:line="400" w:lineRule="exact"/>
              <w:jc w:val="center"/>
              <w:rPr>
                <w:rFonts w:hint="eastAsia" w:ascii="宋体" w:hAnsi="宋体" w:eastAsia="宋体" w:cs="宋体"/>
                <w:color w:val="auto"/>
                <w:sz w:val="24"/>
                <w:highlight w:val="none"/>
              </w:rPr>
            </w:pPr>
          </w:p>
        </w:tc>
        <w:tc>
          <w:tcPr>
            <w:tcW w:w="979" w:type="dxa"/>
            <w:vAlign w:val="center"/>
          </w:tcPr>
          <w:p w14:paraId="72831302">
            <w:pPr>
              <w:spacing w:line="400" w:lineRule="exact"/>
              <w:jc w:val="center"/>
              <w:rPr>
                <w:rFonts w:hint="eastAsia" w:ascii="宋体" w:hAnsi="宋体" w:eastAsia="宋体" w:cs="宋体"/>
                <w:color w:val="auto"/>
                <w:sz w:val="24"/>
                <w:highlight w:val="none"/>
              </w:rPr>
            </w:pPr>
          </w:p>
        </w:tc>
        <w:tc>
          <w:tcPr>
            <w:tcW w:w="979" w:type="dxa"/>
            <w:vAlign w:val="center"/>
          </w:tcPr>
          <w:p w14:paraId="201B3E9F">
            <w:pPr>
              <w:spacing w:line="400" w:lineRule="exact"/>
              <w:jc w:val="center"/>
              <w:rPr>
                <w:rFonts w:hint="eastAsia" w:ascii="宋体" w:hAnsi="宋体" w:eastAsia="宋体" w:cs="宋体"/>
                <w:color w:val="auto"/>
                <w:sz w:val="24"/>
                <w:highlight w:val="none"/>
              </w:rPr>
            </w:pPr>
          </w:p>
        </w:tc>
      </w:tr>
      <w:tr w14:paraId="2B59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70" w:type="dxa"/>
            <w:vAlign w:val="center"/>
          </w:tcPr>
          <w:p w14:paraId="568753DE">
            <w:pPr>
              <w:spacing w:line="400" w:lineRule="exact"/>
              <w:jc w:val="center"/>
              <w:rPr>
                <w:rFonts w:hint="eastAsia" w:ascii="宋体" w:hAnsi="宋体" w:eastAsia="宋体" w:cs="宋体"/>
                <w:color w:val="auto"/>
                <w:sz w:val="24"/>
                <w:highlight w:val="none"/>
              </w:rPr>
            </w:pPr>
          </w:p>
        </w:tc>
        <w:tc>
          <w:tcPr>
            <w:tcW w:w="1251" w:type="dxa"/>
            <w:vAlign w:val="center"/>
          </w:tcPr>
          <w:p w14:paraId="54098883">
            <w:pPr>
              <w:spacing w:line="400" w:lineRule="exact"/>
              <w:jc w:val="center"/>
              <w:rPr>
                <w:rFonts w:hint="eastAsia" w:ascii="宋体" w:hAnsi="宋体" w:eastAsia="宋体" w:cs="宋体"/>
                <w:color w:val="auto"/>
                <w:sz w:val="24"/>
                <w:highlight w:val="none"/>
              </w:rPr>
            </w:pPr>
          </w:p>
        </w:tc>
        <w:tc>
          <w:tcPr>
            <w:tcW w:w="1072" w:type="dxa"/>
            <w:vAlign w:val="center"/>
          </w:tcPr>
          <w:p w14:paraId="7EE69B95">
            <w:pPr>
              <w:spacing w:line="400" w:lineRule="exact"/>
              <w:jc w:val="center"/>
              <w:rPr>
                <w:rFonts w:hint="eastAsia" w:ascii="宋体" w:hAnsi="宋体" w:eastAsia="宋体" w:cs="宋体"/>
                <w:color w:val="auto"/>
                <w:sz w:val="24"/>
                <w:highlight w:val="none"/>
              </w:rPr>
            </w:pPr>
          </w:p>
        </w:tc>
        <w:tc>
          <w:tcPr>
            <w:tcW w:w="809" w:type="dxa"/>
            <w:vAlign w:val="center"/>
          </w:tcPr>
          <w:p w14:paraId="5F141A5E">
            <w:pPr>
              <w:spacing w:line="400" w:lineRule="exact"/>
              <w:jc w:val="center"/>
              <w:rPr>
                <w:rFonts w:hint="eastAsia" w:ascii="宋体" w:hAnsi="宋体" w:eastAsia="宋体" w:cs="宋体"/>
                <w:color w:val="auto"/>
                <w:sz w:val="24"/>
                <w:highlight w:val="none"/>
              </w:rPr>
            </w:pPr>
          </w:p>
        </w:tc>
        <w:tc>
          <w:tcPr>
            <w:tcW w:w="894" w:type="dxa"/>
            <w:vAlign w:val="center"/>
          </w:tcPr>
          <w:p w14:paraId="19A30A3E">
            <w:pPr>
              <w:spacing w:line="400" w:lineRule="exact"/>
              <w:jc w:val="center"/>
              <w:rPr>
                <w:rFonts w:hint="eastAsia" w:ascii="宋体" w:hAnsi="宋体" w:eastAsia="宋体" w:cs="宋体"/>
                <w:color w:val="auto"/>
                <w:sz w:val="24"/>
                <w:highlight w:val="none"/>
              </w:rPr>
            </w:pPr>
          </w:p>
        </w:tc>
        <w:tc>
          <w:tcPr>
            <w:tcW w:w="1251" w:type="dxa"/>
            <w:vAlign w:val="center"/>
          </w:tcPr>
          <w:p w14:paraId="686E09F7">
            <w:pPr>
              <w:spacing w:line="400" w:lineRule="exact"/>
              <w:jc w:val="center"/>
              <w:rPr>
                <w:rFonts w:hint="eastAsia" w:ascii="宋体" w:hAnsi="宋体" w:eastAsia="宋体" w:cs="宋体"/>
                <w:color w:val="auto"/>
                <w:sz w:val="24"/>
                <w:highlight w:val="none"/>
              </w:rPr>
            </w:pPr>
          </w:p>
        </w:tc>
        <w:tc>
          <w:tcPr>
            <w:tcW w:w="1072" w:type="dxa"/>
            <w:vAlign w:val="center"/>
          </w:tcPr>
          <w:p w14:paraId="3AFD9D2E">
            <w:pPr>
              <w:spacing w:line="400" w:lineRule="exact"/>
              <w:jc w:val="center"/>
              <w:rPr>
                <w:rFonts w:hint="eastAsia" w:ascii="宋体" w:hAnsi="宋体" w:eastAsia="宋体" w:cs="宋体"/>
                <w:color w:val="auto"/>
                <w:sz w:val="24"/>
                <w:highlight w:val="none"/>
              </w:rPr>
            </w:pPr>
          </w:p>
        </w:tc>
        <w:tc>
          <w:tcPr>
            <w:tcW w:w="1072" w:type="dxa"/>
            <w:vAlign w:val="center"/>
          </w:tcPr>
          <w:p w14:paraId="5ED70950">
            <w:pPr>
              <w:spacing w:line="400" w:lineRule="exact"/>
              <w:jc w:val="center"/>
              <w:rPr>
                <w:rFonts w:hint="eastAsia" w:ascii="宋体" w:hAnsi="宋体" w:eastAsia="宋体" w:cs="宋体"/>
                <w:color w:val="auto"/>
                <w:sz w:val="24"/>
                <w:highlight w:val="none"/>
              </w:rPr>
            </w:pPr>
          </w:p>
        </w:tc>
        <w:tc>
          <w:tcPr>
            <w:tcW w:w="979" w:type="dxa"/>
            <w:vAlign w:val="center"/>
          </w:tcPr>
          <w:p w14:paraId="4C50D842">
            <w:pPr>
              <w:spacing w:line="400" w:lineRule="exact"/>
              <w:jc w:val="center"/>
              <w:rPr>
                <w:rFonts w:hint="eastAsia" w:ascii="宋体" w:hAnsi="宋体" w:eastAsia="宋体" w:cs="宋体"/>
                <w:color w:val="auto"/>
                <w:sz w:val="24"/>
                <w:highlight w:val="none"/>
              </w:rPr>
            </w:pPr>
          </w:p>
        </w:tc>
        <w:tc>
          <w:tcPr>
            <w:tcW w:w="979" w:type="dxa"/>
            <w:vAlign w:val="center"/>
          </w:tcPr>
          <w:p w14:paraId="5E915688">
            <w:pPr>
              <w:spacing w:line="400" w:lineRule="exact"/>
              <w:jc w:val="center"/>
              <w:rPr>
                <w:rFonts w:hint="eastAsia" w:ascii="宋体" w:hAnsi="宋体" w:eastAsia="宋体" w:cs="宋体"/>
                <w:color w:val="auto"/>
                <w:sz w:val="24"/>
                <w:highlight w:val="none"/>
              </w:rPr>
            </w:pPr>
          </w:p>
        </w:tc>
      </w:tr>
      <w:tr w14:paraId="58324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70" w:type="dxa"/>
            <w:vAlign w:val="center"/>
          </w:tcPr>
          <w:p w14:paraId="71C4B675">
            <w:pPr>
              <w:spacing w:line="400" w:lineRule="exact"/>
              <w:jc w:val="center"/>
              <w:rPr>
                <w:rFonts w:hint="eastAsia" w:ascii="宋体" w:hAnsi="宋体" w:eastAsia="宋体" w:cs="宋体"/>
                <w:color w:val="auto"/>
                <w:sz w:val="24"/>
                <w:highlight w:val="none"/>
              </w:rPr>
            </w:pPr>
          </w:p>
        </w:tc>
        <w:tc>
          <w:tcPr>
            <w:tcW w:w="1251" w:type="dxa"/>
            <w:vAlign w:val="center"/>
          </w:tcPr>
          <w:p w14:paraId="3756EF6B">
            <w:pPr>
              <w:spacing w:line="400" w:lineRule="exact"/>
              <w:jc w:val="center"/>
              <w:rPr>
                <w:rFonts w:hint="eastAsia" w:ascii="宋体" w:hAnsi="宋体" w:eastAsia="宋体" w:cs="宋体"/>
                <w:color w:val="auto"/>
                <w:sz w:val="24"/>
                <w:highlight w:val="none"/>
              </w:rPr>
            </w:pPr>
          </w:p>
        </w:tc>
        <w:tc>
          <w:tcPr>
            <w:tcW w:w="1072" w:type="dxa"/>
            <w:vAlign w:val="center"/>
          </w:tcPr>
          <w:p w14:paraId="2935F486">
            <w:pPr>
              <w:spacing w:line="400" w:lineRule="exact"/>
              <w:jc w:val="center"/>
              <w:rPr>
                <w:rFonts w:hint="eastAsia" w:ascii="宋体" w:hAnsi="宋体" w:eastAsia="宋体" w:cs="宋体"/>
                <w:color w:val="auto"/>
                <w:sz w:val="24"/>
                <w:highlight w:val="none"/>
              </w:rPr>
            </w:pPr>
          </w:p>
        </w:tc>
        <w:tc>
          <w:tcPr>
            <w:tcW w:w="809" w:type="dxa"/>
            <w:vAlign w:val="center"/>
          </w:tcPr>
          <w:p w14:paraId="38B4AC48">
            <w:pPr>
              <w:spacing w:line="400" w:lineRule="exact"/>
              <w:jc w:val="center"/>
              <w:rPr>
                <w:rFonts w:hint="eastAsia" w:ascii="宋体" w:hAnsi="宋体" w:eastAsia="宋体" w:cs="宋体"/>
                <w:color w:val="auto"/>
                <w:sz w:val="24"/>
                <w:highlight w:val="none"/>
              </w:rPr>
            </w:pPr>
          </w:p>
        </w:tc>
        <w:tc>
          <w:tcPr>
            <w:tcW w:w="894" w:type="dxa"/>
            <w:vAlign w:val="center"/>
          </w:tcPr>
          <w:p w14:paraId="1352D83E">
            <w:pPr>
              <w:spacing w:line="400" w:lineRule="exact"/>
              <w:jc w:val="center"/>
              <w:rPr>
                <w:rFonts w:hint="eastAsia" w:ascii="宋体" w:hAnsi="宋体" w:eastAsia="宋体" w:cs="宋体"/>
                <w:color w:val="auto"/>
                <w:sz w:val="24"/>
                <w:highlight w:val="none"/>
              </w:rPr>
            </w:pPr>
          </w:p>
        </w:tc>
        <w:tc>
          <w:tcPr>
            <w:tcW w:w="1251" w:type="dxa"/>
            <w:vAlign w:val="center"/>
          </w:tcPr>
          <w:p w14:paraId="7EA3F5F5">
            <w:pPr>
              <w:spacing w:line="400" w:lineRule="exact"/>
              <w:jc w:val="center"/>
              <w:rPr>
                <w:rFonts w:hint="eastAsia" w:ascii="宋体" w:hAnsi="宋体" w:eastAsia="宋体" w:cs="宋体"/>
                <w:color w:val="auto"/>
                <w:sz w:val="24"/>
                <w:highlight w:val="none"/>
              </w:rPr>
            </w:pPr>
          </w:p>
        </w:tc>
        <w:tc>
          <w:tcPr>
            <w:tcW w:w="1072" w:type="dxa"/>
            <w:vAlign w:val="center"/>
          </w:tcPr>
          <w:p w14:paraId="59C8F657">
            <w:pPr>
              <w:spacing w:line="400" w:lineRule="exact"/>
              <w:jc w:val="center"/>
              <w:rPr>
                <w:rFonts w:hint="eastAsia" w:ascii="宋体" w:hAnsi="宋体" w:eastAsia="宋体" w:cs="宋体"/>
                <w:color w:val="auto"/>
                <w:sz w:val="24"/>
                <w:highlight w:val="none"/>
              </w:rPr>
            </w:pPr>
          </w:p>
        </w:tc>
        <w:tc>
          <w:tcPr>
            <w:tcW w:w="1072" w:type="dxa"/>
            <w:vAlign w:val="center"/>
          </w:tcPr>
          <w:p w14:paraId="7D7B20F4">
            <w:pPr>
              <w:spacing w:line="400" w:lineRule="exact"/>
              <w:jc w:val="center"/>
              <w:rPr>
                <w:rFonts w:hint="eastAsia" w:ascii="宋体" w:hAnsi="宋体" w:eastAsia="宋体" w:cs="宋体"/>
                <w:color w:val="auto"/>
                <w:sz w:val="24"/>
                <w:highlight w:val="none"/>
              </w:rPr>
            </w:pPr>
          </w:p>
        </w:tc>
        <w:tc>
          <w:tcPr>
            <w:tcW w:w="979" w:type="dxa"/>
            <w:vAlign w:val="center"/>
          </w:tcPr>
          <w:p w14:paraId="3E6C9E05">
            <w:pPr>
              <w:spacing w:line="400" w:lineRule="exact"/>
              <w:jc w:val="center"/>
              <w:rPr>
                <w:rFonts w:hint="eastAsia" w:ascii="宋体" w:hAnsi="宋体" w:eastAsia="宋体" w:cs="宋体"/>
                <w:color w:val="auto"/>
                <w:sz w:val="24"/>
                <w:highlight w:val="none"/>
              </w:rPr>
            </w:pPr>
          </w:p>
        </w:tc>
        <w:tc>
          <w:tcPr>
            <w:tcW w:w="979" w:type="dxa"/>
            <w:vAlign w:val="center"/>
          </w:tcPr>
          <w:p w14:paraId="0B513D13">
            <w:pPr>
              <w:spacing w:line="400" w:lineRule="exact"/>
              <w:jc w:val="center"/>
              <w:rPr>
                <w:rFonts w:hint="eastAsia" w:ascii="宋体" w:hAnsi="宋体" w:eastAsia="宋体" w:cs="宋体"/>
                <w:color w:val="auto"/>
                <w:sz w:val="24"/>
                <w:highlight w:val="none"/>
              </w:rPr>
            </w:pPr>
          </w:p>
        </w:tc>
      </w:tr>
    </w:tbl>
    <w:p w14:paraId="03D668E2">
      <w:pPr>
        <w:spacing w:before="156" w:beforeLines="50" w:after="312" w:afterLines="100" w:line="500" w:lineRule="exact"/>
        <w:rPr>
          <w:rFonts w:hint="eastAsia" w:ascii="宋体" w:hAnsi="宋体" w:eastAsia="宋体" w:cs="宋体"/>
          <w:b/>
          <w:color w:val="auto"/>
          <w:sz w:val="28"/>
          <w:szCs w:val="21"/>
          <w:highlight w:val="none"/>
        </w:rPr>
      </w:pPr>
    </w:p>
    <w:p w14:paraId="07356817">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4"/>
          <w:szCs w:val="21"/>
          <w:highlight w:val="none"/>
        </w:rPr>
        <w:br w:type="page"/>
      </w:r>
      <w:r>
        <w:rPr>
          <w:rFonts w:hint="eastAsia" w:ascii="宋体" w:hAnsi="宋体" w:eastAsia="宋体" w:cs="宋体"/>
          <w:b/>
          <w:color w:val="auto"/>
          <w:sz w:val="24"/>
          <w:szCs w:val="21"/>
          <w:highlight w:val="none"/>
        </w:rPr>
        <w:t>附件2</w:t>
      </w:r>
    </w:p>
    <w:p w14:paraId="76AA8B3F">
      <w:pPr>
        <w:spacing w:before="156" w:beforeLines="50" w:after="312" w:afterLines="100" w:line="500" w:lineRule="exact"/>
        <w:jc w:val="center"/>
        <w:rPr>
          <w:rFonts w:hint="eastAsia" w:ascii="宋体" w:hAnsi="宋体" w:eastAsia="宋体" w:cs="宋体"/>
          <w:color w:val="auto"/>
          <w:szCs w:val="21"/>
          <w:highlight w:val="none"/>
        </w:rPr>
      </w:pPr>
      <w:r>
        <w:rPr>
          <w:rFonts w:hint="eastAsia" w:ascii="宋体" w:hAnsi="宋体" w:eastAsia="宋体" w:cs="宋体"/>
          <w:b/>
          <w:color w:val="auto"/>
          <w:sz w:val="28"/>
          <w:szCs w:val="21"/>
          <w:highlight w:val="none"/>
        </w:rPr>
        <w:t>计划开、竣工日期和施工进度网络图</w:t>
      </w:r>
    </w:p>
    <w:p w14:paraId="44DB66AB">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1.磋商供应商应提交的施工进度网络图或施工进度表，说明按采购文件要求的工期进行施工的各个关键日期。成交的磋商供应商还应按合同条件有关条款的要求提交详细的施工进度计划。</w:t>
      </w:r>
    </w:p>
    <w:p w14:paraId="14BED0A9">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2.施工进度表可采用网络图（或横道图）表示，说明计划开工日期和各分项工程各阶段的完工日期和分包合同签订的日期。</w:t>
      </w:r>
    </w:p>
    <w:p w14:paraId="34D56EF3">
      <w:pPr>
        <w:spacing w:after="156" w:afterLines="50"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3.施工进度计划应与施工组织设计相适应。</w:t>
      </w:r>
    </w:p>
    <w:p w14:paraId="793E0122">
      <w:pPr>
        <w:spacing w:after="156" w:afterLines="50" w:line="500" w:lineRule="exact"/>
        <w:ind w:firstLine="480" w:firstLineChars="200"/>
        <w:rPr>
          <w:rFonts w:hint="eastAsia" w:ascii="宋体" w:hAnsi="宋体" w:eastAsia="宋体" w:cs="宋体"/>
          <w:color w:val="auto"/>
          <w:sz w:val="24"/>
          <w:szCs w:val="21"/>
          <w:highlight w:val="none"/>
        </w:rPr>
      </w:pPr>
    </w:p>
    <w:p w14:paraId="1D9E80A1">
      <w:pPr>
        <w:bidi w:val="0"/>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p>
    <w:p w14:paraId="1313DAA7">
      <w:pPr>
        <w:numPr>
          <w:ilvl w:val="0"/>
          <w:numId w:val="18"/>
        </w:numPr>
        <w:spacing w:line="520" w:lineRule="exact"/>
        <w:ind w:left="0" w:leftChars="0" w:firstLine="220" w:firstLineChars="73"/>
        <w:jc w:val="left"/>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项目管理机构</w:t>
      </w:r>
    </w:p>
    <w:p w14:paraId="3BB264AD">
      <w:pPr>
        <w:pStyle w:val="10"/>
        <w:rPr>
          <w:rFonts w:hint="eastAsia" w:ascii="宋体" w:hAnsi="宋体" w:eastAsia="宋体" w:cs="宋体"/>
          <w:b/>
          <w:color w:val="auto"/>
          <w:sz w:val="30"/>
          <w:szCs w:val="30"/>
          <w:highlight w:val="none"/>
          <w:lang w:eastAsia="zh-CN"/>
        </w:rPr>
      </w:pPr>
    </w:p>
    <w:p w14:paraId="224C0099">
      <w:pPr>
        <w:spacing w:before="156" w:beforeLines="50" w:after="312" w:afterLines="100" w:line="500" w:lineRule="exact"/>
        <w:jc w:val="center"/>
        <w:rPr>
          <w:rFonts w:hint="eastAsia" w:ascii="宋体" w:hAnsi="宋体" w:eastAsia="宋体" w:cs="宋体"/>
          <w:color w:val="auto"/>
          <w:szCs w:val="21"/>
          <w:highlight w:val="none"/>
        </w:rPr>
      </w:pPr>
      <w:r>
        <w:rPr>
          <w:rFonts w:hint="eastAsia" w:ascii="宋体" w:hAnsi="宋体" w:eastAsia="宋体" w:cs="宋体"/>
          <w:b/>
          <w:color w:val="auto"/>
          <w:sz w:val="28"/>
          <w:szCs w:val="21"/>
          <w:highlight w:val="none"/>
          <w:lang w:val="en-US" w:eastAsia="zh-CN"/>
        </w:rPr>
        <w:t>1、</w:t>
      </w:r>
      <w:r>
        <w:rPr>
          <w:rFonts w:hint="eastAsia" w:ascii="宋体" w:hAnsi="宋体" w:eastAsia="宋体" w:cs="宋体"/>
          <w:b/>
          <w:color w:val="auto"/>
          <w:sz w:val="28"/>
          <w:szCs w:val="21"/>
          <w:highlight w:val="none"/>
        </w:rPr>
        <w:t>项目管理机构配备情况表</w:t>
      </w:r>
    </w:p>
    <w:p w14:paraId="17306F4A">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（工程项目名称）   </w:t>
      </w:r>
      <w:r>
        <w:rPr>
          <w:rFonts w:hint="eastAsia" w:ascii="宋体" w:hAnsi="宋体" w:eastAsia="宋体" w:cs="宋体"/>
          <w:color w:val="auto"/>
          <w:sz w:val="24"/>
          <w:highlight w:val="none"/>
        </w:rPr>
        <w:t>工程</w:t>
      </w:r>
    </w:p>
    <w:p w14:paraId="65A96DA2">
      <w:pPr>
        <w:pStyle w:val="10"/>
        <w:ind w:firstLine="480"/>
        <w:rPr>
          <w:rFonts w:hint="eastAsia"/>
          <w:highlight w:val="none"/>
        </w:rPr>
      </w:pPr>
    </w:p>
    <w:tbl>
      <w:tblPr>
        <w:tblStyle w:val="19"/>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14:paraId="7AB22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noWrap w:val="0"/>
            <w:vAlign w:val="center"/>
          </w:tcPr>
          <w:p w14:paraId="243C6B85">
            <w:pPr>
              <w:ind w:left="223" w:hanging="222" w:hangingChars="106"/>
              <w:jc w:val="center"/>
              <w:rPr>
                <w:color w:val="auto"/>
                <w:highlight w:val="none"/>
              </w:rPr>
            </w:pPr>
            <w:r>
              <w:rPr>
                <w:rFonts w:hint="eastAsia" w:cs="宋体"/>
                <w:color w:val="auto"/>
                <w:highlight w:val="none"/>
              </w:rPr>
              <w:t>岗位</w:t>
            </w:r>
          </w:p>
        </w:tc>
        <w:tc>
          <w:tcPr>
            <w:tcW w:w="829" w:type="dxa"/>
            <w:vMerge w:val="restart"/>
            <w:noWrap w:val="0"/>
            <w:vAlign w:val="center"/>
          </w:tcPr>
          <w:p w14:paraId="68543962">
            <w:pPr>
              <w:ind w:left="223" w:hanging="222" w:hangingChars="106"/>
              <w:jc w:val="center"/>
              <w:rPr>
                <w:color w:val="auto"/>
                <w:highlight w:val="none"/>
              </w:rPr>
            </w:pPr>
            <w:bookmarkStart w:id="1030" w:name="_Toc251052187"/>
            <w:r>
              <w:rPr>
                <w:rFonts w:hint="eastAsia" w:cs="宋体"/>
                <w:color w:val="auto"/>
                <w:highlight w:val="none"/>
              </w:rPr>
              <w:t>姓名</w:t>
            </w:r>
            <w:bookmarkEnd w:id="1030"/>
          </w:p>
        </w:tc>
        <w:tc>
          <w:tcPr>
            <w:tcW w:w="816" w:type="dxa"/>
            <w:vMerge w:val="restart"/>
            <w:noWrap w:val="0"/>
            <w:vAlign w:val="center"/>
          </w:tcPr>
          <w:p w14:paraId="649B20BB">
            <w:pPr>
              <w:ind w:left="223" w:hanging="222" w:hangingChars="106"/>
              <w:jc w:val="center"/>
              <w:rPr>
                <w:color w:val="auto"/>
                <w:highlight w:val="none"/>
              </w:rPr>
            </w:pPr>
            <w:bookmarkStart w:id="1031" w:name="_Toc251052188"/>
            <w:r>
              <w:rPr>
                <w:rFonts w:hint="eastAsia" w:cs="宋体"/>
                <w:color w:val="auto"/>
                <w:highlight w:val="none"/>
              </w:rPr>
              <w:t>职称</w:t>
            </w:r>
            <w:bookmarkEnd w:id="1031"/>
          </w:p>
        </w:tc>
        <w:tc>
          <w:tcPr>
            <w:tcW w:w="4592" w:type="dxa"/>
            <w:gridSpan w:val="4"/>
            <w:noWrap w:val="0"/>
            <w:vAlign w:val="center"/>
          </w:tcPr>
          <w:p w14:paraId="01BA665A">
            <w:pPr>
              <w:ind w:left="223" w:hanging="222" w:hangingChars="106"/>
              <w:jc w:val="center"/>
              <w:rPr>
                <w:color w:val="auto"/>
                <w:highlight w:val="none"/>
              </w:rPr>
            </w:pPr>
            <w:bookmarkStart w:id="1032" w:name="_Toc251052189"/>
            <w:r>
              <w:rPr>
                <w:rFonts w:hint="eastAsia" w:cs="宋体"/>
                <w:color w:val="auto"/>
                <w:highlight w:val="none"/>
              </w:rPr>
              <w:t>执业或职业资格证明</w:t>
            </w:r>
            <w:bookmarkEnd w:id="1032"/>
          </w:p>
        </w:tc>
        <w:tc>
          <w:tcPr>
            <w:tcW w:w="2126" w:type="dxa"/>
            <w:gridSpan w:val="2"/>
            <w:noWrap w:val="0"/>
            <w:vAlign w:val="center"/>
          </w:tcPr>
          <w:p w14:paraId="6194DF69">
            <w:pPr>
              <w:ind w:left="223" w:hanging="222" w:hangingChars="106"/>
              <w:jc w:val="center"/>
              <w:rPr>
                <w:color w:val="auto"/>
                <w:highlight w:val="none"/>
              </w:rPr>
            </w:pPr>
            <w:bookmarkStart w:id="1033" w:name="_Toc251052190"/>
            <w:r>
              <w:rPr>
                <w:rFonts w:hint="eastAsia" w:cs="宋体"/>
                <w:color w:val="auto"/>
                <w:highlight w:val="none"/>
              </w:rPr>
              <w:t>承担完工</w:t>
            </w:r>
            <w:bookmarkEnd w:id="1033"/>
            <w:bookmarkStart w:id="1034" w:name="_Toc251052191"/>
            <w:r>
              <w:rPr>
                <w:rFonts w:hint="eastAsia" w:cs="宋体"/>
                <w:color w:val="auto"/>
                <w:highlight w:val="none"/>
              </w:rPr>
              <w:t>工程情况</w:t>
            </w:r>
            <w:bookmarkEnd w:id="1034"/>
          </w:p>
        </w:tc>
      </w:tr>
      <w:tr w14:paraId="1BA22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noWrap w:val="0"/>
            <w:vAlign w:val="center"/>
          </w:tcPr>
          <w:p w14:paraId="160C6AEA">
            <w:pPr>
              <w:ind w:left="223" w:hanging="222" w:hangingChars="106"/>
              <w:jc w:val="center"/>
              <w:rPr>
                <w:color w:val="auto"/>
                <w:highlight w:val="none"/>
              </w:rPr>
            </w:pPr>
          </w:p>
        </w:tc>
        <w:tc>
          <w:tcPr>
            <w:tcW w:w="829" w:type="dxa"/>
            <w:vMerge w:val="continue"/>
            <w:noWrap w:val="0"/>
            <w:vAlign w:val="center"/>
          </w:tcPr>
          <w:p w14:paraId="719D11E6">
            <w:pPr>
              <w:ind w:left="223" w:hanging="222" w:hangingChars="106"/>
              <w:jc w:val="center"/>
              <w:rPr>
                <w:color w:val="auto"/>
                <w:highlight w:val="none"/>
              </w:rPr>
            </w:pPr>
          </w:p>
        </w:tc>
        <w:tc>
          <w:tcPr>
            <w:tcW w:w="816" w:type="dxa"/>
            <w:vMerge w:val="continue"/>
            <w:noWrap w:val="0"/>
            <w:vAlign w:val="center"/>
          </w:tcPr>
          <w:p w14:paraId="2AE35AA7">
            <w:pPr>
              <w:ind w:left="223" w:hanging="222" w:hangingChars="106"/>
              <w:jc w:val="center"/>
              <w:rPr>
                <w:color w:val="auto"/>
                <w:highlight w:val="none"/>
              </w:rPr>
            </w:pPr>
          </w:p>
        </w:tc>
        <w:tc>
          <w:tcPr>
            <w:tcW w:w="1148" w:type="dxa"/>
            <w:noWrap w:val="0"/>
            <w:vAlign w:val="center"/>
          </w:tcPr>
          <w:p w14:paraId="6DB47FED">
            <w:pPr>
              <w:ind w:left="223" w:hanging="222" w:hangingChars="106"/>
              <w:jc w:val="center"/>
              <w:rPr>
                <w:color w:val="auto"/>
                <w:highlight w:val="none"/>
              </w:rPr>
            </w:pPr>
            <w:bookmarkStart w:id="1035" w:name="_Toc251052192"/>
            <w:r>
              <w:rPr>
                <w:rFonts w:hint="eastAsia" w:cs="宋体"/>
                <w:color w:val="auto"/>
                <w:highlight w:val="none"/>
              </w:rPr>
              <w:t>证书名称</w:t>
            </w:r>
            <w:bookmarkEnd w:id="1035"/>
          </w:p>
        </w:tc>
        <w:tc>
          <w:tcPr>
            <w:tcW w:w="1148" w:type="dxa"/>
            <w:noWrap w:val="0"/>
            <w:vAlign w:val="center"/>
          </w:tcPr>
          <w:p w14:paraId="330A9EB0">
            <w:pPr>
              <w:ind w:left="223" w:hanging="222" w:hangingChars="106"/>
              <w:jc w:val="center"/>
              <w:rPr>
                <w:color w:val="auto"/>
                <w:highlight w:val="none"/>
              </w:rPr>
            </w:pPr>
            <w:bookmarkStart w:id="1036" w:name="_Toc251052193"/>
            <w:r>
              <w:rPr>
                <w:rFonts w:hint="eastAsia" w:cs="宋体"/>
                <w:color w:val="auto"/>
                <w:highlight w:val="none"/>
              </w:rPr>
              <w:t>级别</w:t>
            </w:r>
            <w:bookmarkEnd w:id="1036"/>
          </w:p>
        </w:tc>
        <w:tc>
          <w:tcPr>
            <w:tcW w:w="1148" w:type="dxa"/>
            <w:noWrap w:val="0"/>
            <w:vAlign w:val="center"/>
          </w:tcPr>
          <w:p w14:paraId="0FABD380">
            <w:pPr>
              <w:ind w:left="223" w:hanging="222" w:hangingChars="106"/>
              <w:jc w:val="center"/>
              <w:rPr>
                <w:color w:val="auto"/>
                <w:highlight w:val="none"/>
              </w:rPr>
            </w:pPr>
            <w:bookmarkStart w:id="1037" w:name="_Toc251052194"/>
            <w:r>
              <w:rPr>
                <w:rFonts w:hint="eastAsia" w:cs="宋体"/>
                <w:color w:val="auto"/>
                <w:highlight w:val="none"/>
              </w:rPr>
              <w:t>证号</w:t>
            </w:r>
            <w:bookmarkEnd w:id="1037"/>
          </w:p>
        </w:tc>
        <w:tc>
          <w:tcPr>
            <w:tcW w:w="1148" w:type="dxa"/>
            <w:noWrap w:val="0"/>
            <w:vAlign w:val="center"/>
          </w:tcPr>
          <w:p w14:paraId="1FA61469">
            <w:pPr>
              <w:ind w:left="223" w:hanging="222" w:hangingChars="106"/>
              <w:jc w:val="center"/>
              <w:rPr>
                <w:color w:val="auto"/>
                <w:highlight w:val="none"/>
              </w:rPr>
            </w:pPr>
            <w:bookmarkStart w:id="1038" w:name="_Toc251052195"/>
            <w:r>
              <w:rPr>
                <w:rFonts w:hint="eastAsia" w:cs="宋体"/>
                <w:color w:val="auto"/>
                <w:highlight w:val="none"/>
              </w:rPr>
              <w:t>专业</w:t>
            </w:r>
            <w:bookmarkEnd w:id="1038"/>
          </w:p>
        </w:tc>
        <w:tc>
          <w:tcPr>
            <w:tcW w:w="850" w:type="dxa"/>
            <w:noWrap w:val="0"/>
            <w:vAlign w:val="center"/>
          </w:tcPr>
          <w:p w14:paraId="54D72EDD">
            <w:pPr>
              <w:ind w:left="223" w:hanging="222" w:hangingChars="106"/>
              <w:jc w:val="center"/>
              <w:rPr>
                <w:color w:val="auto"/>
                <w:highlight w:val="none"/>
              </w:rPr>
            </w:pPr>
            <w:bookmarkStart w:id="1039" w:name="_Toc251052197"/>
            <w:r>
              <w:rPr>
                <w:rFonts w:hint="eastAsia" w:cs="宋体"/>
                <w:color w:val="auto"/>
                <w:highlight w:val="none"/>
              </w:rPr>
              <w:t>项目数</w:t>
            </w:r>
            <w:bookmarkEnd w:id="1039"/>
          </w:p>
        </w:tc>
        <w:tc>
          <w:tcPr>
            <w:tcW w:w="1276" w:type="dxa"/>
            <w:noWrap w:val="0"/>
            <w:vAlign w:val="center"/>
          </w:tcPr>
          <w:p w14:paraId="6D3FA22C">
            <w:pPr>
              <w:ind w:left="223" w:hanging="222" w:hangingChars="106"/>
              <w:jc w:val="center"/>
              <w:rPr>
                <w:color w:val="auto"/>
                <w:highlight w:val="none"/>
              </w:rPr>
            </w:pPr>
            <w:bookmarkStart w:id="1040" w:name="_Toc251052198"/>
            <w:r>
              <w:rPr>
                <w:rFonts w:hint="eastAsia" w:cs="宋体"/>
                <w:color w:val="auto"/>
                <w:highlight w:val="none"/>
              </w:rPr>
              <w:t>主要项目</w:t>
            </w:r>
          </w:p>
          <w:p w14:paraId="7897036C">
            <w:pPr>
              <w:ind w:left="223" w:hanging="222" w:hangingChars="106"/>
              <w:jc w:val="center"/>
              <w:rPr>
                <w:color w:val="auto"/>
                <w:highlight w:val="none"/>
              </w:rPr>
            </w:pPr>
            <w:r>
              <w:rPr>
                <w:rFonts w:hint="eastAsia" w:cs="宋体"/>
                <w:color w:val="auto"/>
                <w:highlight w:val="none"/>
              </w:rPr>
              <w:t>名称</w:t>
            </w:r>
            <w:bookmarkEnd w:id="1040"/>
          </w:p>
        </w:tc>
      </w:tr>
      <w:tr w14:paraId="3EA52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01DB64C0">
            <w:pPr>
              <w:ind w:left="223" w:hanging="222" w:hangingChars="106"/>
              <w:jc w:val="center"/>
              <w:rPr>
                <w:rFonts w:hint="eastAsia" w:eastAsia="宋体"/>
                <w:color w:val="auto"/>
                <w:highlight w:val="none"/>
                <w:lang w:eastAsia="zh-CN"/>
              </w:rPr>
            </w:pPr>
            <w:r>
              <w:rPr>
                <w:rFonts w:hint="eastAsia" w:cs="宋体"/>
                <w:color w:val="auto"/>
                <w:highlight w:val="none"/>
                <w:lang w:val="en-US" w:eastAsia="zh-CN"/>
              </w:rPr>
              <w:t>项目负责人</w:t>
            </w:r>
          </w:p>
        </w:tc>
        <w:tc>
          <w:tcPr>
            <w:tcW w:w="829" w:type="dxa"/>
            <w:noWrap w:val="0"/>
            <w:vAlign w:val="center"/>
          </w:tcPr>
          <w:p w14:paraId="0145F280">
            <w:pPr>
              <w:ind w:left="223" w:hanging="222" w:hangingChars="106"/>
              <w:jc w:val="center"/>
              <w:rPr>
                <w:color w:val="auto"/>
                <w:highlight w:val="none"/>
              </w:rPr>
            </w:pPr>
          </w:p>
        </w:tc>
        <w:tc>
          <w:tcPr>
            <w:tcW w:w="816" w:type="dxa"/>
            <w:noWrap w:val="0"/>
            <w:vAlign w:val="center"/>
          </w:tcPr>
          <w:p w14:paraId="6A207BB0">
            <w:pPr>
              <w:ind w:left="223" w:hanging="222" w:hangingChars="106"/>
              <w:jc w:val="center"/>
              <w:rPr>
                <w:color w:val="auto"/>
                <w:highlight w:val="none"/>
              </w:rPr>
            </w:pPr>
          </w:p>
        </w:tc>
        <w:tc>
          <w:tcPr>
            <w:tcW w:w="1148" w:type="dxa"/>
            <w:noWrap w:val="0"/>
            <w:vAlign w:val="center"/>
          </w:tcPr>
          <w:p w14:paraId="1E8A9307">
            <w:pPr>
              <w:ind w:left="223" w:hanging="222" w:hangingChars="106"/>
              <w:jc w:val="center"/>
              <w:rPr>
                <w:color w:val="auto"/>
                <w:highlight w:val="none"/>
              </w:rPr>
            </w:pPr>
          </w:p>
        </w:tc>
        <w:tc>
          <w:tcPr>
            <w:tcW w:w="1148" w:type="dxa"/>
            <w:noWrap w:val="0"/>
            <w:vAlign w:val="center"/>
          </w:tcPr>
          <w:p w14:paraId="68D098C6">
            <w:pPr>
              <w:ind w:left="223" w:hanging="222" w:hangingChars="106"/>
              <w:jc w:val="center"/>
              <w:rPr>
                <w:color w:val="auto"/>
                <w:highlight w:val="none"/>
              </w:rPr>
            </w:pPr>
          </w:p>
        </w:tc>
        <w:tc>
          <w:tcPr>
            <w:tcW w:w="1148" w:type="dxa"/>
            <w:noWrap w:val="0"/>
            <w:vAlign w:val="center"/>
          </w:tcPr>
          <w:p w14:paraId="44BA4326">
            <w:pPr>
              <w:ind w:left="223" w:hanging="222" w:hangingChars="106"/>
              <w:jc w:val="center"/>
              <w:rPr>
                <w:color w:val="auto"/>
                <w:highlight w:val="none"/>
              </w:rPr>
            </w:pPr>
          </w:p>
        </w:tc>
        <w:tc>
          <w:tcPr>
            <w:tcW w:w="1148" w:type="dxa"/>
            <w:noWrap w:val="0"/>
            <w:vAlign w:val="center"/>
          </w:tcPr>
          <w:p w14:paraId="7A76D77D">
            <w:pPr>
              <w:ind w:left="223" w:hanging="222" w:hangingChars="106"/>
              <w:jc w:val="center"/>
              <w:rPr>
                <w:color w:val="auto"/>
                <w:highlight w:val="none"/>
              </w:rPr>
            </w:pPr>
          </w:p>
        </w:tc>
        <w:tc>
          <w:tcPr>
            <w:tcW w:w="850" w:type="dxa"/>
            <w:noWrap w:val="0"/>
            <w:vAlign w:val="center"/>
          </w:tcPr>
          <w:p w14:paraId="1D76C1A1">
            <w:pPr>
              <w:ind w:left="223" w:hanging="222" w:hangingChars="106"/>
              <w:jc w:val="center"/>
              <w:rPr>
                <w:color w:val="auto"/>
                <w:highlight w:val="none"/>
              </w:rPr>
            </w:pPr>
          </w:p>
        </w:tc>
        <w:tc>
          <w:tcPr>
            <w:tcW w:w="1276" w:type="dxa"/>
            <w:noWrap w:val="0"/>
            <w:vAlign w:val="center"/>
          </w:tcPr>
          <w:p w14:paraId="08989442">
            <w:pPr>
              <w:ind w:left="223" w:hanging="222" w:hangingChars="106"/>
              <w:jc w:val="center"/>
              <w:rPr>
                <w:color w:val="auto"/>
                <w:highlight w:val="none"/>
              </w:rPr>
            </w:pPr>
          </w:p>
        </w:tc>
      </w:tr>
      <w:tr w14:paraId="33D9D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7E6C140A">
            <w:pPr>
              <w:ind w:left="222" w:leftChars="0" w:hanging="222" w:hangingChars="106"/>
              <w:jc w:val="center"/>
              <w:rPr>
                <w:color w:val="auto"/>
                <w:highlight w:val="none"/>
              </w:rPr>
            </w:pPr>
            <w:r>
              <w:rPr>
                <w:rFonts w:hint="eastAsia" w:cs="宋体"/>
                <w:color w:val="auto"/>
                <w:highlight w:val="none"/>
              </w:rPr>
              <w:t>施工员</w:t>
            </w:r>
          </w:p>
        </w:tc>
        <w:tc>
          <w:tcPr>
            <w:tcW w:w="829" w:type="dxa"/>
            <w:noWrap w:val="0"/>
            <w:vAlign w:val="center"/>
          </w:tcPr>
          <w:p w14:paraId="75BAADB3">
            <w:pPr>
              <w:ind w:left="223" w:hanging="222" w:hangingChars="106"/>
              <w:jc w:val="center"/>
              <w:rPr>
                <w:color w:val="auto"/>
                <w:highlight w:val="none"/>
              </w:rPr>
            </w:pPr>
          </w:p>
        </w:tc>
        <w:tc>
          <w:tcPr>
            <w:tcW w:w="816" w:type="dxa"/>
            <w:noWrap w:val="0"/>
            <w:vAlign w:val="center"/>
          </w:tcPr>
          <w:p w14:paraId="473DDFF6">
            <w:pPr>
              <w:ind w:left="223" w:hanging="222" w:hangingChars="106"/>
              <w:jc w:val="center"/>
              <w:rPr>
                <w:color w:val="auto"/>
                <w:highlight w:val="none"/>
              </w:rPr>
            </w:pPr>
          </w:p>
        </w:tc>
        <w:tc>
          <w:tcPr>
            <w:tcW w:w="1148" w:type="dxa"/>
            <w:noWrap w:val="0"/>
            <w:vAlign w:val="center"/>
          </w:tcPr>
          <w:p w14:paraId="399FFCBD">
            <w:pPr>
              <w:ind w:left="223" w:hanging="222" w:hangingChars="106"/>
              <w:jc w:val="center"/>
              <w:rPr>
                <w:color w:val="auto"/>
                <w:highlight w:val="none"/>
              </w:rPr>
            </w:pPr>
          </w:p>
        </w:tc>
        <w:tc>
          <w:tcPr>
            <w:tcW w:w="1148" w:type="dxa"/>
            <w:noWrap w:val="0"/>
            <w:vAlign w:val="center"/>
          </w:tcPr>
          <w:p w14:paraId="77708288">
            <w:pPr>
              <w:ind w:left="223" w:hanging="222" w:hangingChars="106"/>
              <w:jc w:val="center"/>
              <w:rPr>
                <w:color w:val="auto"/>
                <w:highlight w:val="none"/>
              </w:rPr>
            </w:pPr>
          </w:p>
        </w:tc>
        <w:tc>
          <w:tcPr>
            <w:tcW w:w="1148" w:type="dxa"/>
            <w:noWrap w:val="0"/>
            <w:vAlign w:val="center"/>
          </w:tcPr>
          <w:p w14:paraId="00B05A93">
            <w:pPr>
              <w:ind w:left="223" w:hanging="222" w:hangingChars="106"/>
              <w:jc w:val="center"/>
              <w:rPr>
                <w:color w:val="auto"/>
                <w:highlight w:val="none"/>
              </w:rPr>
            </w:pPr>
          </w:p>
        </w:tc>
        <w:tc>
          <w:tcPr>
            <w:tcW w:w="1148" w:type="dxa"/>
            <w:noWrap w:val="0"/>
            <w:vAlign w:val="center"/>
          </w:tcPr>
          <w:p w14:paraId="46EA9349">
            <w:pPr>
              <w:ind w:left="223" w:hanging="222" w:hangingChars="106"/>
              <w:jc w:val="center"/>
              <w:rPr>
                <w:color w:val="auto"/>
                <w:highlight w:val="none"/>
              </w:rPr>
            </w:pPr>
          </w:p>
        </w:tc>
        <w:tc>
          <w:tcPr>
            <w:tcW w:w="850" w:type="dxa"/>
            <w:noWrap w:val="0"/>
            <w:vAlign w:val="center"/>
          </w:tcPr>
          <w:p w14:paraId="4A6EADDF">
            <w:pPr>
              <w:ind w:left="223" w:hanging="222" w:hangingChars="106"/>
              <w:jc w:val="center"/>
              <w:rPr>
                <w:color w:val="auto"/>
                <w:highlight w:val="none"/>
              </w:rPr>
            </w:pPr>
          </w:p>
        </w:tc>
        <w:tc>
          <w:tcPr>
            <w:tcW w:w="1276" w:type="dxa"/>
            <w:noWrap w:val="0"/>
            <w:vAlign w:val="center"/>
          </w:tcPr>
          <w:p w14:paraId="5E91C36F">
            <w:pPr>
              <w:ind w:left="223" w:hanging="222" w:hangingChars="106"/>
              <w:jc w:val="center"/>
              <w:rPr>
                <w:color w:val="auto"/>
                <w:highlight w:val="none"/>
              </w:rPr>
            </w:pPr>
          </w:p>
        </w:tc>
      </w:tr>
      <w:tr w14:paraId="3AA49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7407648B">
            <w:pPr>
              <w:ind w:left="222" w:leftChars="0" w:hanging="222" w:hangingChars="106"/>
              <w:jc w:val="center"/>
              <w:rPr>
                <w:color w:val="auto"/>
                <w:highlight w:val="none"/>
              </w:rPr>
            </w:pPr>
            <w:r>
              <w:rPr>
                <w:rFonts w:hint="eastAsia" w:cs="宋体"/>
                <w:color w:val="auto"/>
                <w:highlight w:val="none"/>
              </w:rPr>
              <w:t>质量员</w:t>
            </w:r>
          </w:p>
        </w:tc>
        <w:tc>
          <w:tcPr>
            <w:tcW w:w="829" w:type="dxa"/>
            <w:noWrap w:val="0"/>
            <w:vAlign w:val="center"/>
          </w:tcPr>
          <w:p w14:paraId="623CF849">
            <w:pPr>
              <w:ind w:left="223" w:hanging="222" w:hangingChars="106"/>
              <w:jc w:val="center"/>
              <w:rPr>
                <w:color w:val="auto"/>
                <w:highlight w:val="none"/>
              </w:rPr>
            </w:pPr>
          </w:p>
        </w:tc>
        <w:tc>
          <w:tcPr>
            <w:tcW w:w="816" w:type="dxa"/>
            <w:noWrap w:val="0"/>
            <w:vAlign w:val="center"/>
          </w:tcPr>
          <w:p w14:paraId="5C504973">
            <w:pPr>
              <w:ind w:left="223" w:hanging="222" w:hangingChars="106"/>
              <w:jc w:val="center"/>
              <w:rPr>
                <w:color w:val="auto"/>
                <w:highlight w:val="none"/>
              </w:rPr>
            </w:pPr>
          </w:p>
        </w:tc>
        <w:tc>
          <w:tcPr>
            <w:tcW w:w="1148" w:type="dxa"/>
            <w:noWrap w:val="0"/>
            <w:vAlign w:val="center"/>
          </w:tcPr>
          <w:p w14:paraId="529DAAC0">
            <w:pPr>
              <w:ind w:left="223" w:hanging="222" w:hangingChars="106"/>
              <w:jc w:val="center"/>
              <w:rPr>
                <w:color w:val="auto"/>
                <w:highlight w:val="none"/>
              </w:rPr>
            </w:pPr>
          </w:p>
        </w:tc>
        <w:tc>
          <w:tcPr>
            <w:tcW w:w="1148" w:type="dxa"/>
            <w:noWrap w:val="0"/>
            <w:vAlign w:val="center"/>
          </w:tcPr>
          <w:p w14:paraId="01028A6F">
            <w:pPr>
              <w:ind w:left="223" w:hanging="222" w:hangingChars="106"/>
              <w:jc w:val="center"/>
              <w:rPr>
                <w:color w:val="auto"/>
                <w:highlight w:val="none"/>
              </w:rPr>
            </w:pPr>
          </w:p>
        </w:tc>
        <w:tc>
          <w:tcPr>
            <w:tcW w:w="1148" w:type="dxa"/>
            <w:noWrap w:val="0"/>
            <w:vAlign w:val="center"/>
          </w:tcPr>
          <w:p w14:paraId="7C901759">
            <w:pPr>
              <w:ind w:left="223" w:hanging="222" w:hangingChars="106"/>
              <w:jc w:val="center"/>
              <w:rPr>
                <w:color w:val="auto"/>
                <w:highlight w:val="none"/>
              </w:rPr>
            </w:pPr>
          </w:p>
        </w:tc>
        <w:tc>
          <w:tcPr>
            <w:tcW w:w="1148" w:type="dxa"/>
            <w:noWrap w:val="0"/>
            <w:vAlign w:val="center"/>
          </w:tcPr>
          <w:p w14:paraId="2EB5045E">
            <w:pPr>
              <w:ind w:left="223" w:hanging="222" w:hangingChars="106"/>
              <w:jc w:val="center"/>
              <w:rPr>
                <w:color w:val="auto"/>
                <w:highlight w:val="none"/>
              </w:rPr>
            </w:pPr>
          </w:p>
        </w:tc>
        <w:tc>
          <w:tcPr>
            <w:tcW w:w="850" w:type="dxa"/>
            <w:noWrap w:val="0"/>
            <w:vAlign w:val="center"/>
          </w:tcPr>
          <w:p w14:paraId="1F13166B">
            <w:pPr>
              <w:ind w:left="223" w:hanging="222" w:hangingChars="106"/>
              <w:jc w:val="center"/>
              <w:rPr>
                <w:color w:val="auto"/>
                <w:highlight w:val="none"/>
              </w:rPr>
            </w:pPr>
          </w:p>
        </w:tc>
        <w:tc>
          <w:tcPr>
            <w:tcW w:w="1276" w:type="dxa"/>
            <w:noWrap w:val="0"/>
            <w:vAlign w:val="center"/>
          </w:tcPr>
          <w:p w14:paraId="3FC7D6FC">
            <w:pPr>
              <w:ind w:left="223" w:hanging="222" w:hangingChars="106"/>
              <w:jc w:val="center"/>
              <w:rPr>
                <w:color w:val="auto"/>
                <w:highlight w:val="none"/>
              </w:rPr>
            </w:pPr>
          </w:p>
        </w:tc>
      </w:tr>
      <w:tr w14:paraId="30187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5DEFB5AB">
            <w:pPr>
              <w:ind w:left="222" w:leftChars="0" w:hanging="222" w:hangingChars="106"/>
              <w:jc w:val="center"/>
              <w:rPr>
                <w:color w:val="auto"/>
                <w:highlight w:val="none"/>
              </w:rPr>
            </w:pPr>
            <w:r>
              <w:rPr>
                <w:rFonts w:hint="eastAsia" w:cs="宋体"/>
                <w:color w:val="auto"/>
                <w:highlight w:val="none"/>
              </w:rPr>
              <w:t>安全员</w:t>
            </w:r>
          </w:p>
        </w:tc>
        <w:tc>
          <w:tcPr>
            <w:tcW w:w="829" w:type="dxa"/>
            <w:noWrap w:val="0"/>
            <w:vAlign w:val="center"/>
          </w:tcPr>
          <w:p w14:paraId="7FA2DD21">
            <w:pPr>
              <w:ind w:left="223" w:hanging="222" w:hangingChars="106"/>
              <w:jc w:val="center"/>
              <w:rPr>
                <w:color w:val="auto"/>
                <w:highlight w:val="none"/>
              </w:rPr>
            </w:pPr>
          </w:p>
        </w:tc>
        <w:tc>
          <w:tcPr>
            <w:tcW w:w="816" w:type="dxa"/>
            <w:noWrap w:val="0"/>
            <w:vAlign w:val="center"/>
          </w:tcPr>
          <w:p w14:paraId="19C200C1">
            <w:pPr>
              <w:ind w:left="223" w:hanging="222" w:hangingChars="106"/>
              <w:jc w:val="center"/>
              <w:rPr>
                <w:color w:val="auto"/>
                <w:highlight w:val="none"/>
              </w:rPr>
            </w:pPr>
          </w:p>
        </w:tc>
        <w:tc>
          <w:tcPr>
            <w:tcW w:w="1148" w:type="dxa"/>
            <w:noWrap w:val="0"/>
            <w:vAlign w:val="center"/>
          </w:tcPr>
          <w:p w14:paraId="57B17D49">
            <w:pPr>
              <w:ind w:left="223" w:hanging="222" w:hangingChars="106"/>
              <w:jc w:val="center"/>
              <w:rPr>
                <w:color w:val="auto"/>
                <w:highlight w:val="none"/>
              </w:rPr>
            </w:pPr>
          </w:p>
        </w:tc>
        <w:tc>
          <w:tcPr>
            <w:tcW w:w="1148" w:type="dxa"/>
            <w:noWrap w:val="0"/>
            <w:vAlign w:val="center"/>
          </w:tcPr>
          <w:p w14:paraId="2875B9AC">
            <w:pPr>
              <w:ind w:left="223" w:hanging="222" w:hangingChars="106"/>
              <w:jc w:val="center"/>
              <w:rPr>
                <w:color w:val="auto"/>
                <w:highlight w:val="none"/>
              </w:rPr>
            </w:pPr>
          </w:p>
        </w:tc>
        <w:tc>
          <w:tcPr>
            <w:tcW w:w="1148" w:type="dxa"/>
            <w:noWrap w:val="0"/>
            <w:vAlign w:val="center"/>
          </w:tcPr>
          <w:p w14:paraId="5E1B6A22">
            <w:pPr>
              <w:ind w:left="223" w:hanging="222" w:hangingChars="106"/>
              <w:jc w:val="center"/>
              <w:rPr>
                <w:color w:val="auto"/>
                <w:highlight w:val="none"/>
              </w:rPr>
            </w:pPr>
          </w:p>
        </w:tc>
        <w:tc>
          <w:tcPr>
            <w:tcW w:w="1148" w:type="dxa"/>
            <w:noWrap w:val="0"/>
            <w:vAlign w:val="center"/>
          </w:tcPr>
          <w:p w14:paraId="4B2B517C">
            <w:pPr>
              <w:ind w:left="223" w:hanging="222" w:hangingChars="106"/>
              <w:jc w:val="center"/>
              <w:rPr>
                <w:color w:val="auto"/>
                <w:highlight w:val="none"/>
              </w:rPr>
            </w:pPr>
          </w:p>
        </w:tc>
        <w:tc>
          <w:tcPr>
            <w:tcW w:w="850" w:type="dxa"/>
            <w:noWrap w:val="0"/>
            <w:vAlign w:val="center"/>
          </w:tcPr>
          <w:p w14:paraId="018D8E50">
            <w:pPr>
              <w:ind w:left="223" w:hanging="222" w:hangingChars="106"/>
              <w:jc w:val="center"/>
              <w:rPr>
                <w:color w:val="auto"/>
                <w:highlight w:val="none"/>
              </w:rPr>
            </w:pPr>
          </w:p>
        </w:tc>
        <w:tc>
          <w:tcPr>
            <w:tcW w:w="1276" w:type="dxa"/>
            <w:noWrap w:val="0"/>
            <w:vAlign w:val="center"/>
          </w:tcPr>
          <w:p w14:paraId="10146C09">
            <w:pPr>
              <w:ind w:left="223" w:hanging="222" w:hangingChars="106"/>
              <w:jc w:val="center"/>
              <w:rPr>
                <w:color w:val="auto"/>
                <w:highlight w:val="none"/>
              </w:rPr>
            </w:pPr>
          </w:p>
        </w:tc>
      </w:tr>
      <w:tr w14:paraId="337C9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414235A0">
            <w:pPr>
              <w:ind w:left="223" w:hanging="222" w:hangingChars="106"/>
              <w:jc w:val="center"/>
              <w:rPr>
                <w:color w:val="auto"/>
                <w:highlight w:val="none"/>
              </w:rPr>
            </w:pPr>
          </w:p>
        </w:tc>
        <w:tc>
          <w:tcPr>
            <w:tcW w:w="829" w:type="dxa"/>
            <w:noWrap w:val="0"/>
            <w:vAlign w:val="center"/>
          </w:tcPr>
          <w:p w14:paraId="30B9651D">
            <w:pPr>
              <w:ind w:left="223" w:hanging="222" w:hangingChars="106"/>
              <w:jc w:val="center"/>
              <w:rPr>
                <w:color w:val="auto"/>
                <w:highlight w:val="none"/>
              </w:rPr>
            </w:pPr>
          </w:p>
        </w:tc>
        <w:tc>
          <w:tcPr>
            <w:tcW w:w="816" w:type="dxa"/>
            <w:noWrap w:val="0"/>
            <w:vAlign w:val="center"/>
          </w:tcPr>
          <w:p w14:paraId="22950225">
            <w:pPr>
              <w:ind w:left="223" w:hanging="222" w:hangingChars="106"/>
              <w:jc w:val="center"/>
              <w:rPr>
                <w:color w:val="auto"/>
                <w:highlight w:val="none"/>
              </w:rPr>
            </w:pPr>
          </w:p>
        </w:tc>
        <w:tc>
          <w:tcPr>
            <w:tcW w:w="1148" w:type="dxa"/>
            <w:noWrap w:val="0"/>
            <w:vAlign w:val="center"/>
          </w:tcPr>
          <w:p w14:paraId="17B4E351">
            <w:pPr>
              <w:ind w:left="223" w:hanging="222" w:hangingChars="106"/>
              <w:jc w:val="center"/>
              <w:rPr>
                <w:color w:val="auto"/>
                <w:highlight w:val="none"/>
              </w:rPr>
            </w:pPr>
          </w:p>
        </w:tc>
        <w:tc>
          <w:tcPr>
            <w:tcW w:w="1148" w:type="dxa"/>
            <w:noWrap w:val="0"/>
            <w:vAlign w:val="center"/>
          </w:tcPr>
          <w:p w14:paraId="50B960F0">
            <w:pPr>
              <w:ind w:left="223" w:hanging="222" w:hangingChars="106"/>
              <w:jc w:val="center"/>
              <w:rPr>
                <w:color w:val="auto"/>
                <w:highlight w:val="none"/>
              </w:rPr>
            </w:pPr>
          </w:p>
        </w:tc>
        <w:tc>
          <w:tcPr>
            <w:tcW w:w="1148" w:type="dxa"/>
            <w:noWrap w:val="0"/>
            <w:vAlign w:val="center"/>
          </w:tcPr>
          <w:p w14:paraId="0D13F0A2">
            <w:pPr>
              <w:ind w:left="223" w:hanging="222" w:hangingChars="106"/>
              <w:jc w:val="center"/>
              <w:rPr>
                <w:color w:val="auto"/>
                <w:highlight w:val="none"/>
              </w:rPr>
            </w:pPr>
          </w:p>
        </w:tc>
        <w:tc>
          <w:tcPr>
            <w:tcW w:w="1148" w:type="dxa"/>
            <w:noWrap w:val="0"/>
            <w:vAlign w:val="center"/>
          </w:tcPr>
          <w:p w14:paraId="7C4B1A12">
            <w:pPr>
              <w:ind w:left="223" w:hanging="222" w:hangingChars="106"/>
              <w:jc w:val="center"/>
              <w:rPr>
                <w:color w:val="auto"/>
                <w:highlight w:val="none"/>
              </w:rPr>
            </w:pPr>
          </w:p>
        </w:tc>
        <w:tc>
          <w:tcPr>
            <w:tcW w:w="850" w:type="dxa"/>
            <w:noWrap w:val="0"/>
            <w:vAlign w:val="center"/>
          </w:tcPr>
          <w:p w14:paraId="3B1242D8">
            <w:pPr>
              <w:ind w:left="223" w:hanging="222" w:hangingChars="106"/>
              <w:jc w:val="center"/>
              <w:rPr>
                <w:color w:val="auto"/>
                <w:highlight w:val="none"/>
              </w:rPr>
            </w:pPr>
          </w:p>
        </w:tc>
        <w:tc>
          <w:tcPr>
            <w:tcW w:w="1276" w:type="dxa"/>
            <w:noWrap w:val="0"/>
            <w:vAlign w:val="center"/>
          </w:tcPr>
          <w:p w14:paraId="0533AFA9">
            <w:pPr>
              <w:ind w:left="223" w:hanging="222" w:hangingChars="106"/>
              <w:jc w:val="center"/>
              <w:rPr>
                <w:color w:val="auto"/>
                <w:highlight w:val="none"/>
              </w:rPr>
            </w:pPr>
          </w:p>
        </w:tc>
      </w:tr>
      <w:tr w14:paraId="666AB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3D33B45A">
            <w:pPr>
              <w:ind w:left="223" w:hanging="222" w:hangingChars="106"/>
              <w:jc w:val="center"/>
              <w:rPr>
                <w:color w:val="auto"/>
                <w:highlight w:val="none"/>
              </w:rPr>
            </w:pPr>
            <w:r>
              <w:rPr>
                <w:color w:val="auto"/>
                <w:highlight w:val="none"/>
              </w:rPr>
              <w:t>……</w:t>
            </w:r>
          </w:p>
        </w:tc>
        <w:tc>
          <w:tcPr>
            <w:tcW w:w="829" w:type="dxa"/>
            <w:noWrap w:val="0"/>
            <w:vAlign w:val="center"/>
          </w:tcPr>
          <w:p w14:paraId="0043375B">
            <w:pPr>
              <w:ind w:left="223" w:hanging="222" w:hangingChars="106"/>
              <w:jc w:val="center"/>
              <w:rPr>
                <w:color w:val="auto"/>
                <w:highlight w:val="none"/>
              </w:rPr>
            </w:pPr>
          </w:p>
        </w:tc>
        <w:tc>
          <w:tcPr>
            <w:tcW w:w="816" w:type="dxa"/>
            <w:noWrap w:val="0"/>
            <w:vAlign w:val="center"/>
          </w:tcPr>
          <w:p w14:paraId="2893B387">
            <w:pPr>
              <w:ind w:left="223" w:hanging="222" w:hangingChars="106"/>
              <w:jc w:val="center"/>
              <w:rPr>
                <w:color w:val="auto"/>
                <w:highlight w:val="none"/>
              </w:rPr>
            </w:pPr>
          </w:p>
        </w:tc>
        <w:tc>
          <w:tcPr>
            <w:tcW w:w="1148" w:type="dxa"/>
            <w:noWrap w:val="0"/>
            <w:vAlign w:val="center"/>
          </w:tcPr>
          <w:p w14:paraId="43E55E59">
            <w:pPr>
              <w:ind w:left="223" w:hanging="222" w:hangingChars="106"/>
              <w:jc w:val="center"/>
              <w:rPr>
                <w:color w:val="auto"/>
                <w:highlight w:val="none"/>
              </w:rPr>
            </w:pPr>
          </w:p>
        </w:tc>
        <w:tc>
          <w:tcPr>
            <w:tcW w:w="1148" w:type="dxa"/>
            <w:noWrap w:val="0"/>
            <w:vAlign w:val="center"/>
          </w:tcPr>
          <w:p w14:paraId="4AB67262">
            <w:pPr>
              <w:ind w:left="223" w:hanging="222" w:hangingChars="106"/>
              <w:jc w:val="center"/>
              <w:rPr>
                <w:color w:val="auto"/>
                <w:highlight w:val="none"/>
              </w:rPr>
            </w:pPr>
          </w:p>
        </w:tc>
        <w:tc>
          <w:tcPr>
            <w:tcW w:w="1148" w:type="dxa"/>
            <w:noWrap w:val="0"/>
            <w:vAlign w:val="center"/>
          </w:tcPr>
          <w:p w14:paraId="2F580978">
            <w:pPr>
              <w:ind w:left="223" w:hanging="222" w:hangingChars="106"/>
              <w:jc w:val="center"/>
              <w:rPr>
                <w:color w:val="auto"/>
                <w:highlight w:val="none"/>
              </w:rPr>
            </w:pPr>
          </w:p>
        </w:tc>
        <w:tc>
          <w:tcPr>
            <w:tcW w:w="1148" w:type="dxa"/>
            <w:noWrap w:val="0"/>
            <w:vAlign w:val="center"/>
          </w:tcPr>
          <w:p w14:paraId="69280E51">
            <w:pPr>
              <w:ind w:left="223" w:hanging="222" w:hangingChars="106"/>
              <w:jc w:val="center"/>
              <w:rPr>
                <w:color w:val="auto"/>
                <w:highlight w:val="none"/>
              </w:rPr>
            </w:pPr>
          </w:p>
        </w:tc>
        <w:tc>
          <w:tcPr>
            <w:tcW w:w="850" w:type="dxa"/>
            <w:noWrap w:val="0"/>
            <w:vAlign w:val="center"/>
          </w:tcPr>
          <w:p w14:paraId="76D5EA02">
            <w:pPr>
              <w:ind w:left="223" w:hanging="222" w:hangingChars="106"/>
              <w:jc w:val="center"/>
              <w:rPr>
                <w:color w:val="auto"/>
                <w:highlight w:val="none"/>
              </w:rPr>
            </w:pPr>
          </w:p>
        </w:tc>
        <w:tc>
          <w:tcPr>
            <w:tcW w:w="1276" w:type="dxa"/>
            <w:noWrap w:val="0"/>
            <w:vAlign w:val="center"/>
          </w:tcPr>
          <w:p w14:paraId="1AE3AAD7">
            <w:pPr>
              <w:ind w:left="223" w:hanging="222" w:hangingChars="106"/>
              <w:jc w:val="center"/>
              <w:rPr>
                <w:color w:val="auto"/>
                <w:highlight w:val="none"/>
              </w:rPr>
            </w:pPr>
          </w:p>
        </w:tc>
      </w:tr>
      <w:tr w14:paraId="04B0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noWrap w:val="0"/>
            <w:vAlign w:val="center"/>
          </w:tcPr>
          <w:p w14:paraId="2239CA05">
            <w:pPr>
              <w:spacing w:line="360" w:lineRule="auto"/>
              <w:rPr>
                <w:color w:val="auto"/>
                <w:highlight w:val="none"/>
              </w:rPr>
            </w:pPr>
            <w:bookmarkStart w:id="1041" w:name="_Toc251052199"/>
            <w:r>
              <w:rPr>
                <w:rFonts w:hint="eastAsia" w:cs="宋体"/>
                <w:color w:val="auto"/>
                <w:highlight w:val="none"/>
              </w:rPr>
              <w:t>一旦我单位中标，将实行项目</w:t>
            </w:r>
            <w:r>
              <w:rPr>
                <w:rFonts w:hint="eastAsia" w:cs="宋体"/>
                <w:color w:val="auto"/>
                <w:highlight w:val="none"/>
                <w:lang w:val="en-US" w:eastAsia="zh-CN"/>
              </w:rPr>
              <w:t>负责人</w:t>
            </w:r>
            <w:r>
              <w:rPr>
                <w:rFonts w:hint="eastAsia" w:cs="宋体"/>
                <w:color w:val="auto"/>
                <w:highlight w:val="none"/>
              </w:rPr>
              <w:t>负责制，我方保证并配备上述项目管理机构。上述填报内容真实，若不真实，愿按有关规定接受处理。项目管理班子机构设置、职责分工等情况另附资料说明。</w:t>
            </w:r>
            <w:bookmarkEnd w:id="1041"/>
          </w:p>
        </w:tc>
      </w:tr>
    </w:tbl>
    <w:p w14:paraId="33FED38C">
      <w:pPr>
        <w:spacing w:line="500" w:lineRule="exac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备注：附各岗位人员身份证、资格证件</w:t>
      </w:r>
      <w:r>
        <w:rPr>
          <w:rFonts w:hint="eastAsia" w:ascii="宋体" w:hAnsi="宋体" w:eastAsia="宋体" w:cs="宋体"/>
          <w:bCs/>
          <w:color w:val="auto"/>
          <w:sz w:val="24"/>
          <w:szCs w:val="21"/>
          <w:highlight w:val="none"/>
          <w:lang w:eastAsia="zh-CN"/>
        </w:rPr>
        <w:t>、</w:t>
      </w:r>
      <w:r>
        <w:rPr>
          <w:rFonts w:hint="eastAsia" w:ascii="宋体" w:hAnsi="宋体" w:eastAsia="宋体" w:cs="宋体"/>
          <w:bCs/>
          <w:color w:val="auto"/>
          <w:sz w:val="24"/>
          <w:szCs w:val="21"/>
          <w:highlight w:val="none"/>
          <w:lang w:val="en-US" w:eastAsia="zh-CN"/>
        </w:rPr>
        <w:t>职称证（如有）以及</w:t>
      </w:r>
      <w:r>
        <w:rPr>
          <w:rFonts w:hint="eastAsia" w:ascii="宋体" w:hAnsi="宋体" w:eastAsia="宋体" w:cs="宋体"/>
          <w:bCs/>
          <w:color w:val="auto"/>
          <w:sz w:val="24"/>
          <w:szCs w:val="21"/>
          <w:highlight w:val="none"/>
        </w:rPr>
        <w:t>磋商供应商</w:t>
      </w:r>
      <w:r>
        <w:rPr>
          <w:rFonts w:hint="eastAsia" w:ascii="宋体" w:hAnsi="宋体" w:eastAsia="宋体" w:cs="宋体"/>
          <w:bCs/>
          <w:color w:val="auto"/>
          <w:sz w:val="24"/>
          <w:szCs w:val="21"/>
          <w:highlight w:val="none"/>
          <w:lang w:val="en-US" w:eastAsia="zh-CN"/>
        </w:rPr>
        <w:t>为其缴纳近1个月（</w:t>
      </w:r>
      <w:r>
        <w:rPr>
          <w:rFonts w:hint="eastAsia" w:ascii="宋体" w:hAnsi="宋体" w:cs="宋体"/>
          <w:bCs/>
          <w:color w:val="auto"/>
          <w:sz w:val="24"/>
          <w:szCs w:val="21"/>
          <w:highlight w:val="none"/>
          <w:lang w:val="en-US" w:eastAsia="zh-CN"/>
        </w:rPr>
        <w:t>2025年3</w:t>
      </w:r>
      <w:r>
        <w:rPr>
          <w:rFonts w:hint="eastAsia" w:ascii="宋体" w:hAnsi="宋体" w:eastAsia="宋体" w:cs="宋体"/>
          <w:bCs/>
          <w:color w:val="auto"/>
          <w:sz w:val="24"/>
          <w:szCs w:val="21"/>
          <w:highlight w:val="none"/>
        </w:rPr>
        <w:t>月至</w:t>
      </w:r>
      <w:r>
        <w:rPr>
          <w:rFonts w:hint="eastAsia" w:ascii="宋体" w:hAnsi="宋体" w:cs="宋体"/>
          <w:bCs/>
          <w:color w:val="auto"/>
          <w:sz w:val="24"/>
          <w:szCs w:val="21"/>
          <w:highlight w:val="none"/>
          <w:lang w:val="en-US" w:eastAsia="zh-CN"/>
        </w:rPr>
        <w:t>磋商</w:t>
      </w:r>
      <w:r>
        <w:rPr>
          <w:rFonts w:hint="eastAsia" w:ascii="宋体" w:hAnsi="宋体" w:eastAsia="宋体" w:cs="宋体"/>
          <w:bCs/>
          <w:color w:val="auto"/>
          <w:sz w:val="24"/>
          <w:szCs w:val="21"/>
          <w:highlight w:val="none"/>
        </w:rPr>
        <w:t>截止时间止任意一个月</w:t>
      </w:r>
      <w:r>
        <w:rPr>
          <w:rFonts w:hint="eastAsia" w:ascii="宋体" w:hAnsi="宋体" w:eastAsia="宋体" w:cs="宋体"/>
          <w:bCs/>
          <w:color w:val="auto"/>
          <w:sz w:val="24"/>
          <w:szCs w:val="21"/>
          <w:highlight w:val="none"/>
          <w:lang w:val="en-US" w:eastAsia="zh-CN"/>
        </w:rPr>
        <w:t>）社会保险证明材料的复印</w:t>
      </w:r>
      <w:r>
        <w:rPr>
          <w:rFonts w:hint="eastAsia" w:ascii="宋体" w:hAnsi="宋体" w:eastAsia="宋体" w:cs="宋体"/>
          <w:bCs/>
          <w:color w:val="auto"/>
          <w:sz w:val="24"/>
          <w:szCs w:val="21"/>
          <w:highlight w:val="none"/>
        </w:rPr>
        <w:t>件</w:t>
      </w:r>
      <w:r>
        <w:rPr>
          <w:rFonts w:hint="eastAsia" w:ascii="宋体" w:hAnsi="宋体" w:eastAsia="宋体" w:cs="宋体"/>
          <w:bCs/>
          <w:color w:val="auto"/>
          <w:sz w:val="24"/>
          <w:szCs w:val="21"/>
          <w:highlight w:val="none"/>
          <w:lang w:val="en-US" w:eastAsia="zh-CN"/>
        </w:rPr>
        <w:t>或扫描件</w:t>
      </w:r>
      <w:r>
        <w:rPr>
          <w:rFonts w:hint="eastAsia" w:ascii="宋体" w:hAnsi="宋体" w:eastAsia="宋体" w:cs="宋体"/>
          <w:bCs/>
          <w:color w:val="auto"/>
          <w:sz w:val="24"/>
          <w:szCs w:val="21"/>
          <w:highlight w:val="none"/>
          <w:lang w:eastAsia="zh-CN"/>
        </w:rPr>
        <w:t>，</w:t>
      </w:r>
      <w:r>
        <w:rPr>
          <w:rFonts w:hint="eastAsia" w:ascii="宋体" w:hAnsi="宋体" w:eastAsia="宋体" w:cs="宋体"/>
          <w:bCs/>
          <w:color w:val="auto"/>
          <w:sz w:val="24"/>
          <w:szCs w:val="21"/>
          <w:highlight w:val="none"/>
          <w:lang w:val="en-US" w:eastAsia="zh-CN"/>
        </w:rPr>
        <w:t>以及</w:t>
      </w:r>
      <w:r>
        <w:rPr>
          <w:rFonts w:hint="eastAsia" w:ascii="宋体" w:hAnsi="宋体" w:eastAsia="宋体" w:cs="宋体"/>
          <w:bCs/>
          <w:color w:val="auto"/>
          <w:sz w:val="24"/>
          <w:szCs w:val="21"/>
          <w:highlight w:val="none"/>
        </w:rPr>
        <w:t>磋商供应商</w:t>
      </w:r>
      <w:r>
        <w:rPr>
          <w:rFonts w:hint="eastAsia" w:ascii="宋体" w:hAnsi="宋体" w:eastAsia="宋体" w:cs="宋体"/>
          <w:bCs/>
          <w:color w:val="auto"/>
          <w:sz w:val="24"/>
          <w:szCs w:val="21"/>
          <w:highlight w:val="none"/>
          <w:lang w:val="en-US" w:eastAsia="zh-CN"/>
        </w:rPr>
        <w:t>认为有必要提供的其他证明材料的复印件，</w:t>
      </w:r>
      <w:r>
        <w:rPr>
          <w:rFonts w:hint="eastAsia" w:ascii="宋体" w:hAnsi="宋体" w:eastAsia="宋体" w:cs="宋体"/>
          <w:bCs/>
          <w:color w:val="auto"/>
          <w:sz w:val="24"/>
          <w:szCs w:val="21"/>
          <w:highlight w:val="none"/>
        </w:rPr>
        <w:t>以上</w:t>
      </w:r>
      <w:r>
        <w:rPr>
          <w:rFonts w:hint="eastAsia" w:ascii="宋体" w:hAnsi="宋体" w:eastAsia="宋体" w:cs="宋体"/>
          <w:bCs/>
          <w:color w:val="auto"/>
          <w:sz w:val="24"/>
          <w:szCs w:val="21"/>
          <w:highlight w:val="none"/>
          <w:lang w:val="en-US" w:eastAsia="zh-CN"/>
        </w:rPr>
        <w:t>复印</w:t>
      </w:r>
      <w:r>
        <w:rPr>
          <w:rFonts w:hint="eastAsia" w:ascii="宋体" w:hAnsi="宋体" w:eastAsia="宋体" w:cs="宋体"/>
          <w:bCs/>
          <w:color w:val="auto"/>
          <w:sz w:val="24"/>
          <w:szCs w:val="21"/>
          <w:highlight w:val="none"/>
        </w:rPr>
        <w:t>件加盖磋商供应商CA证书签章。并加盖磋商供应商CA证书签章。</w:t>
      </w:r>
    </w:p>
    <w:p w14:paraId="0265111C">
      <w:pPr>
        <w:autoSpaceDE w:val="0"/>
        <w:autoSpaceDN w:val="0"/>
        <w:spacing w:line="460" w:lineRule="exact"/>
        <w:rPr>
          <w:rFonts w:hint="eastAsia" w:ascii="宋体" w:hAnsi="宋体" w:eastAsia="宋体" w:cs="宋体"/>
          <w:color w:val="auto"/>
          <w:sz w:val="24"/>
          <w:szCs w:val="24"/>
          <w:highlight w:val="none"/>
        </w:rPr>
      </w:pPr>
    </w:p>
    <w:p w14:paraId="2F51BE7B">
      <w:pPr>
        <w:spacing w:line="500" w:lineRule="exact"/>
        <w:rPr>
          <w:rFonts w:hint="eastAsia" w:ascii="宋体" w:hAnsi="宋体" w:eastAsia="宋体" w:cs="宋体"/>
          <w:b/>
          <w:color w:val="auto"/>
          <w:sz w:val="18"/>
          <w:szCs w:val="21"/>
          <w:highlight w:val="none"/>
        </w:rPr>
      </w:pPr>
    </w:p>
    <w:p w14:paraId="4E4036C2">
      <w:pPr>
        <w:spacing w:before="156" w:beforeLines="50" w:after="312" w:afterLines="100"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7EDA4B01">
      <w:pPr>
        <w:spacing w:before="156" w:beforeLines="50" w:after="312" w:afterLines="100" w:line="500" w:lineRule="exact"/>
        <w:jc w:val="center"/>
        <w:rPr>
          <w:rFonts w:hint="eastAsia" w:ascii="宋体" w:hAnsi="宋体" w:eastAsia="宋体" w:cs="宋体"/>
          <w:color w:val="auto"/>
          <w:szCs w:val="21"/>
          <w:highlight w:val="none"/>
        </w:rPr>
      </w:pPr>
      <w:r>
        <w:rPr>
          <w:rFonts w:hint="eastAsia" w:ascii="宋体" w:hAnsi="宋体" w:eastAsia="宋体" w:cs="宋体"/>
          <w:b/>
          <w:color w:val="auto"/>
          <w:sz w:val="28"/>
          <w:szCs w:val="21"/>
          <w:highlight w:val="none"/>
          <w:lang w:val="en-US" w:eastAsia="zh-CN"/>
        </w:rPr>
        <w:t>2、</w:t>
      </w:r>
      <w:r>
        <w:rPr>
          <w:rFonts w:hint="eastAsia" w:ascii="宋体" w:hAnsi="宋体" w:eastAsia="宋体" w:cs="宋体"/>
          <w:b/>
          <w:color w:val="auto"/>
          <w:sz w:val="28"/>
          <w:szCs w:val="21"/>
          <w:highlight w:val="none"/>
        </w:rPr>
        <w:t>项目经理简历表</w:t>
      </w:r>
    </w:p>
    <w:p w14:paraId="783FF4CA">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（工程项目名称）  </w:t>
      </w:r>
      <w:r>
        <w:rPr>
          <w:rFonts w:hint="eastAsia" w:ascii="宋体" w:hAnsi="宋体" w:eastAsia="宋体" w:cs="宋体"/>
          <w:color w:val="auto"/>
          <w:sz w:val="24"/>
          <w:highlight w:val="none"/>
        </w:rPr>
        <w:t xml:space="preserve">工程   </w:t>
      </w:r>
    </w:p>
    <w:tbl>
      <w:tblPr>
        <w:tblStyle w:val="19"/>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640"/>
        <w:gridCol w:w="1638"/>
        <w:gridCol w:w="1638"/>
        <w:gridCol w:w="740"/>
        <w:gridCol w:w="899"/>
        <w:gridCol w:w="1643"/>
      </w:tblGrid>
      <w:tr w14:paraId="26F8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vAlign w:val="center"/>
          </w:tcPr>
          <w:p w14:paraId="20D6A02D">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640" w:type="dxa"/>
            <w:vAlign w:val="center"/>
          </w:tcPr>
          <w:p w14:paraId="3B5495BD">
            <w:pPr>
              <w:spacing w:line="400" w:lineRule="exact"/>
              <w:jc w:val="center"/>
              <w:rPr>
                <w:rFonts w:hint="eastAsia" w:ascii="宋体" w:hAnsi="宋体" w:eastAsia="宋体" w:cs="宋体"/>
                <w:color w:val="auto"/>
                <w:sz w:val="24"/>
                <w:highlight w:val="none"/>
              </w:rPr>
            </w:pPr>
          </w:p>
        </w:tc>
        <w:tc>
          <w:tcPr>
            <w:tcW w:w="1638" w:type="dxa"/>
            <w:vAlign w:val="center"/>
          </w:tcPr>
          <w:p w14:paraId="37086C70">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638" w:type="dxa"/>
            <w:vAlign w:val="center"/>
          </w:tcPr>
          <w:p w14:paraId="52EE027E">
            <w:pPr>
              <w:spacing w:line="400" w:lineRule="exact"/>
              <w:jc w:val="center"/>
              <w:rPr>
                <w:rFonts w:hint="eastAsia" w:ascii="宋体" w:hAnsi="宋体" w:eastAsia="宋体" w:cs="宋体"/>
                <w:color w:val="auto"/>
                <w:sz w:val="24"/>
                <w:highlight w:val="none"/>
              </w:rPr>
            </w:pPr>
          </w:p>
        </w:tc>
        <w:tc>
          <w:tcPr>
            <w:tcW w:w="1639" w:type="dxa"/>
            <w:gridSpan w:val="2"/>
            <w:vAlign w:val="center"/>
          </w:tcPr>
          <w:p w14:paraId="4AF49248">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643" w:type="dxa"/>
            <w:vAlign w:val="center"/>
          </w:tcPr>
          <w:p w14:paraId="7F103044">
            <w:pPr>
              <w:spacing w:line="400" w:lineRule="exact"/>
              <w:jc w:val="center"/>
              <w:rPr>
                <w:rFonts w:hint="eastAsia" w:ascii="宋体" w:hAnsi="宋体" w:eastAsia="宋体" w:cs="宋体"/>
                <w:color w:val="auto"/>
                <w:sz w:val="24"/>
                <w:highlight w:val="none"/>
              </w:rPr>
            </w:pPr>
          </w:p>
        </w:tc>
      </w:tr>
      <w:tr w14:paraId="1D9A4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vAlign w:val="center"/>
          </w:tcPr>
          <w:p w14:paraId="642816F7">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640" w:type="dxa"/>
            <w:vAlign w:val="center"/>
          </w:tcPr>
          <w:p w14:paraId="52628C37">
            <w:pPr>
              <w:spacing w:line="400" w:lineRule="exact"/>
              <w:jc w:val="center"/>
              <w:rPr>
                <w:rFonts w:hint="eastAsia" w:ascii="宋体" w:hAnsi="宋体" w:eastAsia="宋体" w:cs="宋体"/>
                <w:color w:val="auto"/>
                <w:sz w:val="24"/>
                <w:highlight w:val="none"/>
              </w:rPr>
            </w:pPr>
          </w:p>
        </w:tc>
        <w:tc>
          <w:tcPr>
            <w:tcW w:w="1638" w:type="dxa"/>
            <w:vAlign w:val="center"/>
          </w:tcPr>
          <w:p w14:paraId="3DC04713">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638" w:type="dxa"/>
            <w:vAlign w:val="center"/>
          </w:tcPr>
          <w:p w14:paraId="67A52C7F">
            <w:pPr>
              <w:spacing w:line="400" w:lineRule="exact"/>
              <w:jc w:val="center"/>
              <w:rPr>
                <w:rFonts w:hint="eastAsia" w:ascii="宋体" w:hAnsi="宋体" w:eastAsia="宋体" w:cs="宋体"/>
                <w:color w:val="auto"/>
                <w:sz w:val="24"/>
                <w:highlight w:val="none"/>
              </w:rPr>
            </w:pPr>
          </w:p>
        </w:tc>
        <w:tc>
          <w:tcPr>
            <w:tcW w:w="1639" w:type="dxa"/>
            <w:gridSpan w:val="2"/>
            <w:vAlign w:val="center"/>
          </w:tcPr>
          <w:p w14:paraId="150E1E5A">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643" w:type="dxa"/>
            <w:vAlign w:val="center"/>
          </w:tcPr>
          <w:p w14:paraId="0A864CEB">
            <w:pPr>
              <w:spacing w:line="400" w:lineRule="exact"/>
              <w:jc w:val="center"/>
              <w:rPr>
                <w:rFonts w:hint="eastAsia" w:ascii="宋体" w:hAnsi="宋体" w:eastAsia="宋体" w:cs="宋体"/>
                <w:color w:val="auto"/>
                <w:sz w:val="24"/>
                <w:highlight w:val="none"/>
              </w:rPr>
            </w:pPr>
          </w:p>
        </w:tc>
      </w:tr>
      <w:tr w14:paraId="3FF8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278" w:type="dxa"/>
            <w:gridSpan w:val="2"/>
            <w:vAlign w:val="center"/>
          </w:tcPr>
          <w:p w14:paraId="07633009">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参加工作时间</w:t>
            </w:r>
          </w:p>
        </w:tc>
        <w:tc>
          <w:tcPr>
            <w:tcW w:w="1638" w:type="dxa"/>
            <w:vAlign w:val="center"/>
          </w:tcPr>
          <w:p w14:paraId="300C78E9">
            <w:pPr>
              <w:spacing w:line="400" w:lineRule="exact"/>
              <w:jc w:val="center"/>
              <w:rPr>
                <w:rFonts w:hint="eastAsia" w:ascii="宋体" w:hAnsi="宋体" w:eastAsia="宋体" w:cs="宋体"/>
                <w:color w:val="auto"/>
                <w:sz w:val="24"/>
                <w:highlight w:val="none"/>
              </w:rPr>
            </w:pPr>
          </w:p>
        </w:tc>
        <w:tc>
          <w:tcPr>
            <w:tcW w:w="2378" w:type="dxa"/>
            <w:gridSpan w:val="2"/>
            <w:vAlign w:val="center"/>
          </w:tcPr>
          <w:p w14:paraId="5B373997">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担任项目经理年限</w:t>
            </w:r>
          </w:p>
        </w:tc>
        <w:tc>
          <w:tcPr>
            <w:tcW w:w="2542" w:type="dxa"/>
            <w:gridSpan w:val="2"/>
            <w:vAlign w:val="center"/>
          </w:tcPr>
          <w:p w14:paraId="5D536FFB">
            <w:pPr>
              <w:spacing w:line="400" w:lineRule="exact"/>
              <w:jc w:val="center"/>
              <w:rPr>
                <w:rFonts w:hint="eastAsia" w:ascii="宋体" w:hAnsi="宋体" w:eastAsia="宋体" w:cs="宋体"/>
                <w:color w:val="auto"/>
                <w:sz w:val="24"/>
                <w:highlight w:val="none"/>
              </w:rPr>
            </w:pPr>
          </w:p>
        </w:tc>
      </w:tr>
      <w:tr w14:paraId="6B30B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278" w:type="dxa"/>
            <w:gridSpan w:val="2"/>
            <w:vAlign w:val="center"/>
          </w:tcPr>
          <w:p w14:paraId="7AA0A2D0">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项目经理资格证书编号</w:t>
            </w:r>
          </w:p>
        </w:tc>
        <w:tc>
          <w:tcPr>
            <w:tcW w:w="6558" w:type="dxa"/>
            <w:gridSpan w:val="5"/>
            <w:vAlign w:val="center"/>
          </w:tcPr>
          <w:p w14:paraId="1FDC7EBC">
            <w:pPr>
              <w:spacing w:line="400" w:lineRule="exact"/>
              <w:jc w:val="center"/>
              <w:rPr>
                <w:rFonts w:hint="eastAsia" w:ascii="宋体" w:hAnsi="宋体" w:eastAsia="宋体" w:cs="宋体"/>
                <w:color w:val="auto"/>
                <w:sz w:val="24"/>
                <w:highlight w:val="none"/>
              </w:rPr>
            </w:pPr>
          </w:p>
        </w:tc>
      </w:tr>
      <w:tr w14:paraId="1922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836" w:type="dxa"/>
            <w:gridSpan w:val="7"/>
            <w:vAlign w:val="center"/>
          </w:tcPr>
          <w:p w14:paraId="2441017C">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在建和已完</w:t>
            </w:r>
            <w:r>
              <w:rPr>
                <w:rFonts w:hint="eastAsia" w:ascii="宋体" w:hAnsi="宋体" w:cs="宋体"/>
                <w:color w:val="auto"/>
                <w:sz w:val="24"/>
                <w:highlight w:val="none"/>
                <w:lang w:val="en-US" w:eastAsia="zh-CN"/>
              </w:rPr>
              <w:t>成</w:t>
            </w:r>
            <w:r>
              <w:rPr>
                <w:rFonts w:hint="eastAsia" w:ascii="宋体" w:hAnsi="宋体" w:eastAsia="宋体" w:cs="宋体"/>
                <w:color w:val="auto"/>
                <w:sz w:val="24"/>
                <w:highlight w:val="none"/>
              </w:rPr>
              <w:t>工程项目情况</w:t>
            </w:r>
          </w:p>
        </w:tc>
      </w:tr>
      <w:tr w14:paraId="17368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vAlign w:val="center"/>
          </w:tcPr>
          <w:p w14:paraId="5774960B">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建设单位</w:t>
            </w:r>
          </w:p>
        </w:tc>
        <w:tc>
          <w:tcPr>
            <w:tcW w:w="1640" w:type="dxa"/>
            <w:vAlign w:val="center"/>
          </w:tcPr>
          <w:p w14:paraId="1DA714BC">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638" w:type="dxa"/>
            <w:vAlign w:val="center"/>
          </w:tcPr>
          <w:p w14:paraId="76C2E928">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建设规格</w:t>
            </w:r>
          </w:p>
        </w:tc>
        <w:tc>
          <w:tcPr>
            <w:tcW w:w="1638" w:type="dxa"/>
            <w:vAlign w:val="center"/>
          </w:tcPr>
          <w:p w14:paraId="11EB81C5">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开、竣工日期</w:t>
            </w:r>
          </w:p>
        </w:tc>
        <w:tc>
          <w:tcPr>
            <w:tcW w:w="1639" w:type="dxa"/>
            <w:gridSpan w:val="2"/>
            <w:vAlign w:val="center"/>
          </w:tcPr>
          <w:p w14:paraId="63727686">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在建或已完</w:t>
            </w:r>
            <w:r>
              <w:rPr>
                <w:rFonts w:hint="eastAsia" w:ascii="宋体" w:hAnsi="宋体" w:cs="宋体"/>
                <w:color w:val="auto"/>
                <w:sz w:val="24"/>
                <w:highlight w:val="none"/>
                <w:lang w:val="en-US" w:eastAsia="zh-CN"/>
              </w:rPr>
              <w:t>成</w:t>
            </w:r>
          </w:p>
        </w:tc>
        <w:tc>
          <w:tcPr>
            <w:tcW w:w="1643" w:type="dxa"/>
            <w:vAlign w:val="center"/>
          </w:tcPr>
          <w:p w14:paraId="59E48F86">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工程质量</w:t>
            </w:r>
          </w:p>
        </w:tc>
      </w:tr>
      <w:tr w14:paraId="5D8C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vAlign w:val="center"/>
          </w:tcPr>
          <w:p w14:paraId="36EB469B">
            <w:pPr>
              <w:spacing w:line="400" w:lineRule="exact"/>
              <w:jc w:val="center"/>
              <w:rPr>
                <w:rFonts w:hint="eastAsia" w:ascii="宋体" w:hAnsi="宋体" w:eastAsia="宋体" w:cs="宋体"/>
                <w:color w:val="auto"/>
                <w:sz w:val="24"/>
                <w:highlight w:val="none"/>
              </w:rPr>
            </w:pPr>
          </w:p>
        </w:tc>
        <w:tc>
          <w:tcPr>
            <w:tcW w:w="1640" w:type="dxa"/>
            <w:vAlign w:val="center"/>
          </w:tcPr>
          <w:p w14:paraId="318D635C">
            <w:pPr>
              <w:spacing w:line="400" w:lineRule="exact"/>
              <w:jc w:val="center"/>
              <w:rPr>
                <w:rFonts w:hint="eastAsia" w:ascii="宋体" w:hAnsi="宋体" w:eastAsia="宋体" w:cs="宋体"/>
                <w:color w:val="auto"/>
                <w:sz w:val="24"/>
                <w:highlight w:val="none"/>
              </w:rPr>
            </w:pPr>
          </w:p>
        </w:tc>
        <w:tc>
          <w:tcPr>
            <w:tcW w:w="1638" w:type="dxa"/>
            <w:vAlign w:val="center"/>
          </w:tcPr>
          <w:p w14:paraId="16273B67">
            <w:pPr>
              <w:spacing w:line="400" w:lineRule="exact"/>
              <w:jc w:val="center"/>
              <w:rPr>
                <w:rFonts w:hint="eastAsia" w:ascii="宋体" w:hAnsi="宋体" w:eastAsia="宋体" w:cs="宋体"/>
                <w:color w:val="auto"/>
                <w:sz w:val="24"/>
                <w:highlight w:val="none"/>
              </w:rPr>
            </w:pPr>
          </w:p>
        </w:tc>
        <w:tc>
          <w:tcPr>
            <w:tcW w:w="1638" w:type="dxa"/>
            <w:vAlign w:val="center"/>
          </w:tcPr>
          <w:p w14:paraId="520F3453">
            <w:pPr>
              <w:spacing w:line="400" w:lineRule="exact"/>
              <w:jc w:val="center"/>
              <w:rPr>
                <w:rFonts w:hint="eastAsia" w:ascii="宋体" w:hAnsi="宋体" w:eastAsia="宋体" w:cs="宋体"/>
                <w:color w:val="auto"/>
                <w:sz w:val="24"/>
                <w:highlight w:val="none"/>
              </w:rPr>
            </w:pPr>
          </w:p>
        </w:tc>
        <w:tc>
          <w:tcPr>
            <w:tcW w:w="1639" w:type="dxa"/>
            <w:gridSpan w:val="2"/>
            <w:vAlign w:val="center"/>
          </w:tcPr>
          <w:p w14:paraId="24B0F2B5">
            <w:pPr>
              <w:spacing w:line="400" w:lineRule="exact"/>
              <w:jc w:val="center"/>
              <w:rPr>
                <w:rFonts w:hint="eastAsia" w:ascii="宋体" w:hAnsi="宋体" w:eastAsia="宋体" w:cs="宋体"/>
                <w:color w:val="auto"/>
                <w:sz w:val="24"/>
                <w:highlight w:val="none"/>
              </w:rPr>
            </w:pPr>
          </w:p>
        </w:tc>
        <w:tc>
          <w:tcPr>
            <w:tcW w:w="1643" w:type="dxa"/>
            <w:vAlign w:val="center"/>
          </w:tcPr>
          <w:p w14:paraId="220CA1A2">
            <w:pPr>
              <w:spacing w:line="400" w:lineRule="exact"/>
              <w:jc w:val="center"/>
              <w:rPr>
                <w:rFonts w:hint="eastAsia" w:ascii="宋体" w:hAnsi="宋体" w:eastAsia="宋体" w:cs="宋体"/>
                <w:color w:val="auto"/>
                <w:sz w:val="24"/>
                <w:highlight w:val="none"/>
              </w:rPr>
            </w:pPr>
          </w:p>
        </w:tc>
      </w:tr>
      <w:tr w14:paraId="53CA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vAlign w:val="center"/>
          </w:tcPr>
          <w:p w14:paraId="7EBB0874">
            <w:pPr>
              <w:spacing w:line="400" w:lineRule="exact"/>
              <w:jc w:val="center"/>
              <w:rPr>
                <w:rFonts w:hint="eastAsia" w:ascii="宋体" w:hAnsi="宋体" w:eastAsia="宋体" w:cs="宋体"/>
                <w:color w:val="auto"/>
                <w:sz w:val="24"/>
                <w:highlight w:val="none"/>
              </w:rPr>
            </w:pPr>
          </w:p>
        </w:tc>
        <w:tc>
          <w:tcPr>
            <w:tcW w:w="1640" w:type="dxa"/>
            <w:vAlign w:val="center"/>
          </w:tcPr>
          <w:p w14:paraId="79E03090">
            <w:pPr>
              <w:spacing w:line="400" w:lineRule="exact"/>
              <w:jc w:val="center"/>
              <w:rPr>
                <w:rFonts w:hint="eastAsia" w:ascii="宋体" w:hAnsi="宋体" w:eastAsia="宋体" w:cs="宋体"/>
                <w:color w:val="auto"/>
                <w:sz w:val="24"/>
                <w:highlight w:val="none"/>
              </w:rPr>
            </w:pPr>
          </w:p>
        </w:tc>
        <w:tc>
          <w:tcPr>
            <w:tcW w:w="1638" w:type="dxa"/>
            <w:vAlign w:val="center"/>
          </w:tcPr>
          <w:p w14:paraId="081EE978">
            <w:pPr>
              <w:spacing w:line="400" w:lineRule="exact"/>
              <w:jc w:val="center"/>
              <w:rPr>
                <w:rFonts w:hint="eastAsia" w:ascii="宋体" w:hAnsi="宋体" w:eastAsia="宋体" w:cs="宋体"/>
                <w:color w:val="auto"/>
                <w:sz w:val="24"/>
                <w:highlight w:val="none"/>
              </w:rPr>
            </w:pPr>
          </w:p>
        </w:tc>
        <w:tc>
          <w:tcPr>
            <w:tcW w:w="1638" w:type="dxa"/>
            <w:vAlign w:val="center"/>
          </w:tcPr>
          <w:p w14:paraId="7A07CA73">
            <w:pPr>
              <w:spacing w:line="400" w:lineRule="exact"/>
              <w:jc w:val="center"/>
              <w:rPr>
                <w:rFonts w:hint="eastAsia" w:ascii="宋体" w:hAnsi="宋体" w:eastAsia="宋体" w:cs="宋体"/>
                <w:color w:val="auto"/>
                <w:sz w:val="24"/>
                <w:highlight w:val="none"/>
              </w:rPr>
            </w:pPr>
          </w:p>
        </w:tc>
        <w:tc>
          <w:tcPr>
            <w:tcW w:w="1639" w:type="dxa"/>
            <w:gridSpan w:val="2"/>
            <w:vAlign w:val="center"/>
          </w:tcPr>
          <w:p w14:paraId="44F9D45B">
            <w:pPr>
              <w:spacing w:line="400" w:lineRule="exact"/>
              <w:jc w:val="center"/>
              <w:rPr>
                <w:rFonts w:hint="eastAsia" w:ascii="宋体" w:hAnsi="宋体" w:eastAsia="宋体" w:cs="宋体"/>
                <w:color w:val="auto"/>
                <w:sz w:val="24"/>
                <w:highlight w:val="none"/>
              </w:rPr>
            </w:pPr>
          </w:p>
        </w:tc>
        <w:tc>
          <w:tcPr>
            <w:tcW w:w="1643" w:type="dxa"/>
            <w:vAlign w:val="center"/>
          </w:tcPr>
          <w:p w14:paraId="40693659">
            <w:pPr>
              <w:spacing w:line="400" w:lineRule="exact"/>
              <w:jc w:val="center"/>
              <w:rPr>
                <w:rFonts w:hint="eastAsia" w:ascii="宋体" w:hAnsi="宋体" w:eastAsia="宋体" w:cs="宋体"/>
                <w:color w:val="auto"/>
                <w:sz w:val="24"/>
                <w:highlight w:val="none"/>
              </w:rPr>
            </w:pPr>
          </w:p>
        </w:tc>
      </w:tr>
      <w:tr w14:paraId="47B48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vAlign w:val="center"/>
          </w:tcPr>
          <w:p w14:paraId="012A0D57">
            <w:pPr>
              <w:spacing w:line="400" w:lineRule="exact"/>
              <w:jc w:val="center"/>
              <w:rPr>
                <w:rFonts w:hint="eastAsia" w:ascii="宋体" w:hAnsi="宋体" w:eastAsia="宋体" w:cs="宋体"/>
                <w:color w:val="auto"/>
                <w:sz w:val="24"/>
                <w:highlight w:val="none"/>
              </w:rPr>
            </w:pPr>
          </w:p>
        </w:tc>
        <w:tc>
          <w:tcPr>
            <w:tcW w:w="1640" w:type="dxa"/>
            <w:vAlign w:val="center"/>
          </w:tcPr>
          <w:p w14:paraId="2E8BE379">
            <w:pPr>
              <w:spacing w:line="400" w:lineRule="exact"/>
              <w:jc w:val="center"/>
              <w:rPr>
                <w:rFonts w:hint="eastAsia" w:ascii="宋体" w:hAnsi="宋体" w:eastAsia="宋体" w:cs="宋体"/>
                <w:color w:val="auto"/>
                <w:sz w:val="24"/>
                <w:highlight w:val="none"/>
              </w:rPr>
            </w:pPr>
          </w:p>
        </w:tc>
        <w:tc>
          <w:tcPr>
            <w:tcW w:w="1638" w:type="dxa"/>
            <w:vAlign w:val="center"/>
          </w:tcPr>
          <w:p w14:paraId="05C760CB">
            <w:pPr>
              <w:spacing w:line="400" w:lineRule="exact"/>
              <w:jc w:val="center"/>
              <w:rPr>
                <w:rFonts w:hint="eastAsia" w:ascii="宋体" w:hAnsi="宋体" w:eastAsia="宋体" w:cs="宋体"/>
                <w:color w:val="auto"/>
                <w:sz w:val="24"/>
                <w:highlight w:val="none"/>
              </w:rPr>
            </w:pPr>
          </w:p>
        </w:tc>
        <w:tc>
          <w:tcPr>
            <w:tcW w:w="1638" w:type="dxa"/>
            <w:vAlign w:val="center"/>
          </w:tcPr>
          <w:p w14:paraId="4184D448">
            <w:pPr>
              <w:spacing w:line="400" w:lineRule="exact"/>
              <w:jc w:val="center"/>
              <w:rPr>
                <w:rFonts w:hint="eastAsia" w:ascii="宋体" w:hAnsi="宋体" w:eastAsia="宋体" w:cs="宋体"/>
                <w:color w:val="auto"/>
                <w:sz w:val="24"/>
                <w:highlight w:val="none"/>
              </w:rPr>
            </w:pPr>
          </w:p>
        </w:tc>
        <w:tc>
          <w:tcPr>
            <w:tcW w:w="1639" w:type="dxa"/>
            <w:gridSpan w:val="2"/>
            <w:vAlign w:val="center"/>
          </w:tcPr>
          <w:p w14:paraId="0DF0FD4E">
            <w:pPr>
              <w:spacing w:line="400" w:lineRule="exact"/>
              <w:jc w:val="center"/>
              <w:rPr>
                <w:rFonts w:hint="eastAsia" w:ascii="宋体" w:hAnsi="宋体" w:eastAsia="宋体" w:cs="宋体"/>
                <w:color w:val="auto"/>
                <w:sz w:val="24"/>
                <w:highlight w:val="none"/>
              </w:rPr>
            </w:pPr>
          </w:p>
        </w:tc>
        <w:tc>
          <w:tcPr>
            <w:tcW w:w="1643" w:type="dxa"/>
            <w:vAlign w:val="center"/>
          </w:tcPr>
          <w:p w14:paraId="1DDA08D9">
            <w:pPr>
              <w:spacing w:line="400" w:lineRule="exact"/>
              <w:jc w:val="center"/>
              <w:rPr>
                <w:rFonts w:hint="eastAsia" w:ascii="宋体" w:hAnsi="宋体" w:eastAsia="宋体" w:cs="宋体"/>
                <w:color w:val="auto"/>
                <w:sz w:val="24"/>
                <w:highlight w:val="none"/>
              </w:rPr>
            </w:pPr>
          </w:p>
        </w:tc>
      </w:tr>
      <w:tr w14:paraId="5A5C2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8" w:type="dxa"/>
            <w:vAlign w:val="center"/>
          </w:tcPr>
          <w:p w14:paraId="7F931ED6">
            <w:pPr>
              <w:spacing w:line="400" w:lineRule="exact"/>
              <w:jc w:val="center"/>
              <w:rPr>
                <w:rFonts w:hint="eastAsia" w:ascii="宋体" w:hAnsi="宋体" w:eastAsia="宋体" w:cs="宋体"/>
                <w:color w:val="auto"/>
                <w:sz w:val="24"/>
                <w:highlight w:val="none"/>
              </w:rPr>
            </w:pPr>
          </w:p>
        </w:tc>
        <w:tc>
          <w:tcPr>
            <w:tcW w:w="1640" w:type="dxa"/>
            <w:vAlign w:val="center"/>
          </w:tcPr>
          <w:p w14:paraId="04E687B9">
            <w:pPr>
              <w:spacing w:line="400" w:lineRule="exact"/>
              <w:jc w:val="center"/>
              <w:rPr>
                <w:rFonts w:hint="eastAsia" w:ascii="宋体" w:hAnsi="宋体" w:eastAsia="宋体" w:cs="宋体"/>
                <w:color w:val="auto"/>
                <w:sz w:val="24"/>
                <w:highlight w:val="none"/>
              </w:rPr>
            </w:pPr>
          </w:p>
        </w:tc>
        <w:tc>
          <w:tcPr>
            <w:tcW w:w="1638" w:type="dxa"/>
            <w:vAlign w:val="center"/>
          </w:tcPr>
          <w:p w14:paraId="2B78AFF8">
            <w:pPr>
              <w:spacing w:line="400" w:lineRule="exact"/>
              <w:jc w:val="center"/>
              <w:rPr>
                <w:rFonts w:hint="eastAsia" w:ascii="宋体" w:hAnsi="宋体" w:eastAsia="宋体" w:cs="宋体"/>
                <w:color w:val="auto"/>
                <w:sz w:val="24"/>
                <w:highlight w:val="none"/>
              </w:rPr>
            </w:pPr>
          </w:p>
        </w:tc>
        <w:tc>
          <w:tcPr>
            <w:tcW w:w="1638" w:type="dxa"/>
            <w:vAlign w:val="center"/>
          </w:tcPr>
          <w:p w14:paraId="1632246B">
            <w:pPr>
              <w:spacing w:line="400" w:lineRule="exact"/>
              <w:jc w:val="center"/>
              <w:rPr>
                <w:rFonts w:hint="eastAsia" w:ascii="宋体" w:hAnsi="宋体" w:eastAsia="宋体" w:cs="宋体"/>
                <w:color w:val="auto"/>
                <w:sz w:val="24"/>
                <w:highlight w:val="none"/>
              </w:rPr>
            </w:pPr>
          </w:p>
        </w:tc>
        <w:tc>
          <w:tcPr>
            <w:tcW w:w="1639" w:type="dxa"/>
            <w:gridSpan w:val="2"/>
            <w:vAlign w:val="center"/>
          </w:tcPr>
          <w:p w14:paraId="421DFC5D">
            <w:pPr>
              <w:spacing w:line="400" w:lineRule="exact"/>
              <w:jc w:val="center"/>
              <w:rPr>
                <w:rFonts w:hint="eastAsia" w:ascii="宋体" w:hAnsi="宋体" w:eastAsia="宋体" w:cs="宋体"/>
                <w:color w:val="auto"/>
                <w:sz w:val="24"/>
                <w:highlight w:val="none"/>
              </w:rPr>
            </w:pPr>
          </w:p>
        </w:tc>
        <w:tc>
          <w:tcPr>
            <w:tcW w:w="1643" w:type="dxa"/>
            <w:vAlign w:val="center"/>
          </w:tcPr>
          <w:p w14:paraId="006542C6">
            <w:pPr>
              <w:spacing w:line="400" w:lineRule="exact"/>
              <w:jc w:val="center"/>
              <w:rPr>
                <w:rFonts w:hint="eastAsia" w:ascii="宋体" w:hAnsi="宋体" w:eastAsia="宋体" w:cs="宋体"/>
                <w:color w:val="auto"/>
                <w:sz w:val="24"/>
                <w:highlight w:val="none"/>
              </w:rPr>
            </w:pPr>
          </w:p>
        </w:tc>
      </w:tr>
      <w:tr w14:paraId="313A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vAlign w:val="center"/>
          </w:tcPr>
          <w:p w14:paraId="18D36155">
            <w:pPr>
              <w:spacing w:line="400" w:lineRule="exact"/>
              <w:jc w:val="center"/>
              <w:rPr>
                <w:rFonts w:hint="eastAsia" w:ascii="宋体" w:hAnsi="宋体" w:eastAsia="宋体" w:cs="宋体"/>
                <w:color w:val="auto"/>
                <w:sz w:val="24"/>
                <w:highlight w:val="none"/>
              </w:rPr>
            </w:pPr>
          </w:p>
        </w:tc>
        <w:tc>
          <w:tcPr>
            <w:tcW w:w="1640" w:type="dxa"/>
            <w:vAlign w:val="center"/>
          </w:tcPr>
          <w:p w14:paraId="2973BA0F">
            <w:pPr>
              <w:spacing w:line="400" w:lineRule="exact"/>
              <w:jc w:val="center"/>
              <w:rPr>
                <w:rFonts w:hint="eastAsia" w:ascii="宋体" w:hAnsi="宋体" w:eastAsia="宋体" w:cs="宋体"/>
                <w:color w:val="auto"/>
                <w:sz w:val="24"/>
                <w:highlight w:val="none"/>
              </w:rPr>
            </w:pPr>
          </w:p>
        </w:tc>
        <w:tc>
          <w:tcPr>
            <w:tcW w:w="1638" w:type="dxa"/>
            <w:vAlign w:val="center"/>
          </w:tcPr>
          <w:p w14:paraId="136434DC">
            <w:pPr>
              <w:spacing w:line="400" w:lineRule="exact"/>
              <w:jc w:val="center"/>
              <w:rPr>
                <w:rFonts w:hint="eastAsia" w:ascii="宋体" w:hAnsi="宋体" w:eastAsia="宋体" w:cs="宋体"/>
                <w:color w:val="auto"/>
                <w:sz w:val="24"/>
                <w:highlight w:val="none"/>
              </w:rPr>
            </w:pPr>
          </w:p>
        </w:tc>
        <w:tc>
          <w:tcPr>
            <w:tcW w:w="1638" w:type="dxa"/>
            <w:vAlign w:val="center"/>
          </w:tcPr>
          <w:p w14:paraId="52491D3E">
            <w:pPr>
              <w:spacing w:line="400" w:lineRule="exact"/>
              <w:jc w:val="center"/>
              <w:rPr>
                <w:rFonts w:hint="eastAsia" w:ascii="宋体" w:hAnsi="宋体" w:eastAsia="宋体" w:cs="宋体"/>
                <w:color w:val="auto"/>
                <w:sz w:val="24"/>
                <w:highlight w:val="none"/>
              </w:rPr>
            </w:pPr>
          </w:p>
        </w:tc>
        <w:tc>
          <w:tcPr>
            <w:tcW w:w="1639" w:type="dxa"/>
            <w:gridSpan w:val="2"/>
            <w:vAlign w:val="center"/>
          </w:tcPr>
          <w:p w14:paraId="078D3F13">
            <w:pPr>
              <w:spacing w:line="400" w:lineRule="exact"/>
              <w:jc w:val="center"/>
              <w:rPr>
                <w:rFonts w:hint="eastAsia" w:ascii="宋体" w:hAnsi="宋体" w:eastAsia="宋体" w:cs="宋体"/>
                <w:color w:val="auto"/>
                <w:sz w:val="24"/>
                <w:highlight w:val="none"/>
              </w:rPr>
            </w:pPr>
          </w:p>
        </w:tc>
        <w:tc>
          <w:tcPr>
            <w:tcW w:w="1643" w:type="dxa"/>
            <w:vAlign w:val="center"/>
          </w:tcPr>
          <w:p w14:paraId="41C65640">
            <w:pPr>
              <w:spacing w:line="400" w:lineRule="exact"/>
              <w:jc w:val="center"/>
              <w:rPr>
                <w:rFonts w:hint="eastAsia" w:ascii="宋体" w:hAnsi="宋体" w:eastAsia="宋体" w:cs="宋体"/>
                <w:color w:val="auto"/>
                <w:sz w:val="24"/>
                <w:highlight w:val="none"/>
              </w:rPr>
            </w:pPr>
          </w:p>
        </w:tc>
      </w:tr>
      <w:tr w14:paraId="0DD4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8" w:type="dxa"/>
            <w:vAlign w:val="center"/>
          </w:tcPr>
          <w:p w14:paraId="5CB6802A">
            <w:pPr>
              <w:spacing w:line="400" w:lineRule="exact"/>
              <w:jc w:val="center"/>
              <w:rPr>
                <w:rFonts w:hint="eastAsia" w:ascii="宋体" w:hAnsi="宋体" w:eastAsia="宋体" w:cs="宋体"/>
                <w:color w:val="auto"/>
                <w:sz w:val="24"/>
                <w:highlight w:val="none"/>
              </w:rPr>
            </w:pPr>
          </w:p>
        </w:tc>
        <w:tc>
          <w:tcPr>
            <w:tcW w:w="1640" w:type="dxa"/>
            <w:vAlign w:val="center"/>
          </w:tcPr>
          <w:p w14:paraId="5683A88F">
            <w:pPr>
              <w:spacing w:line="400" w:lineRule="exact"/>
              <w:jc w:val="center"/>
              <w:rPr>
                <w:rFonts w:hint="eastAsia" w:ascii="宋体" w:hAnsi="宋体" w:eastAsia="宋体" w:cs="宋体"/>
                <w:color w:val="auto"/>
                <w:sz w:val="24"/>
                <w:highlight w:val="none"/>
              </w:rPr>
            </w:pPr>
          </w:p>
        </w:tc>
        <w:tc>
          <w:tcPr>
            <w:tcW w:w="1638" w:type="dxa"/>
            <w:vAlign w:val="center"/>
          </w:tcPr>
          <w:p w14:paraId="756E604E">
            <w:pPr>
              <w:spacing w:line="400" w:lineRule="exact"/>
              <w:jc w:val="center"/>
              <w:rPr>
                <w:rFonts w:hint="eastAsia" w:ascii="宋体" w:hAnsi="宋体" w:eastAsia="宋体" w:cs="宋体"/>
                <w:color w:val="auto"/>
                <w:sz w:val="24"/>
                <w:highlight w:val="none"/>
              </w:rPr>
            </w:pPr>
          </w:p>
        </w:tc>
        <w:tc>
          <w:tcPr>
            <w:tcW w:w="1638" w:type="dxa"/>
            <w:vAlign w:val="center"/>
          </w:tcPr>
          <w:p w14:paraId="51CC506A">
            <w:pPr>
              <w:spacing w:line="400" w:lineRule="exact"/>
              <w:jc w:val="center"/>
              <w:rPr>
                <w:rFonts w:hint="eastAsia" w:ascii="宋体" w:hAnsi="宋体" w:eastAsia="宋体" w:cs="宋体"/>
                <w:color w:val="auto"/>
                <w:sz w:val="24"/>
                <w:highlight w:val="none"/>
              </w:rPr>
            </w:pPr>
          </w:p>
        </w:tc>
        <w:tc>
          <w:tcPr>
            <w:tcW w:w="1639" w:type="dxa"/>
            <w:gridSpan w:val="2"/>
            <w:vAlign w:val="center"/>
          </w:tcPr>
          <w:p w14:paraId="0820D9CB">
            <w:pPr>
              <w:spacing w:line="400" w:lineRule="exact"/>
              <w:jc w:val="center"/>
              <w:rPr>
                <w:rFonts w:hint="eastAsia" w:ascii="宋体" w:hAnsi="宋体" w:eastAsia="宋体" w:cs="宋体"/>
                <w:color w:val="auto"/>
                <w:sz w:val="24"/>
                <w:highlight w:val="none"/>
              </w:rPr>
            </w:pPr>
          </w:p>
        </w:tc>
        <w:tc>
          <w:tcPr>
            <w:tcW w:w="1643" w:type="dxa"/>
            <w:vAlign w:val="center"/>
          </w:tcPr>
          <w:p w14:paraId="135FFDB8">
            <w:pPr>
              <w:spacing w:line="400" w:lineRule="exact"/>
              <w:jc w:val="center"/>
              <w:rPr>
                <w:rFonts w:hint="eastAsia" w:ascii="宋体" w:hAnsi="宋体" w:eastAsia="宋体" w:cs="宋体"/>
                <w:color w:val="auto"/>
                <w:sz w:val="24"/>
                <w:highlight w:val="none"/>
              </w:rPr>
            </w:pPr>
          </w:p>
        </w:tc>
      </w:tr>
    </w:tbl>
    <w:p w14:paraId="010360F9">
      <w:pPr>
        <w:spacing w:line="360" w:lineRule="auto"/>
        <w:rPr>
          <w:rFonts w:hint="eastAsia" w:ascii="宋体" w:hAnsi="宋体" w:eastAsia="宋体" w:cs="宋体"/>
          <w:color w:val="auto"/>
          <w:sz w:val="24"/>
          <w:highlight w:val="none"/>
        </w:rPr>
      </w:pPr>
    </w:p>
    <w:p w14:paraId="60F19AA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p w14:paraId="420813F7">
      <w:pPr>
        <w:spacing w:line="360" w:lineRule="auto"/>
        <w:rPr>
          <w:rFonts w:hint="eastAsia" w:ascii="宋体" w:hAnsi="宋体" w:eastAsia="宋体" w:cs="宋体"/>
          <w:bCs/>
          <w:color w:val="auto"/>
          <w:sz w:val="24"/>
          <w:szCs w:val="21"/>
          <w:highlight w:val="none"/>
        </w:rPr>
      </w:pPr>
      <w:r>
        <w:rPr>
          <w:rFonts w:hint="eastAsia" w:ascii="宋体" w:hAnsi="宋体" w:cs="宋体"/>
          <w:color w:val="auto"/>
          <w:sz w:val="24"/>
          <w:highlight w:val="none"/>
          <w:lang w:val="en-US" w:eastAsia="zh-CN"/>
        </w:rPr>
        <w:t>1、</w:t>
      </w:r>
      <w:r>
        <w:rPr>
          <w:rFonts w:hint="eastAsia" w:ascii="宋体" w:hAnsi="宋体" w:eastAsia="宋体" w:cs="宋体"/>
          <w:bCs/>
          <w:color w:val="auto"/>
          <w:sz w:val="24"/>
          <w:szCs w:val="21"/>
          <w:highlight w:val="none"/>
        </w:rPr>
        <w:t>附</w:t>
      </w:r>
      <w:r>
        <w:rPr>
          <w:rFonts w:hint="eastAsia" w:ascii="宋体" w:hAnsi="宋体" w:eastAsia="宋体" w:cs="宋体"/>
          <w:bCs/>
          <w:color w:val="auto"/>
          <w:sz w:val="24"/>
          <w:szCs w:val="21"/>
          <w:highlight w:val="none"/>
          <w:lang w:val="en-US" w:eastAsia="zh-CN"/>
        </w:rPr>
        <w:t>项目经理</w:t>
      </w:r>
      <w:r>
        <w:rPr>
          <w:rFonts w:hint="eastAsia" w:ascii="宋体" w:hAnsi="宋体" w:eastAsia="宋体" w:cs="宋体"/>
          <w:bCs/>
          <w:color w:val="auto"/>
          <w:sz w:val="24"/>
          <w:szCs w:val="21"/>
          <w:highlight w:val="none"/>
        </w:rPr>
        <w:t>资格证件</w:t>
      </w:r>
      <w:r>
        <w:rPr>
          <w:rFonts w:hint="eastAsia" w:ascii="宋体" w:hAnsi="宋体" w:eastAsia="宋体" w:cs="宋体"/>
          <w:bCs/>
          <w:color w:val="auto"/>
          <w:sz w:val="24"/>
          <w:szCs w:val="21"/>
          <w:highlight w:val="none"/>
          <w:lang w:eastAsia="zh-CN"/>
        </w:rPr>
        <w:t>、</w:t>
      </w:r>
      <w:r>
        <w:rPr>
          <w:rFonts w:hint="eastAsia" w:ascii="宋体" w:hAnsi="宋体" w:eastAsia="宋体" w:cs="宋体"/>
          <w:bCs/>
          <w:color w:val="auto"/>
          <w:sz w:val="24"/>
          <w:szCs w:val="21"/>
          <w:highlight w:val="none"/>
          <w:lang w:val="en-US" w:eastAsia="zh-CN"/>
        </w:rPr>
        <w:t>职称证</w:t>
      </w:r>
      <w:r>
        <w:rPr>
          <w:rFonts w:hint="eastAsia" w:ascii="宋体" w:hAnsi="宋体" w:cs="宋体"/>
          <w:bCs/>
          <w:color w:val="auto"/>
          <w:sz w:val="24"/>
          <w:szCs w:val="21"/>
          <w:highlight w:val="none"/>
          <w:lang w:val="en-US" w:eastAsia="zh-CN"/>
        </w:rPr>
        <w:t>（如有）</w:t>
      </w:r>
      <w:r>
        <w:rPr>
          <w:rFonts w:hint="eastAsia" w:ascii="宋体" w:hAnsi="宋体" w:eastAsia="宋体" w:cs="宋体"/>
          <w:bCs/>
          <w:color w:val="auto"/>
          <w:sz w:val="24"/>
          <w:szCs w:val="21"/>
          <w:highlight w:val="none"/>
          <w:lang w:val="en-US" w:eastAsia="zh-CN"/>
        </w:rPr>
        <w:t>以及</w:t>
      </w:r>
      <w:r>
        <w:rPr>
          <w:rFonts w:hint="eastAsia" w:ascii="宋体" w:hAnsi="宋体" w:eastAsia="宋体" w:cs="宋体"/>
          <w:bCs/>
          <w:color w:val="auto"/>
          <w:sz w:val="24"/>
          <w:szCs w:val="21"/>
          <w:highlight w:val="none"/>
        </w:rPr>
        <w:t>磋商供应商</w:t>
      </w:r>
      <w:r>
        <w:rPr>
          <w:rFonts w:hint="eastAsia" w:ascii="宋体" w:hAnsi="宋体" w:eastAsia="宋体" w:cs="宋体"/>
          <w:bCs/>
          <w:color w:val="auto"/>
          <w:sz w:val="24"/>
          <w:szCs w:val="21"/>
          <w:highlight w:val="none"/>
          <w:lang w:val="en-US" w:eastAsia="zh-CN"/>
        </w:rPr>
        <w:t>为其缴纳近1个月（</w:t>
      </w:r>
      <w:r>
        <w:rPr>
          <w:rFonts w:hint="eastAsia" w:ascii="宋体" w:hAnsi="宋体" w:cs="宋体"/>
          <w:bCs/>
          <w:color w:val="auto"/>
          <w:sz w:val="24"/>
          <w:szCs w:val="21"/>
          <w:highlight w:val="none"/>
          <w:lang w:val="en-US" w:eastAsia="zh-CN"/>
        </w:rPr>
        <w:t>2025年3</w:t>
      </w:r>
      <w:r>
        <w:rPr>
          <w:rFonts w:hint="eastAsia" w:ascii="宋体" w:hAnsi="宋体" w:eastAsia="宋体" w:cs="宋体"/>
          <w:bCs/>
          <w:color w:val="auto"/>
          <w:sz w:val="24"/>
          <w:szCs w:val="21"/>
          <w:highlight w:val="none"/>
        </w:rPr>
        <w:t>月至</w:t>
      </w:r>
      <w:r>
        <w:rPr>
          <w:rFonts w:hint="eastAsia" w:ascii="宋体" w:hAnsi="宋体" w:cs="宋体"/>
          <w:bCs/>
          <w:color w:val="auto"/>
          <w:sz w:val="24"/>
          <w:szCs w:val="21"/>
          <w:highlight w:val="none"/>
          <w:lang w:val="en-US" w:eastAsia="zh-CN"/>
        </w:rPr>
        <w:t>磋商</w:t>
      </w:r>
      <w:r>
        <w:rPr>
          <w:rFonts w:hint="eastAsia" w:ascii="宋体" w:hAnsi="宋体" w:eastAsia="宋体" w:cs="宋体"/>
          <w:bCs/>
          <w:color w:val="auto"/>
          <w:sz w:val="24"/>
          <w:szCs w:val="21"/>
          <w:highlight w:val="none"/>
        </w:rPr>
        <w:t>截止时间止任意一个月</w:t>
      </w:r>
      <w:r>
        <w:rPr>
          <w:rFonts w:hint="eastAsia" w:ascii="宋体" w:hAnsi="宋体" w:eastAsia="宋体" w:cs="宋体"/>
          <w:bCs/>
          <w:color w:val="auto"/>
          <w:sz w:val="24"/>
          <w:szCs w:val="21"/>
          <w:highlight w:val="none"/>
          <w:lang w:val="en-US" w:eastAsia="zh-CN"/>
        </w:rPr>
        <w:t>）社会保险证明材料的复印</w:t>
      </w:r>
      <w:r>
        <w:rPr>
          <w:rFonts w:hint="eastAsia" w:ascii="宋体" w:hAnsi="宋体" w:eastAsia="宋体" w:cs="宋体"/>
          <w:bCs/>
          <w:color w:val="auto"/>
          <w:sz w:val="24"/>
          <w:szCs w:val="21"/>
          <w:highlight w:val="none"/>
        </w:rPr>
        <w:t>件</w:t>
      </w:r>
      <w:r>
        <w:rPr>
          <w:rFonts w:hint="eastAsia" w:ascii="宋体" w:hAnsi="宋体" w:eastAsia="宋体" w:cs="宋体"/>
          <w:bCs/>
          <w:color w:val="auto"/>
          <w:sz w:val="24"/>
          <w:szCs w:val="21"/>
          <w:highlight w:val="none"/>
          <w:lang w:val="en-US" w:eastAsia="zh-CN"/>
        </w:rPr>
        <w:t>或扫描件</w:t>
      </w:r>
      <w:r>
        <w:rPr>
          <w:rFonts w:hint="eastAsia" w:ascii="宋体" w:hAnsi="宋体" w:eastAsia="宋体" w:cs="宋体"/>
          <w:bCs/>
          <w:color w:val="auto"/>
          <w:sz w:val="24"/>
          <w:szCs w:val="21"/>
          <w:highlight w:val="none"/>
          <w:lang w:eastAsia="zh-CN"/>
        </w:rPr>
        <w:t>，</w:t>
      </w:r>
      <w:r>
        <w:rPr>
          <w:rFonts w:hint="eastAsia" w:ascii="宋体" w:hAnsi="宋体" w:eastAsia="宋体" w:cs="宋体"/>
          <w:bCs/>
          <w:color w:val="auto"/>
          <w:sz w:val="24"/>
          <w:szCs w:val="21"/>
          <w:highlight w:val="none"/>
          <w:lang w:val="en-US" w:eastAsia="zh-CN"/>
        </w:rPr>
        <w:t>以及</w:t>
      </w:r>
      <w:r>
        <w:rPr>
          <w:rFonts w:hint="eastAsia" w:ascii="宋体" w:hAnsi="宋体" w:eastAsia="宋体" w:cs="宋体"/>
          <w:bCs/>
          <w:color w:val="auto"/>
          <w:sz w:val="24"/>
          <w:szCs w:val="21"/>
          <w:highlight w:val="none"/>
        </w:rPr>
        <w:t>磋商供应商</w:t>
      </w:r>
      <w:r>
        <w:rPr>
          <w:rFonts w:hint="eastAsia" w:ascii="宋体" w:hAnsi="宋体" w:eastAsia="宋体" w:cs="宋体"/>
          <w:bCs/>
          <w:color w:val="auto"/>
          <w:sz w:val="24"/>
          <w:szCs w:val="21"/>
          <w:highlight w:val="none"/>
          <w:lang w:val="en-US" w:eastAsia="zh-CN"/>
        </w:rPr>
        <w:t>认为有必要提供的其他证明材料的复印件，</w:t>
      </w:r>
      <w:r>
        <w:rPr>
          <w:rFonts w:hint="eastAsia" w:ascii="宋体" w:hAnsi="宋体" w:eastAsia="宋体" w:cs="宋体"/>
          <w:bCs/>
          <w:color w:val="auto"/>
          <w:sz w:val="24"/>
          <w:szCs w:val="21"/>
          <w:highlight w:val="none"/>
        </w:rPr>
        <w:t>以上</w:t>
      </w:r>
      <w:r>
        <w:rPr>
          <w:rFonts w:hint="eastAsia" w:ascii="宋体" w:hAnsi="宋体" w:eastAsia="宋体" w:cs="宋体"/>
          <w:bCs/>
          <w:color w:val="auto"/>
          <w:sz w:val="24"/>
          <w:szCs w:val="21"/>
          <w:highlight w:val="none"/>
          <w:lang w:val="en-US" w:eastAsia="zh-CN"/>
        </w:rPr>
        <w:t>复印</w:t>
      </w:r>
      <w:r>
        <w:rPr>
          <w:rFonts w:hint="eastAsia" w:ascii="宋体" w:hAnsi="宋体" w:eastAsia="宋体" w:cs="宋体"/>
          <w:bCs/>
          <w:color w:val="auto"/>
          <w:sz w:val="24"/>
          <w:szCs w:val="21"/>
          <w:highlight w:val="none"/>
        </w:rPr>
        <w:t>件加盖磋商供应商CA证书签章。</w:t>
      </w:r>
    </w:p>
    <w:p w14:paraId="27F1C877">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已完成的类似工程（如有）应附中标通知书或合同协议书有关页面、工程竣工验收证明材料的扫描件。在建类似工程（如有）应附中标通知书或工程合同协议书有关页面扫描件，并加盖磋商供应商CA证书签章。</w:t>
      </w:r>
    </w:p>
    <w:p w14:paraId="01784DC7">
      <w:pPr>
        <w:autoSpaceDE w:val="0"/>
        <w:autoSpaceDN w:val="0"/>
        <w:spacing w:line="460" w:lineRule="exact"/>
        <w:rPr>
          <w:rFonts w:hint="eastAsia" w:ascii="宋体" w:hAnsi="宋体" w:eastAsia="宋体" w:cs="宋体"/>
          <w:color w:val="auto"/>
          <w:sz w:val="24"/>
          <w:szCs w:val="24"/>
          <w:highlight w:val="none"/>
        </w:rPr>
      </w:pPr>
    </w:p>
    <w:p w14:paraId="20897574">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4"/>
          <w:szCs w:val="21"/>
          <w:highlight w:val="none"/>
        </w:rPr>
        <w:br w:type="page"/>
      </w:r>
    </w:p>
    <w:p w14:paraId="0E54F079">
      <w:pPr>
        <w:spacing w:before="156" w:beforeLines="50" w:after="312" w:afterLines="100" w:line="500" w:lineRule="exact"/>
        <w:jc w:val="center"/>
        <w:rPr>
          <w:rFonts w:hint="eastAsia" w:ascii="宋体" w:hAnsi="宋体" w:eastAsia="宋体" w:cs="宋体"/>
          <w:color w:val="auto"/>
          <w:szCs w:val="21"/>
          <w:highlight w:val="none"/>
        </w:rPr>
      </w:pPr>
      <w:r>
        <w:rPr>
          <w:rFonts w:hint="eastAsia" w:ascii="宋体" w:hAnsi="宋体" w:eastAsia="宋体" w:cs="宋体"/>
          <w:b/>
          <w:color w:val="auto"/>
          <w:sz w:val="28"/>
          <w:szCs w:val="21"/>
          <w:highlight w:val="none"/>
          <w:lang w:val="en-US" w:eastAsia="zh-CN"/>
        </w:rPr>
        <w:t>3、</w:t>
      </w:r>
      <w:r>
        <w:rPr>
          <w:rFonts w:hint="eastAsia" w:ascii="宋体" w:hAnsi="宋体" w:eastAsia="宋体" w:cs="宋体"/>
          <w:b/>
          <w:color w:val="auto"/>
          <w:sz w:val="28"/>
          <w:szCs w:val="21"/>
          <w:highlight w:val="none"/>
        </w:rPr>
        <w:t>项目技术负责人简历表</w:t>
      </w:r>
    </w:p>
    <w:p w14:paraId="42898403">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（工程项目名称）  </w:t>
      </w:r>
      <w:r>
        <w:rPr>
          <w:rFonts w:hint="eastAsia" w:ascii="宋体" w:hAnsi="宋体" w:eastAsia="宋体" w:cs="宋体"/>
          <w:color w:val="auto"/>
          <w:sz w:val="24"/>
          <w:highlight w:val="none"/>
        </w:rPr>
        <w:t xml:space="preserve">工程  </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415"/>
        <w:gridCol w:w="1701"/>
        <w:gridCol w:w="1559"/>
        <w:gridCol w:w="1560"/>
        <w:gridCol w:w="1559"/>
      </w:tblGrid>
      <w:tr w14:paraId="59A4F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vAlign w:val="center"/>
          </w:tcPr>
          <w:p w14:paraId="657BE2A4">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415" w:type="dxa"/>
            <w:vAlign w:val="center"/>
          </w:tcPr>
          <w:p w14:paraId="701E1D0E">
            <w:pPr>
              <w:spacing w:line="400" w:lineRule="exact"/>
              <w:jc w:val="center"/>
              <w:rPr>
                <w:rFonts w:hint="eastAsia" w:ascii="宋体" w:hAnsi="宋体" w:eastAsia="宋体" w:cs="宋体"/>
                <w:color w:val="auto"/>
                <w:sz w:val="24"/>
                <w:highlight w:val="none"/>
              </w:rPr>
            </w:pPr>
          </w:p>
        </w:tc>
        <w:tc>
          <w:tcPr>
            <w:tcW w:w="1701" w:type="dxa"/>
            <w:vAlign w:val="center"/>
          </w:tcPr>
          <w:p w14:paraId="62FF53B6">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559" w:type="dxa"/>
            <w:vAlign w:val="center"/>
          </w:tcPr>
          <w:p w14:paraId="0FFC610C">
            <w:pPr>
              <w:spacing w:line="400" w:lineRule="exact"/>
              <w:jc w:val="center"/>
              <w:rPr>
                <w:rFonts w:hint="eastAsia" w:ascii="宋体" w:hAnsi="宋体" w:eastAsia="宋体" w:cs="宋体"/>
                <w:color w:val="auto"/>
                <w:sz w:val="24"/>
                <w:highlight w:val="none"/>
              </w:rPr>
            </w:pPr>
          </w:p>
        </w:tc>
        <w:tc>
          <w:tcPr>
            <w:tcW w:w="1560" w:type="dxa"/>
            <w:vAlign w:val="center"/>
          </w:tcPr>
          <w:p w14:paraId="716FD9EF">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559" w:type="dxa"/>
            <w:vAlign w:val="center"/>
          </w:tcPr>
          <w:p w14:paraId="538E4E5E">
            <w:pPr>
              <w:spacing w:line="400" w:lineRule="exact"/>
              <w:jc w:val="center"/>
              <w:rPr>
                <w:rFonts w:hint="eastAsia" w:ascii="宋体" w:hAnsi="宋体" w:eastAsia="宋体" w:cs="宋体"/>
                <w:color w:val="auto"/>
                <w:sz w:val="24"/>
                <w:highlight w:val="none"/>
              </w:rPr>
            </w:pPr>
          </w:p>
        </w:tc>
      </w:tr>
      <w:tr w14:paraId="345C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vAlign w:val="center"/>
          </w:tcPr>
          <w:p w14:paraId="2841D140">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415" w:type="dxa"/>
            <w:vAlign w:val="center"/>
          </w:tcPr>
          <w:p w14:paraId="2832F180">
            <w:pPr>
              <w:spacing w:line="400" w:lineRule="exact"/>
              <w:jc w:val="center"/>
              <w:rPr>
                <w:rFonts w:hint="eastAsia" w:ascii="宋体" w:hAnsi="宋体" w:eastAsia="宋体" w:cs="宋体"/>
                <w:color w:val="auto"/>
                <w:sz w:val="24"/>
                <w:highlight w:val="none"/>
              </w:rPr>
            </w:pPr>
          </w:p>
        </w:tc>
        <w:tc>
          <w:tcPr>
            <w:tcW w:w="1701" w:type="dxa"/>
            <w:vAlign w:val="center"/>
          </w:tcPr>
          <w:p w14:paraId="54FF7692">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559" w:type="dxa"/>
            <w:vAlign w:val="center"/>
          </w:tcPr>
          <w:p w14:paraId="4E634C51">
            <w:pPr>
              <w:spacing w:line="400" w:lineRule="exact"/>
              <w:jc w:val="center"/>
              <w:rPr>
                <w:rFonts w:hint="eastAsia" w:ascii="宋体" w:hAnsi="宋体" w:eastAsia="宋体" w:cs="宋体"/>
                <w:color w:val="auto"/>
                <w:sz w:val="24"/>
                <w:highlight w:val="none"/>
              </w:rPr>
            </w:pPr>
          </w:p>
        </w:tc>
        <w:tc>
          <w:tcPr>
            <w:tcW w:w="1560" w:type="dxa"/>
            <w:vAlign w:val="center"/>
          </w:tcPr>
          <w:p w14:paraId="2C29FA28">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559" w:type="dxa"/>
            <w:vAlign w:val="center"/>
          </w:tcPr>
          <w:p w14:paraId="5E6CCA65">
            <w:pPr>
              <w:spacing w:line="400" w:lineRule="exact"/>
              <w:jc w:val="center"/>
              <w:rPr>
                <w:rFonts w:hint="eastAsia" w:ascii="宋体" w:hAnsi="宋体" w:eastAsia="宋体" w:cs="宋体"/>
                <w:color w:val="auto"/>
                <w:sz w:val="24"/>
                <w:highlight w:val="none"/>
              </w:rPr>
            </w:pPr>
          </w:p>
        </w:tc>
      </w:tr>
      <w:tr w14:paraId="57B93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vAlign w:val="center"/>
          </w:tcPr>
          <w:p w14:paraId="361BC728">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参加工作时间</w:t>
            </w:r>
          </w:p>
        </w:tc>
        <w:tc>
          <w:tcPr>
            <w:tcW w:w="3116" w:type="dxa"/>
            <w:gridSpan w:val="2"/>
            <w:vAlign w:val="center"/>
          </w:tcPr>
          <w:p w14:paraId="5BEA6856">
            <w:pPr>
              <w:spacing w:line="400" w:lineRule="exact"/>
              <w:jc w:val="center"/>
              <w:rPr>
                <w:rFonts w:hint="eastAsia" w:ascii="宋体" w:hAnsi="宋体" w:eastAsia="宋体" w:cs="宋体"/>
                <w:color w:val="auto"/>
                <w:sz w:val="24"/>
                <w:highlight w:val="none"/>
              </w:rPr>
            </w:pPr>
          </w:p>
        </w:tc>
        <w:tc>
          <w:tcPr>
            <w:tcW w:w="3119" w:type="dxa"/>
            <w:gridSpan w:val="2"/>
            <w:vAlign w:val="center"/>
          </w:tcPr>
          <w:p w14:paraId="660AFF0A">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担任技术负责人年限</w:t>
            </w:r>
          </w:p>
        </w:tc>
        <w:tc>
          <w:tcPr>
            <w:tcW w:w="1559" w:type="dxa"/>
            <w:vAlign w:val="center"/>
          </w:tcPr>
          <w:p w14:paraId="187D0A8D">
            <w:pPr>
              <w:spacing w:line="400" w:lineRule="exact"/>
              <w:jc w:val="center"/>
              <w:rPr>
                <w:rFonts w:hint="eastAsia" w:ascii="宋体" w:hAnsi="宋体" w:eastAsia="宋体" w:cs="宋体"/>
                <w:color w:val="auto"/>
                <w:sz w:val="24"/>
                <w:highlight w:val="none"/>
              </w:rPr>
            </w:pPr>
          </w:p>
        </w:tc>
      </w:tr>
      <w:tr w14:paraId="0C5BB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464" w:type="dxa"/>
            <w:gridSpan w:val="6"/>
            <w:vAlign w:val="center"/>
          </w:tcPr>
          <w:p w14:paraId="36DC91CD">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在建和已完</w:t>
            </w:r>
            <w:r>
              <w:rPr>
                <w:rFonts w:hint="eastAsia" w:ascii="宋体" w:hAnsi="宋体" w:cs="宋体"/>
                <w:color w:val="auto"/>
                <w:sz w:val="24"/>
                <w:highlight w:val="none"/>
                <w:lang w:val="en-US" w:eastAsia="zh-CN"/>
              </w:rPr>
              <w:t>成</w:t>
            </w:r>
            <w:r>
              <w:rPr>
                <w:rFonts w:hint="eastAsia" w:ascii="宋体" w:hAnsi="宋体" w:eastAsia="宋体" w:cs="宋体"/>
                <w:color w:val="auto"/>
                <w:sz w:val="24"/>
                <w:highlight w:val="none"/>
              </w:rPr>
              <w:t>工程项目情况</w:t>
            </w:r>
          </w:p>
        </w:tc>
      </w:tr>
      <w:tr w14:paraId="1DA71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vAlign w:val="center"/>
          </w:tcPr>
          <w:p w14:paraId="523A0B8B">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建设单位</w:t>
            </w:r>
          </w:p>
        </w:tc>
        <w:tc>
          <w:tcPr>
            <w:tcW w:w="1415" w:type="dxa"/>
            <w:vAlign w:val="center"/>
          </w:tcPr>
          <w:p w14:paraId="5046D12C">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701" w:type="dxa"/>
            <w:vAlign w:val="center"/>
          </w:tcPr>
          <w:p w14:paraId="7F113BFB">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建设规格</w:t>
            </w:r>
          </w:p>
        </w:tc>
        <w:tc>
          <w:tcPr>
            <w:tcW w:w="1559" w:type="dxa"/>
            <w:vAlign w:val="center"/>
          </w:tcPr>
          <w:p w14:paraId="37472A3A">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开、竣工日期</w:t>
            </w:r>
          </w:p>
        </w:tc>
        <w:tc>
          <w:tcPr>
            <w:tcW w:w="1560" w:type="dxa"/>
            <w:vAlign w:val="center"/>
          </w:tcPr>
          <w:p w14:paraId="61AE025C">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在建或已完</w:t>
            </w:r>
            <w:r>
              <w:rPr>
                <w:rFonts w:hint="eastAsia" w:ascii="宋体" w:hAnsi="宋体" w:cs="宋体"/>
                <w:color w:val="auto"/>
                <w:sz w:val="24"/>
                <w:highlight w:val="none"/>
                <w:lang w:val="en-US" w:eastAsia="zh-CN"/>
              </w:rPr>
              <w:t>成</w:t>
            </w:r>
          </w:p>
        </w:tc>
        <w:tc>
          <w:tcPr>
            <w:tcW w:w="1559" w:type="dxa"/>
            <w:vAlign w:val="center"/>
          </w:tcPr>
          <w:p w14:paraId="3C1918C0">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工程质量</w:t>
            </w:r>
          </w:p>
        </w:tc>
      </w:tr>
      <w:tr w14:paraId="20C33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vAlign w:val="center"/>
          </w:tcPr>
          <w:p w14:paraId="58853D7F">
            <w:pPr>
              <w:spacing w:line="400" w:lineRule="exact"/>
              <w:jc w:val="center"/>
              <w:rPr>
                <w:rFonts w:hint="eastAsia" w:ascii="宋体" w:hAnsi="宋体" w:eastAsia="宋体" w:cs="宋体"/>
                <w:color w:val="auto"/>
                <w:sz w:val="24"/>
                <w:highlight w:val="none"/>
              </w:rPr>
            </w:pPr>
          </w:p>
        </w:tc>
        <w:tc>
          <w:tcPr>
            <w:tcW w:w="1415" w:type="dxa"/>
            <w:vAlign w:val="center"/>
          </w:tcPr>
          <w:p w14:paraId="4320C036">
            <w:pPr>
              <w:spacing w:line="400" w:lineRule="exact"/>
              <w:jc w:val="center"/>
              <w:rPr>
                <w:rFonts w:hint="eastAsia" w:ascii="宋体" w:hAnsi="宋体" w:eastAsia="宋体" w:cs="宋体"/>
                <w:color w:val="auto"/>
                <w:sz w:val="24"/>
                <w:highlight w:val="none"/>
              </w:rPr>
            </w:pPr>
          </w:p>
        </w:tc>
        <w:tc>
          <w:tcPr>
            <w:tcW w:w="1701" w:type="dxa"/>
            <w:vAlign w:val="center"/>
          </w:tcPr>
          <w:p w14:paraId="69F9DED9">
            <w:pPr>
              <w:spacing w:line="400" w:lineRule="exact"/>
              <w:jc w:val="center"/>
              <w:rPr>
                <w:rFonts w:hint="eastAsia" w:ascii="宋体" w:hAnsi="宋体" w:eastAsia="宋体" w:cs="宋体"/>
                <w:color w:val="auto"/>
                <w:sz w:val="24"/>
                <w:highlight w:val="none"/>
              </w:rPr>
            </w:pPr>
          </w:p>
        </w:tc>
        <w:tc>
          <w:tcPr>
            <w:tcW w:w="1559" w:type="dxa"/>
            <w:vAlign w:val="center"/>
          </w:tcPr>
          <w:p w14:paraId="34F109B9">
            <w:pPr>
              <w:spacing w:line="400" w:lineRule="exact"/>
              <w:jc w:val="center"/>
              <w:rPr>
                <w:rFonts w:hint="eastAsia" w:ascii="宋体" w:hAnsi="宋体" w:eastAsia="宋体" w:cs="宋体"/>
                <w:color w:val="auto"/>
                <w:sz w:val="24"/>
                <w:highlight w:val="none"/>
              </w:rPr>
            </w:pPr>
          </w:p>
        </w:tc>
        <w:tc>
          <w:tcPr>
            <w:tcW w:w="1560" w:type="dxa"/>
            <w:vAlign w:val="center"/>
          </w:tcPr>
          <w:p w14:paraId="0C331A01">
            <w:pPr>
              <w:spacing w:line="400" w:lineRule="exact"/>
              <w:jc w:val="center"/>
              <w:rPr>
                <w:rFonts w:hint="eastAsia" w:ascii="宋体" w:hAnsi="宋体" w:eastAsia="宋体" w:cs="宋体"/>
                <w:color w:val="auto"/>
                <w:sz w:val="24"/>
                <w:highlight w:val="none"/>
              </w:rPr>
            </w:pPr>
          </w:p>
        </w:tc>
        <w:tc>
          <w:tcPr>
            <w:tcW w:w="1559" w:type="dxa"/>
            <w:vAlign w:val="center"/>
          </w:tcPr>
          <w:p w14:paraId="494246B4">
            <w:pPr>
              <w:spacing w:line="400" w:lineRule="exact"/>
              <w:jc w:val="center"/>
              <w:rPr>
                <w:rFonts w:hint="eastAsia" w:ascii="宋体" w:hAnsi="宋体" w:eastAsia="宋体" w:cs="宋体"/>
                <w:color w:val="auto"/>
                <w:sz w:val="24"/>
                <w:highlight w:val="none"/>
              </w:rPr>
            </w:pPr>
          </w:p>
        </w:tc>
      </w:tr>
      <w:tr w14:paraId="199C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vAlign w:val="center"/>
          </w:tcPr>
          <w:p w14:paraId="57B4C521">
            <w:pPr>
              <w:spacing w:line="400" w:lineRule="exact"/>
              <w:jc w:val="center"/>
              <w:rPr>
                <w:rFonts w:hint="eastAsia" w:ascii="宋体" w:hAnsi="宋体" w:eastAsia="宋体" w:cs="宋体"/>
                <w:color w:val="auto"/>
                <w:sz w:val="24"/>
                <w:highlight w:val="none"/>
              </w:rPr>
            </w:pPr>
          </w:p>
        </w:tc>
        <w:tc>
          <w:tcPr>
            <w:tcW w:w="1415" w:type="dxa"/>
            <w:vAlign w:val="center"/>
          </w:tcPr>
          <w:p w14:paraId="4978AA21">
            <w:pPr>
              <w:spacing w:line="400" w:lineRule="exact"/>
              <w:jc w:val="center"/>
              <w:rPr>
                <w:rFonts w:hint="eastAsia" w:ascii="宋体" w:hAnsi="宋体" w:eastAsia="宋体" w:cs="宋体"/>
                <w:color w:val="auto"/>
                <w:sz w:val="24"/>
                <w:highlight w:val="none"/>
              </w:rPr>
            </w:pPr>
          </w:p>
        </w:tc>
        <w:tc>
          <w:tcPr>
            <w:tcW w:w="1701" w:type="dxa"/>
            <w:vAlign w:val="center"/>
          </w:tcPr>
          <w:p w14:paraId="25FAF4B6">
            <w:pPr>
              <w:spacing w:line="400" w:lineRule="exact"/>
              <w:jc w:val="center"/>
              <w:rPr>
                <w:rFonts w:hint="eastAsia" w:ascii="宋体" w:hAnsi="宋体" w:eastAsia="宋体" w:cs="宋体"/>
                <w:color w:val="auto"/>
                <w:sz w:val="24"/>
                <w:highlight w:val="none"/>
              </w:rPr>
            </w:pPr>
          </w:p>
        </w:tc>
        <w:tc>
          <w:tcPr>
            <w:tcW w:w="1559" w:type="dxa"/>
            <w:vAlign w:val="center"/>
          </w:tcPr>
          <w:p w14:paraId="22767B51">
            <w:pPr>
              <w:spacing w:line="400" w:lineRule="exact"/>
              <w:jc w:val="center"/>
              <w:rPr>
                <w:rFonts w:hint="eastAsia" w:ascii="宋体" w:hAnsi="宋体" w:eastAsia="宋体" w:cs="宋体"/>
                <w:color w:val="auto"/>
                <w:sz w:val="24"/>
                <w:highlight w:val="none"/>
              </w:rPr>
            </w:pPr>
          </w:p>
        </w:tc>
        <w:tc>
          <w:tcPr>
            <w:tcW w:w="1560" w:type="dxa"/>
            <w:vAlign w:val="center"/>
          </w:tcPr>
          <w:p w14:paraId="1096D2D2">
            <w:pPr>
              <w:spacing w:line="400" w:lineRule="exact"/>
              <w:jc w:val="center"/>
              <w:rPr>
                <w:rFonts w:hint="eastAsia" w:ascii="宋体" w:hAnsi="宋体" w:eastAsia="宋体" w:cs="宋体"/>
                <w:color w:val="auto"/>
                <w:sz w:val="24"/>
                <w:highlight w:val="none"/>
              </w:rPr>
            </w:pPr>
          </w:p>
        </w:tc>
        <w:tc>
          <w:tcPr>
            <w:tcW w:w="1559" w:type="dxa"/>
            <w:vAlign w:val="center"/>
          </w:tcPr>
          <w:p w14:paraId="2179910F">
            <w:pPr>
              <w:spacing w:line="400" w:lineRule="exact"/>
              <w:jc w:val="center"/>
              <w:rPr>
                <w:rFonts w:hint="eastAsia" w:ascii="宋体" w:hAnsi="宋体" w:eastAsia="宋体" w:cs="宋体"/>
                <w:color w:val="auto"/>
                <w:sz w:val="24"/>
                <w:highlight w:val="none"/>
              </w:rPr>
            </w:pPr>
          </w:p>
        </w:tc>
      </w:tr>
      <w:tr w14:paraId="3473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vAlign w:val="center"/>
          </w:tcPr>
          <w:p w14:paraId="29E826A2">
            <w:pPr>
              <w:spacing w:line="400" w:lineRule="exact"/>
              <w:jc w:val="center"/>
              <w:rPr>
                <w:rFonts w:hint="eastAsia" w:ascii="宋体" w:hAnsi="宋体" w:eastAsia="宋体" w:cs="宋体"/>
                <w:color w:val="auto"/>
                <w:sz w:val="24"/>
                <w:highlight w:val="none"/>
              </w:rPr>
            </w:pPr>
          </w:p>
        </w:tc>
        <w:tc>
          <w:tcPr>
            <w:tcW w:w="1415" w:type="dxa"/>
            <w:vAlign w:val="center"/>
          </w:tcPr>
          <w:p w14:paraId="36950DB4">
            <w:pPr>
              <w:spacing w:line="400" w:lineRule="exact"/>
              <w:jc w:val="center"/>
              <w:rPr>
                <w:rFonts w:hint="eastAsia" w:ascii="宋体" w:hAnsi="宋体" w:eastAsia="宋体" w:cs="宋体"/>
                <w:color w:val="auto"/>
                <w:sz w:val="24"/>
                <w:highlight w:val="none"/>
              </w:rPr>
            </w:pPr>
          </w:p>
        </w:tc>
        <w:tc>
          <w:tcPr>
            <w:tcW w:w="1701" w:type="dxa"/>
            <w:vAlign w:val="center"/>
          </w:tcPr>
          <w:p w14:paraId="6CB848D1">
            <w:pPr>
              <w:spacing w:line="400" w:lineRule="exact"/>
              <w:jc w:val="center"/>
              <w:rPr>
                <w:rFonts w:hint="eastAsia" w:ascii="宋体" w:hAnsi="宋体" w:eastAsia="宋体" w:cs="宋体"/>
                <w:color w:val="auto"/>
                <w:sz w:val="24"/>
                <w:highlight w:val="none"/>
              </w:rPr>
            </w:pPr>
          </w:p>
        </w:tc>
        <w:tc>
          <w:tcPr>
            <w:tcW w:w="1559" w:type="dxa"/>
            <w:vAlign w:val="center"/>
          </w:tcPr>
          <w:p w14:paraId="405DC0C8">
            <w:pPr>
              <w:spacing w:line="400" w:lineRule="exact"/>
              <w:jc w:val="center"/>
              <w:rPr>
                <w:rFonts w:hint="eastAsia" w:ascii="宋体" w:hAnsi="宋体" w:eastAsia="宋体" w:cs="宋体"/>
                <w:color w:val="auto"/>
                <w:sz w:val="24"/>
                <w:highlight w:val="none"/>
              </w:rPr>
            </w:pPr>
          </w:p>
        </w:tc>
        <w:tc>
          <w:tcPr>
            <w:tcW w:w="1560" w:type="dxa"/>
            <w:vAlign w:val="center"/>
          </w:tcPr>
          <w:p w14:paraId="4EF9AF89">
            <w:pPr>
              <w:spacing w:line="400" w:lineRule="exact"/>
              <w:jc w:val="center"/>
              <w:rPr>
                <w:rFonts w:hint="eastAsia" w:ascii="宋体" w:hAnsi="宋体" w:eastAsia="宋体" w:cs="宋体"/>
                <w:color w:val="auto"/>
                <w:sz w:val="24"/>
                <w:highlight w:val="none"/>
              </w:rPr>
            </w:pPr>
          </w:p>
        </w:tc>
        <w:tc>
          <w:tcPr>
            <w:tcW w:w="1559" w:type="dxa"/>
            <w:vAlign w:val="center"/>
          </w:tcPr>
          <w:p w14:paraId="5E5B5D15">
            <w:pPr>
              <w:spacing w:line="400" w:lineRule="exact"/>
              <w:jc w:val="center"/>
              <w:rPr>
                <w:rFonts w:hint="eastAsia" w:ascii="宋体" w:hAnsi="宋体" w:eastAsia="宋体" w:cs="宋体"/>
                <w:color w:val="auto"/>
                <w:sz w:val="24"/>
                <w:highlight w:val="none"/>
              </w:rPr>
            </w:pPr>
          </w:p>
        </w:tc>
      </w:tr>
      <w:tr w14:paraId="0C4E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vAlign w:val="center"/>
          </w:tcPr>
          <w:p w14:paraId="04DE4E53">
            <w:pPr>
              <w:spacing w:line="400" w:lineRule="exact"/>
              <w:jc w:val="center"/>
              <w:rPr>
                <w:rFonts w:hint="eastAsia" w:ascii="宋体" w:hAnsi="宋体" w:eastAsia="宋体" w:cs="宋体"/>
                <w:color w:val="auto"/>
                <w:sz w:val="24"/>
                <w:highlight w:val="none"/>
              </w:rPr>
            </w:pPr>
          </w:p>
        </w:tc>
        <w:tc>
          <w:tcPr>
            <w:tcW w:w="1415" w:type="dxa"/>
            <w:vAlign w:val="center"/>
          </w:tcPr>
          <w:p w14:paraId="4ECA1527">
            <w:pPr>
              <w:spacing w:line="400" w:lineRule="exact"/>
              <w:jc w:val="center"/>
              <w:rPr>
                <w:rFonts w:hint="eastAsia" w:ascii="宋体" w:hAnsi="宋体" w:eastAsia="宋体" w:cs="宋体"/>
                <w:color w:val="auto"/>
                <w:sz w:val="24"/>
                <w:highlight w:val="none"/>
              </w:rPr>
            </w:pPr>
          </w:p>
        </w:tc>
        <w:tc>
          <w:tcPr>
            <w:tcW w:w="1701" w:type="dxa"/>
            <w:vAlign w:val="center"/>
          </w:tcPr>
          <w:p w14:paraId="25AFCF13">
            <w:pPr>
              <w:spacing w:line="400" w:lineRule="exact"/>
              <w:jc w:val="center"/>
              <w:rPr>
                <w:rFonts w:hint="eastAsia" w:ascii="宋体" w:hAnsi="宋体" w:eastAsia="宋体" w:cs="宋体"/>
                <w:color w:val="auto"/>
                <w:sz w:val="24"/>
                <w:highlight w:val="none"/>
              </w:rPr>
            </w:pPr>
          </w:p>
        </w:tc>
        <w:tc>
          <w:tcPr>
            <w:tcW w:w="1559" w:type="dxa"/>
            <w:vAlign w:val="center"/>
          </w:tcPr>
          <w:p w14:paraId="015737A7">
            <w:pPr>
              <w:spacing w:line="400" w:lineRule="exact"/>
              <w:jc w:val="center"/>
              <w:rPr>
                <w:rFonts w:hint="eastAsia" w:ascii="宋体" w:hAnsi="宋体" w:eastAsia="宋体" w:cs="宋体"/>
                <w:color w:val="auto"/>
                <w:sz w:val="24"/>
                <w:highlight w:val="none"/>
              </w:rPr>
            </w:pPr>
          </w:p>
        </w:tc>
        <w:tc>
          <w:tcPr>
            <w:tcW w:w="1560" w:type="dxa"/>
            <w:vAlign w:val="center"/>
          </w:tcPr>
          <w:p w14:paraId="3B308712">
            <w:pPr>
              <w:spacing w:line="400" w:lineRule="exact"/>
              <w:jc w:val="center"/>
              <w:rPr>
                <w:rFonts w:hint="eastAsia" w:ascii="宋体" w:hAnsi="宋体" w:eastAsia="宋体" w:cs="宋体"/>
                <w:color w:val="auto"/>
                <w:sz w:val="24"/>
                <w:highlight w:val="none"/>
              </w:rPr>
            </w:pPr>
          </w:p>
        </w:tc>
        <w:tc>
          <w:tcPr>
            <w:tcW w:w="1559" w:type="dxa"/>
            <w:vAlign w:val="center"/>
          </w:tcPr>
          <w:p w14:paraId="230EBA2E">
            <w:pPr>
              <w:spacing w:line="400" w:lineRule="exact"/>
              <w:jc w:val="center"/>
              <w:rPr>
                <w:rFonts w:hint="eastAsia" w:ascii="宋体" w:hAnsi="宋体" w:eastAsia="宋体" w:cs="宋体"/>
                <w:color w:val="auto"/>
                <w:sz w:val="24"/>
                <w:highlight w:val="none"/>
              </w:rPr>
            </w:pPr>
          </w:p>
        </w:tc>
      </w:tr>
      <w:tr w14:paraId="1CCB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vAlign w:val="center"/>
          </w:tcPr>
          <w:p w14:paraId="5C6AB705">
            <w:pPr>
              <w:spacing w:line="400" w:lineRule="exact"/>
              <w:jc w:val="center"/>
              <w:rPr>
                <w:rFonts w:hint="eastAsia" w:ascii="宋体" w:hAnsi="宋体" w:eastAsia="宋体" w:cs="宋体"/>
                <w:color w:val="auto"/>
                <w:sz w:val="24"/>
                <w:highlight w:val="none"/>
              </w:rPr>
            </w:pPr>
          </w:p>
        </w:tc>
        <w:tc>
          <w:tcPr>
            <w:tcW w:w="1415" w:type="dxa"/>
            <w:vAlign w:val="center"/>
          </w:tcPr>
          <w:p w14:paraId="64F1D7F9">
            <w:pPr>
              <w:spacing w:line="400" w:lineRule="exact"/>
              <w:jc w:val="center"/>
              <w:rPr>
                <w:rFonts w:hint="eastAsia" w:ascii="宋体" w:hAnsi="宋体" w:eastAsia="宋体" w:cs="宋体"/>
                <w:color w:val="auto"/>
                <w:sz w:val="24"/>
                <w:highlight w:val="none"/>
              </w:rPr>
            </w:pPr>
          </w:p>
        </w:tc>
        <w:tc>
          <w:tcPr>
            <w:tcW w:w="1701" w:type="dxa"/>
            <w:vAlign w:val="center"/>
          </w:tcPr>
          <w:p w14:paraId="49654F79">
            <w:pPr>
              <w:spacing w:line="400" w:lineRule="exact"/>
              <w:jc w:val="center"/>
              <w:rPr>
                <w:rFonts w:hint="eastAsia" w:ascii="宋体" w:hAnsi="宋体" w:eastAsia="宋体" w:cs="宋体"/>
                <w:color w:val="auto"/>
                <w:sz w:val="24"/>
                <w:highlight w:val="none"/>
              </w:rPr>
            </w:pPr>
          </w:p>
        </w:tc>
        <w:tc>
          <w:tcPr>
            <w:tcW w:w="1559" w:type="dxa"/>
            <w:vAlign w:val="center"/>
          </w:tcPr>
          <w:p w14:paraId="4E1B59D1">
            <w:pPr>
              <w:spacing w:line="400" w:lineRule="exact"/>
              <w:jc w:val="center"/>
              <w:rPr>
                <w:rFonts w:hint="eastAsia" w:ascii="宋体" w:hAnsi="宋体" w:eastAsia="宋体" w:cs="宋体"/>
                <w:color w:val="auto"/>
                <w:sz w:val="24"/>
                <w:highlight w:val="none"/>
              </w:rPr>
            </w:pPr>
          </w:p>
        </w:tc>
        <w:tc>
          <w:tcPr>
            <w:tcW w:w="1560" w:type="dxa"/>
            <w:vAlign w:val="center"/>
          </w:tcPr>
          <w:p w14:paraId="5017E1DF">
            <w:pPr>
              <w:spacing w:line="400" w:lineRule="exact"/>
              <w:jc w:val="center"/>
              <w:rPr>
                <w:rFonts w:hint="eastAsia" w:ascii="宋体" w:hAnsi="宋体" w:eastAsia="宋体" w:cs="宋体"/>
                <w:color w:val="auto"/>
                <w:sz w:val="24"/>
                <w:highlight w:val="none"/>
              </w:rPr>
            </w:pPr>
          </w:p>
        </w:tc>
        <w:tc>
          <w:tcPr>
            <w:tcW w:w="1559" w:type="dxa"/>
            <w:vAlign w:val="center"/>
          </w:tcPr>
          <w:p w14:paraId="0A5A8802">
            <w:pPr>
              <w:spacing w:line="400" w:lineRule="exact"/>
              <w:jc w:val="center"/>
              <w:rPr>
                <w:rFonts w:hint="eastAsia" w:ascii="宋体" w:hAnsi="宋体" w:eastAsia="宋体" w:cs="宋体"/>
                <w:color w:val="auto"/>
                <w:sz w:val="24"/>
                <w:highlight w:val="none"/>
              </w:rPr>
            </w:pPr>
          </w:p>
        </w:tc>
      </w:tr>
      <w:tr w14:paraId="231B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vAlign w:val="center"/>
          </w:tcPr>
          <w:p w14:paraId="2929ED16">
            <w:pPr>
              <w:spacing w:line="400" w:lineRule="exact"/>
              <w:jc w:val="center"/>
              <w:rPr>
                <w:rFonts w:hint="eastAsia" w:ascii="宋体" w:hAnsi="宋体" w:eastAsia="宋体" w:cs="宋体"/>
                <w:color w:val="auto"/>
                <w:sz w:val="24"/>
                <w:highlight w:val="none"/>
              </w:rPr>
            </w:pPr>
          </w:p>
        </w:tc>
        <w:tc>
          <w:tcPr>
            <w:tcW w:w="1415" w:type="dxa"/>
            <w:vAlign w:val="center"/>
          </w:tcPr>
          <w:p w14:paraId="6BF03B7F">
            <w:pPr>
              <w:spacing w:line="400" w:lineRule="exact"/>
              <w:jc w:val="center"/>
              <w:rPr>
                <w:rFonts w:hint="eastAsia" w:ascii="宋体" w:hAnsi="宋体" w:eastAsia="宋体" w:cs="宋体"/>
                <w:color w:val="auto"/>
                <w:sz w:val="24"/>
                <w:highlight w:val="none"/>
              </w:rPr>
            </w:pPr>
          </w:p>
        </w:tc>
        <w:tc>
          <w:tcPr>
            <w:tcW w:w="1701" w:type="dxa"/>
            <w:vAlign w:val="center"/>
          </w:tcPr>
          <w:p w14:paraId="4B28BBC5">
            <w:pPr>
              <w:spacing w:line="400" w:lineRule="exact"/>
              <w:jc w:val="center"/>
              <w:rPr>
                <w:rFonts w:hint="eastAsia" w:ascii="宋体" w:hAnsi="宋体" w:eastAsia="宋体" w:cs="宋体"/>
                <w:color w:val="auto"/>
                <w:sz w:val="24"/>
                <w:highlight w:val="none"/>
              </w:rPr>
            </w:pPr>
          </w:p>
        </w:tc>
        <w:tc>
          <w:tcPr>
            <w:tcW w:w="1559" w:type="dxa"/>
            <w:vAlign w:val="center"/>
          </w:tcPr>
          <w:p w14:paraId="645FD487">
            <w:pPr>
              <w:spacing w:line="400" w:lineRule="exact"/>
              <w:jc w:val="center"/>
              <w:rPr>
                <w:rFonts w:hint="eastAsia" w:ascii="宋体" w:hAnsi="宋体" w:eastAsia="宋体" w:cs="宋体"/>
                <w:color w:val="auto"/>
                <w:sz w:val="24"/>
                <w:highlight w:val="none"/>
              </w:rPr>
            </w:pPr>
          </w:p>
        </w:tc>
        <w:tc>
          <w:tcPr>
            <w:tcW w:w="1560" w:type="dxa"/>
            <w:vAlign w:val="center"/>
          </w:tcPr>
          <w:p w14:paraId="752C528F">
            <w:pPr>
              <w:spacing w:line="400" w:lineRule="exact"/>
              <w:jc w:val="center"/>
              <w:rPr>
                <w:rFonts w:hint="eastAsia" w:ascii="宋体" w:hAnsi="宋体" w:eastAsia="宋体" w:cs="宋体"/>
                <w:color w:val="auto"/>
                <w:sz w:val="24"/>
                <w:highlight w:val="none"/>
              </w:rPr>
            </w:pPr>
          </w:p>
        </w:tc>
        <w:tc>
          <w:tcPr>
            <w:tcW w:w="1559" w:type="dxa"/>
            <w:vAlign w:val="center"/>
          </w:tcPr>
          <w:p w14:paraId="7B8A565C">
            <w:pPr>
              <w:spacing w:line="400" w:lineRule="exact"/>
              <w:jc w:val="center"/>
              <w:rPr>
                <w:rFonts w:hint="eastAsia" w:ascii="宋体" w:hAnsi="宋体" w:eastAsia="宋体" w:cs="宋体"/>
                <w:color w:val="auto"/>
                <w:sz w:val="24"/>
                <w:highlight w:val="none"/>
              </w:rPr>
            </w:pPr>
          </w:p>
        </w:tc>
      </w:tr>
    </w:tbl>
    <w:p w14:paraId="37DE6A9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备注：</w:t>
      </w:r>
    </w:p>
    <w:p w14:paraId="73FFC943">
      <w:pPr>
        <w:spacing w:line="360" w:lineRule="auto"/>
        <w:rPr>
          <w:rFonts w:hint="eastAsia" w:ascii="宋体" w:hAnsi="宋体" w:eastAsia="宋体" w:cs="宋体"/>
          <w:bCs/>
          <w:color w:val="auto"/>
          <w:sz w:val="24"/>
          <w:szCs w:val="21"/>
          <w:highlight w:val="none"/>
        </w:rPr>
      </w:pPr>
      <w:r>
        <w:rPr>
          <w:rFonts w:hint="eastAsia" w:ascii="宋体" w:hAnsi="宋体" w:cs="宋体"/>
          <w:color w:val="auto"/>
          <w:sz w:val="24"/>
          <w:highlight w:val="none"/>
          <w:lang w:val="en-US" w:eastAsia="zh-CN"/>
        </w:rPr>
        <w:t>1、</w:t>
      </w:r>
      <w:r>
        <w:rPr>
          <w:rFonts w:hint="eastAsia" w:ascii="宋体" w:hAnsi="宋体" w:eastAsia="宋体" w:cs="宋体"/>
          <w:bCs/>
          <w:color w:val="auto"/>
          <w:sz w:val="24"/>
          <w:szCs w:val="21"/>
          <w:highlight w:val="none"/>
        </w:rPr>
        <w:t>附</w:t>
      </w:r>
      <w:r>
        <w:rPr>
          <w:rFonts w:hint="eastAsia" w:ascii="宋体" w:hAnsi="宋体" w:eastAsia="宋体" w:cs="宋体"/>
          <w:bCs/>
          <w:color w:val="auto"/>
          <w:sz w:val="24"/>
          <w:szCs w:val="21"/>
          <w:highlight w:val="none"/>
          <w:lang w:val="en-US" w:eastAsia="zh-CN"/>
        </w:rPr>
        <w:t>项目技术负责人</w:t>
      </w:r>
      <w:r>
        <w:rPr>
          <w:rFonts w:hint="eastAsia" w:ascii="宋体" w:hAnsi="宋体" w:eastAsia="宋体" w:cs="宋体"/>
          <w:bCs/>
          <w:color w:val="auto"/>
          <w:sz w:val="24"/>
          <w:szCs w:val="21"/>
          <w:highlight w:val="none"/>
        </w:rPr>
        <w:t>资格证件</w:t>
      </w:r>
      <w:r>
        <w:rPr>
          <w:rFonts w:hint="eastAsia" w:ascii="宋体" w:hAnsi="宋体" w:eastAsia="宋体" w:cs="宋体"/>
          <w:bCs/>
          <w:color w:val="auto"/>
          <w:sz w:val="24"/>
          <w:szCs w:val="21"/>
          <w:highlight w:val="none"/>
          <w:lang w:eastAsia="zh-CN"/>
        </w:rPr>
        <w:t>、</w:t>
      </w:r>
      <w:r>
        <w:rPr>
          <w:rFonts w:hint="eastAsia" w:ascii="宋体" w:hAnsi="宋体" w:eastAsia="宋体" w:cs="宋体"/>
          <w:bCs/>
          <w:color w:val="auto"/>
          <w:sz w:val="24"/>
          <w:szCs w:val="21"/>
          <w:highlight w:val="none"/>
          <w:lang w:val="en-US" w:eastAsia="zh-CN"/>
        </w:rPr>
        <w:t>职称证以及</w:t>
      </w:r>
      <w:r>
        <w:rPr>
          <w:rFonts w:hint="eastAsia" w:ascii="宋体" w:hAnsi="宋体" w:eastAsia="宋体" w:cs="宋体"/>
          <w:bCs/>
          <w:color w:val="auto"/>
          <w:sz w:val="24"/>
          <w:szCs w:val="21"/>
          <w:highlight w:val="none"/>
        </w:rPr>
        <w:t>磋商供应商</w:t>
      </w:r>
      <w:r>
        <w:rPr>
          <w:rFonts w:hint="eastAsia" w:ascii="宋体" w:hAnsi="宋体" w:eastAsia="宋体" w:cs="宋体"/>
          <w:bCs/>
          <w:color w:val="auto"/>
          <w:sz w:val="24"/>
          <w:szCs w:val="21"/>
          <w:highlight w:val="none"/>
          <w:lang w:val="en-US" w:eastAsia="zh-CN"/>
        </w:rPr>
        <w:t>为其缴纳近1个月（</w:t>
      </w:r>
      <w:r>
        <w:rPr>
          <w:rFonts w:hint="eastAsia" w:ascii="宋体" w:hAnsi="宋体" w:cs="宋体"/>
          <w:bCs/>
          <w:color w:val="auto"/>
          <w:sz w:val="24"/>
          <w:szCs w:val="21"/>
          <w:highlight w:val="none"/>
          <w:lang w:val="en-US" w:eastAsia="zh-CN"/>
        </w:rPr>
        <w:t>2025年3</w:t>
      </w:r>
      <w:r>
        <w:rPr>
          <w:rFonts w:hint="eastAsia" w:ascii="宋体" w:hAnsi="宋体" w:eastAsia="宋体" w:cs="宋体"/>
          <w:bCs/>
          <w:color w:val="auto"/>
          <w:sz w:val="24"/>
          <w:szCs w:val="21"/>
          <w:highlight w:val="none"/>
        </w:rPr>
        <w:t>月至</w:t>
      </w:r>
      <w:r>
        <w:rPr>
          <w:rFonts w:hint="eastAsia" w:ascii="宋体" w:hAnsi="宋体" w:cs="宋体"/>
          <w:bCs/>
          <w:color w:val="auto"/>
          <w:sz w:val="24"/>
          <w:szCs w:val="21"/>
          <w:highlight w:val="none"/>
          <w:lang w:val="en-US" w:eastAsia="zh-CN"/>
        </w:rPr>
        <w:t>磋商</w:t>
      </w:r>
      <w:r>
        <w:rPr>
          <w:rFonts w:hint="eastAsia" w:ascii="宋体" w:hAnsi="宋体" w:eastAsia="宋体" w:cs="宋体"/>
          <w:bCs/>
          <w:color w:val="auto"/>
          <w:sz w:val="24"/>
          <w:szCs w:val="21"/>
          <w:highlight w:val="none"/>
        </w:rPr>
        <w:t>截止时间止任意一个月</w:t>
      </w:r>
      <w:r>
        <w:rPr>
          <w:rFonts w:hint="eastAsia" w:ascii="宋体" w:hAnsi="宋体" w:eastAsia="宋体" w:cs="宋体"/>
          <w:bCs/>
          <w:color w:val="auto"/>
          <w:sz w:val="24"/>
          <w:szCs w:val="21"/>
          <w:highlight w:val="none"/>
          <w:lang w:val="en-US" w:eastAsia="zh-CN"/>
        </w:rPr>
        <w:t>）社会保险证明材料的复印</w:t>
      </w:r>
      <w:r>
        <w:rPr>
          <w:rFonts w:hint="eastAsia" w:ascii="宋体" w:hAnsi="宋体" w:eastAsia="宋体" w:cs="宋体"/>
          <w:bCs/>
          <w:color w:val="auto"/>
          <w:sz w:val="24"/>
          <w:szCs w:val="21"/>
          <w:highlight w:val="none"/>
        </w:rPr>
        <w:t>件</w:t>
      </w:r>
      <w:r>
        <w:rPr>
          <w:rFonts w:hint="eastAsia" w:ascii="宋体" w:hAnsi="宋体" w:eastAsia="宋体" w:cs="宋体"/>
          <w:bCs/>
          <w:color w:val="auto"/>
          <w:sz w:val="24"/>
          <w:szCs w:val="21"/>
          <w:highlight w:val="none"/>
          <w:lang w:val="en-US" w:eastAsia="zh-CN"/>
        </w:rPr>
        <w:t>或扫描件</w:t>
      </w:r>
      <w:r>
        <w:rPr>
          <w:rFonts w:hint="eastAsia" w:ascii="宋体" w:hAnsi="宋体" w:eastAsia="宋体" w:cs="宋体"/>
          <w:bCs/>
          <w:color w:val="auto"/>
          <w:sz w:val="24"/>
          <w:szCs w:val="21"/>
          <w:highlight w:val="none"/>
          <w:lang w:eastAsia="zh-CN"/>
        </w:rPr>
        <w:t>，</w:t>
      </w:r>
      <w:r>
        <w:rPr>
          <w:rFonts w:hint="eastAsia" w:ascii="宋体" w:hAnsi="宋体" w:eastAsia="宋体" w:cs="宋体"/>
          <w:bCs/>
          <w:color w:val="auto"/>
          <w:sz w:val="24"/>
          <w:szCs w:val="21"/>
          <w:highlight w:val="none"/>
          <w:lang w:val="en-US" w:eastAsia="zh-CN"/>
        </w:rPr>
        <w:t>以及</w:t>
      </w:r>
      <w:r>
        <w:rPr>
          <w:rFonts w:hint="eastAsia" w:ascii="宋体" w:hAnsi="宋体" w:eastAsia="宋体" w:cs="宋体"/>
          <w:bCs/>
          <w:color w:val="auto"/>
          <w:sz w:val="24"/>
          <w:szCs w:val="21"/>
          <w:highlight w:val="none"/>
        </w:rPr>
        <w:t>磋商供应商</w:t>
      </w:r>
      <w:r>
        <w:rPr>
          <w:rFonts w:hint="eastAsia" w:ascii="宋体" w:hAnsi="宋体" w:eastAsia="宋体" w:cs="宋体"/>
          <w:bCs/>
          <w:color w:val="auto"/>
          <w:sz w:val="24"/>
          <w:szCs w:val="21"/>
          <w:highlight w:val="none"/>
          <w:lang w:val="en-US" w:eastAsia="zh-CN"/>
        </w:rPr>
        <w:t>认为有必要提供的其他证明材料的复印件，</w:t>
      </w:r>
      <w:r>
        <w:rPr>
          <w:rFonts w:hint="eastAsia" w:ascii="宋体" w:hAnsi="宋体" w:eastAsia="宋体" w:cs="宋体"/>
          <w:bCs/>
          <w:color w:val="auto"/>
          <w:sz w:val="24"/>
          <w:szCs w:val="21"/>
          <w:highlight w:val="none"/>
        </w:rPr>
        <w:t>以上</w:t>
      </w:r>
      <w:r>
        <w:rPr>
          <w:rFonts w:hint="eastAsia" w:ascii="宋体" w:hAnsi="宋体" w:eastAsia="宋体" w:cs="宋体"/>
          <w:bCs/>
          <w:color w:val="auto"/>
          <w:sz w:val="24"/>
          <w:szCs w:val="21"/>
          <w:highlight w:val="none"/>
          <w:lang w:val="en-US" w:eastAsia="zh-CN"/>
        </w:rPr>
        <w:t>复印</w:t>
      </w:r>
      <w:r>
        <w:rPr>
          <w:rFonts w:hint="eastAsia" w:ascii="宋体" w:hAnsi="宋体" w:eastAsia="宋体" w:cs="宋体"/>
          <w:bCs/>
          <w:color w:val="auto"/>
          <w:sz w:val="24"/>
          <w:szCs w:val="21"/>
          <w:highlight w:val="none"/>
        </w:rPr>
        <w:t>件加盖磋商供应商CA证书签章。</w:t>
      </w:r>
    </w:p>
    <w:p w14:paraId="0360FC26">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已完成的类似工程（如有）应附中标通知书或合同协议书有关页面、工程竣工验收证明材料的扫描件。在建类似工程（如有）应附中标通知书或工程合同协议书有关页面扫描件，并加盖磋商供应商CA证书签章。</w:t>
      </w:r>
    </w:p>
    <w:p w14:paraId="5389335F">
      <w:pPr>
        <w:pStyle w:val="10"/>
        <w:rPr>
          <w:rFonts w:hint="eastAsia" w:ascii="宋体" w:hAnsi="宋体" w:eastAsia="宋体" w:cs="宋体"/>
          <w:color w:val="auto"/>
          <w:sz w:val="24"/>
          <w:highlight w:val="none"/>
        </w:rPr>
      </w:pPr>
    </w:p>
    <w:p w14:paraId="2A1F80C0">
      <w:pPr>
        <w:rPr>
          <w:rFonts w:hint="eastAsia" w:ascii="宋体" w:hAnsi="宋体" w:eastAsia="宋体" w:cs="宋体"/>
          <w:color w:val="auto"/>
          <w:sz w:val="24"/>
          <w:highlight w:val="none"/>
        </w:rPr>
      </w:pPr>
    </w:p>
    <w:p w14:paraId="3F9CDF6C">
      <w:pPr>
        <w:pStyle w:val="10"/>
        <w:rPr>
          <w:rFonts w:hint="eastAsia" w:ascii="宋体" w:hAnsi="宋体" w:eastAsia="宋体" w:cs="宋体"/>
          <w:color w:val="auto"/>
          <w:sz w:val="24"/>
          <w:highlight w:val="none"/>
        </w:rPr>
      </w:pPr>
    </w:p>
    <w:p w14:paraId="07204DEB">
      <w:pPr>
        <w:rPr>
          <w:rFonts w:hint="eastAsia" w:ascii="宋体" w:hAnsi="宋体" w:eastAsia="宋体" w:cs="宋体"/>
          <w:color w:val="auto"/>
          <w:sz w:val="24"/>
          <w:highlight w:val="none"/>
        </w:rPr>
      </w:pPr>
    </w:p>
    <w:p w14:paraId="2401DAC2">
      <w:pPr>
        <w:pStyle w:val="10"/>
        <w:rPr>
          <w:rFonts w:hint="eastAsia"/>
          <w:highlight w:val="none"/>
        </w:rPr>
      </w:pPr>
    </w:p>
    <w:p w14:paraId="7A0F5A31">
      <w:pPr>
        <w:rPr>
          <w:rFonts w:hint="eastAsia"/>
          <w:highlight w:val="none"/>
          <w:lang w:eastAsia="zh-CN"/>
        </w:rPr>
      </w:pPr>
    </w:p>
    <w:p w14:paraId="40ECE00F">
      <w:pPr>
        <w:numPr>
          <w:ilvl w:val="0"/>
          <w:numId w:val="18"/>
        </w:numPr>
        <w:spacing w:line="520" w:lineRule="exact"/>
        <w:ind w:left="0" w:leftChars="0" w:firstLine="220" w:firstLineChars="73"/>
        <w:jc w:val="left"/>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磋商人须知前附表规定的其他材料</w:t>
      </w:r>
    </w:p>
    <w:p w14:paraId="295C1EB6">
      <w:pPr>
        <w:bidi w:val="0"/>
        <w:rPr>
          <w:rFonts w:hint="eastAsia" w:ascii="宋体" w:hAnsi="宋体" w:eastAsia="宋体" w:cs="宋体"/>
          <w:color w:val="auto"/>
          <w:highlight w:val="none"/>
        </w:rPr>
      </w:pPr>
    </w:p>
    <w:p w14:paraId="036628C6">
      <w:pPr>
        <w:bidi w:val="0"/>
        <w:rPr>
          <w:rFonts w:hint="eastAsia" w:ascii="宋体" w:hAnsi="宋体" w:eastAsia="宋体" w:cs="宋体"/>
          <w:color w:val="auto"/>
          <w:highlight w:val="none"/>
        </w:rPr>
      </w:pPr>
    </w:p>
    <w:p w14:paraId="24B85D87">
      <w:pPr>
        <w:bidi w:val="0"/>
        <w:rPr>
          <w:rFonts w:hint="eastAsia" w:ascii="宋体" w:hAnsi="宋体" w:eastAsia="宋体" w:cs="宋体"/>
          <w:color w:val="auto"/>
          <w:highlight w:val="none"/>
        </w:rPr>
      </w:pPr>
    </w:p>
    <w:p w14:paraId="41BC170E">
      <w:pPr>
        <w:bidi w:val="0"/>
        <w:rPr>
          <w:rFonts w:hint="eastAsia" w:ascii="宋体" w:hAnsi="宋体" w:eastAsia="宋体" w:cs="宋体"/>
          <w:color w:val="auto"/>
          <w:highlight w:val="none"/>
        </w:rPr>
      </w:pPr>
    </w:p>
    <w:p w14:paraId="08B300B2">
      <w:pPr>
        <w:bidi w:val="0"/>
        <w:rPr>
          <w:rFonts w:hint="eastAsia" w:ascii="宋体" w:hAnsi="宋体" w:eastAsia="宋体" w:cs="宋体"/>
          <w:color w:val="auto"/>
          <w:highlight w:val="none"/>
        </w:rPr>
      </w:pPr>
    </w:p>
    <w:p w14:paraId="03AEB529">
      <w:pPr>
        <w:bidi w:val="0"/>
        <w:rPr>
          <w:rFonts w:hint="eastAsia" w:ascii="宋体" w:hAnsi="宋体" w:eastAsia="宋体" w:cs="宋体"/>
          <w:color w:val="auto"/>
          <w:highlight w:val="none"/>
        </w:rPr>
      </w:pPr>
    </w:p>
    <w:p w14:paraId="3640BEE6">
      <w:pPr>
        <w:bidi w:val="0"/>
        <w:rPr>
          <w:rFonts w:hint="eastAsia" w:ascii="宋体" w:hAnsi="宋体" w:eastAsia="宋体" w:cs="宋体"/>
          <w:color w:val="auto"/>
          <w:highlight w:val="none"/>
        </w:rPr>
      </w:pPr>
    </w:p>
    <w:p w14:paraId="40076EB8">
      <w:pPr>
        <w:bidi w:val="0"/>
        <w:rPr>
          <w:rFonts w:hint="eastAsia" w:ascii="宋体" w:hAnsi="宋体" w:eastAsia="宋体" w:cs="宋体"/>
          <w:color w:val="auto"/>
          <w:highlight w:val="none"/>
        </w:rPr>
      </w:pPr>
    </w:p>
    <w:p w14:paraId="23AB21A1">
      <w:pPr>
        <w:bidi w:val="0"/>
        <w:rPr>
          <w:rFonts w:hint="eastAsia" w:ascii="宋体" w:hAnsi="宋体" w:eastAsia="宋体" w:cs="宋体"/>
          <w:color w:val="auto"/>
          <w:highlight w:val="none"/>
        </w:rPr>
      </w:pPr>
    </w:p>
    <w:p w14:paraId="5620C80F">
      <w:pPr>
        <w:bidi w:val="0"/>
        <w:rPr>
          <w:rFonts w:hint="eastAsia" w:ascii="宋体" w:hAnsi="宋体" w:eastAsia="宋体" w:cs="宋体"/>
          <w:color w:val="auto"/>
          <w:highlight w:val="none"/>
        </w:rPr>
      </w:pPr>
    </w:p>
    <w:p w14:paraId="7516D4A9">
      <w:pPr>
        <w:bidi w:val="0"/>
        <w:rPr>
          <w:rFonts w:hint="eastAsia" w:ascii="宋体" w:hAnsi="宋体" w:eastAsia="宋体" w:cs="宋体"/>
          <w:color w:val="auto"/>
          <w:highlight w:val="none"/>
        </w:rPr>
      </w:pPr>
    </w:p>
    <w:p w14:paraId="0C5CF26E">
      <w:pPr>
        <w:bidi w:val="0"/>
        <w:rPr>
          <w:rFonts w:hint="eastAsia" w:ascii="宋体" w:hAnsi="宋体" w:eastAsia="宋体" w:cs="宋体"/>
          <w:color w:val="auto"/>
          <w:highlight w:val="none"/>
        </w:rPr>
      </w:pPr>
    </w:p>
    <w:p w14:paraId="53F957DF">
      <w:pPr>
        <w:bidi w:val="0"/>
        <w:rPr>
          <w:rFonts w:hint="eastAsia" w:ascii="宋体" w:hAnsi="宋体" w:eastAsia="宋体" w:cs="宋体"/>
          <w:color w:val="auto"/>
          <w:highlight w:val="none"/>
        </w:rPr>
      </w:pPr>
    </w:p>
    <w:p w14:paraId="00F9156A">
      <w:pPr>
        <w:bidi w:val="0"/>
        <w:rPr>
          <w:rFonts w:hint="eastAsia" w:ascii="宋体" w:hAnsi="宋体" w:eastAsia="宋体" w:cs="宋体"/>
          <w:color w:val="auto"/>
          <w:highlight w:val="none"/>
        </w:rPr>
      </w:pPr>
    </w:p>
    <w:p w14:paraId="43D855DF">
      <w:pPr>
        <w:bidi w:val="0"/>
        <w:rPr>
          <w:rFonts w:hint="eastAsia" w:ascii="宋体" w:hAnsi="宋体" w:eastAsia="宋体" w:cs="宋体"/>
          <w:color w:val="auto"/>
          <w:highlight w:val="none"/>
        </w:rPr>
      </w:pPr>
    </w:p>
    <w:p w14:paraId="3713A87B">
      <w:pPr>
        <w:bidi w:val="0"/>
        <w:rPr>
          <w:rFonts w:hint="eastAsia" w:ascii="宋体" w:hAnsi="宋体" w:eastAsia="宋体" w:cs="宋体"/>
          <w:color w:val="auto"/>
          <w:highlight w:val="none"/>
        </w:rPr>
      </w:pPr>
    </w:p>
    <w:p w14:paraId="4D6CA895">
      <w:pPr>
        <w:pStyle w:val="35"/>
        <w:rPr>
          <w:rFonts w:hint="eastAsia" w:ascii="宋体" w:hAnsi="宋体" w:eastAsia="宋体" w:cs="宋体"/>
          <w:color w:val="auto"/>
          <w:highlight w:val="none"/>
        </w:rPr>
      </w:pPr>
    </w:p>
    <w:p w14:paraId="21719C1E">
      <w:pPr>
        <w:pStyle w:val="35"/>
        <w:rPr>
          <w:rFonts w:hint="eastAsia" w:ascii="宋体" w:hAnsi="宋体" w:eastAsia="宋体" w:cs="宋体"/>
          <w:color w:val="auto"/>
          <w:highlight w:val="none"/>
        </w:rPr>
      </w:pPr>
    </w:p>
    <w:p w14:paraId="3C664A90">
      <w:pPr>
        <w:pStyle w:val="35"/>
        <w:rPr>
          <w:rFonts w:hint="eastAsia" w:ascii="宋体" w:hAnsi="宋体" w:eastAsia="宋体" w:cs="宋体"/>
          <w:color w:val="auto"/>
          <w:highlight w:val="none"/>
        </w:rPr>
      </w:pPr>
    </w:p>
    <w:p w14:paraId="15E888BE">
      <w:pPr>
        <w:pStyle w:val="35"/>
        <w:rPr>
          <w:rFonts w:hint="eastAsia" w:ascii="宋体" w:hAnsi="宋体" w:eastAsia="宋体" w:cs="宋体"/>
          <w:color w:val="auto"/>
          <w:highlight w:val="none"/>
        </w:rPr>
      </w:pPr>
    </w:p>
    <w:p w14:paraId="0D1784A4">
      <w:pPr>
        <w:pStyle w:val="35"/>
        <w:rPr>
          <w:rFonts w:hint="eastAsia" w:ascii="宋体" w:hAnsi="宋体" w:eastAsia="宋体" w:cs="宋体"/>
          <w:color w:val="auto"/>
          <w:highlight w:val="none"/>
        </w:rPr>
      </w:pPr>
    </w:p>
    <w:p w14:paraId="5B02DD64">
      <w:pPr>
        <w:pStyle w:val="35"/>
        <w:rPr>
          <w:rFonts w:hint="eastAsia" w:ascii="宋体" w:hAnsi="宋体" w:eastAsia="宋体" w:cs="宋体"/>
          <w:color w:val="auto"/>
          <w:highlight w:val="none"/>
        </w:rPr>
      </w:pPr>
    </w:p>
    <w:p w14:paraId="0DE09564">
      <w:pPr>
        <w:pStyle w:val="35"/>
        <w:rPr>
          <w:rFonts w:hint="eastAsia" w:ascii="宋体" w:hAnsi="宋体" w:eastAsia="宋体" w:cs="宋体"/>
          <w:color w:val="auto"/>
          <w:highlight w:val="none"/>
        </w:rPr>
      </w:pPr>
    </w:p>
    <w:p w14:paraId="47B2B433">
      <w:pPr>
        <w:pStyle w:val="35"/>
        <w:rPr>
          <w:rFonts w:hint="eastAsia" w:ascii="宋体" w:hAnsi="宋体" w:eastAsia="宋体" w:cs="宋体"/>
          <w:color w:val="auto"/>
          <w:highlight w:val="none"/>
        </w:rPr>
      </w:pPr>
    </w:p>
    <w:p w14:paraId="5BF9A0E9">
      <w:pPr>
        <w:pStyle w:val="35"/>
        <w:rPr>
          <w:rFonts w:hint="eastAsia" w:ascii="宋体" w:hAnsi="宋体" w:eastAsia="宋体" w:cs="宋体"/>
          <w:color w:val="auto"/>
          <w:highlight w:val="none"/>
        </w:rPr>
      </w:pPr>
    </w:p>
    <w:p w14:paraId="686356FC">
      <w:pPr>
        <w:pStyle w:val="35"/>
        <w:rPr>
          <w:rFonts w:hint="eastAsia" w:ascii="宋体" w:hAnsi="宋体" w:eastAsia="宋体" w:cs="宋体"/>
          <w:color w:val="auto"/>
          <w:highlight w:val="none"/>
        </w:rPr>
      </w:pPr>
    </w:p>
    <w:p w14:paraId="2472B21E">
      <w:pPr>
        <w:pStyle w:val="35"/>
        <w:rPr>
          <w:rFonts w:hint="eastAsia" w:ascii="宋体" w:hAnsi="宋体" w:eastAsia="宋体" w:cs="宋体"/>
          <w:color w:val="auto"/>
          <w:highlight w:val="none"/>
        </w:rPr>
      </w:pPr>
    </w:p>
    <w:p w14:paraId="5BFA825B">
      <w:pPr>
        <w:pStyle w:val="35"/>
        <w:rPr>
          <w:rFonts w:hint="eastAsia" w:ascii="宋体" w:hAnsi="宋体" w:eastAsia="宋体" w:cs="宋体"/>
          <w:color w:val="auto"/>
          <w:highlight w:val="none"/>
        </w:rPr>
      </w:pPr>
    </w:p>
    <w:p w14:paraId="1F50D4AE">
      <w:pPr>
        <w:pStyle w:val="35"/>
        <w:rPr>
          <w:rFonts w:hint="eastAsia" w:ascii="宋体" w:hAnsi="宋体" w:eastAsia="宋体" w:cs="宋体"/>
          <w:color w:val="auto"/>
          <w:highlight w:val="none"/>
        </w:rPr>
      </w:pPr>
    </w:p>
    <w:p w14:paraId="1D074D74">
      <w:pPr>
        <w:pStyle w:val="35"/>
        <w:rPr>
          <w:rFonts w:hint="eastAsia" w:ascii="宋体" w:hAnsi="宋体" w:eastAsia="宋体" w:cs="宋体"/>
          <w:color w:val="auto"/>
          <w:highlight w:val="none"/>
        </w:rPr>
      </w:pPr>
    </w:p>
    <w:p w14:paraId="07C57627">
      <w:pPr>
        <w:pStyle w:val="35"/>
        <w:rPr>
          <w:rFonts w:hint="eastAsia" w:ascii="宋体" w:hAnsi="宋体" w:eastAsia="宋体" w:cs="宋体"/>
          <w:color w:val="auto"/>
          <w:highlight w:val="none"/>
        </w:rPr>
      </w:pPr>
    </w:p>
    <w:p w14:paraId="44D16262">
      <w:pPr>
        <w:pStyle w:val="35"/>
        <w:rPr>
          <w:rFonts w:hint="eastAsia" w:ascii="宋体" w:hAnsi="宋体" w:eastAsia="宋体" w:cs="宋体"/>
          <w:color w:val="auto"/>
          <w:highlight w:val="none"/>
        </w:rPr>
      </w:pPr>
    </w:p>
    <w:p w14:paraId="32D25FC9">
      <w:pPr>
        <w:pStyle w:val="35"/>
        <w:rPr>
          <w:rFonts w:hint="eastAsia" w:ascii="宋体" w:hAnsi="宋体" w:eastAsia="宋体" w:cs="宋体"/>
          <w:color w:val="auto"/>
          <w:highlight w:val="none"/>
        </w:rPr>
      </w:pPr>
    </w:p>
    <w:p w14:paraId="1BEF6289">
      <w:pPr>
        <w:pStyle w:val="35"/>
        <w:rPr>
          <w:rFonts w:hint="eastAsia" w:ascii="宋体" w:hAnsi="宋体" w:eastAsia="宋体" w:cs="宋体"/>
          <w:color w:val="auto"/>
          <w:highlight w:val="none"/>
        </w:rPr>
      </w:pPr>
    </w:p>
    <w:p w14:paraId="630411B7">
      <w:pPr>
        <w:pStyle w:val="35"/>
        <w:rPr>
          <w:rFonts w:hint="eastAsia" w:ascii="宋体" w:hAnsi="宋体" w:eastAsia="宋体" w:cs="宋体"/>
          <w:color w:val="auto"/>
          <w:highlight w:val="none"/>
        </w:rPr>
      </w:pPr>
    </w:p>
    <w:p w14:paraId="36B00472">
      <w:pPr>
        <w:bidi w:val="0"/>
        <w:rPr>
          <w:rFonts w:hint="eastAsia" w:ascii="宋体" w:hAnsi="宋体" w:eastAsia="宋体" w:cs="宋体"/>
          <w:color w:val="auto"/>
          <w:highlight w:val="none"/>
        </w:rPr>
      </w:pPr>
    </w:p>
    <w:p w14:paraId="66C8B14B">
      <w:pPr>
        <w:bidi w:val="0"/>
        <w:rPr>
          <w:rFonts w:hint="eastAsia" w:ascii="宋体" w:hAnsi="宋体" w:eastAsia="宋体" w:cs="宋体"/>
          <w:color w:val="auto"/>
          <w:highlight w:val="none"/>
        </w:rPr>
      </w:pPr>
    </w:p>
    <w:p w14:paraId="7DFA6633">
      <w:pPr>
        <w:bidi w:val="0"/>
        <w:rPr>
          <w:rFonts w:hint="eastAsia" w:ascii="宋体" w:hAnsi="宋体" w:eastAsia="宋体" w:cs="宋体"/>
          <w:color w:val="auto"/>
          <w:highlight w:val="none"/>
        </w:rPr>
      </w:pPr>
    </w:p>
    <w:p w14:paraId="145896BE">
      <w:pPr>
        <w:bidi w:val="0"/>
        <w:rPr>
          <w:rFonts w:hint="eastAsia" w:ascii="宋体" w:hAnsi="宋体" w:eastAsia="宋体" w:cs="宋体"/>
          <w:color w:val="auto"/>
          <w:highlight w:val="none"/>
        </w:rPr>
      </w:pPr>
    </w:p>
    <w:p w14:paraId="332FAED7">
      <w:pPr>
        <w:bidi w:val="0"/>
        <w:rPr>
          <w:rFonts w:hint="eastAsia" w:ascii="宋体" w:hAnsi="宋体" w:eastAsia="宋体" w:cs="宋体"/>
          <w:color w:val="auto"/>
          <w:highlight w:val="none"/>
        </w:rPr>
      </w:pPr>
    </w:p>
    <w:p w14:paraId="1715E22C">
      <w:pPr>
        <w:bidi w:val="0"/>
        <w:rPr>
          <w:rFonts w:hint="eastAsia" w:ascii="宋体" w:hAnsi="宋体" w:eastAsia="宋体" w:cs="宋体"/>
          <w:color w:val="auto"/>
          <w:highlight w:val="none"/>
        </w:rPr>
      </w:pPr>
    </w:p>
    <w:p w14:paraId="46162365">
      <w:pPr>
        <w:bidi w:val="0"/>
        <w:rPr>
          <w:rFonts w:hint="eastAsia" w:ascii="宋体" w:hAnsi="宋体" w:eastAsia="宋体" w:cs="宋体"/>
          <w:color w:val="auto"/>
          <w:highlight w:val="none"/>
        </w:rPr>
      </w:pPr>
    </w:p>
    <w:p w14:paraId="2D0822D7">
      <w:pPr>
        <w:bidi w:val="0"/>
        <w:rPr>
          <w:rFonts w:hint="eastAsia" w:ascii="宋体" w:hAnsi="宋体" w:eastAsia="宋体" w:cs="宋体"/>
          <w:color w:val="auto"/>
          <w:highlight w:val="none"/>
        </w:rPr>
      </w:pPr>
    </w:p>
    <w:p w14:paraId="5AE33439">
      <w:pPr>
        <w:bidi w:val="0"/>
        <w:rPr>
          <w:rFonts w:hint="eastAsia" w:ascii="宋体" w:hAnsi="宋体" w:eastAsia="宋体" w:cs="宋体"/>
          <w:color w:val="auto"/>
          <w:highlight w:val="none"/>
        </w:rPr>
      </w:pPr>
    </w:p>
    <w:p w14:paraId="7810080C">
      <w:pPr>
        <w:bidi w:val="0"/>
        <w:rPr>
          <w:rFonts w:hint="eastAsia" w:ascii="宋体" w:hAnsi="宋体" w:eastAsia="宋体" w:cs="宋体"/>
          <w:color w:val="auto"/>
          <w:highlight w:val="none"/>
        </w:rPr>
      </w:pPr>
    </w:p>
    <w:p w14:paraId="24D77C7B">
      <w:pPr>
        <w:bidi w:val="0"/>
        <w:rPr>
          <w:rFonts w:hint="eastAsia" w:ascii="宋体" w:hAnsi="宋体" w:eastAsia="宋体" w:cs="宋体"/>
          <w:color w:val="auto"/>
          <w:highlight w:val="none"/>
        </w:rPr>
      </w:pPr>
    </w:p>
    <w:p w14:paraId="0D1C0361">
      <w:pPr>
        <w:bidi w:val="0"/>
        <w:rPr>
          <w:rFonts w:hint="eastAsia" w:ascii="宋体" w:hAnsi="宋体" w:eastAsia="宋体" w:cs="宋体"/>
          <w:color w:val="auto"/>
          <w:highlight w:val="none"/>
        </w:rPr>
      </w:pPr>
    </w:p>
    <w:p w14:paraId="04E76D12">
      <w:pPr>
        <w:bidi w:val="0"/>
        <w:rPr>
          <w:rFonts w:hint="eastAsia" w:ascii="宋体" w:hAnsi="宋体" w:eastAsia="宋体" w:cs="宋体"/>
          <w:color w:val="auto"/>
          <w:highlight w:val="none"/>
        </w:rPr>
      </w:pPr>
    </w:p>
    <w:p w14:paraId="77885FFA">
      <w:pPr>
        <w:pStyle w:val="3"/>
        <w:jc w:val="center"/>
        <w:rPr>
          <w:rFonts w:hint="eastAsia" w:ascii="宋体" w:hAnsi="宋体" w:eastAsia="宋体" w:cs="宋体"/>
          <w:bCs w:val="0"/>
          <w:color w:val="auto"/>
          <w:highlight w:val="none"/>
        </w:rPr>
      </w:pPr>
      <w:r>
        <w:rPr>
          <w:rFonts w:hint="eastAsia" w:ascii="宋体" w:hAnsi="宋体" w:eastAsia="宋体" w:cs="宋体"/>
          <w:bCs w:val="0"/>
          <w:color w:val="auto"/>
          <w:highlight w:val="none"/>
        </w:rPr>
        <w:t>第</w:t>
      </w:r>
      <w:r>
        <w:rPr>
          <w:rFonts w:hint="eastAsia" w:ascii="宋体" w:hAnsi="宋体" w:eastAsia="宋体" w:cs="宋体"/>
          <w:bCs w:val="0"/>
          <w:color w:val="auto"/>
          <w:highlight w:val="none"/>
          <w:lang w:eastAsia="zh-CN"/>
        </w:rPr>
        <w:t>三</w:t>
      </w:r>
      <w:r>
        <w:rPr>
          <w:rFonts w:hint="eastAsia" w:ascii="宋体" w:hAnsi="宋体" w:eastAsia="宋体" w:cs="宋体"/>
          <w:bCs w:val="0"/>
          <w:color w:val="auto"/>
          <w:highlight w:val="none"/>
        </w:rPr>
        <w:t xml:space="preserve">节 </w:t>
      </w:r>
      <w:r>
        <w:rPr>
          <w:rFonts w:hint="eastAsia" w:ascii="宋体" w:hAnsi="宋体" w:eastAsia="宋体" w:cs="宋体"/>
          <w:bCs w:val="0"/>
          <w:color w:val="auto"/>
          <w:highlight w:val="none"/>
          <w:lang w:eastAsia="zh-CN"/>
        </w:rPr>
        <w:t>报价</w:t>
      </w:r>
      <w:r>
        <w:rPr>
          <w:rFonts w:hint="eastAsia" w:ascii="宋体" w:hAnsi="宋体" w:eastAsia="宋体" w:cs="宋体"/>
          <w:bCs w:val="0"/>
          <w:color w:val="auto"/>
          <w:highlight w:val="none"/>
        </w:rPr>
        <w:t>文件格式</w:t>
      </w:r>
    </w:p>
    <w:p w14:paraId="12AD2E46">
      <w:pPr>
        <w:bidi w:val="0"/>
        <w:rPr>
          <w:rFonts w:hint="eastAsia" w:ascii="宋体" w:hAnsi="宋体" w:eastAsia="宋体" w:cs="宋体"/>
          <w:color w:val="auto"/>
          <w:highlight w:val="none"/>
        </w:rPr>
      </w:pPr>
    </w:p>
    <w:p w14:paraId="7826AFCF">
      <w:pPr>
        <w:bidi w:val="0"/>
        <w:rPr>
          <w:rFonts w:hint="eastAsia" w:ascii="宋体" w:hAnsi="宋体" w:eastAsia="宋体" w:cs="宋体"/>
          <w:color w:val="auto"/>
          <w:highlight w:val="none"/>
        </w:rPr>
      </w:pPr>
    </w:p>
    <w:p w14:paraId="782637C7">
      <w:pPr>
        <w:snapToGrid w:val="0"/>
        <w:spacing w:before="120" w:beforeLines="50" w:after="50"/>
        <w:jc w:val="right"/>
        <w:rPr>
          <w:rFonts w:hint="eastAsia" w:ascii="宋体" w:hAnsi="宋体" w:eastAsia="宋体" w:cs="宋体"/>
          <w:bCs/>
          <w:color w:val="auto"/>
          <w:sz w:val="32"/>
          <w:szCs w:val="20"/>
          <w:highlight w:val="none"/>
        </w:rPr>
      </w:pPr>
      <w:r>
        <w:rPr>
          <w:rFonts w:hint="eastAsia" w:ascii="宋体" w:hAnsi="宋体" w:eastAsia="宋体" w:cs="宋体"/>
          <w:bCs/>
          <w:color w:val="auto"/>
          <w:highlight w:val="none"/>
        </w:rPr>
        <w:t>全流程电子文件</w:t>
      </w:r>
    </w:p>
    <w:p w14:paraId="4FD68A73">
      <w:pPr>
        <w:snapToGrid w:val="0"/>
        <w:spacing w:before="120" w:beforeLines="50" w:after="50"/>
        <w:rPr>
          <w:rFonts w:hint="eastAsia" w:ascii="宋体" w:hAnsi="宋体" w:eastAsia="宋体" w:cs="宋体"/>
          <w:color w:val="auto"/>
          <w:sz w:val="24"/>
          <w:szCs w:val="20"/>
          <w:highlight w:val="none"/>
        </w:rPr>
      </w:pPr>
    </w:p>
    <w:p w14:paraId="199BBB95">
      <w:pPr>
        <w:snapToGrid w:val="0"/>
        <w:spacing w:before="120" w:beforeLines="50" w:after="50"/>
        <w:rPr>
          <w:rFonts w:hint="eastAsia" w:ascii="宋体" w:hAnsi="宋体" w:eastAsia="宋体" w:cs="宋体"/>
          <w:color w:val="auto"/>
          <w:sz w:val="24"/>
          <w:szCs w:val="20"/>
          <w:highlight w:val="none"/>
        </w:rPr>
      </w:pPr>
    </w:p>
    <w:p w14:paraId="58F2A760">
      <w:pPr>
        <w:snapToGrid w:val="0"/>
        <w:spacing w:before="120" w:beforeLines="50" w:after="50"/>
        <w:rPr>
          <w:rFonts w:hint="eastAsia" w:ascii="宋体" w:hAnsi="宋体" w:eastAsia="宋体" w:cs="宋体"/>
          <w:color w:val="auto"/>
          <w:sz w:val="24"/>
          <w:szCs w:val="20"/>
          <w:highlight w:val="none"/>
        </w:rPr>
      </w:pPr>
    </w:p>
    <w:p w14:paraId="37AF837E">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2E00AB3E">
      <w:pPr>
        <w:snapToGrid w:val="0"/>
        <w:spacing w:before="120" w:beforeLines="50" w:after="50"/>
        <w:rPr>
          <w:rFonts w:hint="eastAsia" w:ascii="宋体" w:hAnsi="宋体" w:eastAsia="宋体" w:cs="宋体"/>
          <w:bCs/>
          <w:color w:val="auto"/>
          <w:sz w:val="24"/>
          <w:szCs w:val="20"/>
          <w:highlight w:val="none"/>
        </w:rPr>
      </w:pPr>
    </w:p>
    <w:p w14:paraId="25133372">
      <w:pPr>
        <w:snapToGrid w:val="0"/>
        <w:spacing w:before="120" w:beforeLines="50" w:after="50"/>
        <w:rPr>
          <w:rFonts w:hint="eastAsia" w:ascii="宋体" w:hAnsi="宋体" w:eastAsia="宋体" w:cs="宋体"/>
          <w:bCs/>
          <w:color w:val="auto"/>
          <w:sz w:val="24"/>
          <w:szCs w:val="20"/>
          <w:highlight w:val="none"/>
        </w:rPr>
      </w:pPr>
    </w:p>
    <w:p w14:paraId="1A43E2A8">
      <w:pPr>
        <w:snapToGrid w:val="0"/>
        <w:spacing w:before="120" w:beforeLines="50" w:after="50"/>
        <w:rPr>
          <w:rFonts w:hint="eastAsia" w:ascii="宋体" w:hAnsi="宋体" w:eastAsia="宋体" w:cs="宋体"/>
          <w:bCs/>
          <w:color w:val="auto"/>
          <w:sz w:val="24"/>
          <w:szCs w:val="20"/>
          <w:highlight w:val="none"/>
        </w:rPr>
      </w:pPr>
    </w:p>
    <w:p w14:paraId="453F6A97">
      <w:pPr>
        <w:snapToGrid w:val="0"/>
        <w:spacing w:before="120" w:beforeLines="50" w:after="50"/>
        <w:rPr>
          <w:rFonts w:hint="eastAsia" w:ascii="宋体" w:hAnsi="宋体" w:eastAsia="宋体" w:cs="宋体"/>
          <w:bCs/>
          <w:color w:val="auto"/>
          <w:sz w:val="24"/>
          <w:szCs w:val="20"/>
          <w:highlight w:val="none"/>
        </w:rPr>
      </w:pPr>
    </w:p>
    <w:p w14:paraId="363EA0DB">
      <w:pPr>
        <w:pStyle w:val="10"/>
        <w:rPr>
          <w:rFonts w:hint="eastAsia" w:ascii="宋体" w:hAnsi="宋体" w:eastAsia="宋体" w:cs="宋体"/>
          <w:bCs/>
          <w:color w:val="auto"/>
          <w:sz w:val="24"/>
          <w:szCs w:val="20"/>
          <w:highlight w:val="none"/>
        </w:rPr>
      </w:pPr>
    </w:p>
    <w:p w14:paraId="0E323A4A">
      <w:pPr>
        <w:rPr>
          <w:rFonts w:hint="eastAsia" w:ascii="宋体" w:hAnsi="宋体" w:eastAsia="宋体" w:cs="宋体"/>
          <w:color w:val="auto"/>
          <w:highlight w:val="none"/>
        </w:rPr>
      </w:pPr>
    </w:p>
    <w:p w14:paraId="4E515CD9">
      <w:pPr>
        <w:snapToGrid w:val="0"/>
        <w:spacing w:before="120" w:beforeLines="50" w:after="50"/>
        <w:rPr>
          <w:rFonts w:hint="eastAsia" w:ascii="宋体" w:hAnsi="宋体" w:eastAsia="宋体" w:cs="宋体"/>
          <w:bCs/>
          <w:color w:val="auto"/>
          <w:sz w:val="24"/>
          <w:szCs w:val="20"/>
          <w:highlight w:val="none"/>
        </w:rPr>
      </w:pPr>
    </w:p>
    <w:p w14:paraId="05FF131B">
      <w:pPr>
        <w:snapToGrid w:val="0"/>
        <w:spacing w:before="120" w:beforeLines="50" w:after="50"/>
        <w:ind w:left="0" w:leftChars="0" w:firstLine="838" w:firstLineChars="262"/>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r>
        <w:rPr>
          <w:rFonts w:hint="eastAsia" w:ascii="宋体" w:hAnsi="宋体" w:eastAsia="宋体" w:cs="宋体"/>
          <w:bCs/>
          <w:color w:val="auto"/>
          <w:sz w:val="32"/>
          <w:szCs w:val="32"/>
          <w:highlight w:val="none"/>
          <w:u w:val="single"/>
          <w:lang w:val="en-US" w:eastAsia="zh-CN"/>
        </w:rPr>
        <w:t xml:space="preserve">                      </w:t>
      </w:r>
    </w:p>
    <w:p w14:paraId="0E5B3048">
      <w:pPr>
        <w:snapToGrid w:val="0"/>
        <w:spacing w:before="120" w:beforeLines="50" w:after="50"/>
        <w:ind w:left="0" w:leftChars="0" w:firstLine="838" w:firstLineChars="262"/>
        <w:rPr>
          <w:rFonts w:hint="eastAsia" w:ascii="宋体" w:hAnsi="宋体" w:eastAsia="宋体" w:cs="宋体"/>
          <w:bCs/>
          <w:color w:val="auto"/>
          <w:sz w:val="32"/>
          <w:szCs w:val="32"/>
          <w:highlight w:val="none"/>
        </w:rPr>
      </w:pPr>
    </w:p>
    <w:p w14:paraId="3D2338E6">
      <w:pPr>
        <w:snapToGrid w:val="0"/>
        <w:spacing w:before="120" w:beforeLines="50" w:after="50"/>
        <w:ind w:left="0" w:leftChars="0" w:firstLine="838" w:firstLineChars="262"/>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r>
        <w:rPr>
          <w:rFonts w:hint="eastAsia" w:ascii="宋体" w:hAnsi="宋体" w:eastAsia="宋体" w:cs="宋体"/>
          <w:bCs/>
          <w:color w:val="auto"/>
          <w:sz w:val="32"/>
          <w:szCs w:val="32"/>
          <w:highlight w:val="none"/>
          <w:u w:val="single"/>
          <w:lang w:val="en-US" w:eastAsia="zh-CN"/>
        </w:rPr>
        <w:t xml:space="preserve">                      </w:t>
      </w:r>
    </w:p>
    <w:p w14:paraId="3E765CB5">
      <w:pPr>
        <w:snapToGrid w:val="0"/>
        <w:spacing w:before="120" w:beforeLines="50" w:after="50"/>
        <w:ind w:left="0" w:leftChars="0" w:firstLine="838" w:firstLineChars="262"/>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6C170478">
      <w:pPr>
        <w:pStyle w:val="7"/>
        <w:snapToGrid w:val="0"/>
        <w:spacing w:before="50" w:after="50"/>
        <w:ind w:left="0" w:leftChars="0" w:firstLine="838" w:firstLineChars="262"/>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r>
        <w:rPr>
          <w:rFonts w:hint="eastAsia" w:ascii="宋体" w:hAnsi="宋体" w:eastAsia="宋体" w:cs="宋体"/>
          <w:bCs/>
          <w:color w:val="auto"/>
          <w:sz w:val="32"/>
          <w:szCs w:val="32"/>
          <w:highlight w:val="none"/>
          <w:u w:val="single"/>
          <w:lang w:val="en-US" w:eastAsia="zh-CN"/>
        </w:rPr>
        <w:t xml:space="preserve">                      </w:t>
      </w:r>
      <w:r>
        <w:rPr>
          <w:rFonts w:hint="eastAsia" w:ascii="宋体" w:hAnsi="宋体" w:eastAsia="宋体" w:cs="宋体"/>
          <w:bCs/>
          <w:color w:val="auto"/>
          <w:sz w:val="32"/>
          <w:szCs w:val="32"/>
          <w:highlight w:val="none"/>
        </w:rPr>
        <w:t>（CA证书签章）</w:t>
      </w:r>
    </w:p>
    <w:p w14:paraId="2EC06E95">
      <w:pPr>
        <w:bidi w:val="0"/>
        <w:rPr>
          <w:rFonts w:hint="eastAsia" w:ascii="宋体" w:hAnsi="宋体" w:eastAsia="宋体" w:cs="宋体"/>
          <w:color w:val="auto"/>
          <w:highlight w:val="none"/>
        </w:rPr>
      </w:pPr>
    </w:p>
    <w:p w14:paraId="21EC62CA">
      <w:pPr>
        <w:bidi w:val="0"/>
        <w:rPr>
          <w:rFonts w:hint="eastAsia" w:ascii="宋体" w:hAnsi="宋体" w:eastAsia="宋体" w:cs="宋体"/>
          <w:color w:val="auto"/>
          <w:highlight w:val="none"/>
        </w:rPr>
      </w:pPr>
    </w:p>
    <w:p w14:paraId="1DF9614F">
      <w:pPr>
        <w:snapToGrid w:val="0"/>
        <w:spacing w:before="120" w:beforeLines="50" w:after="50"/>
        <w:jc w:val="center"/>
        <w:rPr>
          <w:rFonts w:hint="eastAsia" w:ascii="宋体" w:hAnsi="宋体" w:eastAsia="宋体" w:cs="宋体"/>
          <w:color w:val="auto"/>
          <w:sz w:val="32"/>
          <w:szCs w:val="32"/>
          <w:highlight w:val="none"/>
        </w:rPr>
      </w:pPr>
    </w:p>
    <w:p w14:paraId="7D40CAF0">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43DDD09A">
      <w:pPr>
        <w:bidi w:val="0"/>
        <w:rPr>
          <w:rFonts w:hint="eastAsia" w:ascii="宋体" w:hAnsi="宋体" w:eastAsia="宋体" w:cs="宋体"/>
          <w:color w:val="auto"/>
          <w:highlight w:val="none"/>
        </w:rPr>
      </w:pPr>
    </w:p>
    <w:p w14:paraId="2166A9CA">
      <w:pPr>
        <w:rPr>
          <w:rFonts w:hint="eastAsia" w:ascii="宋体" w:hAnsi="宋体" w:eastAsia="宋体" w:cs="宋体"/>
          <w:color w:val="auto"/>
          <w:highlight w:val="none"/>
        </w:rPr>
      </w:pPr>
    </w:p>
    <w:p w14:paraId="446679CD">
      <w:pPr>
        <w:pStyle w:val="14"/>
        <w:rPr>
          <w:rFonts w:hint="eastAsia" w:ascii="宋体" w:hAnsi="宋体" w:eastAsia="宋体" w:cs="宋体"/>
          <w:color w:val="auto"/>
          <w:highlight w:val="none"/>
        </w:rPr>
      </w:pPr>
    </w:p>
    <w:p w14:paraId="27FF6581">
      <w:pPr>
        <w:rPr>
          <w:rFonts w:hint="eastAsia" w:ascii="宋体" w:hAnsi="宋体" w:eastAsia="宋体" w:cs="宋体"/>
          <w:color w:val="auto"/>
          <w:highlight w:val="none"/>
        </w:rPr>
      </w:pPr>
    </w:p>
    <w:p w14:paraId="617D97E9">
      <w:pPr>
        <w:pStyle w:val="10"/>
        <w:rPr>
          <w:rFonts w:hint="eastAsia" w:ascii="宋体" w:hAnsi="宋体" w:eastAsia="宋体" w:cs="宋体"/>
          <w:color w:val="auto"/>
          <w:highlight w:val="none"/>
        </w:rPr>
      </w:pPr>
    </w:p>
    <w:p w14:paraId="2B63FF66">
      <w:pPr>
        <w:rPr>
          <w:rFonts w:hint="eastAsia" w:ascii="宋体" w:hAnsi="宋体" w:eastAsia="宋体" w:cs="宋体"/>
          <w:color w:val="auto"/>
          <w:highlight w:val="none"/>
        </w:rPr>
      </w:pPr>
    </w:p>
    <w:p w14:paraId="7E0721C9">
      <w:pPr>
        <w:pStyle w:val="10"/>
        <w:rPr>
          <w:rFonts w:hint="eastAsia" w:ascii="宋体" w:hAnsi="宋体" w:eastAsia="宋体" w:cs="宋体"/>
          <w:color w:val="auto"/>
          <w:highlight w:val="none"/>
        </w:rPr>
      </w:pPr>
    </w:p>
    <w:p w14:paraId="6B6851CC">
      <w:pPr>
        <w:rPr>
          <w:rFonts w:hint="eastAsia" w:ascii="宋体" w:hAnsi="宋体" w:eastAsia="宋体" w:cs="宋体"/>
          <w:highlight w:val="none"/>
        </w:rPr>
      </w:pPr>
    </w:p>
    <w:p w14:paraId="14E0F721">
      <w:pPr>
        <w:rPr>
          <w:rFonts w:hint="eastAsia" w:ascii="宋体" w:hAnsi="宋体" w:eastAsia="宋体" w:cs="宋体"/>
          <w:color w:val="auto"/>
          <w:highlight w:val="none"/>
        </w:rPr>
      </w:pPr>
    </w:p>
    <w:p w14:paraId="5B2E8D24">
      <w:pPr>
        <w:pStyle w:val="10"/>
        <w:rPr>
          <w:rFonts w:hint="eastAsia" w:ascii="宋体" w:hAnsi="宋体" w:eastAsia="宋体" w:cs="宋体"/>
          <w:color w:val="auto"/>
          <w:highlight w:val="none"/>
        </w:rPr>
      </w:pPr>
    </w:p>
    <w:p w14:paraId="4657B005">
      <w:pPr>
        <w:rPr>
          <w:rFonts w:hint="eastAsia" w:ascii="宋体" w:hAnsi="宋体" w:eastAsia="宋体" w:cs="宋体"/>
          <w:color w:val="auto"/>
          <w:highlight w:val="none"/>
        </w:rPr>
      </w:pPr>
    </w:p>
    <w:p w14:paraId="05C5355C">
      <w:pPr>
        <w:spacing w:line="336" w:lineRule="auto"/>
        <w:ind w:left="-4" w:leftChars="-2" w:right="-153" w:rightChars="-73" w:firstLine="3" w:firstLineChars="1"/>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报价文</w:t>
      </w:r>
      <w:r>
        <w:rPr>
          <w:rFonts w:hint="eastAsia" w:ascii="宋体" w:hAnsi="宋体" w:eastAsia="宋体" w:cs="宋体"/>
          <w:b/>
          <w:color w:val="auto"/>
          <w:sz w:val="32"/>
          <w:szCs w:val="32"/>
          <w:highlight w:val="none"/>
        </w:rPr>
        <w:t>件目录</w:t>
      </w:r>
    </w:p>
    <w:p w14:paraId="346636E3">
      <w:pPr>
        <w:spacing w:line="336" w:lineRule="auto"/>
        <w:ind w:left="-4" w:leftChars="-2" w:right="-153" w:rightChars="-73" w:firstLine="3" w:firstLineChars="1"/>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（应附页码）</w:t>
      </w:r>
    </w:p>
    <w:p w14:paraId="0E5A70CA">
      <w:pPr>
        <w:pStyle w:val="10"/>
        <w:rPr>
          <w:rFonts w:hint="eastAsia" w:ascii="宋体" w:hAnsi="宋体" w:eastAsia="宋体" w:cs="宋体"/>
          <w:color w:val="auto"/>
          <w:highlight w:val="none"/>
        </w:rPr>
      </w:pPr>
    </w:p>
    <w:p w14:paraId="0A35DB1E">
      <w:pPr>
        <w:rPr>
          <w:rFonts w:hint="eastAsia" w:ascii="宋体" w:hAnsi="宋体" w:eastAsia="宋体" w:cs="宋体"/>
          <w:color w:val="auto"/>
          <w:highlight w:val="none"/>
        </w:rPr>
      </w:pPr>
    </w:p>
    <w:p w14:paraId="19169CE4">
      <w:pPr>
        <w:pStyle w:val="5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w:t>
      </w:r>
      <w:r>
        <w:rPr>
          <w:rFonts w:hint="eastAsia" w:ascii="宋体" w:hAnsi="宋体" w:eastAsia="宋体" w:cs="宋体"/>
          <w:color w:val="auto"/>
          <w:highlight w:val="none"/>
          <w:lang w:eastAsia="zh-CN"/>
        </w:rPr>
        <w:t>磋商函及磋商函附录</w:t>
      </w:r>
      <w:r>
        <w:rPr>
          <w:rFonts w:hint="eastAsia" w:ascii="宋体" w:hAnsi="宋体" w:eastAsia="宋体" w:cs="宋体"/>
          <w:color w:val="auto"/>
          <w:highlight w:val="none"/>
        </w:rPr>
        <w:t>…………………………………………………………（页码）</w:t>
      </w:r>
    </w:p>
    <w:p w14:paraId="3778C9AC">
      <w:pPr>
        <w:pStyle w:val="5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w:t>
      </w:r>
      <w:r>
        <w:rPr>
          <w:rFonts w:hint="eastAsia" w:ascii="宋体" w:hAnsi="宋体" w:eastAsia="宋体" w:cs="宋体"/>
          <w:color w:val="auto"/>
          <w:highlight w:val="none"/>
          <w:lang w:eastAsia="zh-CN"/>
        </w:rPr>
        <w:t>已标价工程量清单</w:t>
      </w:r>
      <w:r>
        <w:rPr>
          <w:rFonts w:hint="eastAsia" w:ascii="宋体" w:hAnsi="宋体" w:eastAsia="宋体" w:cs="宋体"/>
          <w:color w:val="auto"/>
          <w:highlight w:val="none"/>
        </w:rPr>
        <w:t>……………………………………………………………（页码）</w:t>
      </w:r>
    </w:p>
    <w:p w14:paraId="6D9D1D14">
      <w:pPr>
        <w:pStyle w:val="50"/>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lang w:eastAsia="zh-CN"/>
        </w:rPr>
        <w:t>三、供应商认为需要提供的其他有关资料</w:t>
      </w:r>
      <w:r>
        <w:rPr>
          <w:rFonts w:hint="eastAsia" w:ascii="宋体" w:hAnsi="宋体" w:eastAsia="宋体" w:cs="宋体"/>
          <w:color w:val="auto"/>
          <w:highlight w:val="none"/>
        </w:rPr>
        <w:t>………………………………………（页码）</w:t>
      </w:r>
    </w:p>
    <w:p w14:paraId="10525406">
      <w:pPr>
        <w:spacing w:line="360" w:lineRule="auto"/>
        <w:rPr>
          <w:rFonts w:hint="eastAsia" w:ascii="宋体" w:hAnsi="宋体" w:eastAsia="宋体" w:cs="宋体"/>
          <w:b/>
          <w:bCs/>
          <w:color w:val="auto"/>
          <w:sz w:val="24"/>
          <w:highlight w:val="none"/>
        </w:rPr>
      </w:pPr>
    </w:p>
    <w:p w14:paraId="6789D890">
      <w:pPr>
        <w:spacing w:line="360" w:lineRule="auto"/>
        <w:rPr>
          <w:rFonts w:hint="eastAsia" w:ascii="宋体" w:hAnsi="宋体" w:eastAsia="宋体" w:cs="宋体"/>
          <w:b/>
          <w:bCs/>
          <w:color w:val="auto"/>
          <w:sz w:val="24"/>
          <w:highlight w:val="none"/>
        </w:rPr>
      </w:pPr>
    </w:p>
    <w:p w14:paraId="5EA3C760">
      <w:pPr>
        <w:pStyle w:val="10"/>
        <w:rPr>
          <w:rFonts w:hint="eastAsia" w:ascii="宋体" w:hAnsi="宋体" w:eastAsia="宋体" w:cs="宋体"/>
          <w:b/>
          <w:bCs/>
          <w:color w:val="auto"/>
          <w:sz w:val="24"/>
          <w:highlight w:val="none"/>
        </w:rPr>
      </w:pPr>
    </w:p>
    <w:p w14:paraId="29C34A4D">
      <w:pPr>
        <w:pStyle w:val="10"/>
        <w:ind w:left="0" w:leftChars="0" w:firstLine="0" w:firstLineChars="0"/>
        <w:jc w:val="both"/>
        <w:rPr>
          <w:rFonts w:hint="eastAsia" w:ascii="宋体" w:hAnsi="宋体" w:eastAsia="宋体" w:cs="宋体"/>
          <w:b/>
          <w:bCs/>
          <w:color w:val="auto"/>
          <w:sz w:val="24"/>
          <w:highlight w:val="none"/>
        </w:rPr>
      </w:pPr>
    </w:p>
    <w:p w14:paraId="0F0D74BE">
      <w:pPr>
        <w:rPr>
          <w:rFonts w:hint="eastAsia" w:ascii="宋体" w:hAnsi="宋体" w:eastAsia="宋体" w:cs="宋体"/>
          <w:b/>
          <w:bCs/>
          <w:color w:val="auto"/>
          <w:sz w:val="24"/>
          <w:highlight w:val="none"/>
        </w:rPr>
      </w:pPr>
    </w:p>
    <w:p w14:paraId="55E12D7C">
      <w:pPr>
        <w:pStyle w:val="10"/>
        <w:rPr>
          <w:rFonts w:hint="eastAsia" w:ascii="宋体" w:hAnsi="宋体" w:eastAsia="宋体" w:cs="宋体"/>
          <w:b/>
          <w:bCs/>
          <w:color w:val="auto"/>
          <w:sz w:val="24"/>
          <w:highlight w:val="none"/>
        </w:rPr>
      </w:pPr>
    </w:p>
    <w:p w14:paraId="61E7F4D5">
      <w:pPr>
        <w:rPr>
          <w:rFonts w:hint="eastAsia" w:ascii="宋体" w:hAnsi="宋体" w:eastAsia="宋体" w:cs="宋体"/>
          <w:b/>
          <w:bCs/>
          <w:color w:val="auto"/>
          <w:sz w:val="24"/>
          <w:highlight w:val="none"/>
        </w:rPr>
      </w:pPr>
    </w:p>
    <w:p w14:paraId="336F3120">
      <w:pPr>
        <w:pStyle w:val="10"/>
        <w:rPr>
          <w:rFonts w:hint="eastAsia" w:ascii="宋体" w:hAnsi="宋体" w:eastAsia="宋体" w:cs="宋体"/>
          <w:b/>
          <w:bCs/>
          <w:color w:val="auto"/>
          <w:sz w:val="24"/>
          <w:highlight w:val="none"/>
        </w:rPr>
      </w:pPr>
    </w:p>
    <w:p w14:paraId="7E01A436">
      <w:pPr>
        <w:rPr>
          <w:rFonts w:hint="eastAsia" w:ascii="宋体" w:hAnsi="宋体" w:eastAsia="宋体" w:cs="宋体"/>
          <w:color w:val="auto"/>
          <w:highlight w:val="none"/>
        </w:rPr>
      </w:pPr>
    </w:p>
    <w:p w14:paraId="7F1EBBBB">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762BD330">
      <w:pPr>
        <w:bidi w:val="0"/>
        <w:rPr>
          <w:rFonts w:hint="eastAsia" w:ascii="宋体" w:hAnsi="宋体" w:eastAsia="宋体" w:cs="宋体"/>
          <w:color w:val="auto"/>
          <w:highlight w:val="none"/>
        </w:rPr>
      </w:pPr>
    </w:p>
    <w:p w14:paraId="0F299015">
      <w:pPr>
        <w:bidi w:val="0"/>
        <w:rPr>
          <w:rFonts w:hint="eastAsia" w:ascii="宋体" w:hAnsi="宋体" w:eastAsia="宋体" w:cs="宋体"/>
          <w:color w:val="auto"/>
          <w:highlight w:val="none"/>
        </w:rPr>
      </w:pPr>
    </w:p>
    <w:p w14:paraId="4ED6C1DD">
      <w:pPr>
        <w:bidi w:val="0"/>
        <w:rPr>
          <w:rFonts w:hint="eastAsia" w:ascii="宋体" w:hAnsi="宋体" w:eastAsia="宋体" w:cs="宋体"/>
          <w:color w:val="auto"/>
          <w:highlight w:val="none"/>
        </w:rPr>
      </w:pPr>
    </w:p>
    <w:p w14:paraId="2F5D85C6">
      <w:pPr>
        <w:bidi w:val="0"/>
        <w:rPr>
          <w:rFonts w:hint="eastAsia" w:ascii="宋体" w:hAnsi="宋体" w:eastAsia="宋体" w:cs="宋体"/>
          <w:color w:val="auto"/>
          <w:highlight w:val="none"/>
        </w:rPr>
      </w:pPr>
    </w:p>
    <w:p w14:paraId="603B40C5">
      <w:pPr>
        <w:bidi w:val="0"/>
        <w:rPr>
          <w:rFonts w:hint="eastAsia" w:ascii="宋体" w:hAnsi="宋体" w:eastAsia="宋体" w:cs="宋体"/>
          <w:color w:val="auto"/>
          <w:highlight w:val="none"/>
        </w:rPr>
      </w:pPr>
    </w:p>
    <w:p w14:paraId="4B654373">
      <w:pPr>
        <w:bidi w:val="0"/>
        <w:rPr>
          <w:rFonts w:hint="eastAsia" w:ascii="宋体" w:hAnsi="宋体" w:eastAsia="宋体" w:cs="宋体"/>
          <w:color w:val="auto"/>
          <w:highlight w:val="none"/>
        </w:rPr>
      </w:pPr>
    </w:p>
    <w:p w14:paraId="4E08375A">
      <w:pPr>
        <w:bidi w:val="0"/>
        <w:rPr>
          <w:rFonts w:hint="eastAsia" w:ascii="宋体" w:hAnsi="宋体" w:eastAsia="宋体" w:cs="宋体"/>
          <w:color w:val="auto"/>
          <w:highlight w:val="none"/>
        </w:rPr>
      </w:pPr>
    </w:p>
    <w:p w14:paraId="206414B6">
      <w:pPr>
        <w:bidi w:val="0"/>
        <w:rPr>
          <w:rFonts w:hint="eastAsia" w:ascii="宋体" w:hAnsi="宋体" w:eastAsia="宋体" w:cs="宋体"/>
          <w:color w:val="auto"/>
          <w:highlight w:val="none"/>
        </w:rPr>
      </w:pPr>
    </w:p>
    <w:p w14:paraId="7B0D02F4">
      <w:pPr>
        <w:bidi w:val="0"/>
        <w:rPr>
          <w:rFonts w:hint="eastAsia" w:ascii="宋体" w:hAnsi="宋体" w:eastAsia="宋体" w:cs="宋体"/>
          <w:color w:val="auto"/>
          <w:highlight w:val="none"/>
        </w:rPr>
      </w:pPr>
    </w:p>
    <w:p w14:paraId="6E70249E">
      <w:pPr>
        <w:bidi w:val="0"/>
        <w:rPr>
          <w:rFonts w:hint="eastAsia" w:ascii="宋体" w:hAnsi="宋体" w:eastAsia="宋体" w:cs="宋体"/>
          <w:color w:val="auto"/>
          <w:highlight w:val="none"/>
        </w:rPr>
      </w:pPr>
    </w:p>
    <w:p w14:paraId="29448BAD">
      <w:pPr>
        <w:bidi w:val="0"/>
        <w:rPr>
          <w:rFonts w:hint="eastAsia" w:ascii="宋体" w:hAnsi="宋体" w:eastAsia="宋体" w:cs="宋体"/>
          <w:color w:val="auto"/>
          <w:highlight w:val="none"/>
        </w:rPr>
      </w:pPr>
    </w:p>
    <w:p w14:paraId="4B5BDC94">
      <w:pPr>
        <w:bidi w:val="0"/>
        <w:rPr>
          <w:rFonts w:hint="eastAsia" w:ascii="宋体" w:hAnsi="宋体" w:eastAsia="宋体" w:cs="宋体"/>
          <w:color w:val="auto"/>
          <w:highlight w:val="none"/>
        </w:rPr>
      </w:pPr>
    </w:p>
    <w:p w14:paraId="4F75CD4F">
      <w:pPr>
        <w:bidi w:val="0"/>
        <w:rPr>
          <w:rFonts w:hint="eastAsia" w:ascii="宋体" w:hAnsi="宋体" w:eastAsia="宋体" w:cs="宋体"/>
          <w:color w:val="auto"/>
          <w:highlight w:val="none"/>
        </w:rPr>
      </w:pPr>
    </w:p>
    <w:p w14:paraId="382410B8">
      <w:pPr>
        <w:bidi w:val="0"/>
        <w:rPr>
          <w:rFonts w:hint="eastAsia" w:ascii="宋体" w:hAnsi="宋体" w:eastAsia="宋体" w:cs="宋体"/>
          <w:color w:val="auto"/>
          <w:highlight w:val="none"/>
        </w:rPr>
      </w:pPr>
    </w:p>
    <w:p w14:paraId="57C683D3">
      <w:pPr>
        <w:bidi w:val="0"/>
        <w:rPr>
          <w:rFonts w:hint="eastAsia" w:ascii="宋体" w:hAnsi="宋体" w:eastAsia="宋体" w:cs="宋体"/>
          <w:color w:val="auto"/>
          <w:highlight w:val="none"/>
        </w:rPr>
      </w:pPr>
    </w:p>
    <w:p w14:paraId="597302C4">
      <w:pPr>
        <w:bidi w:val="0"/>
        <w:rPr>
          <w:rFonts w:hint="eastAsia" w:ascii="宋体" w:hAnsi="宋体" w:eastAsia="宋体" w:cs="宋体"/>
          <w:color w:val="auto"/>
          <w:highlight w:val="none"/>
        </w:rPr>
      </w:pPr>
    </w:p>
    <w:p w14:paraId="1618E7A1">
      <w:pPr>
        <w:bidi w:val="0"/>
        <w:rPr>
          <w:rFonts w:hint="eastAsia" w:ascii="宋体" w:hAnsi="宋体" w:eastAsia="宋体" w:cs="宋体"/>
          <w:color w:val="auto"/>
          <w:highlight w:val="none"/>
        </w:rPr>
      </w:pPr>
    </w:p>
    <w:p w14:paraId="65E01A99">
      <w:pPr>
        <w:bidi w:val="0"/>
        <w:rPr>
          <w:rFonts w:hint="eastAsia" w:ascii="宋体" w:hAnsi="宋体" w:eastAsia="宋体" w:cs="宋体"/>
          <w:color w:val="auto"/>
          <w:highlight w:val="none"/>
        </w:rPr>
      </w:pPr>
    </w:p>
    <w:p w14:paraId="0B96D6BD">
      <w:pPr>
        <w:bidi w:val="0"/>
        <w:rPr>
          <w:rFonts w:hint="eastAsia" w:ascii="宋体" w:hAnsi="宋体" w:eastAsia="宋体" w:cs="宋体"/>
          <w:color w:val="auto"/>
          <w:highlight w:val="none"/>
        </w:rPr>
      </w:pPr>
    </w:p>
    <w:p w14:paraId="474BAB5B">
      <w:pPr>
        <w:bidi w:val="0"/>
        <w:rPr>
          <w:rFonts w:hint="eastAsia" w:ascii="宋体" w:hAnsi="宋体" w:eastAsia="宋体" w:cs="宋体"/>
          <w:color w:val="auto"/>
          <w:highlight w:val="none"/>
        </w:rPr>
      </w:pPr>
    </w:p>
    <w:p w14:paraId="78CD51F3">
      <w:pPr>
        <w:bidi w:val="0"/>
        <w:rPr>
          <w:rFonts w:hint="eastAsia" w:ascii="宋体" w:hAnsi="宋体" w:eastAsia="宋体" w:cs="宋体"/>
          <w:color w:val="auto"/>
          <w:highlight w:val="none"/>
        </w:rPr>
      </w:pPr>
    </w:p>
    <w:p w14:paraId="3F5393B7">
      <w:pPr>
        <w:bidi w:val="0"/>
        <w:rPr>
          <w:rFonts w:hint="eastAsia" w:ascii="宋体" w:hAnsi="宋体" w:eastAsia="宋体" w:cs="宋体"/>
          <w:color w:val="auto"/>
          <w:highlight w:val="none"/>
        </w:rPr>
      </w:pPr>
    </w:p>
    <w:p w14:paraId="5213523F">
      <w:pPr>
        <w:bidi w:val="0"/>
        <w:rPr>
          <w:rFonts w:hint="eastAsia" w:ascii="宋体" w:hAnsi="宋体" w:eastAsia="宋体" w:cs="宋体"/>
          <w:color w:val="auto"/>
          <w:highlight w:val="none"/>
        </w:rPr>
      </w:pPr>
    </w:p>
    <w:p w14:paraId="6C44BDE3">
      <w:pPr>
        <w:bidi w:val="0"/>
        <w:rPr>
          <w:rFonts w:hint="eastAsia" w:ascii="宋体" w:hAnsi="宋体" w:eastAsia="宋体" w:cs="宋体"/>
          <w:color w:val="auto"/>
          <w:highlight w:val="none"/>
        </w:rPr>
      </w:pPr>
    </w:p>
    <w:p w14:paraId="003C5AA6">
      <w:pPr>
        <w:bidi w:val="0"/>
        <w:rPr>
          <w:rFonts w:hint="eastAsia" w:ascii="宋体" w:hAnsi="宋体" w:eastAsia="宋体" w:cs="宋体"/>
          <w:color w:val="auto"/>
          <w:highlight w:val="none"/>
        </w:rPr>
      </w:pPr>
    </w:p>
    <w:p w14:paraId="0D7498DF">
      <w:pPr>
        <w:pStyle w:val="3"/>
        <w:pageBreakBefore w:val="0"/>
        <w:widowControl w:val="0"/>
        <w:kinsoku/>
        <w:wordWrap/>
        <w:overflowPunct/>
        <w:topLinePunct w:val="0"/>
        <w:autoSpaceDE/>
        <w:autoSpaceDN/>
        <w:bidi w:val="0"/>
        <w:adjustRightInd/>
        <w:snapToGrid/>
        <w:jc w:val="center"/>
        <w:textAlignment w:val="auto"/>
        <w:outlineLvl w:val="1"/>
        <w:rPr>
          <w:rFonts w:hint="eastAsia" w:ascii="宋体" w:hAnsi="宋体" w:eastAsia="宋体" w:cs="宋体"/>
          <w:color w:val="auto"/>
          <w:highlight w:val="none"/>
        </w:rPr>
      </w:pPr>
      <w:r>
        <w:rPr>
          <w:rFonts w:hint="eastAsia" w:ascii="宋体" w:hAnsi="宋体" w:eastAsia="宋体" w:cs="宋体"/>
          <w:color w:val="auto"/>
          <w:highlight w:val="none"/>
        </w:rPr>
        <w:t>一、</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函及</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函附录</w:t>
      </w:r>
      <w:bookmarkEnd w:id="1025"/>
      <w:bookmarkEnd w:id="1026"/>
    </w:p>
    <w:p w14:paraId="105D299A">
      <w:pPr>
        <w:spacing w:line="336" w:lineRule="auto"/>
        <w:ind w:left="-4" w:leftChars="-2" w:right="-153" w:rightChars="-73" w:firstLine="2" w:firstLineChars="1"/>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w:t>
      </w:r>
      <w:r>
        <w:rPr>
          <w:rFonts w:hint="eastAsia" w:ascii="宋体" w:hAnsi="宋体" w:eastAsia="宋体" w:cs="宋体"/>
          <w:b/>
          <w:color w:val="auto"/>
          <w:sz w:val="24"/>
          <w:highlight w:val="none"/>
          <w:lang w:val="en-US" w:eastAsia="zh-CN"/>
        </w:rPr>
        <w:t>磋  商</w:t>
      </w:r>
      <w:r>
        <w:rPr>
          <w:rFonts w:hint="eastAsia" w:ascii="宋体" w:hAnsi="宋体" w:eastAsia="宋体" w:cs="宋体"/>
          <w:b/>
          <w:color w:val="auto"/>
          <w:sz w:val="24"/>
          <w:highlight w:val="none"/>
        </w:rPr>
        <w:t>　函</w:t>
      </w:r>
    </w:p>
    <w:p w14:paraId="0EB32361">
      <w:pPr>
        <w:spacing w:line="336" w:lineRule="auto"/>
        <w:ind w:left="-4" w:leftChars="-2" w:right="-153" w:rightChars="-73" w:firstLine="2" w:firstLineChars="1"/>
        <w:jc w:val="center"/>
        <w:rPr>
          <w:rFonts w:hint="eastAsia" w:ascii="宋体" w:hAnsi="宋体" w:eastAsia="宋体" w:cs="宋体"/>
          <w:b/>
          <w:color w:val="auto"/>
          <w:sz w:val="24"/>
          <w:highlight w:val="none"/>
        </w:rPr>
      </w:pPr>
    </w:p>
    <w:p w14:paraId="4BB3DE39">
      <w:pPr>
        <w:spacing w:line="336" w:lineRule="auto"/>
        <w:ind w:left="-4" w:leftChars="-2" w:right="-153" w:rightChars="-73" w:firstLine="2" w:firstLineChars="1"/>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（采购人名称）：</w:t>
      </w:r>
    </w:p>
    <w:p w14:paraId="027F86BE">
      <w:pPr>
        <w:spacing w:line="336" w:lineRule="auto"/>
        <w:ind w:left="-4" w:leftChars="-2" w:right="-153" w:rightChars="-73" w:firstLine="415" w:firstLineChars="173"/>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1、我方已仔细研究了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竞争性磋商</w:t>
      </w:r>
      <w:r>
        <w:rPr>
          <w:rFonts w:hint="eastAsia" w:ascii="宋体" w:hAnsi="宋体" w:eastAsia="宋体" w:cs="宋体"/>
          <w:color w:val="auto"/>
          <w:sz w:val="24"/>
          <w:highlight w:val="none"/>
        </w:rPr>
        <w:t>文件的全部内容，愿意以人民币（大写）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天，按合同约定实施和完成承包工程，修补工程中的任何缺陷，工程质量达到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2E8389C">
      <w:pPr>
        <w:spacing w:line="336" w:lineRule="auto"/>
        <w:ind w:left="-4" w:leftChars="-2" w:right="-153" w:rightChars="-73" w:firstLine="415" w:firstLineChars="173"/>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2、我方承诺在</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有效期内不修改、撤销</w:t>
      </w:r>
      <w:r>
        <w:rPr>
          <w:rFonts w:hint="eastAsia" w:ascii="宋体" w:hAnsi="宋体" w:eastAsia="宋体" w:cs="宋体"/>
          <w:color w:val="auto"/>
          <w:sz w:val="24"/>
          <w:highlight w:val="none"/>
          <w:lang w:eastAsia="zh-CN"/>
        </w:rPr>
        <w:t>磋商响应文件</w:t>
      </w:r>
      <w:r>
        <w:rPr>
          <w:rFonts w:hint="eastAsia" w:ascii="宋体" w:hAnsi="宋体" w:eastAsia="宋体" w:cs="宋体"/>
          <w:color w:val="auto"/>
          <w:sz w:val="24"/>
          <w:highlight w:val="none"/>
        </w:rPr>
        <w:t>。</w:t>
      </w:r>
    </w:p>
    <w:p w14:paraId="18EFDA28">
      <w:pPr>
        <w:spacing w:line="336" w:lineRule="auto"/>
        <w:ind w:left="-4" w:leftChars="-2" w:right="-153" w:rightChars="-73" w:firstLine="415" w:firstLineChars="173"/>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、如我方成交：</w:t>
      </w:r>
    </w:p>
    <w:p w14:paraId="4215EF0B">
      <w:pPr>
        <w:spacing w:line="336" w:lineRule="auto"/>
        <w:ind w:left="-4" w:leftChars="-2" w:right="-153" w:rightChars="-73"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（1）我方郑重承诺，在收到成交通知书后，在成交通知书规定的期限内与你方签订合同。</w:t>
      </w:r>
    </w:p>
    <w:p w14:paraId="0A27CD87">
      <w:pPr>
        <w:spacing w:line="336" w:lineRule="auto"/>
        <w:ind w:left="-4" w:leftChars="-2" w:right="-153" w:rightChars="-73" w:firstLine="415" w:firstLineChars="173"/>
        <w:rPr>
          <w:rFonts w:hint="eastAsia" w:ascii="宋体" w:hAnsi="宋体" w:eastAsia="宋体" w:cs="宋体"/>
          <w:color w:val="auto"/>
          <w:sz w:val="24"/>
          <w:highlight w:val="none"/>
        </w:rPr>
      </w:pPr>
      <w:r>
        <w:rPr>
          <w:rFonts w:hint="eastAsia" w:ascii="宋体" w:hAnsi="宋体" w:eastAsia="宋体" w:cs="宋体"/>
          <w:color w:val="auto"/>
          <w:sz w:val="24"/>
          <w:highlight w:val="none"/>
        </w:rPr>
        <w:t>（2）在《成交通知书》发出后，转让合同正式签订及履行前，本标书为你方与我方之间具有法律效力的文件。</w:t>
      </w:r>
    </w:p>
    <w:p w14:paraId="0566F734">
      <w:pPr>
        <w:spacing w:line="336" w:lineRule="auto"/>
        <w:ind w:left="-4" w:leftChars="-2" w:right="-153" w:rightChars="-73" w:firstLine="415" w:firstLineChars="173"/>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、我方在此声明，所递交的</w:t>
      </w:r>
      <w:r>
        <w:rPr>
          <w:rFonts w:hint="eastAsia" w:ascii="宋体" w:hAnsi="宋体" w:eastAsia="宋体" w:cs="宋体"/>
          <w:color w:val="auto"/>
          <w:sz w:val="24"/>
          <w:highlight w:val="none"/>
          <w:lang w:eastAsia="zh-CN"/>
        </w:rPr>
        <w:t>磋商响应文件</w:t>
      </w:r>
      <w:r>
        <w:rPr>
          <w:rFonts w:hint="eastAsia" w:ascii="宋体" w:hAnsi="宋体" w:eastAsia="宋体" w:cs="宋体"/>
          <w:color w:val="auto"/>
          <w:sz w:val="24"/>
          <w:highlight w:val="none"/>
        </w:rPr>
        <w:t>及有关资料内容完整、真实和准确，且不存在第二章“</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人须知”第1.4.3项规定的任何一种情形。</w:t>
      </w:r>
    </w:p>
    <w:p w14:paraId="26306B5A">
      <w:pPr>
        <w:spacing w:line="336" w:lineRule="auto"/>
        <w:ind w:left="-4" w:leftChars="-2" w:right="-153" w:rightChars="-73" w:firstLine="415" w:firstLineChars="173"/>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（其他补充说明）。</w:t>
      </w:r>
    </w:p>
    <w:p w14:paraId="48FB695E">
      <w:pPr>
        <w:spacing w:line="360" w:lineRule="auto"/>
        <w:ind w:right="420" w:firstLine="3240" w:firstLineChars="1350"/>
        <w:rPr>
          <w:rFonts w:hint="eastAsia" w:ascii="宋体" w:hAnsi="宋体" w:eastAsia="宋体" w:cs="宋体"/>
          <w:color w:val="auto"/>
          <w:sz w:val="24"/>
          <w:highlight w:val="none"/>
        </w:rPr>
      </w:pPr>
    </w:p>
    <w:p w14:paraId="4CBB0DD2">
      <w:pPr>
        <w:spacing w:line="360" w:lineRule="auto"/>
        <w:ind w:right="420" w:firstLine="3240" w:firstLineChars="1350"/>
        <w:rPr>
          <w:rFonts w:hint="eastAsia" w:ascii="宋体" w:hAnsi="宋体" w:eastAsia="宋体" w:cs="宋体"/>
          <w:color w:val="auto"/>
          <w:sz w:val="24"/>
          <w:highlight w:val="none"/>
        </w:rPr>
      </w:pPr>
    </w:p>
    <w:p w14:paraId="0E41F4DF">
      <w:pPr>
        <w:pStyle w:val="35"/>
        <w:rPr>
          <w:rFonts w:hint="eastAsia" w:ascii="宋体" w:hAnsi="宋体" w:eastAsia="宋体" w:cs="宋体"/>
          <w:color w:val="auto"/>
          <w:sz w:val="24"/>
          <w:highlight w:val="none"/>
        </w:rPr>
      </w:pPr>
    </w:p>
    <w:p w14:paraId="0BDA4DB2">
      <w:pPr>
        <w:pStyle w:val="35"/>
        <w:rPr>
          <w:rFonts w:hint="eastAsia" w:ascii="宋体" w:hAnsi="宋体" w:eastAsia="宋体" w:cs="宋体"/>
          <w:color w:val="auto"/>
          <w:sz w:val="24"/>
          <w:highlight w:val="none"/>
        </w:rPr>
      </w:pPr>
    </w:p>
    <w:p w14:paraId="1954811E">
      <w:pPr>
        <w:pStyle w:val="35"/>
        <w:rPr>
          <w:rFonts w:hint="eastAsia" w:ascii="宋体" w:hAnsi="宋体" w:eastAsia="宋体" w:cs="宋体"/>
          <w:color w:val="auto"/>
          <w:sz w:val="24"/>
          <w:highlight w:val="none"/>
        </w:rPr>
      </w:pPr>
    </w:p>
    <w:p w14:paraId="3C175AD2">
      <w:pPr>
        <w:autoSpaceDE w:val="0"/>
        <w:autoSpaceDN w:val="0"/>
        <w:spacing w:line="360" w:lineRule="auto"/>
        <w:ind w:firstLine="3600" w:firstLineChars="1500"/>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CA证书签章</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p>
    <w:p w14:paraId="6E5BA469">
      <w:pPr>
        <w:wordWrap w:val="0"/>
        <w:spacing w:line="336" w:lineRule="auto"/>
        <w:ind w:left="-4" w:leftChars="-2" w:right="-153" w:rightChars="-73" w:firstLine="415" w:firstLineChars="173"/>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E137785">
      <w:pPr>
        <w:spacing w:line="336" w:lineRule="auto"/>
        <w:ind w:left="-4" w:leftChars="-2" w:right="-153" w:rightChars="-73" w:firstLine="415" w:firstLineChars="17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u w:val="none"/>
          <w:lang w:val="en-US" w:eastAsia="zh-CN"/>
        </w:rPr>
        <w:t xml:space="preserve">                            日期：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日   </w:t>
      </w:r>
    </w:p>
    <w:p w14:paraId="220B657E">
      <w:pPr>
        <w:rPr>
          <w:rFonts w:hint="eastAsia" w:ascii="宋体" w:hAnsi="宋体" w:eastAsia="宋体" w:cs="宋体"/>
          <w:color w:val="auto"/>
          <w:highlight w:val="none"/>
        </w:rPr>
      </w:pPr>
    </w:p>
    <w:p w14:paraId="7A4735D5">
      <w:pPr>
        <w:spacing w:line="336" w:lineRule="auto"/>
        <w:ind w:right="-153" w:rightChars="-73"/>
        <w:jc w:val="center"/>
        <w:rPr>
          <w:rFonts w:hint="eastAsia" w:ascii="宋体" w:hAnsi="宋体" w:eastAsia="宋体" w:cs="宋体"/>
          <w:b/>
          <w:color w:val="auto"/>
          <w:sz w:val="24"/>
          <w:highlight w:val="none"/>
        </w:rPr>
      </w:pPr>
    </w:p>
    <w:p w14:paraId="5559D2BE">
      <w:pPr>
        <w:spacing w:line="336" w:lineRule="auto"/>
        <w:ind w:right="-153" w:rightChars="-73"/>
        <w:jc w:val="center"/>
        <w:rPr>
          <w:rFonts w:hint="eastAsia" w:ascii="宋体" w:hAnsi="宋体" w:eastAsia="宋体" w:cs="宋体"/>
          <w:b/>
          <w:color w:val="auto"/>
          <w:sz w:val="24"/>
          <w:highlight w:val="none"/>
        </w:rPr>
      </w:pPr>
    </w:p>
    <w:p w14:paraId="7F2869C2">
      <w:pPr>
        <w:spacing w:line="336" w:lineRule="auto"/>
        <w:ind w:right="-153" w:rightChars="-73"/>
        <w:jc w:val="center"/>
        <w:rPr>
          <w:rFonts w:hint="eastAsia" w:ascii="宋体" w:hAnsi="宋体" w:eastAsia="宋体" w:cs="宋体"/>
          <w:b/>
          <w:color w:val="auto"/>
          <w:sz w:val="24"/>
          <w:highlight w:val="none"/>
        </w:rPr>
      </w:pPr>
    </w:p>
    <w:p w14:paraId="7D576EC8">
      <w:pPr>
        <w:pStyle w:val="35"/>
        <w:rPr>
          <w:rFonts w:hint="eastAsia" w:ascii="宋体" w:hAnsi="宋体" w:eastAsia="宋体" w:cs="宋体"/>
          <w:b/>
          <w:color w:val="auto"/>
          <w:sz w:val="24"/>
          <w:highlight w:val="none"/>
        </w:rPr>
      </w:pPr>
    </w:p>
    <w:p w14:paraId="74A350F2">
      <w:pPr>
        <w:pStyle w:val="35"/>
        <w:rPr>
          <w:rFonts w:hint="eastAsia" w:ascii="宋体" w:hAnsi="宋体" w:eastAsia="宋体" w:cs="宋体"/>
          <w:b/>
          <w:color w:val="auto"/>
          <w:sz w:val="24"/>
          <w:highlight w:val="none"/>
        </w:rPr>
      </w:pPr>
    </w:p>
    <w:p w14:paraId="74DDCDF6">
      <w:pPr>
        <w:pStyle w:val="35"/>
        <w:rPr>
          <w:rFonts w:hint="eastAsia" w:ascii="宋体" w:hAnsi="宋体" w:eastAsia="宋体" w:cs="宋体"/>
          <w:b/>
          <w:color w:val="auto"/>
          <w:sz w:val="24"/>
          <w:highlight w:val="none"/>
        </w:rPr>
      </w:pPr>
    </w:p>
    <w:p w14:paraId="1904F145">
      <w:pPr>
        <w:pStyle w:val="35"/>
        <w:rPr>
          <w:rFonts w:hint="eastAsia" w:ascii="宋体" w:hAnsi="宋体" w:eastAsia="宋体" w:cs="宋体"/>
          <w:b/>
          <w:color w:val="auto"/>
          <w:sz w:val="24"/>
          <w:highlight w:val="none"/>
        </w:rPr>
      </w:pPr>
    </w:p>
    <w:p w14:paraId="5CD0DCCE">
      <w:pPr>
        <w:spacing w:line="336" w:lineRule="auto"/>
        <w:ind w:right="-153" w:rightChars="-73"/>
        <w:jc w:val="center"/>
        <w:rPr>
          <w:rFonts w:hint="eastAsia" w:ascii="宋体" w:hAnsi="宋体" w:eastAsia="宋体" w:cs="宋体"/>
          <w:b/>
          <w:color w:val="auto"/>
          <w:sz w:val="24"/>
          <w:highlight w:val="none"/>
        </w:rPr>
      </w:pPr>
    </w:p>
    <w:p w14:paraId="4FA67114">
      <w:pPr>
        <w:spacing w:line="336" w:lineRule="auto"/>
        <w:ind w:right="-153" w:rightChars="-73"/>
        <w:jc w:val="center"/>
        <w:rPr>
          <w:rFonts w:hint="eastAsia" w:ascii="宋体" w:hAnsi="宋体" w:eastAsia="宋体" w:cs="宋体"/>
          <w:b/>
          <w:color w:val="auto"/>
          <w:sz w:val="24"/>
          <w:highlight w:val="none"/>
        </w:rPr>
      </w:pPr>
    </w:p>
    <w:p w14:paraId="6E4C33B5">
      <w:pPr>
        <w:spacing w:line="336" w:lineRule="auto"/>
        <w:ind w:right="-153" w:rightChars="-73"/>
        <w:jc w:val="center"/>
        <w:rPr>
          <w:rFonts w:hint="eastAsia" w:ascii="宋体" w:hAnsi="宋体" w:eastAsia="宋体" w:cs="宋体"/>
          <w:b/>
          <w:color w:val="auto"/>
          <w:sz w:val="24"/>
          <w:highlight w:val="none"/>
        </w:rPr>
      </w:pPr>
    </w:p>
    <w:p w14:paraId="22C9F088">
      <w:pPr>
        <w:spacing w:line="336" w:lineRule="auto"/>
        <w:ind w:right="-153" w:rightChars="-73"/>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（二） </w:t>
      </w:r>
      <w:r>
        <w:rPr>
          <w:rFonts w:hint="eastAsia" w:ascii="宋体" w:hAnsi="宋体" w:eastAsia="宋体" w:cs="宋体"/>
          <w:b/>
          <w:color w:val="auto"/>
          <w:sz w:val="24"/>
          <w:highlight w:val="none"/>
          <w:lang w:eastAsia="zh-CN"/>
        </w:rPr>
        <w:t>磋商</w:t>
      </w:r>
      <w:r>
        <w:rPr>
          <w:rFonts w:hint="eastAsia" w:ascii="宋体" w:hAnsi="宋体" w:eastAsia="宋体" w:cs="宋体"/>
          <w:b/>
          <w:color w:val="auto"/>
          <w:sz w:val="24"/>
          <w:highlight w:val="none"/>
        </w:rPr>
        <w:t>函附录</w:t>
      </w:r>
    </w:p>
    <w:p w14:paraId="0473BE1D">
      <w:pPr>
        <w:bidi w:val="0"/>
        <w:rPr>
          <w:rFonts w:hint="eastAsia" w:ascii="宋体" w:hAnsi="宋体" w:eastAsia="宋体" w:cs="宋体"/>
          <w:color w:val="auto"/>
          <w:highlight w:val="none"/>
        </w:rPr>
      </w:pPr>
    </w:p>
    <w:p w14:paraId="4098F848">
      <w:pPr>
        <w:ind w:left="-178" w:leftChars="-85" w:right="-512" w:rightChars="-244" w:firstLine="960" w:firstLineChars="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工程规模：                                                  币种：人民币</w:t>
      </w:r>
    </w:p>
    <w:tbl>
      <w:tblPr>
        <w:tblStyle w:val="19"/>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3119"/>
        <w:gridCol w:w="1984"/>
        <w:gridCol w:w="1701"/>
      </w:tblGrid>
      <w:tr w14:paraId="212AA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103" w:type="dxa"/>
            <w:gridSpan w:val="2"/>
            <w:vAlign w:val="center"/>
          </w:tcPr>
          <w:p w14:paraId="300F4D61">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报价</w:t>
            </w:r>
          </w:p>
        </w:tc>
        <w:tc>
          <w:tcPr>
            <w:tcW w:w="1984" w:type="dxa"/>
            <w:vAlign w:val="center"/>
          </w:tcPr>
          <w:p w14:paraId="1A2AC3A4">
            <w:pPr>
              <w:widowControl/>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701" w:type="dxa"/>
            <w:vAlign w:val="center"/>
          </w:tcPr>
          <w:p w14:paraId="5D240831">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5BC9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84" w:type="dxa"/>
            <w:vMerge w:val="restart"/>
            <w:vAlign w:val="center"/>
          </w:tcPr>
          <w:p w14:paraId="2B1F960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其中</w:t>
            </w:r>
          </w:p>
        </w:tc>
        <w:tc>
          <w:tcPr>
            <w:tcW w:w="3119" w:type="dxa"/>
            <w:vAlign w:val="center"/>
          </w:tcPr>
          <w:p w14:paraId="3A81A27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安全文明施工费</w:t>
            </w:r>
          </w:p>
        </w:tc>
        <w:tc>
          <w:tcPr>
            <w:tcW w:w="1984" w:type="dxa"/>
            <w:vAlign w:val="center"/>
          </w:tcPr>
          <w:p w14:paraId="3DE8692C">
            <w:pPr>
              <w:widowControl/>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701" w:type="dxa"/>
            <w:vAlign w:val="top"/>
          </w:tcPr>
          <w:p w14:paraId="0502D511">
            <w:pPr>
              <w:widowControl/>
              <w:ind w:right="480"/>
              <w:rPr>
                <w:rFonts w:hint="eastAsia" w:ascii="宋体" w:hAnsi="宋体" w:eastAsia="宋体" w:cs="宋体"/>
                <w:color w:val="auto"/>
                <w:sz w:val="24"/>
                <w:highlight w:val="none"/>
              </w:rPr>
            </w:pPr>
          </w:p>
        </w:tc>
      </w:tr>
      <w:tr w14:paraId="28A71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84" w:type="dxa"/>
            <w:vMerge w:val="continue"/>
            <w:vAlign w:val="center"/>
          </w:tcPr>
          <w:p w14:paraId="50D5AF8C">
            <w:pPr>
              <w:widowControl/>
              <w:jc w:val="center"/>
              <w:rPr>
                <w:rFonts w:hint="eastAsia" w:ascii="宋体" w:hAnsi="宋体" w:eastAsia="宋体" w:cs="宋体"/>
                <w:color w:val="auto"/>
                <w:sz w:val="24"/>
                <w:highlight w:val="none"/>
              </w:rPr>
            </w:pPr>
          </w:p>
        </w:tc>
        <w:tc>
          <w:tcPr>
            <w:tcW w:w="3119" w:type="dxa"/>
            <w:vAlign w:val="center"/>
          </w:tcPr>
          <w:p w14:paraId="5FCBA59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发包人提供材料（如有）</w:t>
            </w:r>
          </w:p>
        </w:tc>
        <w:tc>
          <w:tcPr>
            <w:tcW w:w="1984" w:type="dxa"/>
            <w:vAlign w:val="center"/>
          </w:tcPr>
          <w:p w14:paraId="499899AD">
            <w:pPr>
              <w:widowControl/>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701" w:type="dxa"/>
            <w:vAlign w:val="top"/>
          </w:tcPr>
          <w:p w14:paraId="172F0E25">
            <w:pPr>
              <w:widowControl/>
              <w:ind w:right="480"/>
              <w:rPr>
                <w:rFonts w:hint="eastAsia" w:ascii="宋体" w:hAnsi="宋体" w:eastAsia="宋体" w:cs="宋体"/>
                <w:color w:val="auto"/>
                <w:sz w:val="24"/>
                <w:highlight w:val="none"/>
              </w:rPr>
            </w:pPr>
          </w:p>
        </w:tc>
      </w:tr>
      <w:tr w14:paraId="1260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84" w:type="dxa"/>
            <w:vMerge w:val="continue"/>
            <w:vAlign w:val="center"/>
          </w:tcPr>
          <w:p w14:paraId="7A0AB141">
            <w:pPr>
              <w:widowControl/>
              <w:jc w:val="center"/>
              <w:rPr>
                <w:rFonts w:hint="eastAsia" w:ascii="宋体" w:hAnsi="宋体" w:eastAsia="宋体" w:cs="宋体"/>
                <w:color w:val="auto"/>
                <w:sz w:val="24"/>
                <w:highlight w:val="none"/>
              </w:rPr>
            </w:pPr>
          </w:p>
        </w:tc>
        <w:tc>
          <w:tcPr>
            <w:tcW w:w="3119" w:type="dxa"/>
            <w:vAlign w:val="center"/>
          </w:tcPr>
          <w:p w14:paraId="2AEF58F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承包人提供材料（设备）暂估价（如有）</w:t>
            </w:r>
          </w:p>
        </w:tc>
        <w:tc>
          <w:tcPr>
            <w:tcW w:w="1984" w:type="dxa"/>
            <w:vAlign w:val="center"/>
          </w:tcPr>
          <w:p w14:paraId="2989CD41">
            <w:pPr>
              <w:widowControl/>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701" w:type="dxa"/>
            <w:vAlign w:val="top"/>
          </w:tcPr>
          <w:p w14:paraId="46356F59">
            <w:pPr>
              <w:widowControl/>
              <w:ind w:right="480"/>
              <w:rPr>
                <w:rFonts w:hint="eastAsia" w:ascii="宋体" w:hAnsi="宋体" w:eastAsia="宋体" w:cs="宋体"/>
                <w:color w:val="auto"/>
                <w:sz w:val="24"/>
                <w:highlight w:val="none"/>
              </w:rPr>
            </w:pPr>
          </w:p>
        </w:tc>
      </w:tr>
      <w:tr w14:paraId="1BD02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84" w:type="dxa"/>
            <w:vMerge w:val="continue"/>
            <w:vAlign w:val="center"/>
          </w:tcPr>
          <w:p w14:paraId="464B4FE5">
            <w:pPr>
              <w:widowControl/>
              <w:jc w:val="center"/>
              <w:rPr>
                <w:rFonts w:hint="eastAsia" w:ascii="宋体" w:hAnsi="宋体" w:eastAsia="宋体" w:cs="宋体"/>
                <w:color w:val="auto"/>
                <w:sz w:val="24"/>
                <w:highlight w:val="none"/>
              </w:rPr>
            </w:pPr>
          </w:p>
        </w:tc>
        <w:tc>
          <w:tcPr>
            <w:tcW w:w="3119" w:type="dxa"/>
            <w:vAlign w:val="center"/>
          </w:tcPr>
          <w:p w14:paraId="6385B88E">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暂估专业工程（如有）</w:t>
            </w:r>
          </w:p>
        </w:tc>
        <w:tc>
          <w:tcPr>
            <w:tcW w:w="1984" w:type="dxa"/>
            <w:vAlign w:val="center"/>
          </w:tcPr>
          <w:p w14:paraId="594284A7">
            <w:pPr>
              <w:widowControl/>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701" w:type="dxa"/>
            <w:vAlign w:val="top"/>
          </w:tcPr>
          <w:p w14:paraId="1135ABB7">
            <w:pPr>
              <w:widowControl/>
              <w:ind w:right="480"/>
              <w:rPr>
                <w:rFonts w:hint="eastAsia" w:ascii="宋体" w:hAnsi="宋体" w:eastAsia="宋体" w:cs="宋体"/>
                <w:color w:val="auto"/>
                <w:sz w:val="24"/>
                <w:highlight w:val="none"/>
              </w:rPr>
            </w:pPr>
          </w:p>
        </w:tc>
      </w:tr>
      <w:tr w14:paraId="1EC1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84" w:type="dxa"/>
            <w:vMerge w:val="continue"/>
            <w:vAlign w:val="center"/>
          </w:tcPr>
          <w:p w14:paraId="43E109A1">
            <w:pPr>
              <w:widowControl/>
              <w:jc w:val="center"/>
              <w:rPr>
                <w:rFonts w:hint="eastAsia" w:ascii="宋体" w:hAnsi="宋体" w:eastAsia="宋体" w:cs="宋体"/>
                <w:color w:val="auto"/>
                <w:sz w:val="24"/>
                <w:highlight w:val="none"/>
              </w:rPr>
            </w:pPr>
          </w:p>
        </w:tc>
        <w:tc>
          <w:tcPr>
            <w:tcW w:w="3119" w:type="dxa"/>
            <w:vAlign w:val="center"/>
          </w:tcPr>
          <w:p w14:paraId="280E4706">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暂列金额（如有）</w:t>
            </w:r>
          </w:p>
        </w:tc>
        <w:tc>
          <w:tcPr>
            <w:tcW w:w="1984" w:type="dxa"/>
            <w:vAlign w:val="center"/>
          </w:tcPr>
          <w:p w14:paraId="47C25D80">
            <w:pPr>
              <w:widowControl/>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701" w:type="dxa"/>
            <w:vAlign w:val="top"/>
          </w:tcPr>
          <w:p w14:paraId="4F2C8A05">
            <w:pPr>
              <w:widowControl/>
              <w:ind w:right="480"/>
              <w:rPr>
                <w:rFonts w:hint="eastAsia" w:ascii="宋体" w:hAnsi="宋体" w:eastAsia="宋体" w:cs="宋体"/>
                <w:color w:val="auto"/>
                <w:sz w:val="24"/>
                <w:highlight w:val="none"/>
              </w:rPr>
            </w:pPr>
          </w:p>
        </w:tc>
      </w:tr>
      <w:tr w14:paraId="31F43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84" w:type="dxa"/>
            <w:vMerge w:val="continue"/>
            <w:vAlign w:val="center"/>
          </w:tcPr>
          <w:p w14:paraId="16F30CDE">
            <w:pPr>
              <w:widowControl/>
              <w:jc w:val="center"/>
              <w:rPr>
                <w:rFonts w:hint="eastAsia" w:ascii="宋体" w:hAnsi="宋体" w:eastAsia="宋体" w:cs="宋体"/>
                <w:color w:val="auto"/>
                <w:sz w:val="24"/>
                <w:highlight w:val="none"/>
              </w:rPr>
            </w:pPr>
          </w:p>
        </w:tc>
        <w:tc>
          <w:tcPr>
            <w:tcW w:w="3119" w:type="dxa"/>
            <w:vAlign w:val="center"/>
          </w:tcPr>
          <w:p w14:paraId="1921AA98">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规费</w:t>
            </w:r>
          </w:p>
        </w:tc>
        <w:tc>
          <w:tcPr>
            <w:tcW w:w="1984" w:type="dxa"/>
            <w:vAlign w:val="center"/>
          </w:tcPr>
          <w:p w14:paraId="40405A22">
            <w:pPr>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701" w:type="dxa"/>
            <w:vAlign w:val="top"/>
          </w:tcPr>
          <w:p w14:paraId="0724A398">
            <w:pPr>
              <w:widowControl/>
              <w:ind w:right="480"/>
              <w:rPr>
                <w:rFonts w:hint="eastAsia" w:ascii="宋体" w:hAnsi="宋体" w:eastAsia="宋体" w:cs="宋体"/>
                <w:color w:val="auto"/>
                <w:sz w:val="24"/>
                <w:highlight w:val="none"/>
              </w:rPr>
            </w:pPr>
          </w:p>
        </w:tc>
      </w:tr>
      <w:tr w14:paraId="3C1E5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84" w:type="dxa"/>
            <w:vMerge w:val="continue"/>
            <w:vAlign w:val="center"/>
          </w:tcPr>
          <w:p w14:paraId="69027301">
            <w:pPr>
              <w:widowControl/>
              <w:jc w:val="center"/>
              <w:rPr>
                <w:rFonts w:hint="eastAsia" w:ascii="宋体" w:hAnsi="宋体" w:eastAsia="宋体" w:cs="宋体"/>
                <w:color w:val="auto"/>
                <w:sz w:val="24"/>
                <w:highlight w:val="none"/>
              </w:rPr>
            </w:pPr>
          </w:p>
        </w:tc>
        <w:tc>
          <w:tcPr>
            <w:tcW w:w="3119" w:type="dxa"/>
            <w:vAlign w:val="center"/>
          </w:tcPr>
          <w:p w14:paraId="51DDB466">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增值税</w:t>
            </w:r>
          </w:p>
        </w:tc>
        <w:tc>
          <w:tcPr>
            <w:tcW w:w="1984" w:type="dxa"/>
            <w:vAlign w:val="center"/>
          </w:tcPr>
          <w:p w14:paraId="50A78932">
            <w:pPr>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701" w:type="dxa"/>
            <w:vAlign w:val="top"/>
          </w:tcPr>
          <w:p w14:paraId="1A9E8E57">
            <w:pPr>
              <w:widowControl/>
              <w:ind w:right="480"/>
              <w:rPr>
                <w:rFonts w:hint="eastAsia" w:ascii="宋体" w:hAnsi="宋体" w:eastAsia="宋体" w:cs="宋体"/>
                <w:color w:val="auto"/>
                <w:sz w:val="24"/>
                <w:highlight w:val="none"/>
              </w:rPr>
            </w:pPr>
          </w:p>
        </w:tc>
      </w:tr>
      <w:tr w14:paraId="04C4E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84" w:type="dxa"/>
            <w:vMerge w:val="continue"/>
            <w:vAlign w:val="center"/>
          </w:tcPr>
          <w:p w14:paraId="29914B09">
            <w:pPr>
              <w:widowControl/>
              <w:jc w:val="center"/>
              <w:rPr>
                <w:rFonts w:hint="eastAsia" w:ascii="宋体" w:hAnsi="宋体" w:eastAsia="宋体" w:cs="宋体"/>
                <w:color w:val="auto"/>
                <w:sz w:val="24"/>
                <w:highlight w:val="none"/>
              </w:rPr>
            </w:pPr>
          </w:p>
        </w:tc>
        <w:tc>
          <w:tcPr>
            <w:tcW w:w="3119" w:type="dxa"/>
            <w:vAlign w:val="center"/>
          </w:tcPr>
          <w:p w14:paraId="644AA67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984" w:type="dxa"/>
            <w:vAlign w:val="center"/>
          </w:tcPr>
          <w:p w14:paraId="5ABB899B">
            <w:pPr>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701" w:type="dxa"/>
            <w:vAlign w:val="top"/>
          </w:tcPr>
          <w:p w14:paraId="4E177E5F">
            <w:pPr>
              <w:widowControl/>
              <w:ind w:right="480"/>
              <w:rPr>
                <w:rFonts w:hint="eastAsia" w:ascii="宋体" w:hAnsi="宋体" w:eastAsia="宋体" w:cs="宋体"/>
                <w:color w:val="auto"/>
                <w:sz w:val="24"/>
                <w:highlight w:val="none"/>
              </w:rPr>
            </w:pPr>
          </w:p>
        </w:tc>
      </w:tr>
    </w:tbl>
    <w:p w14:paraId="4248CC9B">
      <w:pPr>
        <w:ind w:left="-178" w:leftChars="-85" w:firstLine="177" w:firstLineChars="74"/>
        <w:rPr>
          <w:rFonts w:hint="eastAsia" w:ascii="宋体" w:hAnsi="宋体" w:eastAsia="宋体" w:cs="宋体"/>
          <w:color w:val="auto"/>
          <w:sz w:val="24"/>
          <w:highlight w:val="none"/>
        </w:rPr>
      </w:pPr>
    </w:p>
    <w:p w14:paraId="2E24F644">
      <w:pPr>
        <w:spacing w:line="480" w:lineRule="auto"/>
        <w:rPr>
          <w:rFonts w:hint="eastAsia" w:ascii="宋体" w:hAnsi="宋体" w:eastAsia="宋体" w:cs="宋体"/>
          <w:color w:val="auto"/>
          <w:sz w:val="24"/>
          <w:highlight w:val="none"/>
        </w:rPr>
      </w:pPr>
    </w:p>
    <w:p w14:paraId="6F2915BA">
      <w:pPr>
        <w:pStyle w:val="10"/>
        <w:rPr>
          <w:rFonts w:hint="eastAsia" w:ascii="宋体" w:hAnsi="宋体" w:eastAsia="宋体" w:cs="宋体"/>
          <w:color w:val="auto"/>
          <w:sz w:val="24"/>
          <w:highlight w:val="none"/>
        </w:rPr>
      </w:pPr>
    </w:p>
    <w:p w14:paraId="2DC1DA35">
      <w:pPr>
        <w:rPr>
          <w:rFonts w:hint="eastAsia" w:ascii="宋体" w:hAnsi="宋体" w:eastAsia="宋体" w:cs="宋体"/>
          <w:color w:val="auto"/>
          <w:sz w:val="24"/>
          <w:highlight w:val="none"/>
        </w:rPr>
      </w:pPr>
    </w:p>
    <w:p w14:paraId="7C246BB8">
      <w:pPr>
        <w:pStyle w:val="10"/>
        <w:rPr>
          <w:rFonts w:hint="eastAsia" w:ascii="宋体" w:hAnsi="宋体" w:eastAsia="宋体" w:cs="宋体"/>
          <w:color w:val="auto"/>
          <w:highlight w:val="none"/>
        </w:rPr>
      </w:pPr>
    </w:p>
    <w:p w14:paraId="0907D3BB">
      <w:pPr>
        <w:autoSpaceDE w:val="0"/>
        <w:autoSpaceDN w:val="0"/>
        <w:spacing w:line="360" w:lineRule="auto"/>
        <w:ind w:firstLine="4080" w:firstLineChars="17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CA证书签章</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p>
    <w:p w14:paraId="7FD2A1D7">
      <w:pPr>
        <w:spacing w:line="360" w:lineRule="auto"/>
        <w:ind w:firstLine="4080" w:firstLineChars="1700"/>
        <w:rPr>
          <w:rFonts w:hint="eastAsia" w:ascii="宋体" w:hAnsi="宋体" w:eastAsia="宋体" w:cs="宋体"/>
          <w:color w:val="auto"/>
          <w:sz w:val="32"/>
          <w:szCs w:val="32"/>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bookmarkStart w:id="1042" w:name="_Toc18659"/>
      <w:bookmarkStart w:id="1043" w:name="_Toc390788126"/>
    </w:p>
    <w:p w14:paraId="0443BBBE">
      <w:pPr>
        <w:bidi w:val="0"/>
        <w:rPr>
          <w:rFonts w:hint="eastAsia" w:ascii="宋体" w:hAnsi="宋体" w:eastAsia="宋体" w:cs="宋体"/>
          <w:color w:val="auto"/>
          <w:highlight w:val="none"/>
        </w:rPr>
      </w:pPr>
    </w:p>
    <w:p w14:paraId="29C9F02C">
      <w:pPr>
        <w:jc w:val="center"/>
        <w:rPr>
          <w:rFonts w:hint="eastAsia" w:ascii="宋体" w:hAnsi="宋体" w:eastAsia="宋体" w:cs="宋体"/>
          <w:color w:val="auto"/>
          <w:highlight w:val="none"/>
        </w:rPr>
      </w:pPr>
    </w:p>
    <w:p w14:paraId="5FAEE1D3">
      <w:pPr>
        <w:pStyle w:val="35"/>
        <w:rPr>
          <w:rFonts w:hint="eastAsia" w:ascii="宋体" w:hAnsi="宋体" w:eastAsia="宋体" w:cs="宋体"/>
          <w:color w:val="auto"/>
          <w:highlight w:val="none"/>
        </w:rPr>
      </w:pPr>
    </w:p>
    <w:p w14:paraId="1ECF94FB">
      <w:pPr>
        <w:pStyle w:val="35"/>
        <w:rPr>
          <w:rFonts w:hint="eastAsia" w:ascii="宋体" w:hAnsi="宋体" w:eastAsia="宋体" w:cs="宋体"/>
          <w:color w:val="auto"/>
          <w:highlight w:val="none"/>
        </w:rPr>
      </w:pPr>
    </w:p>
    <w:p w14:paraId="7A57D1C1">
      <w:pPr>
        <w:pStyle w:val="35"/>
        <w:rPr>
          <w:rFonts w:hint="eastAsia" w:ascii="宋体" w:hAnsi="宋体" w:eastAsia="宋体" w:cs="宋体"/>
          <w:color w:val="auto"/>
          <w:highlight w:val="none"/>
        </w:rPr>
      </w:pPr>
    </w:p>
    <w:bookmarkEnd w:id="1042"/>
    <w:bookmarkEnd w:id="1043"/>
    <w:p w14:paraId="64646E27">
      <w:pPr>
        <w:spacing w:line="336" w:lineRule="auto"/>
        <w:ind w:left="-4" w:leftChars="-2" w:right="-153" w:rightChars="-73" w:firstLine="2" w:firstLineChars="1"/>
        <w:rPr>
          <w:rFonts w:hint="eastAsia" w:ascii="宋体" w:hAnsi="宋体" w:eastAsia="宋体" w:cs="宋体"/>
          <w:b/>
          <w:color w:val="auto"/>
          <w:sz w:val="24"/>
          <w:highlight w:val="none"/>
        </w:rPr>
      </w:pPr>
    </w:p>
    <w:p w14:paraId="59A2C12E">
      <w:pPr>
        <w:pStyle w:val="10"/>
        <w:rPr>
          <w:rFonts w:hint="eastAsia" w:ascii="宋体" w:hAnsi="宋体" w:eastAsia="宋体" w:cs="宋体"/>
          <w:color w:val="auto"/>
          <w:highlight w:val="none"/>
        </w:rPr>
      </w:pPr>
    </w:p>
    <w:p w14:paraId="2E4060AD">
      <w:pPr>
        <w:rPr>
          <w:rFonts w:hint="eastAsia" w:ascii="宋体" w:hAnsi="宋体" w:eastAsia="宋体" w:cs="宋体"/>
          <w:color w:val="auto"/>
          <w:highlight w:val="none"/>
        </w:rPr>
      </w:pPr>
    </w:p>
    <w:p w14:paraId="5BFD544D">
      <w:pPr>
        <w:pStyle w:val="10"/>
        <w:rPr>
          <w:rFonts w:hint="eastAsia" w:ascii="宋体" w:hAnsi="宋体" w:eastAsia="宋体" w:cs="宋体"/>
          <w:color w:val="auto"/>
          <w:highlight w:val="none"/>
        </w:rPr>
      </w:pPr>
    </w:p>
    <w:p w14:paraId="6787060B">
      <w:pPr>
        <w:spacing w:line="336" w:lineRule="auto"/>
        <w:ind w:left="-4" w:leftChars="-2" w:right="-153" w:rightChars="-73" w:firstLine="2" w:firstLineChars="1"/>
        <w:rPr>
          <w:rFonts w:hint="eastAsia" w:ascii="宋体" w:hAnsi="宋体" w:eastAsia="宋体" w:cs="宋体"/>
          <w:b/>
          <w:color w:val="auto"/>
          <w:sz w:val="24"/>
          <w:highlight w:val="none"/>
        </w:rPr>
      </w:pPr>
    </w:p>
    <w:p w14:paraId="7F9B3A9C">
      <w:pPr>
        <w:pStyle w:val="3"/>
        <w:pageBreakBefore w:val="0"/>
        <w:widowControl w:val="0"/>
        <w:kinsoku/>
        <w:wordWrap/>
        <w:overflowPunct/>
        <w:topLinePunct w:val="0"/>
        <w:autoSpaceDE/>
        <w:autoSpaceDN/>
        <w:bidi w:val="0"/>
        <w:adjustRightInd/>
        <w:snapToGrid/>
        <w:jc w:val="center"/>
        <w:textAlignment w:val="auto"/>
        <w:outlineLvl w:val="1"/>
        <w:rPr>
          <w:rFonts w:hint="eastAsia" w:ascii="宋体" w:hAnsi="宋体" w:eastAsia="宋体" w:cs="宋体"/>
          <w:color w:val="auto"/>
          <w:highlight w:val="none"/>
        </w:rPr>
      </w:pPr>
      <w:bookmarkStart w:id="1044" w:name="_Toc390788129"/>
      <w:bookmarkStart w:id="1045" w:name="_Toc20067"/>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、已标价工程量清单</w:t>
      </w:r>
      <w:bookmarkEnd w:id="1044"/>
      <w:bookmarkEnd w:id="1045"/>
    </w:p>
    <w:p w14:paraId="4E75A142">
      <w:pPr>
        <w:spacing w:line="336" w:lineRule="auto"/>
        <w:ind w:left="-4" w:leftChars="-2" w:right="-153" w:rightChars="-73" w:firstLine="2" w:firstLineChars="1"/>
        <w:rPr>
          <w:rFonts w:hint="eastAsia" w:ascii="宋体" w:hAnsi="宋体" w:eastAsia="宋体" w:cs="宋体"/>
          <w:b/>
          <w:color w:val="auto"/>
          <w:sz w:val="24"/>
          <w:highlight w:val="none"/>
        </w:rPr>
      </w:pPr>
    </w:p>
    <w:p w14:paraId="14B3F753">
      <w:pPr>
        <w:spacing w:line="336" w:lineRule="auto"/>
        <w:ind w:left="-4" w:leftChars="-2" w:right="-153" w:rightChars="-73" w:firstLine="2" w:firstLineChars="1"/>
        <w:rPr>
          <w:rFonts w:hint="eastAsia" w:ascii="宋体" w:hAnsi="宋体" w:eastAsia="宋体" w:cs="宋体"/>
          <w:b/>
          <w:color w:val="auto"/>
          <w:sz w:val="24"/>
          <w:highlight w:val="none"/>
        </w:rPr>
      </w:pPr>
    </w:p>
    <w:p w14:paraId="074D5F09">
      <w:pPr>
        <w:spacing w:line="336" w:lineRule="auto"/>
        <w:ind w:left="-4" w:leftChars="-2" w:right="-153" w:rightChars="-73" w:firstLine="2" w:firstLineChars="1"/>
        <w:rPr>
          <w:rFonts w:hint="eastAsia" w:ascii="宋体" w:hAnsi="宋体" w:eastAsia="宋体" w:cs="宋体"/>
          <w:b/>
          <w:color w:val="auto"/>
          <w:sz w:val="24"/>
          <w:highlight w:val="none"/>
        </w:rPr>
      </w:pPr>
    </w:p>
    <w:p w14:paraId="618C2F06">
      <w:pPr>
        <w:spacing w:line="336" w:lineRule="auto"/>
        <w:ind w:left="-4" w:leftChars="-2" w:right="-153" w:rightChars="-73" w:firstLine="2" w:firstLineChars="1"/>
        <w:rPr>
          <w:rFonts w:hint="eastAsia" w:ascii="宋体" w:hAnsi="宋体" w:eastAsia="宋体" w:cs="宋体"/>
          <w:b/>
          <w:color w:val="auto"/>
          <w:sz w:val="24"/>
          <w:highlight w:val="none"/>
        </w:rPr>
      </w:pPr>
    </w:p>
    <w:p w14:paraId="0A47F1E2">
      <w:pPr>
        <w:spacing w:line="336" w:lineRule="auto"/>
        <w:ind w:left="-4" w:leftChars="-2" w:right="-153" w:rightChars="-73" w:firstLine="2" w:firstLineChars="1"/>
        <w:rPr>
          <w:rFonts w:hint="eastAsia" w:ascii="宋体" w:hAnsi="宋体" w:eastAsia="宋体" w:cs="宋体"/>
          <w:b/>
          <w:color w:val="auto"/>
          <w:sz w:val="24"/>
          <w:highlight w:val="none"/>
        </w:rPr>
      </w:pPr>
    </w:p>
    <w:p w14:paraId="45420383">
      <w:pPr>
        <w:pStyle w:val="10"/>
        <w:rPr>
          <w:rFonts w:hint="eastAsia" w:ascii="宋体" w:hAnsi="宋体" w:eastAsia="宋体" w:cs="宋体"/>
          <w:b/>
          <w:color w:val="auto"/>
          <w:sz w:val="24"/>
          <w:highlight w:val="none"/>
        </w:rPr>
      </w:pPr>
    </w:p>
    <w:p w14:paraId="7D3207E7">
      <w:pPr>
        <w:rPr>
          <w:rFonts w:hint="eastAsia" w:ascii="宋体" w:hAnsi="宋体" w:eastAsia="宋体" w:cs="宋体"/>
          <w:b/>
          <w:color w:val="auto"/>
          <w:sz w:val="24"/>
          <w:highlight w:val="none"/>
        </w:rPr>
      </w:pPr>
    </w:p>
    <w:p w14:paraId="412C6B44">
      <w:pPr>
        <w:pStyle w:val="10"/>
        <w:rPr>
          <w:rFonts w:hint="eastAsia" w:ascii="宋体" w:hAnsi="宋体" w:eastAsia="宋体" w:cs="宋体"/>
          <w:b/>
          <w:color w:val="auto"/>
          <w:sz w:val="24"/>
          <w:highlight w:val="none"/>
        </w:rPr>
      </w:pPr>
    </w:p>
    <w:p w14:paraId="065B2D1C">
      <w:pPr>
        <w:rPr>
          <w:rFonts w:hint="eastAsia" w:ascii="宋体" w:hAnsi="宋体" w:eastAsia="宋体" w:cs="宋体"/>
          <w:b/>
          <w:color w:val="auto"/>
          <w:sz w:val="24"/>
          <w:highlight w:val="none"/>
        </w:rPr>
      </w:pPr>
    </w:p>
    <w:p w14:paraId="67D5A73E">
      <w:pPr>
        <w:pStyle w:val="10"/>
        <w:rPr>
          <w:rFonts w:hint="eastAsia" w:ascii="宋体" w:hAnsi="宋体" w:eastAsia="宋体" w:cs="宋体"/>
          <w:b/>
          <w:color w:val="auto"/>
          <w:sz w:val="24"/>
          <w:highlight w:val="none"/>
        </w:rPr>
      </w:pPr>
    </w:p>
    <w:p w14:paraId="7F0BFF73">
      <w:pPr>
        <w:rPr>
          <w:rFonts w:hint="eastAsia" w:ascii="宋体" w:hAnsi="宋体" w:eastAsia="宋体" w:cs="宋体"/>
          <w:b/>
          <w:color w:val="auto"/>
          <w:sz w:val="24"/>
          <w:highlight w:val="none"/>
        </w:rPr>
      </w:pPr>
    </w:p>
    <w:p w14:paraId="3B9DD513">
      <w:pPr>
        <w:pStyle w:val="10"/>
        <w:rPr>
          <w:rFonts w:hint="eastAsia" w:ascii="宋体" w:hAnsi="宋体" w:eastAsia="宋体" w:cs="宋体"/>
          <w:b/>
          <w:color w:val="auto"/>
          <w:sz w:val="24"/>
          <w:highlight w:val="none"/>
        </w:rPr>
      </w:pPr>
    </w:p>
    <w:p w14:paraId="3ED1B287">
      <w:pPr>
        <w:autoSpaceDE w:val="0"/>
        <w:autoSpaceDN w:val="0"/>
        <w:spacing w:line="360" w:lineRule="auto"/>
        <w:ind w:firstLine="4080" w:firstLineChars="17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CA证书签章</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p>
    <w:p w14:paraId="54ED37FB">
      <w:pPr>
        <w:spacing w:line="360" w:lineRule="auto"/>
        <w:ind w:firstLine="4080" w:firstLineChars="1700"/>
        <w:rPr>
          <w:rFonts w:hint="eastAsia" w:ascii="宋体" w:hAnsi="宋体" w:eastAsia="宋体" w:cs="宋体"/>
          <w:color w:val="auto"/>
          <w:sz w:val="32"/>
          <w:szCs w:val="32"/>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C63780D">
      <w:pPr>
        <w:rPr>
          <w:rFonts w:hint="eastAsia" w:ascii="宋体" w:hAnsi="宋体" w:eastAsia="宋体" w:cs="宋体"/>
          <w:b/>
          <w:color w:val="auto"/>
          <w:sz w:val="24"/>
          <w:highlight w:val="none"/>
        </w:rPr>
      </w:pPr>
    </w:p>
    <w:p w14:paraId="2FCDFAB7">
      <w:pPr>
        <w:pStyle w:val="10"/>
        <w:rPr>
          <w:rFonts w:hint="eastAsia" w:ascii="宋体" w:hAnsi="宋体" w:eastAsia="宋体" w:cs="宋体"/>
          <w:b/>
          <w:color w:val="auto"/>
          <w:sz w:val="24"/>
          <w:highlight w:val="none"/>
        </w:rPr>
      </w:pPr>
    </w:p>
    <w:p w14:paraId="69B05954">
      <w:pPr>
        <w:rPr>
          <w:rFonts w:hint="eastAsia" w:ascii="宋体" w:hAnsi="宋体" w:eastAsia="宋体" w:cs="宋体"/>
          <w:color w:val="auto"/>
          <w:highlight w:val="none"/>
        </w:rPr>
      </w:pPr>
    </w:p>
    <w:p w14:paraId="3A4644B3">
      <w:pPr>
        <w:spacing w:line="336" w:lineRule="auto"/>
        <w:ind w:left="-4" w:leftChars="-2" w:right="-153" w:rightChars="-73" w:firstLine="2" w:firstLineChars="1"/>
        <w:rPr>
          <w:rFonts w:hint="eastAsia" w:ascii="宋体" w:hAnsi="宋体" w:eastAsia="宋体" w:cs="宋体"/>
          <w:b/>
          <w:color w:val="auto"/>
          <w:sz w:val="24"/>
          <w:highlight w:val="none"/>
        </w:rPr>
      </w:pPr>
    </w:p>
    <w:p w14:paraId="205554A3">
      <w:pPr>
        <w:pStyle w:val="10"/>
        <w:rPr>
          <w:rFonts w:hint="eastAsia" w:ascii="宋体" w:hAnsi="宋体" w:eastAsia="宋体" w:cs="宋体"/>
          <w:b/>
          <w:color w:val="auto"/>
          <w:sz w:val="24"/>
          <w:highlight w:val="none"/>
        </w:rPr>
      </w:pPr>
    </w:p>
    <w:p w14:paraId="1E85BE65">
      <w:pPr>
        <w:rPr>
          <w:rFonts w:hint="eastAsia" w:ascii="宋体" w:hAnsi="宋体" w:eastAsia="宋体" w:cs="宋体"/>
          <w:color w:val="auto"/>
          <w:highlight w:val="none"/>
        </w:rPr>
      </w:pPr>
    </w:p>
    <w:p w14:paraId="11D7E3BD">
      <w:pPr>
        <w:pStyle w:val="3"/>
        <w:pageBreakBefore w:val="0"/>
        <w:widowControl w:val="0"/>
        <w:kinsoku/>
        <w:wordWrap/>
        <w:overflowPunct/>
        <w:topLinePunct w:val="0"/>
        <w:autoSpaceDE/>
        <w:autoSpaceDN/>
        <w:bidi w:val="0"/>
        <w:adjustRightInd/>
        <w:snapToGrid/>
        <w:jc w:val="center"/>
        <w:textAlignment w:val="auto"/>
        <w:outlineLvl w:val="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三、供应商认为需要提供的其他有关资料</w:t>
      </w:r>
    </w:p>
    <w:p w14:paraId="3701C873">
      <w:pPr>
        <w:spacing w:line="336" w:lineRule="auto"/>
        <w:ind w:left="-4" w:leftChars="-2" w:right="-153" w:rightChars="-73" w:firstLine="2" w:firstLineChars="1"/>
        <w:rPr>
          <w:rFonts w:hint="eastAsia" w:ascii="宋体" w:hAnsi="宋体" w:eastAsia="宋体" w:cs="宋体"/>
          <w:b/>
          <w:color w:val="auto"/>
          <w:sz w:val="24"/>
          <w:highlight w:val="none"/>
        </w:rPr>
      </w:pPr>
    </w:p>
    <w:p w14:paraId="6F698529">
      <w:pPr>
        <w:spacing w:line="336" w:lineRule="auto"/>
        <w:ind w:left="-4" w:leftChars="-2" w:right="-153" w:rightChars="-73" w:firstLine="2" w:firstLineChars="1"/>
        <w:rPr>
          <w:rFonts w:hint="eastAsia" w:ascii="宋体" w:hAnsi="宋体" w:eastAsia="宋体" w:cs="宋体"/>
          <w:b/>
          <w:color w:val="auto"/>
          <w:sz w:val="24"/>
          <w:highlight w:val="none"/>
        </w:rPr>
      </w:pPr>
    </w:p>
    <w:p w14:paraId="221CB931">
      <w:pPr>
        <w:spacing w:line="336" w:lineRule="auto"/>
        <w:ind w:left="-4" w:leftChars="-2" w:right="-153" w:rightChars="-73" w:firstLine="2" w:firstLineChars="1"/>
        <w:rPr>
          <w:rFonts w:hint="eastAsia" w:ascii="宋体" w:hAnsi="宋体" w:eastAsia="宋体" w:cs="宋体"/>
          <w:b/>
          <w:color w:val="auto"/>
          <w:sz w:val="24"/>
          <w:highlight w:val="none"/>
        </w:rPr>
      </w:pPr>
    </w:p>
    <w:p w14:paraId="1498F230">
      <w:pPr>
        <w:spacing w:line="336" w:lineRule="auto"/>
        <w:ind w:left="-4" w:leftChars="-2" w:right="-153" w:rightChars="-73" w:firstLine="2" w:firstLineChars="1"/>
        <w:rPr>
          <w:rFonts w:hint="eastAsia" w:ascii="宋体" w:hAnsi="宋体" w:eastAsia="宋体" w:cs="宋体"/>
          <w:b/>
          <w:color w:val="auto"/>
          <w:sz w:val="24"/>
          <w:highlight w:val="none"/>
        </w:rPr>
      </w:pPr>
    </w:p>
    <w:p w14:paraId="4C8644CF">
      <w:pPr>
        <w:spacing w:line="336" w:lineRule="auto"/>
        <w:ind w:left="-4" w:leftChars="-2" w:right="-153" w:rightChars="-73" w:firstLine="2" w:firstLineChars="1"/>
        <w:rPr>
          <w:rFonts w:hint="eastAsia" w:ascii="宋体" w:hAnsi="宋体" w:eastAsia="宋体" w:cs="宋体"/>
          <w:b/>
          <w:color w:val="auto"/>
          <w:sz w:val="24"/>
          <w:highlight w:val="none"/>
        </w:rPr>
      </w:pPr>
    </w:p>
    <w:p w14:paraId="4926F452">
      <w:pPr>
        <w:spacing w:line="336" w:lineRule="auto"/>
        <w:ind w:left="-4" w:leftChars="-2" w:right="-153" w:rightChars="-73" w:firstLine="2" w:firstLineChars="1"/>
        <w:rPr>
          <w:rFonts w:hint="eastAsia" w:ascii="宋体" w:hAnsi="宋体" w:eastAsia="宋体" w:cs="宋体"/>
          <w:b/>
          <w:color w:val="auto"/>
          <w:sz w:val="24"/>
          <w:highlight w:val="none"/>
        </w:rPr>
      </w:pPr>
    </w:p>
    <w:p w14:paraId="52FFA871">
      <w:pPr>
        <w:spacing w:line="336" w:lineRule="auto"/>
        <w:ind w:left="-4" w:leftChars="-2" w:right="-153" w:rightChars="-73" w:firstLine="2" w:firstLineChars="1"/>
        <w:rPr>
          <w:rFonts w:hint="eastAsia" w:ascii="宋体" w:hAnsi="宋体" w:eastAsia="宋体" w:cs="宋体"/>
          <w:b/>
          <w:color w:val="auto"/>
          <w:sz w:val="24"/>
          <w:highlight w:val="none"/>
        </w:rPr>
      </w:pPr>
    </w:p>
    <w:p w14:paraId="519B0D5F">
      <w:pPr>
        <w:spacing w:line="336" w:lineRule="auto"/>
        <w:ind w:left="-4" w:leftChars="-2" w:right="-153" w:rightChars="-73" w:firstLine="2" w:firstLineChars="1"/>
        <w:rPr>
          <w:rFonts w:hint="eastAsia" w:ascii="宋体" w:hAnsi="宋体" w:eastAsia="宋体" w:cs="宋体"/>
          <w:b/>
          <w:color w:val="auto"/>
          <w:sz w:val="24"/>
          <w:highlight w:val="none"/>
        </w:rPr>
      </w:pPr>
    </w:p>
    <w:p w14:paraId="66E18E3E">
      <w:pPr>
        <w:pStyle w:val="14"/>
        <w:rPr>
          <w:rFonts w:hint="eastAsia" w:ascii="宋体" w:hAnsi="宋体" w:eastAsia="宋体" w:cs="宋体"/>
          <w:color w:val="auto"/>
          <w:sz w:val="24"/>
          <w:highlight w:val="none"/>
        </w:rPr>
      </w:pPr>
    </w:p>
    <w:p w14:paraId="721DD473">
      <w:pPr>
        <w:rPr>
          <w:rFonts w:hint="eastAsia" w:ascii="宋体" w:hAnsi="宋体" w:eastAsia="宋体" w:cs="宋体"/>
          <w:color w:val="auto"/>
          <w:highlight w:val="none"/>
        </w:rPr>
      </w:pPr>
    </w:p>
    <w:p w14:paraId="05B8D3C1">
      <w:pPr>
        <w:pStyle w:val="14"/>
        <w:rPr>
          <w:rFonts w:hint="eastAsia" w:ascii="宋体" w:hAnsi="宋体" w:eastAsia="宋体" w:cs="宋体"/>
          <w:color w:val="auto"/>
          <w:highlight w:val="none"/>
        </w:rPr>
      </w:pPr>
    </w:p>
    <w:p w14:paraId="6BB193D1">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center"/>
        <w:textAlignment w:val="auto"/>
        <w:rPr>
          <w:rFonts w:hint="eastAsia" w:ascii="宋体" w:hAnsi="宋体" w:eastAsia="宋体" w:cs="宋体"/>
          <w:b w:val="0"/>
          <w:bCs w:val="0"/>
          <w:color w:val="auto"/>
          <w:sz w:val="32"/>
          <w:szCs w:val="32"/>
          <w:highlight w:val="none"/>
        </w:rPr>
      </w:pPr>
      <w:bookmarkStart w:id="1046" w:name="_Toc2677"/>
      <w:bookmarkStart w:id="1047" w:name="_Toc19809"/>
      <w:bookmarkStart w:id="1048" w:name="_Toc80886951"/>
      <w:r>
        <w:rPr>
          <w:rFonts w:hint="eastAsia" w:ascii="宋体" w:hAnsi="宋体" w:eastAsia="宋体" w:cs="宋体"/>
          <w:b/>
          <w:bCs/>
          <w:color w:val="auto"/>
          <w:highlight w:val="none"/>
          <w:lang w:eastAsia="zh-CN"/>
        </w:rPr>
        <w:t>第九章</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质疑、投诉材料格式</w:t>
      </w:r>
      <w:bookmarkEnd w:id="1046"/>
      <w:bookmarkEnd w:id="1047"/>
      <w:bookmarkEnd w:id="1048"/>
    </w:p>
    <w:p w14:paraId="090E5020">
      <w:pPr>
        <w:pStyle w:val="10"/>
        <w:rPr>
          <w:rFonts w:hint="eastAsia" w:ascii="宋体" w:hAnsi="宋体" w:eastAsia="宋体" w:cs="宋体"/>
          <w:color w:val="auto"/>
          <w:highlight w:val="none"/>
        </w:rPr>
      </w:pPr>
    </w:p>
    <w:p w14:paraId="65A87A2A">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center"/>
        <w:textAlignment w:val="auto"/>
        <w:rPr>
          <w:rFonts w:hint="eastAsia" w:ascii="宋体" w:hAnsi="宋体" w:eastAsia="宋体" w:cs="宋体"/>
          <w:b/>
          <w:bCs/>
          <w:color w:val="auto"/>
          <w:sz w:val="32"/>
          <w:szCs w:val="32"/>
          <w:highlight w:val="none"/>
        </w:rPr>
      </w:pPr>
      <w:bookmarkStart w:id="1049" w:name="_Toc28776"/>
      <w:bookmarkStart w:id="1050" w:name="_Toc20329"/>
      <w:r>
        <w:rPr>
          <w:rFonts w:hint="eastAsia" w:ascii="宋体" w:hAnsi="宋体" w:eastAsia="宋体" w:cs="宋体"/>
          <w:b/>
          <w:bCs/>
          <w:color w:val="auto"/>
          <w:sz w:val="32"/>
          <w:szCs w:val="32"/>
          <w:highlight w:val="none"/>
        </w:rPr>
        <w:t>质疑函（格式）</w:t>
      </w:r>
      <w:bookmarkEnd w:id="1049"/>
      <w:bookmarkEnd w:id="1050"/>
    </w:p>
    <w:p w14:paraId="3555D5DE">
      <w:pPr>
        <w:pStyle w:val="12"/>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4E4DBBDC">
      <w:pPr>
        <w:pStyle w:val="12"/>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6E96694">
      <w:pPr>
        <w:pStyle w:val="12"/>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D7A06DD">
      <w:pPr>
        <w:pStyle w:val="12"/>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51CFE4F3">
      <w:pPr>
        <w:pStyle w:val="12"/>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19FE8922">
      <w:pPr>
        <w:pStyle w:val="12"/>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1A3048E">
      <w:pPr>
        <w:pStyle w:val="12"/>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A83E1E4">
      <w:pPr>
        <w:pStyle w:val="12"/>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1079ADCF">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2EBB388C">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378D6EA9">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6D1F2895">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6CFDD06C">
      <w:pPr>
        <w:pStyle w:val="12"/>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225E08F8">
      <w:pPr>
        <w:pStyle w:val="12"/>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6497F72A">
      <w:pPr>
        <w:pStyle w:val="12"/>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18982C27">
      <w:pPr>
        <w:pStyle w:val="12"/>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5FCD4618">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6666A10C">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543DE96C">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6662EAF7">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579E5A8D">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3FFFA1B6">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1656BA92">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7BF41E01">
      <w:pPr>
        <w:pStyle w:val="12"/>
        <w:spacing w:line="360" w:lineRule="auto"/>
        <w:ind w:left="25" w:leftChars="12" w:firstLine="352" w:firstLineChars="147"/>
        <w:contextualSpacing/>
        <w:rPr>
          <w:rFonts w:hint="eastAsia" w:ascii="宋体" w:hAnsi="宋体" w:eastAsia="宋体" w:cs="宋体"/>
          <w:color w:val="auto"/>
          <w:sz w:val="24"/>
          <w:szCs w:val="24"/>
          <w:highlight w:val="none"/>
        </w:rPr>
      </w:pPr>
    </w:p>
    <w:p w14:paraId="3CCD0C45">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3C7EABD8">
      <w:pPr>
        <w:pStyle w:val="12"/>
        <w:spacing w:line="360" w:lineRule="auto"/>
        <w:ind w:left="25" w:leftChars="12" w:firstLine="352" w:firstLineChars="147"/>
        <w:contextualSpacing/>
        <w:rPr>
          <w:rFonts w:hint="eastAsia" w:ascii="宋体" w:hAnsi="宋体" w:eastAsia="宋体" w:cs="宋体"/>
          <w:color w:val="auto"/>
          <w:sz w:val="24"/>
          <w:szCs w:val="24"/>
          <w:highlight w:val="none"/>
        </w:rPr>
      </w:pPr>
    </w:p>
    <w:p w14:paraId="649E20F7">
      <w:pPr>
        <w:pStyle w:val="12"/>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C0910E3">
      <w:pPr>
        <w:bidi w:val="0"/>
        <w:rPr>
          <w:rFonts w:hint="eastAsia" w:ascii="宋体" w:hAnsi="宋体" w:eastAsia="宋体" w:cs="宋体"/>
          <w:color w:val="auto"/>
          <w:highlight w:val="none"/>
          <w:lang w:eastAsia="zh-CN"/>
        </w:rPr>
      </w:pPr>
    </w:p>
    <w:p w14:paraId="0FFFF99A">
      <w:pPr>
        <w:pStyle w:val="12"/>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435F4F9F">
      <w:pPr>
        <w:pStyle w:val="12"/>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77299293">
      <w:pPr>
        <w:pStyle w:val="12"/>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C4355DE">
      <w:pPr>
        <w:pStyle w:val="12"/>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2E97E73B">
      <w:pPr>
        <w:pStyle w:val="12"/>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2740A064">
      <w:pPr>
        <w:pStyle w:val="12"/>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71AF7A0E">
      <w:pPr>
        <w:pStyle w:val="12"/>
        <w:snapToGrid w:val="0"/>
        <w:rPr>
          <w:rFonts w:hint="eastAsia" w:ascii="宋体" w:hAnsi="宋体" w:eastAsia="宋体" w:cs="宋体"/>
          <w:b/>
          <w:color w:val="auto"/>
          <w:sz w:val="24"/>
          <w:szCs w:val="24"/>
          <w:highlight w:val="none"/>
        </w:rPr>
      </w:pPr>
    </w:p>
    <w:p w14:paraId="31093DF7">
      <w:pPr>
        <w:spacing w:line="46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 w:val="44"/>
          <w:highlight w:val="none"/>
        </w:rPr>
        <w:br w:type="page"/>
      </w:r>
      <w:r>
        <w:rPr>
          <w:rFonts w:hint="eastAsia" w:ascii="宋体" w:hAnsi="宋体" w:eastAsia="宋体" w:cs="宋体"/>
          <w:b/>
          <w:bCs/>
          <w:color w:val="auto"/>
          <w:sz w:val="32"/>
          <w:szCs w:val="32"/>
          <w:highlight w:val="none"/>
        </w:rPr>
        <w:t>投诉书（格式）</w:t>
      </w:r>
    </w:p>
    <w:p w14:paraId="2EF8AEE4">
      <w:pPr>
        <w:pStyle w:val="12"/>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036B63C4">
      <w:pPr>
        <w:pStyle w:val="12"/>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2ACD0CB">
      <w:pPr>
        <w:pStyle w:val="12"/>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B6AC43B">
      <w:pPr>
        <w:pStyle w:val="12"/>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0E2A1C1F">
      <w:pPr>
        <w:pStyle w:val="12"/>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6D79AB0B">
      <w:pPr>
        <w:pStyle w:val="12"/>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251F0333">
      <w:pPr>
        <w:pStyle w:val="12"/>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02F2F0D2">
      <w:pPr>
        <w:pStyle w:val="12"/>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43E3A7A">
      <w:pPr>
        <w:pStyle w:val="12"/>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4D617FDB">
      <w:pPr>
        <w:pStyle w:val="12"/>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7DB79D0C">
      <w:pPr>
        <w:pStyle w:val="12"/>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7F3D40E">
      <w:pPr>
        <w:pStyle w:val="12"/>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4B4AB75">
      <w:pPr>
        <w:pStyle w:val="12"/>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78E8EDC7">
      <w:pPr>
        <w:pStyle w:val="12"/>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7C27C2C8">
      <w:pPr>
        <w:pStyle w:val="12"/>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43B58317">
      <w:pPr>
        <w:pStyle w:val="12"/>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6A2F1C93">
      <w:pPr>
        <w:pStyle w:val="12"/>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776653A">
      <w:pPr>
        <w:pStyle w:val="12"/>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39A0EAD2">
      <w:pPr>
        <w:pStyle w:val="12"/>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4D34E6F5">
      <w:pPr>
        <w:pStyle w:val="12"/>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4F965BF8">
      <w:pPr>
        <w:pStyle w:val="12"/>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6959B7EF">
      <w:pPr>
        <w:pStyle w:val="12"/>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14:paraId="3E105552">
      <w:pPr>
        <w:pStyle w:val="12"/>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49407180">
      <w:pPr>
        <w:pStyle w:val="12"/>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4E612229">
      <w:pPr>
        <w:pStyle w:val="12"/>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4D2FC187">
      <w:pPr>
        <w:pStyle w:val="1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191D5AE1">
      <w:pPr>
        <w:pStyle w:val="12"/>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175AE191">
      <w:pPr>
        <w:pStyle w:val="12"/>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754AF93F">
      <w:pPr>
        <w:pStyle w:val="1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3F147EA7">
      <w:pPr>
        <w:pStyle w:val="12"/>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426F0A46">
      <w:pPr>
        <w:pStyle w:val="12"/>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18283BA4">
      <w:pPr>
        <w:pStyle w:val="12"/>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61F5EC14">
      <w:pPr>
        <w:pStyle w:val="12"/>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5A30A8E7">
      <w:pPr>
        <w:pStyle w:val="12"/>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12C2B2F1">
      <w:pPr>
        <w:pStyle w:val="12"/>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797BC0B4">
      <w:pPr>
        <w:pStyle w:val="12"/>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37FD0F38">
      <w:pPr>
        <w:pStyle w:val="12"/>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174357FA">
      <w:pPr>
        <w:pStyle w:val="12"/>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76006AFF">
      <w:pPr>
        <w:pStyle w:val="12"/>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79687881">
      <w:pPr>
        <w:pStyle w:val="12"/>
        <w:spacing w:line="360" w:lineRule="auto"/>
        <w:ind w:left="25" w:leftChars="12" w:firstLine="352" w:firstLineChars="147"/>
        <w:rPr>
          <w:rFonts w:hint="eastAsia" w:ascii="宋体" w:hAnsi="宋体" w:eastAsia="宋体" w:cs="宋体"/>
          <w:color w:val="auto"/>
          <w:sz w:val="24"/>
          <w:szCs w:val="24"/>
          <w:highlight w:val="none"/>
        </w:rPr>
      </w:pPr>
    </w:p>
    <w:p w14:paraId="59DF9472">
      <w:pPr>
        <w:pStyle w:val="12"/>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39C48F5D">
      <w:pPr>
        <w:pStyle w:val="12"/>
        <w:spacing w:line="360" w:lineRule="auto"/>
        <w:ind w:left="25" w:leftChars="12" w:firstLine="352" w:firstLineChars="147"/>
        <w:rPr>
          <w:rFonts w:hint="eastAsia" w:ascii="宋体" w:hAnsi="宋体" w:eastAsia="宋体" w:cs="宋体"/>
          <w:color w:val="auto"/>
          <w:sz w:val="24"/>
          <w:szCs w:val="24"/>
          <w:highlight w:val="none"/>
        </w:rPr>
      </w:pPr>
    </w:p>
    <w:p w14:paraId="5347FFE4">
      <w:pPr>
        <w:pStyle w:val="12"/>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93E47FD">
      <w:pPr>
        <w:pStyle w:val="12"/>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14:paraId="7193F40B">
      <w:pPr>
        <w:pStyle w:val="12"/>
        <w:snapToGrid w:val="0"/>
        <w:spacing w:line="360" w:lineRule="auto"/>
        <w:rPr>
          <w:rFonts w:hint="eastAsia" w:ascii="宋体" w:hAnsi="宋体" w:eastAsia="宋体" w:cs="宋体"/>
          <w:b/>
          <w:color w:val="auto"/>
          <w:sz w:val="24"/>
          <w:szCs w:val="24"/>
          <w:highlight w:val="none"/>
        </w:rPr>
      </w:pPr>
    </w:p>
    <w:p w14:paraId="25B6420E">
      <w:pPr>
        <w:pStyle w:val="12"/>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6079252A">
      <w:pPr>
        <w:pStyle w:val="12"/>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684DCA1A">
      <w:pPr>
        <w:pStyle w:val="12"/>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493A847">
      <w:pPr>
        <w:pStyle w:val="12"/>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668E15CA">
      <w:pPr>
        <w:pStyle w:val="12"/>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3571A81A">
      <w:pPr>
        <w:pStyle w:val="12"/>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1168A9DA">
      <w:pPr>
        <w:pStyle w:val="12"/>
        <w:spacing w:line="360" w:lineRule="auto"/>
        <w:ind w:left="25" w:leftChars="12" w:firstLine="354" w:firstLineChars="147"/>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4B08F79B">
      <w:pPr>
        <w:spacing w:line="360" w:lineRule="auto"/>
        <w:jc w:val="center"/>
        <w:rPr>
          <w:rFonts w:hint="eastAsia" w:ascii="宋体" w:hAnsi="宋体" w:eastAsia="宋体" w:cs="宋体"/>
          <w:b/>
          <w:color w:val="auto"/>
          <w:highlight w:val="none"/>
        </w:rPr>
      </w:pPr>
    </w:p>
    <w:p w14:paraId="3619C03D">
      <w:pPr>
        <w:rPr>
          <w:rFonts w:hint="eastAsia" w:ascii="宋体" w:hAnsi="宋体" w:eastAsia="宋体" w:cs="宋体"/>
          <w:color w:val="auto"/>
          <w:highlight w:val="none"/>
        </w:rPr>
      </w:pPr>
    </w:p>
    <w:p w14:paraId="39306606">
      <w:pPr>
        <w:rPr>
          <w:rFonts w:hint="eastAsia" w:ascii="宋体" w:hAnsi="宋体" w:eastAsia="宋体" w:cs="宋体"/>
          <w:color w:val="auto"/>
          <w:highlight w:val="none"/>
        </w:rPr>
      </w:pPr>
    </w:p>
    <w:sectPr>
      <w:footerReference r:id="rId12" w:type="default"/>
      <w:pgSz w:w="11905" w:h="16838"/>
      <w:pgMar w:top="1134" w:right="693" w:bottom="1134" w:left="1134" w:header="680" w:footer="850"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Ìå">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B7967">
    <w:pPr>
      <w:pStyle w:val="14"/>
      <w:framePr w:wrap="around" w:vAnchor="text" w:hAnchor="margin" w:xAlign="center" w:y="1"/>
      <w:rPr>
        <w:rStyle w:val="23"/>
      </w:rPr>
    </w:pPr>
    <w:r>
      <w:fldChar w:fldCharType="begin"/>
    </w:r>
    <w:r>
      <w:rPr>
        <w:rStyle w:val="23"/>
      </w:rPr>
      <w:instrText xml:space="preserve">PAGE  </w:instrText>
    </w:r>
    <w:r>
      <w:fldChar w:fldCharType="separate"/>
    </w:r>
    <w:r>
      <w:rPr>
        <w:rStyle w:val="23"/>
      </w:rPr>
      <w:t>1</w:t>
    </w:r>
    <w:r>
      <w:fldChar w:fldCharType="end"/>
    </w:r>
  </w:p>
  <w:p w14:paraId="7406FBE1">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B0058">
    <w:pPr>
      <w:pStyle w:val="14"/>
      <w:jc w:val="right"/>
      <w:rPr>
        <w:rFonts w:hint="eastAsia" w:ascii="宋体" w:hAnsi="宋体" w:eastAsia="宋体" w:cs="宋体"/>
        <w:lang w:val="en-US" w:eastAsia="zh-CN"/>
      </w:rPr>
    </w:pPr>
  </w:p>
  <w:p w14:paraId="29413918">
    <w:pPr>
      <w:pStyle w:val="14"/>
      <w:jc w:val="right"/>
      <w:rPr>
        <w:rFonts w:hint="eastAsia" w:ascii="宋体" w:hAnsi="宋体" w:eastAsia="宋体" w:cs="宋体"/>
      </w:rPr>
    </w:pPr>
    <w:r>
      <w:rPr>
        <w:rFonts w:hint="eastAsia" w:ascii="宋体" w:hAnsi="宋体" w:cs="宋体"/>
        <w:lang w:val="en-US" w:eastAsia="zh-CN"/>
      </w:rPr>
      <w:t>广西贺州市中盛工程咨询有限公司</w:t>
    </w:r>
    <w:r>
      <w:rPr>
        <w:rFonts w:hint="eastAsia" w:ascii="宋体" w:hAnsi="宋体" w:eastAsia="宋体" w:cs="宋体"/>
      </w:rPr>
      <w:t>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5A25A">
    <w:pPr>
      <w:pStyle w:val="14"/>
      <w:jc w:val="right"/>
      <w:rPr>
        <w:rFonts w:hint="eastAsia" w:ascii="宋体" w:hAnsi="宋体" w:eastAsia="宋体" w:cs="宋体"/>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posOffset>2999740</wp:posOffset>
              </wp:positionH>
              <wp:positionV relativeFrom="paragraph">
                <wp:posOffset>0</wp:posOffset>
              </wp:positionV>
              <wp:extent cx="205105" cy="137795"/>
              <wp:effectExtent l="0" t="0" r="0" b="0"/>
              <wp:wrapNone/>
              <wp:docPr id="9" name="文本框 9"/>
              <wp:cNvGraphicFramePr/>
              <a:graphic xmlns:a="http://schemas.openxmlformats.org/drawingml/2006/main">
                <a:graphicData uri="http://schemas.microsoft.com/office/word/2010/wordprocessingShape">
                  <wps:wsp>
                    <wps:cNvSpPr txBox="1"/>
                    <wps:spPr>
                      <a:xfrm>
                        <a:off x="0" y="0"/>
                        <a:ext cx="20510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2A92F">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36.2pt;margin-top:0pt;height:10.85pt;width:16.15pt;mso-position-horizontal-relative:margin;z-index:251662336;mso-width-relative:page;mso-height-relative:page;" filled="f" stroked="f" coordsize="21600,21600" o:gfxdata="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yjqQh9YAAAAHAQAADwAAAAAAAAABACAAAAAiAAAAZHJzL2Rvd25y&#10;ZXYueG1sUEsBAhQAFAAAAAgAh07iQGoJ6eA5AgAAYQQAAA4AAAAAAAAAAQAgAAAAJQEAAGRycy9l&#10;Mm9Eb2MueG1sUEsFBgAAAAAGAAYAWQEAANAFAAAAAA==&#10;">
              <v:fill on="f" focussize="0,0"/>
              <v:stroke on="f" weight="0.5pt"/>
              <v:imagedata o:title=""/>
              <o:lock v:ext="edit" aspectratio="f"/>
              <v:textbox inset="0mm,0mm,0mm,0mm">
                <w:txbxContent>
                  <w:p w14:paraId="5412A92F">
                    <w:pPr>
                      <w:pStyle w:val="14"/>
                    </w:pPr>
                    <w:r>
                      <w:fldChar w:fldCharType="begin"/>
                    </w:r>
                    <w:r>
                      <w:instrText xml:space="preserve"> PAGE  \* MERGEFORMAT </w:instrText>
                    </w:r>
                    <w:r>
                      <w:fldChar w:fldCharType="separate"/>
                    </w:r>
                    <w:r>
                      <w:t>1</w:t>
                    </w:r>
                    <w:r>
                      <w:fldChar w:fldCharType="end"/>
                    </w:r>
                  </w:p>
                </w:txbxContent>
              </v:textbox>
            </v:shape>
          </w:pict>
        </mc:Fallback>
      </mc:AlternateContent>
    </w:r>
  </w:p>
  <w:p w14:paraId="6A2DDE3C">
    <w:pPr>
      <w:pStyle w:val="14"/>
      <w:jc w:val="right"/>
      <w:rPr>
        <w:rFonts w:hint="eastAsia" w:ascii="宋体" w:hAnsi="宋体" w:eastAsia="宋体" w:cs="宋体"/>
      </w:rPr>
    </w:pPr>
    <w:r>
      <w:rPr>
        <w:rFonts w:hint="eastAsia" w:ascii="宋体" w:hAnsi="宋体" w:cs="宋体"/>
        <w:lang w:val="en-US" w:eastAsia="zh-CN"/>
      </w:rPr>
      <w:t>广西贺州市中盛工程咨询有限公司</w:t>
    </w:r>
    <w:r>
      <w:rPr>
        <w:rFonts w:hint="eastAsia" w:ascii="宋体" w:hAnsi="宋体" w:eastAsia="宋体" w:cs="宋体"/>
      </w:rPr>
      <w:t>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0A849">
    <w:pPr>
      <w:pStyle w:val="10"/>
      <w:spacing w:before="1" w:line="175" w:lineRule="auto"/>
      <w:rPr>
        <w:sz w:val="32"/>
        <w:szCs w:val="32"/>
      </w:rPr>
    </w:pPr>
    <w:r>
      <w:rPr>
        <w:sz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474503">
                          <w:pPr>
                            <w:pStyle w:val="1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2474503">
                    <w:pPr>
                      <w:pStyle w:val="1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00186">
    <w:pPr>
      <w:pStyle w:val="14"/>
      <w:jc w:val="right"/>
      <w:rPr>
        <w:rFonts w:hint="eastAsia" w:ascii="宋体" w:hAnsi="宋体" w:eastAsia="宋体" w:cs="宋体"/>
        <w:sz w:val="28"/>
        <w:szCs w:val="28"/>
        <w:lang w:val="en-US"/>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277144">
                          <w:pPr>
                            <w:pStyle w:val="14"/>
                          </w:pPr>
                          <w:r>
                            <w:fldChar w:fldCharType="begin"/>
                          </w:r>
                          <w:r>
                            <w:instrText xml:space="preserve"> PAGE  \* MERGEFORMAT </w:instrText>
                          </w:r>
                          <w:r>
                            <w:fldChar w:fldCharType="separate"/>
                          </w:r>
                          <w:r>
                            <w:t>40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7277144">
                    <w:pPr>
                      <w:pStyle w:val="14"/>
                    </w:pPr>
                    <w:r>
                      <w:fldChar w:fldCharType="begin"/>
                    </w:r>
                    <w:r>
                      <w:instrText xml:space="preserve"> PAGE  \* MERGEFORMAT </w:instrText>
                    </w:r>
                    <w:r>
                      <w:fldChar w:fldCharType="separate"/>
                    </w:r>
                    <w:r>
                      <w:t>40</w:t>
                    </w:r>
                    <w:r>
                      <w:fldChar w:fldCharType="end"/>
                    </w:r>
                  </w:p>
                </w:txbxContent>
              </v:textbox>
            </v:shape>
          </w:pict>
        </mc:Fallback>
      </mc:AlternateConten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cs="宋体"/>
        <w:lang w:val="en-US" w:eastAsia="zh-CN"/>
      </w:rPr>
      <w:t>广西贺州市中盛工程咨询有限公司</w:t>
    </w:r>
    <w:r>
      <w:rPr>
        <w:rFonts w:hint="eastAsia" w:ascii="宋体" w:hAnsi="宋体" w:eastAsia="宋体" w:cs="宋体"/>
      </w:rPr>
      <w:t>编制</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D8944">
    <w:pPr>
      <w:pStyle w:val="14"/>
      <w:jc w:val="right"/>
      <w:rPr>
        <w:rFonts w:hint="eastAsia" w:ascii="宋体" w:hAnsi="宋体" w:eastAsia="宋体" w:cs="宋体"/>
        <w:sz w:val="28"/>
        <w:szCs w:val="28"/>
        <w:lang w:val="en-US"/>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9D000B">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19D000B">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r>
      <w:rPr>
        <w:rFonts w:hint="eastAsia" w:ascii="宋体" w:hAnsi="宋体" w:cs="宋体"/>
        <w:lang w:val="en-US" w:eastAsia="zh-CN"/>
      </w:rPr>
      <w:t>广西贺州市中盛工程咨询有限公司</w:t>
    </w:r>
    <w:r>
      <w:rPr>
        <w:rFonts w:hint="eastAsia" w:ascii="宋体" w:hAnsi="宋体" w:eastAsia="宋体" w:cs="宋体"/>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56D92">
    <w:pPr>
      <w:pStyle w:val="15"/>
      <w:pBdr>
        <w:bottom w:val="none" w:color="auto" w:sz="0" w:space="0"/>
      </w:pBdr>
      <w:jc w:val="righ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47DFF">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23762">
    <w:pPr>
      <w:pStyle w:val="1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E5837">
    <w:pPr>
      <w:keepNext w:val="0"/>
      <w:keepLines w:val="0"/>
      <w:pageBreakBefore w:val="0"/>
      <w:widowControl/>
      <w:kinsoku/>
      <w:wordWrap/>
      <w:overflowPunct/>
      <w:topLinePunct w:val="0"/>
      <w:autoSpaceDE/>
      <w:autoSpaceDN/>
      <w:bidi w:val="0"/>
      <w:adjustRightInd w:val="0"/>
      <w:snapToGrid w:val="0"/>
      <w:spacing w:line="240" w:lineRule="auto"/>
      <w:ind w:right="0" w:rightChars="0"/>
      <w:jc w:val="left"/>
      <w:textAlignment w:val="auto"/>
      <w:rPr>
        <w:rFonts w:hint="default"/>
        <w:lang w:val="en-US" w:eastAsia="zh-CN"/>
      </w:rPr>
    </w:pPr>
    <w:r>
      <w:rPr>
        <w:rFonts w:hint="eastAsia" w:ascii="宋体" w:hAnsi="宋体" w:eastAsia="宋体" w:cs="宋体"/>
        <w:sz w:val="20"/>
        <w:szCs w:val="20"/>
        <w:lang w:val="en-US" w:eastAsia="zh-CN"/>
      </w:rPr>
      <w:t>项目名称：</w:t>
    </w:r>
    <w:r>
      <w:rPr>
        <w:rFonts w:hint="eastAsia" w:ascii="宋体" w:hAnsi="宋体" w:cs="宋体"/>
        <w:color w:val="auto"/>
        <w:sz w:val="20"/>
        <w:szCs w:val="20"/>
        <w:highlight w:val="none"/>
        <w:lang w:eastAsia="zh-CN"/>
      </w:rPr>
      <w:t>广西大桂山鳄蜥国家级自然保护区保护设施设备购置维护项目-野外野化设施维护</w:t>
    </w:r>
    <w:r>
      <w:rPr>
        <w:rFonts w:hint="eastAsia" w:ascii="宋体" w:hAnsi="宋体" w:cs="宋体"/>
        <w:color w:val="auto"/>
        <w:sz w:val="20"/>
        <w:szCs w:val="20"/>
        <w:highlight w:val="non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55B28"/>
    <w:multiLevelType w:val="singleLevel"/>
    <w:tmpl w:val="8D955B28"/>
    <w:lvl w:ilvl="0" w:tentative="0">
      <w:start w:val="1"/>
      <w:numFmt w:val="decimal"/>
      <w:suff w:val="nothing"/>
      <w:lvlText w:val="%1．"/>
      <w:lvlJc w:val="left"/>
      <w:pPr>
        <w:ind w:left="0" w:firstLine="400"/>
      </w:pPr>
      <w:rPr>
        <w:rFonts w:hint="default"/>
      </w:rPr>
    </w:lvl>
  </w:abstractNum>
  <w:abstractNum w:abstractNumId="1">
    <w:nsid w:val="9525CB5C"/>
    <w:multiLevelType w:val="singleLevel"/>
    <w:tmpl w:val="9525CB5C"/>
    <w:lvl w:ilvl="0" w:tentative="0">
      <w:start w:val="3"/>
      <w:numFmt w:val="chineseCounting"/>
      <w:suff w:val="space"/>
      <w:lvlText w:val="第%1章"/>
      <w:lvlJc w:val="left"/>
      <w:rPr>
        <w:rFonts w:hint="eastAsia"/>
      </w:rPr>
    </w:lvl>
  </w:abstractNum>
  <w:abstractNum w:abstractNumId="2">
    <w:nsid w:val="98522CFF"/>
    <w:multiLevelType w:val="singleLevel"/>
    <w:tmpl w:val="98522CFF"/>
    <w:lvl w:ilvl="0" w:tentative="0">
      <w:start w:val="1"/>
      <w:numFmt w:val="chineseCounting"/>
      <w:suff w:val="nothing"/>
      <w:lvlText w:val="%1、"/>
      <w:lvlJc w:val="left"/>
      <w:pPr>
        <w:ind w:left="0" w:firstLine="420"/>
      </w:pPr>
      <w:rPr>
        <w:rFonts w:hint="eastAsia"/>
      </w:rPr>
    </w:lvl>
  </w:abstractNum>
  <w:abstractNum w:abstractNumId="3">
    <w:nsid w:val="AC316EC9"/>
    <w:multiLevelType w:val="singleLevel"/>
    <w:tmpl w:val="AC316EC9"/>
    <w:lvl w:ilvl="0" w:tentative="0">
      <w:start w:val="2"/>
      <w:numFmt w:val="decimal"/>
      <w:lvlText w:val="%1."/>
      <w:lvlJc w:val="left"/>
      <w:pPr>
        <w:tabs>
          <w:tab w:val="left" w:pos="312"/>
        </w:tabs>
      </w:pPr>
    </w:lvl>
  </w:abstractNum>
  <w:abstractNum w:abstractNumId="4">
    <w:nsid w:val="BA801D6F"/>
    <w:multiLevelType w:val="singleLevel"/>
    <w:tmpl w:val="BA801D6F"/>
    <w:lvl w:ilvl="0" w:tentative="0">
      <w:start w:val="1"/>
      <w:numFmt w:val="decimal"/>
      <w:suff w:val="nothing"/>
      <w:lvlText w:val="%1．"/>
      <w:lvlJc w:val="left"/>
      <w:pPr>
        <w:ind w:left="0" w:firstLine="400"/>
      </w:pPr>
      <w:rPr>
        <w:rFonts w:hint="default" w:ascii="宋体" w:hAnsi="宋体" w:eastAsia="宋体" w:cs="宋体"/>
        <w:color w:val="auto"/>
        <w:sz w:val="21"/>
        <w:szCs w:val="21"/>
      </w:rPr>
    </w:lvl>
  </w:abstractNum>
  <w:abstractNum w:abstractNumId="5">
    <w:nsid w:val="C38B9271"/>
    <w:multiLevelType w:val="singleLevel"/>
    <w:tmpl w:val="C38B9271"/>
    <w:lvl w:ilvl="0" w:tentative="0">
      <w:start w:val="1"/>
      <w:numFmt w:val="decimal"/>
      <w:suff w:val="nothing"/>
      <w:lvlText w:val="%1．"/>
      <w:lvlJc w:val="left"/>
      <w:pPr>
        <w:ind w:left="0" w:firstLine="400"/>
      </w:pPr>
      <w:rPr>
        <w:rFonts w:hint="default" w:ascii="宋体" w:hAnsi="宋体" w:eastAsia="宋体" w:cs="宋体"/>
        <w:b w:val="0"/>
        <w:bCs w:val="0"/>
        <w:sz w:val="24"/>
        <w:szCs w:val="24"/>
      </w:rPr>
    </w:lvl>
  </w:abstractNum>
  <w:abstractNum w:abstractNumId="6">
    <w:nsid w:val="CC0082A7"/>
    <w:multiLevelType w:val="singleLevel"/>
    <w:tmpl w:val="CC0082A7"/>
    <w:lvl w:ilvl="0" w:tentative="0">
      <w:start w:val="1"/>
      <w:numFmt w:val="decimal"/>
      <w:suff w:val="nothing"/>
      <w:lvlText w:val="%1．"/>
      <w:lvlJc w:val="left"/>
      <w:pPr>
        <w:ind w:left="0" w:firstLine="400"/>
      </w:pPr>
      <w:rPr>
        <w:rFonts w:hint="default"/>
      </w:rPr>
    </w:lvl>
  </w:abstractNum>
  <w:abstractNum w:abstractNumId="7">
    <w:nsid w:val="E0BBBD08"/>
    <w:multiLevelType w:val="singleLevel"/>
    <w:tmpl w:val="E0BBBD08"/>
    <w:lvl w:ilvl="0" w:tentative="0">
      <w:start w:val="1"/>
      <w:numFmt w:val="chineseCounting"/>
      <w:suff w:val="nothing"/>
      <w:lvlText w:val="%1、"/>
      <w:lvlJc w:val="left"/>
      <w:pPr>
        <w:ind w:left="0" w:firstLine="420"/>
      </w:pPr>
      <w:rPr>
        <w:rFonts w:hint="eastAsia"/>
      </w:rPr>
    </w:lvl>
  </w:abstractNum>
  <w:abstractNum w:abstractNumId="8">
    <w:nsid w:val="092F9A7A"/>
    <w:multiLevelType w:val="singleLevel"/>
    <w:tmpl w:val="092F9A7A"/>
    <w:lvl w:ilvl="0" w:tentative="0">
      <w:start w:val="1"/>
      <w:numFmt w:val="decimal"/>
      <w:suff w:val="nothing"/>
      <w:lvlText w:val="%1．"/>
      <w:lvlJc w:val="left"/>
      <w:pPr>
        <w:ind w:left="0" w:firstLine="400"/>
      </w:pPr>
      <w:rPr>
        <w:rFonts w:hint="default" w:ascii="宋体" w:hAnsi="宋体" w:eastAsia="宋体" w:cs="宋体"/>
        <w:b w:val="0"/>
        <w:bCs w:val="0"/>
        <w:sz w:val="24"/>
        <w:szCs w:val="24"/>
      </w:rPr>
    </w:lvl>
  </w:abstractNum>
  <w:abstractNum w:abstractNumId="9">
    <w:nsid w:val="13B43604"/>
    <w:multiLevelType w:val="singleLevel"/>
    <w:tmpl w:val="13B43604"/>
    <w:lvl w:ilvl="0" w:tentative="0">
      <w:start w:val="1"/>
      <w:numFmt w:val="decimal"/>
      <w:suff w:val="nothing"/>
      <w:lvlText w:val="%1．"/>
      <w:lvlJc w:val="left"/>
      <w:pPr>
        <w:ind w:left="0" w:firstLine="400"/>
      </w:pPr>
      <w:rPr>
        <w:rFonts w:hint="default"/>
      </w:rPr>
    </w:lvl>
  </w:abstractNum>
  <w:abstractNum w:abstractNumId="10">
    <w:nsid w:val="140718C2"/>
    <w:multiLevelType w:val="singleLevel"/>
    <w:tmpl w:val="140718C2"/>
    <w:lvl w:ilvl="0" w:tentative="0">
      <w:start w:val="4"/>
      <w:numFmt w:val="chineseCounting"/>
      <w:suff w:val="space"/>
      <w:lvlText w:val="第%1章"/>
      <w:lvlJc w:val="left"/>
    </w:lvl>
  </w:abstractNum>
  <w:abstractNum w:abstractNumId="11">
    <w:nsid w:val="26F9D1A8"/>
    <w:multiLevelType w:val="singleLevel"/>
    <w:tmpl w:val="26F9D1A8"/>
    <w:lvl w:ilvl="0" w:tentative="0">
      <w:start w:val="1"/>
      <w:numFmt w:val="decimal"/>
      <w:lvlText w:val="(%1)"/>
      <w:lvlJc w:val="left"/>
      <w:pPr>
        <w:ind w:left="425" w:hanging="425"/>
      </w:pPr>
      <w:rPr>
        <w:rFonts w:hint="default"/>
      </w:rPr>
    </w:lvl>
  </w:abstractNum>
  <w:abstractNum w:abstractNumId="12">
    <w:nsid w:val="2E8D29BF"/>
    <w:multiLevelType w:val="singleLevel"/>
    <w:tmpl w:val="2E8D29BF"/>
    <w:lvl w:ilvl="0" w:tentative="0">
      <w:start w:val="1"/>
      <w:numFmt w:val="chineseCounting"/>
      <w:suff w:val="nothing"/>
      <w:lvlText w:val="%1、"/>
      <w:lvlJc w:val="left"/>
      <w:pPr>
        <w:ind w:left="0" w:firstLine="420"/>
      </w:pPr>
      <w:rPr>
        <w:rFonts w:hint="eastAsia"/>
      </w:rPr>
    </w:lvl>
  </w:abstractNum>
  <w:abstractNum w:abstractNumId="13">
    <w:nsid w:val="498121C6"/>
    <w:multiLevelType w:val="singleLevel"/>
    <w:tmpl w:val="498121C6"/>
    <w:lvl w:ilvl="0" w:tentative="0">
      <w:start w:val="1"/>
      <w:numFmt w:val="decimal"/>
      <w:lvlText w:val="%1."/>
      <w:lvlJc w:val="left"/>
      <w:pPr>
        <w:ind w:left="425" w:hanging="425"/>
      </w:pPr>
      <w:rPr>
        <w:rFonts w:hint="default"/>
      </w:rPr>
    </w:lvl>
  </w:abstractNum>
  <w:abstractNum w:abstractNumId="14">
    <w:nsid w:val="66E8B28B"/>
    <w:multiLevelType w:val="singleLevel"/>
    <w:tmpl w:val="66E8B28B"/>
    <w:lvl w:ilvl="0" w:tentative="0">
      <w:start w:val="7"/>
      <w:numFmt w:val="chineseCounting"/>
      <w:suff w:val="nothing"/>
      <w:lvlText w:val="%1、"/>
      <w:lvlJc w:val="left"/>
      <w:rPr>
        <w:rFonts w:hint="eastAsia"/>
      </w:rPr>
    </w:lvl>
  </w:abstractNum>
  <w:abstractNum w:abstractNumId="15">
    <w:nsid w:val="6EDD6596"/>
    <w:multiLevelType w:val="singleLevel"/>
    <w:tmpl w:val="6EDD6596"/>
    <w:lvl w:ilvl="0" w:tentative="0">
      <w:start w:val="1"/>
      <w:numFmt w:val="decimal"/>
      <w:suff w:val="space"/>
      <w:lvlText w:val="%1."/>
      <w:lvlJc w:val="left"/>
    </w:lvl>
  </w:abstractNum>
  <w:abstractNum w:abstractNumId="16">
    <w:nsid w:val="771A7894"/>
    <w:multiLevelType w:val="singleLevel"/>
    <w:tmpl w:val="771A7894"/>
    <w:lvl w:ilvl="0" w:tentative="0">
      <w:start w:val="1"/>
      <w:numFmt w:val="decimal"/>
      <w:suff w:val="nothing"/>
      <w:lvlText w:val="（%1）"/>
      <w:lvlJc w:val="left"/>
    </w:lvl>
  </w:abstractNum>
  <w:abstractNum w:abstractNumId="17">
    <w:nsid w:val="78592C8E"/>
    <w:multiLevelType w:val="singleLevel"/>
    <w:tmpl w:val="78592C8E"/>
    <w:lvl w:ilvl="0" w:tentative="0">
      <w:start w:val="1"/>
      <w:numFmt w:val="decimal"/>
      <w:lvlText w:val="(%1)"/>
      <w:lvlJc w:val="left"/>
      <w:pPr>
        <w:ind w:left="425" w:hanging="425"/>
      </w:pPr>
      <w:rPr>
        <w:rFonts w:hint="default"/>
      </w:rPr>
    </w:lvl>
  </w:abstractNum>
  <w:num w:numId="1">
    <w:abstractNumId w:val="6"/>
  </w:num>
  <w:num w:numId="2">
    <w:abstractNumId w:val="4"/>
  </w:num>
  <w:num w:numId="3">
    <w:abstractNumId w:val="5"/>
  </w:num>
  <w:num w:numId="4">
    <w:abstractNumId w:val="8"/>
  </w:num>
  <w:num w:numId="5">
    <w:abstractNumId w:val="11"/>
  </w:num>
  <w:num w:numId="6">
    <w:abstractNumId w:val="17"/>
  </w:num>
  <w:num w:numId="7">
    <w:abstractNumId w:val="1"/>
  </w:num>
  <w:num w:numId="8">
    <w:abstractNumId w:val="16"/>
  </w:num>
  <w:num w:numId="9">
    <w:abstractNumId w:val="10"/>
  </w:num>
  <w:num w:numId="10">
    <w:abstractNumId w:val="3"/>
  </w:num>
  <w:num w:numId="11">
    <w:abstractNumId w:val="12"/>
  </w:num>
  <w:num w:numId="12">
    <w:abstractNumId w:val="2"/>
  </w:num>
  <w:num w:numId="13">
    <w:abstractNumId w:val="0"/>
  </w:num>
  <w:num w:numId="14">
    <w:abstractNumId w:val="13"/>
  </w:num>
  <w:num w:numId="15">
    <w:abstractNumId w:val="9"/>
  </w:num>
  <w:num w:numId="16">
    <w:abstractNumId w:val="7"/>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MzA5MDUwNmJhZWU5ZTlhYmM2N2Q3ZGY4NGVlOTcifQ=="/>
  </w:docVars>
  <w:rsids>
    <w:rsidRoot w:val="00000000"/>
    <w:rsid w:val="00076791"/>
    <w:rsid w:val="000E3FC3"/>
    <w:rsid w:val="000E7B1F"/>
    <w:rsid w:val="001F3ADA"/>
    <w:rsid w:val="00210083"/>
    <w:rsid w:val="0023625C"/>
    <w:rsid w:val="0026200C"/>
    <w:rsid w:val="00264E69"/>
    <w:rsid w:val="002B06D1"/>
    <w:rsid w:val="002B4EF1"/>
    <w:rsid w:val="002F0B80"/>
    <w:rsid w:val="00303F39"/>
    <w:rsid w:val="00351550"/>
    <w:rsid w:val="004B0D73"/>
    <w:rsid w:val="004C0647"/>
    <w:rsid w:val="004E0863"/>
    <w:rsid w:val="004E2611"/>
    <w:rsid w:val="00500138"/>
    <w:rsid w:val="00563274"/>
    <w:rsid w:val="0058523E"/>
    <w:rsid w:val="005C6ADC"/>
    <w:rsid w:val="00643BE3"/>
    <w:rsid w:val="006D0CE9"/>
    <w:rsid w:val="007007DA"/>
    <w:rsid w:val="007200AE"/>
    <w:rsid w:val="00732078"/>
    <w:rsid w:val="0078768E"/>
    <w:rsid w:val="007B1976"/>
    <w:rsid w:val="00867931"/>
    <w:rsid w:val="0089189B"/>
    <w:rsid w:val="008B73C2"/>
    <w:rsid w:val="00991ADF"/>
    <w:rsid w:val="00997D30"/>
    <w:rsid w:val="00A97848"/>
    <w:rsid w:val="00AD10E6"/>
    <w:rsid w:val="00AE4E5E"/>
    <w:rsid w:val="00B52690"/>
    <w:rsid w:val="00B701B7"/>
    <w:rsid w:val="00B71297"/>
    <w:rsid w:val="00BE32F3"/>
    <w:rsid w:val="00C36B5B"/>
    <w:rsid w:val="00C823C4"/>
    <w:rsid w:val="00C85F20"/>
    <w:rsid w:val="00CB5A10"/>
    <w:rsid w:val="00CD1788"/>
    <w:rsid w:val="00D348C5"/>
    <w:rsid w:val="00DA3EA5"/>
    <w:rsid w:val="00DE3995"/>
    <w:rsid w:val="00E13486"/>
    <w:rsid w:val="00E32D5A"/>
    <w:rsid w:val="00E46AD2"/>
    <w:rsid w:val="00EF5BA2"/>
    <w:rsid w:val="00EF769C"/>
    <w:rsid w:val="00F50CDF"/>
    <w:rsid w:val="00F52A8D"/>
    <w:rsid w:val="00F62736"/>
    <w:rsid w:val="00F72CA9"/>
    <w:rsid w:val="00F9257D"/>
    <w:rsid w:val="00FE4037"/>
    <w:rsid w:val="0102063E"/>
    <w:rsid w:val="010A6538"/>
    <w:rsid w:val="010D7DD7"/>
    <w:rsid w:val="01145609"/>
    <w:rsid w:val="01170C55"/>
    <w:rsid w:val="013C06BC"/>
    <w:rsid w:val="01410DAA"/>
    <w:rsid w:val="0147153B"/>
    <w:rsid w:val="01487061"/>
    <w:rsid w:val="01541EA9"/>
    <w:rsid w:val="01545A05"/>
    <w:rsid w:val="01550E0C"/>
    <w:rsid w:val="01574F18"/>
    <w:rsid w:val="0159301C"/>
    <w:rsid w:val="015974C0"/>
    <w:rsid w:val="01633E9B"/>
    <w:rsid w:val="01687703"/>
    <w:rsid w:val="01695955"/>
    <w:rsid w:val="016A5229"/>
    <w:rsid w:val="016F283F"/>
    <w:rsid w:val="01710A00"/>
    <w:rsid w:val="017165B7"/>
    <w:rsid w:val="017B2F92"/>
    <w:rsid w:val="017B7436"/>
    <w:rsid w:val="017F4653"/>
    <w:rsid w:val="018A58CB"/>
    <w:rsid w:val="018C519F"/>
    <w:rsid w:val="018F4C90"/>
    <w:rsid w:val="019329D2"/>
    <w:rsid w:val="01957768"/>
    <w:rsid w:val="0196601E"/>
    <w:rsid w:val="01967485"/>
    <w:rsid w:val="0199213C"/>
    <w:rsid w:val="019D55FE"/>
    <w:rsid w:val="01A463F1"/>
    <w:rsid w:val="01A73D87"/>
    <w:rsid w:val="01AC3A93"/>
    <w:rsid w:val="01B14C06"/>
    <w:rsid w:val="01B446F6"/>
    <w:rsid w:val="01B87F15"/>
    <w:rsid w:val="01BC3DA3"/>
    <w:rsid w:val="01BE72D0"/>
    <w:rsid w:val="01C25065"/>
    <w:rsid w:val="01C54B55"/>
    <w:rsid w:val="01C7267B"/>
    <w:rsid w:val="01C74429"/>
    <w:rsid w:val="01CC1A40"/>
    <w:rsid w:val="01D60B10"/>
    <w:rsid w:val="01D6466C"/>
    <w:rsid w:val="01DD59FB"/>
    <w:rsid w:val="01DF79C5"/>
    <w:rsid w:val="01E054EB"/>
    <w:rsid w:val="01EC3E90"/>
    <w:rsid w:val="01F80A87"/>
    <w:rsid w:val="01F85729"/>
    <w:rsid w:val="02022322"/>
    <w:rsid w:val="021138F7"/>
    <w:rsid w:val="02184C85"/>
    <w:rsid w:val="021A6C4F"/>
    <w:rsid w:val="021B4775"/>
    <w:rsid w:val="02223D56"/>
    <w:rsid w:val="02240524"/>
    <w:rsid w:val="02300221"/>
    <w:rsid w:val="02317AF5"/>
    <w:rsid w:val="023A109F"/>
    <w:rsid w:val="02427F54"/>
    <w:rsid w:val="024617F2"/>
    <w:rsid w:val="02502671"/>
    <w:rsid w:val="02510197"/>
    <w:rsid w:val="0258357D"/>
    <w:rsid w:val="025A34EF"/>
    <w:rsid w:val="025C7268"/>
    <w:rsid w:val="026223A4"/>
    <w:rsid w:val="02647ECA"/>
    <w:rsid w:val="026D3223"/>
    <w:rsid w:val="02702D13"/>
    <w:rsid w:val="0273010D"/>
    <w:rsid w:val="0273635F"/>
    <w:rsid w:val="027A76EE"/>
    <w:rsid w:val="02881E0B"/>
    <w:rsid w:val="028916DF"/>
    <w:rsid w:val="02922C89"/>
    <w:rsid w:val="02963DFC"/>
    <w:rsid w:val="029C3B08"/>
    <w:rsid w:val="02A4476B"/>
    <w:rsid w:val="02A91D81"/>
    <w:rsid w:val="02AD7AC3"/>
    <w:rsid w:val="02B7624C"/>
    <w:rsid w:val="02C56973"/>
    <w:rsid w:val="02CB1CF7"/>
    <w:rsid w:val="02D74B40"/>
    <w:rsid w:val="02DE5ECF"/>
    <w:rsid w:val="02E01C47"/>
    <w:rsid w:val="02E32EA0"/>
    <w:rsid w:val="02EB239A"/>
    <w:rsid w:val="02F2197A"/>
    <w:rsid w:val="02F23728"/>
    <w:rsid w:val="02F70D3E"/>
    <w:rsid w:val="02FE3E7B"/>
    <w:rsid w:val="030376E3"/>
    <w:rsid w:val="030671D3"/>
    <w:rsid w:val="03092820"/>
    <w:rsid w:val="030D2310"/>
    <w:rsid w:val="031713E0"/>
    <w:rsid w:val="03171AA1"/>
    <w:rsid w:val="03174F3D"/>
    <w:rsid w:val="03190CB5"/>
    <w:rsid w:val="031C69F7"/>
    <w:rsid w:val="031D1405"/>
    <w:rsid w:val="03215DBB"/>
    <w:rsid w:val="032441FD"/>
    <w:rsid w:val="032C4E8C"/>
    <w:rsid w:val="032D29B2"/>
    <w:rsid w:val="033D0CEA"/>
    <w:rsid w:val="033E361C"/>
    <w:rsid w:val="03411A70"/>
    <w:rsid w:val="03457CFC"/>
    <w:rsid w:val="034C108A"/>
    <w:rsid w:val="034C4AF5"/>
    <w:rsid w:val="034D095E"/>
    <w:rsid w:val="034E4414"/>
    <w:rsid w:val="034F2928"/>
    <w:rsid w:val="03522419"/>
    <w:rsid w:val="035937A7"/>
    <w:rsid w:val="03622291"/>
    <w:rsid w:val="03681C3C"/>
    <w:rsid w:val="036D7252"/>
    <w:rsid w:val="036F4D79"/>
    <w:rsid w:val="0375289A"/>
    <w:rsid w:val="03764359"/>
    <w:rsid w:val="037B54CB"/>
    <w:rsid w:val="03806F86"/>
    <w:rsid w:val="03822CFE"/>
    <w:rsid w:val="038249CE"/>
    <w:rsid w:val="03870314"/>
    <w:rsid w:val="0388408C"/>
    <w:rsid w:val="038C76D9"/>
    <w:rsid w:val="038F541B"/>
    <w:rsid w:val="038F71C9"/>
    <w:rsid w:val="03914CEF"/>
    <w:rsid w:val="039C3694"/>
    <w:rsid w:val="039D1204"/>
    <w:rsid w:val="039E740C"/>
    <w:rsid w:val="03A10CAA"/>
    <w:rsid w:val="03A32C74"/>
    <w:rsid w:val="03A34A22"/>
    <w:rsid w:val="03AA5DB1"/>
    <w:rsid w:val="03B66504"/>
    <w:rsid w:val="03B804CE"/>
    <w:rsid w:val="03B86720"/>
    <w:rsid w:val="03B9070D"/>
    <w:rsid w:val="03B94246"/>
    <w:rsid w:val="03B95FF4"/>
    <w:rsid w:val="03C30C20"/>
    <w:rsid w:val="03C344BD"/>
    <w:rsid w:val="03CE7CF1"/>
    <w:rsid w:val="03D746CC"/>
    <w:rsid w:val="03DE3CAC"/>
    <w:rsid w:val="03E21EAD"/>
    <w:rsid w:val="03E377AF"/>
    <w:rsid w:val="03E47515"/>
    <w:rsid w:val="03E77005"/>
    <w:rsid w:val="03F82FC0"/>
    <w:rsid w:val="03FB03BA"/>
    <w:rsid w:val="03FC5F2A"/>
    <w:rsid w:val="03FD05D6"/>
    <w:rsid w:val="04014D22"/>
    <w:rsid w:val="04041965"/>
    <w:rsid w:val="04043713"/>
    <w:rsid w:val="0405748B"/>
    <w:rsid w:val="04074FB1"/>
    <w:rsid w:val="04082AD7"/>
    <w:rsid w:val="04117BDE"/>
    <w:rsid w:val="04133956"/>
    <w:rsid w:val="04146D82"/>
    <w:rsid w:val="04161698"/>
    <w:rsid w:val="041B6CAE"/>
    <w:rsid w:val="041F054D"/>
    <w:rsid w:val="041F679F"/>
    <w:rsid w:val="04267B2D"/>
    <w:rsid w:val="042A6EF2"/>
    <w:rsid w:val="042B4223"/>
    <w:rsid w:val="042C4A18"/>
    <w:rsid w:val="042F4508"/>
    <w:rsid w:val="043D6C25"/>
    <w:rsid w:val="04423BC8"/>
    <w:rsid w:val="044E0E32"/>
    <w:rsid w:val="044F1EA6"/>
    <w:rsid w:val="044F345F"/>
    <w:rsid w:val="0451447E"/>
    <w:rsid w:val="04581CB1"/>
    <w:rsid w:val="045D72C7"/>
    <w:rsid w:val="046441B2"/>
    <w:rsid w:val="046643CE"/>
    <w:rsid w:val="046C5C2A"/>
    <w:rsid w:val="04703DD0"/>
    <w:rsid w:val="04714B20"/>
    <w:rsid w:val="047C0850"/>
    <w:rsid w:val="04844854"/>
    <w:rsid w:val="0486237A"/>
    <w:rsid w:val="048900BC"/>
    <w:rsid w:val="04893C18"/>
    <w:rsid w:val="048D195A"/>
    <w:rsid w:val="04932CE9"/>
    <w:rsid w:val="04963FC8"/>
    <w:rsid w:val="049D03CF"/>
    <w:rsid w:val="049D3B67"/>
    <w:rsid w:val="049D6916"/>
    <w:rsid w:val="04A2256B"/>
    <w:rsid w:val="04A70542"/>
    <w:rsid w:val="04B213C1"/>
    <w:rsid w:val="04B35139"/>
    <w:rsid w:val="04BC223F"/>
    <w:rsid w:val="04C23FCE"/>
    <w:rsid w:val="04C80BE4"/>
    <w:rsid w:val="04C93849"/>
    <w:rsid w:val="04D05CEB"/>
    <w:rsid w:val="04D70E27"/>
    <w:rsid w:val="04DD5D12"/>
    <w:rsid w:val="04E2157A"/>
    <w:rsid w:val="04E522D8"/>
    <w:rsid w:val="04E6106A"/>
    <w:rsid w:val="04E62E18"/>
    <w:rsid w:val="04E90B5B"/>
    <w:rsid w:val="04EA6DAD"/>
    <w:rsid w:val="04F01EE9"/>
    <w:rsid w:val="04F35535"/>
    <w:rsid w:val="04F75026"/>
    <w:rsid w:val="05017C52"/>
    <w:rsid w:val="0506170D"/>
    <w:rsid w:val="05130263"/>
    <w:rsid w:val="05151950"/>
    <w:rsid w:val="051536FE"/>
    <w:rsid w:val="051554AC"/>
    <w:rsid w:val="051A51B8"/>
    <w:rsid w:val="052102F4"/>
    <w:rsid w:val="0523406D"/>
    <w:rsid w:val="0526590B"/>
    <w:rsid w:val="05341DD6"/>
    <w:rsid w:val="05393890"/>
    <w:rsid w:val="053A3164"/>
    <w:rsid w:val="053E0EA6"/>
    <w:rsid w:val="053E4A03"/>
    <w:rsid w:val="05461B09"/>
    <w:rsid w:val="054E09BE"/>
    <w:rsid w:val="05525E63"/>
    <w:rsid w:val="05542478"/>
    <w:rsid w:val="0559183C"/>
    <w:rsid w:val="055C132D"/>
    <w:rsid w:val="055E6E53"/>
    <w:rsid w:val="05647814"/>
    <w:rsid w:val="056A1C9B"/>
    <w:rsid w:val="056B1570"/>
    <w:rsid w:val="057228FE"/>
    <w:rsid w:val="057B7A05"/>
    <w:rsid w:val="057C377D"/>
    <w:rsid w:val="058439BC"/>
    <w:rsid w:val="058645FB"/>
    <w:rsid w:val="05882122"/>
    <w:rsid w:val="058B39C0"/>
    <w:rsid w:val="05976809"/>
    <w:rsid w:val="05983B33"/>
    <w:rsid w:val="059960DD"/>
    <w:rsid w:val="059B1E55"/>
    <w:rsid w:val="05A50F26"/>
    <w:rsid w:val="05A52CD4"/>
    <w:rsid w:val="05A54A82"/>
    <w:rsid w:val="05A95642"/>
    <w:rsid w:val="05AA02EA"/>
    <w:rsid w:val="05B20F4D"/>
    <w:rsid w:val="05B60A3D"/>
    <w:rsid w:val="05B64EE1"/>
    <w:rsid w:val="05B754A3"/>
    <w:rsid w:val="05BB24F7"/>
    <w:rsid w:val="05C44291"/>
    <w:rsid w:val="05C649F8"/>
    <w:rsid w:val="05C70E9C"/>
    <w:rsid w:val="05C95B8C"/>
    <w:rsid w:val="05CB32A2"/>
    <w:rsid w:val="05CF7D50"/>
    <w:rsid w:val="05D76C05"/>
    <w:rsid w:val="05DB4947"/>
    <w:rsid w:val="05E27A84"/>
    <w:rsid w:val="05E337FC"/>
    <w:rsid w:val="05E82BC0"/>
    <w:rsid w:val="05F11A75"/>
    <w:rsid w:val="05F477B7"/>
    <w:rsid w:val="05F6352F"/>
    <w:rsid w:val="060C4B01"/>
    <w:rsid w:val="06113EC5"/>
    <w:rsid w:val="0627193B"/>
    <w:rsid w:val="062C6F51"/>
    <w:rsid w:val="062F07EF"/>
    <w:rsid w:val="063127B9"/>
    <w:rsid w:val="064047AA"/>
    <w:rsid w:val="06405665"/>
    <w:rsid w:val="0644429B"/>
    <w:rsid w:val="06473D8B"/>
    <w:rsid w:val="06500E91"/>
    <w:rsid w:val="06587D46"/>
    <w:rsid w:val="0664493D"/>
    <w:rsid w:val="067526A6"/>
    <w:rsid w:val="067803E8"/>
    <w:rsid w:val="067A4160"/>
    <w:rsid w:val="067D59FE"/>
    <w:rsid w:val="067E42E7"/>
    <w:rsid w:val="0680104B"/>
    <w:rsid w:val="06823015"/>
    <w:rsid w:val="06825418"/>
    <w:rsid w:val="06840B3B"/>
    <w:rsid w:val="06846D8D"/>
    <w:rsid w:val="068B1EC9"/>
    <w:rsid w:val="068F128E"/>
    <w:rsid w:val="06954AF6"/>
    <w:rsid w:val="069F5975"/>
    <w:rsid w:val="06A25465"/>
    <w:rsid w:val="06B56F46"/>
    <w:rsid w:val="06B74317"/>
    <w:rsid w:val="06B869C0"/>
    <w:rsid w:val="06C453DB"/>
    <w:rsid w:val="06D25D4A"/>
    <w:rsid w:val="06D849E3"/>
    <w:rsid w:val="06DE0394"/>
    <w:rsid w:val="06DE46EF"/>
    <w:rsid w:val="06DF2215"/>
    <w:rsid w:val="06DF3513"/>
    <w:rsid w:val="06E23AB3"/>
    <w:rsid w:val="06EA0626"/>
    <w:rsid w:val="06F23CF7"/>
    <w:rsid w:val="06FA69DA"/>
    <w:rsid w:val="06FA704F"/>
    <w:rsid w:val="06FC2DC7"/>
    <w:rsid w:val="06FF4665"/>
    <w:rsid w:val="070827F8"/>
    <w:rsid w:val="07091040"/>
    <w:rsid w:val="07124399"/>
    <w:rsid w:val="07131EBF"/>
    <w:rsid w:val="07140111"/>
    <w:rsid w:val="071A0D10"/>
    <w:rsid w:val="071A5FC4"/>
    <w:rsid w:val="071D5A4B"/>
    <w:rsid w:val="071F7265"/>
    <w:rsid w:val="072365A6"/>
    <w:rsid w:val="07283BBC"/>
    <w:rsid w:val="072B545A"/>
    <w:rsid w:val="072B6753"/>
    <w:rsid w:val="072E6CF9"/>
    <w:rsid w:val="072F74A0"/>
    <w:rsid w:val="073065CD"/>
    <w:rsid w:val="0733430F"/>
    <w:rsid w:val="07342561"/>
    <w:rsid w:val="07351E35"/>
    <w:rsid w:val="073E518E"/>
    <w:rsid w:val="07416A2C"/>
    <w:rsid w:val="074612AA"/>
    <w:rsid w:val="07500A1D"/>
    <w:rsid w:val="075B5D40"/>
    <w:rsid w:val="075C73C2"/>
    <w:rsid w:val="07666493"/>
    <w:rsid w:val="07697D31"/>
    <w:rsid w:val="076B3AA9"/>
    <w:rsid w:val="0777244E"/>
    <w:rsid w:val="077F1302"/>
    <w:rsid w:val="0781151E"/>
    <w:rsid w:val="07837045"/>
    <w:rsid w:val="078965F9"/>
    <w:rsid w:val="079254DA"/>
    <w:rsid w:val="07994898"/>
    <w:rsid w:val="079B25E0"/>
    <w:rsid w:val="07A1396F"/>
    <w:rsid w:val="07A174CB"/>
    <w:rsid w:val="07AB18D9"/>
    <w:rsid w:val="07AC659B"/>
    <w:rsid w:val="07B40FAC"/>
    <w:rsid w:val="07B471FE"/>
    <w:rsid w:val="07B53200"/>
    <w:rsid w:val="07BC60B3"/>
    <w:rsid w:val="07C10D18"/>
    <w:rsid w:val="07C5140B"/>
    <w:rsid w:val="07C531B9"/>
    <w:rsid w:val="07C733D5"/>
    <w:rsid w:val="07C83968"/>
    <w:rsid w:val="07CB4548"/>
    <w:rsid w:val="07CD4764"/>
    <w:rsid w:val="07CD4D00"/>
    <w:rsid w:val="07DB2A57"/>
    <w:rsid w:val="07DE071F"/>
    <w:rsid w:val="07DE24CD"/>
    <w:rsid w:val="07E30570"/>
    <w:rsid w:val="07E51AAD"/>
    <w:rsid w:val="07ED2710"/>
    <w:rsid w:val="07F12200"/>
    <w:rsid w:val="07F41CF0"/>
    <w:rsid w:val="07F602B3"/>
    <w:rsid w:val="07F65C81"/>
    <w:rsid w:val="07F67816"/>
    <w:rsid w:val="07F817E1"/>
    <w:rsid w:val="07FA2698"/>
    <w:rsid w:val="07FB307F"/>
    <w:rsid w:val="08033CE1"/>
    <w:rsid w:val="08053EFD"/>
    <w:rsid w:val="080F08D8"/>
    <w:rsid w:val="081859DF"/>
    <w:rsid w:val="081D5FCD"/>
    <w:rsid w:val="081E0B1B"/>
    <w:rsid w:val="081E6D6D"/>
    <w:rsid w:val="08206641"/>
    <w:rsid w:val="0822685D"/>
    <w:rsid w:val="0822787F"/>
    <w:rsid w:val="08234384"/>
    <w:rsid w:val="082A5712"/>
    <w:rsid w:val="08316AA1"/>
    <w:rsid w:val="08362309"/>
    <w:rsid w:val="0837398B"/>
    <w:rsid w:val="08386081"/>
    <w:rsid w:val="083B16CD"/>
    <w:rsid w:val="083C511A"/>
    <w:rsid w:val="08404F36"/>
    <w:rsid w:val="0842480A"/>
    <w:rsid w:val="08444A26"/>
    <w:rsid w:val="084560A8"/>
    <w:rsid w:val="084C7436"/>
    <w:rsid w:val="084E1401"/>
    <w:rsid w:val="08536A17"/>
    <w:rsid w:val="0858227F"/>
    <w:rsid w:val="08597DA5"/>
    <w:rsid w:val="0865499C"/>
    <w:rsid w:val="086724C2"/>
    <w:rsid w:val="086A3D60"/>
    <w:rsid w:val="086E3851"/>
    <w:rsid w:val="087370B9"/>
    <w:rsid w:val="08744BDF"/>
    <w:rsid w:val="08760957"/>
    <w:rsid w:val="08766BA9"/>
    <w:rsid w:val="087E15BA"/>
    <w:rsid w:val="08816951"/>
    <w:rsid w:val="08856DEC"/>
    <w:rsid w:val="08896B02"/>
    <w:rsid w:val="089112ED"/>
    <w:rsid w:val="0891753F"/>
    <w:rsid w:val="08941582"/>
    <w:rsid w:val="0895702F"/>
    <w:rsid w:val="089F1C5C"/>
    <w:rsid w:val="08A70B11"/>
    <w:rsid w:val="08A74193"/>
    <w:rsid w:val="08AB6853"/>
    <w:rsid w:val="08B03E69"/>
    <w:rsid w:val="08B17BE1"/>
    <w:rsid w:val="08BB280E"/>
    <w:rsid w:val="08BD0334"/>
    <w:rsid w:val="08BF22FE"/>
    <w:rsid w:val="08C6368D"/>
    <w:rsid w:val="08CC4A1B"/>
    <w:rsid w:val="08CE1791"/>
    <w:rsid w:val="08D5567E"/>
    <w:rsid w:val="08D8516E"/>
    <w:rsid w:val="08DD09D6"/>
    <w:rsid w:val="08E02B28"/>
    <w:rsid w:val="08E104C7"/>
    <w:rsid w:val="08E41D65"/>
    <w:rsid w:val="08E6788B"/>
    <w:rsid w:val="08EB4EA1"/>
    <w:rsid w:val="08F0070A"/>
    <w:rsid w:val="08F024B8"/>
    <w:rsid w:val="08F04266"/>
    <w:rsid w:val="08F63846"/>
    <w:rsid w:val="090032BE"/>
    <w:rsid w:val="09036BB8"/>
    <w:rsid w:val="09094905"/>
    <w:rsid w:val="090B6B6D"/>
    <w:rsid w:val="09132327"/>
    <w:rsid w:val="09137F54"/>
    <w:rsid w:val="09150170"/>
    <w:rsid w:val="091B7E72"/>
    <w:rsid w:val="091F2D9D"/>
    <w:rsid w:val="09246605"/>
    <w:rsid w:val="0926412B"/>
    <w:rsid w:val="092B7994"/>
    <w:rsid w:val="092C7268"/>
    <w:rsid w:val="092F523F"/>
    <w:rsid w:val="09304FAA"/>
    <w:rsid w:val="09335868"/>
    <w:rsid w:val="09381EDF"/>
    <w:rsid w:val="093928BE"/>
    <w:rsid w:val="09414AC1"/>
    <w:rsid w:val="09420839"/>
    <w:rsid w:val="0946032A"/>
    <w:rsid w:val="09497E1A"/>
    <w:rsid w:val="094E014B"/>
    <w:rsid w:val="09526CCE"/>
    <w:rsid w:val="09554A11"/>
    <w:rsid w:val="09572537"/>
    <w:rsid w:val="0958005D"/>
    <w:rsid w:val="095D5673"/>
    <w:rsid w:val="096B4234"/>
    <w:rsid w:val="096B7D90"/>
    <w:rsid w:val="096D1D5A"/>
    <w:rsid w:val="097924AD"/>
    <w:rsid w:val="097F55EA"/>
    <w:rsid w:val="098D41AA"/>
    <w:rsid w:val="0992356F"/>
    <w:rsid w:val="099512B1"/>
    <w:rsid w:val="099B1640"/>
    <w:rsid w:val="099F5C8C"/>
    <w:rsid w:val="09A3577C"/>
    <w:rsid w:val="09A514F4"/>
    <w:rsid w:val="09A56B00"/>
    <w:rsid w:val="09B01E83"/>
    <w:rsid w:val="09B67F30"/>
    <w:rsid w:val="09C15C02"/>
    <w:rsid w:val="09C40716"/>
    <w:rsid w:val="09C83435"/>
    <w:rsid w:val="09D04097"/>
    <w:rsid w:val="09DB3168"/>
    <w:rsid w:val="09E0252C"/>
    <w:rsid w:val="09E244F6"/>
    <w:rsid w:val="09E47668"/>
    <w:rsid w:val="09E7392E"/>
    <w:rsid w:val="09EF09C1"/>
    <w:rsid w:val="09F935EE"/>
    <w:rsid w:val="09FF5ECD"/>
    <w:rsid w:val="0A00672A"/>
    <w:rsid w:val="0A0124A3"/>
    <w:rsid w:val="0A0537C9"/>
    <w:rsid w:val="0A0B50CF"/>
    <w:rsid w:val="0A0B7388"/>
    <w:rsid w:val="0A0F4BBF"/>
    <w:rsid w:val="0A14667A"/>
    <w:rsid w:val="0A195A3E"/>
    <w:rsid w:val="0A1B3564"/>
    <w:rsid w:val="0A1E12A6"/>
    <w:rsid w:val="0A20501F"/>
    <w:rsid w:val="0A211347"/>
    <w:rsid w:val="0A2307DA"/>
    <w:rsid w:val="0A252635"/>
    <w:rsid w:val="0A2C4EEA"/>
    <w:rsid w:val="0A2C751F"/>
    <w:rsid w:val="0A2D3A79"/>
    <w:rsid w:val="0A314B36"/>
    <w:rsid w:val="0A342878"/>
    <w:rsid w:val="0A3735E7"/>
    <w:rsid w:val="0A373744"/>
    <w:rsid w:val="0A3C34DB"/>
    <w:rsid w:val="0A3E3CF5"/>
    <w:rsid w:val="0A434869"/>
    <w:rsid w:val="0A516F86"/>
    <w:rsid w:val="0A5F5B47"/>
    <w:rsid w:val="0A6842D0"/>
    <w:rsid w:val="0A6A2C79"/>
    <w:rsid w:val="0A6C5F62"/>
    <w:rsid w:val="0A7648BF"/>
    <w:rsid w:val="0A817159"/>
    <w:rsid w:val="0A8A2498"/>
    <w:rsid w:val="0A981059"/>
    <w:rsid w:val="0A9B28F7"/>
    <w:rsid w:val="0A9B46A5"/>
    <w:rsid w:val="0A9D21CB"/>
    <w:rsid w:val="0A9E5F43"/>
    <w:rsid w:val="0AA07F0D"/>
    <w:rsid w:val="0AAF1EFF"/>
    <w:rsid w:val="0AB12DC0"/>
    <w:rsid w:val="0AB319EF"/>
    <w:rsid w:val="0AB80DB3"/>
    <w:rsid w:val="0ABB2FB8"/>
    <w:rsid w:val="0AC37758"/>
    <w:rsid w:val="0AC503B7"/>
    <w:rsid w:val="0AC91212"/>
    <w:rsid w:val="0ACA0AE6"/>
    <w:rsid w:val="0ACB31DC"/>
    <w:rsid w:val="0AD454E5"/>
    <w:rsid w:val="0ADF0A36"/>
    <w:rsid w:val="0AE0655C"/>
    <w:rsid w:val="0AE55920"/>
    <w:rsid w:val="0AE778EA"/>
    <w:rsid w:val="0AEB62EA"/>
    <w:rsid w:val="0AEE0C79"/>
    <w:rsid w:val="0AF73FD1"/>
    <w:rsid w:val="0AF838A6"/>
    <w:rsid w:val="0AFC25EF"/>
    <w:rsid w:val="0AFF69E2"/>
    <w:rsid w:val="0B073AE9"/>
    <w:rsid w:val="0B097861"/>
    <w:rsid w:val="0B0B182B"/>
    <w:rsid w:val="0B0C140B"/>
    <w:rsid w:val="0B161F7E"/>
    <w:rsid w:val="0B1B32BF"/>
    <w:rsid w:val="0B224DC6"/>
    <w:rsid w:val="0B275F39"/>
    <w:rsid w:val="0B291CB1"/>
    <w:rsid w:val="0B325009"/>
    <w:rsid w:val="0B3348DE"/>
    <w:rsid w:val="0B3501C0"/>
    <w:rsid w:val="0B362885"/>
    <w:rsid w:val="0B386398"/>
    <w:rsid w:val="0B3F7726"/>
    <w:rsid w:val="0B41349E"/>
    <w:rsid w:val="0B49165D"/>
    <w:rsid w:val="0B4B1C27"/>
    <w:rsid w:val="0B4C599F"/>
    <w:rsid w:val="0B4D1E43"/>
    <w:rsid w:val="0B4E7969"/>
    <w:rsid w:val="0B5331D2"/>
    <w:rsid w:val="0B5A4560"/>
    <w:rsid w:val="0B606266"/>
    <w:rsid w:val="0B640F3B"/>
    <w:rsid w:val="0B662F05"/>
    <w:rsid w:val="0B680A2B"/>
    <w:rsid w:val="0B6B4077"/>
    <w:rsid w:val="0B6C7DF0"/>
    <w:rsid w:val="0B6D4294"/>
    <w:rsid w:val="0B7849E6"/>
    <w:rsid w:val="0B7C44D7"/>
    <w:rsid w:val="0B7C6285"/>
    <w:rsid w:val="0B7F3FC7"/>
    <w:rsid w:val="0B7F7B23"/>
    <w:rsid w:val="0B81389B"/>
    <w:rsid w:val="0B813B06"/>
    <w:rsid w:val="0B833038"/>
    <w:rsid w:val="0B837613"/>
    <w:rsid w:val="0B884C29"/>
    <w:rsid w:val="0B896BF3"/>
    <w:rsid w:val="0B8D0492"/>
    <w:rsid w:val="0B927856"/>
    <w:rsid w:val="0B9A4667"/>
    <w:rsid w:val="0B9A670B"/>
    <w:rsid w:val="0BA852CC"/>
    <w:rsid w:val="0BA92DF2"/>
    <w:rsid w:val="0BAB0918"/>
    <w:rsid w:val="0BAE0408"/>
    <w:rsid w:val="0BB35A1E"/>
    <w:rsid w:val="0BB579E9"/>
    <w:rsid w:val="0BBB7134"/>
    <w:rsid w:val="0BC1638D"/>
    <w:rsid w:val="0BCF0AAA"/>
    <w:rsid w:val="0BD51E57"/>
    <w:rsid w:val="0BD75BB1"/>
    <w:rsid w:val="0BF16E09"/>
    <w:rsid w:val="0C0A1AE2"/>
    <w:rsid w:val="0C0A7D34"/>
    <w:rsid w:val="0C0B585A"/>
    <w:rsid w:val="0C0F534B"/>
    <w:rsid w:val="0C1110C3"/>
    <w:rsid w:val="0C132245"/>
    <w:rsid w:val="0C1741FF"/>
    <w:rsid w:val="0C175FAD"/>
    <w:rsid w:val="0C230DF6"/>
    <w:rsid w:val="0C240436"/>
    <w:rsid w:val="0C272694"/>
    <w:rsid w:val="0C2D757F"/>
    <w:rsid w:val="0C326AFC"/>
    <w:rsid w:val="0C3B7EEE"/>
    <w:rsid w:val="0C3C5A14"/>
    <w:rsid w:val="0C403756"/>
    <w:rsid w:val="0C4548C9"/>
    <w:rsid w:val="0C48260B"/>
    <w:rsid w:val="0C4A6383"/>
    <w:rsid w:val="0C580AA0"/>
    <w:rsid w:val="0C591644"/>
    <w:rsid w:val="0C5C1C12"/>
    <w:rsid w:val="0C632FA1"/>
    <w:rsid w:val="0C6805B7"/>
    <w:rsid w:val="0C6E02C3"/>
    <w:rsid w:val="0C762CD4"/>
    <w:rsid w:val="0C7B478E"/>
    <w:rsid w:val="0C7E602C"/>
    <w:rsid w:val="0C8353F1"/>
    <w:rsid w:val="0C882A07"/>
    <w:rsid w:val="0C886EAB"/>
    <w:rsid w:val="0C8D626F"/>
    <w:rsid w:val="0C917B0E"/>
    <w:rsid w:val="0C923886"/>
    <w:rsid w:val="0C9615C8"/>
    <w:rsid w:val="0C965124"/>
    <w:rsid w:val="0C9C2ED7"/>
    <w:rsid w:val="0CA05FA3"/>
    <w:rsid w:val="0CA35A93"/>
    <w:rsid w:val="0CAD06C0"/>
    <w:rsid w:val="0CB86B08"/>
    <w:rsid w:val="0CBB2DDD"/>
    <w:rsid w:val="0CBD6B55"/>
    <w:rsid w:val="0CC021A1"/>
    <w:rsid w:val="0CC40F23"/>
    <w:rsid w:val="0CC6702D"/>
    <w:rsid w:val="0CC779D3"/>
    <w:rsid w:val="0CD43E9E"/>
    <w:rsid w:val="0CD56030"/>
    <w:rsid w:val="0CD619C5"/>
    <w:rsid w:val="0CD81BE1"/>
    <w:rsid w:val="0CDF57F7"/>
    <w:rsid w:val="0CE95B9C"/>
    <w:rsid w:val="0CEE31B2"/>
    <w:rsid w:val="0CEE4F60"/>
    <w:rsid w:val="0CF307C8"/>
    <w:rsid w:val="0CF34325"/>
    <w:rsid w:val="0CFB0D7E"/>
    <w:rsid w:val="0CFF716D"/>
    <w:rsid w:val="0D0C188A"/>
    <w:rsid w:val="0D0D463A"/>
    <w:rsid w:val="0D1A3FA7"/>
    <w:rsid w:val="0D240982"/>
    <w:rsid w:val="0D2C3CDA"/>
    <w:rsid w:val="0D4252AC"/>
    <w:rsid w:val="0D4B23B2"/>
    <w:rsid w:val="0D502012"/>
    <w:rsid w:val="0D554FDF"/>
    <w:rsid w:val="0D570D57"/>
    <w:rsid w:val="0D5B3087"/>
    <w:rsid w:val="0D5C45C0"/>
    <w:rsid w:val="0D5D5C42"/>
    <w:rsid w:val="0D6276FC"/>
    <w:rsid w:val="0D650A0F"/>
    <w:rsid w:val="0D660F9A"/>
    <w:rsid w:val="0D8458C4"/>
    <w:rsid w:val="0D8853B5"/>
    <w:rsid w:val="0D892E9F"/>
    <w:rsid w:val="0D8E6D0D"/>
    <w:rsid w:val="0D957AD2"/>
    <w:rsid w:val="0D9773A6"/>
    <w:rsid w:val="0D9A50E8"/>
    <w:rsid w:val="0D9C49BC"/>
    <w:rsid w:val="0D9C5D08"/>
    <w:rsid w:val="0D9C676A"/>
    <w:rsid w:val="0DA10224"/>
    <w:rsid w:val="0DA25D4B"/>
    <w:rsid w:val="0DA27AF9"/>
    <w:rsid w:val="0DA33F9D"/>
    <w:rsid w:val="0DA87805"/>
    <w:rsid w:val="0DA970D9"/>
    <w:rsid w:val="0DB241E0"/>
    <w:rsid w:val="0DB8731C"/>
    <w:rsid w:val="0DBA12E6"/>
    <w:rsid w:val="0DBC6E0C"/>
    <w:rsid w:val="0DBD2424"/>
    <w:rsid w:val="0DC108C7"/>
    <w:rsid w:val="0DC83A03"/>
    <w:rsid w:val="0DD51C7C"/>
    <w:rsid w:val="0DD57ECE"/>
    <w:rsid w:val="0DD71E98"/>
    <w:rsid w:val="0DE93979"/>
    <w:rsid w:val="0DEA575E"/>
    <w:rsid w:val="0DEB2A04"/>
    <w:rsid w:val="0DEB76F2"/>
    <w:rsid w:val="0DEF3E23"/>
    <w:rsid w:val="0DF06AB6"/>
    <w:rsid w:val="0DF447F8"/>
    <w:rsid w:val="0DF465A6"/>
    <w:rsid w:val="0DFC545B"/>
    <w:rsid w:val="0E0407B3"/>
    <w:rsid w:val="0E1B17A7"/>
    <w:rsid w:val="0E1C3D4F"/>
    <w:rsid w:val="0E1C5AFD"/>
    <w:rsid w:val="0E2624D8"/>
    <w:rsid w:val="0E2844A2"/>
    <w:rsid w:val="0E2D3866"/>
    <w:rsid w:val="0E341099"/>
    <w:rsid w:val="0E342E47"/>
    <w:rsid w:val="0E35096D"/>
    <w:rsid w:val="0E43308A"/>
    <w:rsid w:val="0E456E02"/>
    <w:rsid w:val="0E482217"/>
    <w:rsid w:val="0E4D5CB6"/>
    <w:rsid w:val="0E5434E9"/>
    <w:rsid w:val="0E572FD9"/>
    <w:rsid w:val="0E5B4877"/>
    <w:rsid w:val="0E5C414B"/>
    <w:rsid w:val="0E5E1C72"/>
    <w:rsid w:val="0E653000"/>
    <w:rsid w:val="0E6F0323"/>
    <w:rsid w:val="0E71409B"/>
    <w:rsid w:val="0E794CFD"/>
    <w:rsid w:val="0E7B2823"/>
    <w:rsid w:val="0E813BB2"/>
    <w:rsid w:val="0E8530AF"/>
    <w:rsid w:val="0E8D69FB"/>
    <w:rsid w:val="0E990EFC"/>
    <w:rsid w:val="0E99714E"/>
    <w:rsid w:val="0E9B1118"/>
    <w:rsid w:val="0EA63619"/>
    <w:rsid w:val="0EAC0C2F"/>
    <w:rsid w:val="0EAC333A"/>
    <w:rsid w:val="0EAE0E4B"/>
    <w:rsid w:val="0EB14497"/>
    <w:rsid w:val="0EBB3568"/>
    <w:rsid w:val="0EBB5316"/>
    <w:rsid w:val="0EBD108E"/>
    <w:rsid w:val="0EC266A4"/>
    <w:rsid w:val="0EC341CA"/>
    <w:rsid w:val="0EC75A69"/>
    <w:rsid w:val="0EC95C85"/>
    <w:rsid w:val="0ECB5B1A"/>
    <w:rsid w:val="0ECD6DF7"/>
    <w:rsid w:val="0ECE329B"/>
    <w:rsid w:val="0ECF491D"/>
    <w:rsid w:val="0ED61E61"/>
    <w:rsid w:val="0ED65CAC"/>
    <w:rsid w:val="0ED71A24"/>
    <w:rsid w:val="0ED9579C"/>
    <w:rsid w:val="0EDB1514"/>
    <w:rsid w:val="0EDB59B8"/>
    <w:rsid w:val="0EDE1004"/>
    <w:rsid w:val="0EDE591C"/>
    <w:rsid w:val="0EE228A3"/>
    <w:rsid w:val="0EE26D46"/>
    <w:rsid w:val="0EE303C9"/>
    <w:rsid w:val="0EE3661B"/>
    <w:rsid w:val="0EE7610B"/>
    <w:rsid w:val="0EEC1973"/>
    <w:rsid w:val="0EED1247"/>
    <w:rsid w:val="0EF203A7"/>
    <w:rsid w:val="0EF56A7A"/>
    <w:rsid w:val="0EFD148A"/>
    <w:rsid w:val="0F000F7B"/>
    <w:rsid w:val="0F0071CD"/>
    <w:rsid w:val="0F052A35"/>
    <w:rsid w:val="0F072E29"/>
    <w:rsid w:val="0F125CC2"/>
    <w:rsid w:val="0F184516"/>
    <w:rsid w:val="0F1A64E0"/>
    <w:rsid w:val="0F1D66E0"/>
    <w:rsid w:val="0F2509E1"/>
    <w:rsid w:val="0F2B249C"/>
    <w:rsid w:val="0F2C7FC2"/>
    <w:rsid w:val="0F307991"/>
    <w:rsid w:val="0F334EAC"/>
    <w:rsid w:val="0F384BB8"/>
    <w:rsid w:val="0F39623B"/>
    <w:rsid w:val="0F3E64DE"/>
    <w:rsid w:val="0F3F5F47"/>
    <w:rsid w:val="0F451083"/>
    <w:rsid w:val="0F470958"/>
    <w:rsid w:val="0F4A19C8"/>
    <w:rsid w:val="0F4B669A"/>
    <w:rsid w:val="0F5576F6"/>
    <w:rsid w:val="0F5B2655"/>
    <w:rsid w:val="0F5F5CA1"/>
    <w:rsid w:val="0F690A4F"/>
    <w:rsid w:val="0F696B20"/>
    <w:rsid w:val="0F704352"/>
    <w:rsid w:val="0F735BF1"/>
    <w:rsid w:val="0F7B6853"/>
    <w:rsid w:val="0F804919"/>
    <w:rsid w:val="0F8120BC"/>
    <w:rsid w:val="0F847DFE"/>
    <w:rsid w:val="0F8A224C"/>
    <w:rsid w:val="0F955B67"/>
    <w:rsid w:val="0F957915"/>
    <w:rsid w:val="0F9A4F2B"/>
    <w:rsid w:val="0F9C6EF5"/>
    <w:rsid w:val="0FA1450C"/>
    <w:rsid w:val="0FAE4E7B"/>
    <w:rsid w:val="0FB83603"/>
    <w:rsid w:val="0FBA737B"/>
    <w:rsid w:val="0FBD0C1A"/>
    <w:rsid w:val="0FBD6E6C"/>
    <w:rsid w:val="0FBF043F"/>
    <w:rsid w:val="0FC87CEA"/>
    <w:rsid w:val="0FCC70AF"/>
    <w:rsid w:val="0FD04DF1"/>
    <w:rsid w:val="0FD3043D"/>
    <w:rsid w:val="0FD52407"/>
    <w:rsid w:val="0FDD12BC"/>
    <w:rsid w:val="0FDE2763"/>
    <w:rsid w:val="0FDF3286"/>
    <w:rsid w:val="0FE35145"/>
    <w:rsid w:val="0FE64614"/>
    <w:rsid w:val="0FE95EB3"/>
    <w:rsid w:val="0FE97C61"/>
    <w:rsid w:val="0FEE34C9"/>
    <w:rsid w:val="0FF92363"/>
    <w:rsid w:val="10005AFD"/>
    <w:rsid w:val="10066A65"/>
    <w:rsid w:val="10086E2D"/>
    <w:rsid w:val="100920B1"/>
    <w:rsid w:val="100B5E29"/>
    <w:rsid w:val="100B7BD7"/>
    <w:rsid w:val="100F5919"/>
    <w:rsid w:val="10150A56"/>
    <w:rsid w:val="10190624"/>
    <w:rsid w:val="101E3DAE"/>
    <w:rsid w:val="102173FB"/>
    <w:rsid w:val="10234F21"/>
    <w:rsid w:val="10294501"/>
    <w:rsid w:val="103A04BC"/>
    <w:rsid w:val="103C4234"/>
    <w:rsid w:val="103E7FAD"/>
    <w:rsid w:val="10437371"/>
    <w:rsid w:val="10480E2B"/>
    <w:rsid w:val="105772C0"/>
    <w:rsid w:val="105C36EF"/>
    <w:rsid w:val="105E064F"/>
    <w:rsid w:val="106C0B1D"/>
    <w:rsid w:val="107374DA"/>
    <w:rsid w:val="1074577C"/>
    <w:rsid w:val="107A6B0B"/>
    <w:rsid w:val="107D3D45"/>
    <w:rsid w:val="10817E99"/>
    <w:rsid w:val="10833C11"/>
    <w:rsid w:val="108654B0"/>
    <w:rsid w:val="108A1444"/>
    <w:rsid w:val="108F25B6"/>
    <w:rsid w:val="108F6A5A"/>
    <w:rsid w:val="10930CC0"/>
    <w:rsid w:val="109E0A4B"/>
    <w:rsid w:val="10AA73F0"/>
    <w:rsid w:val="10AB3168"/>
    <w:rsid w:val="10B169D0"/>
    <w:rsid w:val="10B244F7"/>
    <w:rsid w:val="10B4201D"/>
    <w:rsid w:val="10BC7123"/>
    <w:rsid w:val="10C34956"/>
    <w:rsid w:val="10C5247C"/>
    <w:rsid w:val="10C61D50"/>
    <w:rsid w:val="10C66FE1"/>
    <w:rsid w:val="10C83D1A"/>
    <w:rsid w:val="10CA5CE4"/>
    <w:rsid w:val="10CE1BA7"/>
    <w:rsid w:val="10D12BCF"/>
    <w:rsid w:val="10D17073"/>
    <w:rsid w:val="10D40911"/>
    <w:rsid w:val="10DB1C9F"/>
    <w:rsid w:val="10DE05CF"/>
    <w:rsid w:val="10E01064"/>
    <w:rsid w:val="10E072B6"/>
    <w:rsid w:val="10E16B8A"/>
    <w:rsid w:val="10E87F18"/>
    <w:rsid w:val="10ED3781"/>
    <w:rsid w:val="10F66AD9"/>
    <w:rsid w:val="10FB7C4C"/>
    <w:rsid w:val="11001706"/>
    <w:rsid w:val="11027EB6"/>
    <w:rsid w:val="110411F6"/>
    <w:rsid w:val="11074842"/>
    <w:rsid w:val="110A60E1"/>
    <w:rsid w:val="110F2AEF"/>
    <w:rsid w:val="11164A85"/>
    <w:rsid w:val="11184E00"/>
    <w:rsid w:val="111D5E14"/>
    <w:rsid w:val="11205904"/>
    <w:rsid w:val="112076B2"/>
    <w:rsid w:val="112A0531"/>
    <w:rsid w:val="112C24FB"/>
    <w:rsid w:val="11376FD6"/>
    <w:rsid w:val="11401B02"/>
    <w:rsid w:val="11407D54"/>
    <w:rsid w:val="1144482A"/>
    <w:rsid w:val="11457575"/>
    <w:rsid w:val="114A2981"/>
    <w:rsid w:val="114E421F"/>
    <w:rsid w:val="11551A52"/>
    <w:rsid w:val="115B231D"/>
    <w:rsid w:val="115D26B4"/>
    <w:rsid w:val="116130DF"/>
    <w:rsid w:val="11621A79"/>
    <w:rsid w:val="11643A43"/>
    <w:rsid w:val="116B1069"/>
    <w:rsid w:val="11716160"/>
    <w:rsid w:val="11793FC2"/>
    <w:rsid w:val="117E017D"/>
    <w:rsid w:val="118063A3"/>
    <w:rsid w:val="11851C0B"/>
    <w:rsid w:val="118A0FD0"/>
    <w:rsid w:val="1190056F"/>
    <w:rsid w:val="119105B0"/>
    <w:rsid w:val="11943BFC"/>
    <w:rsid w:val="11963E18"/>
    <w:rsid w:val="11965BC6"/>
    <w:rsid w:val="11987B90"/>
    <w:rsid w:val="11991213"/>
    <w:rsid w:val="119C5F08"/>
    <w:rsid w:val="11A622AD"/>
    <w:rsid w:val="11A93B4C"/>
    <w:rsid w:val="11A958FA"/>
    <w:rsid w:val="11A9663E"/>
    <w:rsid w:val="11AB719A"/>
    <w:rsid w:val="11AC7198"/>
    <w:rsid w:val="11AD7217"/>
    <w:rsid w:val="11B524F0"/>
    <w:rsid w:val="11B60016"/>
    <w:rsid w:val="11C14C3D"/>
    <w:rsid w:val="11C42733"/>
    <w:rsid w:val="11CE5360"/>
    <w:rsid w:val="11D45D84"/>
    <w:rsid w:val="11D5049D"/>
    <w:rsid w:val="11D72467"/>
    <w:rsid w:val="11D861DF"/>
    <w:rsid w:val="11DF131B"/>
    <w:rsid w:val="11DF3E08"/>
    <w:rsid w:val="11E903EC"/>
    <w:rsid w:val="11F12062"/>
    <w:rsid w:val="11F34DC7"/>
    <w:rsid w:val="11F706DC"/>
    <w:rsid w:val="11FA7F03"/>
    <w:rsid w:val="11FF4FFE"/>
    <w:rsid w:val="12040D82"/>
    <w:rsid w:val="12072620"/>
    <w:rsid w:val="12107727"/>
    <w:rsid w:val="12154D3D"/>
    <w:rsid w:val="12162766"/>
    <w:rsid w:val="12162E71"/>
    <w:rsid w:val="121F796A"/>
    <w:rsid w:val="12237432"/>
    <w:rsid w:val="12280F14"/>
    <w:rsid w:val="122939EF"/>
    <w:rsid w:val="12333415"/>
    <w:rsid w:val="12381531"/>
    <w:rsid w:val="123A0C48"/>
    <w:rsid w:val="123E4294"/>
    <w:rsid w:val="12415B32"/>
    <w:rsid w:val="12437AFC"/>
    <w:rsid w:val="124675EC"/>
    <w:rsid w:val="12485112"/>
    <w:rsid w:val="124F46F3"/>
    <w:rsid w:val="12523430"/>
    <w:rsid w:val="125515DD"/>
    <w:rsid w:val="125A6BF4"/>
    <w:rsid w:val="125C0BBE"/>
    <w:rsid w:val="126637EB"/>
    <w:rsid w:val="126D2DCB"/>
    <w:rsid w:val="12704669"/>
    <w:rsid w:val="12753A2E"/>
    <w:rsid w:val="127952CC"/>
    <w:rsid w:val="127A7296"/>
    <w:rsid w:val="127B5307"/>
    <w:rsid w:val="127C300E"/>
    <w:rsid w:val="127C4B47"/>
    <w:rsid w:val="12806876"/>
    <w:rsid w:val="12816876"/>
    <w:rsid w:val="12837EF9"/>
    <w:rsid w:val="12850115"/>
    <w:rsid w:val="1288550F"/>
    <w:rsid w:val="129640D0"/>
    <w:rsid w:val="12977E48"/>
    <w:rsid w:val="129A3494"/>
    <w:rsid w:val="129C720C"/>
    <w:rsid w:val="12A460C1"/>
    <w:rsid w:val="12A83D24"/>
    <w:rsid w:val="12A85BB1"/>
    <w:rsid w:val="12AB744F"/>
    <w:rsid w:val="12AE33C3"/>
    <w:rsid w:val="12AF0CEE"/>
    <w:rsid w:val="12B66520"/>
    <w:rsid w:val="12BC78AF"/>
    <w:rsid w:val="12C329EB"/>
    <w:rsid w:val="12C56763"/>
    <w:rsid w:val="12C66037"/>
    <w:rsid w:val="12CA5B28"/>
    <w:rsid w:val="12CF1390"/>
    <w:rsid w:val="12F232D0"/>
    <w:rsid w:val="12F62DC0"/>
    <w:rsid w:val="12FC7CAB"/>
    <w:rsid w:val="12FD532F"/>
    <w:rsid w:val="12FE7EC7"/>
    <w:rsid w:val="13023513"/>
    <w:rsid w:val="13054DB2"/>
    <w:rsid w:val="13104700"/>
    <w:rsid w:val="131B2827"/>
    <w:rsid w:val="131F1ABC"/>
    <w:rsid w:val="132536A6"/>
    <w:rsid w:val="13316A1C"/>
    <w:rsid w:val="1332191F"/>
    <w:rsid w:val="13332B8D"/>
    <w:rsid w:val="133833D9"/>
    <w:rsid w:val="134479C3"/>
    <w:rsid w:val="134753CA"/>
    <w:rsid w:val="13482EF0"/>
    <w:rsid w:val="134D0507"/>
    <w:rsid w:val="1351449B"/>
    <w:rsid w:val="13547AE7"/>
    <w:rsid w:val="1356385F"/>
    <w:rsid w:val="13581385"/>
    <w:rsid w:val="135F0966"/>
    <w:rsid w:val="13637D2A"/>
    <w:rsid w:val="136715C8"/>
    <w:rsid w:val="13710699"/>
    <w:rsid w:val="13750189"/>
    <w:rsid w:val="137912FC"/>
    <w:rsid w:val="138468DD"/>
    <w:rsid w:val="138E2FF9"/>
    <w:rsid w:val="13912AE9"/>
    <w:rsid w:val="13960100"/>
    <w:rsid w:val="13B13B93"/>
    <w:rsid w:val="13B642FE"/>
    <w:rsid w:val="13BA5B9C"/>
    <w:rsid w:val="13C62793"/>
    <w:rsid w:val="13C7650B"/>
    <w:rsid w:val="13CE33F5"/>
    <w:rsid w:val="13D33102"/>
    <w:rsid w:val="13D36C5E"/>
    <w:rsid w:val="13D50C28"/>
    <w:rsid w:val="13D74E0E"/>
    <w:rsid w:val="13D80718"/>
    <w:rsid w:val="13E64BE3"/>
    <w:rsid w:val="13E744B7"/>
    <w:rsid w:val="13ED6813"/>
    <w:rsid w:val="13F8636B"/>
    <w:rsid w:val="13FA0089"/>
    <w:rsid w:val="13FA068E"/>
    <w:rsid w:val="13FA243C"/>
    <w:rsid w:val="13FD3CDB"/>
    <w:rsid w:val="14005579"/>
    <w:rsid w:val="1404150D"/>
    <w:rsid w:val="14101C60"/>
    <w:rsid w:val="14123C2A"/>
    <w:rsid w:val="141334FE"/>
    <w:rsid w:val="141A2ADF"/>
    <w:rsid w:val="141A488D"/>
    <w:rsid w:val="141B014F"/>
    <w:rsid w:val="14223741"/>
    <w:rsid w:val="14264FE0"/>
    <w:rsid w:val="142B0848"/>
    <w:rsid w:val="143516C6"/>
    <w:rsid w:val="14397409"/>
    <w:rsid w:val="143D67CD"/>
    <w:rsid w:val="143E0882"/>
    <w:rsid w:val="143F2545"/>
    <w:rsid w:val="14425B91"/>
    <w:rsid w:val="144507D3"/>
    <w:rsid w:val="144731A8"/>
    <w:rsid w:val="144813FA"/>
    <w:rsid w:val="144B2C98"/>
    <w:rsid w:val="144C07BE"/>
    <w:rsid w:val="145853B5"/>
    <w:rsid w:val="146124BC"/>
    <w:rsid w:val="14643D5A"/>
    <w:rsid w:val="14681A9C"/>
    <w:rsid w:val="146E6986"/>
    <w:rsid w:val="1471259B"/>
    <w:rsid w:val="147321EF"/>
    <w:rsid w:val="14757D15"/>
    <w:rsid w:val="147618F5"/>
    <w:rsid w:val="14842A63"/>
    <w:rsid w:val="14857505"/>
    <w:rsid w:val="148B578A"/>
    <w:rsid w:val="148B7538"/>
    <w:rsid w:val="14900FF3"/>
    <w:rsid w:val="1494463F"/>
    <w:rsid w:val="149A3C1F"/>
    <w:rsid w:val="149B0052"/>
    <w:rsid w:val="149E54BE"/>
    <w:rsid w:val="14A01236"/>
    <w:rsid w:val="14A17F4C"/>
    <w:rsid w:val="14B922F8"/>
    <w:rsid w:val="14BD1FBB"/>
    <w:rsid w:val="14BF5434"/>
    <w:rsid w:val="14CA6F83"/>
    <w:rsid w:val="14CD18FF"/>
    <w:rsid w:val="14CF1B1B"/>
    <w:rsid w:val="14D07641"/>
    <w:rsid w:val="14D233B9"/>
    <w:rsid w:val="14DE3B0C"/>
    <w:rsid w:val="14E32ED1"/>
    <w:rsid w:val="14ED1FA1"/>
    <w:rsid w:val="14F52ECD"/>
    <w:rsid w:val="15013F9F"/>
    <w:rsid w:val="15023C9F"/>
    <w:rsid w:val="15121A08"/>
    <w:rsid w:val="151439D2"/>
    <w:rsid w:val="151614F8"/>
    <w:rsid w:val="15192D96"/>
    <w:rsid w:val="15194B44"/>
    <w:rsid w:val="15202377"/>
    <w:rsid w:val="1525798D"/>
    <w:rsid w:val="15267261"/>
    <w:rsid w:val="15273705"/>
    <w:rsid w:val="15282FD9"/>
    <w:rsid w:val="152A4FA3"/>
    <w:rsid w:val="15323E58"/>
    <w:rsid w:val="1534372C"/>
    <w:rsid w:val="153674A4"/>
    <w:rsid w:val="15393438"/>
    <w:rsid w:val="1542409B"/>
    <w:rsid w:val="154F67B8"/>
    <w:rsid w:val="15543DCE"/>
    <w:rsid w:val="155E2E9F"/>
    <w:rsid w:val="155E4C4D"/>
    <w:rsid w:val="15634011"/>
    <w:rsid w:val="15673B02"/>
    <w:rsid w:val="156758B0"/>
    <w:rsid w:val="15695ACC"/>
    <w:rsid w:val="156D6C3E"/>
    <w:rsid w:val="15744470"/>
    <w:rsid w:val="15783F61"/>
    <w:rsid w:val="15793835"/>
    <w:rsid w:val="157D4738"/>
    <w:rsid w:val="15877D00"/>
    <w:rsid w:val="15981F0D"/>
    <w:rsid w:val="15A20FDE"/>
    <w:rsid w:val="15A24B3A"/>
    <w:rsid w:val="15AA7E92"/>
    <w:rsid w:val="15AD20D5"/>
    <w:rsid w:val="15B14D7D"/>
    <w:rsid w:val="15B64A89"/>
    <w:rsid w:val="15C01464"/>
    <w:rsid w:val="15C03212"/>
    <w:rsid w:val="15C34AB0"/>
    <w:rsid w:val="15C56A7A"/>
    <w:rsid w:val="15D13671"/>
    <w:rsid w:val="15D46CBD"/>
    <w:rsid w:val="15D57E51"/>
    <w:rsid w:val="15E361FB"/>
    <w:rsid w:val="15EB327F"/>
    <w:rsid w:val="15EE5FD1"/>
    <w:rsid w:val="15EF3AF7"/>
    <w:rsid w:val="15F630D7"/>
    <w:rsid w:val="15FB249C"/>
    <w:rsid w:val="15FF01DE"/>
    <w:rsid w:val="15FF1F8C"/>
    <w:rsid w:val="16007AB2"/>
    <w:rsid w:val="16013DCC"/>
    <w:rsid w:val="16027CCE"/>
    <w:rsid w:val="1606156C"/>
    <w:rsid w:val="16094BB9"/>
    <w:rsid w:val="16105F47"/>
    <w:rsid w:val="16135A37"/>
    <w:rsid w:val="16247C45"/>
    <w:rsid w:val="1626576B"/>
    <w:rsid w:val="1629525B"/>
    <w:rsid w:val="162E461F"/>
    <w:rsid w:val="1633430E"/>
    <w:rsid w:val="163B0AEA"/>
    <w:rsid w:val="163C6D3C"/>
    <w:rsid w:val="163F05DA"/>
    <w:rsid w:val="163F682C"/>
    <w:rsid w:val="164107F7"/>
    <w:rsid w:val="16445BF1"/>
    <w:rsid w:val="164756E1"/>
    <w:rsid w:val="164C0CE6"/>
    <w:rsid w:val="165247B2"/>
    <w:rsid w:val="1653052A"/>
    <w:rsid w:val="16556050"/>
    <w:rsid w:val="16557DFE"/>
    <w:rsid w:val="16573B76"/>
    <w:rsid w:val="166242C9"/>
    <w:rsid w:val="166718DF"/>
    <w:rsid w:val="166B5873"/>
    <w:rsid w:val="166B7621"/>
    <w:rsid w:val="166E7112"/>
    <w:rsid w:val="16704C38"/>
    <w:rsid w:val="167C538B"/>
    <w:rsid w:val="16816E45"/>
    <w:rsid w:val="168626AD"/>
    <w:rsid w:val="168B3820"/>
    <w:rsid w:val="168B4F87"/>
    <w:rsid w:val="168B7CC4"/>
    <w:rsid w:val="16946B78"/>
    <w:rsid w:val="16A20B69"/>
    <w:rsid w:val="16A86180"/>
    <w:rsid w:val="16B44623"/>
    <w:rsid w:val="16B54D41"/>
    <w:rsid w:val="16BA4B95"/>
    <w:rsid w:val="16C14056"/>
    <w:rsid w:val="16C32FBA"/>
    <w:rsid w:val="16C86822"/>
    <w:rsid w:val="16C94348"/>
    <w:rsid w:val="16CB1E6E"/>
    <w:rsid w:val="16CE195E"/>
    <w:rsid w:val="16CF5E02"/>
    <w:rsid w:val="16D50F3F"/>
    <w:rsid w:val="16DE1BA1"/>
    <w:rsid w:val="16DE7DF3"/>
    <w:rsid w:val="16DF591A"/>
    <w:rsid w:val="16E42F30"/>
    <w:rsid w:val="16EB2510"/>
    <w:rsid w:val="16EE54F1"/>
    <w:rsid w:val="16EF0253"/>
    <w:rsid w:val="16F2564D"/>
    <w:rsid w:val="16F5513D"/>
    <w:rsid w:val="16F615E1"/>
    <w:rsid w:val="17017F86"/>
    <w:rsid w:val="1703785A"/>
    <w:rsid w:val="17051824"/>
    <w:rsid w:val="170A508C"/>
    <w:rsid w:val="170F4451"/>
    <w:rsid w:val="17141A67"/>
    <w:rsid w:val="17182332"/>
    <w:rsid w:val="1720665E"/>
    <w:rsid w:val="17215F32"/>
    <w:rsid w:val="17231CAA"/>
    <w:rsid w:val="17255A22"/>
    <w:rsid w:val="172577D0"/>
    <w:rsid w:val="17451C21"/>
    <w:rsid w:val="17457E73"/>
    <w:rsid w:val="17463BEB"/>
    <w:rsid w:val="1752258F"/>
    <w:rsid w:val="175E3CFD"/>
    <w:rsid w:val="17614581"/>
    <w:rsid w:val="17710C68"/>
    <w:rsid w:val="17716EB9"/>
    <w:rsid w:val="17766986"/>
    <w:rsid w:val="177D585E"/>
    <w:rsid w:val="178169D1"/>
    <w:rsid w:val="17887D5F"/>
    <w:rsid w:val="178C5AA1"/>
    <w:rsid w:val="178D35C8"/>
    <w:rsid w:val="179761F4"/>
    <w:rsid w:val="179828E6"/>
    <w:rsid w:val="179908AF"/>
    <w:rsid w:val="17994C66"/>
    <w:rsid w:val="17996410"/>
    <w:rsid w:val="179D1A5D"/>
    <w:rsid w:val="17A252C5"/>
    <w:rsid w:val="17AC6144"/>
    <w:rsid w:val="17AF1790"/>
    <w:rsid w:val="17AF79E2"/>
    <w:rsid w:val="17B2302E"/>
    <w:rsid w:val="17B86896"/>
    <w:rsid w:val="17BB6387"/>
    <w:rsid w:val="17BD0472"/>
    <w:rsid w:val="17BD5C5B"/>
    <w:rsid w:val="17C0399D"/>
    <w:rsid w:val="17C06A90"/>
    <w:rsid w:val="17CA6368"/>
    <w:rsid w:val="17CF50E1"/>
    <w:rsid w:val="17D82A95"/>
    <w:rsid w:val="17E01949"/>
    <w:rsid w:val="17E175E6"/>
    <w:rsid w:val="17E551B2"/>
    <w:rsid w:val="17EA0A1A"/>
    <w:rsid w:val="17EA27C8"/>
    <w:rsid w:val="17F17FFA"/>
    <w:rsid w:val="17F92A0B"/>
    <w:rsid w:val="17FB2C27"/>
    <w:rsid w:val="1800023D"/>
    <w:rsid w:val="180F222F"/>
    <w:rsid w:val="18115FA7"/>
    <w:rsid w:val="18117D55"/>
    <w:rsid w:val="18156FBE"/>
    <w:rsid w:val="182201B4"/>
    <w:rsid w:val="1824217E"/>
    <w:rsid w:val="182A7068"/>
    <w:rsid w:val="18300B23"/>
    <w:rsid w:val="18316649"/>
    <w:rsid w:val="18363C5F"/>
    <w:rsid w:val="18381785"/>
    <w:rsid w:val="18396FF9"/>
    <w:rsid w:val="183D3240"/>
    <w:rsid w:val="183F0D66"/>
    <w:rsid w:val="1840688C"/>
    <w:rsid w:val="18463EA2"/>
    <w:rsid w:val="18491BE4"/>
    <w:rsid w:val="18504D21"/>
    <w:rsid w:val="18534811"/>
    <w:rsid w:val="18574301"/>
    <w:rsid w:val="185C36C6"/>
    <w:rsid w:val="18615571"/>
    <w:rsid w:val="186479F6"/>
    <w:rsid w:val="18664544"/>
    <w:rsid w:val="18721BFE"/>
    <w:rsid w:val="18730A0F"/>
    <w:rsid w:val="187F1162"/>
    <w:rsid w:val="189A0770"/>
    <w:rsid w:val="189D4FA6"/>
    <w:rsid w:val="18A60DE5"/>
    <w:rsid w:val="18AB60A4"/>
    <w:rsid w:val="18AC5CCF"/>
    <w:rsid w:val="18B169F7"/>
    <w:rsid w:val="18B21538"/>
    <w:rsid w:val="18B90B18"/>
    <w:rsid w:val="18BD7EDC"/>
    <w:rsid w:val="18C13529"/>
    <w:rsid w:val="18C33745"/>
    <w:rsid w:val="18C63EDC"/>
    <w:rsid w:val="18D56FD4"/>
    <w:rsid w:val="18E92A80"/>
    <w:rsid w:val="18ED07C2"/>
    <w:rsid w:val="18F51424"/>
    <w:rsid w:val="18F55FDC"/>
    <w:rsid w:val="18F71640"/>
    <w:rsid w:val="18F733EE"/>
    <w:rsid w:val="18F840AD"/>
    <w:rsid w:val="18FC27B3"/>
    <w:rsid w:val="18FF22A3"/>
    <w:rsid w:val="190A3122"/>
    <w:rsid w:val="1913123F"/>
    <w:rsid w:val="191F46F3"/>
    <w:rsid w:val="191F64A1"/>
    <w:rsid w:val="19212219"/>
    <w:rsid w:val="19234148"/>
    <w:rsid w:val="19257F5C"/>
    <w:rsid w:val="19287A4C"/>
    <w:rsid w:val="192D03A2"/>
    <w:rsid w:val="192D5062"/>
    <w:rsid w:val="192F0DDA"/>
    <w:rsid w:val="193B4403"/>
    <w:rsid w:val="193C52A5"/>
    <w:rsid w:val="19410B0E"/>
    <w:rsid w:val="1941466A"/>
    <w:rsid w:val="19434886"/>
    <w:rsid w:val="19460C23"/>
    <w:rsid w:val="19483C4A"/>
    <w:rsid w:val="19540841"/>
    <w:rsid w:val="19552546"/>
    <w:rsid w:val="19555BA6"/>
    <w:rsid w:val="195C7F91"/>
    <w:rsid w:val="195E2C04"/>
    <w:rsid w:val="19632832"/>
    <w:rsid w:val="19687E48"/>
    <w:rsid w:val="196A3BC0"/>
    <w:rsid w:val="19727C40"/>
    <w:rsid w:val="197B5DCD"/>
    <w:rsid w:val="197C1B46"/>
    <w:rsid w:val="197C38F4"/>
    <w:rsid w:val="197E141A"/>
    <w:rsid w:val="198D5B01"/>
    <w:rsid w:val="198E59AB"/>
    <w:rsid w:val="199155F1"/>
    <w:rsid w:val="19940C3D"/>
    <w:rsid w:val="199509CB"/>
    <w:rsid w:val="199724DC"/>
    <w:rsid w:val="19A35324"/>
    <w:rsid w:val="19B94B48"/>
    <w:rsid w:val="19C5529B"/>
    <w:rsid w:val="19C57049"/>
    <w:rsid w:val="19D41982"/>
    <w:rsid w:val="19D7052B"/>
    <w:rsid w:val="19DF40F0"/>
    <w:rsid w:val="19E219A9"/>
    <w:rsid w:val="19E25E4D"/>
    <w:rsid w:val="19E51499"/>
    <w:rsid w:val="19E5593D"/>
    <w:rsid w:val="19EA6AAF"/>
    <w:rsid w:val="19F16090"/>
    <w:rsid w:val="19F65454"/>
    <w:rsid w:val="19FF69FF"/>
    <w:rsid w:val="1A0062D3"/>
    <w:rsid w:val="1A07705D"/>
    <w:rsid w:val="1A0A53A3"/>
    <w:rsid w:val="1A0A7B07"/>
    <w:rsid w:val="1A0C111B"/>
    <w:rsid w:val="1A163D48"/>
    <w:rsid w:val="1A165196"/>
    <w:rsid w:val="1A19005A"/>
    <w:rsid w:val="1A1D0C33"/>
    <w:rsid w:val="1A293A7B"/>
    <w:rsid w:val="1A2C70C8"/>
    <w:rsid w:val="1A334795"/>
    <w:rsid w:val="1A3366A8"/>
    <w:rsid w:val="1A381F10"/>
    <w:rsid w:val="1A393593"/>
    <w:rsid w:val="1A3A7A37"/>
    <w:rsid w:val="1A3B37AF"/>
    <w:rsid w:val="1A3D3083"/>
    <w:rsid w:val="1A402B73"/>
    <w:rsid w:val="1A4245C3"/>
    <w:rsid w:val="1A4268EB"/>
    <w:rsid w:val="1A514D80"/>
    <w:rsid w:val="1A6525DA"/>
    <w:rsid w:val="1A736AA5"/>
    <w:rsid w:val="1A750A6F"/>
    <w:rsid w:val="1A756CC1"/>
    <w:rsid w:val="1A766595"/>
    <w:rsid w:val="1A8011C2"/>
    <w:rsid w:val="1A815666"/>
    <w:rsid w:val="1A862C7C"/>
    <w:rsid w:val="1A872550"/>
    <w:rsid w:val="1A8B0292"/>
    <w:rsid w:val="1A8C400A"/>
    <w:rsid w:val="1A8E1B30"/>
    <w:rsid w:val="1A974E89"/>
    <w:rsid w:val="1A9C249F"/>
    <w:rsid w:val="1AA03612"/>
    <w:rsid w:val="1AA255DC"/>
    <w:rsid w:val="1AAB43CF"/>
    <w:rsid w:val="1AB07CF9"/>
    <w:rsid w:val="1AB23A71"/>
    <w:rsid w:val="1AB86BAD"/>
    <w:rsid w:val="1AC13CB4"/>
    <w:rsid w:val="1ACD2659"/>
    <w:rsid w:val="1AD0039B"/>
    <w:rsid w:val="1AD5775F"/>
    <w:rsid w:val="1AD81A26"/>
    <w:rsid w:val="1ADA54C9"/>
    <w:rsid w:val="1ADC289C"/>
    <w:rsid w:val="1ADD03C2"/>
    <w:rsid w:val="1AE17EB2"/>
    <w:rsid w:val="1AEF6A73"/>
    <w:rsid w:val="1AF20311"/>
    <w:rsid w:val="1B087B35"/>
    <w:rsid w:val="1B097409"/>
    <w:rsid w:val="1B0D0CA7"/>
    <w:rsid w:val="1B0D514B"/>
    <w:rsid w:val="1B0E4A1F"/>
    <w:rsid w:val="1B144C4F"/>
    <w:rsid w:val="1B154000"/>
    <w:rsid w:val="1B171B26"/>
    <w:rsid w:val="1B1738D4"/>
    <w:rsid w:val="1B1760E3"/>
    <w:rsid w:val="1B1C5ADB"/>
    <w:rsid w:val="1B267FBB"/>
    <w:rsid w:val="1B2A7AAB"/>
    <w:rsid w:val="1B2D30F7"/>
    <w:rsid w:val="1B300E3A"/>
    <w:rsid w:val="1B3A2A7C"/>
    <w:rsid w:val="1B3C77DE"/>
    <w:rsid w:val="1B4A3CA9"/>
    <w:rsid w:val="1B4D19EC"/>
    <w:rsid w:val="1B4D379A"/>
    <w:rsid w:val="1B59213E"/>
    <w:rsid w:val="1B6034CD"/>
    <w:rsid w:val="1B697EA8"/>
    <w:rsid w:val="1B6A434C"/>
    <w:rsid w:val="1B7E1BA5"/>
    <w:rsid w:val="1B80591D"/>
    <w:rsid w:val="1B813443"/>
    <w:rsid w:val="1B860A5A"/>
    <w:rsid w:val="1B897281"/>
    <w:rsid w:val="1B8B42C2"/>
    <w:rsid w:val="1B907EBD"/>
    <w:rsid w:val="1B955342"/>
    <w:rsid w:val="1B98664F"/>
    <w:rsid w:val="1B9B4505"/>
    <w:rsid w:val="1BAA0BEC"/>
    <w:rsid w:val="1BAF7FB0"/>
    <w:rsid w:val="1BB90E2F"/>
    <w:rsid w:val="1BC03F6C"/>
    <w:rsid w:val="1BCC2910"/>
    <w:rsid w:val="1BD01CD5"/>
    <w:rsid w:val="1BD2498B"/>
    <w:rsid w:val="1BD6378F"/>
    <w:rsid w:val="1BDA0FD3"/>
    <w:rsid w:val="1BDB0DA5"/>
    <w:rsid w:val="1BE91714"/>
    <w:rsid w:val="1BEA0FE8"/>
    <w:rsid w:val="1BEB678E"/>
    <w:rsid w:val="1BEC2FB3"/>
    <w:rsid w:val="1BEE30AC"/>
    <w:rsid w:val="1BEF65FF"/>
    <w:rsid w:val="1BF76E6D"/>
    <w:rsid w:val="1BFC0971"/>
    <w:rsid w:val="1C006A5E"/>
    <w:rsid w:val="1C0173F4"/>
    <w:rsid w:val="1C036EEE"/>
    <w:rsid w:val="1C054074"/>
    <w:rsid w:val="1C0904E4"/>
    <w:rsid w:val="1C093B64"/>
    <w:rsid w:val="1C0A51E7"/>
    <w:rsid w:val="1C0D4CD7"/>
    <w:rsid w:val="1C0F0A4F"/>
    <w:rsid w:val="1C136791"/>
    <w:rsid w:val="1C273FEB"/>
    <w:rsid w:val="1C275D99"/>
    <w:rsid w:val="1C330BE1"/>
    <w:rsid w:val="1C4032FE"/>
    <w:rsid w:val="1C427076"/>
    <w:rsid w:val="1C444B9D"/>
    <w:rsid w:val="1C47643B"/>
    <w:rsid w:val="1C4F52EF"/>
    <w:rsid w:val="1C550F17"/>
    <w:rsid w:val="1C5823F6"/>
    <w:rsid w:val="1C5B1EE6"/>
    <w:rsid w:val="1C5B3C94"/>
    <w:rsid w:val="1C69015F"/>
    <w:rsid w:val="1C6F7740"/>
    <w:rsid w:val="1C71170A"/>
    <w:rsid w:val="1C720A46"/>
    <w:rsid w:val="1C735482"/>
    <w:rsid w:val="1C737230"/>
    <w:rsid w:val="1C784846"/>
    <w:rsid w:val="1C7F3EE4"/>
    <w:rsid w:val="1C845876"/>
    <w:rsid w:val="1C8651B5"/>
    <w:rsid w:val="1C896A53"/>
    <w:rsid w:val="1C8D752E"/>
    <w:rsid w:val="1C9C6787"/>
    <w:rsid w:val="1C9F6277"/>
    <w:rsid w:val="1CA13D9D"/>
    <w:rsid w:val="1CA20CB1"/>
    <w:rsid w:val="1CAE0268"/>
    <w:rsid w:val="1CAE2016"/>
    <w:rsid w:val="1CB33AD0"/>
    <w:rsid w:val="1CB41933"/>
    <w:rsid w:val="1CB6536F"/>
    <w:rsid w:val="1CB6711D"/>
    <w:rsid w:val="1CBA4E5F"/>
    <w:rsid w:val="1CBF2475"/>
    <w:rsid w:val="1CC63804"/>
    <w:rsid w:val="1CC926C9"/>
    <w:rsid w:val="1CCB0E1A"/>
    <w:rsid w:val="1CCB2BC8"/>
    <w:rsid w:val="1CCB706C"/>
    <w:rsid w:val="1CCC6940"/>
    <w:rsid w:val="1CD557F5"/>
    <w:rsid w:val="1CD63A2C"/>
    <w:rsid w:val="1CD777BF"/>
    <w:rsid w:val="1CE65C54"/>
    <w:rsid w:val="1CEB326A"/>
    <w:rsid w:val="1CEE4B08"/>
    <w:rsid w:val="1CFC24FF"/>
    <w:rsid w:val="1D012A8E"/>
    <w:rsid w:val="1D0B1216"/>
    <w:rsid w:val="1D102CD1"/>
    <w:rsid w:val="1D1162ED"/>
    <w:rsid w:val="1D126A49"/>
    <w:rsid w:val="1D13456F"/>
    <w:rsid w:val="1D187DD7"/>
    <w:rsid w:val="1D1A36B1"/>
    <w:rsid w:val="1D1A58FD"/>
    <w:rsid w:val="1D1A7054"/>
    <w:rsid w:val="1D1A76AB"/>
    <w:rsid w:val="1D1C1676"/>
    <w:rsid w:val="1D1D0F4A"/>
    <w:rsid w:val="1D1D719C"/>
    <w:rsid w:val="1D1F4CC2"/>
    <w:rsid w:val="1D2422D8"/>
    <w:rsid w:val="1D2642A2"/>
    <w:rsid w:val="1D2E3157"/>
    <w:rsid w:val="1D33076D"/>
    <w:rsid w:val="1D37025D"/>
    <w:rsid w:val="1D383FD6"/>
    <w:rsid w:val="1D3A1AFC"/>
    <w:rsid w:val="1D3A65BE"/>
    <w:rsid w:val="1D4110DC"/>
    <w:rsid w:val="1D4330A6"/>
    <w:rsid w:val="1D44297A"/>
    <w:rsid w:val="1D4D5CD3"/>
    <w:rsid w:val="1D4E37F9"/>
    <w:rsid w:val="1D5323B9"/>
    <w:rsid w:val="1D57445C"/>
    <w:rsid w:val="1D576B05"/>
    <w:rsid w:val="1D5801D4"/>
    <w:rsid w:val="1D5C1A72"/>
    <w:rsid w:val="1D5F77B4"/>
    <w:rsid w:val="1D602818"/>
    <w:rsid w:val="1D660B43"/>
    <w:rsid w:val="1D6B7F07"/>
    <w:rsid w:val="1D70551D"/>
    <w:rsid w:val="1D743260"/>
    <w:rsid w:val="1D7C0366"/>
    <w:rsid w:val="1D813A62"/>
    <w:rsid w:val="1D85546D"/>
    <w:rsid w:val="1D8858E3"/>
    <w:rsid w:val="1D8A4831"/>
    <w:rsid w:val="1D8F6C73"/>
    <w:rsid w:val="1D94745E"/>
    <w:rsid w:val="1D990F18"/>
    <w:rsid w:val="1D9C27B6"/>
    <w:rsid w:val="1DA17DCD"/>
    <w:rsid w:val="1DAD0520"/>
    <w:rsid w:val="1DAF4298"/>
    <w:rsid w:val="1DAF6046"/>
    <w:rsid w:val="1DAF7ED3"/>
    <w:rsid w:val="1DBF3C91"/>
    <w:rsid w:val="1DC00253"/>
    <w:rsid w:val="1DC046F7"/>
    <w:rsid w:val="1DCF66E8"/>
    <w:rsid w:val="1DDA1088"/>
    <w:rsid w:val="1DE303E5"/>
    <w:rsid w:val="1DE32193"/>
    <w:rsid w:val="1DE33F41"/>
    <w:rsid w:val="1DE5415D"/>
    <w:rsid w:val="1DEC54EC"/>
    <w:rsid w:val="1DF20628"/>
    <w:rsid w:val="1DF443A0"/>
    <w:rsid w:val="1DF61EC7"/>
    <w:rsid w:val="1DF75C3F"/>
    <w:rsid w:val="1DFC34F9"/>
    <w:rsid w:val="1DFE521F"/>
    <w:rsid w:val="1E004AF3"/>
    <w:rsid w:val="1E05210A"/>
    <w:rsid w:val="1E0A7720"/>
    <w:rsid w:val="1E193E07"/>
    <w:rsid w:val="1E2444DE"/>
    <w:rsid w:val="1E282BFF"/>
    <w:rsid w:val="1E2A7DC2"/>
    <w:rsid w:val="1E2D1660"/>
    <w:rsid w:val="1E2E78B2"/>
    <w:rsid w:val="1E2F7187"/>
    <w:rsid w:val="1E34479D"/>
    <w:rsid w:val="1E391DB3"/>
    <w:rsid w:val="1E4470D6"/>
    <w:rsid w:val="1E475EDB"/>
    <w:rsid w:val="1E4E3AB1"/>
    <w:rsid w:val="1E5507BD"/>
    <w:rsid w:val="1E560BB7"/>
    <w:rsid w:val="1E5906A7"/>
    <w:rsid w:val="1E6037E4"/>
    <w:rsid w:val="1E62755C"/>
    <w:rsid w:val="1E6E4153"/>
    <w:rsid w:val="1E707ECB"/>
    <w:rsid w:val="1E734CCF"/>
    <w:rsid w:val="1E763007"/>
    <w:rsid w:val="1E7948A6"/>
    <w:rsid w:val="1E7D6144"/>
    <w:rsid w:val="1E85324A"/>
    <w:rsid w:val="1E890F8D"/>
    <w:rsid w:val="1E8C45D9"/>
    <w:rsid w:val="1E965458"/>
    <w:rsid w:val="1E9E5891"/>
    <w:rsid w:val="1EA23DFC"/>
    <w:rsid w:val="1EA57449"/>
    <w:rsid w:val="1EA9518B"/>
    <w:rsid w:val="1EAF02C7"/>
    <w:rsid w:val="1EB63404"/>
    <w:rsid w:val="1EBB6C6C"/>
    <w:rsid w:val="1EC2624D"/>
    <w:rsid w:val="1EC43D73"/>
    <w:rsid w:val="1EC45B21"/>
    <w:rsid w:val="1EC94B5F"/>
    <w:rsid w:val="1ECE2E43"/>
    <w:rsid w:val="1ECF44C6"/>
    <w:rsid w:val="1ED22CE1"/>
    <w:rsid w:val="1ED61CF8"/>
    <w:rsid w:val="1ED66589"/>
    <w:rsid w:val="1EDA3596"/>
    <w:rsid w:val="1EDA5344"/>
    <w:rsid w:val="1EDB10BC"/>
    <w:rsid w:val="1EE14925"/>
    <w:rsid w:val="1EE57B42"/>
    <w:rsid w:val="1EE75A6F"/>
    <w:rsid w:val="1EE937D9"/>
    <w:rsid w:val="1EED1DFF"/>
    <w:rsid w:val="1EF26B32"/>
    <w:rsid w:val="1EF5217E"/>
    <w:rsid w:val="1EF9792C"/>
    <w:rsid w:val="1EFD54D7"/>
    <w:rsid w:val="1EFF2FFD"/>
    <w:rsid w:val="1F073C5F"/>
    <w:rsid w:val="1F0B3750"/>
    <w:rsid w:val="1F0D396C"/>
    <w:rsid w:val="1F120F82"/>
    <w:rsid w:val="1F1545CE"/>
    <w:rsid w:val="1F15637C"/>
    <w:rsid w:val="1F213C32"/>
    <w:rsid w:val="1F242A63"/>
    <w:rsid w:val="1F282554"/>
    <w:rsid w:val="1F2B5BA0"/>
    <w:rsid w:val="1F2C36C6"/>
    <w:rsid w:val="1F2E743E"/>
    <w:rsid w:val="1F30765A"/>
    <w:rsid w:val="1F327ABD"/>
    <w:rsid w:val="1F330EF8"/>
    <w:rsid w:val="1F374545"/>
    <w:rsid w:val="1F3C1B5B"/>
    <w:rsid w:val="1F3F0C31"/>
    <w:rsid w:val="1F413615"/>
    <w:rsid w:val="1F4629DA"/>
    <w:rsid w:val="1F470500"/>
    <w:rsid w:val="1F4B6242"/>
    <w:rsid w:val="1F4C4E55"/>
    <w:rsid w:val="1F503046"/>
    <w:rsid w:val="1F505606"/>
    <w:rsid w:val="1F576995"/>
    <w:rsid w:val="1F5844BB"/>
    <w:rsid w:val="1F59095F"/>
    <w:rsid w:val="1F5C3FAB"/>
    <w:rsid w:val="1F664E2A"/>
    <w:rsid w:val="1F6A2B6C"/>
    <w:rsid w:val="1F751511"/>
    <w:rsid w:val="1F775289"/>
    <w:rsid w:val="1F784B5D"/>
    <w:rsid w:val="1F78690B"/>
    <w:rsid w:val="1F7C63FB"/>
    <w:rsid w:val="1F7F413E"/>
    <w:rsid w:val="1F813A12"/>
    <w:rsid w:val="1F8B663F"/>
    <w:rsid w:val="1F8D685B"/>
    <w:rsid w:val="1F933745"/>
    <w:rsid w:val="1F943C0B"/>
    <w:rsid w:val="1F9E45C4"/>
    <w:rsid w:val="1F9F033C"/>
    <w:rsid w:val="1FAB0A8F"/>
    <w:rsid w:val="1FC35DD8"/>
    <w:rsid w:val="1FC63B1B"/>
    <w:rsid w:val="1FD55B0C"/>
    <w:rsid w:val="1FD91AA0"/>
    <w:rsid w:val="1FD9384E"/>
    <w:rsid w:val="1FE46E84"/>
    <w:rsid w:val="1FE521F3"/>
    <w:rsid w:val="1FE540C1"/>
    <w:rsid w:val="1FE806E2"/>
    <w:rsid w:val="1FEB1241"/>
    <w:rsid w:val="1FEC17D3"/>
    <w:rsid w:val="1FF40688"/>
    <w:rsid w:val="1FF42436"/>
    <w:rsid w:val="1FF64400"/>
    <w:rsid w:val="1FF70178"/>
    <w:rsid w:val="1FF97A4C"/>
    <w:rsid w:val="1FFC6CCE"/>
    <w:rsid w:val="20014B53"/>
    <w:rsid w:val="20031B05"/>
    <w:rsid w:val="20054643"/>
    <w:rsid w:val="20166850"/>
    <w:rsid w:val="201900EE"/>
    <w:rsid w:val="20191E9C"/>
    <w:rsid w:val="2020322B"/>
    <w:rsid w:val="20275F7A"/>
    <w:rsid w:val="202F16C0"/>
    <w:rsid w:val="20344F28"/>
    <w:rsid w:val="203C5B8B"/>
    <w:rsid w:val="204141BF"/>
    <w:rsid w:val="20476A09"/>
    <w:rsid w:val="204A02A8"/>
    <w:rsid w:val="20542ED4"/>
    <w:rsid w:val="2059498F"/>
    <w:rsid w:val="2063580D"/>
    <w:rsid w:val="20651585"/>
    <w:rsid w:val="20686980"/>
    <w:rsid w:val="206C6470"/>
    <w:rsid w:val="20711CD8"/>
    <w:rsid w:val="20735A50"/>
    <w:rsid w:val="207D067D"/>
    <w:rsid w:val="208539D6"/>
    <w:rsid w:val="208D63E6"/>
    <w:rsid w:val="208D6DA3"/>
    <w:rsid w:val="208E6682"/>
    <w:rsid w:val="20905CA5"/>
    <w:rsid w:val="209634ED"/>
    <w:rsid w:val="209D0D1F"/>
    <w:rsid w:val="20A13AD8"/>
    <w:rsid w:val="20A26336"/>
    <w:rsid w:val="20AD0837"/>
    <w:rsid w:val="20AF2801"/>
    <w:rsid w:val="20B76DF4"/>
    <w:rsid w:val="20B816B5"/>
    <w:rsid w:val="20BB2F53"/>
    <w:rsid w:val="20BD316F"/>
    <w:rsid w:val="20BE47F2"/>
    <w:rsid w:val="20C04A0E"/>
    <w:rsid w:val="20C34F4E"/>
    <w:rsid w:val="20C55B80"/>
    <w:rsid w:val="20D12777"/>
    <w:rsid w:val="20D34741"/>
    <w:rsid w:val="20D36F0D"/>
    <w:rsid w:val="20D67D8D"/>
    <w:rsid w:val="20DA787E"/>
    <w:rsid w:val="20E029BA"/>
    <w:rsid w:val="20E06E5E"/>
    <w:rsid w:val="20F14BC7"/>
    <w:rsid w:val="20F546B7"/>
    <w:rsid w:val="20FC286E"/>
    <w:rsid w:val="20FC72E5"/>
    <w:rsid w:val="210668C5"/>
    <w:rsid w:val="2107263D"/>
    <w:rsid w:val="21090163"/>
    <w:rsid w:val="210C1A01"/>
    <w:rsid w:val="210C2C1C"/>
    <w:rsid w:val="21154D5A"/>
    <w:rsid w:val="211E351D"/>
    <w:rsid w:val="212136FE"/>
    <w:rsid w:val="21221225"/>
    <w:rsid w:val="21222FD3"/>
    <w:rsid w:val="212705E9"/>
    <w:rsid w:val="21366A7E"/>
    <w:rsid w:val="213A03F0"/>
    <w:rsid w:val="21423675"/>
    <w:rsid w:val="2144119B"/>
    <w:rsid w:val="214473ED"/>
    <w:rsid w:val="21470C8B"/>
    <w:rsid w:val="214B42D7"/>
    <w:rsid w:val="214D44F3"/>
    <w:rsid w:val="214E3D44"/>
    <w:rsid w:val="21570ECE"/>
    <w:rsid w:val="21577120"/>
    <w:rsid w:val="216058A9"/>
    <w:rsid w:val="21617F9F"/>
    <w:rsid w:val="216929AF"/>
    <w:rsid w:val="216B497A"/>
    <w:rsid w:val="21771570"/>
    <w:rsid w:val="217952E8"/>
    <w:rsid w:val="217A4BBD"/>
    <w:rsid w:val="217D77BD"/>
    <w:rsid w:val="2185735E"/>
    <w:rsid w:val="2188552B"/>
    <w:rsid w:val="218E68BA"/>
    <w:rsid w:val="219E6AFD"/>
    <w:rsid w:val="219F63D1"/>
    <w:rsid w:val="21A164D4"/>
    <w:rsid w:val="21A34ECE"/>
    <w:rsid w:val="21B225A8"/>
    <w:rsid w:val="21B24356"/>
    <w:rsid w:val="21B26104"/>
    <w:rsid w:val="21BC3427"/>
    <w:rsid w:val="21BE2E1C"/>
    <w:rsid w:val="21C4408A"/>
    <w:rsid w:val="21C81DCC"/>
    <w:rsid w:val="21C978F2"/>
    <w:rsid w:val="21CB366A"/>
    <w:rsid w:val="21DA1AFF"/>
    <w:rsid w:val="21DB1A71"/>
    <w:rsid w:val="21E02496"/>
    <w:rsid w:val="21EA1C0A"/>
    <w:rsid w:val="21EF55AB"/>
    <w:rsid w:val="21F03840"/>
    <w:rsid w:val="21F42BC1"/>
    <w:rsid w:val="21F901D7"/>
    <w:rsid w:val="21F91F85"/>
    <w:rsid w:val="21FC1A76"/>
    <w:rsid w:val="21FF3314"/>
    <w:rsid w:val="220152DE"/>
    <w:rsid w:val="220228D5"/>
    <w:rsid w:val="22097CEF"/>
    <w:rsid w:val="22105521"/>
    <w:rsid w:val="221768AF"/>
    <w:rsid w:val="221B753A"/>
    <w:rsid w:val="221F7512"/>
    <w:rsid w:val="22213326"/>
    <w:rsid w:val="22237002"/>
    <w:rsid w:val="22256DFD"/>
    <w:rsid w:val="22280ABD"/>
    <w:rsid w:val="222B5EB7"/>
    <w:rsid w:val="22356D36"/>
    <w:rsid w:val="22370D00"/>
    <w:rsid w:val="223C3D0F"/>
    <w:rsid w:val="223E5BEA"/>
    <w:rsid w:val="22405491"/>
    <w:rsid w:val="22407BB4"/>
    <w:rsid w:val="22456F79"/>
    <w:rsid w:val="22484CBB"/>
    <w:rsid w:val="224A0A33"/>
    <w:rsid w:val="224C6559"/>
    <w:rsid w:val="225673D8"/>
    <w:rsid w:val="225B49EE"/>
    <w:rsid w:val="225C2514"/>
    <w:rsid w:val="22680EB9"/>
    <w:rsid w:val="2268710B"/>
    <w:rsid w:val="226A32CF"/>
    <w:rsid w:val="226F3FF6"/>
    <w:rsid w:val="227B0BEC"/>
    <w:rsid w:val="22803FBD"/>
    <w:rsid w:val="228201CD"/>
    <w:rsid w:val="22853819"/>
    <w:rsid w:val="2288155B"/>
    <w:rsid w:val="228C2DF9"/>
    <w:rsid w:val="228C4BA7"/>
    <w:rsid w:val="228D26CE"/>
    <w:rsid w:val="22947F00"/>
    <w:rsid w:val="229C0B63"/>
    <w:rsid w:val="22A00653"/>
    <w:rsid w:val="22AC349C"/>
    <w:rsid w:val="22AD4B1E"/>
    <w:rsid w:val="22B365D8"/>
    <w:rsid w:val="22B55875"/>
    <w:rsid w:val="22C02AA3"/>
    <w:rsid w:val="22C04851"/>
    <w:rsid w:val="22C95DFC"/>
    <w:rsid w:val="22CD6F6E"/>
    <w:rsid w:val="22CF2CE6"/>
    <w:rsid w:val="22D4654E"/>
    <w:rsid w:val="22D905E5"/>
    <w:rsid w:val="22DC0FCE"/>
    <w:rsid w:val="22DD5403"/>
    <w:rsid w:val="22DE7198"/>
    <w:rsid w:val="22E36792"/>
    <w:rsid w:val="22E9024C"/>
    <w:rsid w:val="22ED702C"/>
    <w:rsid w:val="22F15352"/>
    <w:rsid w:val="22F866E1"/>
    <w:rsid w:val="22FB1D2D"/>
    <w:rsid w:val="22FF181D"/>
    <w:rsid w:val="230230BC"/>
    <w:rsid w:val="23024E6A"/>
    <w:rsid w:val="230B6414"/>
    <w:rsid w:val="230F7587"/>
    <w:rsid w:val="23103A2A"/>
    <w:rsid w:val="23111551"/>
    <w:rsid w:val="231B23CF"/>
    <w:rsid w:val="231E77CA"/>
    <w:rsid w:val="23283329"/>
    <w:rsid w:val="23293BF3"/>
    <w:rsid w:val="232C638A"/>
    <w:rsid w:val="2335523F"/>
    <w:rsid w:val="233C481F"/>
    <w:rsid w:val="23405992"/>
    <w:rsid w:val="2342795C"/>
    <w:rsid w:val="234C07DB"/>
    <w:rsid w:val="235437B4"/>
    <w:rsid w:val="2355768F"/>
    <w:rsid w:val="23560438"/>
    <w:rsid w:val="236330B0"/>
    <w:rsid w:val="236478D2"/>
    <w:rsid w:val="23733FB9"/>
    <w:rsid w:val="2377537C"/>
    <w:rsid w:val="237B69CA"/>
    <w:rsid w:val="237F64BA"/>
    <w:rsid w:val="238B30B1"/>
    <w:rsid w:val="238E494F"/>
    <w:rsid w:val="23922691"/>
    <w:rsid w:val="239F6B5C"/>
    <w:rsid w:val="23A45829"/>
    <w:rsid w:val="23AB5501"/>
    <w:rsid w:val="23B51EDC"/>
    <w:rsid w:val="23B819CC"/>
    <w:rsid w:val="23C10881"/>
    <w:rsid w:val="23C245F9"/>
    <w:rsid w:val="23C93BD9"/>
    <w:rsid w:val="23D22A8E"/>
    <w:rsid w:val="23D30900"/>
    <w:rsid w:val="23D36806"/>
    <w:rsid w:val="23D50055"/>
    <w:rsid w:val="23D57C93"/>
    <w:rsid w:val="23D762F6"/>
    <w:rsid w:val="23E05871"/>
    <w:rsid w:val="23E34C9B"/>
    <w:rsid w:val="23E922D9"/>
    <w:rsid w:val="23ED5B1A"/>
    <w:rsid w:val="23EE0080"/>
    <w:rsid w:val="23EE53EE"/>
    <w:rsid w:val="23FC5D5D"/>
    <w:rsid w:val="23FF584D"/>
    <w:rsid w:val="24092228"/>
    <w:rsid w:val="241035B6"/>
    <w:rsid w:val="2412732E"/>
    <w:rsid w:val="2423153B"/>
    <w:rsid w:val="24253506"/>
    <w:rsid w:val="242B4894"/>
    <w:rsid w:val="242F7EE0"/>
    <w:rsid w:val="24373239"/>
    <w:rsid w:val="24390D5F"/>
    <w:rsid w:val="243B1C5F"/>
    <w:rsid w:val="243B2281"/>
    <w:rsid w:val="243F4D56"/>
    <w:rsid w:val="24407634"/>
    <w:rsid w:val="24486D5C"/>
    <w:rsid w:val="244B1E69"/>
    <w:rsid w:val="244B7C87"/>
    <w:rsid w:val="244D65B8"/>
    <w:rsid w:val="244E0F7E"/>
    <w:rsid w:val="244E30DB"/>
    <w:rsid w:val="24594F5D"/>
    <w:rsid w:val="245C67FB"/>
    <w:rsid w:val="245D5286"/>
    <w:rsid w:val="245E2574"/>
    <w:rsid w:val="24637B8A"/>
    <w:rsid w:val="246D0A09"/>
    <w:rsid w:val="2471674B"/>
    <w:rsid w:val="24743C46"/>
    <w:rsid w:val="247973AD"/>
    <w:rsid w:val="24833D88"/>
    <w:rsid w:val="24853FA4"/>
    <w:rsid w:val="24861ACA"/>
    <w:rsid w:val="248B4FD2"/>
    <w:rsid w:val="248D4C07"/>
    <w:rsid w:val="248F097F"/>
    <w:rsid w:val="249B7324"/>
    <w:rsid w:val="249C309C"/>
    <w:rsid w:val="24A02B8C"/>
    <w:rsid w:val="24A26904"/>
    <w:rsid w:val="24A51F50"/>
    <w:rsid w:val="24AC7783"/>
    <w:rsid w:val="24AF4B7D"/>
    <w:rsid w:val="24B108F5"/>
    <w:rsid w:val="24B403E6"/>
    <w:rsid w:val="24BC54EC"/>
    <w:rsid w:val="24C148B0"/>
    <w:rsid w:val="24C34ACD"/>
    <w:rsid w:val="24D12D46"/>
    <w:rsid w:val="24D34D10"/>
    <w:rsid w:val="24D665AE"/>
    <w:rsid w:val="24DD793C"/>
    <w:rsid w:val="24E24F53"/>
    <w:rsid w:val="24E46F1D"/>
    <w:rsid w:val="24E52C95"/>
    <w:rsid w:val="24E566D0"/>
    <w:rsid w:val="24E82E11"/>
    <w:rsid w:val="24E862E1"/>
    <w:rsid w:val="24EA02AB"/>
    <w:rsid w:val="24ED38F7"/>
    <w:rsid w:val="24EE1B79"/>
    <w:rsid w:val="24EE7D9B"/>
    <w:rsid w:val="24F1163A"/>
    <w:rsid w:val="24F5112A"/>
    <w:rsid w:val="25072C0B"/>
    <w:rsid w:val="250824DF"/>
    <w:rsid w:val="25145328"/>
    <w:rsid w:val="251470D6"/>
    <w:rsid w:val="25184E18"/>
    <w:rsid w:val="251D242F"/>
    <w:rsid w:val="251F7F55"/>
    <w:rsid w:val="252B170B"/>
    <w:rsid w:val="252E0198"/>
    <w:rsid w:val="252F7AFA"/>
    <w:rsid w:val="25387269"/>
    <w:rsid w:val="254554E2"/>
    <w:rsid w:val="25457290"/>
    <w:rsid w:val="2547125A"/>
    <w:rsid w:val="25493224"/>
    <w:rsid w:val="254C2D14"/>
    <w:rsid w:val="25506360"/>
    <w:rsid w:val="255A0F8D"/>
    <w:rsid w:val="255A71DF"/>
    <w:rsid w:val="255B4D05"/>
    <w:rsid w:val="25665B84"/>
    <w:rsid w:val="25675458"/>
    <w:rsid w:val="256865DD"/>
    <w:rsid w:val="25686F5F"/>
    <w:rsid w:val="25761B3F"/>
    <w:rsid w:val="25826736"/>
    <w:rsid w:val="258B7398"/>
    <w:rsid w:val="258E50DA"/>
    <w:rsid w:val="258E6E89"/>
    <w:rsid w:val="25910769"/>
    <w:rsid w:val="25951FC5"/>
    <w:rsid w:val="25956469"/>
    <w:rsid w:val="259C15A5"/>
    <w:rsid w:val="259D70CC"/>
    <w:rsid w:val="25A42208"/>
    <w:rsid w:val="25A6613F"/>
    <w:rsid w:val="25A8619C"/>
    <w:rsid w:val="25A91F14"/>
    <w:rsid w:val="25AE74E7"/>
    <w:rsid w:val="25B3069D"/>
    <w:rsid w:val="25B6018D"/>
    <w:rsid w:val="25B74631"/>
    <w:rsid w:val="25C32FD6"/>
    <w:rsid w:val="25C635B6"/>
    <w:rsid w:val="25C805EC"/>
    <w:rsid w:val="25C844E9"/>
    <w:rsid w:val="25CD5C03"/>
    <w:rsid w:val="25CE3729"/>
    <w:rsid w:val="25D24FC7"/>
    <w:rsid w:val="25D32AED"/>
    <w:rsid w:val="25D56865"/>
    <w:rsid w:val="25D725DE"/>
    <w:rsid w:val="25E1520A"/>
    <w:rsid w:val="25E60B93"/>
    <w:rsid w:val="25EE7927"/>
    <w:rsid w:val="25F56F08"/>
    <w:rsid w:val="26031625"/>
    <w:rsid w:val="26043641"/>
    <w:rsid w:val="260809E9"/>
    <w:rsid w:val="26084E8D"/>
    <w:rsid w:val="260B2287"/>
    <w:rsid w:val="260B40AC"/>
    <w:rsid w:val="26121868"/>
    <w:rsid w:val="26176E7E"/>
    <w:rsid w:val="261E020C"/>
    <w:rsid w:val="261F5D33"/>
    <w:rsid w:val="26217CFD"/>
    <w:rsid w:val="262275D1"/>
    <w:rsid w:val="2624159B"/>
    <w:rsid w:val="2627202D"/>
    <w:rsid w:val="2628108B"/>
    <w:rsid w:val="262A4E03"/>
    <w:rsid w:val="262D66A1"/>
    <w:rsid w:val="263317DE"/>
    <w:rsid w:val="263537A8"/>
    <w:rsid w:val="26357304"/>
    <w:rsid w:val="26393298"/>
    <w:rsid w:val="263C4B36"/>
    <w:rsid w:val="263F6E8B"/>
    <w:rsid w:val="2641518C"/>
    <w:rsid w:val="2646191E"/>
    <w:rsid w:val="264A1001"/>
    <w:rsid w:val="264D0A80"/>
    <w:rsid w:val="26543C2E"/>
    <w:rsid w:val="26597496"/>
    <w:rsid w:val="26655E3B"/>
    <w:rsid w:val="26661586"/>
    <w:rsid w:val="266F2D46"/>
    <w:rsid w:val="26747E2C"/>
    <w:rsid w:val="267918E7"/>
    <w:rsid w:val="267A11BB"/>
    <w:rsid w:val="267C4F33"/>
    <w:rsid w:val="26864004"/>
    <w:rsid w:val="268F2900"/>
    <w:rsid w:val="26906C30"/>
    <w:rsid w:val="26915605"/>
    <w:rsid w:val="26937AC0"/>
    <w:rsid w:val="26946721"/>
    <w:rsid w:val="269F3F9F"/>
    <w:rsid w:val="26A050C5"/>
    <w:rsid w:val="26A12BEB"/>
    <w:rsid w:val="26A1499A"/>
    <w:rsid w:val="26A63921"/>
    <w:rsid w:val="26B5532D"/>
    <w:rsid w:val="26BB1EFF"/>
    <w:rsid w:val="26BC7A25"/>
    <w:rsid w:val="26BE554B"/>
    <w:rsid w:val="26C1503C"/>
    <w:rsid w:val="26C37006"/>
    <w:rsid w:val="26C86B64"/>
    <w:rsid w:val="26CC19EC"/>
    <w:rsid w:val="26CD578F"/>
    <w:rsid w:val="26D8122A"/>
    <w:rsid w:val="26DB7EAB"/>
    <w:rsid w:val="26E6382E"/>
    <w:rsid w:val="26E72CF4"/>
    <w:rsid w:val="26EB3E67"/>
    <w:rsid w:val="26F61189"/>
    <w:rsid w:val="27000D73"/>
    <w:rsid w:val="27005B64"/>
    <w:rsid w:val="27054F28"/>
    <w:rsid w:val="27093C7A"/>
    <w:rsid w:val="270C275B"/>
    <w:rsid w:val="270C4509"/>
    <w:rsid w:val="27111B1F"/>
    <w:rsid w:val="27135897"/>
    <w:rsid w:val="271433BD"/>
    <w:rsid w:val="27160EE4"/>
    <w:rsid w:val="27165388"/>
    <w:rsid w:val="271D4D8D"/>
    <w:rsid w:val="27207FB4"/>
    <w:rsid w:val="27231852"/>
    <w:rsid w:val="27280C17"/>
    <w:rsid w:val="272E26D1"/>
    <w:rsid w:val="27392E24"/>
    <w:rsid w:val="273B6B9C"/>
    <w:rsid w:val="27421CD9"/>
    <w:rsid w:val="27455C6D"/>
    <w:rsid w:val="27473793"/>
    <w:rsid w:val="274C6FFB"/>
    <w:rsid w:val="275B0FEC"/>
    <w:rsid w:val="27653C19"/>
    <w:rsid w:val="27693709"/>
    <w:rsid w:val="276C144B"/>
    <w:rsid w:val="276C4FA7"/>
    <w:rsid w:val="276E0D20"/>
    <w:rsid w:val="276E51C4"/>
    <w:rsid w:val="277125BE"/>
    <w:rsid w:val="277976C4"/>
    <w:rsid w:val="27820362"/>
    <w:rsid w:val="278463B7"/>
    <w:rsid w:val="278542BB"/>
    <w:rsid w:val="27870033"/>
    <w:rsid w:val="27897907"/>
    <w:rsid w:val="278F0C96"/>
    <w:rsid w:val="27932534"/>
    <w:rsid w:val="27952750"/>
    <w:rsid w:val="279C1720"/>
    <w:rsid w:val="279D7960"/>
    <w:rsid w:val="27A24BDF"/>
    <w:rsid w:val="27A40BE5"/>
    <w:rsid w:val="27A6670B"/>
    <w:rsid w:val="27AB1F74"/>
    <w:rsid w:val="27B150B0"/>
    <w:rsid w:val="27B506FD"/>
    <w:rsid w:val="27BA21B7"/>
    <w:rsid w:val="27BB1A8B"/>
    <w:rsid w:val="27C6492B"/>
    <w:rsid w:val="27CB6172"/>
    <w:rsid w:val="27CC3C98"/>
    <w:rsid w:val="27CE5C62"/>
    <w:rsid w:val="27D25752"/>
    <w:rsid w:val="27D36DD5"/>
    <w:rsid w:val="27D70CD3"/>
    <w:rsid w:val="27D82163"/>
    <w:rsid w:val="27D94571"/>
    <w:rsid w:val="27DD40F7"/>
    <w:rsid w:val="27DD5EA5"/>
    <w:rsid w:val="27E2170E"/>
    <w:rsid w:val="27E45486"/>
    <w:rsid w:val="27E965F8"/>
    <w:rsid w:val="27EB411E"/>
    <w:rsid w:val="28017DE6"/>
    <w:rsid w:val="28033B5E"/>
    <w:rsid w:val="28072F22"/>
    <w:rsid w:val="28074CD0"/>
    <w:rsid w:val="280E605F"/>
    <w:rsid w:val="28171A3B"/>
    <w:rsid w:val="28180C8B"/>
    <w:rsid w:val="281A2C55"/>
    <w:rsid w:val="28292E99"/>
    <w:rsid w:val="2829733C"/>
    <w:rsid w:val="282E4E89"/>
    <w:rsid w:val="282E6701"/>
    <w:rsid w:val="282E71FC"/>
    <w:rsid w:val="28350D1D"/>
    <w:rsid w:val="283755B5"/>
    <w:rsid w:val="283A50A6"/>
    <w:rsid w:val="283C0E1E"/>
    <w:rsid w:val="283C4029"/>
    <w:rsid w:val="283C7070"/>
    <w:rsid w:val="28433F5A"/>
    <w:rsid w:val="284657F9"/>
    <w:rsid w:val="2849353B"/>
    <w:rsid w:val="284B72B3"/>
    <w:rsid w:val="284D4DD9"/>
    <w:rsid w:val="284E28FF"/>
    <w:rsid w:val="285A74F6"/>
    <w:rsid w:val="28667C49"/>
    <w:rsid w:val="286839C1"/>
    <w:rsid w:val="287C56BE"/>
    <w:rsid w:val="287E1436"/>
    <w:rsid w:val="28812CD5"/>
    <w:rsid w:val="28836A4D"/>
    <w:rsid w:val="288527C5"/>
    <w:rsid w:val="28885E11"/>
    <w:rsid w:val="288D78CB"/>
    <w:rsid w:val="288F69AD"/>
    <w:rsid w:val="289447B6"/>
    <w:rsid w:val="289A5B44"/>
    <w:rsid w:val="28AA3FD9"/>
    <w:rsid w:val="28AD5878"/>
    <w:rsid w:val="28BA7F95"/>
    <w:rsid w:val="28D56B7C"/>
    <w:rsid w:val="28DC43AF"/>
    <w:rsid w:val="28DF17A9"/>
    <w:rsid w:val="28E33487"/>
    <w:rsid w:val="28F2772E"/>
    <w:rsid w:val="28F568D6"/>
    <w:rsid w:val="28F6721F"/>
    <w:rsid w:val="28F90ABD"/>
    <w:rsid w:val="28FB4835"/>
    <w:rsid w:val="29017971"/>
    <w:rsid w:val="29044F3B"/>
    <w:rsid w:val="290556B4"/>
    <w:rsid w:val="290C4C94"/>
    <w:rsid w:val="290D27BA"/>
    <w:rsid w:val="291B318E"/>
    <w:rsid w:val="291C47AB"/>
    <w:rsid w:val="292024ED"/>
    <w:rsid w:val="2927387C"/>
    <w:rsid w:val="292813A2"/>
    <w:rsid w:val="292F2731"/>
    <w:rsid w:val="292F44DF"/>
    <w:rsid w:val="29310257"/>
    <w:rsid w:val="29323FCF"/>
    <w:rsid w:val="29345FFE"/>
    <w:rsid w:val="29361D11"/>
    <w:rsid w:val="29387837"/>
    <w:rsid w:val="293E4722"/>
    <w:rsid w:val="2940049A"/>
    <w:rsid w:val="294066EC"/>
    <w:rsid w:val="2942459D"/>
    <w:rsid w:val="29437F8A"/>
    <w:rsid w:val="2944442E"/>
    <w:rsid w:val="295108F9"/>
    <w:rsid w:val="295126A7"/>
    <w:rsid w:val="295403E9"/>
    <w:rsid w:val="29542197"/>
    <w:rsid w:val="29564161"/>
    <w:rsid w:val="295D104C"/>
    <w:rsid w:val="29620A37"/>
    <w:rsid w:val="29656152"/>
    <w:rsid w:val="29657F00"/>
    <w:rsid w:val="29695C42"/>
    <w:rsid w:val="296E1A34"/>
    <w:rsid w:val="296F0D7F"/>
    <w:rsid w:val="2973261D"/>
    <w:rsid w:val="29747FCA"/>
    <w:rsid w:val="29750F07"/>
    <w:rsid w:val="2976035F"/>
    <w:rsid w:val="2976210D"/>
    <w:rsid w:val="29833800"/>
    <w:rsid w:val="298505A2"/>
    <w:rsid w:val="298962E5"/>
    <w:rsid w:val="298C1931"/>
    <w:rsid w:val="298C3068"/>
    <w:rsid w:val="298C36DF"/>
    <w:rsid w:val="29930F11"/>
    <w:rsid w:val="299B6018"/>
    <w:rsid w:val="299E2CE4"/>
    <w:rsid w:val="29A21154"/>
    <w:rsid w:val="29B82726"/>
    <w:rsid w:val="29B84901"/>
    <w:rsid w:val="29BA46F0"/>
    <w:rsid w:val="29BD5F8E"/>
    <w:rsid w:val="29BF5501"/>
    <w:rsid w:val="29C15A7E"/>
    <w:rsid w:val="29C410CB"/>
    <w:rsid w:val="29C4731D"/>
    <w:rsid w:val="29C56BF1"/>
    <w:rsid w:val="29C64906"/>
    <w:rsid w:val="29CE2227"/>
    <w:rsid w:val="29D37560"/>
    <w:rsid w:val="29D857C9"/>
    <w:rsid w:val="29DC62E2"/>
    <w:rsid w:val="29E8245E"/>
    <w:rsid w:val="29EC23D0"/>
    <w:rsid w:val="29F23E8A"/>
    <w:rsid w:val="29F574D6"/>
    <w:rsid w:val="29FD638B"/>
    <w:rsid w:val="2A027E45"/>
    <w:rsid w:val="2A04596B"/>
    <w:rsid w:val="2A0B6CFA"/>
    <w:rsid w:val="2A0C4820"/>
    <w:rsid w:val="2A0D233F"/>
    <w:rsid w:val="2A1536D4"/>
    <w:rsid w:val="2A1738F0"/>
    <w:rsid w:val="2A187669"/>
    <w:rsid w:val="2A1D34C9"/>
    <w:rsid w:val="2A21651D"/>
    <w:rsid w:val="2A224043"/>
    <w:rsid w:val="2A2B2EF8"/>
    <w:rsid w:val="2A2E4796"/>
    <w:rsid w:val="2A355B25"/>
    <w:rsid w:val="2A3A138D"/>
    <w:rsid w:val="2A3F69A3"/>
    <w:rsid w:val="2A41096D"/>
    <w:rsid w:val="2A4E308A"/>
    <w:rsid w:val="2A500BB0"/>
    <w:rsid w:val="2A5266D7"/>
    <w:rsid w:val="2A5B741F"/>
    <w:rsid w:val="2A5C1303"/>
    <w:rsid w:val="2A677CA8"/>
    <w:rsid w:val="2A68414C"/>
    <w:rsid w:val="2A6F4A9F"/>
    <w:rsid w:val="2A742AF1"/>
    <w:rsid w:val="2A787C85"/>
    <w:rsid w:val="2A8A2314"/>
    <w:rsid w:val="2A930A9D"/>
    <w:rsid w:val="2A950CB9"/>
    <w:rsid w:val="2A981BF3"/>
    <w:rsid w:val="2A992557"/>
    <w:rsid w:val="2A9C5BA4"/>
    <w:rsid w:val="2A9E0205"/>
    <w:rsid w:val="2AA35184"/>
    <w:rsid w:val="2AB23619"/>
    <w:rsid w:val="2AB4113F"/>
    <w:rsid w:val="2AC450FA"/>
    <w:rsid w:val="2ACB0237"/>
    <w:rsid w:val="2ACE4D86"/>
    <w:rsid w:val="2ACF7D27"/>
    <w:rsid w:val="2AD03A9F"/>
    <w:rsid w:val="2AD25A69"/>
    <w:rsid w:val="2AD678D2"/>
    <w:rsid w:val="2ADA1013"/>
    <w:rsid w:val="2ADB2B70"/>
    <w:rsid w:val="2ADE7F6A"/>
    <w:rsid w:val="2AE412F9"/>
    <w:rsid w:val="2AEB2687"/>
    <w:rsid w:val="2AEC6B2B"/>
    <w:rsid w:val="2AED4651"/>
    <w:rsid w:val="2AEF2177"/>
    <w:rsid w:val="2AF21C68"/>
    <w:rsid w:val="2AF23A16"/>
    <w:rsid w:val="2AF61758"/>
    <w:rsid w:val="2AFE465A"/>
    <w:rsid w:val="2B0507DE"/>
    <w:rsid w:val="2B053749"/>
    <w:rsid w:val="2B195446"/>
    <w:rsid w:val="2B2106C7"/>
    <w:rsid w:val="2B230073"/>
    <w:rsid w:val="2B273A4E"/>
    <w:rsid w:val="2B2D7144"/>
    <w:rsid w:val="2B2F4C6A"/>
    <w:rsid w:val="2B381D70"/>
    <w:rsid w:val="2B391645"/>
    <w:rsid w:val="2B397896"/>
    <w:rsid w:val="2B3B360F"/>
    <w:rsid w:val="2B3B53BD"/>
    <w:rsid w:val="2B3C1135"/>
    <w:rsid w:val="2B3E30FF"/>
    <w:rsid w:val="2B4029D3"/>
    <w:rsid w:val="2B45623B"/>
    <w:rsid w:val="2B4860E3"/>
    <w:rsid w:val="2B5B15BB"/>
    <w:rsid w:val="2B5C5333"/>
    <w:rsid w:val="2B5E554F"/>
    <w:rsid w:val="2B6448A0"/>
    <w:rsid w:val="2B65068C"/>
    <w:rsid w:val="2B681F2A"/>
    <w:rsid w:val="2B686EEC"/>
    <w:rsid w:val="2B69017C"/>
    <w:rsid w:val="2B764647"/>
    <w:rsid w:val="2B795EE5"/>
    <w:rsid w:val="2B7E34FB"/>
    <w:rsid w:val="2B801021"/>
    <w:rsid w:val="2B8A00F2"/>
    <w:rsid w:val="2B8E7BE2"/>
    <w:rsid w:val="2B937ABC"/>
    <w:rsid w:val="2B990335"/>
    <w:rsid w:val="2BAD2CD1"/>
    <w:rsid w:val="2BB138D1"/>
    <w:rsid w:val="2BC2085A"/>
    <w:rsid w:val="2BC70369"/>
    <w:rsid w:val="2BC95556"/>
    <w:rsid w:val="2BC96E6C"/>
    <w:rsid w:val="2BCE4483"/>
    <w:rsid w:val="2BCE6231"/>
    <w:rsid w:val="2BD46347"/>
    <w:rsid w:val="2BD57112"/>
    <w:rsid w:val="2BD66E93"/>
    <w:rsid w:val="2BD80E5D"/>
    <w:rsid w:val="2BDA227C"/>
    <w:rsid w:val="2BE05F64"/>
    <w:rsid w:val="2BE315B0"/>
    <w:rsid w:val="2BE37B42"/>
    <w:rsid w:val="2BE9306B"/>
    <w:rsid w:val="2BEA0B91"/>
    <w:rsid w:val="2BEB6DE3"/>
    <w:rsid w:val="2BEE0681"/>
    <w:rsid w:val="2BEE242F"/>
    <w:rsid w:val="2BF51A0F"/>
    <w:rsid w:val="2BF51ED9"/>
    <w:rsid w:val="2BF57C61"/>
    <w:rsid w:val="2BFF288E"/>
    <w:rsid w:val="2BFF7666"/>
    <w:rsid w:val="2C025EDA"/>
    <w:rsid w:val="2C041C52"/>
    <w:rsid w:val="2C0559CB"/>
    <w:rsid w:val="2C071743"/>
    <w:rsid w:val="2C077995"/>
    <w:rsid w:val="2C0954BB"/>
    <w:rsid w:val="2C097269"/>
    <w:rsid w:val="2C0E0D23"/>
    <w:rsid w:val="2C101890"/>
    <w:rsid w:val="2C106849"/>
    <w:rsid w:val="2C183950"/>
    <w:rsid w:val="2C1A14FF"/>
    <w:rsid w:val="2C1B0D4A"/>
    <w:rsid w:val="2C1D0F66"/>
    <w:rsid w:val="2C26741F"/>
    <w:rsid w:val="2C2A0B96"/>
    <w:rsid w:val="2C2C11A9"/>
    <w:rsid w:val="2C2D4918"/>
    <w:rsid w:val="2C3562B0"/>
    <w:rsid w:val="2C3A1B18"/>
    <w:rsid w:val="2C4063B0"/>
    <w:rsid w:val="2C4E2ECE"/>
    <w:rsid w:val="2C536973"/>
    <w:rsid w:val="2C5B2595"/>
    <w:rsid w:val="2C5D5807"/>
    <w:rsid w:val="2C6170A5"/>
    <w:rsid w:val="2C640943"/>
    <w:rsid w:val="2C66290D"/>
    <w:rsid w:val="2C690DAC"/>
    <w:rsid w:val="2C6C77F8"/>
    <w:rsid w:val="2C7212B2"/>
    <w:rsid w:val="2C736DD8"/>
    <w:rsid w:val="2C7843EE"/>
    <w:rsid w:val="2C7A1F15"/>
    <w:rsid w:val="2C817E71"/>
    <w:rsid w:val="2C82701B"/>
    <w:rsid w:val="2C83526D"/>
    <w:rsid w:val="2C855616"/>
    <w:rsid w:val="2C870B22"/>
    <w:rsid w:val="2C875551"/>
    <w:rsid w:val="2C8B4122"/>
    <w:rsid w:val="2C9034E6"/>
    <w:rsid w:val="2C9C1E8B"/>
    <w:rsid w:val="2CA43435"/>
    <w:rsid w:val="2CA62D0A"/>
    <w:rsid w:val="2CAD22EA"/>
    <w:rsid w:val="2CAE7E10"/>
    <w:rsid w:val="2CB01DDA"/>
    <w:rsid w:val="2CB216AE"/>
    <w:rsid w:val="2CB6023B"/>
    <w:rsid w:val="2CBA0563"/>
    <w:rsid w:val="2CC15D95"/>
    <w:rsid w:val="2CC55886"/>
    <w:rsid w:val="2CCA2E9C"/>
    <w:rsid w:val="2CCE2260"/>
    <w:rsid w:val="2CD07DA8"/>
    <w:rsid w:val="2CD5161C"/>
    <w:rsid w:val="2CD71115"/>
    <w:rsid w:val="2CDD6884"/>
    <w:rsid w:val="2CE35D0C"/>
    <w:rsid w:val="2CE83322"/>
    <w:rsid w:val="2CEB2E12"/>
    <w:rsid w:val="2CF011F8"/>
    <w:rsid w:val="2CF25F4F"/>
    <w:rsid w:val="2CF55A3F"/>
    <w:rsid w:val="2CF717B7"/>
    <w:rsid w:val="2CFA3055"/>
    <w:rsid w:val="2D0619FA"/>
    <w:rsid w:val="2D0637A8"/>
    <w:rsid w:val="2D095047"/>
    <w:rsid w:val="2D1F0CCE"/>
    <w:rsid w:val="2D200D0E"/>
    <w:rsid w:val="2D276F30"/>
    <w:rsid w:val="2D294951"/>
    <w:rsid w:val="2D2B320F"/>
    <w:rsid w:val="2D371BB4"/>
    <w:rsid w:val="2D3E2F42"/>
    <w:rsid w:val="2D410C84"/>
    <w:rsid w:val="2D412A32"/>
    <w:rsid w:val="2D4F78A1"/>
    <w:rsid w:val="2D5B3AF4"/>
    <w:rsid w:val="2D60573C"/>
    <w:rsid w:val="2D6B4043"/>
    <w:rsid w:val="2D720E3E"/>
    <w:rsid w:val="2D744BB6"/>
    <w:rsid w:val="2D766B80"/>
    <w:rsid w:val="2D767C6C"/>
    <w:rsid w:val="2D8E211C"/>
    <w:rsid w:val="2D94061C"/>
    <w:rsid w:val="2D964B2C"/>
    <w:rsid w:val="2D9B2143"/>
    <w:rsid w:val="2D9E7E85"/>
    <w:rsid w:val="2DAC07F4"/>
    <w:rsid w:val="2DB43204"/>
    <w:rsid w:val="2DBD655D"/>
    <w:rsid w:val="2DBF0527"/>
    <w:rsid w:val="2DC01BA9"/>
    <w:rsid w:val="2DCA0C7A"/>
    <w:rsid w:val="2DCC67A0"/>
    <w:rsid w:val="2DCF1429"/>
    <w:rsid w:val="2DD85145"/>
    <w:rsid w:val="2DDB69E3"/>
    <w:rsid w:val="2DDD09AD"/>
    <w:rsid w:val="2DDE509E"/>
    <w:rsid w:val="2DDF2977"/>
    <w:rsid w:val="2DE24215"/>
    <w:rsid w:val="2DEE2BBA"/>
    <w:rsid w:val="2DEF248E"/>
    <w:rsid w:val="2DFF51EF"/>
    <w:rsid w:val="2E0028ED"/>
    <w:rsid w:val="2E075A2A"/>
    <w:rsid w:val="2E0B376C"/>
    <w:rsid w:val="2E1B7727"/>
    <w:rsid w:val="2E1E4B22"/>
    <w:rsid w:val="2E1F2D74"/>
    <w:rsid w:val="2E220AB6"/>
    <w:rsid w:val="2E222864"/>
    <w:rsid w:val="2E24482E"/>
    <w:rsid w:val="2E2C5491"/>
    <w:rsid w:val="2E33681F"/>
    <w:rsid w:val="2E382087"/>
    <w:rsid w:val="2E383E35"/>
    <w:rsid w:val="2E3B1AF8"/>
    <w:rsid w:val="2E3F3416"/>
    <w:rsid w:val="2E405018"/>
    <w:rsid w:val="2E4400AF"/>
    <w:rsid w:val="2E4B2D80"/>
    <w:rsid w:val="2E4C5B33"/>
    <w:rsid w:val="2E513149"/>
    <w:rsid w:val="2E516CA5"/>
    <w:rsid w:val="2E532A1D"/>
    <w:rsid w:val="2E5A1FFE"/>
    <w:rsid w:val="2E692241"/>
    <w:rsid w:val="2E6B5FB9"/>
    <w:rsid w:val="2E6C1D31"/>
    <w:rsid w:val="2E740382"/>
    <w:rsid w:val="2E750BE6"/>
    <w:rsid w:val="2E7806D6"/>
    <w:rsid w:val="2E786928"/>
    <w:rsid w:val="2E7D7A9A"/>
    <w:rsid w:val="2E813A2E"/>
    <w:rsid w:val="2E8C4181"/>
    <w:rsid w:val="2E8C5F2F"/>
    <w:rsid w:val="2E8D23D3"/>
    <w:rsid w:val="2E905A1F"/>
    <w:rsid w:val="2E9279E9"/>
    <w:rsid w:val="2E951288"/>
    <w:rsid w:val="2E953036"/>
    <w:rsid w:val="2E982B26"/>
    <w:rsid w:val="2EB23BE8"/>
    <w:rsid w:val="2EB602E8"/>
    <w:rsid w:val="2EBF4557"/>
    <w:rsid w:val="2EC67693"/>
    <w:rsid w:val="2EC851B9"/>
    <w:rsid w:val="2EC90F31"/>
    <w:rsid w:val="2ECE0A3B"/>
    <w:rsid w:val="2ED46D60"/>
    <w:rsid w:val="2EDF0755"/>
    <w:rsid w:val="2EE056E5"/>
    <w:rsid w:val="2EE07443"/>
    <w:rsid w:val="2EE144CD"/>
    <w:rsid w:val="2EE63891"/>
    <w:rsid w:val="2EE8585B"/>
    <w:rsid w:val="2EEB0EA8"/>
    <w:rsid w:val="2EEF6BEA"/>
    <w:rsid w:val="2EF04710"/>
    <w:rsid w:val="2EF835C5"/>
    <w:rsid w:val="2EFA5750"/>
    <w:rsid w:val="2F000DF7"/>
    <w:rsid w:val="2F025FBD"/>
    <w:rsid w:val="2F041F69"/>
    <w:rsid w:val="2F0B779C"/>
    <w:rsid w:val="2F1321AD"/>
    <w:rsid w:val="2F1532C1"/>
    <w:rsid w:val="2F1E4913"/>
    <w:rsid w:val="2F20265F"/>
    <w:rsid w:val="2F212B1B"/>
    <w:rsid w:val="2F25085E"/>
    <w:rsid w:val="2F285C58"/>
    <w:rsid w:val="2F2925AF"/>
    <w:rsid w:val="2F391C13"/>
    <w:rsid w:val="2F3B1E2F"/>
    <w:rsid w:val="2F3C1703"/>
    <w:rsid w:val="2F447611"/>
    <w:rsid w:val="2F464330"/>
    <w:rsid w:val="2F4F58DB"/>
    <w:rsid w:val="2F566C69"/>
    <w:rsid w:val="2F5E78CC"/>
    <w:rsid w:val="2F61560E"/>
    <w:rsid w:val="2F6173BC"/>
    <w:rsid w:val="2F68699C"/>
    <w:rsid w:val="2F6A001E"/>
    <w:rsid w:val="2F6D7D7A"/>
    <w:rsid w:val="2F77273B"/>
    <w:rsid w:val="2F7964B4"/>
    <w:rsid w:val="2F7D500D"/>
    <w:rsid w:val="2F8135BA"/>
    <w:rsid w:val="2F8310E0"/>
    <w:rsid w:val="2F8530AA"/>
    <w:rsid w:val="2F880DEC"/>
    <w:rsid w:val="2F8A06C1"/>
    <w:rsid w:val="2F8A6913"/>
    <w:rsid w:val="2F8C268B"/>
    <w:rsid w:val="2F8D01B1"/>
    <w:rsid w:val="2F8F5CD7"/>
    <w:rsid w:val="2F996B56"/>
    <w:rsid w:val="2FA86D99"/>
    <w:rsid w:val="2FAA48BF"/>
    <w:rsid w:val="2FAD2601"/>
    <w:rsid w:val="2FAE02AC"/>
    <w:rsid w:val="2FAF6379"/>
    <w:rsid w:val="2FAF657A"/>
    <w:rsid w:val="2FB0531E"/>
    <w:rsid w:val="2FB120F1"/>
    <w:rsid w:val="2FB219C5"/>
    <w:rsid w:val="2FB92D54"/>
    <w:rsid w:val="2FBC2146"/>
    <w:rsid w:val="2FC00586"/>
    <w:rsid w:val="2FC33BD3"/>
    <w:rsid w:val="2FCD4A51"/>
    <w:rsid w:val="2FCF4325"/>
    <w:rsid w:val="2FD44032"/>
    <w:rsid w:val="2FD45DE0"/>
    <w:rsid w:val="2FD47B8E"/>
    <w:rsid w:val="2FD652C1"/>
    <w:rsid w:val="2FD73401"/>
    <w:rsid w:val="2FE36FA0"/>
    <w:rsid w:val="2FEA73B1"/>
    <w:rsid w:val="2FEC137B"/>
    <w:rsid w:val="2FEE6EA1"/>
    <w:rsid w:val="2FEF49C8"/>
    <w:rsid w:val="2FF67B04"/>
    <w:rsid w:val="2FFD70E5"/>
    <w:rsid w:val="30030473"/>
    <w:rsid w:val="30073ABF"/>
    <w:rsid w:val="300809E8"/>
    <w:rsid w:val="30085A89"/>
    <w:rsid w:val="300A0177"/>
    <w:rsid w:val="30142680"/>
    <w:rsid w:val="301E2C0E"/>
    <w:rsid w:val="30202DD3"/>
    <w:rsid w:val="30234671"/>
    <w:rsid w:val="303E14AB"/>
    <w:rsid w:val="304E16EE"/>
    <w:rsid w:val="305D4027"/>
    <w:rsid w:val="305E56A9"/>
    <w:rsid w:val="30601421"/>
    <w:rsid w:val="3062163D"/>
    <w:rsid w:val="306E1D90"/>
    <w:rsid w:val="306F0A59"/>
    <w:rsid w:val="30705B08"/>
    <w:rsid w:val="30717AD3"/>
    <w:rsid w:val="307729C2"/>
    <w:rsid w:val="307827B5"/>
    <w:rsid w:val="307A0735"/>
    <w:rsid w:val="307A6987"/>
    <w:rsid w:val="308B0B94"/>
    <w:rsid w:val="308B2942"/>
    <w:rsid w:val="309061AB"/>
    <w:rsid w:val="30907F59"/>
    <w:rsid w:val="3093745F"/>
    <w:rsid w:val="309F1F4A"/>
    <w:rsid w:val="30A4316A"/>
    <w:rsid w:val="30B73737"/>
    <w:rsid w:val="30C45E54"/>
    <w:rsid w:val="30C47C02"/>
    <w:rsid w:val="30CC4D09"/>
    <w:rsid w:val="30CC6AB7"/>
    <w:rsid w:val="30CE0A81"/>
    <w:rsid w:val="30D255C5"/>
    <w:rsid w:val="30D8545C"/>
    <w:rsid w:val="30DC319E"/>
    <w:rsid w:val="30DC4F4C"/>
    <w:rsid w:val="30E348AF"/>
    <w:rsid w:val="30E87D95"/>
    <w:rsid w:val="30ED7159"/>
    <w:rsid w:val="30F06C49"/>
    <w:rsid w:val="30F2476F"/>
    <w:rsid w:val="30F304E8"/>
    <w:rsid w:val="30FA7AC8"/>
    <w:rsid w:val="30FC739C"/>
    <w:rsid w:val="30FD4EC2"/>
    <w:rsid w:val="30FF0C3A"/>
    <w:rsid w:val="310444A3"/>
    <w:rsid w:val="310A168C"/>
    <w:rsid w:val="3112096E"/>
    <w:rsid w:val="31126BC0"/>
    <w:rsid w:val="3113464A"/>
    <w:rsid w:val="311346E6"/>
    <w:rsid w:val="31140B8A"/>
    <w:rsid w:val="3115220C"/>
    <w:rsid w:val="311E37B6"/>
    <w:rsid w:val="312608BD"/>
    <w:rsid w:val="3126266B"/>
    <w:rsid w:val="31280191"/>
    <w:rsid w:val="312863E3"/>
    <w:rsid w:val="31293F09"/>
    <w:rsid w:val="312E1520"/>
    <w:rsid w:val="312F6BA0"/>
    <w:rsid w:val="31305298"/>
    <w:rsid w:val="31307046"/>
    <w:rsid w:val="313A6116"/>
    <w:rsid w:val="313C1E8F"/>
    <w:rsid w:val="31466869"/>
    <w:rsid w:val="31476781"/>
    <w:rsid w:val="314B0324"/>
    <w:rsid w:val="31556AAC"/>
    <w:rsid w:val="315A0567"/>
    <w:rsid w:val="31644F41"/>
    <w:rsid w:val="316B62D0"/>
    <w:rsid w:val="317433D6"/>
    <w:rsid w:val="3175714F"/>
    <w:rsid w:val="317653A0"/>
    <w:rsid w:val="31774C75"/>
    <w:rsid w:val="317A4765"/>
    <w:rsid w:val="31802D27"/>
    <w:rsid w:val="319121DA"/>
    <w:rsid w:val="31967CDB"/>
    <w:rsid w:val="31992E18"/>
    <w:rsid w:val="319F06B0"/>
    <w:rsid w:val="31B01443"/>
    <w:rsid w:val="31B672C5"/>
    <w:rsid w:val="31CA34A3"/>
    <w:rsid w:val="31D10829"/>
    <w:rsid w:val="31DC0F7C"/>
    <w:rsid w:val="31DD5420"/>
    <w:rsid w:val="31E00383"/>
    <w:rsid w:val="31E0281A"/>
    <w:rsid w:val="31E367AE"/>
    <w:rsid w:val="31E52080"/>
    <w:rsid w:val="31EB446C"/>
    <w:rsid w:val="31EC5663"/>
    <w:rsid w:val="31F97D80"/>
    <w:rsid w:val="320209E2"/>
    <w:rsid w:val="3203475A"/>
    <w:rsid w:val="32075FF9"/>
    <w:rsid w:val="320A5AE9"/>
    <w:rsid w:val="320C360F"/>
    <w:rsid w:val="3211649F"/>
    <w:rsid w:val="321626E0"/>
    <w:rsid w:val="32231280"/>
    <w:rsid w:val="32277304"/>
    <w:rsid w:val="32321DDA"/>
    <w:rsid w:val="3236068C"/>
    <w:rsid w:val="32361BEB"/>
    <w:rsid w:val="324059AE"/>
    <w:rsid w:val="32470AEB"/>
    <w:rsid w:val="32476D3D"/>
    <w:rsid w:val="324C6101"/>
    <w:rsid w:val="324F174E"/>
    <w:rsid w:val="3251196A"/>
    <w:rsid w:val="32513718"/>
    <w:rsid w:val="325800F4"/>
    <w:rsid w:val="325B00F2"/>
    <w:rsid w:val="32650F71"/>
    <w:rsid w:val="32694CF7"/>
    <w:rsid w:val="32747406"/>
    <w:rsid w:val="327613D0"/>
    <w:rsid w:val="32785148"/>
    <w:rsid w:val="327F0285"/>
    <w:rsid w:val="32861A61"/>
    <w:rsid w:val="32891103"/>
    <w:rsid w:val="328A6C2A"/>
    <w:rsid w:val="328B4E7C"/>
    <w:rsid w:val="328F5FEE"/>
    <w:rsid w:val="32902492"/>
    <w:rsid w:val="32911D66"/>
    <w:rsid w:val="3291620A"/>
    <w:rsid w:val="3298540C"/>
    <w:rsid w:val="32A23F73"/>
    <w:rsid w:val="32A25D21"/>
    <w:rsid w:val="32A777DC"/>
    <w:rsid w:val="32AE0B6A"/>
    <w:rsid w:val="32B06690"/>
    <w:rsid w:val="32B460B3"/>
    <w:rsid w:val="32B51EF8"/>
    <w:rsid w:val="32B67A1F"/>
    <w:rsid w:val="32B819E9"/>
    <w:rsid w:val="32BE00D2"/>
    <w:rsid w:val="32C4213C"/>
    <w:rsid w:val="32C71C2C"/>
    <w:rsid w:val="32CB171C"/>
    <w:rsid w:val="32CC7242"/>
    <w:rsid w:val="32CD6714"/>
    <w:rsid w:val="32D305D1"/>
    <w:rsid w:val="32D81743"/>
    <w:rsid w:val="32DB1233"/>
    <w:rsid w:val="32DD31FD"/>
    <w:rsid w:val="32DD4AEB"/>
    <w:rsid w:val="32E0684A"/>
    <w:rsid w:val="32E6563C"/>
    <w:rsid w:val="32EB76C8"/>
    <w:rsid w:val="32EE540A"/>
    <w:rsid w:val="32F10A57"/>
    <w:rsid w:val="32F72511"/>
    <w:rsid w:val="32F97E51"/>
    <w:rsid w:val="33024A12"/>
    <w:rsid w:val="33026C3D"/>
    <w:rsid w:val="33037BCE"/>
    <w:rsid w:val="3304078A"/>
    <w:rsid w:val="33072028"/>
    <w:rsid w:val="33092244"/>
    <w:rsid w:val="331035D3"/>
    <w:rsid w:val="331210F9"/>
    <w:rsid w:val="33134E71"/>
    <w:rsid w:val="33152997"/>
    <w:rsid w:val="33182487"/>
    <w:rsid w:val="331F3816"/>
    <w:rsid w:val="33212278"/>
    <w:rsid w:val="332350B4"/>
    <w:rsid w:val="332826CA"/>
    <w:rsid w:val="332D7CE1"/>
    <w:rsid w:val="33305A23"/>
    <w:rsid w:val="3333106F"/>
    <w:rsid w:val="33354DE7"/>
    <w:rsid w:val="33367A22"/>
    <w:rsid w:val="3339603D"/>
    <w:rsid w:val="333D5A4A"/>
    <w:rsid w:val="33460DA3"/>
    <w:rsid w:val="33474C6B"/>
    <w:rsid w:val="33527747"/>
    <w:rsid w:val="33541711"/>
    <w:rsid w:val="33596D28"/>
    <w:rsid w:val="3361798A"/>
    <w:rsid w:val="33694A91"/>
    <w:rsid w:val="337E053C"/>
    <w:rsid w:val="33813F23"/>
    <w:rsid w:val="338D4C23"/>
    <w:rsid w:val="3390201E"/>
    <w:rsid w:val="339935C8"/>
    <w:rsid w:val="33A1247D"/>
    <w:rsid w:val="33A42FC1"/>
    <w:rsid w:val="33A855B9"/>
    <w:rsid w:val="33AE06F6"/>
    <w:rsid w:val="33B43F5E"/>
    <w:rsid w:val="33B57CD6"/>
    <w:rsid w:val="33BA2E9D"/>
    <w:rsid w:val="33C2512E"/>
    <w:rsid w:val="33C37CFF"/>
    <w:rsid w:val="33D153AC"/>
    <w:rsid w:val="33D20888"/>
    <w:rsid w:val="33DB598F"/>
    <w:rsid w:val="33DE722D"/>
    <w:rsid w:val="33EF31E8"/>
    <w:rsid w:val="33F20F2A"/>
    <w:rsid w:val="33F407FF"/>
    <w:rsid w:val="33FD5BD9"/>
    <w:rsid w:val="341113B0"/>
    <w:rsid w:val="34184207"/>
    <w:rsid w:val="341B222F"/>
    <w:rsid w:val="342271BE"/>
    <w:rsid w:val="34272982"/>
    <w:rsid w:val="342A2472"/>
    <w:rsid w:val="343018AE"/>
    <w:rsid w:val="34360E17"/>
    <w:rsid w:val="3437693D"/>
    <w:rsid w:val="343C3F54"/>
    <w:rsid w:val="344572AC"/>
    <w:rsid w:val="344D7F0F"/>
    <w:rsid w:val="34541238"/>
    <w:rsid w:val="345707EA"/>
    <w:rsid w:val="345D45F6"/>
    <w:rsid w:val="345D63A4"/>
    <w:rsid w:val="346239BA"/>
    <w:rsid w:val="34684D49"/>
    <w:rsid w:val="346D235F"/>
    <w:rsid w:val="346E6803"/>
    <w:rsid w:val="346F257B"/>
    <w:rsid w:val="34713BFD"/>
    <w:rsid w:val="347A6D32"/>
    <w:rsid w:val="347B4A7C"/>
    <w:rsid w:val="347C1074"/>
    <w:rsid w:val="34806536"/>
    <w:rsid w:val="34864CF7"/>
    <w:rsid w:val="348B6F28"/>
    <w:rsid w:val="348F22D5"/>
    <w:rsid w:val="34951FE2"/>
    <w:rsid w:val="349E076A"/>
    <w:rsid w:val="34A044E2"/>
    <w:rsid w:val="34A2025B"/>
    <w:rsid w:val="34A73AC3"/>
    <w:rsid w:val="34AE4E51"/>
    <w:rsid w:val="34B34216"/>
    <w:rsid w:val="34B87B77"/>
    <w:rsid w:val="34BC0A16"/>
    <w:rsid w:val="34C04B85"/>
    <w:rsid w:val="34C603ED"/>
    <w:rsid w:val="34CA155F"/>
    <w:rsid w:val="34CB5A03"/>
    <w:rsid w:val="34D16D92"/>
    <w:rsid w:val="34D50630"/>
    <w:rsid w:val="34DB15D1"/>
    <w:rsid w:val="34DE51D4"/>
    <w:rsid w:val="34E22105"/>
    <w:rsid w:val="34E42621"/>
    <w:rsid w:val="34E6283D"/>
    <w:rsid w:val="34E756D1"/>
    <w:rsid w:val="34E9405A"/>
    <w:rsid w:val="34E97C37"/>
    <w:rsid w:val="34F30AB6"/>
    <w:rsid w:val="34F36D08"/>
    <w:rsid w:val="34F5482E"/>
    <w:rsid w:val="34F605A6"/>
    <w:rsid w:val="34FF38FF"/>
    <w:rsid w:val="35016419"/>
    <w:rsid w:val="3502519D"/>
    <w:rsid w:val="35031B63"/>
    <w:rsid w:val="35040F15"/>
    <w:rsid w:val="351078BA"/>
    <w:rsid w:val="35223149"/>
    <w:rsid w:val="35245113"/>
    <w:rsid w:val="35246EC1"/>
    <w:rsid w:val="35301D0A"/>
    <w:rsid w:val="353510CF"/>
    <w:rsid w:val="353E4427"/>
    <w:rsid w:val="35415CC5"/>
    <w:rsid w:val="35472BB0"/>
    <w:rsid w:val="354B3513"/>
    <w:rsid w:val="354D6418"/>
    <w:rsid w:val="354F5E13"/>
    <w:rsid w:val="35521C81"/>
    <w:rsid w:val="355470B4"/>
    <w:rsid w:val="355A0B35"/>
    <w:rsid w:val="355A28E3"/>
    <w:rsid w:val="356B689E"/>
    <w:rsid w:val="356C0464"/>
    <w:rsid w:val="356D6ABA"/>
    <w:rsid w:val="356E7C5B"/>
    <w:rsid w:val="35747E49"/>
    <w:rsid w:val="357716E7"/>
    <w:rsid w:val="35775243"/>
    <w:rsid w:val="3578720D"/>
    <w:rsid w:val="3579427A"/>
    <w:rsid w:val="357C4E30"/>
    <w:rsid w:val="357C6CFE"/>
    <w:rsid w:val="357D65D2"/>
    <w:rsid w:val="357E1440"/>
    <w:rsid w:val="35887828"/>
    <w:rsid w:val="358B0CEF"/>
    <w:rsid w:val="359202CF"/>
    <w:rsid w:val="359C114E"/>
    <w:rsid w:val="359C2EFC"/>
    <w:rsid w:val="35A61FCC"/>
    <w:rsid w:val="35B50461"/>
    <w:rsid w:val="35B9585C"/>
    <w:rsid w:val="35BA5B31"/>
    <w:rsid w:val="35C249F4"/>
    <w:rsid w:val="35C46035"/>
    <w:rsid w:val="35C65F46"/>
    <w:rsid w:val="35D22DC1"/>
    <w:rsid w:val="35D501BC"/>
    <w:rsid w:val="35DE1766"/>
    <w:rsid w:val="35DE3A81"/>
    <w:rsid w:val="35E14DB3"/>
    <w:rsid w:val="35E5295E"/>
    <w:rsid w:val="35EF5721"/>
    <w:rsid w:val="35F23AD2"/>
    <w:rsid w:val="35F66AB0"/>
    <w:rsid w:val="35FE7713"/>
    <w:rsid w:val="36054F45"/>
    <w:rsid w:val="3606133D"/>
    <w:rsid w:val="3608233F"/>
    <w:rsid w:val="360A44D8"/>
    <w:rsid w:val="360B1E2F"/>
    <w:rsid w:val="360D1274"/>
    <w:rsid w:val="360F1920"/>
    <w:rsid w:val="36107446"/>
    <w:rsid w:val="36121410"/>
    <w:rsid w:val="3613038A"/>
    <w:rsid w:val="36193EDC"/>
    <w:rsid w:val="3619454C"/>
    <w:rsid w:val="36203B2D"/>
    <w:rsid w:val="362058DB"/>
    <w:rsid w:val="362C03EF"/>
    <w:rsid w:val="36356EAC"/>
    <w:rsid w:val="364041CF"/>
    <w:rsid w:val="3643781B"/>
    <w:rsid w:val="364610BA"/>
    <w:rsid w:val="364F4412"/>
    <w:rsid w:val="364F7F6E"/>
    <w:rsid w:val="365732C7"/>
    <w:rsid w:val="3659703F"/>
    <w:rsid w:val="36642B6C"/>
    <w:rsid w:val="36670FD5"/>
    <w:rsid w:val="36681030"/>
    <w:rsid w:val="366B28CE"/>
    <w:rsid w:val="366F6862"/>
    <w:rsid w:val="367125DA"/>
    <w:rsid w:val="36714388"/>
    <w:rsid w:val="36787EB4"/>
    <w:rsid w:val="367D2D2D"/>
    <w:rsid w:val="36820344"/>
    <w:rsid w:val="36835E6A"/>
    <w:rsid w:val="36853990"/>
    <w:rsid w:val="368C11C2"/>
    <w:rsid w:val="368F2A60"/>
    <w:rsid w:val="368F480F"/>
    <w:rsid w:val="368F6CAC"/>
    <w:rsid w:val="36910587"/>
    <w:rsid w:val="369416AF"/>
    <w:rsid w:val="369462C9"/>
    <w:rsid w:val="3699743B"/>
    <w:rsid w:val="36A04C6E"/>
    <w:rsid w:val="36A5356B"/>
    <w:rsid w:val="36A54032"/>
    <w:rsid w:val="36AA33F6"/>
    <w:rsid w:val="36AC3612"/>
    <w:rsid w:val="36AD59C7"/>
    <w:rsid w:val="36AE1139"/>
    <w:rsid w:val="36AE2339"/>
    <w:rsid w:val="36AE738B"/>
    <w:rsid w:val="36B129D7"/>
    <w:rsid w:val="36B330B8"/>
    <w:rsid w:val="36B85B13"/>
    <w:rsid w:val="36BB5604"/>
    <w:rsid w:val="36BD12EB"/>
    <w:rsid w:val="36BD312A"/>
    <w:rsid w:val="36C46BAE"/>
    <w:rsid w:val="36C95F72"/>
    <w:rsid w:val="36CF7301"/>
    <w:rsid w:val="36D05553"/>
    <w:rsid w:val="36D6243D"/>
    <w:rsid w:val="36D641EB"/>
    <w:rsid w:val="36E25286"/>
    <w:rsid w:val="36E346A5"/>
    <w:rsid w:val="36EC3A0F"/>
    <w:rsid w:val="36ED3E82"/>
    <w:rsid w:val="36EE3C2B"/>
    <w:rsid w:val="36EF342E"/>
    <w:rsid w:val="36F6488E"/>
    <w:rsid w:val="36F80606"/>
    <w:rsid w:val="36FD7281"/>
    <w:rsid w:val="37052D23"/>
    <w:rsid w:val="370945C1"/>
    <w:rsid w:val="3709636F"/>
    <w:rsid w:val="371B2546"/>
    <w:rsid w:val="37294C63"/>
    <w:rsid w:val="37296A11"/>
    <w:rsid w:val="372B2789"/>
    <w:rsid w:val="372C4753"/>
    <w:rsid w:val="372C6501"/>
    <w:rsid w:val="372E04CB"/>
    <w:rsid w:val="372F04E9"/>
    <w:rsid w:val="37305FF2"/>
    <w:rsid w:val="37353608"/>
    <w:rsid w:val="3736112E"/>
    <w:rsid w:val="37375D11"/>
    <w:rsid w:val="373B4A03"/>
    <w:rsid w:val="373F7FE3"/>
    <w:rsid w:val="37400017"/>
    <w:rsid w:val="37403D5B"/>
    <w:rsid w:val="37425F4A"/>
    <w:rsid w:val="3744384B"/>
    <w:rsid w:val="374455F9"/>
    <w:rsid w:val="37493898"/>
    <w:rsid w:val="374B5E63"/>
    <w:rsid w:val="375021F0"/>
    <w:rsid w:val="3756685B"/>
    <w:rsid w:val="3757357E"/>
    <w:rsid w:val="37624DE8"/>
    <w:rsid w:val="37695060"/>
    <w:rsid w:val="376E6B1A"/>
    <w:rsid w:val="37704640"/>
    <w:rsid w:val="37715970"/>
    <w:rsid w:val="37721B96"/>
    <w:rsid w:val="37737C8C"/>
    <w:rsid w:val="377A101B"/>
    <w:rsid w:val="37846D67"/>
    <w:rsid w:val="378679C0"/>
    <w:rsid w:val="37871E4F"/>
    <w:rsid w:val="37873738"/>
    <w:rsid w:val="378D6FA0"/>
    <w:rsid w:val="3790083E"/>
    <w:rsid w:val="37955E55"/>
    <w:rsid w:val="37991DE9"/>
    <w:rsid w:val="379E11AD"/>
    <w:rsid w:val="379F4F25"/>
    <w:rsid w:val="37AE082C"/>
    <w:rsid w:val="37B02C8E"/>
    <w:rsid w:val="37B22EAA"/>
    <w:rsid w:val="37BF7375"/>
    <w:rsid w:val="37C30C14"/>
    <w:rsid w:val="37C36E66"/>
    <w:rsid w:val="37C624B2"/>
    <w:rsid w:val="37C8447C"/>
    <w:rsid w:val="37CB1876"/>
    <w:rsid w:val="37D229DC"/>
    <w:rsid w:val="37E1109A"/>
    <w:rsid w:val="37E172EC"/>
    <w:rsid w:val="37F214F9"/>
    <w:rsid w:val="37F232A7"/>
    <w:rsid w:val="37F94635"/>
    <w:rsid w:val="37FA215C"/>
    <w:rsid w:val="37FE39FA"/>
    <w:rsid w:val="38055726"/>
    <w:rsid w:val="380A6843"/>
    <w:rsid w:val="380D1E8F"/>
    <w:rsid w:val="3814321D"/>
    <w:rsid w:val="38170F5F"/>
    <w:rsid w:val="381D77E4"/>
    <w:rsid w:val="382947EF"/>
    <w:rsid w:val="382B0567"/>
    <w:rsid w:val="382C63B4"/>
    <w:rsid w:val="382D2531"/>
    <w:rsid w:val="383438BF"/>
    <w:rsid w:val="384A30E3"/>
    <w:rsid w:val="384C6E5B"/>
    <w:rsid w:val="384E5182"/>
    <w:rsid w:val="384F4255"/>
    <w:rsid w:val="3851621F"/>
    <w:rsid w:val="38554CBE"/>
    <w:rsid w:val="385555E4"/>
    <w:rsid w:val="38575800"/>
    <w:rsid w:val="38591578"/>
    <w:rsid w:val="385E26EA"/>
    <w:rsid w:val="38602906"/>
    <w:rsid w:val="386F48F8"/>
    <w:rsid w:val="3870241E"/>
    <w:rsid w:val="38736E44"/>
    <w:rsid w:val="38740160"/>
    <w:rsid w:val="387B504A"/>
    <w:rsid w:val="387B7D26"/>
    <w:rsid w:val="388760E5"/>
    <w:rsid w:val="38877E93"/>
    <w:rsid w:val="389205E6"/>
    <w:rsid w:val="389C3213"/>
    <w:rsid w:val="389D14F6"/>
    <w:rsid w:val="38A6346D"/>
    <w:rsid w:val="38A85873"/>
    <w:rsid w:val="38CF183A"/>
    <w:rsid w:val="38E36885"/>
    <w:rsid w:val="38E452E6"/>
    <w:rsid w:val="38E54BBA"/>
    <w:rsid w:val="38ED3A6E"/>
    <w:rsid w:val="38F8669B"/>
    <w:rsid w:val="38FE5C7B"/>
    <w:rsid w:val="3905700A"/>
    <w:rsid w:val="390C0398"/>
    <w:rsid w:val="39186D3D"/>
    <w:rsid w:val="391B682D"/>
    <w:rsid w:val="391F00CC"/>
    <w:rsid w:val="39277912"/>
    <w:rsid w:val="393873DF"/>
    <w:rsid w:val="393A4F06"/>
    <w:rsid w:val="39484A7C"/>
    <w:rsid w:val="39495149"/>
    <w:rsid w:val="394A2C6F"/>
    <w:rsid w:val="3951224F"/>
    <w:rsid w:val="39565AB7"/>
    <w:rsid w:val="3958538C"/>
    <w:rsid w:val="395A55A8"/>
    <w:rsid w:val="3962028B"/>
    <w:rsid w:val="396226AE"/>
    <w:rsid w:val="39663F4D"/>
    <w:rsid w:val="39700927"/>
    <w:rsid w:val="39736669"/>
    <w:rsid w:val="397523E2"/>
    <w:rsid w:val="39783C80"/>
    <w:rsid w:val="397B72CC"/>
    <w:rsid w:val="397C23A9"/>
    <w:rsid w:val="397F0B6A"/>
    <w:rsid w:val="39861EF9"/>
    <w:rsid w:val="398B750F"/>
    <w:rsid w:val="39916A69"/>
    <w:rsid w:val="39930ABA"/>
    <w:rsid w:val="39941F91"/>
    <w:rsid w:val="39A405D1"/>
    <w:rsid w:val="39A764DB"/>
    <w:rsid w:val="39AB195F"/>
    <w:rsid w:val="39AB7BB1"/>
    <w:rsid w:val="39AE1450"/>
    <w:rsid w:val="39B12CEE"/>
    <w:rsid w:val="39B34CB8"/>
    <w:rsid w:val="39B747A8"/>
    <w:rsid w:val="39BD1693"/>
    <w:rsid w:val="39BF34CA"/>
    <w:rsid w:val="39C26CA9"/>
    <w:rsid w:val="39CE1AF2"/>
    <w:rsid w:val="39D013C6"/>
    <w:rsid w:val="39D30EB6"/>
    <w:rsid w:val="39D54C2E"/>
    <w:rsid w:val="39DE7F87"/>
    <w:rsid w:val="39E3734B"/>
    <w:rsid w:val="39EB26A4"/>
    <w:rsid w:val="39F257E0"/>
    <w:rsid w:val="39F8091D"/>
    <w:rsid w:val="39FC21BB"/>
    <w:rsid w:val="3A00614F"/>
    <w:rsid w:val="3A0F6392"/>
    <w:rsid w:val="3A1219DE"/>
    <w:rsid w:val="3A127C30"/>
    <w:rsid w:val="3A137505"/>
    <w:rsid w:val="3A137F81"/>
    <w:rsid w:val="3A2409FD"/>
    <w:rsid w:val="3A2B0CF2"/>
    <w:rsid w:val="3A2B6F44"/>
    <w:rsid w:val="3A2C2B3E"/>
    <w:rsid w:val="3A2E0011"/>
    <w:rsid w:val="3A322081"/>
    <w:rsid w:val="3A410516"/>
    <w:rsid w:val="3A437DEA"/>
    <w:rsid w:val="3A445910"/>
    <w:rsid w:val="3A480BD6"/>
    <w:rsid w:val="3A4818A4"/>
    <w:rsid w:val="3A4B3142"/>
    <w:rsid w:val="3A4F2C33"/>
    <w:rsid w:val="3A541FF7"/>
    <w:rsid w:val="3A573895"/>
    <w:rsid w:val="3A5A447A"/>
    <w:rsid w:val="3A5B3385"/>
    <w:rsid w:val="3A63048C"/>
    <w:rsid w:val="3A63223A"/>
    <w:rsid w:val="3A684BB7"/>
    <w:rsid w:val="3A695377"/>
    <w:rsid w:val="3A6A35C8"/>
    <w:rsid w:val="3A6B7341"/>
    <w:rsid w:val="3A6F5083"/>
    <w:rsid w:val="3A7206CF"/>
    <w:rsid w:val="3A751F6D"/>
    <w:rsid w:val="3A797CAF"/>
    <w:rsid w:val="3A7B57D6"/>
    <w:rsid w:val="3A830B2E"/>
    <w:rsid w:val="3A8328DC"/>
    <w:rsid w:val="3A865F28"/>
    <w:rsid w:val="3A887EF3"/>
    <w:rsid w:val="3A8B353F"/>
    <w:rsid w:val="3A8C79E3"/>
    <w:rsid w:val="3A8F302F"/>
    <w:rsid w:val="3A914FF9"/>
    <w:rsid w:val="3A941A91"/>
    <w:rsid w:val="3A971EE4"/>
    <w:rsid w:val="3AA27206"/>
    <w:rsid w:val="3AA60379"/>
    <w:rsid w:val="3AAB245A"/>
    <w:rsid w:val="3AB032A0"/>
    <w:rsid w:val="3ABC194A"/>
    <w:rsid w:val="3ACD1DA9"/>
    <w:rsid w:val="3AD15CB4"/>
    <w:rsid w:val="3AD4138A"/>
    <w:rsid w:val="3AD82C28"/>
    <w:rsid w:val="3ADB1971"/>
    <w:rsid w:val="3AE113B1"/>
    <w:rsid w:val="3AE96BE3"/>
    <w:rsid w:val="3AFB6916"/>
    <w:rsid w:val="3AFD61EB"/>
    <w:rsid w:val="3AFE01B5"/>
    <w:rsid w:val="3AFF6407"/>
    <w:rsid w:val="3B003F2D"/>
    <w:rsid w:val="3B004A11"/>
    <w:rsid w:val="3B057795"/>
    <w:rsid w:val="3B070E17"/>
    <w:rsid w:val="3B0E03F8"/>
    <w:rsid w:val="3B0F4170"/>
    <w:rsid w:val="3B133F41"/>
    <w:rsid w:val="3B1A3241"/>
    <w:rsid w:val="3B1B2B15"/>
    <w:rsid w:val="3B1D063B"/>
    <w:rsid w:val="3B211535"/>
    <w:rsid w:val="3B221649"/>
    <w:rsid w:val="3B225C51"/>
    <w:rsid w:val="3B273268"/>
    <w:rsid w:val="3B2E2848"/>
    <w:rsid w:val="3B331C0C"/>
    <w:rsid w:val="3B3911ED"/>
    <w:rsid w:val="3B3D2A8B"/>
    <w:rsid w:val="3B3F2CA7"/>
    <w:rsid w:val="3B3F4A55"/>
    <w:rsid w:val="3B4007CD"/>
    <w:rsid w:val="3B42010B"/>
    <w:rsid w:val="3B497682"/>
    <w:rsid w:val="3B4E2EEA"/>
    <w:rsid w:val="3B4F27BE"/>
    <w:rsid w:val="3B5322AF"/>
    <w:rsid w:val="3B5344D4"/>
    <w:rsid w:val="3B567FF1"/>
    <w:rsid w:val="3B5879B5"/>
    <w:rsid w:val="3B5D312D"/>
    <w:rsid w:val="3B6444BC"/>
    <w:rsid w:val="3B691AD2"/>
    <w:rsid w:val="3B714E2B"/>
    <w:rsid w:val="3B7A60DF"/>
    <w:rsid w:val="3B7A783B"/>
    <w:rsid w:val="3B7F12F6"/>
    <w:rsid w:val="3B7F1E02"/>
    <w:rsid w:val="3B862684"/>
    <w:rsid w:val="3B950A16"/>
    <w:rsid w:val="3B984165"/>
    <w:rsid w:val="3B9C1EA7"/>
    <w:rsid w:val="3B9D177C"/>
    <w:rsid w:val="3B9D352A"/>
    <w:rsid w:val="3B9F4796"/>
    <w:rsid w:val="3BA26D92"/>
    <w:rsid w:val="3BA40D5C"/>
    <w:rsid w:val="3BA41B48"/>
    <w:rsid w:val="3BA71251"/>
    <w:rsid w:val="3BA96372"/>
    <w:rsid w:val="3BAB20EB"/>
    <w:rsid w:val="3BB14054"/>
    <w:rsid w:val="3BB30F9F"/>
    <w:rsid w:val="3BB920E2"/>
    <w:rsid w:val="3BBA0580"/>
    <w:rsid w:val="3BBB7E54"/>
    <w:rsid w:val="3BBF5B96"/>
    <w:rsid w:val="3BC60CD2"/>
    <w:rsid w:val="3BC62A80"/>
    <w:rsid w:val="3BC907C3"/>
    <w:rsid w:val="3BCB453B"/>
    <w:rsid w:val="3BCD02B3"/>
    <w:rsid w:val="3BD57167"/>
    <w:rsid w:val="3BDF3B42"/>
    <w:rsid w:val="3BED2703"/>
    <w:rsid w:val="3BED44B1"/>
    <w:rsid w:val="3BF53366"/>
    <w:rsid w:val="3BFC2946"/>
    <w:rsid w:val="3BFD221A"/>
    <w:rsid w:val="3BFF5F92"/>
    <w:rsid w:val="3BFF6AA6"/>
    <w:rsid w:val="3C033CD5"/>
    <w:rsid w:val="3C03549A"/>
    <w:rsid w:val="3C0D7C2A"/>
    <w:rsid w:val="3C0E2679"/>
    <w:rsid w:val="3C177780"/>
    <w:rsid w:val="3C187054"/>
    <w:rsid w:val="3C1F4887"/>
    <w:rsid w:val="3C2123AD"/>
    <w:rsid w:val="3C221C81"/>
    <w:rsid w:val="3C236125"/>
    <w:rsid w:val="3C243C4B"/>
    <w:rsid w:val="3C2E3755"/>
    <w:rsid w:val="3C2F4ACA"/>
    <w:rsid w:val="3C326368"/>
    <w:rsid w:val="3C395A2A"/>
    <w:rsid w:val="3C3C0F95"/>
    <w:rsid w:val="3C4936B2"/>
    <w:rsid w:val="3C526A0A"/>
    <w:rsid w:val="3C5462DE"/>
    <w:rsid w:val="3C5F2ED5"/>
    <w:rsid w:val="3C60089E"/>
    <w:rsid w:val="3C61635E"/>
    <w:rsid w:val="3C636521"/>
    <w:rsid w:val="3C642299"/>
    <w:rsid w:val="3C692D61"/>
    <w:rsid w:val="3C7050E2"/>
    <w:rsid w:val="3C7249B6"/>
    <w:rsid w:val="3C7544A7"/>
    <w:rsid w:val="3C7B6B00"/>
    <w:rsid w:val="3C7B7D0F"/>
    <w:rsid w:val="3C7F70D3"/>
    <w:rsid w:val="3C81109D"/>
    <w:rsid w:val="3C834E15"/>
    <w:rsid w:val="3C862210"/>
    <w:rsid w:val="3C8A61A4"/>
    <w:rsid w:val="3C8B4542"/>
    <w:rsid w:val="3C90308E"/>
    <w:rsid w:val="3C940DD1"/>
    <w:rsid w:val="3C9568F7"/>
    <w:rsid w:val="3C990195"/>
    <w:rsid w:val="3C9B215F"/>
    <w:rsid w:val="3C9B3077"/>
    <w:rsid w:val="3C9C1A33"/>
    <w:rsid w:val="3C9C5ED7"/>
    <w:rsid w:val="3C9C7C85"/>
    <w:rsid w:val="3C9E1C4F"/>
    <w:rsid w:val="3CA52FDE"/>
    <w:rsid w:val="3CA63AE0"/>
    <w:rsid w:val="3CAA23A2"/>
    <w:rsid w:val="3CAF79B9"/>
    <w:rsid w:val="3CBB45AF"/>
    <w:rsid w:val="3CBC7B2B"/>
    <w:rsid w:val="3CC21094"/>
    <w:rsid w:val="3CC441C6"/>
    <w:rsid w:val="3CC66207"/>
    <w:rsid w:val="3CCA2A44"/>
    <w:rsid w:val="3CCB40C7"/>
    <w:rsid w:val="3CCE70B1"/>
    <w:rsid w:val="3CD4741F"/>
    <w:rsid w:val="3CD51E2D"/>
    <w:rsid w:val="3CD613E9"/>
    <w:rsid w:val="3CD82F64"/>
    <w:rsid w:val="3CDC62D4"/>
    <w:rsid w:val="3CDE52E4"/>
    <w:rsid w:val="3CE31410"/>
    <w:rsid w:val="3CED04E1"/>
    <w:rsid w:val="3CEF4259"/>
    <w:rsid w:val="3CFE12A5"/>
    <w:rsid w:val="3D037D04"/>
    <w:rsid w:val="3D053A7C"/>
    <w:rsid w:val="3D1141CF"/>
    <w:rsid w:val="3D15509E"/>
    <w:rsid w:val="3D1837B0"/>
    <w:rsid w:val="3D1E4B3E"/>
    <w:rsid w:val="3D232155"/>
    <w:rsid w:val="3D281519"/>
    <w:rsid w:val="3D296822"/>
    <w:rsid w:val="3D2D6B2F"/>
    <w:rsid w:val="3D2E2FD3"/>
    <w:rsid w:val="3D3103CE"/>
    <w:rsid w:val="3D332398"/>
    <w:rsid w:val="3D385C00"/>
    <w:rsid w:val="3D436353"/>
    <w:rsid w:val="3D4445A5"/>
    <w:rsid w:val="3D45031D"/>
    <w:rsid w:val="3D4A76E1"/>
    <w:rsid w:val="3D4C16AB"/>
    <w:rsid w:val="3D4F2F4A"/>
    <w:rsid w:val="3D510A70"/>
    <w:rsid w:val="3D537350"/>
    <w:rsid w:val="3D590099"/>
    <w:rsid w:val="3D5941A8"/>
    <w:rsid w:val="3D5B369C"/>
    <w:rsid w:val="3D5D5666"/>
    <w:rsid w:val="3D6267D9"/>
    <w:rsid w:val="3D687B67"/>
    <w:rsid w:val="3D6E1622"/>
    <w:rsid w:val="3D6E33D0"/>
    <w:rsid w:val="3D6F7148"/>
    <w:rsid w:val="3D7604D6"/>
    <w:rsid w:val="3D826E7B"/>
    <w:rsid w:val="3D850719"/>
    <w:rsid w:val="3D8726E3"/>
    <w:rsid w:val="3D8A670D"/>
    <w:rsid w:val="3D8C7CFA"/>
    <w:rsid w:val="3D9077EA"/>
    <w:rsid w:val="3D9A058D"/>
    <w:rsid w:val="3D9A6E6F"/>
    <w:rsid w:val="3D9A7025"/>
    <w:rsid w:val="3DA05C59"/>
    <w:rsid w:val="3DA54918"/>
    <w:rsid w:val="3DA61CC4"/>
    <w:rsid w:val="3DA70690"/>
    <w:rsid w:val="3DA768E2"/>
    <w:rsid w:val="3DA908AC"/>
    <w:rsid w:val="3DA9265A"/>
    <w:rsid w:val="3DAA0180"/>
    <w:rsid w:val="3DAC3EF8"/>
    <w:rsid w:val="3DAC5CA6"/>
    <w:rsid w:val="3DBB413B"/>
    <w:rsid w:val="3DBE68B9"/>
    <w:rsid w:val="3DC6320C"/>
    <w:rsid w:val="3DC76F84"/>
    <w:rsid w:val="3DD07BE6"/>
    <w:rsid w:val="3DD11BB1"/>
    <w:rsid w:val="3DD31485"/>
    <w:rsid w:val="3DD6235F"/>
    <w:rsid w:val="3DD97850"/>
    <w:rsid w:val="3DE360A4"/>
    <w:rsid w:val="3DEA67CE"/>
    <w:rsid w:val="3DFA2EB5"/>
    <w:rsid w:val="3E015FF2"/>
    <w:rsid w:val="3E067AAC"/>
    <w:rsid w:val="3E0B0C1F"/>
    <w:rsid w:val="3E0E24A6"/>
    <w:rsid w:val="3E1321C9"/>
    <w:rsid w:val="3E1877DF"/>
    <w:rsid w:val="3E2241BA"/>
    <w:rsid w:val="3E261EFC"/>
    <w:rsid w:val="3E263CAA"/>
    <w:rsid w:val="3E287A22"/>
    <w:rsid w:val="3E2D5039"/>
    <w:rsid w:val="3E3208A1"/>
    <w:rsid w:val="3E3B007D"/>
    <w:rsid w:val="3E3D2DA2"/>
    <w:rsid w:val="3E3F4D6C"/>
    <w:rsid w:val="3E412892"/>
    <w:rsid w:val="3E4A5FF9"/>
    <w:rsid w:val="3E5067BD"/>
    <w:rsid w:val="3E573E64"/>
    <w:rsid w:val="3E5E04B0"/>
    <w:rsid w:val="3E5F540E"/>
    <w:rsid w:val="3E6348AA"/>
    <w:rsid w:val="3E6A003B"/>
    <w:rsid w:val="3E6D18D9"/>
    <w:rsid w:val="3E6E11AD"/>
    <w:rsid w:val="3E6F5ADD"/>
    <w:rsid w:val="3E7964D0"/>
    <w:rsid w:val="3E7A2248"/>
    <w:rsid w:val="3E834C59"/>
    <w:rsid w:val="3E8D3D29"/>
    <w:rsid w:val="3E950E30"/>
    <w:rsid w:val="3E98174B"/>
    <w:rsid w:val="3EA01CAF"/>
    <w:rsid w:val="3EA03A5D"/>
    <w:rsid w:val="3EA0490B"/>
    <w:rsid w:val="3EA64DEB"/>
    <w:rsid w:val="3EA67080"/>
    <w:rsid w:val="3EAF3CA0"/>
    <w:rsid w:val="3EB44211"/>
    <w:rsid w:val="3EBA43F3"/>
    <w:rsid w:val="3EBB7211"/>
    <w:rsid w:val="3EBC3E32"/>
    <w:rsid w:val="3EBC63BD"/>
    <w:rsid w:val="3EBC6AA7"/>
    <w:rsid w:val="3EBF7C5B"/>
    <w:rsid w:val="3EC11C25"/>
    <w:rsid w:val="3EC7548D"/>
    <w:rsid w:val="3EC84D62"/>
    <w:rsid w:val="3EC86B10"/>
    <w:rsid w:val="3ECA2888"/>
    <w:rsid w:val="3ECD2378"/>
    <w:rsid w:val="3ECF60F0"/>
    <w:rsid w:val="3ED27DBD"/>
    <w:rsid w:val="3ED454B4"/>
    <w:rsid w:val="3EDC644D"/>
    <w:rsid w:val="3EE12499"/>
    <w:rsid w:val="3EE174D3"/>
    <w:rsid w:val="3EE6343A"/>
    <w:rsid w:val="3EEB0A50"/>
    <w:rsid w:val="3EEC2A4C"/>
    <w:rsid w:val="3EF9316D"/>
    <w:rsid w:val="3F0264C5"/>
    <w:rsid w:val="3F051B12"/>
    <w:rsid w:val="3F0B2EA0"/>
    <w:rsid w:val="3F0D4E6A"/>
    <w:rsid w:val="3F0F2990"/>
    <w:rsid w:val="3F116709"/>
    <w:rsid w:val="3F1735F3"/>
    <w:rsid w:val="3F1A3BE6"/>
    <w:rsid w:val="3F231323"/>
    <w:rsid w:val="3F373C95"/>
    <w:rsid w:val="3F3E3276"/>
    <w:rsid w:val="3F402B4A"/>
    <w:rsid w:val="3F43263A"/>
    <w:rsid w:val="3F446ADE"/>
    <w:rsid w:val="3F4A1C1A"/>
    <w:rsid w:val="3F514D57"/>
    <w:rsid w:val="3F5E7474"/>
    <w:rsid w:val="3F632CDC"/>
    <w:rsid w:val="3F6B2AF2"/>
    <w:rsid w:val="3F6D40F6"/>
    <w:rsid w:val="3F6F342F"/>
    <w:rsid w:val="3F724CCD"/>
    <w:rsid w:val="3F780265"/>
    <w:rsid w:val="3F7911BE"/>
    <w:rsid w:val="3F7942AE"/>
    <w:rsid w:val="3F836EDA"/>
    <w:rsid w:val="3F852C53"/>
    <w:rsid w:val="3F892743"/>
    <w:rsid w:val="3F95733A"/>
    <w:rsid w:val="3F9E5AC2"/>
    <w:rsid w:val="3FA05CDE"/>
    <w:rsid w:val="3FAE5D83"/>
    <w:rsid w:val="3FB35A12"/>
    <w:rsid w:val="3FC03C8B"/>
    <w:rsid w:val="3FC92B3F"/>
    <w:rsid w:val="3FD31C10"/>
    <w:rsid w:val="3FE06FE9"/>
    <w:rsid w:val="3FE94F8F"/>
    <w:rsid w:val="3FF1503B"/>
    <w:rsid w:val="3FF34060"/>
    <w:rsid w:val="3FF37BBC"/>
    <w:rsid w:val="3FF81676"/>
    <w:rsid w:val="3FFD6C8D"/>
    <w:rsid w:val="3FFF3A02"/>
    <w:rsid w:val="4000052B"/>
    <w:rsid w:val="40061FE5"/>
    <w:rsid w:val="400718BA"/>
    <w:rsid w:val="40161AFD"/>
    <w:rsid w:val="40195CBF"/>
    <w:rsid w:val="401A15ED"/>
    <w:rsid w:val="4024421A"/>
    <w:rsid w:val="40267F92"/>
    <w:rsid w:val="40275AB8"/>
    <w:rsid w:val="40297A82"/>
    <w:rsid w:val="402E5098"/>
    <w:rsid w:val="40354679"/>
    <w:rsid w:val="40402A78"/>
    <w:rsid w:val="404B17A6"/>
    <w:rsid w:val="40526FD9"/>
    <w:rsid w:val="40550877"/>
    <w:rsid w:val="405745EF"/>
    <w:rsid w:val="405937F0"/>
    <w:rsid w:val="40621D75"/>
    <w:rsid w:val="40642868"/>
    <w:rsid w:val="40646D0C"/>
    <w:rsid w:val="4070393B"/>
    <w:rsid w:val="40730CFD"/>
    <w:rsid w:val="4074042A"/>
    <w:rsid w:val="40784565"/>
    <w:rsid w:val="407A208B"/>
    <w:rsid w:val="407C4056"/>
    <w:rsid w:val="4081341A"/>
    <w:rsid w:val="408A49C4"/>
    <w:rsid w:val="408D0011"/>
    <w:rsid w:val="4090365D"/>
    <w:rsid w:val="40966E0C"/>
    <w:rsid w:val="409969B6"/>
    <w:rsid w:val="409A17EE"/>
    <w:rsid w:val="409C46F8"/>
    <w:rsid w:val="409E221E"/>
    <w:rsid w:val="40A315E2"/>
    <w:rsid w:val="40A92971"/>
    <w:rsid w:val="40A9471F"/>
    <w:rsid w:val="40AA0BC3"/>
    <w:rsid w:val="40AB2699"/>
    <w:rsid w:val="40AB493B"/>
    <w:rsid w:val="40B57568"/>
    <w:rsid w:val="40B7508E"/>
    <w:rsid w:val="40C477AB"/>
    <w:rsid w:val="40C5331A"/>
    <w:rsid w:val="40C81049"/>
    <w:rsid w:val="40CA7285"/>
    <w:rsid w:val="40CE4FAB"/>
    <w:rsid w:val="40CF0629"/>
    <w:rsid w:val="40D07EFD"/>
    <w:rsid w:val="40D914A8"/>
    <w:rsid w:val="40DA6FCE"/>
    <w:rsid w:val="40DB2612"/>
    <w:rsid w:val="40F005A0"/>
    <w:rsid w:val="40FC5196"/>
    <w:rsid w:val="410209A3"/>
    <w:rsid w:val="410D2F00"/>
    <w:rsid w:val="410D73A4"/>
    <w:rsid w:val="41126AEB"/>
    <w:rsid w:val="4114428E"/>
    <w:rsid w:val="41171FD0"/>
    <w:rsid w:val="41243B53"/>
    <w:rsid w:val="41287D39"/>
    <w:rsid w:val="41314E40"/>
    <w:rsid w:val="41326E0A"/>
    <w:rsid w:val="413A6961"/>
    <w:rsid w:val="413D1D28"/>
    <w:rsid w:val="413E755D"/>
    <w:rsid w:val="41410DFB"/>
    <w:rsid w:val="414C7C7C"/>
    <w:rsid w:val="414D59F2"/>
    <w:rsid w:val="414D77A0"/>
    <w:rsid w:val="415128B9"/>
    <w:rsid w:val="4157061F"/>
    <w:rsid w:val="416074D3"/>
    <w:rsid w:val="41670862"/>
    <w:rsid w:val="41686388"/>
    <w:rsid w:val="416C5E78"/>
    <w:rsid w:val="416E7E42"/>
    <w:rsid w:val="41760AA5"/>
    <w:rsid w:val="41764F49"/>
    <w:rsid w:val="41766CF7"/>
    <w:rsid w:val="417967E7"/>
    <w:rsid w:val="418036D2"/>
    <w:rsid w:val="41831414"/>
    <w:rsid w:val="418331C2"/>
    <w:rsid w:val="4185518C"/>
    <w:rsid w:val="41923405"/>
    <w:rsid w:val="41B15F81"/>
    <w:rsid w:val="41B229F0"/>
    <w:rsid w:val="41BB25FC"/>
    <w:rsid w:val="41BD2B78"/>
    <w:rsid w:val="41BD66D4"/>
    <w:rsid w:val="41BE244C"/>
    <w:rsid w:val="41C2018E"/>
    <w:rsid w:val="41C37A62"/>
    <w:rsid w:val="41C757A4"/>
    <w:rsid w:val="41CC6917"/>
    <w:rsid w:val="41D028AB"/>
    <w:rsid w:val="41D34149"/>
    <w:rsid w:val="41D3433B"/>
    <w:rsid w:val="41D7554B"/>
    <w:rsid w:val="41D91034"/>
    <w:rsid w:val="41DB4DAC"/>
    <w:rsid w:val="41DF489C"/>
    <w:rsid w:val="41E579D9"/>
    <w:rsid w:val="41E974C9"/>
    <w:rsid w:val="42002A64"/>
    <w:rsid w:val="42091919"/>
    <w:rsid w:val="420A03DA"/>
    <w:rsid w:val="42156510"/>
    <w:rsid w:val="421B164C"/>
    <w:rsid w:val="421D3616"/>
    <w:rsid w:val="421D3E12"/>
    <w:rsid w:val="421F1170"/>
    <w:rsid w:val="421F738E"/>
    <w:rsid w:val="42204EB5"/>
    <w:rsid w:val="42240501"/>
    <w:rsid w:val="42274495"/>
    <w:rsid w:val="4230334A"/>
    <w:rsid w:val="423A5F76"/>
    <w:rsid w:val="423D7815"/>
    <w:rsid w:val="42446DF5"/>
    <w:rsid w:val="42530DE6"/>
    <w:rsid w:val="425B7C9B"/>
    <w:rsid w:val="425D1C65"/>
    <w:rsid w:val="42652475"/>
    <w:rsid w:val="42674891"/>
    <w:rsid w:val="4269322C"/>
    <w:rsid w:val="426B4382"/>
    <w:rsid w:val="426E3E72"/>
    <w:rsid w:val="427447C8"/>
    <w:rsid w:val="42784CF1"/>
    <w:rsid w:val="427B20EB"/>
    <w:rsid w:val="427E5E44"/>
    <w:rsid w:val="42815953"/>
    <w:rsid w:val="42864D18"/>
    <w:rsid w:val="428C324A"/>
    <w:rsid w:val="4292190E"/>
    <w:rsid w:val="42927B60"/>
    <w:rsid w:val="429C278D"/>
    <w:rsid w:val="42A31D6D"/>
    <w:rsid w:val="42A87384"/>
    <w:rsid w:val="42AB29D0"/>
    <w:rsid w:val="42B06238"/>
    <w:rsid w:val="42BA70B7"/>
    <w:rsid w:val="42BC410E"/>
    <w:rsid w:val="42C85330"/>
    <w:rsid w:val="42D9578F"/>
    <w:rsid w:val="42E12896"/>
    <w:rsid w:val="42E867A1"/>
    <w:rsid w:val="42EA174A"/>
    <w:rsid w:val="42ED4D97"/>
    <w:rsid w:val="42EF4FB3"/>
    <w:rsid w:val="42F500EF"/>
    <w:rsid w:val="42F51E9D"/>
    <w:rsid w:val="42F51FEF"/>
    <w:rsid w:val="42F73E67"/>
    <w:rsid w:val="42FC147E"/>
    <w:rsid w:val="42FE0D52"/>
    <w:rsid w:val="42FE51F6"/>
    <w:rsid w:val="43010842"/>
    <w:rsid w:val="43030A5E"/>
    <w:rsid w:val="4303280C"/>
    <w:rsid w:val="43077110"/>
    <w:rsid w:val="430D71E7"/>
    <w:rsid w:val="43160791"/>
    <w:rsid w:val="432664FB"/>
    <w:rsid w:val="432804C5"/>
    <w:rsid w:val="432B58BF"/>
    <w:rsid w:val="433F136A"/>
    <w:rsid w:val="4340580E"/>
    <w:rsid w:val="434201DF"/>
    <w:rsid w:val="43456981"/>
    <w:rsid w:val="43482915"/>
    <w:rsid w:val="43486471"/>
    <w:rsid w:val="434F15AD"/>
    <w:rsid w:val="4359067E"/>
    <w:rsid w:val="43595962"/>
    <w:rsid w:val="435B1649"/>
    <w:rsid w:val="435B2648"/>
    <w:rsid w:val="435C016E"/>
    <w:rsid w:val="436239D7"/>
    <w:rsid w:val="43664B49"/>
    <w:rsid w:val="436A4639"/>
    <w:rsid w:val="43721740"/>
    <w:rsid w:val="437454B8"/>
    <w:rsid w:val="43811AB8"/>
    <w:rsid w:val="438C20BD"/>
    <w:rsid w:val="438C2802"/>
    <w:rsid w:val="43947908"/>
    <w:rsid w:val="43A833B4"/>
    <w:rsid w:val="43A93C98"/>
    <w:rsid w:val="43AA269E"/>
    <w:rsid w:val="43AF029E"/>
    <w:rsid w:val="43B65AD0"/>
    <w:rsid w:val="43BF4F80"/>
    <w:rsid w:val="43CA50D8"/>
    <w:rsid w:val="43CD4BC8"/>
    <w:rsid w:val="43CF0940"/>
    <w:rsid w:val="43CF26EE"/>
    <w:rsid w:val="43D321DE"/>
    <w:rsid w:val="43D83C99"/>
    <w:rsid w:val="43D85A47"/>
    <w:rsid w:val="43DE6DD5"/>
    <w:rsid w:val="43DF5027"/>
    <w:rsid w:val="43E53CC0"/>
    <w:rsid w:val="43EC14F2"/>
    <w:rsid w:val="44055728"/>
    <w:rsid w:val="44056110"/>
    <w:rsid w:val="440C3942"/>
    <w:rsid w:val="440F253D"/>
    <w:rsid w:val="4413082D"/>
    <w:rsid w:val="441C0772"/>
    <w:rsid w:val="441D5B50"/>
    <w:rsid w:val="441E3C8B"/>
    <w:rsid w:val="442519AA"/>
    <w:rsid w:val="44307631"/>
    <w:rsid w:val="4439400C"/>
    <w:rsid w:val="44476729"/>
    <w:rsid w:val="444B72AD"/>
    <w:rsid w:val="444E3F5B"/>
    <w:rsid w:val="44511355"/>
    <w:rsid w:val="44531571"/>
    <w:rsid w:val="4453331F"/>
    <w:rsid w:val="445350CD"/>
    <w:rsid w:val="4456696C"/>
    <w:rsid w:val="445B21D4"/>
    <w:rsid w:val="445F1CC4"/>
    <w:rsid w:val="44692B43"/>
    <w:rsid w:val="446C43E1"/>
    <w:rsid w:val="44705C7F"/>
    <w:rsid w:val="44727C49"/>
    <w:rsid w:val="447D039C"/>
    <w:rsid w:val="448160DE"/>
    <w:rsid w:val="44896D41"/>
    <w:rsid w:val="448E6105"/>
    <w:rsid w:val="44915BF6"/>
    <w:rsid w:val="44953938"/>
    <w:rsid w:val="44A75419"/>
    <w:rsid w:val="44B518E4"/>
    <w:rsid w:val="44BA6EFA"/>
    <w:rsid w:val="44BB4B59"/>
    <w:rsid w:val="44BD69EB"/>
    <w:rsid w:val="44BF1204"/>
    <w:rsid w:val="44C0667B"/>
    <w:rsid w:val="44C14BE4"/>
    <w:rsid w:val="44C47D79"/>
    <w:rsid w:val="44C67F95"/>
    <w:rsid w:val="44C9538F"/>
    <w:rsid w:val="44CB1108"/>
    <w:rsid w:val="44CE0BF8"/>
    <w:rsid w:val="44D02BC2"/>
    <w:rsid w:val="44D206E8"/>
    <w:rsid w:val="44D53D34"/>
    <w:rsid w:val="44D73F50"/>
    <w:rsid w:val="44DF2E05"/>
    <w:rsid w:val="44E64193"/>
    <w:rsid w:val="44F248E6"/>
    <w:rsid w:val="44F56185"/>
    <w:rsid w:val="44F93EC7"/>
    <w:rsid w:val="44FD41E9"/>
    <w:rsid w:val="44FD61DA"/>
    <w:rsid w:val="4502359D"/>
    <w:rsid w:val="450665E4"/>
    <w:rsid w:val="450D1720"/>
    <w:rsid w:val="451231DA"/>
    <w:rsid w:val="4514742D"/>
    <w:rsid w:val="451508BD"/>
    <w:rsid w:val="451C1963"/>
    <w:rsid w:val="45230F44"/>
    <w:rsid w:val="45260A34"/>
    <w:rsid w:val="4529452C"/>
    <w:rsid w:val="452A22D2"/>
    <w:rsid w:val="452D1DC2"/>
    <w:rsid w:val="45321187"/>
    <w:rsid w:val="45344EFF"/>
    <w:rsid w:val="45383C57"/>
    <w:rsid w:val="453C3DB3"/>
    <w:rsid w:val="454B049A"/>
    <w:rsid w:val="454D4212"/>
    <w:rsid w:val="454F52EA"/>
    <w:rsid w:val="4550785F"/>
    <w:rsid w:val="455235D7"/>
    <w:rsid w:val="45561319"/>
    <w:rsid w:val="45575091"/>
    <w:rsid w:val="455946D1"/>
    <w:rsid w:val="455B692F"/>
    <w:rsid w:val="455C26A8"/>
    <w:rsid w:val="457277D5"/>
    <w:rsid w:val="457A48DC"/>
    <w:rsid w:val="45800144"/>
    <w:rsid w:val="45837C34"/>
    <w:rsid w:val="458B6AE9"/>
    <w:rsid w:val="458C4D3B"/>
    <w:rsid w:val="458D2861"/>
    <w:rsid w:val="458F65D9"/>
    <w:rsid w:val="45905EAD"/>
    <w:rsid w:val="45941E41"/>
    <w:rsid w:val="45943BEF"/>
    <w:rsid w:val="45992FB4"/>
    <w:rsid w:val="459C2AA4"/>
    <w:rsid w:val="459D5C04"/>
    <w:rsid w:val="45AB2CE7"/>
    <w:rsid w:val="45AC718B"/>
    <w:rsid w:val="45B55914"/>
    <w:rsid w:val="45B62C89"/>
    <w:rsid w:val="45BD3146"/>
    <w:rsid w:val="45C5024D"/>
    <w:rsid w:val="45C51FFB"/>
    <w:rsid w:val="45C76627"/>
    <w:rsid w:val="45C8169C"/>
    <w:rsid w:val="45CA7611"/>
    <w:rsid w:val="45CF4C28"/>
    <w:rsid w:val="45D4223E"/>
    <w:rsid w:val="45D93AEF"/>
    <w:rsid w:val="45D97854"/>
    <w:rsid w:val="45DB181E"/>
    <w:rsid w:val="45DB35CC"/>
    <w:rsid w:val="45DB3EF9"/>
    <w:rsid w:val="45DE74B6"/>
    <w:rsid w:val="45E36925"/>
    <w:rsid w:val="45E5269D"/>
    <w:rsid w:val="45E701C3"/>
    <w:rsid w:val="45E71F71"/>
    <w:rsid w:val="45E87A97"/>
    <w:rsid w:val="45F8417E"/>
    <w:rsid w:val="45FE550D"/>
    <w:rsid w:val="45FE60DA"/>
    <w:rsid w:val="46001285"/>
    <w:rsid w:val="46051679"/>
    <w:rsid w:val="46052FC8"/>
    <w:rsid w:val="460C7C2A"/>
    <w:rsid w:val="460F771A"/>
    <w:rsid w:val="461420DD"/>
    <w:rsid w:val="46144D30"/>
    <w:rsid w:val="46164604"/>
    <w:rsid w:val="461738D4"/>
    <w:rsid w:val="4622744D"/>
    <w:rsid w:val="462F1B6A"/>
    <w:rsid w:val="46342CDD"/>
    <w:rsid w:val="46380A1F"/>
    <w:rsid w:val="463827CD"/>
    <w:rsid w:val="46397634"/>
    <w:rsid w:val="46492C2C"/>
    <w:rsid w:val="4651318A"/>
    <w:rsid w:val="465313B5"/>
    <w:rsid w:val="465515D1"/>
    <w:rsid w:val="465B295F"/>
    <w:rsid w:val="465B64BB"/>
    <w:rsid w:val="465D66D7"/>
    <w:rsid w:val="46696E2A"/>
    <w:rsid w:val="466B0DF4"/>
    <w:rsid w:val="467557CF"/>
    <w:rsid w:val="46767799"/>
    <w:rsid w:val="467C4DAF"/>
    <w:rsid w:val="46821C9A"/>
    <w:rsid w:val="46841EB6"/>
    <w:rsid w:val="46845A12"/>
    <w:rsid w:val="46893028"/>
    <w:rsid w:val="468E063F"/>
    <w:rsid w:val="4690085B"/>
    <w:rsid w:val="46916381"/>
    <w:rsid w:val="46933EA7"/>
    <w:rsid w:val="469F45FA"/>
    <w:rsid w:val="46A240EA"/>
    <w:rsid w:val="46A75BA4"/>
    <w:rsid w:val="46A9191C"/>
    <w:rsid w:val="46AB11F1"/>
    <w:rsid w:val="46AC6D17"/>
    <w:rsid w:val="46AF05B5"/>
    <w:rsid w:val="46B8390E"/>
    <w:rsid w:val="46BF549D"/>
    <w:rsid w:val="46C2478C"/>
    <w:rsid w:val="46C95B1B"/>
    <w:rsid w:val="46CC1167"/>
    <w:rsid w:val="46D02A05"/>
    <w:rsid w:val="46D149CF"/>
    <w:rsid w:val="46D257FF"/>
    <w:rsid w:val="46D70238"/>
    <w:rsid w:val="46D71FE6"/>
    <w:rsid w:val="46DF2D3D"/>
    <w:rsid w:val="46DF70EC"/>
    <w:rsid w:val="46E17303"/>
    <w:rsid w:val="46E42955"/>
    <w:rsid w:val="46E80701"/>
    <w:rsid w:val="46EE732F"/>
    <w:rsid w:val="46F32B98"/>
    <w:rsid w:val="46F506BE"/>
    <w:rsid w:val="46F54B62"/>
    <w:rsid w:val="46F72688"/>
    <w:rsid w:val="46FA357B"/>
    <w:rsid w:val="46FC1A4C"/>
    <w:rsid w:val="46FC37FA"/>
    <w:rsid w:val="47024B89"/>
    <w:rsid w:val="470923BB"/>
    <w:rsid w:val="47095F17"/>
    <w:rsid w:val="470B1C8F"/>
    <w:rsid w:val="470B7EE1"/>
    <w:rsid w:val="470F466E"/>
    <w:rsid w:val="47170634"/>
    <w:rsid w:val="471A45C8"/>
    <w:rsid w:val="471D0B8F"/>
    <w:rsid w:val="471E71E4"/>
    <w:rsid w:val="472745EF"/>
    <w:rsid w:val="4731621B"/>
    <w:rsid w:val="473E081F"/>
    <w:rsid w:val="4740402F"/>
    <w:rsid w:val="474451A1"/>
    <w:rsid w:val="47451645"/>
    <w:rsid w:val="47560522"/>
    <w:rsid w:val="47573126"/>
    <w:rsid w:val="475A49C5"/>
    <w:rsid w:val="475F1FDB"/>
    <w:rsid w:val="47634DA1"/>
    <w:rsid w:val="47680EBB"/>
    <w:rsid w:val="476F0470"/>
    <w:rsid w:val="476F66C2"/>
    <w:rsid w:val="47743CD8"/>
    <w:rsid w:val="47745A86"/>
    <w:rsid w:val="47767A51"/>
    <w:rsid w:val="477B5067"/>
    <w:rsid w:val="477C2B8D"/>
    <w:rsid w:val="47812B1E"/>
    <w:rsid w:val="47816A35"/>
    <w:rsid w:val="478832E0"/>
    <w:rsid w:val="478F28C0"/>
    <w:rsid w:val="478F466E"/>
    <w:rsid w:val="47975C19"/>
    <w:rsid w:val="479C7E09"/>
    <w:rsid w:val="47A143A2"/>
    <w:rsid w:val="47AA76FA"/>
    <w:rsid w:val="47B24801"/>
    <w:rsid w:val="47B40579"/>
    <w:rsid w:val="47B468C0"/>
    <w:rsid w:val="47B5612D"/>
    <w:rsid w:val="47B843B6"/>
    <w:rsid w:val="47BC11DC"/>
    <w:rsid w:val="47C63E08"/>
    <w:rsid w:val="47C87B80"/>
    <w:rsid w:val="47CA38F8"/>
    <w:rsid w:val="47D91D8D"/>
    <w:rsid w:val="47DA1FCF"/>
    <w:rsid w:val="47DD7AD0"/>
    <w:rsid w:val="47DE73A4"/>
    <w:rsid w:val="47E0311C"/>
    <w:rsid w:val="47E349BA"/>
    <w:rsid w:val="47E50732"/>
    <w:rsid w:val="47EA5D49"/>
    <w:rsid w:val="47ED5839"/>
    <w:rsid w:val="48027536"/>
    <w:rsid w:val="48074B4D"/>
    <w:rsid w:val="481728B6"/>
    <w:rsid w:val="48233009"/>
    <w:rsid w:val="482A4397"/>
    <w:rsid w:val="482F5E51"/>
    <w:rsid w:val="48313978"/>
    <w:rsid w:val="48360F8E"/>
    <w:rsid w:val="483D231C"/>
    <w:rsid w:val="4840005F"/>
    <w:rsid w:val="48474F49"/>
    <w:rsid w:val="485853A8"/>
    <w:rsid w:val="485B27A2"/>
    <w:rsid w:val="485D476D"/>
    <w:rsid w:val="48622294"/>
    <w:rsid w:val="486474F0"/>
    <w:rsid w:val="48657AC5"/>
    <w:rsid w:val="48684EBF"/>
    <w:rsid w:val="48691363"/>
    <w:rsid w:val="486F44A0"/>
    <w:rsid w:val="487B2E45"/>
    <w:rsid w:val="487D096B"/>
    <w:rsid w:val="487F7050"/>
    <w:rsid w:val="488066AD"/>
    <w:rsid w:val="48853CC3"/>
    <w:rsid w:val="48855A71"/>
    <w:rsid w:val="488717E9"/>
    <w:rsid w:val="48895562"/>
    <w:rsid w:val="488A12DA"/>
    <w:rsid w:val="488C5052"/>
    <w:rsid w:val="489108BA"/>
    <w:rsid w:val="48931F3C"/>
    <w:rsid w:val="489363E0"/>
    <w:rsid w:val="48961A2D"/>
    <w:rsid w:val="489B34E7"/>
    <w:rsid w:val="489F4D85"/>
    <w:rsid w:val="48A203D1"/>
    <w:rsid w:val="48A405ED"/>
    <w:rsid w:val="48A464AC"/>
    <w:rsid w:val="48AC2FFE"/>
    <w:rsid w:val="48B40E89"/>
    <w:rsid w:val="48B84099"/>
    <w:rsid w:val="48B9571B"/>
    <w:rsid w:val="48BA1BBF"/>
    <w:rsid w:val="48CB5B7A"/>
    <w:rsid w:val="48CC36A0"/>
    <w:rsid w:val="48DA5DBD"/>
    <w:rsid w:val="48E00EFA"/>
    <w:rsid w:val="48E629B4"/>
    <w:rsid w:val="48EA3B26"/>
    <w:rsid w:val="48F6071D"/>
    <w:rsid w:val="48F86243"/>
    <w:rsid w:val="48FA1FBB"/>
    <w:rsid w:val="4903615B"/>
    <w:rsid w:val="4904108C"/>
    <w:rsid w:val="49060960"/>
    <w:rsid w:val="49064E04"/>
    <w:rsid w:val="49090450"/>
    <w:rsid w:val="490941D8"/>
    <w:rsid w:val="490B241B"/>
    <w:rsid w:val="490E1F0B"/>
    <w:rsid w:val="49177011"/>
    <w:rsid w:val="491B359B"/>
    <w:rsid w:val="491D766A"/>
    <w:rsid w:val="49303C2F"/>
    <w:rsid w:val="49310C32"/>
    <w:rsid w:val="49357497"/>
    <w:rsid w:val="49366D6C"/>
    <w:rsid w:val="49380D36"/>
    <w:rsid w:val="49382AE4"/>
    <w:rsid w:val="49442F57"/>
    <w:rsid w:val="49465201"/>
    <w:rsid w:val="49496A9F"/>
    <w:rsid w:val="494B0A69"/>
    <w:rsid w:val="49553696"/>
    <w:rsid w:val="495D022C"/>
    <w:rsid w:val="495F1411"/>
    <w:rsid w:val="4961203A"/>
    <w:rsid w:val="496438D9"/>
    <w:rsid w:val="496A5C71"/>
    <w:rsid w:val="496B110B"/>
    <w:rsid w:val="496B2EB9"/>
    <w:rsid w:val="497004D0"/>
    <w:rsid w:val="49787384"/>
    <w:rsid w:val="49793828"/>
    <w:rsid w:val="497A134E"/>
    <w:rsid w:val="49861B70"/>
    <w:rsid w:val="49867CF3"/>
    <w:rsid w:val="49891591"/>
    <w:rsid w:val="498A3B1A"/>
    <w:rsid w:val="49901BA7"/>
    <w:rsid w:val="4998062F"/>
    <w:rsid w:val="499F0DB5"/>
    <w:rsid w:val="49A34401"/>
    <w:rsid w:val="49A95790"/>
    <w:rsid w:val="49AE4457"/>
    <w:rsid w:val="49B52386"/>
    <w:rsid w:val="49C751FD"/>
    <w:rsid w:val="49D2313E"/>
    <w:rsid w:val="49D722FD"/>
    <w:rsid w:val="49D92519"/>
    <w:rsid w:val="49D96075"/>
    <w:rsid w:val="49DC3DB7"/>
    <w:rsid w:val="49E67010"/>
    <w:rsid w:val="49E862B8"/>
    <w:rsid w:val="49EB5DA8"/>
    <w:rsid w:val="49EC224C"/>
    <w:rsid w:val="49EF5898"/>
    <w:rsid w:val="49F20EE5"/>
    <w:rsid w:val="49F44C5D"/>
    <w:rsid w:val="49F7474D"/>
    <w:rsid w:val="49FE1F7F"/>
    <w:rsid w:val="4A0155CC"/>
    <w:rsid w:val="4A031344"/>
    <w:rsid w:val="4A080708"/>
    <w:rsid w:val="4A0B2A82"/>
    <w:rsid w:val="4A0C644A"/>
    <w:rsid w:val="4A0D5D1E"/>
    <w:rsid w:val="4A145439"/>
    <w:rsid w:val="4A1946C3"/>
    <w:rsid w:val="4A1B668D"/>
    <w:rsid w:val="4A233794"/>
    <w:rsid w:val="4A273284"/>
    <w:rsid w:val="4A2B43F6"/>
    <w:rsid w:val="4A2C089A"/>
    <w:rsid w:val="4A2F3EE7"/>
    <w:rsid w:val="4A4200BE"/>
    <w:rsid w:val="4A4369F5"/>
    <w:rsid w:val="4A484FA8"/>
    <w:rsid w:val="4A590F64"/>
    <w:rsid w:val="4A592B28"/>
    <w:rsid w:val="4A5C2E04"/>
    <w:rsid w:val="4A5E2A1E"/>
    <w:rsid w:val="4A62250E"/>
    <w:rsid w:val="4A6F0787"/>
    <w:rsid w:val="4A720527"/>
    <w:rsid w:val="4A724E87"/>
    <w:rsid w:val="4A7F1081"/>
    <w:rsid w:val="4A8C30E7"/>
    <w:rsid w:val="4A8E50B1"/>
    <w:rsid w:val="4A930919"/>
    <w:rsid w:val="4A9B157C"/>
    <w:rsid w:val="4A9B5A20"/>
    <w:rsid w:val="4A9E2E1A"/>
    <w:rsid w:val="4A9F64A4"/>
    <w:rsid w:val="4A9F72BE"/>
    <w:rsid w:val="4AAA7A11"/>
    <w:rsid w:val="4AAC5537"/>
    <w:rsid w:val="4AB00EEF"/>
    <w:rsid w:val="4AB33A82"/>
    <w:rsid w:val="4AB4457C"/>
    <w:rsid w:val="4ABC4C5F"/>
    <w:rsid w:val="4ABD14F2"/>
    <w:rsid w:val="4AC00FE3"/>
    <w:rsid w:val="4AC7411F"/>
    <w:rsid w:val="4AC86D9A"/>
    <w:rsid w:val="4ACA3C0F"/>
    <w:rsid w:val="4ACA3D74"/>
    <w:rsid w:val="4AD917F1"/>
    <w:rsid w:val="4AE03433"/>
    <w:rsid w:val="4AE271AB"/>
    <w:rsid w:val="4AE64EED"/>
    <w:rsid w:val="4AE747C1"/>
    <w:rsid w:val="4AEE579D"/>
    <w:rsid w:val="4AF64A04"/>
    <w:rsid w:val="4AFF47E8"/>
    <w:rsid w:val="4B0D06CC"/>
    <w:rsid w:val="4B11724C"/>
    <w:rsid w:val="4B223A4B"/>
    <w:rsid w:val="4B2462A0"/>
    <w:rsid w:val="4B313C8F"/>
    <w:rsid w:val="4B38501D"/>
    <w:rsid w:val="4B3A27AB"/>
    <w:rsid w:val="4B3A2B43"/>
    <w:rsid w:val="4B3B0617"/>
    <w:rsid w:val="4B481704"/>
    <w:rsid w:val="4B4C2876"/>
    <w:rsid w:val="4B524331"/>
    <w:rsid w:val="4B531E57"/>
    <w:rsid w:val="4B58121B"/>
    <w:rsid w:val="4B58746D"/>
    <w:rsid w:val="4B677618"/>
    <w:rsid w:val="4B6E4EE3"/>
    <w:rsid w:val="4B7A73E4"/>
    <w:rsid w:val="4B8464B4"/>
    <w:rsid w:val="4B865D88"/>
    <w:rsid w:val="4B8742A4"/>
    <w:rsid w:val="4B8E10E1"/>
    <w:rsid w:val="4B944949"/>
    <w:rsid w:val="4B9506C1"/>
    <w:rsid w:val="4B983D0E"/>
    <w:rsid w:val="4B991F60"/>
    <w:rsid w:val="4B9A205B"/>
    <w:rsid w:val="4BA821A3"/>
    <w:rsid w:val="4BA83F51"/>
    <w:rsid w:val="4BAD1567"/>
    <w:rsid w:val="4BBC79FC"/>
    <w:rsid w:val="4BC33571"/>
    <w:rsid w:val="4BD27220"/>
    <w:rsid w:val="4BDD56BF"/>
    <w:rsid w:val="4BEA6D10"/>
    <w:rsid w:val="4BF03B4A"/>
    <w:rsid w:val="4BF058F8"/>
    <w:rsid w:val="4BF330ED"/>
    <w:rsid w:val="4BF921BB"/>
    <w:rsid w:val="4C0118B3"/>
    <w:rsid w:val="4C0513A3"/>
    <w:rsid w:val="4C121D12"/>
    <w:rsid w:val="4C143394"/>
    <w:rsid w:val="4C143DDD"/>
    <w:rsid w:val="4C154208"/>
    <w:rsid w:val="4C172E84"/>
    <w:rsid w:val="4C1C66ED"/>
    <w:rsid w:val="4C213D03"/>
    <w:rsid w:val="4C2A6DF6"/>
    <w:rsid w:val="4C2C64CE"/>
    <w:rsid w:val="4C2D26A8"/>
    <w:rsid w:val="4C3677AE"/>
    <w:rsid w:val="4C392DFB"/>
    <w:rsid w:val="4C3A6B73"/>
    <w:rsid w:val="4C3C0B3D"/>
    <w:rsid w:val="4C4579F1"/>
    <w:rsid w:val="4C4B0D80"/>
    <w:rsid w:val="4C5365B2"/>
    <w:rsid w:val="4C561BFF"/>
    <w:rsid w:val="4C6360CA"/>
    <w:rsid w:val="4C6A56AA"/>
    <w:rsid w:val="4C7327B1"/>
    <w:rsid w:val="4C736DCF"/>
    <w:rsid w:val="4C764E30"/>
    <w:rsid w:val="4C8229F4"/>
    <w:rsid w:val="4C8575A3"/>
    <w:rsid w:val="4C883D82"/>
    <w:rsid w:val="4C9170DB"/>
    <w:rsid w:val="4C975D73"/>
    <w:rsid w:val="4C982217"/>
    <w:rsid w:val="4C991AEB"/>
    <w:rsid w:val="4CA24E44"/>
    <w:rsid w:val="4CA46E0E"/>
    <w:rsid w:val="4CAC0DF4"/>
    <w:rsid w:val="4CB16E35"/>
    <w:rsid w:val="4CB66B41"/>
    <w:rsid w:val="4CB86415"/>
    <w:rsid w:val="4CBD1C7E"/>
    <w:rsid w:val="4CBD57DA"/>
    <w:rsid w:val="4CBD7ED0"/>
    <w:rsid w:val="4CC748AA"/>
    <w:rsid w:val="4CC823D1"/>
    <w:rsid w:val="4CD15729"/>
    <w:rsid w:val="4CD24250"/>
    <w:rsid w:val="4CD40D75"/>
    <w:rsid w:val="4CD83F86"/>
    <w:rsid w:val="4CD945DE"/>
    <w:rsid w:val="4CE0771A"/>
    <w:rsid w:val="4CE52F83"/>
    <w:rsid w:val="4CE76CFB"/>
    <w:rsid w:val="4CEA67EB"/>
    <w:rsid w:val="4CFB6302"/>
    <w:rsid w:val="4CFD651E"/>
    <w:rsid w:val="4D007DBC"/>
    <w:rsid w:val="4D01600E"/>
    <w:rsid w:val="4D04165B"/>
    <w:rsid w:val="4D0E072B"/>
    <w:rsid w:val="4D115B26"/>
    <w:rsid w:val="4D151ABA"/>
    <w:rsid w:val="4D153868"/>
    <w:rsid w:val="4D1D271C"/>
    <w:rsid w:val="4D232668"/>
    <w:rsid w:val="4D245859"/>
    <w:rsid w:val="4D27359B"/>
    <w:rsid w:val="4D292E6F"/>
    <w:rsid w:val="4D2C7A41"/>
    <w:rsid w:val="4D2D08F9"/>
    <w:rsid w:val="4D3161C8"/>
    <w:rsid w:val="4D355CB8"/>
    <w:rsid w:val="4D37030D"/>
    <w:rsid w:val="4D3B0DF4"/>
    <w:rsid w:val="4D4B54DB"/>
    <w:rsid w:val="4D503D56"/>
    <w:rsid w:val="4D551ACE"/>
    <w:rsid w:val="4D565C2E"/>
    <w:rsid w:val="4D590E94"/>
    <w:rsid w:val="4D5F0F87"/>
    <w:rsid w:val="4D64659D"/>
    <w:rsid w:val="4D6E11CA"/>
    <w:rsid w:val="4D704F42"/>
    <w:rsid w:val="4D706CF0"/>
    <w:rsid w:val="4D720CBA"/>
    <w:rsid w:val="4D75339F"/>
    <w:rsid w:val="4D7A36CB"/>
    <w:rsid w:val="4D806B51"/>
    <w:rsid w:val="4D84279B"/>
    <w:rsid w:val="4D862B22"/>
    <w:rsid w:val="4D897DB2"/>
    <w:rsid w:val="4D8D78A2"/>
    <w:rsid w:val="4D8E361A"/>
    <w:rsid w:val="4D8F6B17"/>
    <w:rsid w:val="4D9D560B"/>
    <w:rsid w:val="4DA44BEC"/>
    <w:rsid w:val="4DA93FB0"/>
    <w:rsid w:val="4DAD3AA0"/>
    <w:rsid w:val="4DAD3F02"/>
    <w:rsid w:val="4DAE5A6A"/>
    <w:rsid w:val="4DB210B7"/>
    <w:rsid w:val="4DBF37D4"/>
    <w:rsid w:val="4DC709FA"/>
    <w:rsid w:val="4DC713BA"/>
    <w:rsid w:val="4DCA1C73"/>
    <w:rsid w:val="4DCD4142"/>
    <w:rsid w:val="4DCE3A17"/>
    <w:rsid w:val="4DCF7D10"/>
    <w:rsid w:val="4DD37490"/>
    <w:rsid w:val="4DD52FF7"/>
    <w:rsid w:val="4DD54DA5"/>
    <w:rsid w:val="4DD74341"/>
    <w:rsid w:val="4DD86643"/>
    <w:rsid w:val="4DD94895"/>
    <w:rsid w:val="4DDA060D"/>
    <w:rsid w:val="4DE4323A"/>
    <w:rsid w:val="4DED20EF"/>
    <w:rsid w:val="4DEE5E67"/>
    <w:rsid w:val="4DEF40B9"/>
    <w:rsid w:val="4DF27EA2"/>
    <w:rsid w:val="4DF3347D"/>
    <w:rsid w:val="4DF47921"/>
    <w:rsid w:val="4DFC0584"/>
    <w:rsid w:val="4DFE254E"/>
    <w:rsid w:val="4E015B9A"/>
    <w:rsid w:val="4E0336C0"/>
    <w:rsid w:val="4E0A0EF3"/>
    <w:rsid w:val="4E10402F"/>
    <w:rsid w:val="4E150134"/>
    <w:rsid w:val="4E1E04FA"/>
    <w:rsid w:val="4E235B10"/>
    <w:rsid w:val="4E2B0E69"/>
    <w:rsid w:val="4E3E6DEE"/>
    <w:rsid w:val="4E451F2B"/>
    <w:rsid w:val="4E47556D"/>
    <w:rsid w:val="4E485577"/>
    <w:rsid w:val="4E5321ED"/>
    <w:rsid w:val="4E5377DA"/>
    <w:rsid w:val="4E5403C0"/>
    <w:rsid w:val="4E563D6D"/>
    <w:rsid w:val="4E612ADD"/>
    <w:rsid w:val="4E6879C7"/>
    <w:rsid w:val="4E6D76D3"/>
    <w:rsid w:val="4E6F6FA8"/>
    <w:rsid w:val="4E704ACE"/>
    <w:rsid w:val="4E740A62"/>
    <w:rsid w:val="4E7445BE"/>
    <w:rsid w:val="4E74636C"/>
    <w:rsid w:val="4E7E71EB"/>
    <w:rsid w:val="4E8567CB"/>
    <w:rsid w:val="4E872543"/>
    <w:rsid w:val="4E915170"/>
    <w:rsid w:val="4E922C96"/>
    <w:rsid w:val="4EA604F0"/>
    <w:rsid w:val="4EC41E1E"/>
    <w:rsid w:val="4ECC1479"/>
    <w:rsid w:val="4ECF3EEA"/>
    <w:rsid w:val="4ED04F17"/>
    <w:rsid w:val="4ED432AF"/>
    <w:rsid w:val="4ED60DD5"/>
    <w:rsid w:val="4ED84B4D"/>
    <w:rsid w:val="4EDD29CB"/>
    <w:rsid w:val="4EE80B08"/>
    <w:rsid w:val="4EEF00E8"/>
    <w:rsid w:val="4EEF633A"/>
    <w:rsid w:val="4EF23735"/>
    <w:rsid w:val="4EF83441"/>
    <w:rsid w:val="4EF94AC3"/>
    <w:rsid w:val="4EFD0A57"/>
    <w:rsid w:val="4EFE13F1"/>
    <w:rsid w:val="4EFF657E"/>
    <w:rsid w:val="4F037C1C"/>
    <w:rsid w:val="4F0A72CD"/>
    <w:rsid w:val="4F0C2A48"/>
    <w:rsid w:val="4F0E67C1"/>
    <w:rsid w:val="4F135B85"/>
    <w:rsid w:val="4F165675"/>
    <w:rsid w:val="4F1D6A04"/>
    <w:rsid w:val="4F225537"/>
    <w:rsid w:val="4F29184C"/>
    <w:rsid w:val="4F302BDB"/>
    <w:rsid w:val="4F3124AF"/>
    <w:rsid w:val="4F343D4D"/>
    <w:rsid w:val="4F363F69"/>
    <w:rsid w:val="4F3A75B6"/>
    <w:rsid w:val="4F3D0E54"/>
    <w:rsid w:val="4F3D70A6"/>
    <w:rsid w:val="4F3F2E1E"/>
    <w:rsid w:val="4F4246BC"/>
    <w:rsid w:val="4F426946"/>
    <w:rsid w:val="4F506DD9"/>
    <w:rsid w:val="4F5148FF"/>
    <w:rsid w:val="4F530677"/>
    <w:rsid w:val="4F5D32A4"/>
    <w:rsid w:val="4F5D5052"/>
    <w:rsid w:val="4F5F0DCA"/>
    <w:rsid w:val="4F685C81"/>
    <w:rsid w:val="4F6B3C13"/>
    <w:rsid w:val="4F6F4D85"/>
    <w:rsid w:val="4F702FD7"/>
    <w:rsid w:val="4F716D4F"/>
    <w:rsid w:val="4F734876"/>
    <w:rsid w:val="4F7505EE"/>
    <w:rsid w:val="4F7F146C"/>
    <w:rsid w:val="4F8151E4"/>
    <w:rsid w:val="4F8847C5"/>
    <w:rsid w:val="4F8B6063"/>
    <w:rsid w:val="4F8F4CE0"/>
    <w:rsid w:val="4F950C90"/>
    <w:rsid w:val="4F9A44F8"/>
    <w:rsid w:val="4F9A7605"/>
    <w:rsid w:val="4F9B55BB"/>
    <w:rsid w:val="4F9C3DCC"/>
    <w:rsid w:val="4F9D7B44"/>
    <w:rsid w:val="4F9F566B"/>
    <w:rsid w:val="4FA113E3"/>
    <w:rsid w:val="4FA42C81"/>
    <w:rsid w:val="4FA669F9"/>
    <w:rsid w:val="4FA90297"/>
    <w:rsid w:val="4FA964E9"/>
    <w:rsid w:val="4FAB04B3"/>
    <w:rsid w:val="4FAB1CD8"/>
    <w:rsid w:val="4FAE3B00"/>
    <w:rsid w:val="4FB235F0"/>
    <w:rsid w:val="4FBC4C57"/>
    <w:rsid w:val="4FC652ED"/>
    <w:rsid w:val="4FCD667C"/>
    <w:rsid w:val="4FD55FA1"/>
    <w:rsid w:val="4FDF1F0B"/>
    <w:rsid w:val="4FE47521"/>
    <w:rsid w:val="4FEE214E"/>
    <w:rsid w:val="4FF0236A"/>
    <w:rsid w:val="4FF84D7B"/>
    <w:rsid w:val="4FFC0D0F"/>
    <w:rsid w:val="4FFC486B"/>
    <w:rsid w:val="4FFF435B"/>
    <w:rsid w:val="50033E4B"/>
    <w:rsid w:val="500656EA"/>
    <w:rsid w:val="50081462"/>
    <w:rsid w:val="500D0826"/>
    <w:rsid w:val="500E459E"/>
    <w:rsid w:val="50146059"/>
    <w:rsid w:val="50151DD1"/>
    <w:rsid w:val="50153B7F"/>
    <w:rsid w:val="501F49FD"/>
    <w:rsid w:val="50212524"/>
    <w:rsid w:val="502B5150"/>
    <w:rsid w:val="502B6EBC"/>
    <w:rsid w:val="502E2B4B"/>
    <w:rsid w:val="502F60D4"/>
    <w:rsid w:val="50354221"/>
    <w:rsid w:val="50362EE5"/>
    <w:rsid w:val="50373AF5"/>
    <w:rsid w:val="50377F99"/>
    <w:rsid w:val="503B5150"/>
    <w:rsid w:val="503C735D"/>
    <w:rsid w:val="503E6C32"/>
    <w:rsid w:val="504D50C7"/>
    <w:rsid w:val="504F172D"/>
    <w:rsid w:val="50630D8E"/>
    <w:rsid w:val="50642410"/>
    <w:rsid w:val="50707007"/>
    <w:rsid w:val="507408A5"/>
    <w:rsid w:val="507C59AC"/>
    <w:rsid w:val="507C775A"/>
    <w:rsid w:val="50884351"/>
    <w:rsid w:val="508D7BB9"/>
    <w:rsid w:val="508F56DF"/>
    <w:rsid w:val="509727E6"/>
    <w:rsid w:val="50A06B66"/>
    <w:rsid w:val="50A12764"/>
    <w:rsid w:val="50A4019E"/>
    <w:rsid w:val="50A417ED"/>
    <w:rsid w:val="50A867A1"/>
    <w:rsid w:val="50AF18DD"/>
    <w:rsid w:val="50B415EA"/>
    <w:rsid w:val="50B43398"/>
    <w:rsid w:val="50B60EBE"/>
    <w:rsid w:val="50BE7D72"/>
    <w:rsid w:val="50C00528"/>
    <w:rsid w:val="50C64E79"/>
    <w:rsid w:val="50C730CB"/>
    <w:rsid w:val="50C86E43"/>
    <w:rsid w:val="50CA4969"/>
    <w:rsid w:val="50D51D5C"/>
    <w:rsid w:val="50D70E34"/>
    <w:rsid w:val="50D92DFE"/>
    <w:rsid w:val="50E05F3B"/>
    <w:rsid w:val="50E61077"/>
    <w:rsid w:val="50EB4D8E"/>
    <w:rsid w:val="50EF0031"/>
    <w:rsid w:val="50F43794"/>
    <w:rsid w:val="50F6750C"/>
    <w:rsid w:val="51087240"/>
    <w:rsid w:val="510C31D4"/>
    <w:rsid w:val="510F4A72"/>
    <w:rsid w:val="511107EA"/>
    <w:rsid w:val="511D0F3D"/>
    <w:rsid w:val="51220301"/>
    <w:rsid w:val="51226553"/>
    <w:rsid w:val="51281353"/>
    <w:rsid w:val="512978E2"/>
    <w:rsid w:val="512C1180"/>
    <w:rsid w:val="512C3D35"/>
    <w:rsid w:val="512F6EC2"/>
    <w:rsid w:val="5131339E"/>
    <w:rsid w:val="51385D77"/>
    <w:rsid w:val="513D15DF"/>
    <w:rsid w:val="513D338D"/>
    <w:rsid w:val="513E0EB3"/>
    <w:rsid w:val="514069D9"/>
    <w:rsid w:val="514526E1"/>
    <w:rsid w:val="514566E6"/>
    <w:rsid w:val="514C537E"/>
    <w:rsid w:val="51512F08"/>
    <w:rsid w:val="51516E38"/>
    <w:rsid w:val="515B3813"/>
    <w:rsid w:val="516052CE"/>
    <w:rsid w:val="516429F4"/>
    <w:rsid w:val="516E79EA"/>
    <w:rsid w:val="51714DE5"/>
    <w:rsid w:val="517B5C63"/>
    <w:rsid w:val="51842D6A"/>
    <w:rsid w:val="51894824"/>
    <w:rsid w:val="518E1E3B"/>
    <w:rsid w:val="5190642C"/>
    <w:rsid w:val="51906E0C"/>
    <w:rsid w:val="51907961"/>
    <w:rsid w:val="519531C9"/>
    <w:rsid w:val="519A258E"/>
    <w:rsid w:val="519F1952"/>
    <w:rsid w:val="51A258E6"/>
    <w:rsid w:val="51A5108F"/>
    <w:rsid w:val="51A60F32"/>
    <w:rsid w:val="51AC7826"/>
    <w:rsid w:val="51AE7DE7"/>
    <w:rsid w:val="51B977CF"/>
    <w:rsid w:val="51BC69A8"/>
    <w:rsid w:val="51BF26D5"/>
    <w:rsid w:val="51BF3DA2"/>
    <w:rsid w:val="51C4585C"/>
    <w:rsid w:val="51C55131"/>
    <w:rsid w:val="51C63383"/>
    <w:rsid w:val="51CB6BEB"/>
    <w:rsid w:val="51D04201"/>
    <w:rsid w:val="51D13AD5"/>
    <w:rsid w:val="51D412E5"/>
    <w:rsid w:val="51D81308"/>
    <w:rsid w:val="51E97071"/>
    <w:rsid w:val="51EB2DE9"/>
    <w:rsid w:val="51FF0643"/>
    <w:rsid w:val="52034C48"/>
    <w:rsid w:val="520A1FAA"/>
    <w:rsid w:val="52157E66"/>
    <w:rsid w:val="52187956"/>
    <w:rsid w:val="522105B9"/>
    <w:rsid w:val="5224454D"/>
    <w:rsid w:val="52245D03"/>
    <w:rsid w:val="52297A2E"/>
    <w:rsid w:val="5237602E"/>
    <w:rsid w:val="52393851"/>
    <w:rsid w:val="523A5B1F"/>
    <w:rsid w:val="523D3FA3"/>
    <w:rsid w:val="523F3135"/>
    <w:rsid w:val="52462715"/>
    <w:rsid w:val="524B1ADA"/>
    <w:rsid w:val="525C5A95"/>
    <w:rsid w:val="52635075"/>
    <w:rsid w:val="52754DA9"/>
    <w:rsid w:val="52770463"/>
    <w:rsid w:val="527728CF"/>
    <w:rsid w:val="52862B12"/>
    <w:rsid w:val="528D1E9B"/>
    <w:rsid w:val="529A65BD"/>
    <w:rsid w:val="529C2335"/>
    <w:rsid w:val="52A336C4"/>
    <w:rsid w:val="52A82A88"/>
    <w:rsid w:val="52AF11CB"/>
    <w:rsid w:val="52B07B8F"/>
    <w:rsid w:val="52B21B59"/>
    <w:rsid w:val="52BE04FE"/>
    <w:rsid w:val="52D23FA9"/>
    <w:rsid w:val="52D63A99"/>
    <w:rsid w:val="52D90E94"/>
    <w:rsid w:val="52E2243E"/>
    <w:rsid w:val="52E37F64"/>
    <w:rsid w:val="52E531EC"/>
    <w:rsid w:val="52E54539"/>
    <w:rsid w:val="52EB0BC7"/>
    <w:rsid w:val="52ED0DE3"/>
    <w:rsid w:val="52EF4B5B"/>
    <w:rsid w:val="52F1442F"/>
    <w:rsid w:val="52F61A46"/>
    <w:rsid w:val="52F91536"/>
    <w:rsid w:val="52FD2103"/>
    <w:rsid w:val="52FE4D9E"/>
    <w:rsid w:val="53066D0F"/>
    <w:rsid w:val="53070C95"/>
    <w:rsid w:val="53081779"/>
    <w:rsid w:val="530A3CB4"/>
    <w:rsid w:val="530F6FAB"/>
    <w:rsid w:val="5311687F"/>
    <w:rsid w:val="531620E8"/>
    <w:rsid w:val="53230361"/>
    <w:rsid w:val="532742F5"/>
    <w:rsid w:val="53285977"/>
    <w:rsid w:val="532C5467"/>
    <w:rsid w:val="53310CD0"/>
    <w:rsid w:val="53316F22"/>
    <w:rsid w:val="53364538"/>
    <w:rsid w:val="533A65A1"/>
    <w:rsid w:val="533C1422"/>
    <w:rsid w:val="534A7FE3"/>
    <w:rsid w:val="534F55FA"/>
    <w:rsid w:val="53503A2D"/>
    <w:rsid w:val="53560736"/>
    <w:rsid w:val="5361397A"/>
    <w:rsid w:val="536410A5"/>
    <w:rsid w:val="53670B95"/>
    <w:rsid w:val="53672943"/>
    <w:rsid w:val="536746F1"/>
    <w:rsid w:val="536A5D9F"/>
    <w:rsid w:val="536C1D08"/>
    <w:rsid w:val="536C7F5A"/>
    <w:rsid w:val="53727460"/>
    <w:rsid w:val="5373753A"/>
    <w:rsid w:val="53746E0E"/>
    <w:rsid w:val="53775BA0"/>
    <w:rsid w:val="537E1A3B"/>
    <w:rsid w:val="53876B42"/>
    <w:rsid w:val="538928BA"/>
    <w:rsid w:val="538A03E0"/>
    <w:rsid w:val="538A6632"/>
    <w:rsid w:val="538D523D"/>
    <w:rsid w:val="539179C0"/>
    <w:rsid w:val="539354E6"/>
    <w:rsid w:val="5394300C"/>
    <w:rsid w:val="53963229"/>
    <w:rsid w:val="53AA4158"/>
    <w:rsid w:val="53AF2132"/>
    <w:rsid w:val="53B37937"/>
    <w:rsid w:val="53BA6F17"/>
    <w:rsid w:val="53C101F7"/>
    <w:rsid w:val="53C35297"/>
    <w:rsid w:val="53C71AFF"/>
    <w:rsid w:val="53CE651E"/>
    <w:rsid w:val="53D14261"/>
    <w:rsid w:val="53D1600F"/>
    <w:rsid w:val="53D61877"/>
    <w:rsid w:val="53D65968"/>
    <w:rsid w:val="53DD02DA"/>
    <w:rsid w:val="53DD49B3"/>
    <w:rsid w:val="53E06252"/>
    <w:rsid w:val="53E915AA"/>
    <w:rsid w:val="53E93358"/>
    <w:rsid w:val="53EA0E7E"/>
    <w:rsid w:val="53EC2E48"/>
    <w:rsid w:val="53F51CFD"/>
    <w:rsid w:val="53F73CC7"/>
    <w:rsid w:val="53FA7313"/>
    <w:rsid w:val="53FD0BB2"/>
    <w:rsid w:val="540463E4"/>
    <w:rsid w:val="54091C4C"/>
    <w:rsid w:val="540C7047"/>
    <w:rsid w:val="541128AF"/>
    <w:rsid w:val="541859EC"/>
    <w:rsid w:val="541C54DC"/>
    <w:rsid w:val="542425E2"/>
    <w:rsid w:val="5429409D"/>
    <w:rsid w:val="542B1BC3"/>
    <w:rsid w:val="542F45F6"/>
    <w:rsid w:val="54300F87"/>
    <w:rsid w:val="54372C76"/>
    <w:rsid w:val="543C3DD0"/>
    <w:rsid w:val="54400D6C"/>
    <w:rsid w:val="544762D1"/>
    <w:rsid w:val="544E765F"/>
    <w:rsid w:val="54532EC8"/>
    <w:rsid w:val="54576514"/>
    <w:rsid w:val="545A24A8"/>
    <w:rsid w:val="545B00AB"/>
    <w:rsid w:val="545F7ABE"/>
    <w:rsid w:val="54613836"/>
    <w:rsid w:val="546155E5"/>
    <w:rsid w:val="54662BFB"/>
    <w:rsid w:val="546D21DB"/>
    <w:rsid w:val="5479100C"/>
    <w:rsid w:val="548728E1"/>
    <w:rsid w:val="54890697"/>
    <w:rsid w:val="54992125"/>
    <w:rsid w:val="54A11E85"/>
    <w:rsid w:val="54A31759"/>
    <w:rsid w:val="54A47238"/>
    <w:rsid w:val="54AB2D04"/>
    <w:rsid w:val="54B0031A"/>
    <w:rsid w:val="54B35714"/>
    <w:rsid w:val="54B95421"/>
    <w:rsid w:val="54BC6CBF"/>
    <w:rsid w:val="54C618EB"/>
    <w:rsid w:val="54CA13DC"/>
    <w:rsid w:val="54D71379"/>
    <w:rsid w:val="54D77655"/>
    <w:rsid w:val="54D97871"/>
    <w:rsid w:val="54DE71F5"/>
    <w:rsid w:val="54E0475B"/>
    <w:rsid w:val="54E3424B"/>
    <w:rsid w:val="54EA03CE"/>
    <w:rsid w:val="54EB3100"/>
    <w:rsid w:val="54F46459"/>
    <w:rsid w:val="54FC70BB"/>
    <w:rsid w:val="550167C3"/>
    <w:rsid w:val="55067F3A"/>
    <w:rsid w:val="55081F04"/>
    <w:rsid w:val="5511700B"/>
    <w:rsid w:val="551B5793"/>
    <w:rsid w:val="551C775D"/>
    <w:rsid w:val="552503C0"/>
    <w:rsid w:val="55280DD6"/>
    <w:rsid w:val="55314FB7"/>
    <w:rsid w:val="553B5E36"/>
    <w:rsid w:val="553E1482"/>
    <w:rsid w:val="554271C4"/>
    <w:rsid w:val="554C3B9F"/>
    <w:rsid w:val="554D7917"/>
    <w:rsid w:val="5559450E"/>
    <w:rsid w:val="555B0286"/>
    <w:rsid w:val="555E7D76"/>
    <w:rsid w:val="55621614"/>
    <w:rsid w:val="556233C2"/>
    <w:rsid w:val="5563538C"/>
    <w:rsid w:val="55641BC1"/>
    <w:rsid w:val="55684751"/>
    <w:rsid w:val="55690BF5"/>
    <w:rsid w:val="55767EF4"/>
    <w:rsid w:val="55833339"/>
    <w:rsid w:val="558C61FC"/>
    <w:rsid w:val="558C6691"/>
    <w:rsid w:val="558D3FDE"/>
    <w:rsid w:val="55943798"/>
    <w:rsid w:val="55967510"/>
    <w:rsid w:val="55985036"/>
    <w:rsid w:val="559D264C"/>
    <w:rsid w:val="55A94FFD"/>
    <w:rsid w:val="55AB4F0A"/>
    <w:rsid w:val="55AE6607"/>
    <w:rsid w:val="55B300C2"/>
    <w:rsid w:val="55B31E70"/>
    <w:rsid w:val="55B81234"/>
    <w:rsid w:val="55BB0D24"/>
    <w:rsid w:val="55BD502A"/>
    <w:rsid w:val="55BD684B"/>
    <w:rsid w:val="55C0633B"/>
    <w:rsid w:val="55C43A6A"/>
    <w:rsid w:val="55C64A1C"/>
    <w:rsid w:val="55C73B6D"/>
    <w:rsid w:val="55CA0F67"/>
    <w:rsid w:val="55CE0A58"/>
    <w:rsid w:val="55D342C0"/>
    <w:rsid w:val="55D41DE6"/>
    <w:rsid w:val="55E71B19"/>
    <w:rsid w:val="55E93AE3"/>
    <w:rsid w:val="55E97640"/>
    <w:rsid w:val="55F61A53"/>
    <w:rsid w:val="55FC6A5E"/>
    <w:rsid w:val="56020701"/>
    <w:rsid w:val="560426CB"/>
    <w:rsid w:val="56044479"/>
    <w:rsid w:val="560501F2"/>
    <w:rsid w:val="560A6202"/>
    <w:rsid w:val="560B1CAC"/>
    <w:rsid w:val="561548D9"/>
    <w:rsid w:val="561D378D"/>
    <w:rsid w:val="561F12B3"/>
    <w:rsid w:val="56244B1C"/>
    <w:rsid w:val="56270168"/>
    <w:rsid w:val="56301712"/>
    <w:rsid w:val="56350AD7"/>
    <w:rsid w:val="563D798B"/>
    <w:rsid w:val="564D4873"/>
    <w:rsid w:val="564E3947"/>
    <w:rsid w:val="565847C5"/>
    <w:rsid w:val="565D1DDC"/>
    <w:rsid w:val="566273F2"/>
    <w:rsid w:val="56660C90"/>
    <w:rsid w:val="56665134"/>
    <w:rsid w:val="56674A08"/>
    <w:rsid w:val="56677FEB"/>
    <w:rsid w:val="566C6AE7"/>
    <w:rsid w:val="56705FB3"/>
    <w:rsid w:val="56737851"/>
    <w:rsid w:val="567C4958"/>
    <w:rsid w:val="56813D1C"/>
    <w:rsid w:val="568B06F7"/>
    <w:rsid w:val="56941CA1"/>
    <w:rsid w:val="5698071A"/>
    <w:rsid w:val="56982E14"/>
    <w:rsid w:val="569C0B56"/>
    <w:rsid w:val="56A137A5"/>
    <w:rsid w:val="56A6325E"/>
    <w:rsid w:val="56A63783"/>
    <w:rsid w:val="56A8574D"/>
    <w:rsid w:val="56AC6CBC"/>
    <w:rsid w:val="56AE5351"/>
    <w:rsid w:val="56B22127"/>
    <w:rsid w:val="56B23ED5"/>
    <w:rsid w:val="56BA722E"/>
    <w:rsid w:val="56C1236A"/>
    <w:rsid w:val="56D00783"/>
    <w:rsid w:val="56D85FCF"/>
    <w:rsid w:val="56F3629C"/>
    <w:rsid w:val="56F40992"/>
    <w:rsid w:val="56F97D56"/>
    <w:rsid w:val="56FA587C"/>
    <w:rsid w:val="56FC15F5"/>
    <w:rsid w:val="56FD4B37"/>
    <w:rsid w:val="570010E5"/>
    <w:rsid w:val="570044FC"/>
    <w:rsid w:val="57064221"/>
    <w:rsid w:val="5712706A"/>
    <w:rsid w:val="571526B6"/>
    <w:rsid w:val="57187C4D"/>
    <w:rsid w:val="57233025"/>
    <w:rsid w:val="57250B4B"/>
    <w:rsid w:val="5728063B"/>
    <w:rsid w:val="572A6162"/>
    <w:rsid w:val="57323268"/>
    <w:rsid w:val="57390153"/>
    <w:rsid w:val="574423C0"/>
    <w:rsid w:val="574D00A2"/>
    <w:rsid w:val="575136EE"/>
    <w:rsid w:val="575431DF"/>
    <w:rsid w:val="57574A7D"/>
    <w:rsid w:val="575925A3"/>
    <w:rsid w:val="575F3ED4"/>
    <w:rsid w:val="57650F48"/>
    <w:rsid w:val="57664CC0"/>
    <w:rsid w:val="576C0528"/>
    <w:rsid w:val="576F1263"/>
    <w:rsid w:val="57711FE2"/>
    <w:rsid w:val="57713D91"/>
    <w:rsid w:val="57743881"/>
    <w:rsid w:val="5774562F"/>
    <w:rsid w:val="577473DD"/>
    <w:rsid w:val="57792C45"/>
    <w:rsid w:val="57806FF2"/>
    <w:rsid w:val="57877110"/>
    <w:rsid w:val="578A6C00"/>
    <w:rsid w:val="578F2469"/>
    <w:rsid w:val="57931F59"/>
    <w:rsid w:val="57995095"/>
    <w:rsid w:val="57A001D2"/>
    <w:rsid w:val="57A06424"/>
    <w:rsid w:val="57A570E9"/>
    <w:rsid w:val="57A8672B"/>
    <w:rsid w:val="57B10631"/>
    <w:rsid w:val="57BD5228"/>
    <w:rsid w:val="57C32112"/>
    <w:rsid w:val="57C55E8A"/>
    <w:rsid w:val="57C739B1"/>
    <w:rsid w:val="57C87729"/>
    <w:rsid w:val="57CA68D2"/>
    <w:rsid w:val="57D35153"/>
    <w:rsid w:val="57DA5489"/>
    <w:rsid w:val="57E04A72"/>
    <w:rsid w:val="57E17663"/>
    <w:rsid w:val="57E26A3C"/>
    <w:rsid w:val="57E77B5C"/>
    <w:rsid w:val="57E91B79"/>
    <w:rsid w:val="57F16C7F"/>
    <w:rsid w:val="57F5658A"/>
    <w:rsid w:val="57FF139C"/>
    <w:rsid w:val="58020E8D"/>
    <w:rsid w:val="58047084"/>
    <w:rsid w:val="580544D9"/>
    <w:rsid w:val="5809347C"/>
    <w:rsid w:val="580A1AEF"/>
    <w:rsid w:val="580F5357"/>
    <w:rsid w:val="581110D0"/>
    <w:rsid w:val="58150BC0"/>
    <w:rsid w:val="58164938"/>
    <w:rsid w:val="581D5CC6"/>
    <w:rsid w:val="582157B7"/>
    <w:rsid w:val="58254B7B"/>
    <w:rsid w:val="582A3F3F"/>
    <w:rsid w:val="582C415B"/>
    <w:rsid w:val="582E57DE"/>
    <w:rsid w:val="582F1556"/>
    <w:rsid w:val="58311772"/>
    <w:rsid w:val="5839487F"/>
    <w:rsid w:val="583B614D"/>
    <w:rsid w:val="58445001"/>
    <w:rsid w:val="5846521D"/>
    <w:rsid w:val="58484328"/>
    <w:rsid w:val="58533496"/>
    <w:rsid w:val="5855720E"/>
    <w:rsid w:val="585D59FC"/>
    <w:rsid w:val="58636BCC"/>
    <w:rsid w:val="587358E6"/>
    <w:rsid w:val="58782F40"/>
    <w:rsid w:val="587C3218"/>
    <w:rsid w:val="587D0513"/>
    <w:rsid w:val="587D6765"/>
    <w:rsid w:val="58825B29"/>
    <w:rsid w:val="5882602C"/>
    <w:rsid w:val="5886561A"/>
    <w:rsid w:val="588B2C30"/>
    <w:rsid w:val="58900246"/>
    <w:rsid w:val="58953AAF"/>
    <w:rsid w:val="589A7317"/>
    <w:rsid w:val="589D74A9"/>
    <w:rsid w:val="58A837E2"/>
    <w:rsid w:val="58B008E9"/>
    <w:rsid w:val="58B57CAD"/>
    <w:rsid w:val="58B77EC9"/>
    <w:rsid w:val="58BA3515"/>
    <w:rsid w:val="58BC728D"/>
    <w:rsid w:val="58BE1257"/>
    <w:rsid w:val="58BF0B2C"/>
    <w:rsid w:val="58C779E0"/>
    <w:rsid w:val="58C956F0"/>
    <w:rsid w:val="58CE6FC1"/>
    <w:rsid w:val="58D36385"/>
    <w:rsid w:val="58D5034F"/>
    <w:rsid w:val="58DF4D2A"/>
    <w:rsid w:val="58E23F55"/>
    <w:rsid w:val="58E6255C"/>
    <w:rsid w:val="58E93DFA"/>
    <w:rsid w:val="58EB36CF"/>
    <w:rsid w:val="58F22CAF"/>
    <w:rsid w:val="58F307D5"/>
    <w:rsid w:val="58F5279F"/>
    <w:rsid w:val="58FC1D80"/>
    <w:rsid w:val="58FE78A6"/>
    <w:rsid w:val="59000180"/>
    <w:rsid w:val="590A14DD"/>
    <w:rsid w:val="590A624B"/>
    <w:rsid w:val="590B1FC3"/>
    <w:rsid w:val="59142C25"/>
    <w:rsid w:val="591F15CA"/>
    <w:rsid w:val="592117E6"/>
    <w:rsid w:val="59282B75"/>
    <w:rsid w:val="592A2449"/>
    <w:rsid w:val="592F5CB1"/>
    <w:rsid w:val="5932477C"/>
    <w:rsid w:val="594B23BF"/>
    <w:rsid w:val="594F0101"/>
    <w:rsid w:val="5952374E"/>
    <w:rsid w:val="595C281E"/>
    <w:rsid w:val="595C637A"/>
    <w:rsid w:val="59617E35"/>
    <w:rsid w:val="5966544B"/>
    <w:rsid w:val="596811C3"/>
    <w:rsid w:val="59747B68"/>
    <w:rsid w:val="59771406"/>
    <w:rsid w:val="597E09E7"/>
    <w:rsid w:val="59810274"/>
    <w:rsid w:val="59831B59"/>
    <w:rsid w:val="598E2878"/>
    <w:rsid w:val="59914276"/>
    <w:rsid w:val="59927FEE"/>
    <w:rsid w:val="59965D30"/>
    <w:rsid w:val="59975605"/>
    <w:rsid w:val="599F5E29"/>
    <w:rsid w:val="59A44A9E"/>
    <w:rsid w:val="59AC5554"/>
    <w:rsid w:val="59B60181"/>
    <w:rsid w:val="59B9557B"/>
    <w:rsid w:val="59BB12F3"/>
    <w:rsid w:val="59CF7A5A"/>
    <w:rsid w:val="59D2526B"/>
    <w:rsid w:val="59D6612D"/>
    <w:rsid w:val="59D800F7"/>
    <w:rsid w:val="59EE2F1B"/>
    <w:rsid w:val="59EF3692"/>
    <w:rsid w:val="59F91837"/>
    <w:rsid w:val="59FB55E7"/>
    <w:rsid w:val="59FD7B5D"/>
    <w:rsid w:val="59FE7432"/>
    <w:rsid w:val="59FF38D6"/>
    <w:rsid w:val="5A0031AA"/>
    <w:rsid w:val="5A026F22"/>
    <w:rsid w:val="5A1469C7"/>
    <w:rsid w:val="5A1A070F"/>
    <w:rsid w:val="5A1A625E"/>
    <w:rsid w:val="5A1B6236"/>
    <w:rsid w:val="5A1D3D5C"/>
    <w:rsid w:val="5A20384C"/>
    <w:rsid w:val="5A2A0227"/>
    <w:rsid w:val="5A33357F"/>
    <w:rsid w:val="5A366BCB"/>
    <w:rsid w:val="5A3A02B2"/>
    <w:rsid w:val="5A3A490E"/>
    <w:rsid w:val="5A3A514E"/>
    <w:rsid w:val="5A3D4B59"/>
    <w:rsid w:val="5A446991"/>
    <w:rsid w:val="5A451531"/>
    <w:rsid w:val="5A4566FD"/>
    <w:rsid w:val="5A490FF5"/>
    <w:rsid w:val="5A4A08C9"/>
    <w:rsid w:val="5A517439"/>
    <w:rsid w:val="5A532442"/>
    <w:rsid w:val="5A5534F6"/>
    <w:rsid w:val="5A5B2AD6"/>
    <w:rsid w:val="5A6C30BE"/>
    <w:rsid w:val="5A6E0A5B"/>
    <w:rsid w:val="5A706581"/>
    <w:rsid w:val="5A726E5B"/>
    <w:rsid w:val="5A754462"/>
    <w:rsid w:val="5A755946"/>
    <w:rsid w:val="5A79415D"/>
    <w:rsid w:val="5A7B6CD4"/>
    <w:rsid w:val="5A7F2D0E"/>
    <w:rsid w:val="5A8268E5"/>
    <w:rsid w:val="5A8A39A1"/>
    <w:rsid w:val="5A8B690A"/>
    <w:rsid w:val="5A8D7133"/>
    <w:rsid w:val="5A8E37B2"/>
    <w:rsid w:val="5A8E4C59"/>
    <w:rsid w:val="5A9164F8"/>
    <w:rsid w:val="5A955FE8"/>
    <w:rsid w:val="5AA4447D"/>
    <w:rsid w:val="5AA858A8"/>
    <w:rsid w:val="5AA93841"/>
    <w:rsid w:val="5AB20948"/>
    <w:rsid w:val="5AB45570"/>
    <w:rsid w:val="5AB75F5E"/>
    <w:rsid w:val="5AC122CC"/>
    <w:rsid w:val="5AC478DD"/>
    <w:rsid w:val="5AC93EE4"/>
    <w:rsid w:val="5ACB69B9"/>
    <w:rsid w:val="5AD07020"/>
    <w:rsid w:val="5AD22D98"/>
    <w:rsid w:val="5AD7215D"/>
    <w:rsid w:val="5ADF7263"/>
    <w:rsid w:val="5AE14D89"/>
    <w:rsid w:val="5AE40D1D"/>
    <w:rsid w:val="5AF2343A"/>
    <w:rsid w:val="5AF50835"/>
    <w:rsid w:val="5AF70A51"/>
    <w:rsid w:val="5AF80325"/>
    <w:rsid w:val="5AFD75B9"/>
    <w:rsid w:val="5AFF7905"/>
    <w:rsid w:val="5B046CCA"/>
    <w:rsid w:val="5B0E7818"/>
    <w:rsid w:val="5B130AB9"/>
    <w:rsid w:val="5B13515F"/>
    <w:rsid w:val="5B174C4F"/>
    <w:rsid w:val="5B1E5FDD"/>
    <w:rsid w:val="5B264E92"/>
    <w:rsid w:val="5B2829B8"/>
    <w:rsid w:val="5B2C37D5"/>
    <w:rsid w:val="5B2D7FCE"/>
    <w:rsid w:val="5B2E1AA7"/>
    <w:rsid w:val="5B316E66"/>
    <w:rsid w:val="5B37709F"/>
    <w:rsid w:val="5B3A0A62"/>
    <w:rsid w:val="5B3A6B8F"/>
    <w:rsid w:val="5B3E6680"/>
    <w:rsid w:val="5B417F1E"/>
    <w:rsid w:val="5B4E6197"/>
    <w:rsid w:val="5B5D71C6"/>
    <w:rsid w:val="5B5E305F"/>
    <w:rsid w:val="5B5E462C"/>
    <w:rsid w:val="5B61236E"/>
    <w:rsid w:val="5B615ECA"/>
    <w:rsid w:val="5B6D486F"/>
    <w:rsid w:val="5B714AE5"/>
    <w:rsid w:val="5B7A4B13"/>
    <w:rsid w:val="5B8147BE"/>
    <w:rsid w:val="5B81656C"/>
    <w:rsid w:val="5B8816A9"/>
    <w:rsid w:val="5B8878FB"/>
    <w:rsid w:val="5B8F0C89"/>
    <w:rsid w:val="5B9067AF"/>
    <w:rsid w:val="5B914A01"/>
    <w:rsid w:val="5B922527"/>
    <w:rsid w:val="5B9444F1"/>
    <w:rsid w:val="5B962018"/>
    <w:rsid w:val="5B9C33A6"/>
    <w:rsid w:val="5B9E4B2F"/>
    <w:rsid w:val="5BA02E96"/>
    <w:rsid w:val="5BA1276A"/>
    <w:rsid w:val="5BA44096"/>
    <w:rsid w:val="5BA65FD3"/>
    <w:rsid w:val="5BA81D4B"/>
    <w:rsid w:val="5BB029AE"/>
    <w:rsid w:val="5BB16968"/>
    <w:rsid w:val="5BB57FC4"/>
    <w:rsid w:val="5BB95D06"/>
    <w:rsid w:val="5BB97AB4"/>
    <w:rsid w:val="5BBD6603"/>
    <w:rsid w:val="5BC07095"/>
    <w:rsid w:val="5BC326E1"/>
    <w:rsid w:val="5BC433D0"/>
    <w:rsid w:val="5BCA7F13"/>
    <w:rsid w:val="5BCC5A39"/>
    <w:rsid w:val="5BCE7A03"/>
    <w:rsid w:val="5BD14DFE"/>
    <w:rsid w:val="5BD20B76"/>
    <w:rsid w:val="5BD26DC8"/>
    <w:rsid w:val="5BD60FD7"/>
    <w:rsid w:val="5BD668B8"/>
    <w:rsid w:val="5BDB5C7C"/>
    <w:rsid w:val="5BDD7C46"/>
    <w:rsid w:val="5BE014E5"/>
    <w:rsid w:val="5BE30FD5"/>
    <w:rsid w:val="5BE70AC5"/>
    <w:rsid w:val="5BED59B0"/>
    <w:rsid w:val="5BEF1728"/>
    <w:rsid w:val="5BEF797A"/>
    <w:rsid w:val="5BF22FC6"/>
    <w:rsid w:val="5C0056E3"/>
    <w:rsid w:val="5C076A71"/>
    <w:rsid w:val="5C084598"/>
    <w:rsid w:val="5C090A3C"/>
    <w:rsid w:val="5C0F2015"/>
    <w:rsid w:val="5C1318BA"/>
    <w:rsid w:val="5C1F025F"/>
    <w:rsid w:val="5C270EC2"/>
    <w:rsid w:val="5C292E8C"/>
    <w:rsid w:val="5C34503D"/>
    <w:rsid w:val="5C3830CF"/>
    <w:rsid w:val="5C3B496D"/>
    <w:rsid w:val="5C3D2493"/>
    <w:rsid w:val="5C3D4E77"/>
    <w:rsid w:val="5C3F26AF"/>
    <w:rsid w:val="5C423BF1"/>
    <w:rsid w:val="5C447CC6"/>
    <w:rsid w:val="5C45759A"/>
    <w:rsid w:val="5C471564"/>
    <w:rsid w:val="5C4879A7"/>
    <w:rsid w:val="5C4B1054"/>
    <w:rsid w:val="5C5B0B6B"/>
    <w:rsid w:val="5C5D3B6B"/>
    <w:rsid w:val="5C5D5DC0"/>
    <w:rsid w:val="5C693288"/>
    <w:rsid w:val="5C6C2D78"/>
    <w:rsid w:val="5C71213D"/>
    <w:rsid w:val="5C734107"/>
    <w:rsid w:val="5C78171D"/>
    <w:rsid w:val="5C783103"/>
    <w:rsid w:val="5C7834CB"/>
    <w:rsid w:val="5C7D6D34"/>
    <w:rsid w:val="5C8400C2"/>
    <w:rsid w:val="5C841E70"/>
    <w:rsid w:val="5C8A09B3"/>
    <w:rsid w:val="5C910A31"/>
    <w:rsid w:val="5C9A78E6"/>
    <w:rsid w:val="5C9D1184"/>
    <w:rsid w:val="5C9F314E"/>
    <w:rsid w:val="5CA72002"/>
    <w:rsid w:val="5CB309A7"/>
    <w:rsid w:val="5CB70498"/>
    <w:rsid w:val="5CBB0F9F"/>
    <w:rsid w:val="5CBC5AAE"/>
    <w:rsid w:val="5CBF121F"/>
    <w:rsid w:val="5CC24F48"/>
    <w:rsid w:val="5CC26E3C"/>
    <w:rsid w:val="5CC76201"/>
    <w:rsid w:val="5CCE3BBA"/>
    <w:rsid w:val="5CD54DC2"/>
    <w:rsid w:val="5CD56B70"/>
    <w:rsid w:val="5CE45005"/>
    <w:rsid w:val="5CE768DB"/>
    <w:rsid w:val="5CEE19DF"/>
    <w:rsid w:val="5CF1327E"/>
    <w:rsid w:val="5CF74D38"/>
    <w:rsid w:val="5CF8460C"/>
    <w:rsid w:val="5CFC40FC"/>
    <w:rsid w:val="5D076F23"/>
    <w:rsid w:val="5D094A6B"/>
    <w:rsid w:val="5D12342C"/>
    <w:rsid w:val="5D124D02"/>
    <w:rsid w:val="5D153410"/>
    <w:rsid w:val="5D1F603D"/>
    <w:rsid w:val="5D245401"/>
    <w:rsid w:val="5D257216"/>
    <w:rsid w:val="5D296EBB"/>
    <w:rsid w:val="5D2B5762"/>
    <w:rsid w:val="5D2C42B6"/>
    <w:rsid w:val="5D331AE8"/>
    <w:rsid w:val="5D364BA9"/>
    <w:rsid w:val="5D3715D8"/>
    <w:rsid w:val="5D3970FE"/>
    <w:rsid w:val="5D3A4C25"/>
    <w:rsid w:val="5D3A60FB"/>
    <w:rsid w:val="5D3F048D"/>
    <w:rsid w:val="5D487342"/>
    <w:rsid w:val="5D4930BA"/>
    <w:rsid w:val="5D494E68"/>
    <w:rsid w:val="5D5061F6"/>
    <w:rsid w:val="5D5A52C7"/>
    <w:rsid w:val="5D5A7075"/>
    <w:rsid w:val="5D606257"/>
    <w:rsid w:val="5D6879E4"/>
    <w:rsid w:val="5D6A0015"/>
    <w:rsid w:val="5D720862"/>
    <w:rsid w:val="5D7E0FB5"/>
    <w:rsid w:val="5D810AA5"/>
    <w:rsid w:val="5D812854"/>
    <w:rsid w:val="5D8440F2"/>
    <w:rsid w:val="5D885B92"/>
    <w:rsid w:val="5D9702C9"/>
    <w:rsid w:val="5D995DEF"/>
    <w:rsid w:val="5DA23243"/>
    <w:rsid w:val="5DA56542"/>
    <w:rsid w:val="5DA64068"/>
    <w:rsid w:val="5DA86032"/>
    <w:rsid w:val="5DAA1DAA"/>
    <w:rsid w:val="5DB03139"/>
    <w:rsid w:val="5DB26EB1"/>
    <w:rsid w:val="5DB524FD"/>
    <w:rsid w:val="5DB627D2"/>
    <w:rsid w:val="5DC56BE4"/>
    <w:rsid w:val="5DC6470A"/>
    <w:rsid w:val="5DC664B8"/>
    <w:rsid w:val="5DD5494D"/>
    <w:rsid w:val="5DD9443E"/>
    <w:rsid w:val="5DE1722A"/>
    <w:rsid w:val="5DE27796"/>
    <w:rsid w:val="5DEA39B6"/>
    <w:rsid w:val="5DED613B"/>
    <w:rsid w:val="5E0A2849"/>
    <w:rsid w:val="5E0B036F"/>
    <w:rsid w:val="5E0E058B"/>
    <w:rsid w:val="5E113BD7"/>
    <w:rsid w:val="5E14191A"/>
    <w:rsid w:val="5E162F9C"/>
    <w:rsid w:val="5E174F66"/>
    <w:rsid w:val="5E225DE5"/>
    <w:rsid w:val="5E257683"/>
    <w:rsid w:val="5E266171"/>
    <w:rsid w:val="5E3478C6"/>
    <w:rsid w:val="5E483371"/>
    <w:rsid w:val="5E4F2952"/>
    <w:rsid w:val="5E5416A1"/>
    <w:rsid w:val="5E543AC4"/>
    <w:rsid w:val="5E581806"/>
    <w:rsid w:val="5E5B612A"/>
    <w:rsid w:val="5E5C0F3E"/>
    <w:rsid w:val="5E6261E1"/>
    <w:rsid w:val="5E693A13"/>
    <w:rsid w:val="5E6A153A"/>
    <w:rsid w:val="5E6E2DD8"/>
    <w:rsid w:val="5E7303EE"/>
    <w:rsid w:val="5E744166"/>
    <w:rsid w:val="5E777287"/>
    <w:rsid w:val="5E7B54F5"/>
    <w:rsid w:val="5E7D301B"/>
    <w:rsid w:val="5E7D7C74"/>
    <w:rsid w:val="5E7F4FE5"/>
    <w:rsid w:val="5E800D5D"/>
    <w:rsid w:val="5E8425FB"/>
    <w:rsid w:val="5E850121"/>
    <w:rsid w:val="5E930A90"/>
    <w:rsid w:val="5E975130"/>
    <w:rsid w:val="5E977617"/>
    <w:rsid w:val="5E9B16F3"/>
    <w:rsid w:val="5EA031AD"/>
    <w:rsid w:val="5EA44A4C"/>
    <w:rsid w:val="5EB822A5"/>
    <w:rsid w:val="5EBA195A"/>
    <w:rsid w:val="5EBA426F"/>
    <w:rsid w:val="5EBD3D5F"/>
    <w:rsid w:val="5EBE02DB"/>
    <w:rsid w:val="5EBF1885"/>
    <w:rsid w:val="5ED54C05"/>
    <w:rsid w:val="5ED82947"/>
    <w:rsid w:val="5ED846F5"/>
    <w:rsid w:val="5EDF3CD6"/>
    <w:rsid w:val="5EE237C6"/>
    <w:rsid w:val="5EE4309A"/>
    <w:rsid w:val="5EE94B54"/>
    <w:rsid w:val="5EEA61D6"/>
    <w:rsid w:val="5EEC1F4F"/>
    <w:rsid w:val="5EF07C91"/>
    <w:rsid w:val="5EF57055"/>
    <w:rsid w:val="5EF64B7B"/>
    <w:rsid w:val="5EF808F3"/>
    <w:rsid w:val="5EFB03E4"/>
    <w:rsid w:val="5F076D88"/>
    <w:rsid w:val="5F0D0843"/>
    <w:rsid w:val="5F117C07"/>
    <w:rsid w:val="5F13397F"/>
    <w:rsid w:val="5F155949"/>
    <w:rsid w:val="5F334021"/>
    <w:rsid w:val="5F3B6A32"/>
    <w:rsid w:val="5F3C1128"/>
    <w:rsid w:val="5F463F63"/>
    <w:rsid w:val="5F4B0917"/>
    <w:rsid w:val="5F4E2C09"/>
    <w:rsid w:val="5F555D46"/>
    <w:rsid w:val="5F5D5EBB"/>
    <w:rsid w:val="5F5F6BC4"/>
    <w:rsid w:val="5F623840"/>
    <w:rsid w:val="5F6441DB"/>
    <w:rsid w:val="5F685A79"/>
    <w:rsid w:val="5F69359F"/>
    <w:rsid w:val="5F7078C8"/>
    <w:rsid w:val="5F7563E8"/>
    <w:rsid w:val="5F7A39FE"/>
    <w:rsid w:val="5F7D704B"/>
    <w:rsid w:val="5F814F43"/>
    <w:rsid w:val="5F8157F9"/>
    <w:rsid w:val="5F816B3B"/>
    <w:rsid w:val="5F832BE3"/>
    <w:rsid w:val="5F9525E6"/>
    <w:rsid w:val="5F9745B0"/>
    <w:rsid w:val="5F9F3465"/>
    <w:rsid w:val="5FA32F55"/>
    <w:rsid w:val="5FA33FAC"/>
    <w:rsid w:val="5FAA42E4"/>
    <w:rsid w:val="5FB32A6C"/>
    <w:rsid w:val="5FB46F10"/>
    <w:rsid w:val="5FB84B90"/>
    <w:rsid w:val="5FBA204D"/>
    <w:rsid w:val="5FBB6037"/>
    <w:rsid w:val="5FC30F01"/>
    <w:rsid w:val="5FC86518"/>
    <w:rsid w:val="5FD17AC2"/>
    <w:rsid w:val="5FD56E87"/>
    <w:rsid w:val="5FDE21DF"/>
    <w:rsid w:val="5FDF0C0F"/>
    <w:rsid w:val="5FE07D05"/>
    <w:rsid w:val="5FE17422"/>
    <w:rsid w:val="5FE66E99"/>
    <w:rsid w:val="5FED5F7E"/>
    <w:rsid w:val="5FF217E7"/>
    <w:rsid w:val="5FF92B75"/>
    <w:rsid w:val="6005776C"/>
    <w:rsid w:val="600603A0"/>
    <w:rsid w:val="6008725C"/>
    <w:rsid w:val="60097ACC"/>
    <w:rsid w:val="600A6B30"/>
    <w:rsid w:val="600B28A8"/>
    <w:rsid w:val="60121E89"/>
    <w:rsid w:val="601856F1"/>
    <w:rsid w:val="60234096"/>
    <w:rsid w:val="6025396A"/>
    <w:rsid w:val="60285C26"/>
    <w:rsid w:val="602C4CF9"/>
    <w:rsid w:val="6031230F"/>
    <w:rsid w:val="60343BAD"/>
    <w:rsid w:val="603A268B"/>
    <w:rsid w:val="603D1A42"/>
    <w:rsid w:val="60423096"/>
    <w:rsid w:val="6045400C"/>
    <w:rsid w:val="60470EFE"/>
    <w:rsid w:val="60485D7E"/>
    <w:rsid w:val="604C539B"/>
    <w:rsid w:val="604C7149"/>
    <w:rsid w:val="604D2EC1"/>
    <w:rsid w:val="60514290"/>
    <w:rsid w:val="60561D75"/>
    <w:rsid w:val="60624BBE"/>
    <w:rsid w:val="606326E4"/>
    <w:rsid w:val="60651871"/>
    <w:rsid w:val="60695F4D"/>
    <w:rsid w:val="606A2625"/>
    <w:rsid w:val="60730B79"/>
    <w:rsid w:val="607D37A6"/>
    <w:rsid w:val="60832DC5"/>
    <w:rsid w:val="60854409"/>
    <w:rsid w:val="60874745"/>
    <w:rsid w:val="608E59B3"/>
    <w:rsid w:val="608F34D9"/>
    <w:rsid w:val="608F7035"/>
    <w:rsid w:val="60917251"/>
    <w:rsid w:val="60991EE6"/>
    <w:rsid w:val="60997EB4"/>
    <w:rsid w:val="60A01243"/>
    <w:rsid w:val="60A70823"/>
    <w:rsid w:val="60AC035C"/>
    <w:rsid w:val="60AF1486"/>
    <w:rsid w:val="60BA67A8"/>
    <w:rsid w:val="60BD0047"/>
    <w:rsid w:val="60C43183"/>
    <w:rsid w:val="60C677C2"/>
    <w:rsid w:val="60CC7399"/>
    <w:rsid w:val="60D13AF2"/>
    <w:rsid w:val="60D13F7C"/>
    <w:rsid w:val="60D4713E"/>
    <w:rsid w:val="60D560BA"/>
    <w:rsid w:val="60D809DC"/>
    <w:rsid w:val="60DD4245"/>
    <w:rsid w:val="60E2185B"/>
    <w:rsid w:val="60F31CBA"/>
    <w:rsid w:val="60FA4DF7"/>
    <w:rsid w:val="60FD48E7"/>
    <w:rsid w:val="61021EFD"/>
    <w:rsid w:val="6105554A"/>
    <w:rsid w:val="610B7004"/>
    <w:rsid w:val="610D26F0"/>
    <w:rsid w:val="6110461A"/>
    <w:rsid w:val="6116571F"/>
    <w:rsid w:val="611B344F"/>
    <w:rsid w:val="61226121"/>
    <w:rsid w:val="613025C6"/>
    <w:rsid w:val="613100ED"/>
    <w:rsid w:val="6131633F"/>
    <w:rsid w:val="613320B7"/>
    <w:rsid w:val="613F0A5C"/>
    <w:rsid w:val="613F6CAD"/>
    <w:rsid w:val="6142054C"/>
    <w:rsid w:val="61442516"/>
    <w:rsid w:val="61461DEA"/>
    <w:rsid w:val="61477910"/>
    <w:rsid w:val="61480D1A"/>
    <w:rsid w:val="614D13CA"/>
    <w:rsid w:val="614E0C9F"/>
    <w:rsid w:val="615838CB"/>
    <w:rsid w:val="615A3AE7"/>
    <w:rsid w:val="615A5895"/>
    <w:rsid w:val="61665FE8"/>
    <w:rsid w:val="61691F7C"/>
    <w:rsid w:val="616C5578"/>
    <w:rsid w:val="616E7593"/>
    <w:rsid w:val="6171498D"/>
    <w:rsid w:val="617821BF"/>
    <w:rsid w:val="617C38F8"/>
    <w:rsid w:val="61811074"/>
    <w:rsid w:val="61826B9A"/>
    <w:rsid w:val="61834DEC"/>
    <w:rsid w:val="618C17C7"/>
    <w:rsid w:val="618F1DBB"/>
    <w:rsid w:val="61972646"/>
    <w:rsid w:val="619A3EE4"/>
    <w:rsid w:val="619C1A0A"/>
    <w:rsid w:val="619C7443"/>
    <w:rsid w:val="619F720E"/>
    <w:rsid w:val="619F774C"/>
    <w:rsid w:val="61A11716"/>
    <w:rsid w:val="61A145D6"/>
    <w:rsid w:val="61A44D62"/>
    <w:rsid w:val="61A82AA5"/>
    <w:rsid w:val="61A84853"/>
    <w:rsid w:val="61AB4343"/>
    <w:rsid w:val="61B34FA6"/>
    <w:rsid w:val="61B50D1E"/>
    <w:rsid w:val="61BC3E5A"/>
    <w:rsid w:val="61C50446"/>
    <w:rsid w:val="61C96577"/>
    <w:rsid w:val="61D81D7A"/>
    <w:rsid w:val="61DC44FC"/>
    <w:rsid w:val="61E82EA1"/>
    <w:rsid w:val="61ED495B"/>
    <w:rsid w:val="61F061FA"/>
    <w:rsid w:val="61F41846"/>
    <w:rsid w:val="61F45CEA"/>
    <w:rsid w:val="61F64614"/>
    <w:rsid w:val="61FB0E26"/>
    <w:rsid w:val="61FE6888"/>
    <w:rsid w:val="62013F63"/>
    <w:rsid w:val="62033DB1"/>
    <w:rsid w:val="62051CA5"/>
    <w:rsid w:val="620852F1"/>
    <w:rsid w:val="6212795C"/>
    <w:rsid w:val="622151FD"/>
    <w:rsid w:val="62267D49"/>
    <w:rsid w:val="622727B9"/>
    <w:rsid w:val="622A5268"/>
    <w:rsid w:val="622D6B06"/>
    <w:rsid w:val="622F287E"/>
    <w:rsid w:val="622F6D22"/>
    <w:rsid w:val="6230253C"/>
    <w:rsid w:val="623600B0"/>
    <w:rsid w:val="62377985"/>
    <w:rsid w:val="623954AB"/>
    <w:rsid w:val="623C31ED"/>
    <w:rsid w:val="6243457B"/>
    <w:rsid w:val="62436329"/>
    <w:rsid w:val="624C05D4"/>
    <w:rsid w:val="624D7FC5"/>
    <w:rsid w:val="62514EEA"/>
    <w:rsid w:val="625642AF"/>
    <w:rsid w:val="62595B4D"/>
    <w:rsid w:val="625E283C"/>
    <w:rsid w:val="625E7607"/>
    <w:rsid w:val="62634C1E"/>
    <w:rsid w:val="626562A0"/>
    <w:rsid w:val="626764BC"/>
    <w:rsid w:val="6271733B"/>
    <w:rsid w:val="6277102D"/>
    <w:rsid w:val="627A35A1"/>
    <w:rsid w:val="628232F6"/>
    <w:rsid w:val="628506F0"/>
    <w:rsid w:val="62854B94"/>
    <w:rsid w:val="628726BA"/>
    <w:rsid w:val="628F5A13"/>
    <w:rsid w:val="629152E7"/>
    <w:rsid w:val="6296706C"/>
    <w:rsid w:val="62AA63A9"/>
    <w:rsid w:val="62AC0373"/>
    <w:rsid w:val="62AC2121"/>
    <w:rsid w:val="62AC3ECF"/>
    <w:rsid w:val="62B45479"/>
    <w:rsid w:val="62C41857"/>
    <w:rsid w:val="62C51434"/>
    <w:rsid w:val="62C81C97"/>
    <w:rsid w:val="62CE02E9"/>
    <w:rsid w:val="62DD052C"/>
    <w:rsid w:val="62DD677E"/>
    <w:rsid w:val="62E01DCA"/>
    <w:rsid w:val="62E418BB"/>
    <w:rsid w:val="62E811AA"/>
    <w:rsid w:val="62EA0E9B"/>
    <w:rsid w:val="62EC4C13"/>
    <w:rsid w:val="62EF64B1"/>
    <w:rsid w:val="62F00057"/>
    <w:rsid w:val="62F021F4"/>
    <w:rsid w:val="62F35FA1"/>
    <w:rsid w:val="62F835B8"/>
    <w:rsid w:val="62FA10DE"/>
    <w:rsid w:val="62FB4E56"/>
    <w:rsid w:val="630006BE"/>
    <w:rsid w:val="630755A9"/>
    <w:rsid w:val="63104E4E"/>
    <w:rsid w:val="6312522C"/>
    <w:rsid w:val="63125C85"/>
    <w:rsid w:val="63141A74"/>
    <w:rsid w:val="631D301E"/>
    <w:rsid w:val="63211CAF"/>
    <w:rsid w:val="6324615B"/>
    <w:rsid w:val="63275C4B"/>
    <w:rsid w:val="632779F9"/>
    <w:rsid w:val="632919C3"/>
    <w:rsid w:val="632A1297"/>
    <w:rsid w:val="63367C3C"/>
    <w:rsid w:val="633D71BB"/>
    <w:rsid w:val="63411747"/>
    <w:rsid w:val="634265E1"/>
    <w:rsid w:val="63426658"/>
    <w:rsid w:val="63442359"/>
    <w:rsid w:val="63514A76"/>
    <w:rsid w:val="63534C92"/>
    <w:rsid w:val="63556314"/>
    <w:rsid w:val="63597E24"/>
    <w:rsid w:val="635B29AD"/>
    <w:rsid w:val="63604CB9"/>
    <w:rsid w:val="63690012"/>
    <w:rsid w:val="636B5B38"/>
    <w:rsid w:val="636E387A"/>
    <w:rsid w:val="63754C08"/>
    <w:rsid w:val="6376359F"/>
    <w:rsid w:val="637C7D45"/>
    <w:rsid w:val="637D3ABD"/>
    <w:rsid w:val="6381535B"/>
    <w:rsid w:val="638906B4"/>
    <w:rsid w:val="63892462"/>
    <w:rsid w:val="638C5AAE"/>
    <w:rsid w:val="638E1826"/>
    <w:rsid w:val="63900568"/>
    <w:rsid w:val="63911317"/>
    <w:rsid w:val="639614BA"/>
    <w:rsid w:val="63972DD1"/>
    <w:rsid w:val="6397692D"/>
    <w:rsid w:val="63A57A90"/>
    <w:rsid w:val="63B514A9"/>
    <w:rsid w:val="63B82D47"/>
    <w:rsid w:val="63BA6ABF"/>
    <w:rsid w:val="63CA09FB"/>
    <w:rsid w:val="63CE5FE4"/>
    <w:rsid w:val="63D005D8"/>
    <w:rsid w:val="63D23E09"/>
    <w:rsid w:val="63D27965"/>
    <w:rsid w:val="63D47B81"/>
    <w:rsid w:val="63DC6A36"/>
    <w:rsid w:val="63DF2082"/>
    <w:rsid w:val="63E31B72"/>
    <w:rsid w:val="63E33881"/>
    <w:rsid w:val="63E678B4"/>
    <w:rsid w:val="63EB4ECB"/>
    <w:rsid w:val="63F20007"/>
    <w:rsid w:val="63F35B2D"/>
    <w:rsid w:val="63FD1B44"/>
    <w:rsid w:val="640F6E0B"/>
    <w:rsid w:val="641206A9"/>
    <w:rsid w:val="64175CC0"/>
    <w:rsid w:val="641C32D6"/>
    <w:rsid w:val="642108EC"/>
    <w:rsid w:val="6424218B"/>
    <w:rsid w:val="64287ECD"/>
    <w:rsid w:val="64361247"/>
    <w:rsid w:val="643D4406"/>
    <w:rsid w:val="643E149E"/>
    <w:rsid w:val="643E4FFA"/>
    <w:rsid w:val="6445282D"/>
    <w:rsid w:val="644665A5"/>
    <w:rsid w:val="644F567A"/>
    <w:rsid w:val="645111D2"/>
    <w:rsid w:val="64590086"/>
    <w:rsid w:val="645E744B"/>
    <w:rsid w:val="64637881"/>
    <w:rsid w:val="646F78AA"/>
    <w:rsid w:val="647153D0"/>
    <w:rsid w:val="64754794"/>
    <w:rsid w:val="64775A27"/>
    <w:rsid w:val="64813139"/>
    <w:rsid w:val="64874BF3"/>
    <w:rsid w:val="648A3CAE"/>
    <w:rsid w:val="64920FE4"/>
    <w:rsid w:val="64994927"/>
    <w:rsid w:val="64A07A63"/>
    <w:rsid w:val="64A137DB"/>
    <w:rsid w:val="64A15589"/>
    <w:rsid w:val="64A73BA2"/>
    <w:rsid w:val="64B452BD"/>
    <w:rsid w:val="64C32B9E"/>
    <w:rsid w:val="64CC0858"/>
    <w:rsid w:val="64D911C7"/>
    <w:rsid w:val="64D92F75"/>
    <w:rsid w:val="64DB4F3F"/>
    <w:rsid w:val="64E21E2A"/>
    <w:rsid w:val="64E5191A"/>
    <w:rsid w:val="64E75692"/>
    <w:rsid w:val="64ED07CF"/>
    <w:rsid w:val="64EF2799"/>
    <w:rsid w:val="64F14763"/>
    <w:rsid w:val="64F47DAF"/>
    <w:rsid w:val="64F63B27"/>
    <w:rsid w:val="64F8164D"/>
    <w:rsid w:val="64FE478A"/>
    <w:rsid w:val="64FE5BF6"/>
    <w:rsid w:val="65044496"/>
    <w:rsid w:val="65051FBC"/>
    <w:rsid w:val="650A1380"/>
    <w:rsid w:val="65130235"/>
    <w:rsid w:val="65143FAD"/>
    <w:rsid w:val="65197815"/>
    <w:rsid w:val="651E4E2C"/>
    <w:rsid w:val="65202952"/>
    <w:rsid w:val="65206DF6"/>
    <w:rsid w:val="652877FE"/>
    <w:rsid w:val="6535464F"/>
    <w:rsid w:val="65393A14"/>
    <w:rsid w:val="653D3504"/>
    <w:rsid w:val="653D52B2"/>
    <w:rsid w:val="65420B1A"/>
    <w:rsid w:val="6545060B"/>
    <w:rsid w:val="654E3963"/>
    <w:rsid w:val="654F4FE5"/>
    <w:rsid w:val="65515201"/>
    <w:rsid w:val="6554084E"/>
    <w:rsid w:val="655B1BDC"/>
    <w:rsid w:val="656071F2"/>
    <w:rsid w:val="656E5DB3"/>
    <w:rsid w:val="657236F6"/>
    <w:rsid w:val="65735178"/>
    <w:rsid w:val="657809E0"/>
    <w:rsid w:val="657F1D6E"/>
    <w:rsid w:val="657F3B1C"/>
    <w:rsid w:val="65827169"/>
    <w:rsid w:val="65896749"/>
    <w:rsid w:val="65905D2A"/>
    <w:rsid w:val="6593581A"/>
    <w:rsid w:val="659550EE"/>
    <w:rsid w:val="659C46CE"/>
    <w:rsid w:val="65AE4402"/>
    <w:rsid w:val="65AE7F5E"/>
    <w:rsid w:val="65B01F28"/>
    <w:rsid w:val="65BC6B1F"/>
    <w:rsid w:val="65BF660F"/>
    <w:rsid w:val="65C459D3"/>
    <w:rsid w:val="65C47781"/>
    <w:rsid w:val="65C6799D"/>
    <w:rsid w:val="65C9123C"/>
    <w:rsid w:val="65C94D98"/>
    <w:rsid w:val="65CB4FB4"/>
    <w:rsid w:val="65CD0D2C"/>
    <w:rsid w:val="65D025CA"/>
    <w:rsid w:val="65D06126"/>
    <w:rsid w:val="65D11E9E"/>
    <w:rsid w:val="65D808E1"/>
    <w:rsid w:val="65E816C2"/>
    <w:rsid w:val="65ED3669"/>
    <w:rsid w:val="65F30067"/>
    <w:rsid w:val="65F55B8D"/>
    <w:rsid w:val="65F71905"/>
    <w:rsid w:val="65FC6F1B"/>
    <w:rsid w:val="65FD2C93"/>
    <w:rsid w:val="65FE0EE5"/>
    <w:rsid w:val="660B53B0"/>
    <w:rsid w:val="660D737A"/>
    <w:rsid w:val="660E3C9E"/>
    <w:rsid w:val="66124991"/>
    <w:rsid w:val="66171FA7"/>
    <w:rsid w:val="661E3335"/>
    <w:rsid w:val="66246472"/>
    <w:rsid w:val="66255992"/>
    <w:rsid w:val="66263F98"/>
    <w:rsid w:val="66293A88"/>
    <w:rsid w:val="662B5A52"/>
    <w:rsid w:val="662D5327"/>
    <w:rsid w:val="662F72F1"/>
    <w:rsid w:val="66344907"/>
    <w:rsid w:val="66364D3A"/>
    <w:rsid w:val="663678D6"/>
    <w:rsid w:val="663D3CCC"/>
    <w:rsid w:val="66482160"/>
    <w:rsid w:val="664F7993"/>
    <w:rsid w:val="66544FA9"/>
    <w:rsid w:val="665705F5"/>
    <w:rsid w:val="665A00E6"/>
    <w:rsid w:val="665D3DD5"/>
    <w:rsid w:val="66636F9A"/>
    <w:rsid w:val="66673E18"/>
    <w:rsid w:val="666B22F3"/>
    <w:rsid w:val="666D1BC7"/>
    <w:rsid w:val="667411A7"/>
    <w:rsid w:val="667E51BF"/>
    <w:rsid w:val="66805D9E"/>
    <w:rsid w:val="66835DC1"/>
    <w:rsid w:val="668A3762"/>
    <w:rsid w:val="66925AD1"/>
    <w:rsid w:val="669C425A"/>
    <w:rsid w:val="66A650D9"/>
    <w:rsid w:val="66A82BFF"/>
    <w:rsid w:val="66A91FD7"/>
    <w:rsid w:val="66AA2E1B"/>
    <w:rsid w:val="66AD6467"/>
    <w:rsid w:val="66AF572C"/>
    <w:rsid w:val="66BE2423"/>
    <w:rsid w:val="66CA7019"/>
    <w:rsid w:val="66CB4B3F"/>
    <w:rsid w:val="66CD4D5B"/>
    <w:rsid w:val="66D24120"/>
    <w:rsid w:val="66DE0D17"/>
    <w:rsid w:val="66EC3434"/>
    <w:rsid w:val="66F35AF0"/>
    <w:rsid w:val="66F83B86"/>
    <w:rsid w:val="66FB3677"/>
    <w:rsid w:val="66FC374D"/>
    <w:rsid w:val="670267B3"/>
    <w:rsid w:val="6703252B"/>
    <w:rsid w:val="670818F0"/>
    <w:rsid w:val="67140294"/>
    <w:rsid w:val="671464E6"/>
    <w:rsid w:val="671B7875"/>
    <w:rsid w:val="67207643"/>
    <w:rsid w:val="67235885"/>
    <w:rsid w:val="6727446C"/>
    <w:rsid w:val="67291611"/>
    <w:rsid w:val="672F50CE"/>
    <w:rsid w:val="6730396A"/>
    <w:rsid w:val="67395F4D"/>
    <w:rsid w:val="674548F2"/>
    <w:rsid w:val="67474204"/>
    <w:rsid w:val="674A1F08"/>
    <w:rsid w:val="674C5C80"/>
    <w:rsid w:val="674D24E5"/>
    <w:rsid w:val="674E7C4A"/>
    <w:rsid w:val="6751773B"/>
    <w:rsid w:val="67544B35"/>
    <w:rsid w:val="67582877"/>
    <w:rsid w:val="675A56D3"/>
    <w:rsid w:val="675B4115"/>
    <w:rsid w:val="675D7E8D"/>
    <w:rsid w:val="6760172C"/>
    <w:rsid w:val="6764746E"/>
    <w:rsid w:val="67656D42"/>
    <w:rsid w:val="676E3E49"/>
    <w:rsid w:val="677156E7"/>
    <w:rsid w:val="677D5E3A"/>
    <w:rsid w:val="677E1BB2"/>
    <w:rsid w:val="6787315C"/>
    <w:rsid w:val="678B49FB"/>
    <w:rsid w:val="678C0773"/>
    <w:rsid w:val="678D475E"/>
    <w:rsid w:val="678E44EB"/>
    <w:rsid w:val="67915CB0"/>
    <w:rsid w:val="679310D4"/>
    <w:rsid w:val="67931B01"/>
    <w:rsid w:val="679338AF"/>
    <w:rsid w:val="67957627"/>
    <w:rsid w:val="67964380"/>
    <w:rsid w:val="67965D0E"/>
    <w:rsid w:val="679F2254"/>
    <w:rsid w:val="67A05FCC"/>
    <w:rsid w:val="67A07D7A"/>
    <w:rsid w:val="67A21D44"/>
    <w:rsid w:val="67AC4971"/>
    <w:rsid w:val="67AE06E9"/>
    <w:rsid w:val="67B37AAD"/>
    <w:rsid w:val="67B83316"/>
    <w:rsid w:val="67BA377B"/>
    <w:rsid w:val="67BD2A93"/>
    <w:rsid w:val="67BD4BA2"/>
    <w:rsid w:val="67BD6B7E"/>
    <w:rsid w:val="67BF46A4"/>
    <w:rsid w:val="67C63C85"/>
    <w:rsid w:val="67C6700D"/>
    <w:rsid w:val="67CB51AF"/>
    <w:rsid w:val="67D143D7"/>
    <w:rsid w:val="67D30150"/>
    <w:rsid w:val="67DA1624"/>
    <w:rsid w:val="67DD4B2A"/>
    <w:rsid w:val="67E10ABE"/>
    <w:rsid w:val="67E1286C"/>
    <w:rsid w:val="67E4235D"/>
    <w:rsid w:val="67E660D5"/>
    <w:rsid w:val="67E73BFB"/>
    <w:rsid w:val="67E81E4D"/>
    <w:rsid w:val="67EB36EB"/>
    <w:rsid w:val="67EE6D37"/>
    <w:rsid w:val="67F3434E"/>
    <w:rsid w:val="67F65BEC"/>
    <w:rsid w:val="67F73E3E"/>
    <w:rsid w:val="67FD341E"/>
    <w:rsid w:val="68040309"/>
    <w:rsid w:val="68044890"/>
    <w:rsid w:val="68060525"/>
    <w:rsid w:val="68064081"/>
    <w:rsid w:val="68120C78"/>
    <w:rsid w:val="681837B0"/>
    <w:rsid w:val="681D761D"/>
    <w:rsid w:val="68212C69"/>
    <w:rsid w:val="68262975"/>
    <w:rsid w:val="68264723"/>
    <w:rsid w:val="682B1D3A"/>
    <w:rsid w:val="682E182A"/>
    <w:rsid w:val="68376930"/>
    <w:rsid w:val="68394457"/>
    <w:rsid w:val="683A01CF"/>
    <w:rsid w:val="684352D5"/>
    <w:rsid w:val="6844104D"/>
    <w:rsid w:val="6846757A"/>
    <w:rsid w:val="684E5A28"/>
    <w:rsid w:val="685079F2"/>
    <w:rsid w:val="68582403"/>
    <w:rsid w:val="685A43CD"/>
    <w:rsid w:val="685F3791"/>
    <w:rsid w:val="6861446E"/>
    <w:rsid w:val="686B1C82"/>
    <w:rsid w:val="686D2352"/>
    <w:rsid w:val="686E1C26"/>
    <w:rsid w:val="68721717"/>
    <w:rsid w:val="68724988"/>
    <w:rsid w:val="6874548F"/>
    <w:rsid w:val="68751207"/>
    <w:rsid w:val="687E00BB"/>
    <w:rsid w:val="6884144A"/>
    <w:rsid w:val="68866F70"/>
    <w:rsid w:val="68880F3A"/>
    <w:rsid w:val="688A4CB2"/>
    <w:rsid w:val="688F051A"/>
    <w:rsid w:val="68921DA2"/>
    <w:rsid w:val="68947C28"/>
    <w:rsid w:val="689618A9"/>
    <w:rsid w:val="6897562C"/>
    <w:rsid w:val="689C49E5"/>
    <w:rsid w:val="68A15EA5"/>
    <w:rsid w:val="68A815DC"/>
    <w:rsid w:val="68AA5354"/>
    <w:rsid w:val="68AD09A1"/>
    <w:rsid w:val="68AD274F"/>
    <w:rsid w:val="68AF38B3"/>
    <w:rsid w:val="68B20FD9"/>
    <w:rsid w:val="68B7537B"/>
    <w:rsid w:val="68BA4E6C"/>
    <w:rsid w:val="68BE07D7"/>
    <w:rsid w:val="68C06926"/>
    <w:rsid w:val="68C1269E"/>
    <w:rsid w:val="68CA77A4"/>
    <w:rsid w:val="68CC52CB"/>
    <w:rsid w:val="68DB6590"/>
    <w:rsid w:val="68DB6AF7"/>
    <w:rsid w:val="68E17CB2"/>
    <w:rsid w:val="68E51B14"/>
    <w:rsid w:val="68E72104"/>
    <w:rsid w:val="68EA39A3"/>
    <w:rsid w:val="68ED5241"/>
    <w:rsid w:val="68EF0FB9"/>
    <w:rsid w:val="68F2795D"/>
    <w:rsid w:val="68FA3C61"/>
    <w:rsid w:val="68FB5BB0"/>
    <w:rsid w:val="68FB795E"/>
    <w:rsid w:val="68FC7232"/>
    <w:rsid w:val="68FD1C09"/>
    <w:rsid w:val="690031C6"/>
    <w:rsid w:val="69012A9A"/>
    <w:rsid w:val="690600B1"/>
    <w:rsid w:val="690A194F"/>
    <w:rsid w:val="690B56C7"/>
    <w:rsid w:val="69132EFA"/>
    <w:rsid w:val="691427CE"/>
    <w:rsid w:val="6917406C"/>
    <w:rsid w:val="691B1DAE"/>
    <w:rsid w:val="691B3B5C"/>
    <w:rsid w:val="691C78D4"/>
    <w:rsid w:val="69201173"/>
    <w:rsid w:val="692D388F"/>
    <w:rsid w:val="692E0628"/>
    <w:rsid w:val="6931512E"/>
    <w:rsid w:val="69321F89"/>
    <w:rsid w:val="693410C2"/>
    <w:rsid w:val="693469CC"/>
    <w:rsid w:val="69361D9A"/>
    <w:rsid w:val="69390E53"/>
    <w:rsid w:val="693B41FE"/>
    <w:rsid w:val="693E3CEF"/>
    <w:rsid w:val="69431305"/>
    <w:rsid w:val="694330B3"/>
    <w:rsid w:val="6945507D"/>
    <w:rsid w:val="694766FF"/>
    <w:rsid w:val="6951757E"/>
    <w:rsid w:val="69567C43"/>
    <w:rsid w:val="695E7EED"/>
    <w:rsid w:val="69631B29"/>
    <w:rsid w:val="696372B1"/>
    <w:rsid w:val="69653029"/>
    <w:rsid w:val="69672C94"/>
    <w:rsid w:val="696C085C"/>
    <w:rsid w:val="696C260A"/>
    <w:rsid w:val="696F3EA8"/>
    <w:rsid w:val="69787FEF"/>
    <w:rsid w:val="697B284D"/>
    <w:rsid w:val="697D0373"/>
    <w:rsid w:val="697D4817"/>
    <w:rsid w:val="6981433F"/>
    <w:rsid w:val="699374CC"/>
    <w:rsid w:val="69951B60"/>
    <w:rsid w:val="69990F25"/>
    <w:rsid w:val="699A246E"/>
    <w:rsid w:val="69A6630B"/>
    <w:rsid w:val="69A753F0"/>
    <w:rsid w:val="69A91168"/>
    <w:rsid w:val="69AF0748"/>
    <w:rsid w:val="69B31FE7"/>
    <w:rsid w:val="69B33D95"/>
    <w:rsid w:val="69B95123"/>
    <w:rsid w:val="69C11C7B"/>
    <w:rsid w:val="69CB5582"/>
    <w:rsid w:val="69CE6E20"/>
    <w:rsid w:val="69D335AB"/>
    <w:rsid w:val="69D34437"/>
    <w:rsid w:val="69D501AF"/>
    <w:rsid w:val="69DA57C5"/>
    <w:rsid w:val="69DD52B6"/>
    <w:rsid w:val="69DF102E"/>
    <w:rsid w:val="69E20B1E"/>
    <w:rsid w:val="69E44896"/>
    <w:rsid w:val="69E5416A"/>
    <w:rsid w:val="69EE301F"/>
    <w:rsid w:val="69F04850"/>
    <w:rsid w:val="69F12B0F"/>
    <w:rsid w:val="69F30635"/>
    <w:rsid w:val="69F745C9"/>
    <w:rsid w:val="69F83E9D"/>
    <w:rsid w:val="6A011D0A"/>
    <w:rsid w:val="6A022F6E"/>
    <w:rsid w:val="6A024B78"/>
    <w:rsid w:val="6A114F5F"/>
    <w:rsid w:val="6A136F29"/>
    <w:rsid w:val="6A184540"/>
    <w:rsid w:val="6A1F142A"/>
    <w:rsid w:val="6A1F6BD7"/>
    <w:rsid w:val="6A2151A2"/>
    <w:rsid w:val="6A222CC8"/>
    <w:rsid w:val="6A271505"/>
    <w:rsid w:val="6A2B36C8"/>
    <w:rsid w:val="6A2B6021"/>
    <w:rsid w:val="6A2C1D99"/>
    <w:rsid w:val="6A303173"/>
    <w:rsid w:val="6A3273AF"/>
    <w:rsid w:val="6A334ED5"/>
    <w:rsid w:val="6A3550F2"/>
    <w:rsid w:val="6A415844"/>
    <w:rsid w:val="6A484E25"/>
    <w:rsid w:val="6A502CA6"/>
    <w:rsid w:val="6A54799D"/>
    <w:rsid w:val="6A6034B6"/>
    <w:rsid w:val="6A647785"/>
    <w:rsid w:val="6A711A96"/>
    <w:rsid w:val="6A721EA2"/>
    <w:rsid w:val="6A753740"/>
    <w:rsid w:val="6A771266"/>
    <w:rsid w:val="6A841BD5"/>
    <w:rsid w:val="6A8D557A"/>
    <w:rsid w:val="6A8D6CDC"/>
    <w:rsid w:val="6A975464"/>
    <w:rsid w:val="6AA461E2"/>
    <w:rsid w:val="6AA47B81"/>
    <w:rsid w:val="6AA933EA"/>
    <w:rsid w:val="6AAB53B4"/>
    <w:rsid w:val="6AAD6A36"/>
    <w:rsid w:val="6AB204F0"/>
    <w:rsid w:val="6AB24AF1"/>
    <w:rsid w:val="6AB302C8"/>
    <w:rsid w:val="6AB44268"/>
    <w:rsid w:val="6ABA73A5"/>
    <w:rsid w:val="6AC10733"/>
    <w:rsid w:val="6ACB7804"/>
    <w:rsid w:val="6ACB7AD0"/>
    <w:rsid w:val="6AD20B92"/>
    <w:rsid w:val="6AD466B8"/>
    <w:rsid w:val="6ADF6E0B"/>
    <w:rsid w:val="6AE306AA"/>
    <w:rsid w:val="6AF01018"/>
    <w:rsid w:val="6AF02DC7"/>
    <w:rsid w:val="6AF4233A"/>
    <w:rsid w:val="6AF503DD"/>
    <w:rsid w:val="6AF97ECD"/>
    <w:rsid w:val="6AFE3735"/>
    <w:rsid w:val="6B016D82"/>
    <w:rsid w:val="6B0F76F1"/>
    <w:rsid w:val="6B1116BB"/>
    <w:rsid w:val="6B120F8F"/>
    <w:rsid w:val="6B144D07"/>
    <w:rsid w:val="6B225676"/>
    <w:rsid w:val="6B2807B2"/>
    <w:rsid w:val="6B3158B9"/>
    <w:rsid w:val="6B386B50"/>
    <w:rsid w:val="6B533758"/>
    <w:rsid w:val="6B5415A7"/>
    <w:rsid w:val="6B5D66AE"/>
    <w:rsid w:val="6B655563"/>
    <w:rsid w:val="6B6932A5"/>
    <w:rsid w:val="6B6A13DF"/>
    <w:rsid w:val="6B6F1C86"/>
    <w:rsid w:val="6B6F4633"/>
    <w:rsid w:val="6B721A2E"/>
    <w:rsid w:val="6B78111D"/>
    <w:rsid w:val="6B797260"/>
    <w:rsid w:val="6B7B6B34"/>
    <w:rsid w:val="6B80414A"/>
    <w:rsid w:val="6B827EC3"/>
    <w:rsid w:val="6B8665E7"/>
    <w:rsid w:val="6B8F0831"/>
    <w:rsid w:val="6B923E7E"/>
    <w:rsid w:val="6B947BF6"/>
    <w:rsid w:val="6B96571C"/>
    <w:rsid w:val="6B9F7B6E"/>
    <w:rsid w:val="6BA02A3F"/>
    <w:rsid w:val="6BA77929"/>
    <w:rsid w:val="6BA8544F"/>
    <w:rsid w:val="6BA918F3"/>
    <w:rsid w:val="6BAF2C82"/>
    <w:rsid w:val="6BB107A8"/>
    <w:rsid w:val="6BB362CE"/>
    <w:rsid w:val="6BB838E4"/>
    <w:rsid w:val="6BB87D88"/>
    <w:rsid w:val="6BBD0EFB"/>
    <w:rsid w:val="6BBD714D"/>
    <w:rsid w:val="6BBE4C73"/>
    <w:rsid w:val="6BC02799"/>
    <w:rsid w:val="6BC54253"/>
    <w:rsid w:val="6BC543C7"/>
    <w:rsid w:val="6BDD334B"/>
    <w:rsid w:val="6BDD77EF"/>
    <w:rsid w:val="6BE203D1"/>
    <w:rsid w:val="6BE20961"/>
    <w:rsid w:val="6BE26BB3"/>
    <w:rsid w:val="6BF012D0"/>
    <w:rsid w:val="6BF54B38"/>
    <w:rsid w:val="6BF6265F"/>
    <w:rsid w:val="6C027255"/>
    <w:rsid w:val="6C046B2A"/>
    <w:rsid w:val="6C0905E4"/>
    <w:rsid w:val="6C094140"/>
    <w:rsid w:val="6C0B435C"/>
    <w:rsid w:val="6C156F89"/>
    <w:rsid w:val="6C1A634D"/>
    <w:rsid w:val="6C1D3C1E"/>
    <w:rsid w:val="6C1F5711"/>
    <w:rsid w:val="6C276CBC"/>
    <w:rsid w:val="6C2C42D2"/>
    <w:rsid w:val="6C340FCC"/>
    <w:rsid w:val="6C3541A5"/>
    <w:rsid w:val="6C452D18"/>
    <w:rsid w:val="6C5A6AED"/>
    <w:rsid w:val="6C621AA2"/>
    <w:rsid w:val="6C657EEA"/>
    <w:rsid w:val="6C660A88"/>
    <w:rsid w:val="6C691082"/>
    <w:rsid w:val="6C6D2921"/>
    <w:rsid w:val="6C6E6699"/>
    <w:rsid w:val="6C6E7B53"/>
    <w:rsid w:val="6C731F01"/>
    <w:rsid w:val="6C787517"/>
    <w:rsid w:val="6C7964CA"/>
    <w:rsid w:val="6C871509"/>
    <w:rsid w:val="6C8B724B"/>
    <w:rsid w:val="6C8D2FC3"/>
    <w:rsid w:val="6C90660F"/>
    <w:rsid w:val="6C922387"/>
    <w:rsid w:val="6C967015"/>
    <w:rsid w:val="6C97799E"/>
    <w:rsid w:val="6C991968"/>
    <w:rsid w:val="6C9C3206"/>
    <w:rsid w:val="6C9C4FB4"/>
    <w:rsid w:val="6C9D0D2C"/>
    <w:rsid w:val="6CA87DFD"/>
    <w:rsid w:val="6CAB3449"/>
    <w:rsid w:val="6CAB51F7"/>
    <w:rsid w:val="6CB73B9C"/>
    <w:rsid w:val="6CB95B66"/>
    <w:rsid w:val="6CBC11B2"/>
    <w:rsid w:val="6CBF5146"/>
    <w:rsid w:val="6CC12C6C"/>
    <w:rsid w:val="6CC462B9"/>
    <w:rsid w:val="6CC91B21"/>
    <w:rsid w:val="6CCE7137"/>
    <w:rsid w:val="6CD429A0"/>
    <w:rsid w:val="6CDE381E"/>
    <w:rsid w:val="6CE150BD"/>
    <w:rsid w:val="6CE16E6B"/>
    <w:rsid w:val="6CE742C9"/>
    <w:rsid w:val="6CE94676"/>
    <w:rsid w:val="6CEA1EDF"/>
    <w:rsid w:val="6CEF1588"/>
    <w:rsid w:val="6CF03552"/>
    <w:rsid w:val="6CF52CCF"/>
    <w:rsid w:val="6D033285"/>
    <w:rsid w:val="6D06067F"/>
    <w:rsid w:val="6D0B3EE8"/>
    <w:rsid w:val="6D1234C8"/>
    <w:rsid w:val="6D125276"/>
    <w:rsid w:val="6D17288C"/>
    <w:rsid w:val="6D1C7EA3"/>
    <w:rsid w:val="6D1E00BF"/>
    <w:rsid w:val="6D2531FB"/>
    <w:rsid w:val="6D276982"/>
    <w:rsid w:val="6D2A0812"/>
    <w:rsid w:val="6D2F7BD6"/>
    <w:rsid w:val="6D3276C6"/>
    <w:rsid w:val="6D372F2F"/>
    <w:rsid w:val="6D3E250F"/>
    <w:rsid w:val="6D45564C"/>
    <w:rsid w:val="6D480C98"/>
    <w:rsid w:val="6D4C4C2C"/>
    <w:rsid w:val="6D4D2752"/>
    <w:rsid w:val="6D536BD3"/>
    <w:rsid w:val="6D54588F"/>
    <w:rsid w:val="6D5533B5"/>
    <w:rsid w:val="6D5835D1"/>
    <w:rsid w:val="6D5E670D"/>
    <w:rsid w:val="6D6A6E60"/>
    <w:rsid w:val="6D6F0238"/>
    <w:rsid w:val="6D723F67"/>
    <w:rsid w:val="6D8065B9"/>
    <w:rsid w:val="6D8223FC"/>
    <w:rsid w:val="6D851EEC"/>
    <w:rsid w:val="6D8A5CBE"/>
    <w:rsid w:val="6D9022E2"/>
    <w:rsid w:val="6D9258E0"/>
    <w:rsid w:val="6D97577B"/>
    <w:rsid w:val="6D995997"/>
    <w:rsid w:val="6D9E6B0A"/>
    <w:rsid w:val="6DA02882"/>
    <w:rsid w:val="6DA560EA"/>
    <w:rsid w:val="6DBD1686"/>
    <w:rsid w:val="6DC02F24"/>
    <w:rsid w:val="6DCA78FF"/>
    <w:rsid w:val="6DD06FC2"/>
    <w:rsid w:val="6DD662A4"/>
    <w:rsid w:val="6DD8201C"/>
    <w:rsid w:val="6DD93FE6"/>
    <w:rsid w:val="6DDA7762"/>
    <w:rsid w:val="6DEE5CE3"/>
    <w:rsid w:val="6DF30C1B"/>
    <w:rsid w:val="6DF5610C"/>
    <w:rsid w:val="6DF8446C"/>
    <w:rsid w:val="6E02353D"/>
    <w:rsid w:val="6E0C6105"/>
    <w:rsid w:val="6E0E3C8F"/>
    <w:rsid w:val="6E117620"/>
    <w:rsid w:val="6E1409AD"/>
    <w:rsid w:val="6E1F5E9D"/>
    <w:rsid w:val="6E201C15"/>
    <w:rsid w:val="6E22773B"/>
    <w:rsid w:val="6E361438"/>
    <w:rsid w:val="6E3A2CD6"/>
    <w:rsid w:val="6E3C126C"/>
    <w:rsid w:val="6E421B8B"/>
    <w:rsid w:val="6E49116B"/>
    <w:rsid w:val="6E4C064F"/>
    <w:rsid w:val="6E4C0C5C"/>
    <w:rsid w:val="6E4E0530"/>
    <w:rsid w:val="6E4E3A59"/>
    <w:rsid w:val="6E5673E4"/>
    <w:rsid w:val="6E572233"/>
    <w:rsid w:val="6E5B2C4D"/>
    <w:rsid w:val="6E5D2206"/>
    <w:rsid w:val="6E5F098F"/>
    <w:rsid w:val="6E605222"/>
    <w:rsid w:val="6E6265D7"/>
    <w:rsid w:val="6E6C6C08"/>
    <w:rsid w:val="6E6E2980"/>
    <w:rsid w:val="6E710C21"/>
    <w:rsid w:val="6E712470"/>
    <w:rsid w:val="6E72551C"/>
    <w:rsid w:val="6E735A6F"/>
    <w:rsid w:val="6E777A87"/>
    <w:rsid w:val="6E7D25E7"/>
    <w:rsid w:val="6E7D2BC3"/>
    <w:rsid w:val="6E7D7067"/>
    <w:rsid w:val="6E804461"/>
    <w:rsid w:val="6E810905"/>
    <w:rsid w:val="6E865F1C"/>
    <w:rsid w:val="6E873A42"/>
    <w:rsid w:val="6E8B52E0"/>
    <w:rsid w:val="6E91041D"/>
    <w:rsid w:val="6E95615F"/>
    <w:rsid w:val="6E98699D"/>
    <w:rsid w:val="6E9D3265"/>
    <w:rsid w:val="6E9E14B7"/>
    <w:rsid w:val="6E9F2B3A"/>
    <w:rsid w:val="6EA168B2"/>
    <w:rsid w:val="6EA2087C"/>
    <w:rsid w:val="6EA76D22"/>
    <w:rsid w:val="6EA840E4"/>
    <w:rsid w:val="6EB74042"/>
    <w:rsid w:val="6EB760D5"/>
    <w:rsid w:val="6EBD7464"/>
    <w:rsid w:val="6EBF0E09"/>
    <w:rsid w:val="6EBF142E"/>
    <w:rsid w:val="6EC407F2"/>
    <w:rsid w:val="6EC425A0"/>
    <w:rsid w:val="6EC559BA"/>
    <w:rsid w:val="6EC9405A"/>
    <w:rsid w:val="6ECF78C3"/>
    <w:rsid w:val="6ED00F45"/>
    <w:rsid w:val="6ED30A35"/>
    <w:rsid w:val="6EDA6267"/>
    <w:rsid w:val="6EDD3D1E"/>
    <w:rsid w:val="6EDE7B06"/>
    <w:rsid w:val="6EE41825"/>
    <w:rsid w:val="6EE80984"/>
    <w:rsid w:val="6EEF1D13"/>
    <w:rsid w:val="6EF03395"/>
    <w:rsid w:val="6EF70BC7"/>
    <w:rsid w:val="6EF72976"/>
    <w:rsid w:val="6EF74724"/>
    <w:rsid w:val="6EFA2466"/>
    <w:rsid w:val="6EFA4214"/>
    <w:rsid w:val="6EFE1F56"/>
    <w:rsid w:val="6F03756C"/>
    <w:rsid w:val="6F046E40"/>
    <w:rsid w:val="6F0926A9"/>
    <w:rsid w:val="6F0B01CF"/>
    <w:rsid w:val="6F216314"/>
    <w:rsid w:val="6F280D81"/>
    <w:rsid w:val="6F285225"/>
    <w:rsid w:val="6F307C36"/>
    <w:rsid w:val="6F392F8E"/>
    <w:rsid w:val="6F4F27B2"/>
    <w:rsid w:val="6F4F630E"/>
    <w:rsid w:val="6F500E4B"/>
    <w:rsid w:val="6F502086"/>
    <w:rsid w:val="6F5079E2"/>
    <w:rsid w:val="6F541B76"/>
    <w:rsid w:val="6F547DC8"/>
    <w:rsid w:val="6F5A2F04"/>
    <w:rsid w:val="6F5B0C5C"/>
    <w:rsid w:val="6F5B1156"/>
    <w:rsid w:val="6F60676D"/>
    <w:rsid w:val="6F614293"/>
    <w:rsid w:val="6F6E180D"/>
    <w:rsid w:val="6F741C1C"/>
    <w:rsid w:val="6F771D08"/>
    <w:rsid w:val="6F773AB6"/>
    <w:rsid w:val="6F79782E"/>
    <w:rsid w:val="6F7E2B98"/>
    <w:rsid w:val="6F800BBD"/>
    <w:rsid w:val="6F806E0F"/>
    <w:rsid w:val="6F810491"/>
    <w:rsid w:val="6F8166E3"/>
    <w:rsid w:val="6F881820"/>
    <w:rsid w:val="6F885CC3"/>
    <w:rsid w:val="6F907CB4"/>
    <w:rsid w:val="6F936B31"/>
    <w:rsid w:val="6F946416"/>
    <w:rsid w:val="6F9603E0"/>
    <w:rsid w:val="6F984159"/>
    <w:rsid w:val="6F9B1553"/>
    <w:rsid w:val="6FA0300D"/>
    <w:rsid w:val="6FA10EE2"/>
    <w:rsid w:val="6FA83C70"/>
    <w:rsid w:val="6FAC091D"/>
    <w:rsid w:val="6FB1521A"/>
    <w:rsid w:val="6FBB1BF5"/>
    <w:rsid w:val="6FBB39A3"/>
    <w:rsid w:val="6FBD3BBF"/>
    <w:rsid w:val="6FCA62DC"/>
    <w:rsid w:val="6FCE7B7A"/>
    <w:rsid w:val="6FDB4045"/>
    <w:rsid w:val="6FE56C72"/>
    <w:rsid w:val="6FE70C3C"/>
    <w:rsid w:val="6FE729EA"/>
    <w:rsid w:val="6FEA26CB"/>
    <w:rsid w:val="6FEE1FCA"/>
    <w:rsid w:val="6FEF189F"/>
    <w:rsid w:val="6FEF5D43"/>
    <w:rsid w:val="6FF11ABB"/>
    <w:rsid w:val="6FF15617"/>
    <w:rsid w:val="6FF505A3"/>
    <w:rsid w:val="6FFA374C"/>
    <w:rsid w:val="70003AAC"/>
    <w:rsid w:val="7003534A"/>
    <w:rsid w:val="700510C2"/>
    <w:rsid w:val="70052E70"/>
    <w:rsid w:val="70082960"/>
    <w:rsid w:val="700E61C9"/>
    <w:rsid w:val="70180DF5"/>
    <w:rsid w:val="70187047"/>
    <w:rsid w:val="701D28B0"/>
    <w:rsid w:val="70253512"/>
    <w:rsid w:val="702A0B29"/>
    <w:rsid w:val="702A28D7"/>
    <w:rsid w:val="702E0619"/>
    <w:rsid w:val="703D085C"/>
    <w:rsid w:val="70441BEA"/>
    <w:rsid w:val="70495453"/>
    <w:rsid w:val="705838E8"/>
    <w:rsid w:val="705C33D8"/>
    <w:rsid w:val="706109EE"/>
    <w:rsid w:val="7072674B"/>
    <w:rsid w:val="707324D0"/>
    <w:rsid w:val="70763D6E"/>
    <w:rsid w:val="707A1AB0"/>
    <w:rsid w:val="707F675B"/>
    <w:rsid w:val="708244C1"/>
    <w:rsid w:val="708446DD"/>
    <w:rsid w:val="70877D29"/>
    <w:rsid w:val="708A646A"/>
    <w:rsid w:val="708C533F"/>
    <w:rsid w:val="70934920"/>
    <w:rsid w:val="70974410"/>
    <w:rsid w:val="70A22DB5"/>
    <w:rsid w:val="70AC7790"/>
    <w:rsid w:val="70B34FC2"/>
    <w:rsid w:val="70B65447"/>
    <w:rsid w:val="70C1317D"/>
    <w:rsid w:val="70C60851"/>
    <w:rsid w:val="70CE5958"/>
    <w:rsid w:val="70D24CB2"/>
    <w:rsid w:val="70D6480D"/>
    <w:rsid w:val="70D76C38"/>
    <w:rsid w:val="70DF7B65"/>
    <w:rsid w:val="70E92F39"/>
    <w:rsid w:val="70EB650A"/>
    <w:rsid w:val="70EB6CB1"/>
    <w:rsid w:val="70EE19A4"/>
    <w:rsid w:val="70EE1B56"/>
    <w:rsid w:val="70F058CE"/>
    <w:rsid w:val="70F76C5D"/>
    <w:rsid w:val="70F96E79"/>
    <w:rsid w:val="70FF1011"/>
    <w:rsid w:val="7104581E"/>
    <w:rsid w:val="71063344"/>
    <w:rsid w:val="71107D1F"/>
    <w:rsid w:val="71123A97"/>
    <w:rsid w:val="71175551"/>
    <w:rsid w:val="711772FF"/>
    <w:rsid w:val="711B1D67"/>
    <w:rsid w:val="712B4B58"/>
    <w:rsid w:val="712E660D"/>
    <w:rsid w:val="71325EE7"/>
    <w:rsid w:val="71471EEB"/>
    <w:rsid w:val="71487EC7"/>
    <w:rsid w:val="714A06E9"/>
    <w:rsid w:val="714D0F73"/>
    <w:rsid w:val="71573B9F"/>
    <w:rsid w:val="715B3690"/>
    <w:rsid w:val="715C11B6"/>
    <w:rsid w:val="71600CA6"/>
    <w:rsid w:val="716167CC"/>
    <w:rsid w:val="716A38D3"/>
    <w:rsid w:val="716A5681"/>
    <w:rsid w:val="71731C06"/>
    <w:rsid w:val="717604C9"/>
    <w:rsid w:val="71793B16"/>
    <w:rsid w:val="717B5AE0"/>
    <w:rsid w:val="717F6C52"/>
    <w:rsid w:val="718030F6"/>
    <w:rsid w:val="71810C1C"/>
    <w:rsid w:val="71836742"/>
    <w:rsid w:val="718D136F"/>
    <w:rsid w:val="718F3339"/>
    <w:rsid w:val="71902C0D"/>
    <w:rsid w:val="71940950"/>
    <w:rsid w:val="719C5A56"/>
    <w:rsid w:val="719E357C"/>
    <w:rsid w:val="71A62431"/>
    <w:rsid w:val="71AA1F21"/>
    <w:rsid w:val="71AD7C63"/>
    <w:rsid w:val="71B96608"/>
    <w:rsid w:val="71BB412E"/>
    <w:rsid w:val="71C805F9"/>
    <w:rsid w:val="71CD3E62"/>
    <w:rsid w:val="71D40D4C"/>
    <w:rsid w:val="71D451F0"/>
    <w:rsid w:val="71D46F9E"/>
    <w:rsid w:val="71D60F68"/>
    <w:rsid w:val="71D90A58"/>
    <w:rsid w:val="71D945B4"/>
    <w:rsid w:val="71DA4236"/>
    <w:rsid w:val="71DB1B20"/>
    <w:rsid w:val="71DE7D41"/>
    <w:rsid w:val="71E03B95"/>
    <w:rsid w:val="71E05943"/>
    <w:rsid w:val="71E116BB"/>
    <w:rsid w:val="71E511AB"/>
    <w:rsid w:val="71F15DA2"/>
    <w:rsid w:val="71F907B3"/>
    <w:rsid w:val="71FD28DF"/>
    <w:rsid w:val="71FD64F5"/>
    <w:rsid w:val="71FE226D"/>
    <w:rsid w:val="71FF6640"/>
    <w:rsid w:val="720930EC"/>
    <w:rsid w:val="720D1819"/>
    <w:rsid w:val="721469FD"/>
    <w:rsid w:val="721B2E1F"/>
    <w:rsid w:val="721B697B"/>
    <w:rsid w:val="72203F91"/>
    <w:rsid w:val="72227D09"/>
    <w:rsid w:val="722A12B4"/>
    <w:rsid w:val="722C0B88"/>
    <w:rsid w:val="722E4900"/>
    <w:rsid w:val="723018B3"/>
    <w:rsid w:val="723020E1"/>
    <w:rsid w:val="723111D9"/>
    <w:rsid w:val="723A2DA8"/>
    <w:rsid w:val="723F4D5F"/>
    <w:rsid w:val="723F6B0D"/>
    <w:rsid w:val="724265FE"/>
    <w:rsid w:val="72444124"/>
    <w:rsid w:val="724539F8"/>
    <w:rsid w:val="724C122A"/>
    <w:rsid w:val="724C2FD8"/>
    <w:rsid w:val="72516841"/>
    <w:rsid w:val="72530935"/>
    <w:rsid w:val="72547143"/>
    <w:rsid w:val="726522EC"/>
    <w:rsid w:val="726729E8"/>
    <w:rsid w:val="72693B8A"/>
    <w:rsid w:val="726C5429"/>
    <w:rsid w:val="726D701C"/>
    <w:rsid w:val="726E11A1"/>
    <w:rsid w:val="727D5888"/>
    <w:rsid w:val="72802C82"/>
    <w:rsid w:val="72822E9E"/>
    <w:rsid w:val="7285473C"/>
    <w:rsid w:val="72895FDA"/>
    <w:rsid w:val="728A3B01"/>
    <w:rsid w:val="728E539F"/>
    <w:rsid w:val="72933146"/>
    <w:rsid w:val="72966949"/>
    <w:rsid w:val="72972F57"/>
    <w:rsid w:val="729A1F96"/>
    <w:rsid w:val="72A03324"/>
    <w:rsid w:val="72A746B3"/>
    <w:rsid w:val="72AB5F51"/>
    <w:rsid w:val="72B03567"/>
    <w:rsid w:val="72B33057"/>
    <w:rsid w:val="72BA43E6"/>
    <w:rsid w:val="72C45265"/>
    <w:rsid w:val="72CE60E3"/>
    <w:rsid w:val="72D01C58"/>
    <w:rsid w:val="72D0454C"/>
    <w:rsid w:val="72DF5BFA"/>
    <w:rsid w:val="72E256EB"/>
    <w:rsid w:val="72E476B5"/>
    <w:rsid w:val="72FF629D"/>
    <w:rsid w:val="73013DC3"/>
    <w:rsid w:val="73027B3B"/>
    <w:rsid w:val="730438B3"/>
    <w:rsid w:val="73076EFF"/>
    <w:rsid w:val="730833A3"/>
    <w:rsid w:val="730D6C0C"/>
    <w:rsid w:val="732469F1"/>
    <w:rsid w:val="732857F3"/>
    <w:rsid w:val="732E2ADC"/>
    <w:rsid w:val="733046A8"/>
    <w:rsid w:val="733324AD"/>
    <w:rsid w:val="73351CBE"/>
    <w:rsid w:val="73372296"/>
    <w:rsid w:val="733C129F"/>
    <w:rsid w:val="733F2B3D"/>
    <w:rsid w:val="73483195"/>
    <w:rsid w:val="73497518"/>
    <w:rsid w:val="734C322B"/>
    <w:rsid w:val="73522870"/>
    <w:rsid w:val="7352461E"/>
    <w:rsid w:val="73534F02"/>
    <w:rsid w:val="7357013F"/>
    <w:rsid w:val="73614861"/>
    <w:rsid w:val="736600CA"/>
    <w:rsid w:val="736A5D47"/>
    <w:rsid w:val="736D1458"/>
    <w:rsid w:val="7375655F"/>
    <w:rsid w:val="737A3B75"/>
    <w:rsid w:val="737A5923"/>
    <w:rsid w:val="737C09CA"/>
    <w:rsid w:val="737C169B"/>
    <w:rsid w:val="73836ECE"/>
    <w:rsid w:val="738642C8"/>
    <w:rsid w:val="7386464D"/>
    <w:rsid w:val="73893DB8"/>
    <w:rsid w:val="738D38A8"/>
    <w:rsid w:val="738D5656"/>
    <w:rsid w:val="738D5B45"/>
    <w:rsid w:val="738E2DDF"/>
    <w:rsid w:val="73960965"/>
    <w:rsid w:val="73974727"/>
    <w:rsid w:val="739A5FC5"/>
    <w:rsid w:val="73A82490"/>
    <w:rsid w:val="73AA26AC"/>
    <w:rsid w:val="73AB1F81"/>
    <w:rsid w:val="73BC23E0"/>
    <w:rsid w:val="73C117A4"/>
    <w:rsid w:val="73C3315E"/>
    <w:rsid w:val="73C92407"/>
    <w:rsid w:val="73D17C39"/>
    <w:rsid w:val="73EF1E6D"/>
    <w:rsid w:val="73EF4563"/>
    <w:rsid w:val="73F05BE5"/>
    <w:rsid w:val="73F12089"/>
    <w:rsid w:val="73F2195D"/>
    <w:rsid w:val="73F60967"/>
    <w:rsid w:val="73F90F3E"/>
    <w:rsid w:val="73FB6A64"/>
    <w:rsid w:val="7400051E"/>
    <w:rsid w:val="7400407A"/>
    <w:rsid w:val="74031DBD"/>
    <w:rsid w:val="74050766"/>
    <w:rsid w:val="740578E3"/>
    <w:rsid w:val="740F250F"/>
    <w:rsid w:val="741D2E7E"/>
    <w:rsid w:val="741E2752"/>
    <w:rsid w:val="741E6BF6"/>
    <w:rsid w:val="74237D69"/>
    <w:rsid w:val="742835D1"/>
    <w:rsid w:val="742C30C1"/>
    <w:rsid w:val="743A3DE2"/>
    <w:rsid w:val="743B50B2"/>
    <w:rsid w:val="74404DBF"/>
    <w:rsid w:val="744B5493"/>
    <w:rsid w:val="744E128A"/>
    <w:rsid w:val="7454695B"/>
    <w:rsid w:val="74582108"/>
    <w:rsid w:val="745D771F"/>
    <w:rsid w:val="746005D3"/>
    <w:rsid w:val="74650381"/>
    <w:rsid w:val="74665DFB"/>
    <w:rsid w:val="746740F9"/>
    <w:rsid w:val="74674E7F"/>
    <w:rsid w:val="746960C4"/>
    <w:rsid w:val="746E5488"/>
    <w:rsid w:val="746E6E94"/>
    <w:rsid w:val="746F2544"/>
    <w:rsid w:val="746F2FAE"/>
    <w:rsid w:val="74714F78"/>
    <w:rsid w:val="748650DC"/>
    <w:rsid w:val="748A428C"/>
    <w:rsid w:val="748D4987"/>
    <w:rsid w:val="74934EEE"/>
    <w:rsid w:val="749649DF"/>
    <w:rsid w:val="749D7B1B"/>
    <w:rsid w:val="74A4534E"/>
    <w:rsid w:val="74A569D0"/>
    <w:rsid w:val="74A63CC5"/>
    <w:rsid w:val="74A92964"/>
    <w:rsid w:val="74AB66DC"/>
    <w:rsid w:val="74AC7D5E"/>
    <w:rsid w:val="74AE1D28"/>
    <w:rsid w:val="74B80DF9"/>
    <w:rsid w:val="74B82BA7"/>
    <w:rsid w:val="74BB4445"/>
    <w:rsid w:val="74BD01BD"/>
    <w:rsid w:val="74C72DEA"/>
    <w:rsid w:val="74D55507"/>
    <w:rsid w:val="74DA2B1D"/>
    <w:rsid w:val="74DE10D1"/>
    <w:rsid w:val="74E4399C"/>
    <w:rsid w:val="74EB5B7C"/>
    <w:rsid w:val="74F11C15"/>
    <w:rsid w:val="74F57957"/>
    <w:rsid w:val="74F75B59"/>
    <w:rsid w:val="75061B64"/>
    <w:rsid w:val="75096F5F"/>
    <w:rsid w:val="750C6A4F"/>
    <w:rsid w:val="750E6C6B"/>
    <w:rsid w:val="7513602F"/>
    <w:rsid w:val="7516167C"/>
    <w:rsid w:val="751B4EE4"/>
    <w:rsid w:val="751C1388"/>
    <w:rsid w:val="752172B4"/>
    <w:rsid w:val="75241FEA"/>
    <w:rsid w:val="752C0E9F"/>
    <w:rsid w:val="752C70F1"/>
    <w:rsid w:val="752E10BB"/>
    <w:rsid w:val="753019D1"/>
    <w:rsid w:val="7535244A"/>
    <w:rsid w:val="75357D54"/>
    <w:rsid w:val="753D12FE"/>
    <w:rsid w:val="753D30AC"/>
    <w:rsid w:val="753F0BD2"/>
    <w:rsid w:val="75491A51"/>
    <w:rsid w:val="754A7FD1"/>
    <w:rsid w:val="7557416E"/>
    <w:rsid w:val="755C5818"/>
    <w:rsid w:val="755C79D6"/>
    <w:rsid w:val="7561323F"/>
    <w:rsid w:val="75644ADD"/>
    <w:rsid w:val="756E3266"/>
    <w:rsid w:val="756E770A"/>
    <w:rsid w:val="757008BF"/>
    <w:rsid w:val="75720FA8"/>
    <w:rsid w:val="75731E4E"/>
    <w:rsid w:val="75750A98"/>
    <w:rsid w:val="75790588"/>
    <w:rsid w:val="75792336"/>
    <w:rsid w:val="757A60AE"/>
    <w:rsid w:val="75823D9F"/>
    <w:rsid w:val="75866801"/>
    <w:rsid w:val="758807CB"/>
    <w:rsid w:val="7589009F"/>
    <w:rsid w:val="758D5DE2"/>
    <w:rsid w:val="759251A6"/>
    <w:rsid w:val="75930F1E"/>
    <w:rsid w:val="75A03D67"/>
    <w:rsid w:val="75A1188D"/>
    <w:rsid w:val="75A629FF"/>
    <w:rsid w:val="75AF5D58"/>
    <w:rsid w:val="75BC66C7"/>
    <w:rsid w:val="75BF7F65"/>
    <w:rsid w:val="75C31803"/>
    <w:rsid w:val="75C335B1"/>
    <w:rsid w:val="75C4732A"/>
    <w:rsid w:val="75C80BC8"/>
    <w:rsid w:val="75CB2679"/>
    <w:rsid w:val="75CF63FA"/>
    <w:rsid w:val="75D166E3"/>
    <w:rsid w:val="75D4756D"/>
    <w:rsid w:val="75D51537"/>
    <w:rsid w:val="75D752AF"/>
    <w:rsid w:val="75D91027"/>
    <w:rsid w:val="75DA08FB"/>
    <w:rsid w:val="75DC0B17"/>
    <w:rsid w:val="75DE488F"/>
    <w:rsid w:val="75E17EDC"/>
    <w:rsid w:val="75E8126A"/>
    <w:rsid w:val="75E83018"/>
    <w:rsid w:val="75E874BC"/>
    <w:rsid w:val="75F220E9"/>
    <w:rsid w:val="75F95225"/>
    <w:rsid w:val="75FC6AC3"/>
    <w:rsid w:val="75FE27A1"/>
    <w:rsid w:val="75FE283B"/>
    <w:rsid w:val="75FE6CDF"/>
    <w:rsid w:val="760252E6"/>
    <w:rsid w:val="76037E52"/>
    <w:rsid w:val="76051E1C"/>
    <w:rsid w:val="76053BCA"/>
    <w:rsid w:val="760A7432"/>
    <w:rsid w:val="760C31AA"/>
    <w:rsid w:val="760F2C9B"/>
    <w:rsid w:val="7610529E"/>
    <w:rsid w:val="76120095"/>
    <w:rsid w:val="76164029"/>
    <w:rsid w:val="76172CE4"/>
    <w:rsid w:val="762229CE"/>
    <w:rsid w:val="762B5982"/>
    <w:rsid w:val="763149BF"/>
    <w:rsid w:val="7634625D"/>
    <w:rsid w:val="76393874"/>
    <w:rsid w:val="763B3A90"/>
    <w:rsid w:val="763E532E"/>
    <w:rsid w:val="7647727C"/>
    <w:rsid w:val="764861AD"/>
    <w:rsid w:val="764A782F"/>
    <w:rsid w:val="76612DCA"/>
    <w:rsid w:val="766935D1"/>
    <w:rsid w:val="766A6123"/>
    <w:rsid w:val="766A7ED1"/>
    <w:rsid w:val="76796366"/>
    <w:rsid w:val="767E397C"/>
    <w:rsid w:val="76841E78"/>
    <w:rsid w:val="76852F5D"/>
    <w:rsid w:val="76872831"/>
    <w:rsid w:val="76876CD5"/>
    <w:rsid w:val="76902210"/>
    <w:rsid w:val="769907B6"/>
    <w:rsid w:val="769A5E93"/>
    <w:rsid w:val="769B62DC"/>
    <w:rsid w:val="769D2054"/>
    <w:rsid w:val="76A01B45"/>
    <w:rsid w:val="76A21419"/>
    <w:rsid w:val="76A333E3"/>
    <w:rsid w:val="76AA29C3"/>
    <w:rsid w:val="76AD7DBE"/>
    <w:rsid w:val="76AF6C28"/>
    <w:rsid w:val="76AF7FDA"/>
    <w:rsid w:val="76B15B00"/>
    <w:rsid w:val="76C12447"/>
    <w:rsid w:val="76C46DC6"/>
    <w:rsid w:val="76C577FD"/>
    <w:rsid w:val="76C92E49"/>
    <w:rsid w:val="76CC106F"/>
    <w:rsid w:val="76CF41D8"/>
    <w:rsid w:val="76D025F8"/>
    <w:rsid w:val="76D57A40"/>
    <w:rsid w:val="76DD68F5"/>
    <w:rsid w:val="76DE441B"/>
    <w:rsid w:val="76DF08BF"/>
    <w:rsid w:val="76DF266D"/>
    <w:rsid w:val="76EA1012"/>
    <w:rsid w:val="76EC08E6"/>
    <w:rsid w:val="76EC4D8A"/>
    <w:rsid w:val="76EF4421"/>
    <w:rsid w:val="76F4536C"/>
    <w:rsid w:val="76FF686B"/>
    <w:rsid w:val="7702635B"/>
    <w:rsid w:val="77073972"/>
    <w:rsid w:val="770B1096"/>
    <w:rsid w:val="771070D6"/>
    <w:rsid w:val="771A5453"/>
    <w:rsid w:val="771B741D"/>
    <w:rsid w:val="771F6F0D"/>
    <w:rsid w:val="77216F4A"/>
    <w:rsid w:val="772608C2"/>
    <w:rsid w:val="772938E8"/>
    <w:rsid w:val="772E0EFE"/>
    <w:rsid w:val="7731279D"/>
    <w:rsid w:val="77416E84"/>
    <w:rsid w:val="775070C7"/>
    <w:rsid w:val="775A1CF3"/>
    <w:rsid w:val="776668EA"/>
    <w:rsid w:val="776B3F01"/>
    <w:rsid w:val="776B5CAF"/>
    <w:rsid w:val="776E579F"/>
    <w:rsid w:val="77701517"/>
    <w:rsid w:val="7779552E"/>
    <w:rsid w:val="777C610E"/>
    <w:rsid w:val="777D3C34"/>
    <w:rsid w:val="777F175A"/>
    <w:rsid w:val="77860D3A"/>
    <w:rsid w:val="77866F8C"/>
    <w:rsid w:val="77882D05"/>
    <w:rsid w:val="778D0189"/>
    <w:rsid w:val="7791148D"/>
    <w:rsid w:val="77927DBF"/>
    <w:rsid w:val="77A15B74"/>
    <w:rsid w:val="77AC54F3"/>
    <w:rsid w:val="77AF3421"/>
    <w:rsid w:val="77B134E1"/>
    <w:rsid w:val="77B92EBE"/>
    <w:rsid w:val="77BE4529"/>
    <w:rsid w:val="77BF5FFA"/>
    <w:rsid w:val="77C16217"/>
    <w:rsid w:val="77C43611"/>
    <w:rsid w:val="77C449AA"/>
    <w:rsid w:val="77C67389"/>
    <w:rsid w:val="77CB0E43"/>
    <w:rsid w:val="77CB499F"/>
    <w:rsid w:val="77CE4490"/>
    <w:rsid w:val="77DF044B"/>
    <w:rsid w:val="77E043E3"/>
    <w:rsid w:val="77E45A61"/>
    <w:rsid w:val="77EA751B"/>
    <w:rsid w:val="77F20C9D"/>
    <w:rsid w:val="77FF289B"/>
    <w:rsid w:val="78022BF6"/>
    <w:rsid w:val="78056103"/>
    <w:rsid w:val="78120820"/>
    <w:rsid w:val="78146346"/>
    <w:rsid w:val="78192A4D"/>
    <w:rsid w:val="781B2F63"/>
    <w:rsid w:val="781B51CF"/>
    <w:rsid w:val="781F6A99"/>
    <w:rsid w:val="78202F3D"/>
    <w:rsid w:val="782567A5"/>
    <w:rsid w:val="7826607A"/>
    <w:rsid w:val="782D11B6"/>
    <w:rsid w:val="782D2DA3"/>
    <w:rsid w:val="784F6FA6"/>
    <w:rsid w:val="78526E6F"/>
    <w:rsid w:val="78540E39"/>
    <w:rsid w:val="78574485"/>
    <w:rsid w:val="78574515"/>
    <w:rsid w:val="78601357"/>
    <w:rsid w:val="78615304"/>
    <w:rsid w:val="7863107C"/>
    <w:rsid w:val="78664B90"/>
    <w:rsid w:val="78670B6C"/>
    <w:rsid w:val="786D1EFA"/>
    <w:rsid w:val="786D3CA8"/>
    <w:rsid w:val="787D213D"/>
    <w:rsid w:val="787E7C64"/>
    <w:rsid w:val="78811502"/>
    <w:rsid w:val="7883527A"/>
    <w:rsid w:val="78882890"/>
    <w:rsid w:val="788A6608"/>
    <w:rsid w:val="78992CEF"/>
    <w:rsid w:val="78994A9D"/>
    <w:rsid w:val="789B0816"/>
    <w:rsid w:val="789E4C4A"/>
    <w:rsid w:val="78A7540C"/>
    <w:rsid w:val="78A91184"/>
    <w:rsid w:val="78AA0A59"/>
    <w:rsid w:val="78AF10BF"/>
    <w:rsid w:val="78B47B29"/>
    <w:rsid w:val="78B638A1"/>
    <w:rsid w:val="78B6564F"/>
    <w:rsid w:val="78B74F24"/>
    <w:rsid w:val="78B83176"/>
    <w:rsid w:val="78BC49E1"/>
    <w:rsid w:val="78C0027C"/>
    <w:rsid w:val="78C57641"/>
    <w:rsid w:val="78C71F36"/>
    <w:rsid w:val="78CA4BDD"/>
    <w:rsid w:val="78CC4E73"/>
    <w:rsid w:val="78CD11E6"/>
    <w:rsid w:val="78CD4747"/>
    <w:rsid w:val="78CE2999"/>
    <w:rsid w:val="78CF6711"/>
    <w:rsid w:val="78D71724"/>
    <w:rsid w:val="78DB3924"/>
    <w:rsid w:val="78DB6E64"/>
    <w:rsid w:val="78ED2851"/>
    <w:rsid w:val="78F148D9"/>
    <w:rsid w:val="78F16688"/>
    <w:rsid w:val="78F47F26"/>
    <w:rsid w:val="78F70E73"/>
    <w:rsid w:val="79053EE1"/>
    <w:rsid w:val="790C1713"/>
    <w:rsid w:val="79110AD8"/>
    <w:rsid w:val="79111D43"/>
    <w:rsid w:val="7914420C"/>
    <w:rsid w:val="79146DDD"/>
    <w:rsid w:val="791B54B2"/>
    <w:rsid w:val="791D122B"/>
    <w:rsid w:val="791D7AE3"/>
    <w:rsid w:val="792425B9"/>
    <w:rsid w:val="79254583"/>
    <w:rsid w:val="792702FB"/>
    <w:rsid w:val="792F0F5E"/>
    <w:rsid w:val="793842B6"/>
    <w:rsid w:val="793B3DA7"/>
    <w:rsid w:val="794D4D29"/>
    <w:rsid w:val="794E7636"/>
    <w:rsid w:val="79515378"/>
    <w:rsid w:val="79570BE0"/>
    <w:rsid w:val="795D3D1D"/>
    <w:rsid w:val="79646E59"/>
    <w:rsid w:val="796B643A"/>
    <w:rsid w:val="796C3F60"/>
    <w:rsid w:val="79702308"/>
    <w:rsid w:val="79780A9A"/>
    <w:rsid w:val="797D616D"/>
    <w:rsid w:val="79825532"/>
    <w:rsid w:val="798D4499"/>
    <w:rsid w:val="798E037A"/>
    <w:rsid w:val="798E2128"/>
    <w:rsid w:val="799001B0"/>
    <w:rsid w:val="799040F2"/>
    <w:rsid w:val="79905EA0"/>
    <w:rsid w:val="79921C19"/>
    <w:rsid w:val="79927E6B"/>
    <w:rsid w:val="79982FA7"/>
    <w:rsid w:val="799E680F"/>
    <w:rsid w:val="79A100AE"/>
    <w:rsid w:val="79A8143C"/>
    <w:rsid w:val="79AE4579"/>
    <w:rsid w:val="79B0209F"/>
    <w:rsid w:val="79B576B5"/>
    <w:rsid w:val="79BB0EF6"/>
    <w:rsid w:val="79BC6C95"/>
    <w:rsid w:val="79BD47BC"/>
    <w:rsid w:val="79C0180C"/>
    <w:rsid w:val="79D00993"/>
    <w:rsid w:val="79D27FA4"/>
    <w:rsid w:val="79D33FDF"/>
    <w:rsid w:val="79D55FA9"/>
    <w:rsid w:val="79D833A4"/>
    <w:rsid w:val="79DE4E5E"/>
    <w:rsid w:val="79E24222"/>
    <w:rsid w:val="79E41D48"/>
    <w:rsid w:val="79E65AC0"/>
    <w:rsid w:val="79E81839"/>
    <w:rsid w:val="79EB757B"/>
    <w:rsid w:val="79FF4DD4"/>
    <w:rsid w:val="7A097A01"/>
    <w:rsid w:val="7A0D74F1"/>
    <w:rsid w:val="7A0E5017"/>
    <w:rsid w:val="7A0F3269"/>
    <w:rsid w:val="7A181268"/>
    <w:rsid w:val="7A191387"/>
    <w:rsid w:val="7A195E96"/>
    <w:rsid w:val="7A1C5986"/>
    <w:rsid w:val="7A2B3E1B"/>
    <w:rsid w:val="7A2E1215"/>
    <w:rsid w:val="7A342CD0"/>
    <w:rsid w:val="7A41363F"/>
    <w:rsid w:val="7A434CC1"/>
    <w:rsid w:val="7A440A39"/>
    <w:rsid w:val="7A456C8B"/>
    <w:rsid w:val="7A48677B"/>
    <w:rsid w:val="7A4B0019"/>
    <w:rsid w:val="7A4F18B8"/>
    <w:rsid w:val="7A5E5F9F"/>
    <w:rsid w:val="7A601D17"/>
    <w:rsid w:val="7A61783D"/>
    <w:rsid w:val="7A6510DB"/>
    <w:rsid w:val="7A6B4218"/>
    <w:rsid w:val="7A704982"/>
    <w:rsid w:val="7A707A80"/>
    <w:rsid w:val="7A7237F8"/>
    <w:rsid w:val="7A756E44"/>
    <w:rsid w:val="7A7725C1"/>
    <w:rsid w:val="7A7B08FF"/>
    <w:rsid w:val="7A7B26AD"/>
    <w:rsid w:val="7A7C01D3"/>
    <w:rsid w:val="7A8318BE"/>
    <w:rsid w:val="7A836262"/>
    <w:rsid w:val="7A8377B3"/>
    <w:rsid w:val="7A886B78"/>
    <w:rsid w:val="7A8A28F0"/>
    <w:rsid w:val="7A8D0632"/>
    <w:rsid w:val="7A911ED0"/>
    <w:rsid w:val="7A9463E2"/>
    <w:rsid w:val="7A9B4AFD"/>
    <w:rsid w:val="7A9C0875"/>
    <w:rsid w:val="7AA53BCD"/>
    <w:rsid w:val="7AA716F4"/>
    <w:rsid w:val="7AAC6D0A"/>
    <w:rsid w:val="7AC202DC"/>
    <w:rsid w:val="7AC322A6"/>
    <w:rsid w:val="7AC878BC"/>
    <w:rsid w:val="7ACA3634"/>
    <w:rsid w:val="7ACF3C5D"/>
    <w:rsid w:val="7AD24297"/>
    <w:rsid w:val="7AD973D3"/>
    <w:rsid w:val="7ADC6EC3"/>
    <w:rsid w:val="7ADE4A4F"/>
    <w:rsid w:val="7AE04C06"/>
    <w:rsid w:val="7AE2272C"/>
    <w:rsid w:val="7AED10D1"/>
    <w:rsid w:val="7AEE7323"/>
    <w:rsid w:val="7AF11E58"/>
    <w:rsid w:val="7AF32305"/>
    <w:rsid w:val="7AF366E7"/>
    <w:rsid w:val="7AF83CFD"/>
    <w:rsid w:val="7AF97A75"/>
    <w:rsid w:val="7AFA2663"/>
    <w:rsid w:val="7AFB1A3F"/>
    <w:rsid w:val="7AFE2E26"/>
    <w:rsid w:val="7B007056"/>
    <w:rsid w:val="7B036ACB"/>
    <w:rsid w:val="7B046B46"/>
    <w:rsid w:val="7B095F8D"/>
    <w:rsid w:val="7B0C77A9"/>
    <w:rsid w:val="7B0D24BD"/>
    <w:rsid w:val="7B140299"/>
    <w:rsid w:val="7B1623D5"/>
    <w:rsid w:val="7B167881"/>
    <w:rsid w:val="7B1B79EC"/>
    <w:rsid w:val="7B2368A0"/>
    <w:rsid w:val="7B242D44"/>
    <w:rsid w:val="7B256ABC"/>
    <w:rsid w:val="7B2965AD"/>
    <w:rsid w:val="7B364826"/>
    <w:rsid w:val="7B3F7B7E"/>
    <w:rsid w:val="7B42766E"/>
    <w:rsid w:val="7B430CF1"/>
    <w:rsid w:val="7B4B6523"/>
    <w:rsid w:val="7B5829EE"/>
    <w:rsid w:val="7B5C0D4F"/>
    <w:rsid w:val="7B5D1DB2"/>
    <w:rsid w:val="7B5F1FCE"/>
    <w:rsid w:val="7B5F5B2A"/>
    <w:rsid w:val="7B6017B1"/>
    <w:rsid w:val="7B694BFB"/>
    <w:rsid w:val="7B7F441F"/>
    <w:rsid w:val="7B8437E3"/>
    <w:rsid w:val="7B8732D3"/>
    <w:rsid w:val="7B875081"/>
    <w:rsid w:val="7B8A691F"/>
    <w:rsid w:val="7B8C6B3B"/>
    <w:rsid w:val="7B8E6410"/>
    <w:rsid w:val="7B9A1258"/>
    <w:rsid w:val="7B9A4DB4"/>
    <w:rsid w:val="7B9C6019"/>
    <w:rsid w:val="7BA64723"/>
    <w:rsid w:val="7BA774D1"/>
    <w:rsid w:val="7BAB1AAD"/>
    <w:rsid w:val="7BAC4AE8"/>
    <w:rsid w:val="7BC27D34"/>
    <w:rsid w:val="7BD209F2"/>
    <w:rsid w:val="7BDE5DCC"/>
    <w:rsid w:val="7BE20509"/>
    <w:rsid w:val="7BE75B20"/>
    <w:rsid w:val="7BEB1AB4"/>
    <w:rsid w:val="7BF10DD0"/>
    <w:rsid w:val="7BF22E42"/>
    <w:rsid w:val="7BF344C5"/>
    <w:rsid w:val="7BF5023D"/>
    <w:rsid w:val="7BF7533A"/>
    <w:rsid w:val="7BF85F7F"/>
    <w:rsid w:val="7BFA1CF7"/>
    <w:rsid w:val="7BFD5343"/>
    <w:rsid w:val="7C08213E"/>
    <w:rsid w:val="7C0B180E"/>
    <w:rsid w:val="7C0B3F04"/>
    <w:rsid w:val="7C0B5CB2"/>
    <w:rsid w:val="7C1032C9"/>
    <w:rsid w:val="7C105077"/>
    <w:rsid w:val="7C29438A"/>
    <w:rsid w:val="7C2F7BF3"/>
    <w:rsid w:val="7C384856"/>
    <w:rsid w:val="7C3869D7"/>
    <w:rsid w:val="7C3E7E36"/>
    <w:rsid w:val="7C415265"/>
    <w:rsid w:val="7C464F3C"/>
    <w:rsid w:val="7C466CEA"/>
    <w:rsid w:val="7C4910C1"/>
    <w:rsid w:val="7C4D0079"/>
    <w:rsid w:val="7C533EC0"/>
    <w:rsid w:val="7C541407"/>
    <w:rsid w:val="7C562E0E"/>
    <w:rsid w:val="7C5B09E8"/>
    <w:rsid w:val="7C5B1D71"/>
    <w:rsid w:val="7C5B51BF"/>
    <w:rsid w:val="7C623C46"/>
    <w:rsid w:val="7C6333F8"/>
    <w:rsid w:val="7C710451"/>
    <w:rsid w:val="7C7750F6"/>
    <w:rsid w:val="7C7F3FAA"/>
    <w:rsid w:val="7C880F05"/>
    <w:rsid w:val="7C887303"/>
    <w:rsid w:val="7C8C6328"/>
    <w:rsid w:val="7C9A0DE4"/>
    <w:rsid w:val="7CA0132C"/>
    <w:rsid w:val="7CA3413D"/>
    <w:rsid w:val="7CA73C2D"/>
    <w:rsid w:val="7CAD0B17"/>
    <w:rsid w:val="7CB43C54"/>
    <w:rsid w:val="7CBB76D8"/>
    <w:rsid w:val="7CC27A62"/>
    <w:rsid w:val="7CC320E9"/>
    <w:rsid w:val="7CCA791B"/>
    <w:rsid w:val="7CCF0A8E"/>
    <w:rsid w:val="7CD0640F"/>
    <w:rsid w:val="7CD10CAA"/>
    <w:rsid w:val="7CD24A22"/>
    <w:rsid w:val="7CD267D0"/>
    <w:rsid w:val="7CD6006E"/>
    <w:rsid w:val="7CD95DB0"/>
    <w:rsid w:val="7CDB38D7"/>
    <w:rsid w:val="7CE02C9B"/>
    <w:rsid w:val="7CE107C1"/>
    <w:rsid w:val="7CE23AC1"/>
    <w:rsid w:val="7CEA58C8"/>
    <w:rsid w:val="7CF14EA8"/>
    <w:rsid w:val="7CF60710"/>
    <w:rsid w:val="7CF76237"/>
    <w:rsid w:val="7D00333D"/>
    <w:rsid w:val="7D0821F2"/>
    <w:rsid w:val="7D0A41BC"/>
    <w:rsid w:val="7D0C29DF"/>
    <w:rsid w:val="7D0C3A90"/>
    <w:rsid w:val="7D0F3580"/>
    <w:rsid w:val="7D111990"/>
    <w:rsid w:val="7D1868D9"/>
    <w:rsid w:val="7D1943FF"/>
    <w:rsid w:val="7D1B0177"/>
    <w:rsid w:val="7D24527D"/>
    <w:rsid w:val="7D284642"/>
    <w:rsid w:val="7D2F3C22"/>
    <w:rsid w:val="7D311748"/>
    <w:rsid w:val="7D3354C1"/>
    <w:rsid w:val="7D337A77"/>
    <w:rsid w:val="7D344D95"/>
    <w:rsid w:val="7D364FB1"/>
    <w:rsid w:val="7D391E12"/>
    <w:rsid w:val="7D3D00ED"/>
    <w:rsid w:val="7D42543C"/>
    <w:rsid w:val="7D425704"/>
    <w:rsid w:val="7D4A0A5C"/>
    <w:rsid w:val="7D4A45B8"/>
    <w:rsid w:val="7D4E22FA"/>
    <w:rsid w:val="7D4F1BCF"/>
    <w:rsid w:val="7D592A4D"/>
    <w:rsid w:val="7D5F62B6"/>
    <w:rsid w:val="7D627B54"/>
    <w:rsid w:val="7D6733BC"/>
    <w:rsid w:val="7D6910FE"/>
    <w:rsid w:val="7D6F401F"/>
    <w:rsid w:val="7D717D97"/>
    <w:rsid w:val="7D734D87"/>
    <w:rsid w:val="7D7A30EF"/>
    <w:rsid w:val="7D7B0C16"/>
    <w:rsid w:val="7D7D673C"/>
    <w:rsid w:val="7D8B70AB"/>
    <w:rsid w:val="7D8F021D"/>
    <w:rsid w:val="7D902913"/>
    <w:rsid w:val="7D9571CC"/>
    <w:rsid w:val="7D99109C"/>
    <w:rsid w:val="7D9C12B8"/>
    <w:rsid w:val="7DA028BE"/>
    <w:rsid w:val="7DA261A2"/>
    <w:rsid w:val="7DB12889"/>
    <w:rsid w:val="7DB67EA0"/>
    <w:rsid w:val="7DBE1C84"/>
    <w:rsid w:val="7DC425BD"/>
    <w:rsid w:val="7DD32800"/>
    <w:rsid w:val="7DD50326"/>
    <w:rsid w:val="7DDC7906"/>
    <w:rsid w:val="7DDD542C"/>
    <w:rsid w:val="7DE44A0D"/>
    <w:rsid w:val="7DE70059"/>
    <w:rsid w:val="7DE72C5C"/>
    <w:rsid w:val="7DEA53E2"/>
    <w:rsid w:val="7DFC1D56"/>
    <w:rsid w:val="7DFD5ACF"/>
    <w:rsid w:val="7DFF53A3"/>
    <w:rsid w:val="7E002EC9"/>
    <w:rsid w:val="7E041F7D"/>
    <w:rsid w:val="7E0D3A76"/>
    <w:rsid w:val="7E10135E"/>
    <w:rsid w:val="7E1370A0"/>
    <w:rsid w:val="7E1F3C97"/>
    <w:rsid w:val="7E2252FF"/>
    <w:rsid w:val="7E2412AD"/>
    <w:rsid w:val="7E3314F0"/>
    <w:rsid w:val="7E350DC4"/>
    <w:rsid w:val="7E3A1C2B"/>
    <w:rsid w:val="7E3D11A2"/>
    <w:rsid w:val="7E4670F0"/>
    <w:rsid w:val="7E49192C"/>
    <w:rsid w:val="7E494870"/>
    <w:rsid w:val="7E4B683A"/>
    <w:rsid w:val="7E4E1E86"/>
    <w:rsid w:val="7E4F4D13"/>
    <w:rsid w:val="7E4F632A"/>
    <w:rsid w:val="7E521976"/>
    <w:rsid w:val="7E5576B9"/>
    <w:rsid w:val="7E576F8D"/>
    <w:rsid w:val="7E5D031B"/>
    <w:rsid w:val="7E5F22E5"/>
    <w:rsid w:val="7E611BB9"/>
    <w:rsid w:val="7E617E0B"/>
    <w:rsid w:val="7E6A3EE1"/>
    <w:rsid w:val="7E7A0809"/>
    <w:rsid w:val="7E7A2C7B"/>
    <w:rsid w:val="7E7F4735"/>
    <w:rsid w:val="7E8104AE"/>
    <w:rsid w:val="7E8B4E88"/>
    <w:rsid w:val="7E8B6C36"/>
    <w:rsid w:val="7E90249F"/>
    <w:rsid w:val="7E931D0F"/>
    <w:rsid w:val="7E9401E1"/>
    <w:rsid w:val="7E971A7F"/>
    <w:rsid w:val="7E9975A5"/>
    <w:rsid w:val="7E9A50CB"/>
    <w:rsid w:val="7E9C0BE3"/>
    <w:rsid w:val="7E9C52E7"/>
    <w:rsid w:val="7E9D431E"/>
    <w:rsid w:val="7EA321D2"/>
    <w:rsid w:val="7EA47CF8"/>
    <w:rsid w:val="7EA5419C"/>
    <w:rsid w:val="7EAF557B"/>
    <w:rsid w:val="7EC363D0"/>
    <w:rsid w:val="7EC65FD2"/>
    <w:rsid w:val="7ED54355"/>
    <w:rsid w:val="7EDC56E4"/>
    <w:rsid w:val="7EDE320A"/>
    <w:rsid w:val="7EDE76AE"/>
    <w:rsid w:val="7EE011E6"/>
    <w:rsid w:val="7EE50A3C"/>
    <w:rsid w:val="7EEA1BAF"/>
    <w:rsid w:val="7EEE7457"/>
    <w:rsid w:val="7EEF71C5"/>
    <w:rsid w:val="7EF02F3D"/>
    <w:rsid w:val="7EF649F8"/>
    <w:rsid w:val="7EFE38AC"/>
    <w:rsid w:val="7F007624"/>
    <w:rsid w:val="7F052E8D"/>
    <w:rsid w:val="7F054C3B"/>
    <w:rsid w:val="7F08297D"/>
    <w:rsid w:val="7F0A04A3"/>
    <w:rsid w:val="7F1255AA"/>
    <w:rsid w:val="7F160BF6"/>
    <w:rsid w:val="7F1B1B92"/>
    <w:rsid w:val="7F1E7AAB"/>
    <w:rsid w:val="7F231565"/>
    <w:rsid w:val="7F2A1230"/>
    <w:rsid w:val="7F2C21C7"/>
    <w:rsid w:val="7F2D3C0D"/>
    <w:rsid w:val="7F2D7CEE"/>
    <w:rsid w:val="7F34107C"/>
    <w:rsid w:val="7F361298"/>
    <w:rsid w:val="7F3E639F"/>
    <w:rsid w:val="7F4734A5"/>
    <w:rsid w:val="7F4777E4"/>
    <w:rsid w:val="7F503659"/>
    <w:rsid w:val="7F54171E"/>
    <w:rsid w:val="7F587460"/>
    <w:rsid w:val="7F625BE9"/>
    <w:rsid w:val="7F673200"/>
    <w:rsid w:val="7F6D458E"/>
    <w:rsid w:val="7F710522"/>
    <w:rsid w:val="7F833DB1"/>
    <w:rsid w:val="7F957EA2"/>
    <w:rsid w:val="7F9D30C5"/>
    <w:rsid w:val="7F9E2999"/>
    <w:rsid w:val="7FAC6129"/>
    <w:rsid w:val="7FB3085A"/>
    <w:rsid w:val="7FB66DFD"/>
    <w:rsid w:val="7FBA3C77"/>
    <w:rsid w:val="7FBB7DCE"/>
    <w:rsid w:val="7FBD72C3"/>
    <w:rsid w:val="7FC00B62"/>
    <w:rsid w:val="7FCB7C32"/>
    <w:rsid w:val="7FCC3B28"/>
    <w:rsid w:val="7FCE14D1"/>
    <w:rsid w:val="7FD0349B"/>
    <w:rsid w:val="7FD10FC1"/>
    <w:rsid w:val="7FD6570F"/>
    <w:rsid w:val="7FD665D7"/>
    <w:rsid w:val="7FD810E5"/>
    <w:rsid w:val="7FD840FD"/>
    <w:rsid w:val="7FD85EAB"/>
    <w:rsid w:val="7FDA60C7"/>
    <w:rsid w:val="7FDD34C2"/>
    <w:rsid w:val="7FDD7966"/>
    <w:rsid w:val="7FDF548C"/>
    <w:rsid w:val="7FE505C8"/>
    <w:rsid w:val="7FE72592"/>
    <w:rsid w:val="7FE9455C"/>
    <w:rsid w:val="7FEE3921"/>
    <w:rsid w:val="7FF01447"/>
    <w:rsid w:val="7FF56A5D"/>
    <w:rsid w:val="7FFC7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index 8"/>
    <w:basedOn w:val="1"/>
    <w:next w:val="1"/>
    <w:qFormat/>
    <w:uiPriority w:val="0"/>
    <w:pPr>
      <w:adjustRightInd/>
      <w:spacing w:line="400" w:lineRule="exact"/>
      <w:ind w:left="2940" w:firstLine="1044" w:firstLineChars="200"/>
      <w:jc w:val="left"/>
      <w:textAlignment w:val="auto"/>
    </w:pPr>
    <w:rPr>
      <w:rFonts w:ascii="Times New Roman" w:hAnsi="Times New Roman" w:cs="Times New Roman"/>
      <w:kern w:val="2"/>
      <w:szCs w:val="24"/>
    </w:rPr>
  </w:style>
  <w:style w:type="paragraph" w:styleId="7">
    <w:name w:val="Normal Indent"/>
    <w:basedOn w:val="1"/>
    <w:qFormat/>
    <w:uiPriority w:val="0"/>
    <w:pPr>
      <w:widowControl/>
      <w:ind w:firstLine="420"/>
      <w:jc w:val="left"/>
    </w:pPr>
    <w:rPr>
      <w:sz w:val="20"/>
    </w:rPr>
  </w:style>
  <w:style w:type="paragraph" w:styleId="8">
    <w:name w:val="annotation text"/>
    <w:basedOn w:val="1"/>
    <w:qFormat/>
    <w:uiPriority w:val="0"/>
    <w:pPr>
      <w:jc w:val="left"/>
    </w:pPr>
    <w:rPr>
      <w:rFonts w:ascii="Times New Roman" w:hAnsi="Times New Roman"/>
    </w:rPr>
  </w:style>
  <w:style w:type="paragraph" w:styleId="9">
    <w:name w:val="Body Text 3"/>
    <w:basedOn w:val="1"/>
    <w:unhideWhenUsed/>
    <w:qFormat/>
    <w:uiPriority w:val="99"/>
    <w:pPr>
      <w:spacing w:after="120"/>
    </w:pPr>
    <w:rPr>
      <w:sz w:val="16"/>
      <w:szCs w:val="16"/>
    </w:rPr>
  </w:style>
  <w:style w:type="paragraph" w:styleId="10">
    <w:name w:val="Body Text"/>
    <w:basedOn w:val="1"/>
    <w:qFormat/>
    <w:uiPriority w:val="0"/>
    <w:pPr>
      <w:adjustRightInd w:val="0"/>
      <w:spacing w:after="60" w:line="360" w:lineRule="atLeast"/>
      <w:ind w:left="72" w:leftChars="30" w:right="30" w:rightChars="30"/>
      <w:jc w:val="center"/>
      <w:textAlignment w:val="baseline"/>
    </w:pPr>
    <w:rPr>
      <w:rFonts w:eastAsia="Times New Roman"/>
      <w:szCs w:val="22"/>
    </w:rPr>
  </w:style>
  <w:style w:type="paragraph" w:styleId="11">
    <w:name w:val="Body Text Indent"/>
    <w:basedOn w:val="1"/>
    <w:qFormat/>
    <w:uiPriority w:val="0"/>
    <w:pPr>
      <w:ind w:firstLine="627" w:firstLineChars="196"/>
    </w:pPr>
    <w:rPr>
      <w:rFonts w:ascii="仿宋_GB2312" w:eastAsia="仿宋_GB2312"/>
      <w:sz w:val="32"/>
    </w:rPr>
  </w:style>
  <w:style w:type="paragraph" w:styleId="12">
    <w:name w:val="Plain Text"/>
    <w:basedOn w:val="1"/>
    <w:next w:val="6"/>
    <w:qFormat/>
    <w:uiPriority w:val="0"/>
    <w:pPr>
      <w:adjustRightInd w:val="0"/>
      <w:spacing w:line="312" w:lineRule="atLeast"/>
      <w:textAlignment w:val="baseline"/>
    </w:pPr>
    <w:rPr>
      <w:rFonts w:ascii="宋体" w:hAnsi="Courier New" w:eastAsia="Times New Roman"/>
      <w:kern w:val="0"/>
      <w:szCs w:val="20"/>
    </w:rPr>
  </w:style>
  <w:style w:type="paragraph" w:styleId="13">
    <w:name w:val="Date"/>
    <w:basedOn w:val="1"/>
    <w:next w:val="1"/>
    <w:unhideWhenUsed/>
    <w:qFormat/>
    <w:uiPriority w:val="99"/>
    <w:pPr>
      <w:ind w:left="100" w:leftChars="2500"/>
    </w:pPr>
    <w:rPr>
      <w:rFonts w:ascii="Times New Roman" w:hAnsi="Times New Roman"/>
    </w:rPr>
  </w:style>
  <w:style w:type="paragraph" w:styleId="14">
    <w:name w:val="footer"/>
    <w:basedOn w:val="1"/>
    <w:next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tabs>
        <w:tab w:val="right" w:leader="dot" w:pos="8659"/>
      </w:tabs>
      <w:ind w:left="5250"/>
      <w:jc w:val="left"/>
    </w:pPr>
  </w:style>
  <w:style w:type="paragraph" w:styleId="17">
    <w:name w:val="Title"/>
    <w:basedOn w:val="1"/>
    <w:next w:val="1"/>
    <w:qFormat/>
    <w:uiPriority w:val="0"/>
    <w:pPr>
      <w:spacing w:before="240" w:after="60"/>
      <w:jc w:val="center"/>
      <w:outlineLvl w:val="0"/>
    </w:pPr>
    <w:rPr>
      <w:rFonts w:ascii="等线" w:hAnsi="等线" w:cs="Cambria"/>
      <w:b/>
      <w:bCs/>
      <w:sz w:val="32"/>
      <w:szCs w:val="32"/>
    </w:rPr>
  </w:style>
  <w:style w:type="paragraph" w:styleId="18">
    <w:name w:val="Body Text First Indent 2"/>
    <w:basedOn w:val="10"/>
    <w:next w:val="7"/>
    <w:qFormat/>
    <w:uiPriority w:val="0"/>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FollowedHyperlink"/>
    <w:basedOn w:val="21"/>
    <w:qFormat/>
    <w:uiPriority w:val="0"/>
    <w:rPr>
      <w:color w:val="800080"/>
      <w:u w:val="none"/>
    </w:rPr>
  </w:style>
  <w:style w:type="character" w:styleId="25">
    <w:name w:val="Emphasis"/>
    <w:basedOn w:val="21"/>
    <w:qFormat/>
    <w:uiPriority w:val="0"/>
    <w:rPr>
      <w:b/>
      <w:bCs/>
    </w:rPr>
  </w:style>
  <w:style w:type="character" w:styleId="26">
    <w:name w:val="HTML Definition"/>
    <w:basedOn w:val="21"/>
    <w:qFormat/>
    <w:uiPriority w:val="0"/>
  </w:style>
  <w:style w:type="character" w:styleId="27">
    <w:name w:val="HTML Typewriter"/>
    <w:basedOn w:val="21"/>
    <w:qFormat/>
    <w:uiPriority w:val="0"/>
    <w:rPr>
      <w:rFonts w:ascii="monospace" w:hAnsi="monospace" w:eastAsia="monospace" w:cs="monospace"/>
      <w:sz w:val="20"/>
    </w:rPr>
  </w:style>
  <w:style w:type="character" w:styleId="28">
    <w:name w:val="HTML Acronym"/>
    <w:basedOn w:val="21"/>
    <w:qFormat/>
    <w:uiPriority w:val="0"/>
    <w:rPr>
      <w:bdr w:val="single" w:color="9A9A9A" w:sz="2" w:space="0"/>
      <w:shd w:val="clear" w:fill="DBDDE2"/>
    </w:rPr>
  </w:style>
  <w:style w:type="character" w:styleId="29">
    <w:name w:val="HTML Variable"/>
    <w:basedOn w:val="21"/>
    <w:qFormat/>
    <w:uiPriority w:val="0"/>
  </w:style>
  <w:style w:type="character" w:styleId="30">
    <w:name w:val="Hyperlink"/>
    <w:basedOn w:val="21"/>
    <w:unhideWhenUsed/>
    <w:qFormat/>
    <w:uiPriority w:val="99"/>
    <w:rPr>
      <w:color w:val="0000FF"/>
      <w:u w:val="single"/>
    </w:rPr>
  </w:style>
  <w:style w:type="character" w:styleId="31">
    <w:name w:val="HTML Code"/>
    <w:basedOn w:val="21"/>
    <w:qFormat/>
    <w:uiPriority w:val="0"/>
    <w:rPr>
      <w:rFonts w:hint="default" w:ascii="monospace" w:hAnsi="monospace" w:eastAsia="monospace" w:cs="monospace"/>
      <w:sz w:val="20"/>
    </w:rPr>
  </w:style>
  <w:style w:type="character" w:styleId="32">
    <w:name w:val="HTML Cite"/>
    <w:basedOn w:val="21"/>
    <w:qFormat/>
    <w:uiPriority w:val="0"/>
  </w:style>
  <w:style w:type="character" w:styleId="33">
    <w:name w:val="HTML Keyboard"/>
    <w:basedOn w:val="21"/>
    <w:qFormat/>
    <w:uiPriority w:val="0"/>
    <w:rPr>
      <w:rFonts w:hint="default" w:ascii="monospace" w:hAnsi="monospace" w:eastAsia="monospace" w:cs="monospace"/>
      <w:sz w:val="20"/>
    </w:rPr>
  </w:style>
  <w:style w:type="character" w:styleId="34">
    <w:name w:val="HTML Sample"/>
    <w:basedOn w:val="21"/>
    <w:qFormat/>
    <w:uiPriority w:val="0"/>
    <w:rPr>
      <w:rFonts w:hint="default" w:ascii="monospace" w:hAnsi="monospace" w:eastAsia="monospace" w:cs="monospace"/>
    </w:rPr>
  </w:style>
  <w:style w:type="paragraph" w:customStyle="1" w:styleId="35">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6">
    <w:name w:val="PlainText"/>
    <w:basedOn w:val="1"/>
    <w:qFormat/>
    <w:uiPriority w:val="0"/>
    <w:pPr>
      <w:spacing w:line="312" w:lineRule="atLeast"/>
      <w:jc w:val="both"/>
    </w:pPr>
    <w:rPr>
      <w:rFonts w:ascii="宋体" w:hAnsi="Courier New" w:eastAsia="Times New Roman"/>
      <w:kern w:val="0"/>
      <w:sz w:val="21"/>
      <w:szCs w:val="20"/>
      <w:lang w:bidi="ar-SA"/>
    </w:rPr>
  </w:style>
  <w:style w:type="character" w:customStyle="1" w:styleId="37">
    <w:name w:val="NormalCharacter"/>
    <w:semiHidden/>
    <w:qFormat/>
    <w:uiPriority w:val="0"/>
    <w:rPr>
      <w:kern w:val="2"/>
      <w:sz w:val="21"/>
      <w:szCs w:val="24"/>
      <w:lang w:val="en-US" w:eastAsia="zh-CN" w:bidi="ar-SA"/>
    </w:rPr>
  </w:style>
  <w:style w:type="paragraph" w:customStyle="1" w:styleId="38">
    <w:name w:val="_Style 3"/>
    <w:basedOn w:val="1"/>
    <w:next w:val="1"/>
    <w:qFormat/>
    <w:uiPriority w:val="99"/>
    <w:pPr>
      <w:autoSpaceDE w:val="0"/>
      <w:autoSpaceDN w:val="0"/>
      <w:spacing w:line="360" w:lineRule="auto"/>
      <w:ind w:firstLine="420" w:firstLineChars="200"/>
      <w:jc w:val="left"/>
    </w:pPr>
    <w:rPr>
      <w:rFonts w:ascii="Calibri" w:hAnsi="Calibri" w:cs="宋体"/>
      <w:kern w:val="0"/>
      <w:sz w:val="24"/>
      <w:szCs w:val="22"/>
      <w:lang w:val="zh-CN" w:bidi="zh-CN"/>
    </w:rPr>
  </w:style>
  <w:style w:type="paragraph" w:customStyle="1" w:styleId="3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_2"/>
    <w:next w:val="4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正文文本_0"/>
    <w:basedOn w:val="40"/>
    <w:next w:val="40"/>
    <w:qFormat/>
    <w:uiPriority w:val="99"/>
    <w:pPr>
      <w:spacing w:after="120"/>
    </w:pPr>
    <w:rPr>
      <w:rFonts w:ascii="Times New Roman" w:hAnsi="Times New Roman"/>
      <w:szCs w:val="24"/>
    </w:rPr>
  </w:style>
  <w:style w:type="paragraph" w:customStyle="1" w:styleId="42">
    <w:name w:val="目录 1_0"/>
    <w:basedOn w:val="40"/>
    <w:next w:val="40"/>
    <w:qFormat/>
    <w:uiPriority w:val="39"/>
    <w:pPr>
      <w:spacing w:before="120" w:after="120"/>
      <w:jc w:val="left"/>
    </w:pPr>
    <w:rPr>
      <w:rFonts w:ascii="Times New Roman" w:hAnsi="Times New Roman"/>
      <w:b/>
      <w:bCs/>
      <w:caps/>
      <w:sz w:val="20"/>
      <w:szCs w:val="20"/>
    </w:rPr>
  </w:style>
  <w:style w:type="paragraph" w:customStyle="1" w:styleId="43">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Table Paragraph"/>
    <w:basedOn w:val="1"/>
    <w:unhideWhenUsed/>
    <w:qFormat/>
    <w:uiPriority w:val="1"/>
    <w:pPr>
      <w:spacing w:beforeLines="0" w:afterLines="0"/>
    </w:pPr>
    <w:rPr>
      <w:rFonts w:hint="default"/>
      <w:sz w:val="24"/>
    </w:rPr>
  </w:style>
  <w:style w:type="paragraph" w:styleId="4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Title1"/>
    <w:basedOn w:val="1"/>
    <w:next w:val="1"/>
    <w:qFormat/>
    <w:uiPriority w:val="0"/>
    <w:pPr>
      <w:jc w:val="center"/>
      <w:outlineLvl w:val="0"/>
    </w:pPr>
    <w:rPr>
      <w:rFonts w:ascii="Calibri Light" w:hAnsi="Calibri Light" w:eastAsia="Arial Unicode MS" w:cs="Times New Roman"/>
      <w:b/>
    </w:rPr>
  </w:style>
  <w:style w:type="paragraph" w:customStyle="1" w:styleId="47">
    <w:name w:val="正文2"/>
    <w:basedOn w:val="1"/>
    <w:qFormat/>
    <w:uiPriority w:val="0"/>
    <w:pPr>
      <w:adjustRightInd w:val="0"/>
      <w:spacing w:before="156" w:line="360" w:lineRule="auto"/>
      <w:ind w:firstLine="510" w:firstLineChars="200"/>
    </w:pPr>
    <w:rPr>
      <w:kern w:val="0"/>
      <w:sz w:val="24"/>
      <w:szCs w:val="20"/>
    </w:rPr>
  </w:style>
  <w:style w:type="paragraph" w:customStyle="1" w:styleId="48">
    <w:name w:val="正文呀2"/>
    <w:basedOn w:val="49"/>
    <w:qFormat/>
    <w:uiPriority w:val="0"/>
  </w:style>
  <w:style w:type="paragraph" w:customStyle="1" w:styleId="49">
    <w:name w:val="正文呀"/>
    <w:basedOn w:val="1"/>
    <w:qFormat/>
    <w:uiPriority w:val="0"/>
    <w:pPr>
      <w:adjustRightInd/>
      <w:spacing w:line="420" w:lineRule="exact"/>
      <w:ind w:firstLine="420" w:firstLineChars="200"/>
      <w:textAlignment w:val="auto"/>
    </w:pPr>
    <w:rPr>
      <w:rFonts w:ascii="华文中宋" w:hAnsi="华文中宋" w:eastAsia="¿¬Ìå" w:cs="Cambria"/>
      <w:kern w:val="2"/>
      <w:szCs w:val="21"/>
    </w:rPr>
  </w:style>
  <w:style w:type="paragraph" w:customStyle="1" w:styleId="50">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51">
    <w:name w:val="正文_1"/>
    <w:qFormat/>
    <w:uiPriority w:val="99"/>
    <w:pPr>
      <w:widowControl w:val="0"/>
      <w:jc w:val="both"/>
    </w:pPr>
    <w:rPr>
      <w:rFonts w:ascii="Times New Roman" w:hAnsi="Times New Roman" w:eastAsia="楷体" w:cs="华文中宋"/>
      <w:kern w:val="2"/>
      <w:sz w:val="21"/>
      <w:szCs w:val="21"/>
      <w:lang w:val="en-US" w:eastAsia="zh-CN" w:bidi="ar-SA"/>
    </w:rPr>
  </w:style>
  <w:style w:type="character" w:customStyle="1" w:styleId="52">
    <w:name w:val="hover1"/>
    <w:basedOn w:val="21"/>
    <w:qFormat/>
    <w:uiPriority w:val="0"/>
  </w:style>
  <w:style w:type="character" w:customStyle="1" w:styleId="53">
    <w:name w:val="hover2"/>
    <w:basedOn w:val="21"/>
    <w:qFormat/>
    <w:uiPriority w:val="0"/>
    <w:rPr>
      <w:color w:val="2590EB"/>
    </w:rPr>
  </w:style>
  <w:style w:type="character" w:customStyle="1" w:styleId="54">
    <w:name w:val="hover3"/>
    <w:basedOn w:val="21"/>
    <w:qFormat/>
    <w:uiPriority w:val="0"/>
    <w:rPr>
      <w:color w:val="2590EB"/>
    </w:rPr>
  </w:style>
  <w:style w:type="character" w:customStyle="1" w:styleId="55">
    <w:name w:val="hover"/>
    <w:basedOn w:val="21"/>
    <w:qFormat/>
    <w:uiPriority w:val="0"/>
    <w:rPr>
      <w:color w:val="2590EB"/>
    </w:rPr>
  </w:style>
  <w:style w:type="paragraph" w:customStyle="1" w:styleId="56">
    <w:name w:val="WPSOffice手动目录 1"/>
    <w:qFormat/>
    <w:uiPriority w:val="0"/>
    <w:pPr>
      <w:ind w:leftChars="0"/>
    </w:pPr>
    <w:rPr>
      <w:rFonts w:ascii="Times New Roman" w:hAnsi="Times New Roman" w:eastAsia="宋体" w:cs="Times New Roman"/>
      <w:sz w:val="20"/>
      <w:szCs w:val="20"/>
    </w:rPr>
  </w:style>
  <w:style w:type="paragraph" w:customStyle="1" w:styleId="57">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8">
    <w:name w:val="Heading2"/>
    <w:basedOn w:val="1"/>
    <w:next w:val="1"/>
    <w:qFormat/>
    <w:uiPriority w:val="0"/>
    <w:pPr>
      <w:keepNext/>
      <w:keepLines/>
      <w:spacing w:before="260" w:after="260" w:line="416" w:lineRule="auto"/>
    </w:pPr>
    <w:rPr>
      <w:rFonts w:ascii="Arial" w:hAnsi="Arial" w:eastAsia="黑体"/>
      <w:b/>
      <w:bCs/>
      <w:kern w:val="0"/>
      <w:sz w:val="32"/>
      <w:szCs w:val="32"/>
    </w:rPr>
  </w:style>
  <w:style w:type="paragraph" w:customStyle="1" w:styleId="59">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正文_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116</Pages>
  <Words>33805</Words>
  <Characters>35789</Characters>
  <Lines>0</Lines>
  <Paragraphs>0</Paragraphs>
  <TotalTime>14</TotalTime>
  <ScaleCrop>false</ScaleCrop>
  <LinksUpToDate>false</LinksUpToDate>
  <CharactersWithSpaces>38148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2021-11-18T09:28:00Z</dcterms:created>
  <dc:creator>Administrator</dc:creator>
  <cp:lastModifiedBy>libifang20240914</cp:lastModifiedBy>
  <cp:lastPrinted>2022-08-05T07:49:00Z</cp:lastPrinted>
  <dcterms:modified xsi:type="dcterms:W3CDTF">2025-06-19T10:30:13Z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D63B7291DF594BA982F3C391B1B4F944_13</vt:lpwstr>
  </property>
  <property fmtid="{D5CDD505-2E9C-101B-9397-08002B2CF9AE}" pid="4" name="KSOTemplateDocerSaveRecord">
    <vt:lpwstr>eyJoZGlkIjoiM2I5ZmE3YTIwNWM2MjYxMDMyNTE5NDAxZDI5ZTlmMjEiLCJ1c2VySWQiOiI4OTcwMTQwNDAifQ==</vt:lpwstr>
  </property>
</Properties>
</file>