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8DE43">
      <w:pPr>
        <w:pStyle w:val="17"/>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val="0"/>
          <w:color w:val="auto"/>
          <w:sz w:val="56"/>
          <w:szCs w:val="56"/>
          <w:highlight w:val="none"/>
          <w:lang w:eastAsia="zh-CN"/>
        </w:rPr>
      </w:pPr>
      <w:r>
        <w:rPr>
          <w:rFonts w:hint="eastAsia" w:hAnsi="宋体" w:cs="宋体"/>
          <w:b/>
          <w:bCs w:val="0"/>
          <w:color w:val="auto"/>
          <w:sz w:val="56"/>
          <w:szCs w:val="56"/>
          <w:highlight w:val="none"/>
          <w:lang w:eastAsia="zh-CN"/>
        </w:rPr>
        <w:t>自治区财政森林植被恢复费返还资金-2025年重点区域绿化项目</w:t>
      </w:r>
    </w:p>
    <w:p w14:paraId="774DB79A">
      <w:pPr>
        <w:pageBreakBefore w:val="0"/>
        <w:kinsoku/>
        <w:wordWrap/>
        <w:overflowPunct/>
        <w:topLinePunct w:val="0"/>
        <w:bidi w:val="0"/>
        <w:spacing w:before="312" w:beforeLines="100" w:after="156" w:afterLines="50" w:line="360" w:lineRule="auto"/>
        <w:jc w:val="center"/>
        <w:textAlignment w:val="auto"/>
        <w:rPr>
          <w:rFonts w:hint="eastAsia" w:ascii="宋体" w:hAnsi="宋体" w:eastAsia="宋体" w:cs="宋体"/>
          <w:color w:val="auto"/>
          <w:sz w:val="22"/>
          <w:szCs w:val="22"/>
          <w:highlight w:val="none"/>
        </w:rPr>
      </w:pPr>
    </w:p>
    <w:p w14:paraId="7C321570">
      <w:pPr>
        <w:pageBreakBefore w:val="0"/>
        <w:kinsoku/>
        <w:wordWrap/>
        <w:overflowPunct/>
        <w:topLinePunct w:val="0"/>
        <w:bidi w:val="0"/>
        <w:spacing w:before="312" w:beforeLines="100" w:after="156" w:afterLines="50" w:line="360" w:lineRule="auto"/>
        <w:jc w:val="center"/>
        <w:textAlignment w:val="auto"/>
        <w:rPr>
          <w:rFonts w:hint="eastAsia" w:ascii="宋体" w:hAnsi="宋体" w:eastAsia="宋体" w:cs="宋体"/>
          <w:color w:val="auto"/>
          <w:sz w:val="28"/>
          <w:szCs w:val="28"/>
          <w:highlight w:val="none"/>
        </w:rPr>
      </w:pPr>
    </w:p>
    <w:p w14:paraId="44FC90FF">
      <w:pPr>
        <w:pageBreakBefore w:val="0"/>
        <w:kinsoku/>
        <w:wordWrap/>
        <w:overflowPunct/>
        <w:topLinePunct w:val="0"/>
        <w:bidi w:val="0"/>
        <w:spacing w:before="312" w:beforeLines="100" w:after="156" w:afterLines="50"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（全流程电子化评标项目）</w:t>
      </w:r>
    </w:p>
    <w:p w14:paraId="1C2A30F3">
      <w:pPr>
        <w:pStyle w:val="102"/>
        <w:pageBreakBefore w:val="0"/>
        <w:kinsoku/>
        <w:wordWrap/>
        <w:overflowPunct/>
        <w:topLinePunct w:val="0"/>
        <w:bidi w:val="0"/>
        <w:spacing w:line="360" w:lineRule="auto"/>
        <w:ind w:left="0" w:leftChars="0" w:firstLine="0" w:firstLineChars="0"/>
        <w:textAlignment w:val="auto"/>
        <w:rPr>
          <w:rFonts w:hint="eastAsia" w:ascii="宋体" w:hAnsi="宋体" w:eastAsia="宋体" w:cs="宋体"/>
          <w:b/>
          <w:color w:val="auto"/>
          <w:sz w:val="36"/>
          <w:szCs w:val="36"/>
          <w:highlight w:val="none"/>
        </w:rPr>
      </w:pPr>
    </w:p>
    <w:p w14:paraId="3B959B93">
      <w:pPr>
        <w:pStyle w:val="17"/>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60"/>
          <w:szCs w:val="60"/>
          <w:highlight w:val="none"/>
        </w:rPr>
        <w:t>竞争性磋商采购文件</w:t>
      </w:r>
    </w:p>
    <w:p w14:paraId="315769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32"/>
          <w:szCs w:val="32"/>
          <w:highlight w:val="none"/>
          <w:lang w:val="en-US" w:eastAsia="zh-CN"/>
        </w:rPr>
      </w:pPr>
    </w:p>
    <w:p w14:paraId="551E5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szCs w:val="32"/>
          <w:highlight w:val="none"/>
          <w:lang w:val="en-US" w:eastAsia="zh-CN"/>
        </w:rPr>
      </w:pPr>
    </w:p>
    <w:p w14:paraId="4F33B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采 购 人</w:t>
      </w:r>
      <w:r>
        <w:rPr>
          <w:rFonts w:hint="eastAsia" w:ascii="宋体" w:hAnsi="宋体" w:eastAsia="宋体" w:cs="宋体"/>
          <w:b/>
          <w:bCs w:val="0"/>
          <w:color w:val="auto"/>
          <w:sz w:val="32"/>
          <w:szCs w:val="32"/>
          <w:highlight w:val="none"/>
          <w:lang w:val="en-US" w:eastAsia="zh-CN"/>
        </w:rPr>
        <w:tab/>
      </w:r>
      <w:r>
        <w:rPr>
          <w:rFonts w:hint="eastAsia" w:ascii="宋体" w:hAnsi="宋体" w:eastAsia="宋体" w:cs="宋体"/>
          <w:b/>
          <w:bCs w:val="0"/>
          <w:color w:val="auto"/>
          <w:sz w:val="32"/>
          <w:szCs w:val="32"/>
          <w:highlight w:val="none"/>
          <w:lang w:val="en-US" w:eastAsia="zh-CN"/>
        </w:rPr>
        <w:t>：</w:t>
      </w:r>
      <w:r>
        <w:rPr>
          <w:rFonts w:hint="eastAsia" w:ascii="宋体" w:hAnsi="宋体" w:eastAsia="宋体" w:cs="宋体"/>
          <w:b/>
          <w:bCs w:val="0"/>
          <w:color w:val="auto"/>
          <w:sz w:val="32"/>
          <w:szCs w:val="32"/>
          <w:highlight w:val="none"/>
          <w:lang w:val="en-US" w:eastAsia="zh-CN"/>
        </w:rPr>
        <w:tab/>
      </w:r>
      <w:r>
        <w:rPr>
          <w:rFonts w:hint="eastAsia" w:ascii="宋体" w:hAnsi="宋体" w:eastAsia="宋体" w:cs="宋体"/>
          <w:b/>
          <w:bCs w:val="0"/>
          <w:color w:val="auto"/>
          <w:sz w:val="32"/>
          <w:szCs w:val="32"/>
          <w:highlight w:val="none"/>
          <w:lang w:val="en-US" w:eastAsia="zh-CN"/>
        </w:rPr>
        <w:t>贺州市林业局</w:t>
      </w:r>
    </w:p>
    <w:p w14:paraId="1D915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szCs w:val="32"/>
          <w:highlight w:val="none"/>
          <w:lang w:val="en-US" w:eastAsia="zh-CN"/>
        </w:rPr>
      </w:pPr>
    </w:p>
    <w:p w14:paraId="55E94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采购代理机构</w:t>
      </w:r>
      <w:r>
        <w:rPr>
          <w:rFonts w:hint="eastAsia" w:ascii="宋体" w:hAnsi="宋体" w:eastAsia="宋体" w:cs="宋体"/>
          <w:b/>
          <w:bCs w:val="0"/>
          <w:color w:val="auto"/>
          <w:sz w:val="32"/>
          <w:szCs w:val="32"/>
          <w:highlight w:val="none"/>
          <w:lang w:val="en-US" w:eastAsia="zh-CN"/>
        </w:rPr>
        <w:tab/>
      </w:r>
      <w:r>
        <w:rPr>
          <w:rFonts w:hint="eastAsia" w:ascii="宋体" w:hAnsi="宋体" w:eastAsia="宋体" w:cs="宋体"/>
          <w:b/>
          <w:bCs w:val="0"/>
          <w:color w:val="auto"/>
          <w:sz w:val="32"/>
          <w:szCs w:val="32"/>
          <w:highlight w:val="none"/>
          <w:lang w:val="en-US" w:eastAsia="zh-CN"/>
        </w:rPr>
        <w:t>：</w:t>
      </w:r>
      <w:r>
        <w:rPr>
          <w:rFonts w:hint="eastAsia" w:ascii="宋体" w:hAnsi="宋体" w:eastAsia="宋体" w:cs="宋体"/>
          <w:b/>
          <w:bCs w:val="0"/>
          <w:color w:val="auto"/>
          <w:sz w:val="32"/>
          <w:szCs w:val="32"/>
          <w:highlight w:val="none"/>
          <w:lang w:val="en-US" w:eastAsia="zh-CN"/>
        </w:rPr>
        <w:tab/>
      </w:r>
      <w:r>
        <w:rPr>
          <w:rFonts w:hint="eastAsia" w:ascii="宋体" w:hAnsi="宋体" w:cs="宋体"/>
          <w:b/>
          <w:bCs w:val="0"/>
          <w:color w:val="auto"/>
          <w:sz w:val="32"/>
          <w:szCs w:val="32"/>
          <w:highlight w:val="none"/>
          <w:lang w:val="en-US" w:eastAsia="zh-CN"/>
        </w:rPr>
        <w:t>广西朗亿工程咨询有限公司</w:t>
      </w:r>
    </w:p>
    <w:p w14:paraId="3D35D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0"/>
          <w:szCs w:val="30"/>
          <w:highlight w:val="none"/>
          <w:lang w:val="en-US" w:eastAsia="zh-CN"/>
        </w:rPr>
      </w:pPr>
    </w:p>
    <w:p w14:paraId="77BCE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0"/>
          <w:szCs w:val="30"/>
          <w:highlight w:val="none"/>
          <w:lang w:val="en-US" w:eastAsia="zh-CN"/>
        </w:rPr>
      </w:pPr>
    </w:p>
    <w:p w14:paraId="54E87B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0"/>
          <w:szCs w:val="30"/>
          <w:highlight w:val="none"/>
          <w:lang w:val="en-US" w:eastAsia="zh-CN"/>
        </w:rPr>
        <w:t>日期：</w:t>
      </w:r>
      <w:r>
        <w:rPr>
          <w:rFonts w:hint="eastAsia" w:ascii="宋体" w:hAnsi="宋体" w:cs="宋体"/>
          <w:b/>
          <w:bCs w:val="0"/>
          <w:color w:val="auto"/>
          <w:sz w:val="30"/>
          <w:szCs w:val="30"/>
          <w:highlight w:val="none"/>
          <w:lang w:val="en-US" w:eastAsia="zh-CN"/>
        </w:rPr>
        <w:t>2025</w:t>
      </w:r>
      <w:r>
        <w:rPr>
          <w:rFonts w:hint="eastAsia" w:ascii="宋体" w:hAnsi="宋体" w:eastAsia="宋体" w:cs="宋体"/>
          <w:b/>
          <w:bCs w:val="0"/>
          <w:color w:val="auto"/>
          <w:sz w:val="30"/>
          <w:szCs w:val="30"/>
          <w:highlight w:val="none"/>
          <w:lang w:val="en-US" w:eastAsia="zh-CN"/>
        </w:rPr>
        <w:t>年</w:t>
      </w:r>
      <w:r>
        <w:rPr>
          <w:rFonts w:hint="eastAsia" w:ascii="宋体" w:hAnsi="宋体" w:cs="宋体"/>
          <w:b/>
          <w:bCs w:val="0"/>
          <w:color w:val="auto"/>
          <w:sz w:val="30"/>
          <w:szCs w:val="30"/>
          <w:highlight w:val="none"/>
          <w:lang w:val="en-US" w:eastAsia="zh-CN"/>
        </w:rPr>
        <w:t>07</w:t>
      </w:r>
      <w:r>
        <w:rPr>
          <w:rFonts w:hint="eastAsia" w:ascii="宋体" w:hAnsi="宋体" w:eastAsia="宋体" w:cs="宋体"/>
          <w:b/>
          <w:bCs w:val="0"/>
          <w:color w:val="auto"/>
          <w:sz w:val="30"/>
          <w:szCs w:val="30"/>
          <w:highlight w:val="none"/>
          <w:lang w:val="en-US" w:eastAsia="zh-CN"/>
        </w:rPr>
        <w:t>月</w:t>
      </w:r>
    </w:p>
    <w:p w14:paraId="4386C589">
      <w:pPr>
        <w:pageBreakBefore w:val="0"/>
        <w:kinsoku/>
        <w:wordWrap/>
        <w:overflowPunct/>
        <w:topLinePunct w:val="0"/>
        <w:bidi w:val="0"/>
        <w:spacing w:line="480" w:lineRule="auto"/>
        <w:jc w:val="center"/>
        <w:textAlignment w:val="auto"/>
        <w:rPr>
          <w:rFonts w:hint="eastAsia" w:ascii="宋体" w:hAnsi="宋体" w:eastAsia="宋体" w:cs="宋体"/>
          <w:b/>
          <w:color w:val="auto"/>
          <w:sz w:val="24"/>
          <w:szCs w:val="24"/>
          <w:highlight w:val="none"/>
        </w:rPr>
      </w:pPr>
    </w:p>
    <w:p w14:paraId="4B38D645">
      <w:pPr>
        <w:spacing w:line="360" w:lineRule="auto"/>
        <w:jc w:val="center"/>
        <w:rPr>
          <w:rFonts w:hint="eastAsia" w:ascii="宋体" w:hAnsi="宋体" w:eastAsia="宋体" w:cs="宋体"/>
          <w:b/>
          <w:color w:val="auto"/>
          <w:sz w:val="28"/>
          <w:szCs w:val="28"/>
          <w:highlight w:val="none"/>
          <w:lang w:val="en-US"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3E835EE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05BAF030">
      <w:pPr>
        <w:pStyle w:val="2"/>
        <w:tabs>
          <w:tab w:val="right" w:leader="dot" w:pos="9746"/>
        </w:tabs>
        <w:rPr>
          <w:color w:val="auto"/>
          <w:sz w:val="28"/>
          <w:szCs w:val="36"/>
          <w:highlight w:val="none"/>
        </w:rPr>
      </w:pP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TOC \o "1-1" \h \u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_Toc7716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48"/>
          <w:highlight w:val="none"/>
        </w:rPr>
        <w:t>第一章 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_Toc7716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560B3695">
      <w:pPr>
        <w:pStyle w:val="2"/>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_Toc23544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44"/>
          <w:highlight w:val="none"/>
        </w:rPr>
        <w:t>第二章 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_Toc23544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612822B5">
      <w:pPr>
        <w:pStyle w:val="2"/>
        <w:tabs>
          <w:tab w:val="right" w:leader="dot" w:pos="9746"/>
        </w:tabs>
        <w:rPr>
          <w:rFonts w:hint="eastAsia" w:eastAsia="宋体"/>
          <w:color w:val="auto"/>
          <w:sz w:val="28"/>
          <w:szCs w:val="36"/>
          <w:highlight w:val="none"/>
          <w:lang w:val="en-US" w:eastAsia="zh-CN"/>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_Toc7875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kern w:val="2"/>
          <w:sz w:val="28"/>
          <w:szCs w:val="44"/>
          <w:highlight w:val="none"/>
          <w:lang w:val="en-US" w:eastAsia="zh-CN" w:bidi="ar-SA"/>
        </w:rPr>
        <w:t xml:space="preserve">第三章 </w:t>
      </w:r>
      <w:r>
        <w:rPr>
          <w:rFonts w:hint="eastAsia" w:ascii="宋体" w:hAnsi="宋体" w:eastAsia="宋体" w:cs="宋体"/>
          <w:color w:val="auto"/>
          <w:sz w:val="28"/>
          <w:szCs w:val="44"/>
          <w:highlight w:val="none"/>
        </w:rPr>
        <w:t>采购需求和说明</w:t>
      </w:r>
      <w:r>
        <w:rPr>
          <w:color w:val="auto"/>
          <w:sz w:val="28"/>
          <w:szCs w:val="36"/>
          <w:highlight w:val="none"/>
        </w:rPr>
        <w:tab/>
      </w:r>
      <w:r>
        <w:rPr>
          <w:rFonts w:hint="eastAsia"/>
          <w:color w:val="auto"/>
          <w:sz w:val="28"/>
          <w:szCs w:val="36"/>
          <w:highlight w:val="none"/>
          <w:lang w:val="en-US" w:eastAsia="zh-CN"/>
        </w:rPr>
        <w:t>2</w:t>
      </w:r>
      <w:r>
        <w:rPr>
          <w:rFonts w:hint="eastAsia" w:ascii="宋体" w:hAnsi="宋体" w:eastAsia="宋体" w:cs="宋体"/>
          <w:color w:val="auto"/>
          <w:sz w:val="28"/>
          <w:szCs w:val="36"/>
          <w:highlight w:val="none"/>
        </w:rPr>
        <w:fldChar w:fldCharType="end"/>
      </w:r>
      <w:r>
        <w:rPr>
          <w:rFonts w:hint="eastAsia" w:ascii="宋体" w:hAnsi="宋体" w:cs="宋体"/>
          <w:color w:val="auto"/>
          <w:sz w:val="28"/>
          <w:szCs w:val="36"/>
          <w:highlight w:val="none"/>
          <w:lang w:val="en-US" w:eastAsia="zh-CN"/>
        </w:rPr>
        <w:t>1</w:t>
      </w:r>
    </w:p>
    <w:p w14:paraId="001C0D2B">
      <w:pPr>
        <w:pStyle w:val="2"/>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_Toc12413 </w:instrText>
      </w:r>
      <w:r>
        <w:rPr>
          <w:rFonts w:hint="eastAsia" w:ascii="宋体" w:hAnsi="宋体" w:eastAsia="宋体" w:cs="宋体"/>
          <w:color w:val="auto"/>
          <w:sz w:val="28"/>
          <w:szCs w:val="36"/>
          <w:highlight w:val="none"/>
        </w:rPr>
        <w:fldChar w:fldCharType="separate"/>
      </w:r>
      <w:r>
        <w:rPr>
          <w:rFonts w:hint="eastAsia" w:ascii="宋体" w:hAnsi="宋体" w:eastAsia="宋体" w:cs="宋体"/>
          <w:bCs/>
          <w:color w:val="auto"/>
          <w:sz w:val="28"/>
          <w:szCs w:val="44"/>
          <w:highlight w:val="none"/>
        </w:rPr>
        <w:t>第四章  评审程序、评审方法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_Toc12413 </w:instrText>
      </w:r>
      <w:r>
        <w:rPr>
          <w:color w:val="auto"/>
          <w:sz w:val="28"/>
          <w:szCs w:val="36"/>
          <w:highlight w:val="none"/>
        </w:rPr>
        <w:fldChar w:fldCharType="separate"/>
      </w:r>
      <w:r>
        <w:rPr>
          <w:color w:val="auto"/>
          <w:sz w:val="28"/>
          <w:szCs w:val="36"/>
          <w:highlight w:val="none"/>
        </w:rPr>
        <w:t>26</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5CE3206A">
      <w:pPr>
        <w:pStyle w:val="2"/>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_Toc16429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48"/>
          <w:highlight w:val="none"/>
        </w:rPr>
        <w:t>第五章 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_Toc16429 </w:instrText>
      </w:r>
      <w:r>
        <w:rPr>
          <w:color w:val="auto"/>
          <w:sz w:val="28"/>
          <w:szCs w:val="36"/>
          <w:highlight w:val="none"/>
        </w:rPr>
        <w:fldChar w:fldCharType="separate"/>
      </w:r>
      <w:r>
        <w:rPr>
          <w:color w:val="auto"/>
          <w:sz w:val="28"/>
          <w:szCs w:val="36"/>
          <w:highlight w:val="none"/>
        </w:rPr>
        <w:t>35</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3D6156FB">
      <w:pPr>
        <w:pStyle w:val="2"/>
        <w:tabs>
          <w:tab w:val="right" w:leader="dot" w:pos="9746"/>
        </w:tabs>
        <w:rPr>
          <w:color w:val="auto"/>
          <w:sz w:val="28"/>
          <w:szCs w:val="36"/>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_Toc2291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52"/>
          <w:highlight w:val="none"/>
        </w:rPr>
        <w:t>第六章 合同文本</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_Toc2291 </w:instrText>
      </w:r>
      <w:r>
        <w:rPr>
          <w:color w:val="auto"/>
          <w:sz w:val="28"/>
          <w:szCs w:val="36"/>
          <w:highlight w:val="none"/>
        </w:rPr>
        <w:fldChar w:fldCharType="separate"/>
      </w:r>
      <w:r>
        <w:rPr>
          <w:color w:val="auto"/>
          <w:sz w:val="28"/>
          <w:szCs w:val="36"/>
          <w:highlight w:val="none"/>
        </w:rPr>
        <w:t>66</w:t>
      </w:r>
      <w:r>
        <w:rPr>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10C4430C">
      <w:pPr>
        <w:spacing w:line="360" w:lineRule="auto"/>
        <w:jc w:val="both"/>
        <w:rPr>
          <w:rFonts w:hint="eastAsia" w:ascii="宋体" w:hAnsi="宋体" w:eastAsia="宋体" w:cs="宋体"/>
          <w:b/>
          <w:color w:val="auto"/>
          <w:sz w:val="22"/>
          <w:szCs w:val="22"/>
          <w:highlight w:val="none"/>
        </w:rPr>
        <w:sectPr>
          <w:footerReference r:id="rId8" w:type="first"/>
          <w:footerReference r:id="rId7"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eastAsia="宋体" w:cs="宋体"/>
          <w:color w:val="auto"/>
          <w:sz w:val="36"/>
          <w:szCs w:val="36"/>
          <w:highlight w:val="none"/>
        </w:rPr>
        <w:fldChar w:fldCharType="end"/>
      </w:r>
    </w:p>
    <w:p w14:paraId="77AD7676">
      <w:pPr>
        <w:pStyle w:val="3"/>
        <w:spacing w:line="360" w:lineRule="auto"/>
        <w:jc w:val="center"/>
        <w:outlineLvl w:val="0"/>
        <w:rPr>
          <w:rFonts w:hint="eastAsia" w:ascii="宋体" w:hAnsi="宋体" w:eastAsia="宋体" w:cs="宋体"/>
          <w:color w:val="auto"/>
          <w:sz w:val="36"/>
          <w:szCs w:val="36"/>
          <w:highlight w:val="none"/>
        </w:rPr>
      </w:pPr>
      <w:bookmarkStart w:id="0" w:name="_Toc17880"/>
      <w:bookmarkStart w:id="1" w:name="_Toc28975"/>
      <w:bookmarkStart w:id="2" w:name="_Toc19064"/>
      <w:bookmarkStart w:id="3" w:name="_Toc7716"/>
      <w:r>
        <w:rPr>
          <w:rFonts w:hint="eastAsia" w:ascii="宋体" w:hAnsi="宋体" w:eastAsia="宋体" w:cs="宋体"/>
          <w:color w:val="auto"/>
          <w:sz w:val="36"/>
          <w:szCs w:val="36"/>
          <w:highlight w:val="none"/>
        </w:rPr>
        <w:t>第一章 竞争性磋商公告</w:t>
      </w:r>
      <w:bookmarkEnd w:id="0"/>
      <w:bookmarkEnd w:id="1"/>
      <w:bookmarkEnd w:id="2"/>
      <w:bookmarkEnd w:id="3"/>
    </w:p>
    <w:p w14:paraId="6BC1F2F3">
      <w:pPr>
        <w:spacing w:line="360" w:lineRule="auto"/>
        <w:jc w:val="center"/>
        <w:outlineLvl w:val="9"/>
        <w:rPr>
          <w:rFonts w:hint="eastAsia" w:ascii="宋体" w:hAnsi="宋体" w:eastAsia="宋体" w:cs="宋体"/>
          <w:b/>
          <w:color w:val="auto"/>
          <w:sz w:val="28"/>
          <w:szCs w:val="28"/>
          <w:highlight w:val="none"/>
          <w:lang w:eastAsia="zh-CN"/>
        </w:rPr>
      </w:pPr>
      <w:bookmarkStart w:id="4" w:name="_Toc561"/>
      <w:r>
        <w:rPr>
          <w:rFonts w:hint="eastAsia" w:ascii="宋体" w:hAnsi="宋体" w:eastAsia="宋体" w:cs="宋体"/>
          <w:b/>
          <w:color w:val="auto"/>
          <w:sz w:val="28"/>
          <w:szCs w:val="28"/>
          <w:highlight w:val="none"/>
        </w:rPr>
        <w:t>关于</w:t>
      </w:r>
      <w:r>
        <w:rPr>
          <w:rFonts w:hint="eastAsia" w:ascii="宋体" w:hAnsi="宋体" w:cs="宋体"/>
          <w:b/>
          <w:color w:val="auto"/>
          <w:sz w:val="28"/>
          <w:szCs w:val="28"/>
          <w:highlight w:val="none"/>
          <w:lang w:eastAsia="zh-CN"/>
        </w:rPr>
        <w:t>自治区财政森林植被恢复费返还资金-2025年重点区域绿化项目</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项目编号：HZZC2025-C3-990164-LYGC</w:t>
      </w:r>
      <w:r>
        <w:rPr>
          <w:rFonts w:hint="eastAsia" w:ascii="宋体" w:hAnsi="宋体" w:eastAsia="宋体" w:cs="宋体"/>
          <w:b/>
          <w:color w:val="auto"/>
          <w:sz w:val="28"/>
          <w:szCs w:val="28"/>
          <w:highlight w:val="none"/>
        </w:rPr>
        <w:t>)的竞争性磋商公告</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远程异地评标</w:t>
      </w:r>
      <w:r>
        <w:rPr>
          <w:rFonts w:hint="eastAsia" w:ascii="宋体" w:hAnsi="宋体" w:eastAsia="宋体" w:cs="宋体"/>
          <w:b/>
          <w:color w:val="auto"/>
          <w:sz w:val="28"/>
          <w:szCs w:val="28"/>
          <w:highlight w:val="none"/>
          <w:lang w:eastAsia="zh-CN"/>
        </w:rPr>
        <w:t>）</w:t>
      </w:r>
    </w:p>
    <w:p w14:paraId="40FB56D6">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hint="eastAsia" w:ascii="宋体" w:hAnsi="宋体" w:eastAsia="宋体" w:cs="宋体"/>
          <w:color w:val="auto"/>
          <w:sz w:val="21"/>
          <w:szCs w:val="21"/>
          <w:highlight w:val="none"/>
        </w:rPr>
      </w:pPr>
      <w:bookmarkStart w:id="5" w:name="_Hlk37430271"/>
      <w:r>
        <w:rPr>
          <w:rFonts w:hint="eastAsia" w:ascii="宋体" w:hAnsi="宋体" w:eastAsia="宋体" w:cs="宋体"/>
          <w:color w:val="auto"/>
          <w:sz w:val="21"/>
          <w:szCs w:val="21"/>
          <w:highlight w:val="none"/>
        </w:rPr>
        <w:t>项目概况</w:t>
      </w:r>
    </w:p>
    <w:p w14:paraId="7026255E">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自治区财政森林植被恢复费返还资金-2025年重点区域绿化项目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广西政府采购云平台（https://www.gcy.zfcg.gxzf.gov.cn/）</w:t>
      </w:r>
      <w:r>
        <w:rPr>
          <w:rFonts w:hint="eastAsia" w:ascii="宋体" w:hAnsi="宋体" w:eastAsia="宋体" w:cs="宋体"/>
          <w:color w:val="auto"/>
          <w:sz w:val="21"/>
          <w:szCs w:val="21"/>
          <w:highlight w:val="none"/>
        </w:rPr>
        <w:t>获取（下载）竞争性磋商文件，并于</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5BD0AFBF">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bookmarkStart w:id="6" w:name="_Toc44229878"/>
      <w:bookmarkStart w:id="7" w:name="_Toc28359012"/>
      <w:bookmarkStart w:id="8" w:name="_Toc28359089"/>
      <w:bookmarkStart w:id="9" w:name="_Toc35393798"/>
      <w:bookmarkStart w:id="10" w:name="_Toc35393629"/>
      <w:r>
        <w:rPr>
          <w:rFonts w:hint="eastAsia" w:ascii="宋体" w:hAnsi="宋体" w:eastAsia="宋体" w:cs="宋体"/>
          <w:bCs w:val="0"/>
          <w:color w:val="auto"/>
          <w:sz w:val="21"/>
          <w:szCs w:val="21"/>
          <w:highlight w:val="none"/>
        </w:rPr>
        <w:t>一、项目基本情况</w:t>
      </w:r>
      <w:bookmarkEnd w:id="6"/>
      <w:bookmarkEnd w:id="7"/>
      <w:bookmarkEnd w:id="8"/>
      <w:bookmarkEnd w:id="9"/>
      <w:bookmarkEnd w:id="10"/>
    </w:p>
    <w:p w14:paraId="435366AB">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项目编号：HZZC2025-C3-990164-LYGC</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lang w:eastAsia="zh-CN"/>
        </w:rPr>
        <w:t xml:space="preserve"> </w:t>
      </w:r>
    </w:p>
    <w:p w14:paraId="3E94B3C5">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自治区财政森林植被恢复费返还资金-2025年重点区域绿化项目</w:t>
      </w:r>
    </w:p>
    <w:p w14:paraId="05E95952">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3、采购方式：竞争性磋商</w:t>
      </w:r>
    </w:p>
    <w:p w14:paraId="21CF732E">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4、预算金额：</w:t>
      </w:r>
      <w:r>
        <w:rPr>
          <w:rFonts w:hint="eastAsia" w:ascii="宋体" w:hAnsi="宋体" w:cs="宋体"/>
          <w:color w:val="auto"/>
          <w:sz w:val="21"/>
          <w:szCs w:val="21"/>
          <w:highlight w:val="none"/>
          <w:lang w:eastAsia="zh-CN"/>
        </w:rPr>
        <w:t>人民币陆拾伍万元整（￥650，000.00元）</w:t>
      </w:r>
    </w:p>
    <w:p w14:paraId="4EC015E2">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eastAsia="zh-CN"/>
        </w:rPr>
        <w:t>人民币陆拾伍万元整（￥650，000.00元）</w:t>
      </w:r>
    </w:p>
    <w:p w14:paraId="64D9B83F">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6、采购需求：</w:t>
      </w:r>
      <w:r>
        <w:rPr>
          <w:rFonts w:hint="eastAsia" w:ascii="宋体" w:hAnsi="宋体" w:eastAsia="宋体" w:cs="宋体"/>
          <w:color w:val="auto"/>
          <w:sz w:val="21"/>
          <w:szCs w:val="21"/>
          <w:highlight w:val="none"/>
          <w:lang w:val="en-US" w:eastAsia="zh-CN"/>
        </w:rPr>
        <w:t>按采购需求采购苗木，编制项目设计方案（出具项目设计书）并且完成苗木种植、后期养护等技术服务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如需进一步了解详细内容</w:t>
      </w:r>
      <w:r>
        <w:rPr>
          <w:rFonts w:hint="eastAsia" w:ascii="宋体" w:hAnsi="宋体" w:eastAsia="宋体" w:cs="宋体"/>
          <w:color w:val="auto"/>
          <w:kern w:val="0"/>
          <w:sz w:val="21"/>
          <w:szCs w:val="21"/>
          <w:highlight w:val="none"/>
        </w:rPr>
        <w:t>，详见竞争性磋商文件第三章“采购需求和说明”。</w:t>
      </w:r>
    </w:p>
    <w:p w14:paraId="3C65D0FF">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服务期：</w:t>
      </w:r>
      <w:r>
        <w:rPr>
          <w:rFonts w:hint="eastAsia" w:ascii="宋体" w:hAnsi="宋体" w:eastAsia="宋体" w:cs="宋体"/>
          <w:color w:val="auto"/>
          <w:sz w:val="21"/>
          <w:szCs w:val="21"/>
          <w:highlight w:val="none"/>
          <w:lang w:val="en-US" w:eastAsia="zh-CN"/>
        </w:rPr>
        <w:t xml:space="preserve">签订合同之日起 30 天内按要求完成设计书的编制并提交采购人审核，项目设计书审定后，根据实际建设和天气情况，在收到采购人通知后 </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0 天内完成苗木采购及种植</w:t>
      </w:r>
      <w:r>
        <w:rPr>
          <w:rFonts w:hint="eastAsia" w:ascii="宋体" w:hAnsi="宋体" w:eastAsia="宋体" w:cs="宋体"/>
          <w:i w:val="0"/>
          <w:color w:val="auto"/>
          <w:kern w:val="2"/>
          <w:sz w:val="21"/>
          <w:szCs w:val="21"/>
          <w:highlight w:val="none"/>
          <w:u w:val="none"/>
          <w:lang w:val="en-US" w:eastAsia="zh-CN"/>
        </w:rPr>
        <w:t>。</w:t>
      </w:r>
    </w:p>
    <w:p w14:paraId="75FC2992">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8、本项目不接受联合体。</w:t>
      </w:r>
    </w:p>
    <w:p w14:paraId="26448AF3">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bookmarkStart w:id="11" w:name="_Toc35393799"/>
      <w:bookmarkStart w:id="12" w:name="_Toc28359090"/>
      <w:bookmarkStart w:id="13" w:name="_Toc28359013"/>
      <w:bookmarkStart w:id="14" w:name="_Toc35393630"/>
      <w:bookmarkStart w:id="15" w:name="_Toc44229879"/>
      <w:r>
        <w:rPr>
          <w:rFonts w:hint="eastAsia" w:ascii="宋体" w:hAnsi="宋体" w:eastAsia="宋体" w:cs="宋体"/>
          <w:bCs w:val="0"/>
          <w:color w:val="auto"/>
          <w:sz w:val="21"/>
          <w:szCs w:val="21"/>
          <w:highlight w:val="none"/>
        </w:rPr>
        <w:t>二、供应商的资格条件：</w:t>
      </w:r>
      <w:bookmarkEnd w:id="11"/>
      <w:bookmarkEnd w:id="12"/>
      <w:bookmarkEnd w:id="13"/>
      <w:bookmarkEnd w:id="14"/>
      <w:bookmarkEnd w:id="15"/>
    </w:p>
    <w:p w14:paraId="22A5DC64">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bookmarkStart w:id="16" w:name="_Toc35393800"/>
      <w:bookmarkStart w:id="17" w:name="_Toc35393631"/>
      <w:bookmarkStart w:id="18" w:name="_Toc28359014"/>
      <w:bookmarkStart w:id="19" w:name="_Toc28359091"/>
      <w:bookmarkStart w:id="20" w:name="_Toc44229880"/>
      <w:r>
        <w:rPr>
          <w:rFonts w:hint="eastAsia" w:ascii="宋体" w:hAnsi="宋体" w:eastAsia="宋体" w:cs="宋体"/>
          <w:color w:val="auto"/>
          <w:sz w:val="21"/>
          <w:szCs w:val="21"/>
          <w:highlight w:val="none"/>
        </w:rPr>
        <w:t>1、满足《中华人民共和国政府采购法》第二十二条规定；</w:t>
      </w:r>
    </w:p>
    <w:p w14:paraId="1EA2FC0C">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本项目专门面向小微企业采购</w:t>
      </w:r>
      <w:r>
        <w:rPr>
          <w:rFonts w:hint="eastAsia" w:ascii="宋体" w:hAnsi="宋体" w:eastAsia="宋体" w:cs="宋体"/>
          <w:color w:val="auto"/>
          <w:sz w:val="21"/>
          <w:szCs w:val="21"/>
          <w:highlight w:val="none"/>
        </w:rPr>
        <w:t>【供应商应符合《政府采购促进中小企业发展管理办法》（财库[2020]46号）中关于小微企业的相关规定；监狱企业及残疾人福利性单位</w:t>
      </w:r>
      <w:r>
        <w:rPr>
          <w:rFonts w:hint="eastAsia" w:ascii="宋体" w:hAnsi="宋体" w:eastAsia="宋体" w:cs="宋体"/>
          <w:b w:val="0"/>
          <w:bCs/>
          <w:color w:val="auto"/>
          <w:kern w:val="2"/>
          <w:sz w:val="21"/>
          <w:szCs w:val="21"/>
          <w:highlight w:val="none"/>
          <w:lang w:val="en-US" w:eastAsia="zh-CN" w:bidi="ar-SA"/>
        </w:rPr>
        <w:t>视同小型、微型企业</w:t>
      </w:r>
      <w:r>
        <w:rPr>
          <w:rFonts w:hint="eastAsia" w:ascii="宋体" w:hAnsi="宋体" w:eastAsia="宋体" w:cs="宋体"/>
          <w:color w:val="auto"/>
          <w:sz w:val="21"/>
          <w:szCs w:val="21"/>
          <w:highlight w:val="none"/>
        </w:rPr>
        <w:t>】。</w:t>
      </w:r>
    </w:p>
    <w:p w14:paraId="45297C65">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772EB631">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22D3C6">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997C20E">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三、获取竞争性磋商文件</w:t>
      </w:r>
      <w:bookmarkEnd w:id="16"/>
      <w:bookmarkEnd w:id="17"/>
      <w:bookmarkEnd w:id="18"/>
      <w:bookmarkEnd w:id="19"/>
      <w:bookmarkEnd w:id="20"/>
    </w:p>
    <w:p w14:paraId="63C8EF62">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kern w:val="0"/>
          <w:sz w:val="21"/>
          <w:szCs w:val="21"/>
          <w:highlight w:val="none"/>
          <w:u w:val="single"/>
        </w:rPr>
        <w:t xml:space="preserve"> </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 xml:space="preserve"> 年 </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 xml:space="preserve">日公告发布之时至 </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 xml:space="preserve"> 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18:00</w:t>
      </w:r>
      <w:r>
        <w:rPr>
          <w:rFonts w:hint="eastAsia" w:ascii="宋体" w:hAnsi="宋体" w:eastAsia="宋体" w:cs="宋体"/>
          <w:bCs/>
          <w:color w:val="auto"/>
          <w:kern w:val="0"/>
          <w:sz w:val="21"/>
          <w:szCs w:val="21"/>
          <w:highlight w:val="none"/>
        </w:rPr>
        <w:t>（北京时间）</w:t>
      </w:r>
    </w:p>
    <w:p w14:paraId="7D02E311">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地点：广西政府采购云平台（https://www.gcy.zfcg.gxzf.gov.cn/） </w:t>
      </w:r>
    </w:p>
    <w:p w14:paraId="61DE9A8F">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网上下载。本项目不发放纸质文件，供应商可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本项目采用资格后审，已获取竞争性磋商文件的供应商不等于符合本项目资格要求。</w:t>
      </w:r>
    </w:p>
    <w:p w14:paraId="1FFDCB44">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售价：0元</w:t>
      </w:r>
    </w:p>
    <w:p w14:paraId="259E4445">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bookmarkStart w:id="21" w:name="_Toc28359092"/>
      <w:bookmarkStart w:id="22" w:name="_Toc28359015"/>
      <w:bookmarkStart w:id="23" w:name="_Toc44229881"/>
      <w:bookmarkStart w:id="24" w:name="_Toc35393632"/>
      <w:bookmarkStart w:id="25" w:name="_Toc35393801"/>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p>
    <w:p w14:paraId="063D5543">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Cs/>
          <w:color w:val="auto"/>
          <w:sz w:val="21"/>
          <w:szCs w:val="21"/>
          <w:highlight w:val="none"/>
        </w:rPr>
      </w:pPr>
      <w:bookmarkStart w:id="26" w:name="_Toc28359093"/>
      <w:bookmarkStart w:id="27" w:name="_Toc35393633"/>
      <w:bookmarkStart w:id="28" w:name="_Toc28359016"/>
      <w:bookmarkStart w:id="29" w:name="_Toc44229882"/>
      <w:bookmarkStart w:id="30" w:name="_Toc35393802"/>
      <w:r>
        <w:rPr>
          <w:rFonts w:hint="eastAsia" w:ascii="宋体" w:hAnsi="宋体" w:eastAsia="宋体" w:cs="宋体"/>
          <w:color w:val="auto"/>
          <w:sz w:val="21"/>
          <w:szCs w:val="21"/>
          <w:highlight w:val="none"/>
        </w:rPr>
        <w:t>首次响应文件提交截止时间</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p>
    <w:p w14:paraId="05BCB67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首次响应文件提交地点：</w:t>
      </w:r>
      <w:r>
        <w:rPr>
          <w:rFonts w:hint="eastAsia" w:ascii="宋体" w:hAnsi="宋体" w:eastAsia="宋体" w:cs="宋体"/>
          <w:color w:val="auto"/>
          <w:kern w:val="0"/>
          <w:sz w:val="21"/>
          <w:szCs w:val="21"/>
          <w:highlight w:val="none"/>
        </w:rPr>
        <w:t>通过广西政府采购云平台（https://www.gcy.zfcg.gxzf.gov.cn/）在线电子投标。</w:t>
      </w:r>
    </w:p>
    <w:p w14:paraId="0397F7DF">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五、开启</w:t>
      </w:r>
      <w:bookmarkEnd w:id="26"/>
      <w:bookmarkEnd w:id="27"/>
      <w:bookmarkEnd w:id="28"/>
      <w:bookmarkEnd w:id="29"/>
      <w:bookmarkEnd w:id="30"/>
    </w:p>
    <w:p w14:paraId="5EE5C38C">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1、时间</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p>
    <w:p w14:paraId="65363F95">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2、地点：广西政府采购云平台开标大厅</w:t>
      </w:r>
    </w:p>
    <w:p w14:paraId="351236DA">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bookmarkStart w:id="31" w:name="_Toc28359017"/>
      <w:bookmarkStart w:id="32" w:name="_Toc28359094"/>
      <w:bookmarkStart w:id="33" w:name="_Toc44229883"/>
      <w:bookmarkStart w:id="34" w:name="_Toc35393803"/>
      <w:bookmarkStart w:id="35" w:name="_Toc35393634"/>
      <w:r>
        <w:rPr>
          <w:rFonts w:hint="eastAsia" w:ascii="宋体" w:hAnsi="宋体" w:eastAsia="宋体" w:cs="宋体"/>
          <w:bCs w:val="0"/>
          <w:color w:val="auto"/>
          <w:sz w:val="21"/>
          <w:szCs w:val="21"/>
          <w:highlight w:val="none"/>
        </w:rPr>
        <w:t>六、公告期限</w:t>
      </w:r>
      <w:bookmarkEnd w:id="31"/>
      <w:bookmarkEnd w:id="32"/>
      <w:bookmarkEnd w:id="33"/>
      <w:bookmarkEnd w:id="34"/>
      <w:bookmarkEnd w:id="35"/>
    </w:p>
    <w:p w14:paraId="15174323">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5D136F13">
      <w:pPr>
        <w:pageBreakBefore w:val="0"/>
        <w:widowControl w:val="0"/>
        <w:kinsoku/>
        <w:wordWrap/>
        <w:overflowPunct/>
        <w:topLinePunct w:val="0"/>
        <w:autoSpaceDE/>
        <w:autoSpaceDN/>
        <w:bidi w:val="0"/>
        <w:adjustRightInd/>
        <w:spacing w:before="0" w:after="0" w:line="360" w:lineRule="auto"/>
        <w:ind w:left="0" w:leftChars="0" w:firstLine="420" w:firstLineChars="200"/>
        <w:jc w:val="both"/>
        <w:textAlignment w:val="auto"/>
        <w:outlineLvl w:val="9"/>
        <w:rPr>
          <w:rFonts w:hint="eastAsia" w:ascii="宋体" w:hAnsi="宋体" w:eastAsia="宋体" w:cs="宋体"/>
          <w:bCs w:val="0"/>
          <w:color w:val="auto"/>
          <w:sz w:val="21"/>
          <w:szCs w:val="21"/>
          <w:highlight w:val="none"/>
        </w:rPr>
      </w:pPr>
      <w:bookmarkStart w:id="36" w:name="_Toc44229884"/>
      <w:bookmarkStart w:id="37" w:name="_Toc35393635"/>
      <w:bookmarkStart w:id="38" w:name="_Toc35393804"/>
      <w:r>
        <w:rPr>
          <w:rFonts w:hint="eastAsia" w:ascii="宋体" w:hAnsi="宋体" w:eastAsia="宋体" w:cs="宋体"/>
          <w:bCs w:val="0"/>
          <w:color w:val="auto"/>
          <w:sz w:val="21"/>
          <w:szCs w:val="21"/>
          <w:highlight w:val="none"/>
        </w:rPr>
        <w:t>七、其他补充事宜</w:t>
      </w:r>
      <w:bookmarkEnd w:id="36"/>
      <w:bookmarkEnd w:id="37"/>
      <w:bookmarkEnd w:id="38"/>
    </w:p>
    <w:p w14:paraId="7C2E7413">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1、磋商保证金：本项目不需要缴纳磋商保证金。</w:t>
      </w:r>
    </w:p>
    <w:p w14:paraId="77B81614">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2、网上查询地址：中国政府采购网（http://pub.ccgp.gov.cn/）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广西壮族自治区政府采购网（http://zfcg.gxzf.gov.cn/）。</w:t>
      </w:r>
    </w:p>
    <w:p w14:paraId="38D90EFC">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b/>
          <w:bCs/>
          <w:color w:val="auto"/>
          <w:kern w:val="0"/>
          <w:sz w:val="21"/>
          <w:szCs w:val="21"/>
          <w:highlight w:val="none"/>
        </w:rPr>
      </w:pPr>
      <w:bookmarkStart w:id="39" w:name="_Toc28359018"/>
      <w:bookmarkStart w:id="40" w:name="_Toc35393805"/>
      <w:bookmarkStart w:id="41" w:name="_Toc28359095"/>
      <w:bookmarkStart w:id="42" w:name="_Toc44229885"/>
      <w:bookmarkStart w:id="43" w:name="_Toc35393636"/>
      <w:r>
        <w:rPr>
          <w:rFonts w:hint="eastAsia" w:ascii="宋体" w:hAnsi="宋体" w:eastAsia="宋体" w:cs="宋体"/>
          <w:color w:val="auto"/>
          <w:kern w:val="0"/>
          <w:sz w:val="21"/>
          <w:szCs w:val="21"/>
          <w:highlight w:val="none"/>
        </w:rPr>
        <w:t>3、本项目需要落实的政府采购政策：响应《政府采购促进中小企业发展管理办法（财库〔2020〕46号）》、《财政部关于进一步加大政府采购支持中小企业力度的通知（财库〔2022〕19号）》文件指导精神：</w:t>
      </w:r>
      <w:r>
        <w:rPr>
          <w:rFonts w:hint="eastAsia" w:ascii="宋体" w:hAnsi="宋体" w:eastAsia="宋体" w:cs="宋体"/>
          <w:b/>
          <w:bCs/>
          <w:color w:val="auto"/>
          <w:kern w:val="0"/>
          <w:sz w:val="21"/>
          <w:szCs w:val="21"/>
          <w:highlight w:val="none"/>
        </w:rPr>
        <w:t>本项目为专门面向“</w:t>
      </w:r>
      <w:r>
        <w:rPr>
          <w:rFonts w:hint="eastAsia" w:ascii="宋体" w:hAnsi="宋体" w:eastAsia="宋体" w:cs="宋体"/>
          <w:b/>
          <w:bCs/>
          <w:color w:val="auto"/>
          <w:kern w:val="0"/>
          <w:sz w:val="21"/>
          <w:szCs w:val="21"/>
          <w:highlight w:val="none"/>
          <w:lang w:val="en-US" w:eastAsia="zh-CN"/>
        </w:rPr>
        <w:t>小微</w:t>
      </w:r>
      <w:r>
        <w:rPr>
          <w:rFonts w:hint="eastAsia" w:ascii="宋体" w:hAnsi="宋体" w:eastAsia="宋体" w:cs="宋体"/>
          <w:b/>
          <w:bCs/>
          <w:color w:val="auto"/>
          <w:kern w:val="0"/>
          <w:sz w:val="21"/>
          <w:szCs w:val="21"/>
          <w:highlight w:val="none"/>
        </w:rPr>
        <w:t>企业”的项目或者采购包，不再执行价格评审优惠的扶持政策。</w:t>
      </w:r>
    </w:p>
    <w:p w14:paraId="3CA59970">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A96F889">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、若对项目采购电子交易系统操作有疑问，可登录广西政府采购云平台（https://www.gcy.zfcg.gxzf.gov.cn/），点击右侧咨询小采，获取采小蜜智能服务管家帮助，或拨打政采云服务热线95763获取热线服务帮助。</w:t>
      </w:r>
    </w:p>
    <w:p w14:paraId="6BC54FC9">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290EAE22">
      <w:pPr>
        <w:pageBreakBefore w:val="0"/>
        <w:widowControl w:val="0"/>
        <w:kinsoku/>
        <w:wordWrap/>
        <w:overflowPunct/>
        <w:topLinePunct w:val="0"/>
        <w:autoSpaceDE/>
        <w:autoSpaceDN/>
        <w:bidi w:val="0"/>
        <w:adjustRightInd/>
        <w:spacing w:line="360" w:lineRule="auto"/>
        <w:ind w:left="0" w:leftChars="0" w:firstLine="422" w:firstLineChars="200"/>
        <w:jc w:val="both"/>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.评标说明注意事项：本项目采用远程异地评标，评审主场地址：</w:t>
      </w:r>
      <w:r>
        <w:rPr>
          <w:rFonts w:hint="eastAsia" w:ascii="宋体" w:hAnsi="宋体" w:cs="宋体"/>
          <w:b/>
          <w:bCs/>
          <w:color w:val="auto"/>
          <w:kern w:val="0"/>
          <w:sz w:val="21"/>
          <w:szCs w:val="21"/>
          <w:highlight w:val="none"/>
          <w:lang w:eastAsia="zh-CN"/>
        </w:rPr>
        <w:t>广西朗亿工程咨询有限公司</w:t>
      </w:r>
      <w:r>
        <w:rPr>
          <w:rFonts w:hint="eastAsia" w:ascii="宋体" w:hAnsi="宋体" w:eastAsia="宋体" w:cs="宋体"/>
          <w:b/>
          <w:bCs/>
          <w:color w:val="auto"/>
          <w:kern w:val="0"/>
          <w:sz w:val="21"/>
          <w:szCs w:val="21"/>
          <w:highlight w:val="none"/>
        </w:rPr>
        <w:t>评标室</w:t>
      </w:r>
      <w:r>
        <w:rPr>
          <w:rFonts w:hint="eastAsia" w:ascii="宋体" w:hAnsi="宋体" w:cs="宋体"/>
          <w:b/>
          <w:bCs/>
          <w:color w:val="auto"/>
          <w:kern w:val="0"/>
          <w:sz w:val="21"/>
          <w:szCs w:val="21"/>
          <w:highlight w:val="none"/>
          <w:lang w:eastAsia="zh-CN"/>
        </w:rPr>
        <w:t>（广西壮族自治区贺州市八步区城东新区回建地C地块137、138号）</w:t>
      </w:r>
      <w:r>
        <w:rPr>
          <w:rFonts w:hint="eastAsia" w:ascii="宋体" w:hAnsi="宋体" w:eastAsia="宋体" w:cs="宋体"/>
          <w:b/>
          <w:bCs/>
          <w:color w:val="auto"/>
          <w:kern w:val="0"/>
          <w:sz w:val="21"/>
          <w:szCs w:val="21"/>
          <w:highlight w:val="none"/>
        </w:rPr>
        <w:t>；评审</w:t>
      </w:r>
      <w:r>
        <w:rPr>
          <w:rFonts w:hint="eastAsia" w:ascii="宋体" w:hAnsi="宋体" w:cs="宋体"/>
          <w:b/>
          <w:bCs/>
          <w:color w:val="auto"/>
          <w:kern w:val="0"/>
          <w:sz w:val="21"/>
          <w:szCs w:val="21"/>
          <w:highlight w:val="none"/>
          <w:lang w:val="en-US" w:eastAsia="zh-CN"/>
        </w:rPr>
        <w:t>副</w:t>
      </w:r>
      <w:r>
        <w:rPr>
          <w:rFonts w:hint="eastAsia" w:ascii="宋体" w:hAnsi="宋体" w:eastAsia="宋体" w:cs="宋体"/>
          <w:b/>
          <w:bCs/>
          <w:color w:val="auto"/>
          <w:kern w:val="0"/>
          <w:sz w:val="21"/>
          <w:szCs w:val="21"/>
          <w:highlight w:val="none"/>
        </w:rPr>
        <w:t>场地址：广西欣荣招标代理有限公司</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广西壮族自治区北海市海城区万和路9号新康小区1幢5号评标室</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w:t>
      </w:r>
    </w:p>
    <w:p w14:paraId="21AABD75">
      <w:pPr>
        <w:pageBreakBefore w:val="0"/>
        <w:widowControl w:val="0"/>
        <w:kinsoku/>
        <w:wordWrap/>
        <w:overflowPunct/>
        <w:topLinePunct w:val="0"/>
        <w:autoSpaceDE/>
        <w:autoSpaceDN/>
        <w:bidi w:val="0"/>
        <w:adjustRightInd/>
        <w:spacing w:line="360" w:lineRule="auto"/>
        <w:ind w:left="0"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bookmarkEnd w:id="39"/>
      <w:bookmarkEnd w:id="40"/>
      <w:bookmarkEnd w:id="41"/>
      <w:bookmarkEnd w:id="42"/>
      <w:bookmarkEnd w:id="43"/>
    </w:p>
    <w:p w14:paraId="36D15ADB">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bookmarkStart w:id="44" w:name="_Toc28359096"/>
      <w:bookmarkStart w:id="45" w:name="_Toc28359019"/>
      <w:bookmarkStart w:id="46" w:name="_Toc35393637"/>
      <w:bookmarkStart w:id="47" w:name="_Toc35393806"/>
      <w:r>
        <w:rPr>
          <w:rFonts w:hint="eastAsia" w:ascii="宋体" w:hAnsi="宋体" w:eastAsia="宋体" w:cs="宋体"/>
          <w:color w:val="auto"/>
          <w:kern w:val="0"/>
          <w:sz w:val="21"/>
          <w:szCs w:val="21"/>
          <w:highlight w:val="none"/>
        </w:rPr>
        <w:t>1、采购人信息</w:t>
      </w:r>
      <w:bookmarkEnd w:id="44"/>
      <w:bookmarkEnd w:id="45"/>
      <w:bookmarkEnd w:id="46"/>
      <w:bookmarkEnd w:id="47"/>
    </w:p>
    <w:p w14:paraId="00F9C1AE">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贺州市林业局</w:t>
      </w:r>
    </w:p>
    <w:p w14:paraId="7A57A5A6">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贺州市八步区平安西路258号</w:t>
      </w:r>
    </w:p>
    <w:p w14:paraId="4FF2CA7B">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联系方式：</w:t>
      </w:r>
      <w:r>
        <w:rPr>
          <w:rFonts w:hint="eastAsia" w:ascii="宋体" w:hAnsi="宋体" w:cs="宋体"/>
          <w:color w:val="auto"/>
          <w:sz w:val="21"/>
          <w:szCs w:val="21"/>
          <w:highlight w:val="none"/>
          <w:shd w:val="clear" w:color="auto" w:fill="auto"/>
          <w:lang w:val="en-US" w:eastAsia="zh-CN"/>
        </w:rPr>
        <w:t>张智优</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0774-</w:t>
      </w:r>
      <w:bookmarkStart w:id="48" w:name="_Toc35393638"/>
      <w:bookmarkStart w:id="49" w:name="_Toc35393807"/>
      <w:bookmarkStart w:id="50" w:name="_Toc28359097"/>
      <w:bookmarkStart w:id="51" w:name="_Toc28359020"/>
      <w:r>
        <w:rPr>
          <w:rFonts w:hint="eastAsia" w:ascii="宋体" w:hAnsi="宋体" w:cs="宋体"/>
          <w:color w:val="auto"/>
          <w:sz w:val="21"/>
          <w:szCs w:val="21"/>
          <w:highlight w:val="none"/>
          <w:shd w:val="clear" w:color="auto" w:fill="auto"/>
          <w:lang w:val="en-US" w:eastAsia="zh-CN"/>
        </w:rPr>
        <w:t>5126291</w:t>
      </w:r>
    </w:p>
    <w:p w14:paraId="48A93E7D">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bookmarkEnd w:id="48"/>
      <w:bookmarkEnd w:id="49"/>
      <w:bookmarkEnd w:id="50"/>
      <w:bookmarkEnd w:id="51"/>
    </w:p>
    <w:p w14:paraId="14AB6B4B">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广西朗亿工程咨询有限公司</w:t>
      </w:r>
    </w:p>
    <w:p w14:paraId="46AAC2D3">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广西壮族自治区贺州市八步区城东新区回建地C地块137、138号</w:t>
      </w:r>
    </w:p>
    <w:p w14:paraId="56F72942">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eastAsia="zh-CN"/>
        </w:rPr>
        <w:t>0774-5138578</w:t>
      </w:r>
    </w:p>
    <w:p w14:paraId="4746DC60">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bookmarkStart w:id="52" w:name="_Toc28359021"/>
      <w:bookmarkStart w:id="53" w:name="_Toc35393639"/>
      <w:bookmarkStart w:id="54" w:name="_Toc28359098"/>
      <w:bookmarkStart w:id="55" w:name="_Toc35393808"/>
      <w:r>
        <w:rPr>
          <w:rFonts w:hint="eastAsia" w:ascii="宋体" w:hAnsi="宋体" w:eastAsia="宋体" w:cs="宋体"/>
          <w:color w:val="auto"/>
          <w:kern w:val="0"/>
          <w:sz w:val="21"/>
          <w:szCs w:val="21"/>
          <w:highlight w:val="none"/>
        </w:rPr>
        <w:t>3、项目联系方式</w:t>
      </w:r>
      <w:bookmarkEnd w:id="52"/>
      <w:bookmarkEnd w:id="53"/>
      <w:bookmarkEnd w:id="54"/>
      <w:bookmarkEnd w:id="55"/>
    </w:p>
    <w:p w14:paraId="1E7B505C">
      <w:pPr>
        <w:pStyle w:val="17"/>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凌秋梅</w:t>
      </w:r>
    </w:p>
    <w:p w14:paraId="6C010871">
      <w:pPr>
        <w:pageBreakBefore w:val="0"/>
        <w:widowControl w:val="0"/>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18778426108</w:t>
      </w:r>
    </w:p>
    <w:p w14:paraId="273882CE">
      <w:pPr>
        <w:rPr>
          <w:rFonts w:hint="eastAsia"/>
          <w:color w:val="auto"/>
          <w:highlight w:val="none"/>
          <w:lang w:eastAsia="zh-CN"/>
        </w:rPr>
      </w:pPr>
    </w:p>
    <w:p w14:paraId="407A093F">
      <w:pPr>
        <w:pageBreakBefore w:val="0"/>
        <w:widowControl w:val="0"/>
        <w:numPr>
          <w:ilvl w:val="0"/>
          <w:numId w:val="1"/>
        </w:numPr>
        <w:kinsoku/>
        <w:wordWrap/>
        <w:overflowPunct/>
        <w:topLinePunct w:val="0"/>
        <w:autoSpaceDE/>
        <w:autoSpaceDN/>
        <w:bidi w:val="0"/>
        <w:adjustRightInd/>
        <w:spacing w:line="360" w:lineRule="auto"/>
        <w:ind w:left="0" w:leftChars="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监督部门：贺州市财政局政府采购监督管理科</w:t>
      </w:r>
    </w:p>
    <w:p w14:paraId="36A8DC74">
      <w:pPr>
        <w:pageBreakBefore w:val="0"/>
        <w:widowControl w:val="0"/>
        <w:numPr>
          <w:ilvl w:val="-1"/>
          <w:numId w:val="0"/>
        </w:numPr>
        <w:kinsoku/>
        <w:wordWrap/>
        <w:overflowPunct/>
        <w:topLinePunct w:val="0"/>
        <w:autoSpaceDE/>
        <w:autoSpaceDN/>
        <w:bidi w:val="0"/>
        <w:adjustRightInd/>
        <w:spacing w:line="360" w:lineRule="auto"/>
        <w:ind w:left="420" w:leftChars="20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联系电话：0774-5135553</w:t>
      </w:r>
    </w:p>
    <w:p w14:paraId="334E6882">
      <w:pPr>
        <w:rPr>
          <w:rFonts w:hint="eastAsia"/>
          <w:color w:val="auto"/>
          <w:highlight w:val="none"/>
        </w:rPr>
      </w:pPr>
    </w:p>
    <w:bookmarkEnd w:id="5"/>
    <w:p w14:paraId="38B6DEE8">
      <w:pPr>
        <w:wordWrap w:val="0"/>
        <w:spacing w:line="360" w:lineRule="auto"/>
        <w:ind w:firstLine="420" w:firstLineChars="200"/>
        <w:jc w:val="righ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贺州市林业局</w:t>
      </w:r>
    </w:p>
    <w:p w14:paraId="23DFB563">
      <w:pPr>
        <w:spacing w:line="360" w:lineRule="auto"/>
        <w:jc w:val="right"/>
        <w:outlineLvl w:val="9"/>
        <w:rPr>
          <w:rFonts w:hint="eastAsia" w:ascii="宋体" w:hAnsi="宋体" w:eastAsia="宋体" w:cs="宋体"/>
          <w:color w:val="auto"/>
          <w:sz w:val="21"/>
          <w:szCs w:val="21"/>
          <w:highlight w:val="none"/>
        </w:rPr>
      </w:pPr>
    </w:p>
    <w:p w14:paraId="3C632DBD">
      <w:pPr>
        <w:spacing w:line="360" w:lineRule="auto"/>
        <w:jc w:val="righ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广西朗亿工程咨询有限公司</w:t>
      </w:r>
    </w:p>
    <w:p w14:paraId="078FD387">
      <w:pPr>
        <w:spacing w:line="360" w:lineRule="auto"/>
        <w:outlineLvl w:val="9"/>
        <w:rPr>
          <w:rFonts w:hint="eastAsia" w:ascii="宋体" w:hAnsi="宋体" w:eastAsia="宋体" w:cs="宋体"/>
          <w:color w:val="auto"/>
          <w:sz w:val="21"/>
          <w:szCs w:val="21"/>
          <w:highlight w:val="none"/>
        </w:rPr>
      </w:pPr>
    </w:p>
    <w:p w14:paraId="6CC768A4">
      <w:pPr>
        <w:spacing w:line="360" w:lineRule="auto"/>
        <w:jc w:val="right"/>
        <w:outlineLvl w:val="9"/>
        <w:rPr>
          <w:rFonts w:hint="eastAsia" w:ascii="宋体" w:hAnsi="宋体" w:eastAsia="宋体" w:cs="宋体"/>
          <w:b/>
          <w:bCs/>
          <w:color w:val="auto"/>
          <w:sz w:val="18"/>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p>
    <w:p w14:paraId="5D3AA5B0">
      <w:pPr>
        <w:spacing w:line="360" w:lineRule="auto"/>
        <w:jc w:val="center"/>
        <w:outlineLvl w:val="9"/>
        <w:rPr>
          <w:rFonts w:hint="eastAsia" w:ascii="宋体" w:hAnsi="宋体" w:eastAsia="宋体" w:cs="宋体"/>
          <w:color w:val="auto"/>
          <w:sz w:val="24"/>
          <w:szCs w:val="24"/>
          <w:highlight w:val="none"/>
        </w:rPr>
      </w:pPr>
    </w:p>
    <w:p w14:paraId="63D318CF">
      <w:pPr>
        <w:spacing w:line="360" w:lineRule="auto"/>
        <w:jc w:val="center"/>
        <w:outlineLvl w:val="9"/>
        <w:rPr>
          <w:rFonts w:hint="eastAsia" w:ascii="宋体" w:hAnsi="宋体" w:eastAsia="宋体" w:cs="宋体"/>
          <w:color w:val="auto"/>
          <w:sz w:val="24"/>
          <w:szCs w:val="24"/>
          <w:highlight w:val="none"/>
        </w:rPr>
      </w:pPr>
    </w:p>
    <w:p w14:paraId="46B5211B">
      <w:pPr>
        <w:spacing w:line="360" w:lineRule="auto"/>
        <w:jc w:val="center"/>
        <w:outlineLvl w:val="9"/>
        <w:rPr>
          <w:rFonts w:hint="eastAsia" w:ascii="宋体" w:hAnsi="宋体" w:eastAsia="宋体" w:cs="宋体"/>
          <w:color w:val="auto"/>
          <w:sz w:val="24"/>
          <w:szCs w:val="24"/>
          <w:highlight w:val="none"/>
        </w:rPr>
      </w:pPr>
    </w:p>
    <w:p w14:paraId="3194608A">
      <w:pPr>
        <w:pStyle w:val="47"/>
        <w:spacing w:line="360" w:lineRule="auto"/>
        <w:ind w:firstLine="0" w:firstLineChars="0"/>
        <w:outlineLvl w:val="9"/>
        <w:rPr>
          <w:rFonts w:hint="eastAsia" w:ascii="宋体" w:hAnsi="宋体" w:eastAsia="宋体" w:cs="宋体"/>
          <w:b/>
          <w:bCs/>
          <w:color w:val="auto"/>
          <w:sz w:val="28"/>
          <w:szCs w:val="28"/>
          <w:highlight w:val="none"/>
        </w:rPr>
      </w:pPr>
    </w:p>
    <w:p w14:paraId="4DCAABCD">
      <w:pPr>
        <w:pStyle w:val="47"/>
        <w:spacing w:line="360" w:lineRule="auto"/>
        <w:ind w:firstLine="0" w:firstLineChars="0"/>
        <w:outlineLvl w:val="9"/>
        <w:rPr>
          <w:rFonts w:hint="eastAsia" w:ascii="宋体" w:hAnsi="宋体" w:eastAsia="宋体" w:cs="宋体"/>
          <w:b/>
          <w:bCs/>
          <w:color w:val="auto"/>
          <w:sz w:val="28"/>
          <w:szCs w:val="28"/>
          <w:highlight w:val="none"/>
        </w:rPr>
      </w:pPr>
    </w:p>
    <w:p w14:paraId="4CF4DC7E">
      <w:pPr>
        <w:pStyle w:val="47"/>
        <w:spacing w:line="360" w:lineRule="auto"/>
        <w:ind w:firstLine="0" w:firstLineChars="0"/>
        <w:rPr>
          <w:rFonts w:hint="eastAsia" w:ascii="宋体" w:hAnsi="宋体" w:eastAsia="宋体" w:cs="宋体"/>
          <w:b/>
          <w:bCs/>
          <w:color w:val="auto"/>
          <w:sz w:val="28"/>
          <w:szCs w:val="28"/>
          <w:highlight w:val="none"/>
        </w:rPr>
      </w:pPr>
    </w:p>
    <w:p w14:paraId="44A0E15D">
      <w:pPr>
        <w:pStyle w:val="47"/>
        <w:spacing w:line="360" w:lineRule="auto"/>
        <w:ind w:firstLine="0" w:firstLineChars="0"/>
        <w:rPr>
          <w:rFonts w:hint="eastAsia" w:ascii="宋体" w:hAnsi="宋体" w:eastAsia="宋体" w:cs="宋体"/>
          <w:b/>
          <w:bCs/>
          <w:color w:val="auto"/>
          <w:sz w:val="28"/>
          <w:szCs w:val="28"/>
          <w:highlight w:val="none"/>
        </w:rPr>
      </w:pPr>
    </w:p>
    <w:p w14:paraId="6591AF32">
      <w:pPr>
        <w:pStyle w:val="47"/>
        <w:spacing w:line="360" w:lineRule="auto"/>
        <w:ind w:firstLine="0" w:firstLineChars="0"/>
        <w:rPr>
          <w:rFonts w:hint="eastAsia" w:ascii="宋体" w:hAnsi="宋体" w:eastAsia="宋体" w:cs="宋体"/>
          <w:b/>
          <w:bCs/>
          <w:color w:val="auto"/>
          <w:sz w:val="28"/>
          <w:szCs w:val="28"/>
          <w:highlight w:val="none"/>
        </w:rPr>
      </w:pPr>
    </w:p>
    <w:p w14:paraId="6DFA1188">
      <w:pPr>
        <w:pStyle w:val="47"/>
        <w:spacing w:line="360" w:lineRule="auto"/>
        <w:ind w:firstLine="0" w:firstLineChars="0"/>
        <w:rPr>
          <w:rFonts w:hint="eastAsia" w:ascii="宋体" w:hAnsi="宋体" w:eastAsia="宋体" w:cs="宋体"/>
          <w:b/>
          <w:bCs/>
          <w:color w:val="auto"/>
          <w:sz w:val="28"/>
          <w:szCs w:val="28"/>
          <w:highlight w:val="none"/>
        </w:rPr>
      </w:pPr>
    </w:p>
    <w:p w14:paraId="21E578E5">
      <w:pPr>
        <w:pStyle w:val="47"/>
        <w:spacing w:line="360" w:lineRule="auto"/>
        <w:ind w:firstLine="0" w:firstLineChars="0"/>
        <w:rPr>
          <w:rFonts w:hint="eastAsia" w:ascii="宋体" w:hAnsi="宋体" w:eastAsia="宋体" w:cs="宋体"/>
          <w:b/>
          <w:bCs/>
          <w:color w:val="auto"/>
          <w:sz w:val="28"/>
          <w:szCs w:val="28"/>
          <w:highlight w:val="none"/>
        </w:rPr>
      </w:pPr>
    </w:p>
    <w:p w14:paraId="181B1213">
      <w:pPr>
        <w:pStyle w:val="47"/>
        <w:spacing w:line="360" w:lineRule="auto"/>
        <w:ind w:firstLine="0" w:firstLineChars="0"/>
        <w:rPr>
          <w:rFonts w:hint="eastAsia" w:ascii="宋体" w:hAnsi="宋体" w:eastAsia="宋体" w:cs="宋体"/>
          <w:b/>
          <w:bCs/>
          <w:color w:val="auto"/>
          <w:sz w:val="28"/>
          <w:szCs w:val="28"/>
          <w:highlight w:val="none"/>
        </w:rPr>
      </w:pPr>
    </w:p>
    <w:p w14:paraId="042B6260">
      <w:pPr>
        <w:pStyle w:val="47"/>
        <w:spacing w:line="360" w:lineRule="auto"/>
        <w:ind w:firstLine="0" w:firstLineChars="0"/>
        <w:rPr>
          <w:rFonts w:hint="eastAsia" w:ascii="宋体" w:hAnsi="宋体" w:eastAsia="宋体" w:cs="宋体"/>
          <w:b/>
          <w:bCs/>
          <w:color w:val="auto"/>
          <w:sz w:val="28"/>
          <w:szCs w:val="28"/>
          <w:highlight w:val="none"/>
        </w:rPr>
      </w:pPr>
    </w:p>
    <w:p w14:paraId="180DCAA3">
      <w:pPr>
        <w:pStyle w:val="47"/>
        <w:spacing w:line="360" w:lineRule="auto"/>
        <w:ind w:firstLine="0" w:firstLineChars="0"/>
        <w:rPr>
          <w:rFonts w:hint="eastAsia" w:ascii="宋体" w:hAnsi="宋体" w:eastAsia="宋体" w:cs="宋体"/>
          <w:b/>
          <w:bCs/>
          <w:color w:val="auto"/>
          <w:sz w:val="28"/>
          <w:szCs w:val="28"/>
          <w:highlight w:val="none"/>
        </w:rPr>
      </w:pPr>
    </w:p>
    <w:p w14:paraId="317B2AAE">
      <w:pPr>
        <w:pStyle w:val="47"/>
        <w:spacing w:line="360" w:lineRule="auto"/>
        <w:ind w:firstLine="0" w:firstLineChars="0"/>
        <w:rPr>
          <w:rFonts w:hint="eastAsia" w:ascii="宋体" w:hAnsi="宋体" w:eastAsia="宋体" w:cs="宋体"/>
          <w:b/>
          <w:bCs/>
          <w:color w:val="auto"/>
          <w:sz w:val="28"/>
          <w:szCs w:val="28"/>
          <w:highlight w:val="none"/>
        </w:rPr>
      </w:pPr>
    </w:p>
    <w:p w14:paraId="1F831545">
      <w:pPr>
        <w:pStyle w:val="47"/>
        <w:spacing w:line="360" w:lineRule="auto"/>
        <w:ind w:firstLine="0" w:firstLineChars="0"/>
        <w:rPr>
          <w:rFonts w:hint="eastAsia" w:ascii="宋体" w:hAnsi="宋体" w:eastAsia="宋体" w:cs="宋体"/>
          <w:b/>
          <w:bCs/>
          <w:color w:val="auto"/>
          <w:sz w:val="28"/>
          <w:szCs w:val="28"/>
          <w:highlight w:val="none"/>
        </w:rPr>
      </w:pPr>
    </w:p>
    <w:p w14:paraId="745776E1">
      <w:pPr>
        <w:pStyle w:val="47"/>
        <w:spacing w:line="360" w:lineRule="auto"/>
        <w:ind w:firstLine="0" w:firstLineChars="0"/>
        <w:rPr>
          <w:rFonts w:hint="eastAsia" w:ascii="宋体" w:hAnsi="宋体" w:eastAsia="宋体" w:cs="宋体"/>
          <w:b/>
          <w:bCs/>
          <w:color w:val="auto"/>
          <w:sz w:val="28"/>
          <w:szCs w:val="28"/>
          <w:highlight w:val="none"/>
        </w:rPr>
      </w:pPr>
    </w:p>
    <w:p w14:paraId="01AA7DA6">
      <w:pPr>
        <w:pStyle w:val="3"/>
        <w:spacing w:line="360" w:lineRule="auto"/>
        <w:jc w:val="center"/>
        <w:outlineLvl w:val="0"/>
        <w:rPr>
          <w:rFonts w:hint="eastAsia" w:ascii="宋体" w:hAnsi="宋体" w:eastAsia="宋体" w:cs="宋体"/>
          <w:color w:val="auto"/>
          <w:sz w:val="32"/>
          <w:szCs w:val="32"/>
          <w:highlight w:val="none"/>
        </w:rPr>
      </w:pPr>
      <w:bookmarkStart w:id="56" w:name="_Toc14504"/>
      <w:bookmarkStart w:id="57" w:name="_Toc23544"/>
      <w:bookmarkStart w:id="58" w:name="_Toc5975"/>
      <w:r>
        <w:rPr>
          <w:rFonts w:hint="eastAsia" w:ascii="宋体" w:hAnsi="宋体" w:eastAsia="宋体" w:cs="宋体"/>
          <w:color w:val="auto"/>
          <w:sz w:val="32"/>
          <w:szCs w:val="32"/>
          <w:highlight w:val="none"/>
        </w:rPr>
        <w:t>第二章 供应商须知</w:t>
      </w:r>
      <w:bookmarkEnd w:id="4"/>
      <w:bookmarkEnd w:id="56"/>
      <w:bookmarkEnd w:id="57"/>
      <w:bookmarkEnd w:id="58"/>
    </w:p>
    <w:p w14:paraId="05295D3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97E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A81997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7912" w:type="dxa"/>
          </w:tcPr>
          <w:p w14:paraId="17D26AB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4C1C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0703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12" w:type="dxa"/>
            <w:vAlign w:val="center"/>
          </w:tcPr>
          <w:p w14:paraId="56C3E0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供应商的资格条件</w:t>
            </w:r>
            <w:r>
              <w:rPr>
                <w:rFonts w:hint="eastAsia" w:ascii="宋体" w:hAnsi="宋体" w:eastAsia="宋体" w:cs="宋体"/>
                <w:color w:val="auto"/>
                <w:sz w:val="21"/>
                <w:szCs w:val="21"/>
                <w:highlight w:val="none"/>
              </w:rPr>
              <w:t>：详见竞争性磋商公告</w:t>
            </w:r>
          </w:p>
        </w:tc>
      </w:tr>
      <w:tr w14:paraId="6B9E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5F8B9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7912" w:type="dxa"/>
            <w:vAlign w:val="center"/>
          </w:tcPr>
          <w:p w14:paraId="2C6051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是否接受联合体竞标:详见竞争性磋商公告</w:t>
            </w:r>
          </w:p>
        </w:tc>
      </w:tr>
      <w:tr w14:paraId="562B9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69F2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7912" w:type="dxa"/>
            <w:vAlign w:val="center"/>
          </w:tcPr>
          <w:p w14:paraId="3A5B98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本项目不接受联合体竞标</w:t>
            </w:r>
          </w:p>
        </w:tc>
      </w:tr>
      <w:tr w14:paraId="3DA4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5302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912" w:type="dxa"/>
            <w:vAlign w:val="center"/>
          </w:tcPr>
          <w:p w14:paraId="4FC5F670">
            <w:pPr>
              <w:pStyle w:val="11"/>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☑不允许分包</w:t>
            </w:r>
          </w:p>
          <w:p w14:paraId="4D2FCD72">
            <w:pPr>
              <w:pStyle w:val="11"/>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w:t>
            </w:r>
          </w:p>
          <w:p w14:paraId="3C985F1F">
            <w:pPr>
              <w:pStyle w:val="11"/>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分包内容：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2F30E210">
            <w:pPr>
              <w:pStyle w:val="11"/>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分包金额或者比例：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14:paraId="1105B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992" w:type="dxa"/>
            <w:vAlign w:val="center"/>
          </w:tcPr>
          <w:p w14:paraId="51A7B6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w:t>
            </w:r>
          </w:p>
        </w:tc>
        <w:tc>
          <w:tcPr>
            <w:tcW w:w="7912" w:type="dxa"/>
            <w:vAlign w:val="center"/>
          </w:tcPr>
          <w:p w14:paraId="1A380A0A">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2F219B0E">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1、贺州市政府采购供应商信用承诺函（格式后附）；</w:t>
            </w:r>
            <w:r>
              <w:rPr>
                <w:rFonts w:hint="eastAsia" w:ascii="宋体" w:hAnsi="宋体" w:eastAsia="宋体" w:cs="宋体"/>
                <w:b/>
                <w:bCs/>
                <w:color w:val="auto"/>
                <w:sz w:val="21"/>
                <w:szCs w:val="21"/>
                <w:highlight w:val="none"/>
              </w:rPr>
              <w:t>（必须提供，否则响应文件按无效响应处理）</w:t>
            </w:r>
          </w:p>
          <w:p w14:paraId="0908B89B">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2、法定代表人身份证明书及法定代表人有效身份证正反面复印件（格式后附）；</w:t>
            </w:r>
            <w:r>
              <w:rPr>
                <w:rFonts w:hint="eastAsia" w:ascii="宋体" w:hAnsi="宋体" w:eastAsia="宋体" w:cs="宋体"/>
                <w:b/>
                <w:bCs/>
                <w:color w:val="auto"/>
                <w:sz w:val="21"/>
                <w:szCs w:val="21"/>
                <w:highlight w:val="none"/>
              </w:rPr>
              <w:t>（必须提供，否则响应文件按无效响应处理）</w:t>
            </w:r>
          </w:p>
          <w:p w14:paraId="65844C5A">
            <w:pPr>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w:t>
            </w:r>
            <w:r>
              <w:rPr>
                <w:rFonts w:hint="eastAsia" w:ascii="宋体" w:hAnsi="宋体" w:eastAsia="宋体" w:cs="宋体"/>
                <w:b/>
                <w:bCs/>
                <w:color w:val="auto"/>
                <w:sz w:val="21"/>
                <w:szCs w:val="21"/>
                <w:highlight w:val="none"/>
              </w:rPr>
              <w:t>(委托代理时必须提供，格式后附）；</w:t>
            </w:r>
          </w:p>
          <w:p w14:paraId="42BA209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4、供应商直接控股、管理关系信息表（格式后附）；（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39420EF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5、竞标声明（格式后附）；（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2733AC4F">
            <w:pPr>
              <w:snapToGrid w:val="0"/>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中小企业声明函或者残疾人福利性单位声明函或者供应商属于监狱企业的证明材料；</w:t>
            </w:r>
            <w:r>
              <w:rPr>
                <w:rFonts w:hint="eastAsia" w:ascii="宋体" w:hAnsi="宋体" w:eastAsia="宋体" w:cs="宋体"/>
                <w:b/>
                <w:bCs/>
                <w:color w:val="auto"/>
                <w:sz w:val="21"/>
                <w:szCs w:val="21"/>
                <w:highlight w:val="none"/>
              </w:rPr>
              <w:t>（必须提供，否则响应文件按无效响应处理）</w:t>
            </w:r>
          </w:p>
          <w:p w14:paraId="305AB0B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、除磋商文件规定必须提供以外，供应商认为需要提供的其他证明材料；</w:t>
            </w:r>
          </w:p>
          <w:p w14:paraId="56686AFE">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18F3696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1、以上标明“必须提供”的材料属于复印件的，必须加盖供应商公章，否则响应文件按无效响应处理。</w:t>
            </w:r>
          </w:p>
          <w:p w14:paraId="6A14688C">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2、竞标声明必须由法定代表人在规定签章处签字（或盖章）并加盖供应商公章，否则响应文件按无效响应处理。</w:t>
            </w:r>
          </w:p>
          <w:p w14:paraId="5595D87E">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rPr>
              <w:t>3</w:t>
            </w:r>
            <w:r>
              <w:rPr>
                <w:rFonts w:hint="eastAsia" w:ascii="宋体" w:hAnsi="宋体" w:eastAsia="宋体" w:cs="宋体"/>
                <w:b/>
                <w:color w:val="auto"/>
                <w:sz w:val="21"/>
                <w:szCs w:val="21"/>
                <w:highlight w:val="none"/>
              </w:rPr>
              <w:t>、供应商直接控股、管理关系信息表必须由法定代表人或者委托代理人在规定签章处签字（或盖章）并加盖供应商公章，否则响应文件按无效响应处理。</w:t>
            </w:r>
          </w:p>
        </w:tc>
      </w:tr>
      <w:tr w14:paraId="082D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E92D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w:t>
            </w:r>
          </w:p>
        </w:tc>
        <w:tc>
          <w:tcPr>
            <w:tcW w:w="7912" w:type="dxa"/>
            <w:vAlign w:val="center"/>
          </w:tcPr>
          <w:p w14:paraId="0DD3C59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报价商务技术文件</w:t>
            </w:r>
          </w:p>
          <w:p w14:paraId="07A1A1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1、竞标报价表（格式后附）；（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51D7F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2、无串通竞标行为的承诺函（格式后附）；（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4BF3B0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7EB940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4、技术</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14:paraId="1E8149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5、服务方案；（</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可结合本项目的评标办法视自身情况自行</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1DDC81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7、拟投入本项目服务团队人员</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 xml:space="preserve">设备一览表（如有，格式自拟）； </w:t>
            </w:r>
          </w:p>
          <w:p w14:paraId="26134D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8、业绩、综合实力（如有，格式自拟）；</w:t>
            </w:r>
          </w:p>
          <w:p w14:paraId="4E842A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、供应商认为需要提供的其他有关资料（如有，格式自拟）。</w:t>
            </w:r>
          </w:p>
          <w:p w14:paraId="396BFFDF">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3C36BDA5">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1、法定代表人授权委托书必须由法定代表人及委托代理人签字，并加盖供应商公章，否则响应文件按无效响应处理。</w:t>
            </w:r>
          </w:p>
          <w:p w14:paraId="25BBB54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2、以上标明“必须提供”的材料属于复印件的，必须加盖供应商公章，否则响应文件按无效响应处理。</w:t>
            </w:r>
          </w:p>
          <w:p w14:paraId="2AEED38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3、以上材料未附格式的，由供应商自行拟定。</w:t>
            </w:r>
          </w:p>
        </w:tc>
      </w:tr>
      <w:tr w14:paraId="69AA5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3AAE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7912" w:type="dxa"/>
            <w:vAlign w:val="center"/>
          </w:tcPr>
          <w:p w14:paraId="192E42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1、响应文件电子版要求：投标文件应按资格证明文件、报价商务技术文件分别编制，资格证明文件、报价商务技术文件按顺序合并生成电子文件。不可涂改，否则响应文件按无效响应处理。</w:t>
            </w:r>
          </w:p>
          <w:p w14:paraId="533A31D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2、响应文件电子版密封方式：电子响应文件通过平台有效CA加密后在广西政府采购云平台投送。</w:t>
            </w:r>
          </w:p>
          <w:p w14:paraId="562D25D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3、电子《投标文件》是指通过“政采云电子投标客户端”完成《投标文件》编制后生成并加密的数据电文形式的电子加密《投标文件》</w:t>
            </w:r>
          </w:p>
        </w:tc>
      </w:tr>
      <w:tr w14:paraId="4B949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4ED39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7912" w:type="dxa"/>
            <w:vAlign w:val="center"/>
          </w:tcPr>
          <w:p w14:paraId="226721A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供应商应就第三章《采购需求和说明》中的所有服务及其他全部内容作完整唯一报价。（响应文件有效报价不得高于采购预算价（上限控制价），否则响应文件无效。响应文件有效报价为首轮报价，若磋商文件在磋商时没有实质性变动，磋商供应商的每一轮报价均不得高于上一轮报价，否则响应文件无效。）</w:t>
            </w:r>
          </w:p>
          <w:p w14:paraId="68DFA28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竞标报价必须包含满足本次竞标全部采购需求和说明所应提供的服务，以及伴随的货物和工程（如有）的价格；</w:t>
            </w:r>
            <w:r>
              <w:rPr>
                <w:rFonts w:hint="eastAsia" w:ascii="宋体" w:hAnsi="宋体" w:eastAsia="宋体" w:cs="宋体"/>
                <w:b/>
                <w:color w:val="auto"/>
                <w:sz w:val="21"/>
                <w:szCs w:val="21"/>
                <w:highlight w:val="none"/>
              </w:rPr>
              <w:t>（采购需求和说明另有约定的，从其约定。）</w:t>
            </w:r>
          </w:p>
        </w:tc>
      </w:tr>
      <w:tr w14:paraId="2958D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9A1CE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7912" w:type="dxa"/>
            <w:vAlign w:val="center"/>
          </w:tcPr>
          <w:p w14:paraId="6B6A164B">
            <w:pPr>
              <w:pStyle w:val="10"/>
              <w:widowControl w:val="0"/>
              <w:tabs>
                <w:tab w:val="clear" w:pos="454"/>
              </w:tabs>
              <w:snapToGrid w:val="0"/>
              <w:spacing w:after="0" w:line="360" w:lineRule="auto"/>
              <w:ind w:lef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9</w:t>
            </w:r>
            <w:r>
              <w:rPr>
                <w:rFonts w:hint="eastAsia" w:ascii="宋体" w:hAnsi="宋体" w:eastAsia="宋体" w:cs="宋体"/>
                <w:color w:val="auto"/>
                <w:kern w:val="2"/>
                <w:sz w:val="21"/>
                <w:szCs w:val="21"/>
                <w:highlight w:val="none"/>
                <w:u w:val="single"/>
              </w:rPr>
              <w:t xml:space="preserve">0 </w:t>
            </w:r>
            <w:r>
              <w:rPr>
                <w:rFonts w:hint="eastAsia" w:ascii="宋体" w:hAnsi="宋体" w:eastAsia="宋体" w:cs="宋体"/>
                <w:color w:val="auto"/>
                <w:kern w:val="2"/>
                <w:sz w:val="21"/>
                <w:szCs w:val="21"/>
                <w:highlight w:val="none"/>
              </w:rPr>
              <w:t>日。</w:t>
            </w:r>
          </w:p>
        </w:tc>
      </w:tr>
      <w:tr w14:paraId="50EB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97FC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7912" w:type="dxa"/>
            <w:vAlign w:val="center"/>
          </w:tcPr>
          <w:p w14:paraId="032BF62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本项目不收取磋商保证金。</w:t>
            </w:r>
          </w:p>
        </w:tc>
      </w:tr>
      <w:tr w14:paraId="7726B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A30C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7912" w:type="dxa"/>
            <w:vAlign w:val="center"/>
          </w:tcPr>
          <w:p w14:paraId="78D5BAD9">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响应文件提交起止时间：详见竞争性磋商公告。</w:t>
            </w:r>
          </w:p>
          <w:p w14:paraId="7071A3CD">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响应文件提交截止时间：详见竞争性磋商公告。</w:t>
            </w:r>
          </w:p>
          <w:p w14:paraId="7257172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响应文件提交地点：详见竞争性磋商公告。</w:t>
            </w:r>
          </w:p>
          <w:p w14:paraId="2C5E4B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供应商必须在响应文件提交截止时间前，通过有效数字证书（CA认证锁）进行电子签章、加密，然后通过网络将加密的电子响应文件递交至“广西政府采购云平台”。</w:t>
            </w:r>
          </w:p>
        </w:tc>
      </w:tr>
      <w:tr w14:paraId="4BA2F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19E9C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7912" w:type="dxa"/>
            <w:vAlign w:val="center"/>
          </w:tcPr>
          <w:p w14:paraId="019CB8B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磋商小组的人数：</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人</w:t>
            </w:r>
            <w:r>
              <w:rPr>
                <w:rFonts w:hint="eastAsia" w:ascii="宋体" w:hAnsi="宋体" w:eastAsia="宋体" w:cs="宋体"/>
                <w:color w:val="auto"/>
                <w:sz w:val="21"/>
                <w:szCs w:val="21"/>
                <w:highlight w:val="none"/>
              </w:rPr>
              <w:t>，广西政府采购云平台广西评审专家库抽取评审专家</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其中1名</w:t>
            </w:r>
            <w:r>
              <w:rPr>
                <w:rFonts w:hint="eastAsia" w:ascii="宋体" w:hAnsi="宋体" w:eastAsia="宋体" w:cs="宋体"/>
                <w:color w:val="auto"/>
                <w:sz w:val="21"/>
                <w:szCs w:val="21"/>
                <w:highlight w:val="none"/>
              </w:rPr>
              <w:t>评审</w:t>
            </w:r>
            <w:r>
              <w:rPr>
                <w:rFonts w:hint="eastAsia" w:ascii="宋体" w:hAnsi="宋体" w:cs="宋体"/>
                <w:color w:val="auto"/>
                <w:sz w:val="21"/>
                <w:szCs w:val="21"/>
                <w:highlight w:val="none"/>
                <w:lang w:val="en-US" w:eastAsia="zh-CN"/>
              </w:rPr>
              <w:t>专家为异地抽取专家）</w:t>
            </w:r>
            <w:r>
              <w:rPr>
                <w:rFonts w:hint="eastAsia" w:ascii="宋体" w:hAnsi="宋体" w:eastAsia="宋体" w:cs="宋体"/>
                <w:color w:val="auto"/>
                <w:sz w:val="21"/>
                <w:szCs w:val="21"/>
                <w:highlight w:val="none"/>
              </w:rPr>
              <w:t>。</w:t>
            </w:r>
          </w:p>
          <w:p w14:paraId="7B66507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磋商小组确定方式：开标前由采购代理机构在广西政府采购云平台广西评审专家库随机抽取确定，其中至少抽取1名异地专家与采购项目所在地抽取的专家进行评审。</w:t>
            </w:r>
          </w:p>
        </w:tc>
      </w:tr>
      <w:tr w14:paraId="0406D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177867F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w:t>
            </w:r>
          </w:p>
        </w:tc>
        <w:tc>
          <w:tcPr>
            <w:tcW w:w="7912" w:type="dxa"/>
            <w:vAlign w:val="center"/>
          </w:tcPr>
          <w:p w14:paraId="446563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16D937C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4DD99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2CC545F6">
            <w:pPr>
              <w:spacing w:line="360" w:lineRule="auto"/>
              <w:jc w:val="center"/>
              <w:rPr>
                <w:rFonts w:hint="eastAsia" w:ascii="宋体" w:hAnsi="宋体" w:eastAsia="宋体" w:cs="宋体"/>
                <w:color w:val="auto"/>
                <w:sz w:val="21"/>
                <w:szCs w:val="21"/>
                <w:highlight w:val="none"/>
                <w:lang w:val="en-US" w:eastAsia="zh-CN"/>
              </w:rPr>
            </w:pPr>
          </w:p>
        </w:tc>
        <w:tc>
          <w:tcPr>
            <w:tcW w:w="7912" w:type="dxa"/>
            <w:vAlign w:val="center"/>
          </w:tcPr>
          <w:p w14:paraId="7145BF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按“政采云”系统的编号顺序，通知磋商时，若某供应商无响应（该供应商排序到最后磋商），按照顺序由其下一位供应商先参与磋商。</w:t>
            </w:r>
          </w:p>
          <w:p w14:paraId="043C09D8">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☑随机排序。</w:t>
            </w:r>
          </w:p>
        </w:tc>
      </w:tr>
      <w:tr w14:paraId="5A08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92" w:type="dxa"/>
            <w:vAlign w:val="center"/>
          </w:tcPr>
          <w:p w14:paraId="2BAB869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7912" w:type="dxa"/>
            <w:vAlign w:val="center"/>
          </w:tcPr>
          <w:p w14:paraId="0ED75241">
            <w:pPr>
              <w:pStyle w:val="11"/>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是否授权磋商小组直接确定成交供应商：是</w:t>
            </w:r>
          </w:p>
        </w:tc>
      </w:tr>
      <w:tr w14:paraId="40E8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92" w:type="dxa"/>
            <w:vAlign w:val="center"/>
          </w:tcPr>
          <w:p w14:paraId="69180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7912" w:type="dxa"/>
            <w:vAlign w:val="center"/>
          </w:tcPr>
          <w:p w14:paraId="7A804E58">
            <w:pPr>
              <w:pStyle w:val="47"/>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履约保证金：</w:t>
            </w:r>
            <w:r>
              <w:rPr>
                <w:rFonts w:hint="eastAsia" w:ascii="宋体" w:hAnsi="宋体" w:eastAsia="宋体" w:cs="宋体"/>
                <w:b/>
                <w:bCs/>
                <w:color w:val="auto"/>
                <w:sz w:val="21"/>
                <w:szCs w:val="21"/>
                <w:highlight w:val="none"/>
                <w:lang w:eastAsia="zh-CN"/>
              </w:rPr>
              <w:t>本项目免收履约保证金</w:t>
            </w:r>
          </w:p>
        </w:tc>
      </w:tr>
      <w:tr w14:paraId="1C72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92" w:type="dxa"/>
            <w:vAlign w:val="center"/>
          </w:tcPr>
          <w:p w14:paraId="33CE65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7912" w:type="dxa"/>
            <w:vAlign w:val="center"/>
          </w:tcPr>
          <w:p w14:paraId="5135DCDB">
            <w:pPr>
              <w:autoSpaceDE w:val="0"/>
              <w:autoSpaceDN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62E6730F">
            <w:pPr>
              <w:autoSpaceDE w:val="0"/>
              <w:autoSpaceDN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1、使用的有效CA证书加盖单位电子公章（如采购人已办理CA数字证书时采用）或线下签订。</w:t>
            </w:r>
          </w:p>
          <w:p w14:paraId="3BB10048">
            <w:pPr>
              <w:autoSpaceDE w:val="0"/>
              <w:autoSpaceDN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2、委托代理人负责签订合同的，须携带授权委托书及委托代理人身份证原件等其他资格证件。</w:t>
            </w:r>
          </w:p>
          <w:p w14:paraId="6D49BCE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3、法定代表人负责签订合同的，须携带法定代表人身份证明原件及身份证原件等其他证明材料。</w:t>
            </w:r>
          </w:p>
        </w:tc>
      </w:tr>
      <w:tr w14:paraId="22FBC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E2E3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w:t>
            </w:r>
          </w:p>
        </w:tc>
        <w:tc>
          <w:tcPr>
            <w:tcW w:w="7912" w:type="dxa"/>
            <w:vAlign w:val="center"/>
          </w:tcPr>
          <w:p w14:paraId="5354150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1572D6EE">
            <w:pPr>
              <w:autoSpaceDE w:val="0"/>
              <w:autoSpaceDN w:val="0"/>
              <w:snapToGrid w:val="0"/>
              <w:spacing w:line="360" w:lineRule="auto"/>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质疑联系部门及联系方式：</w:t>
            </w:r>
            <w:r>
              <w:rPr>
                <w:rFonts w:hint="eastAsia" w:hAnsi="宋体" w:cs="宋体"/>
                <w:color w:val="auto"/>
                <w:kern w:val="2"/>
                <w:sz w:val="21"/>
                <w:szCs w:val="21"/>
                <w:highlight w:val="none"/>
                <w:u w:val="single"/>
                <w:lang w:eastAsia="zh-CN"/>
              </w:rPr>
              <w:t>广西朗亿工程咨询有限公司</w:t>
            </w:r>
            <w:r>
              <w:rPr>
                <w:rFonts w:hint="eastAsia" w:ascii="宋体" w:hAnsi="宋体" w:eastAsia="宋体" w:cs="宋体"/>
                <w:color w:val="auto"/>
                <w:kern w:val="2"/>
                <w:sz w:val="21"/>
                <w:szCs w:val="21"/>
                <w:highlight w:val="none"/>
              </w:rPr>
              <w:t>，联系电话：</w:t>
            </w:r>
            <w:r>
              <w:rPr>
                <w:rFonts w:hint="eastAsia" w:ascii="宋体" w:hAnsi="宋体" w:eastAsia="宋体" w:cs="宋体"/>
                <w:color w:val="auto"/>
                <w:kern w:val="2"/>
                <w:sz w:val="21"/>
                <w:szCs w:val="21"/>
                <w:highlight w:val="none"/>
                <w:lang w:eastAsia="zh-CN"/>
              </w:rPr>
              <w:t xml:space="preserve"> 0774-5138578</w:t>
            </w:r>
            <w:r>
              <w:rPr>
                <w:rFonts w:hint="eastAsia" w:ascii="宋体" w:hAnsi="宋体" w:eastAsia="宋体" w:cs="宋体"/>
                <w:color w:val="auto"/>
                <w:kern w:val="2"/>
                <w:sz w:val="21"/>
                <w:szCs w:val="21"/>
                <w:highlight w:val="none"/>
              </w:rPr>
              <w:t>，通讯地址：</w:t>
            </w:r>
            <w:r>
              <w:rPr>
                <w:rFonts w:hint="eastAsia" w:ascii="宋体" w:hAnsi="宋体" w:cs="宋体"/>
                <w:color w:val="auto"/>
                <w:kern w:val="2"/>
                <w:sz w:val="21"/>
                <w:szCs w:val="21"/>
                <w:highlight w:val="none"/>
                <w:lang w:eastAsia="zh-CN"/>
              </w:rPr>
              <w:t>广西壮族自治区贺州市八步区城东新区回建地C地块137、138号</w:t>
            </w:r>
            <w:r>
              <w:rPr>
                <w:rFonts w:hint="eastAsia" w:ascii="宋体" w:hAnsi="宋体" w:eastAsia="宋体" w:cs="宋体"/>
                <w:color w:val="auto"/>
                <w:sz w:val="21"/>
                <w:szCs w:val="21"/>
                <w:highlight w:val="none"/>
              </w:rPr>
              <w:t>业务时间：上午8时00分到12时00分，下午3时00分到6时00分，业务时间以外、双休日和法定节假日不办理业务。</w:t>
            </w:r>
          </w:p>
        </w:tc>
      </w:tr>
      <w:tr w14:paraId="24BD7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A106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7912" w:type="dxa"/>
            <w:vAlign w:val="center"/>
          </w:tcPr>
          <w:p w14:paraId="43E1C67A">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1、采购代理费支付方式：</w:t>
            </w:r>
          </w:p>
          <w:p w14:paraId="22CADDDA">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☑本项目代理服务费由</w:t>
            </w:r>
            <w:r>
              <w:rPr>
                <w:rFonts w:hint="eastAsia" w:ascii="宋体" w:hAnsi="宋体" w:eastAsia="宋体" w:cs="宋体"/>
                <w:color w:val="auto"/>
                <w:sz w:val="21"/>
                <w:szCs w:val="21"/>
                <w:highlight w:val="none"/>
                <w:u w:val="single"/>
              </w:rPr>
              <w:t xml:space="preserve"> 成交供应商 </w:t>
            </w:r>
            <w:r>
              <w:rPr>
                <w:rFonts w:hint="eastAsia" w:ascii="宋体" w:hAnsi="宋体" w:eastAsia="宋体" w:cs="宋体"/>
                <w:color w:val="auto"/>
                <w:sz w:val="21"/>
                <w:szCs w:val="21"/>
                <w:highlight w:val="none"/>
              </w:rPr>
              <w:t>领取成交通知书前，一次性向采购代理机构支付。</w:t>
            </w:r>
          </w:p>
          <w:p w14:paraId="51A49264">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2、采购代理费收取标准：</w:t>
            </w:r>
          </w:p>
          <w:p w14:paraId="1A46878E">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分标（☑成交金额）为计费额，按本须知正文第32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2条规定的收费计算标准（□货物类/☑服务类/□工程类）采用差额定率累进法计算出收费基准价格，采购代理收费以（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收费基准价格）收取。</w:t>
            </w:r>
          </w:p>
        </w:tc>
      </w:tr>
      <w:tr w14:paraId="44DF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CCF5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7912" w:type="dxa"/>
            <w:vAlign w:val="center"/>
          </w:tcPr>
          <w:p w14:paraId="26245ABC">
            <w:pPr>
              <w:pStyle w:val="17"/>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解释：构成本磋商文件的各个组成文件应互为解释，互为说明；除磋商文件中有特别规定外，仅适用于竞标阶段的规定，按更正公告（澄清公告）、竞争性磋商公告、供应商须知、采购需求和说明、评审程序、评审方法、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D18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DFDB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7912" w:type="dxa"/>
            <w:vAlign w:val="center"/>
          </w:tcPr>
          <w:p w14:paraId="272E056F">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磋商文件中描述供应商的“公章”是指根据我国对公章的管理规定，用供应商法定主体行为名称制作的印章（包括广西政府采购云平台CA电子签章），除本磋商文件有特殊规定外，供应商的财务章、部门章、分公司章、工会章、合同章、竞标/投标专用章、业务专用章及银行的转账章、现金收讫章、现金付讫章等其他形式印章均不能代替公章。</w:t>
            </w:r>
          </w:p>
          <w:p w14:paraId="1F2EFBEF">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2、供应商为其他组织或者自然人时，本磋商文件规定的法定代表人指负责人或者自然人。本磋商文件所称负责人是指参加竞标的其他组织的</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rPr>
              <w:t>负责人，本磋商文件所称自然人指参与竞标的自然人本人。</w:t>
            </w:r>
          </w:p>
          <w:p w14:paraId="16FC012B">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5F0CCAC">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4、自然人竞标的，磋商文件规定盖公章处由自然人摁手指指印。</w:t>
            </w:r>
          </w:p>
          <w:p w14:paraId="690A7C11">
            <w:pPr>
              <w:pStyle w:val="17"/>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5、本磋商文件所称的“以上”“以下”“以内”“届满”，包括本数；所称的“不满”“超过”“以外”，不包括本数。</w:t>
            </w:r>
          </w:p>
        </w:tc>
      </w:tr>
    </w:tbl>
    <w:p w14:paraId="26CC9B40">
      <w:pPr>
        <w:spacing w:line="360" w:lineRule="auto"/>
        <w:jc w:val="center"/>
        <w:outlineLvl w:val="1"/>
        <w:rPr>
          <w:rFonts w:hint="eastAsia" w:ascii="宋体" w:hAnsi="宋体" w:eastAsia="宋体" w:cs="宋体"/>
          <w:b/>
          <w:color w:val="auto"/>
          <w:sz w:val="24"/>
          <w:szCs w:val="24"/>
          <w:highlight w:val="none"/>
        </w:rPr>
      </w:pPr>
    </w:p>
    <w:p w14:paraId="49371E7E">
      <w:pPr>
        <w:spacing w:line="360" w:lineRule="auto"/>
        <w:jc w:val="center"/>
        <w:outlineLvl w:val="1"/>
        <w:rPr>
          <w:rFonts w:hint="eastAsia" w:ascii="宋体" w:hAnsi="宋体" w:eastAsia="宋体" w:cs="宋体"/>
          <w:b/>
          <w:color w:val="auto"/>
          <w:sz w:val="24"/>
          <w:szCs w:val="24"/>
          <w:highlight w:val="none"/>
        </w:rPr>
      </w:pPr>
    </w:p>
    <w:p w14:paraId="7508ACCD">
      <w:pPr>
        <w:spacing w:line="360" w:lineRule="auto"/>
        <w:jc w:val="center"/>
        <w:outlineLvl w:val="1"/>
        <w:rPr>
          <w:rFonts w:hint="eastAsia" w:ascii="宋体" w:hAnsi="宋体" w:eastAsia="宋体" w:cs="宋体"/>
          <w:b/>
          <w:color w:val="auto"/>
          <w:sz w:val="24"/>
          <w:szCs w:val="24"/>
          <w:highlight w:val="none"/>
        </w:rPr>
      </w:pPr>
    </w:p>
    <w:p w14:paraId="2885ABD3">
      <w:pPr>
        <w:spacing w:line="360" w:lineRule="auto"/>
        <w:jc w:val="center"/>
        <w:outlineLvl w:val="1"/>
        <w:rPr>
          <w:rFonts w:hint="eastAsia" w:ascii="宋体" w:hAnsi="宋体" w:eastAsia="宋体" w:cs="宋体"/>
          <w:b/>
          <w:color w:val="auto"/>
          <w:sz w:val="24"/>
          <w:szCs w:val="24"/>
          <w:highlight w:val="none"/>
        </w:rPr>
      </w:pPr>
    </w:p>
    <w:p w14:paraId="67DEDC5E">
      <w:pPr>
        <w:spacing w:line="360" w:lineRule="auto"/>
        <w:jc w:val="center"/>
        <w:outlineLvl w:val="1"/>
        <w:rPr>
          <w:rFonts w:hint="eastAsia" w:ascii="宋体" w:hAnsi="宋体" w:eastAsia="宋体" w:cs="宋体"/>
          <w:b/>
          <w:color w:val="auto"/>
          <w:sz w:val="24"/>
          <w:szCs w:val="24"/>
          <w:highlight w:val="none"/>
        </w:rPr>
      </w:pPr>
    </w:p>
    <w:p w14:paraId="2B6F273C">
      <w:pPr>
        <w:spacing w:line="360" w:lineRule="auto"/>
        <w:jc w:val="center"/>
        <w:outlineLvl w:val="1"/>
        <w:rPr>
          <w:rFonts w:hint="eastAsia" w:ascii="宋体" w:hAnsi="宋体" w:eastAsia="宋体" w:cs="宋体"/>
          <w:b/>
          <w:color w:val="auto"/>
          <w:sz w:val="24"/>
          <w:szCs w:val="24"/>
          <w:highlight w:val="none"/>
        </w:rPr>
      </w:pPr>
    </w:p>
    <w:p w14:paraId="39F412AF">
      <w:pPr>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供应商须知正文</w:t>
      </w:r>
    </w:p>
    <w:p w14:paraId="3EB7FB78">
      <w:pPr>
        <w:spacing w:line="360" w:lineRule="auto"/>
        <w:jc w:val="both"/>
        <w:outlineLvl w:val="1"/>
        <w:rPr>
          <w:rFonts w:hint="eastAsia" w:ascii="宋体" w:hAnsi="宋体" w:eastAsia="宋体" w:cs="宋体"/>
          <w:color w:val="auto"/>
          <w:sz w:val="18"/>
          <w:szCs w:val="18"/>
          <w:highlight w:val="none"/>
        </w:rPr>
      </w:pPr>
      <w:r>
        <w:rPr>
          <w:rFonts w:hint="eastAsia" w:ascii="宋体" w:hAnsi="宋体" w:eastAsia="宋体" w:cs="宋体"/>
          <w:b/>
          <w:color w:val="auto"/>
          <w:sz w:val="24"/>
          <w:szCs w:val="24"/>
          <w:highlight w:val="none"/>
        </w:rPr>
        <w:t>一、总则</w:t>
      </w:r>
    </w:p>
    <w:p w14:paraId="79A2C01B">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14:paraId="4FA3A3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8A6D8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pacing w:val="-6"/>
          <w:sz w:val="21"/>
          <w:szCs w:val="21"/>
          <w:highlight w:val="none"/>
        </w:rPr>
        <w:t>本竞争性磋商文件（以下简称磋商文件）适用于本项目的所有采购程序和环节（法律、法规另有规定的，从其规定）。</w:t>
      </w:r>
    </w:p>
    <w:p w14:paraId="59678747">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14:paraId="65C40D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2.1“采购人”是指依法进行政府采购的国家机关、事业单位、团体组织。</w:t>
      </w:r>
    </w:p>
    <w:p w14:paraId="1D6FE7D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2.2“采购代理机构”是指政府采购集中采购机构和集中采购机构以外的采购代理机构。</w:t>
      </w:r>
    </w:p>
    <w:p w14:paraId="4BC1F1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2.3“供应商”是指向采购人提供货物、工程或者服务的法人、其他组织或者自然人。</w:t>
      </w:r>
    </w:p>
    <w:p w14:paraId="4BBD0D30">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2.4“服务”是指除货物和工程以外的其他政府采购对象。</w:t>
      </w:r>
    </w:p>
    <w:p w14:paraId="190CAB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2.5“竞标”是指供应商按照本项目竞争性磋商公告规定的方式获取磋商文件、提交响应文件并希望获得标的的行为。</w:t>
      </w:r>
    </w:p>
    <w:p w14:paraId="5CFD56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w:t>
      </w:r>
      <w:r>
        <w:rPr>
          <w:rFonts w:hint="eastAsia" w:ascii="宋体" w:hAnsi="宋体" w:eastAsia="宋体" w:cs="宋体"/>
          <w:color w:val="auto"/>
          <w:spacing w:val="-6"/>
          <w:sz w:val="21"/>
          <w:szCs w:val="21"/>
          <w:highlight w:val="none"/>
        </w:rPr>
        <w:t>是指：供应商根据本磋商文件要求，编制包含资格证明、报价商务技术等所有内容的文件。</w:t>
      </w:r>
    </w:p>
    <w:p w14:paraId="4A8B20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2.7“实质性要求”是指磋商文件中已经指明不满足则响应文件按无效响应处理的条款，或者不能负偏离的条款，或者采购需求和说明中带“▲”的条款。</w:t>
      </w:r>
    </w:p>
    <w:p w14:paraId="240BED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2.8“正偏离”，是指响应文件对磋商文件“采购需求和说明”中有关条款作出的响应优于条款要求并有利于采购人的情形。</w:t>
      </w:r>
    </w:p>
    <w:p w14:paraId="5502E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2.9“负偏离”，是指响应文件对磋商文件“采购需求和说明”中有关条款作出的响应不满足条款要求，导致采购人要求不能得到满足的情形。</w:t>
      </w:r>
    </w:p>
    <w:p w14:paraId="45D62D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2.10“允许负偏离的条款”是指采购需求和说明中的不属于“实质性要求”的条款。</w:t>
      </w:r>
    </w:p>
    <w:p w14:paraId="144551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2.11“书面形式”是指合同书、信件和数据电文（包括电报、电传、传真、电子数据交换和电子邮件）等可以有形地表现所载内容的形式。</w:t>
      </w:r>
    </w:p>
    <w:p w14:paraId="6EB8A146">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2.12“首次报价”是指供应商提交的首次响应文件中的报价。</w:t>
      </w:r>
    </w:p>
    <w:p w14:paraId="33EE2F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2.13“评审价”是指供应商提交的最后报价并经修正（如有）和政策功能价格扣除（如有）后的价格。</w:t>
      </w:r>
    </w:p>
    <w:p w14:paraId="3EBF1E0A">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3、供应商的资格条件</w:t>
      </w:r>
    </w:p>
    <w:p w14:paraId="73952B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供应商的资格条件详见“供应商须知前附表”。</w:t>
      </w:r>
    </w:p>
    <w:p w14:paraId="593F0501">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4、竞标费用</w:t>
      </w:r>
    </w:p>
    <w:p w14:paraId="5269A1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供应商应承担参与本次采购活动有关的所有费用，包括但不限于勘查现场、编制和提交响应文件、参加磋商与应答、签订合同等，不论竞标结果如何，均应自行承担。</w:t>
      </w:r>
    </w:p>
    <w:p w14:paraId="0B0FB8F4">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5、联合体竞标</w:t>
      </w:r>
    </w:p>
    <w:p w14:paraId="11B77C0D">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5.1本项目是否接受联合体竞标，详见“供应商须知前附表”。</w:t>
      </w:r>
    </w:p>
    <w:p w14:paraId="5A93B2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5.2如接受联合体竞标，联合体竞标要求详见“供应商须知前附表”。</w:t>
      </w:r>
    </w:p>
    <w:p w14:paraId="0B04E1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bookmarkStart w:id="59" w:name="_Hlk66782192"/>
      <w:r>
        <w:rPr>
          <w:rFonts w:hint="eastAsia" w:ascii="宋体" w:hAnsi="宋体" w:eastAsia="宋体" w:cs="宋体"/>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2%-3%的扣除，用扣除后的价格参加评审。</w:t>
      </w:r>
      <w:bookmarkEnd w:id="59"/>
    </w:p>
    <w:p w14:paraId="6E3F5374">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6、转包与分包</w:t>
      </w:r>
    </w:p>
    <w:p w14:paraId="3699ECDA">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6.1本项目不允许转包。</w:t>
      </w:r>
    </w:p>
    <w:p w14:paraId="79931C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6.2本项目是否允许分包详见“供应商须知前附表”，本项目不允许违法分包。</w:t>
      </w:r>
    </w:p>
    <w:p w14:paraId="19453807">
      <w:pPr>
        <w:spacing w:line="360" w:lineRule="auto"/>
        <w:ind w:firstLine="422" w:firstLineChars="200"/>
        <w:outlineLvl w:val="2"/>
        <w:rPr>
          <w:rFonts w:hint="eastAsia" w:ascii="宋体" w:hAnsi="宋体" w:eastAsia="宋体" w:cs="宋体"/>
          <w:b/>
          <w:bCs/>
          <w:color w:val="auto"/>
          <w:sz w:val="21"/>
          <w:szCs w:val="21"/>
          <w:highlight w:val="none"/>
        </w:rPr>
      </w:pPr>
      <w:bookmarkStart w:id="60" w:name="_Toc254970532"/>
      <w:bookmarkStart w:id="61" w:name="_Toc254970673"/>
      <w:r>
        <w:rPr>
          <w:rFonts w:hint="eastAsia" w:ascii="宋体" w:hAnsi="宋体" w:eastAsia="宋体" w:cs="宋体"/>
          <w:b/>
          <w:bCs/>
          <w:color w:val="auto"/>
          <w:sz w:val="21"/>
          <w:szCs w:val="21"/>
          <w:highlight w:val="none"/>
        </w:rPr>
        <w:t>7、特别说明</w:t>
      </w:r>
      <w:bookmarkEnd w:id="60"/>
      <w:bookmarkEnd w:id="61"/>
    </w:p>
    <w:p w14:paraId="25932F2E">
      <w:pPr>
        <w:spacing w:line="360" w:lineRule="auto"/>
        <w:ind w:firstLine="420" w:firstLineChars="200"/>
        <w:rPr>
          <w:rFonts w:hint="eastAsia" w:ascii="宋体" w:hAnsi="宋体" w:eastAsia="宋体" w:cs="宋体"/>
          <w:color w:val="auto"/>
          <w:sz w:val="21"/>
          <w:szCs w:val="21"/>
          <w:highlight w:val="none"/>
        </w:rPr>
      </w:pPr>
      <w:bookmarkStart w:id="62" w:name="_8.1提供相同品牌产品且通过资格审查、符合性审查的不同投标人参加同一合"/>
      <w:bookmarkEnd w:id="62"/>
      <w:r>
        <w:rPr>
          <w:rFonts w:hint="eastAsia" w:ascii="宋体" w:hAnsi="宋体" w:eastAsia="宋体" w:cs="宋体"/>
          <w:color w:val="auto"/>
          <w:sz w:val="21"/>
          <w:szCs w:val="21"/>
          <w:highlight w:val="none"/>
        </w:rPr>
        <w:t>7.1</w:t>
      </w:r>
      <w:bookmarkStart w:id="63" w:name="_Hlk65832145"/>
      <w:r>
        <w:rPr>
          <w:rFonts w:hint="eastAsia" w:ascii="宋体" w:hAnsi="宋体" w:eastAsia="宋体" w:cs="宋体"/>
          <w:color w:val="auto"/>
          <w:sz w:val="21"/>
          <w:szCs w:val="21"/>
          <w:highlight w:val="none"/>
        </w:rPr>
        <w:t>如果本磋商文件要求提供供应商或制造商的资格、信誉、荣誉、业绩与企业认证等材料的，资格、信誉、荣誉、业绩与企业认证等必须为供应商或者制造商所拥有或自身获得。</w:t>
      </w:r>
    </w:p>
    <w:bookmarkEnd w:id="63"/>
    <w:p w14:paraId="0AED71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7.2供应商应仔细阅读磋商文件的所有内容，按照磋商文件的要求提交响应文件，并对所提供的全部资料的真实性承担法律责任。</w:t>
      </w:r>
    </w:p>
    <w:p w14:paraId="457CEF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0B93E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7.4在政府采购活动中，采购人员及相关人员与供应商有下列利害关系之一的，应当回避：</w:t>
      </w:r>
    </w:p>
    <w:p w14:paraId="2F7EEE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（1）参加采购活动前3年内与供应商存在劳动关系；</w:t>
      </w:r>
    </w:p>
    <w:p w14:paraId="704A7E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（2）参加采购活动前3年内担任供应商的董事、监事；</w:t>
      </w:r>
    </w:p>
    <w:p w14:paraId="08D84E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（3）参加采购活动前3年内是供应商的控股股东或者实际控制人；</w:t>
      </w:r>
    </w:p>
    <w:p w14:paraId="18614A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（4）与供应商的法定代表人或者负责人有夫妻、直系血亲、三代以内旁系血亲或者近姻亲关系；</w:t>
      </w:r>
    </w:p>
    <w:p w14:paraId="65055B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（5）与供应商有其他可能影响政府采购活动公平、公正进行的关系。</w:t>
      </w:r>
    </w:p>
    <w:p w14:paraId="1F1260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59E2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7.5有下列情形之一的视为供应商相互串通竞标，响应文件将被视为无效：</w:t>
      </w:r>
    </w:p>
    <w:p w14:paraId="620C7A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（1）不同供应商的响应文件由同一单位或者个人编制； </w:t>
      </w:r>
    </w:p>
    <w:p w14:paraId="67CF02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08D210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（3）不同供应商的响应文件由同一单位或者个人编制；或者不同供应商报名的IP地址一致的；</w:t>
      </w:r>
    </w:p>
    <w:p w14:paraId="1FE36A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（4）不同的供应商的响应文件载明的项目管理员为同一个人；</w:t>
      </w:r>
    </w:p>
    <w:p w14:paraId="5EA284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（5）不同供应商的响应文件异常一致或者报价呈规律性差异；</w:t>
      </w:r>
    </w:p>
    <w:p w14:paraId="7C5961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（6）不同供应商的响应文件相互混装；</w:t>
      </w:r>
      <w:r>
        <w:rPr>
          <w:rFonts w:hint="eastAsia" w:ascii="宋体" w:hAnsi="宋体" w:eastAsia="宋体" w:cs="宋体"/>
          <w:color w:val="auto"/>
          <w:sz w:val="21"/>
          <w:szCs w:val="21"/>
          <w:highlight w:val="none"/>
        </w:rPr>
        <w:tab/>
      </w:r>
    </w:p>
    <w:p w14:paraId="7E6C02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7.6供应商有下列情形之一的，属于恶意串通行为，将报同级监督管理部门：</w:t>
      </w:r>
    </w:p>
    <w:p w14:paraId="5DB225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0EC554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028BE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（3）供应商之间协商报价、技术方案等响应文件或者响应文件的实质性内容；</w:t>
      </w:r>
    </w:p>
    <w:p w14:paraId="61ECF8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18917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（5）供应商之间事先约定一致抬高或者压低报价，或者在政府采购活动中事先约定轮流以高价位或者低价位成交，或者事先约定由某一特定供应商成交，然后再参加竞标；</w:t>
      </w:r>
    </w:p>
    <w:p w14:paraId="12DC8B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74FDDD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（7）供应商与采购人或者采购代理机构之间、供应商相互之间，为谋求特定供应商成交或者排斥其他供应商的其他串通行为。</w:t>
      </w:r>
    </w:p>
    <w:p w14:paraId="33496CE2">
      <w:pPr>
        <w:pStyle w:val="2"/>
        <w:rPr>
          <w:rFonts w:hint="eastAsia" w:ascii="宋体" w:hAnsi="宋体" w:eastAsia="宋体" w:cs="宋体"/>
          <w:color w:val="auto"/>
          <w:sz w:val="21"/>
          <w:szCs w:val="21"/>
          <w:highlight w:val="none"/>
        </w:rPr>
      </w:pPr>
    </w:p>
    <w:p w14:paraId="74480456">
      <w:pPr>
        <w:rPr>
          <w:rFonts w:hint="eastAsia"/>
          <w:color w:val="auto"/>
          <w:highlight w:val="none"/>
        </w:rPr>
      </w:pPr>
    </w:p>
    <w:p w14:paraId="438D92DB">
      <w:pPr>
        <w:spacing w:line="360" w:lineRule="auto"/>
        <w:jc w:val="center"/>
        <w:outlineLvl w:val="1"/>
        <w:rPr>
          <w:rFonts w:hint="eastAsia" w:ascii="宋体" w:hAnsi="宋体" w:eastAsia="宋体" w:cs="宋体"/>
          <w:b/>
          <w:bCs/>
          <w:color w:val="auto"/>
          <w:sz w:val="24"/>
          <w:szCs w:val="24"/>
          <w:highlight w:val="none"/>
        </w:rPr>
      </w:pPr>
      <w:bookmarkStart w:id="64" w:name="_Toc254970534"/>
      <w:bookmarkStart w:id="65" w:name="_Toc254970675"/>
      <w:r>
        <w:rPr>
          <w:rFonts w:hint="eastAsia" w:ascii="宋体" w:hAnsi="宋体" w:eastAsia="宋体" w:cs="宋体"/>
          <w:b/>
          <w:bCs/>
          <w:color w:val="auto"/>
          <w:sz w:val="24"/>
          <w:szCs w:val="24"/>
          <w:highlight w:val="none"/>
        </w:rPr>
        <w:t>二、磋商文件</w:t>
      </w:r>
      <w:bookmarkEnd w:id="64"/>
      <w:bookmarkEnd w:id="65"/>
    </w:p>
    <w:p w14:paraId="20541914">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8、磋商文件的构成</w:t>
      </w:r>
    </w:p>
    <w:p w14:paraId="6D1565D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14:paraId="25278CE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（2）供应商须知； </w:t>
      </w:r>
    </w:p>
    <w:p w14:paraId="31B9686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（3）采购需求和说明；</w:t>
      </w:r>
    </w:p>
    <w:p w14:paraId="3179B2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（4）评审程序、评审方法；</w:t>
      </w:r>
    </w:p>
    <w:p w14:paraId="056212B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14:paraId="39FA79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（6）合同文本。</w:t>
      </w:r>
    </w:p>
    <w:p w14:paraId="0C05CCBC">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9、供应商的询问</w:t>
      </w:r>
    </w:p>
    <w:p w14:paraId="4E2AC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供应商应认真阅读磋商文件的采购需求和说明，如供应商对磋商文件有疑问的，如要求采购人作出澄清或者修改的，供应商尽可能在提交响应文件截止之日前，以书面形式向采购人、采购代理机构提出。</w:t>
      </w:r>
    </w:p>
    <w:p w14:paraId="16A22917">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10、磋商文件的澄清和修改</w:t>
      </w:r>
    </w:p>
    <w:p w14:paraId="72F88D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响应文件截止之日3个工作日前，以公告形式通知所有获取磋商文件的供应商，不足3个工作日的，应当顺延提交响应文件截止之日。</w:t>
      </w:r>
    </w:p>
    <w:p w14:paraId="60F89FAB">
      <w:pPr>
        <w:spacing w:line="360" w:lineRule="auto"/>
        <w:jc w:val="center"/>
        <w:outlineLvl w:val="1"/>
        <w:rPr>
          <w:rFonts w:hint="eastAsia" w:ascii="宋体" w:hAnsi="宋体" w:eastAsia="宋体" w:cs="宋体"/>
          <w:b/>
          <w:bCs/>
          <w:color w:val="auto"/>
          <w:sz w:val="18"/>
          <w:szCs w:val="18"/>
          <w:highlight w:val="none"/>
        </w:rPr>
      </w:pPr>
      <w:r>
        <w:rPr>
          <w:rFonts w:hint="eastAsia" w:ascii="宋体" w:hAnsi="宋体" w:eastAsia="宋体" w:cs="宋体"/>
          <w:b/>
          <w:bCs/>
          <w:color w:val="auto"/>
          <w:sz w:val="24"/>
          <w:szCs w:val="24"/>
          <w:highlight w:val="none"/>
        </w:rPr>
        <w:t>三、响应文件的编制</w:t>
      </w:r>
    </w:p>
    <w:p w14:paraId="00F57AB3">
      <w:pPr>
        <w:spacing w:line="360" w:lineRule="auto"/>
        <w:rPr>
          <w:rFonts w:hint="eastAsia" w:ascii="宋体" w:hAnsi="宋体" w:eastAsia="宋体" w:cs="宋体"/>
          <w:color w:val="auto"/>
          <w:sz w:val="18"/>
          <w:szCs w:val="18"/>
          <w:highlight w:val="none"/>
        </w:rPr>
      </w:pPr>
    </w:p>
    <w:p w14:paraId="020390CB">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11、响应文件的编制原则</w:t>
      </w:r>
    </w:p>
    <w:p w14:paraId="4F0CE1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供应商必须按照磋商文件的要求编制响应文件，并对其提交的响应文件的真实性、合法性承担法律责任。响应文件必须对磋商文件作出实质性响应。</w:t>
      </w:r>
    </w:p>
    <w:p w14:paraId="177B1B7A">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12、响应文件的组成</w:t>
      </w:r>
    </w:p>
    <w:p w14:paraId="18D5FA8D">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12.1响应文件由资格证明文件、报价商务技术文件两部分组成。</w:t>
      </w:r>
    </w:p>
    <w:p w14:paraId="276EBBAF">
      <w:pPr>
        <w:spacing w:line="360" w:lineRule="auto"/>
        <w:ind w:left="840" w:leftChars="20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12.1.1资格证明文件：详见须知前附表</w:t>
      </w:r>
    </w:p>
    <w:p w14:paraId="4EA09D3D">
      <w:pPr>
        <w:spacing w:line="360" w:lineRule="auto"/>
        <w:ind w:left="840" w:leftChars="20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12.1.2报价商务技术文件：详见须知前附表</w:t>
      </w:r>
    </w:p>
    <w:p w14:paraId="115A7511">
      <w:pPr>
        <w:spacing w:line="360" w:lineRule="auto"/>
        <w:ind w:left="840" w:leftChars="200" w:hanging="420" w:hanging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12.2响应文件电子版：详见须知前附表</w:t>
      </w:r>
    </w:p>
    <w:p w14:paraId="3129D531">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13、计量单位</w:t>
      </w:r>
    </w:p>
    <w:p w14:paraId="5A52BA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磋商文件已有明确规定的，使用磋商文件规定的计量单位；磋商文件没有规定的，应采用中华人民共和国法定计量单位，货币种类为人民币，否则视同未响应。</w:t>
      </w:r>
    </w:p>
    <w:p w14:paraId="203F408C">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14、竞标的风险</w:t>
      </w:r>
    </w:p>
    <w:p w14:paraId="767B2C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供应商没有按照磋商文件要求提供全部资料，或者供应商没有对磋商文件在各方面作出实质性响应可能导致其响应无效，是供应商应当考虑的风险。</w:t>
      </w:r>
    </w:p>
    <w:p w14:paraId="6B8635BE">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15、竞标报价要求和构成</w:t>
      </w:r>
    </w:p>
    <w:p w14:paraId="0649901F">
      <w:pPr>
        <w:tabs>
          <w:tab w:val="left" w:pos="249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15.1竞标报价应按磋商文件中“竞标报价表”格式填写。</w:t>
      </w:r>
    </w:p>
    <w:p w14:paraId="09C9B891">
      <w:pPr>
        <w:tabs>
          <w:tab w:val="left" w:pos="2492"/>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15.2竞标报价的价格构成见“供应商须知前附表”。</w:t>
      </w:r>
    </w:p>
    <w:p w14:paraId="338122A0">
      <w:pPr>
        <w:spacing w:line="360" w:lineRule="auto"/>
        <w:ind w:left="426" w:leftChars="2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15.3竞标报价要求</w:t>
      </w:r>
    </w:p>
    <w:p w14:paraId="253140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15.3.1供应商的竞标报价应符合以下要求，否则响应文件按无效响应处理：</w:t>
      </w:r>
    </w:p>
    <w:p w14:paraId="6AFED918">
      <w:pPr>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（1）供应商必须就“采购需求和说明”中所竞标的每个分标的全部内容分别作完整唯一总价报价，不得存在漏项报价；</w:t>
      </w:r>
    </w:p>
    <w:p w14:paraId="28561B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（2）供应商必须就所竞标的分标的单项内容作唯一报价。</w:t>
      </w:r>
    </w:p>
    <w:p w14:paraId="648C49D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注：上述竞标报价包含首次、</w:t>
      </w:r>
      <w:r>
        <w:rPr>
          <w:rFonts w:hint="eastAsia" w:ascii="宋体" w:hAnsi="宋体" w:eastAsia="宋体" w:cs="宋体"/>
          <w:b/>
          <w:bCs/>
          <w:color w:val="auto"/>
          <w:sz w:val="21"/>
          <w:szCs w:val="21"/>
          <w:highlight w:val="none"/>
          <w:lang w:eastAsia="zh-CN"/>
        </w:rPr>
        <w:t>最后报价</w:t>
      </w:r>
      <w:r>
        <w:rPr>
          <w:rFonts w:hint="eastAsia" w:ascii="宋体" w:hAnsi="宋体" w:eastAsia="宋体" w:cs="宋体"/>
          <w:b/>
          <w:bCs/>
          <w:color w:val="auto"/>
          <w:sz w:val="21"/>
          <w:szCs w:val="21"/>
          <w:highlight w:val="none"/>
        </w:rPr>
        <w:t>。</w:t>
      </w:r>
    </w:p>
    <w:p w14:paraId="6E0CBF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15.3.2竞标报价（包含首次报价、最后报价）超过所竞标分标规定的采购预算金额或者最高限价的，其响应文件将作无效处理。</w:t>
      </w:r>
    </w:p>
    <w:p w14:paraId="289CCD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w:t>
      </w:r>
      <w:bookmarkStart w:id="66" w:name="_Hlk42592874"/>
      <w:r>
        <w:rPr>
          <w:rFonts w:hint="eastAsia" w:ascii="宋体" w:hAnsi="宋体" w:eastAsia="宋体" w:cs="宋体"/>
          <w:color w:val="auto"/>
          <w:sz w:val="21"/>
          <w:szCs w:val="21"/>
          <w:highlight w:val="none"/>
        </w:rPr>
        <w:t>竞标报价（包含首次报价、最后报价）超过分项采购预算金额或者最高限价的，其响应文件将作无效处理。</w:t>
      </w:r>
    </w:p>
    <w:bookmarkEnd w:id="66"/>
    <w:p w14:paraId="50D2A626">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16、竞标有效期</w:t>
      </w:r>
    </w:p>
    <w:p w14:paraId="2B0CB0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16.1竞标有效期是指为保证采购人有足够的时间在提交响应文件后完成评审、确定成交供应商、合同签订等工作而要求供应商提交的响应文件在一定时间内保持有效的期限。</w:t>
      </w:r>
    </w:p>
    <w:p w14:paraId="02C718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竞标有效期应由供应商按“供应商须知前附表”规定的期限作出响应。</w:t>
      </w:r>
    </w:p>
    <w:p w14:paraId="3CE096F8">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16.3供应商的响应文件在竞标有效期内均保持有效。</w:t>
      </w:r>
    </w:p>
    <w:p w14:paraId="60D50FFF">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18、响应文件编制的要求</w:t>
      </w:r>
    </w:p>
    <w:p w14:paraId="240255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18.1各供应商在编制响应文件时请按照谈判文件“第五章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006B03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18.2响应文件应按资格证明文件、报价商务技术文件分别编制，最后资格证明文件、报价商务技术文件合并编制，本磋商只接收电子版响应文件，要求见本章“12、2响应文件电子版要求”。</w:t>
      </w:r>
    </w:p>
    <w:p w14:paraId="5C81A1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bookmarkStart w:id="67" w:name="_Hlk65832699"/>
      <w:r>
        <w:rPr>
          <w:rFonts w:hint="eastAsia" w:ascii="宋体" w:hAnsi="宋体" w:eastAsia="宋体" w:cs="宋体"/>
          <w:color w:val="auto"/>
          <w:sz w:val="21"/>
          <w:szCs w:val="21"/>
          <w:highlight w:val="none"/>
        </w:rPr>
        <w:t>.3响应文件须由供应商在</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规定位置进行签署、盖章</w:t>
      </w:r>
      <w:bookmarkEnd w:id="67"/>
      <w:r>
        <w:rPr>
          <w:rFonts w:hint="eastAsia" w:ascii="宋体" w:hAnsi="宋体" w:eastAsia="宋体" w:cs="宋体"/>
          <w:color w:val="auto"/>
          <w:sz w:val="21"/>
          <w:szCs w:val="21"/>
          <w:highlight w:val="none"/>
        </w:rPr>
        <w:t>，否则其响应文件按无效响应处理。骑缝盖公章不视为在规定位置盖章。</w:t>
      </w:r>
    </w:p>
    <w:p w14:paraId="726C3A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18.4响应文件中标注的供应商名称应与</w:t>
      </w:r>
      <w:r>
        <w:rPr>
          <w:rFonts w:hint="eastAsia" w:ascii="宋体" w:hAnsi="宋体" w:eastAsia="宋体" w:cs="宋体"/>
          <w:color w:val="auto"/>
          <w:sz w:val="21"/>
          <w:szCs w:val="21"/>
          <w:highlight w:val="none"/>
          <w:lang w:eastAsia="zh-CN"/>
        </w:rPr>
        <w:t>贺州市政府采购供应商信用承诺函</w:t>
      </w:r>
      <w:r>
        <w:rPr>
          <w:rFonts w:hint="eastAsia" w:ascii="宋体" w:hAnsi="宋体" w:eastAsia="宋体" w:cs="宋体"/>
          <w:color w:val="auto"/>
          <w:sz w:val="21"/>
          <w:szCs w:val="21"/>
          <w:highlight w:val="none"/>
        </w:rPr>
        <w:t>及公章或电子签章一致，否则其响应文件按无效响应处理。</w:t>
      </w:r>
    </w:p>
    <w:p w14:paraId="3E1666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响应文件应避免涂改、行间插字或者删除，否则其响应文件按无效响应处理。</w:t>
      </w:r>
    </w:p>
    <w:p w14:paraId="302AC0CF">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19、响应文件的密封和标记</w:t>
      </w:r>
    </w:p>
    <w:p w14:paraId="3A90D050">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A35B9A3">
      <w:pPr>
        <w:spacing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19.2使用“政采云电子交易客户端”需要提前申领CA数字证书，申领流程见该项目采购公告。</w:t>
      </w:r>
    </w:p>
    <w:p w14:paraId="41042E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6136935">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20、响应文件的提交</w:t>
      </w:r>
    </w:p>
    <w:p w14:paraId="2C36B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20.1供应商必须在“供应商须知前附表”规定的时间和地点提交响应文件。</w:t>
      </w:r>
    </w:p>
    <w:p w14:paraId="013C0B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在响应文件提交截止时间以后，不能补充、修改响应文件。</w:t>
      </w:r>
    </w:p>
    <w:p w14:paraId="5E11A734">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在提交“最后报价”后，供应商不能退出磋商。</w:t>
      </w:r>
    </w:p>
    <w:p w14:paraId="1CCF9C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C52A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采购机构不可视情况延长提交响应文件的截止时间。</w:t>
      </w:r>
    </w:p>
    <w:p w14:paraId="17E8D0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20.6备份响应文件。</w:t>
      </w:r>
      <w:r>
        <w:rPr>
          <w:rFonts w:hint="eastAsia" w:ascii="宋体" w:hAnsi="宋体" w:eastAsia="宋体" w:cs="宋体"/>
          <w:bCs/>
          <w:color w:val="auto"/>
          <w:sz w:val="21"/>
          <w:szCs w:val="21"/>
          <w:highlight w:val="none"/>
        </w:rPr>
        <w:t>详见在“供应商须知前附表”。</w:t>
      </w:r>
    </w:p>
    <w:p w14:paraId="3F03F825">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21、首次响应文件的补充、修改与撤回</w:t>
      </w:r>
    </w:p>
    <w:p w14:paraId="609D53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7E8B5894">
      <w:pPr>
        <w:spacing w:line="360" w:lineRule="auto"/>
        <w:ind w:firstLine="422" w:firstLineChars="200"/>
        <w:outlineLvl w:val="2"/>
        <w:rPr>
          <w:rFonts w:hint="eastAsia" w:ascii="宋体" w:hAnsi="宋体" w:eastAsia="宋体" w:cs="宋体"/>
          <w:b/>
          <w:bCs/>
          <w:color w:val="auto"/>
          <w:sz w:val="21"/>
          <w:szCs w:val="21"/>
          <w:highlight w:val="none"/>
        </w:rPr>
      </w:pPr>
      <w:bookmarkStart w:id="68" w:name="_Hlk45702405"/>
      <w:r>
        <w:rPr>
          <w:rFonts w:hint="eastAsia" w:ascii="宋体" w:hAnsi="宋体" w:eastAsia="宋体" w:cs="宋体"/>
          <w:b/>
          <w:bCs/>
          <w:color w:val="auto"/>
          <w:sz w:val="21"/>
          <w:szCs w:val="21"/>
          <w:highlight w:val="none"/>
        </w:rPr>
        <w:t>22、首次响应文件的退回</w:t>
      </w:r>
    </w:p>
    <w:p w14:paraId="73F00397">
      <w:pPr>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详见“供应商须知前附表”。</w:t>
      </w:r>
    </w:p>
    <w:bookmarkEnd w:id="68"/>
    <w:p w14:paraId="3D4072D2">
      <w:pPr>
        <w:spacing w:line="360" w:lineRule="auto"/>
        <w:ind w:left="420" w:firstLine="42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四、评审及磋商</w:t>
      </w:r>
    </w:p>
    <w:p w14:paraId="44C559C4">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24、磋商小组成立</w:t>
      </w:r>
    </w:p>
    <w:p w14:paraId="29B198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磋商小组由采购人代表和评审专家共3人以上单数组成，具体人数见“供应商须知前附表”，其中评审专家人数不得少于磋商小组成员总数的2/3。评审专家由采购代理机构在广西政府采购云平台广西评审专家库内相关专业技术、经济等方面的专家名单中随机抽取，其中至少抽取1名异地专家与采购项目所在地抽取的专家进行评审。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3DA07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43B13C5">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25、响应文件的开启</w:t>
      </w:r>
    </w:p>
    <w:p w14:paraId="74AC99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25.1首次响应文件由磋商小组或者采购代理机构在“供应商须知前附表”规定的时间开启。</w:t>
      </w:r>
    </w:p>
    <w:p w14:paraId="5C74AB96">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响应文件解密</w:t>
      </w:r>
    </w:p>
    <w:p w14:paraId="754104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cs="宋体"/>
          <w:b/>
          <w:bCs/>
          <w:color w:val="auto"/>
          <w:sz w:val="21"/>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宋体"/>
          <w:color w:val="auto"/>
          <w:sz w:val="21"/>
          <w:szCs w:val="21"/>
          <w:highlight w:val="none"/>
        </w:rPr>
        <w:t>。发起解密指令之时起5分钟内供应商还未进行解密的，代理机构可根据广西政府采购云平台预留联系方式通知供应商，供应商没预留联系方式或预留联系方式无效，导致代理机构无法联系到供应商进行解密的，</w:t>
      </w:r>
      <w:r>
        <w:rPr>
          <w:rFonts w:hint="eastAsia" w:ascii="宋体" w:hAnsi="宋体" w:eastAsia="宋体" w:cs="宋体"/>
          <w:b/>
          <w:bCs/>
          <w:color w:val="auto"/>
          <w:sz w:val="21"/>
          <w:szCs w:val="21"/>
          <w:highlight w:val="none"/>
        </w:rPr>
        <w:t>视为响应文件无效</w:t>
      </w:r>
      <w:r>
        <w:rPr>
          <w:rFonts w:hint="eastAsia" w:ascii="宋体" w:hAnsi="宋体" w:eastAsia="宋体" w:cs="宋体"/>
          <w:color w:val="auto"/>
          <w:sz w:val="21"/>
          <w:szCs w:val="21"/>
          <w:highlight w:val="none"/>
        </w:rPr>
        <w:t>。（解密异常情况处理：详见本章26.3 电子交易活动的中止。）</w:t>
      </w:r>
    </w:p>
    <w:p w14:paraId="4E54E5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（2）如供应商成功解密响应文件，但未在“政采云”电子开标大厅参加磋商的，视同认可磋商过程和结果，由此产生的后果由供应商自行负责。 参与磋商的供应商不足3家的，不得磋商。</w:t>
      </w:r>
    </w:p>
    <w:p w14:paraId="78F650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（3）初步评审。响应文件解密结束后，磋商小组依据法律法规和招标文件的规定，对供应商进行线上初步评审（资格性审查、符合性审查）。</w:t>
      </w:r>
    </w:p>
    <w:p w14:paraId="26238E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（4）电子在线磋商评审（开启第二轮报价或</w:t>
      </w:r>
      <w:r>
        <w:rPr>
          <w:rFonts w:hint="eastAsia" w:ascii="宋体" w:hAnsi="宋体" w:eastAsia="宋体" w:cs="宋体"/>
          <w:color w:val="auto"/>
          <w:sz w:val="21"/>
          <w:szCs w:val="21"/>
          <w:highlight w:val="none"/>
          <w:lang w:eastAsia="zh-CN"/>
        </w:rPr>
        <w:t>最后报价</w:t>
      </w:r>
      <w:r>
        <w:rPr>
          <w:rFonts w:hint="eastAsia" w:ascii="宋体" w:hAnsi="宋体" w:eastAsia="宋体" w:cs="宋体"/>
          <w:color w:val="auto"/>
          <w:sz w:val="21"/>
          <w:szCs w:val="21"/>
          <w:highlight w:val="none"/>
        </w:rPr>
        <w:t>），由磋商小组通过以下三种方式的其中一种与供应商进行磋商（A视频会议 B发送磋商问题函 C备注和附件），完成最终轮磋商后须提交磋商结果。</w:t>
      </w:r>
    </w:p>
    <w:p w14:paraId="37C622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（5）电子在线询标，磋商小组在评审过程中对竞标文件内容有任何疑义，可在线询标，各供应商应在规定地点、时间提交询标澄清回复。</w:t>
      </w:r>
    </w:p>
    <w:p w14:paraId="38BFBA85">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26、评审程序、评审方法</w:t>
      </w:r>
    </w:p>
    <w:p w14:paraId="2430A8E1">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26.1本项目的评审方法为综合评分法。</w:t>
      </w:r>
    </w:p>
    <w:p w14:paraId="368647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26.2磋商小组按照“第四章 评审程序、评审方法”规定的方法、评审因素、标准和程序对响应文件进行评审。</w:t>
      </w:r>
    </w:p>
    <w:p w14:paraId="45C977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26.3电子交易活动的中止。采购过程中出现以下情形，导致电子交易平台无法正常运行，或者无法保证电子交易的公平、公正和安全时，采购机构可中止电子交易活动：</w:t>
      </w:r>
    </w:p>
    <w:p w14:paraId="542348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4FF7EA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10E036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46D155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28AF87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（4）其他无法保证电子交易的公平、公正和安全的情况。</w:t>
      </w:r>
    </w:p>
    <w:p w14:paraId="368512CD">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64EB8BA">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27、确定成交供应商及结果公告</w:t>
      </w:r>
    </w:p>
    <w:p w14:paraId="6E9FCB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r>
        <w:rPr>
          <w:rFonts w:hint="eastAsia" w:ascii="宋体" w:hAnsi="宋体" w:eastAsia="宋体" w:cs="宋体"/>
          <w:b/>
          <w:bCs/>
          <w:color w:val="auto"/>
          <w:kern w:val="0"/>
          <w:sz w:val="21"/>
          <w:szCs w:val="21"/>
          <w:highlight w:val="none"/>
          <w:u w:val="single"/>
        </w:rPr>
        <w:t>采购人授权磋商小组直接确定成交供应商</w:t>
      </w:r>
      <w:r>
        <w:rPr>
          <w:rFonts w:hint="eastAsia" w:ascii="宋体" w:hAnsi="宋体" w:eastAsia="宋体" w:cs="宋体"/>
          <w:b/>
          <w:bCs/>
          <w:color w:val="auto"/>
          <w:sz w:val="21"/>
          <w:szCs w:val="21"/>
          <w:highlight w:val="none"/>
          <w:u w:val="single"/>
        </w:rPr>
        <w:t>。评审报告提出的排序第一的供应商为成交供应商。</w:t>
      </w:r>
    </w:p>
    <w:p w14:paraId="16395E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27.2采购代理机构应当在</w:t>
      </w:r>
      <w:r>
        <w:rPr>
          <w:rFonts w:hint="eastAsia" w:ascii="宋体" w:hAnsi="宋体" w:eastAsia="宋体" w:cs="宋体"/>
          <w:color w:val="auto"/>
          <w:kern w:val="0"/>
          <w:sz w:val="21"/>
          <w:szCs w:val="21"/>
          <w:highlight w:val="none"/>
        </w:rPr>
        <w:t>成交</w:t>
      </w:r>
      <w:r>
        <w:rPr>
          <w:rFonts w:hint="eastAsia" w:ascii="宋体" w:hAnsi="宋体" w:eastAsia="宋体" w:cs="宋体"/>
          <w:color w:val="auto"/>
          <w:sz w:val="21"/>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eastAsia="宋体" w:cs="宋体"/>
          <w:color w:val="auto"/>
          <w:sz w:val="21"/>
          <w:szCs w:val="21"/>
          <w:highlight w:val="none"/>
        </w:rPr>
        <w:t>成交供应商享受《政府采购促进中小企业发展管理办法》（财库〔2020〕46号）规定的中小企业扶持政策的，采购人、采购代理机构应当随成交结果公开成交供应商的《中小企业声明函》。</w:t>
      </w:r>
      <w:bookmarkEnd w:id="69"/>
    </w:p>
    <w:p w14:paraId="794522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5AED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E6DA834">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29、签订合同</w:t>
      </w:r>
    </w:p>
    <w:p w14:paraId="3BEEA309">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29.1采购人及成交供应商应当在成交通知书签发日期之日起</w:t>
      </w:r>
      <w:r>
        <w:rPr>
          <w:rFonts w:hint="eastAsia" w:ascii="宋体" w:hAnsi="宋体" w:eastAsia="宋体" w:cs="宋体"/>
          <w:b/>
          <w:bCs/>
          <w:color w:val="auto"/>
          <w:sz w:val="21"/>
          <w:szCs w:val="21"/>
          <w:highlight w:val="none"/>
        </w:rPr>
        <w:t>5日内</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最迟不超过15日</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合同，在签订合同时向采购人出示相关证明材料，具体内容详见 “供应商须知前附表”，经采购人核验合格后方可签订合同。</w:t>
      </w:r>
    </w:p>
    <w:p w14:paraId="45227BD1">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签订合同时间：按成交通知书规定的时间与采购人签订政府采购合同。</w:t>
      </w:r>
    </w:p>
    <w:p w14:paraId="62FFD6AB">
      <w:pPr>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299A1A36">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30、政府采购合同公告</w:t>
      </w:r>
    </w:p>
    <w:p w14:paraId="7AB282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E7EE08B">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 询问、质疑和投诉</w:t>
      </w:r>
    </w:p>
    <w:p w14:paraId="4A0C4D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31.1供应商对政府采购活动事项有疑问的，可以向采购人、采购代理机构提出询问，采购人或者采购代理机构应当在3个工作日内对供应商依法提出的询问作出答复。</w:t>
      </w:r>
    </w:p>
    <w:p w14:paraId="7FA401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 w:val="21"/>
          <w:szCs w:val="21"/>
          <w:highlight w:val="none"/>
          <w:shd w:val="clear" w:color="auto" w:fill="FFFFFF"/>
        </w:rPr>
        <w:t>接收质疑函的方式、联系部门、联系电话和通讯地址等信息详见</w:t>
      </w:r>
      <w:r>
        <w:rPr>
          <w:rFonts w:hint="eastAsia" w:ascii="宋体" w:hAnsi="宋体" w:eastAsia="宋体" w:cs="宋体"/>
          <w:color w:val="auto"/>
          <w:sz w:val="21"/>
          <w:szCs w:val="21"/>
          <w:highlight w:val="none"/>
        </w:rPr>
        <w:t>“供应商须知前附表”。具体质疑起算时间如下：</w:t>
      </w:r>
    </w:p>
    <w:p w14:paraId="568738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（1）对可以质疑的磋商文件提出质疑的，为收到磋商文件之日或者竞争性磋商公告期限届满之日；</w:t>
      </w:r>
    </w:p>
    <w:p w14:paraId="4FAAC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7785CF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431424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B9CC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 w:val="21"/>
          <w:szCs w:val="21"/>
          <w:highlight w:val="none"/>
        </w:rPr>
        <w:t>（质疑函格式后附）</w:t>
      </w:r>
      <w:r>
        <w:rPr>
          <w:rFonts w:hint="eastAsia" w:ascii="宋体" w:hAnsi="宋体" w:eastAsia="宋体" w:cs="宋体"/>
          <w:color w:val="auto"/>
          <w:sz w:val="21"/>
          <w:szCs w:val="21"/>
          <w:highlight w:val="none"/>
        </w:rPr>
        <w:t>：</w:t>
      </w:r>
    </w:p>
    <w:p w14:paraId="19705D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（1）供应商的姓名或者名称、地址、邮编、联系人及联系电话；</w:t>
      </w:r>
    </w:p>
    <w:p w14:paraId="404FC8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14:paraId="616C83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14:paraId="16CED8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14:paraId="7D3CB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14:paraId="2D33C1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14:paraId="6B285B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供应商为自然人的，应当由本人签字；供应商为法人或者其他组织的，应当由法定代表人、主要负责人，或者其委托代理人签字或者盖章，并加盖公章。</w:t>
      </w:r>
    </w:p>
    <w:p w14:paraId="7151F0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1B94D8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（一）对采购文件提出的质疑，依法通过澄清或者修改可以继续开展采购活动的，澄清或者修改采购文件后继续开展采购活动；否则应当修改采购文件后重新开展采购活动。</w:t>
      </w:r>
    </w:p>
    <w:p w14:paraId="619CAB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4DF5BB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质疑答复导致成交结果改变的，采购人或者采购代理机构应当将有关情况书面报告本级财政部门。</w:t>
      </w:r>
    </w:p>
    <w:p w14:paraId="49DAFD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12BD349">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32、其他内容</w:t>
      </w:r>
    </w:p>
    <w:p w14:paraId="4680EC0C">
      <w:pPr>
        <w:tabs>
          <w:tab w:val="left" w:pos="283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32.1代理服务收费标准及缴费账户详见“供应商须知前附表”。</w:t>
      </w:r>
    </w:p>
    <w:p w14:paraId="7E893CEA">
      <w:pPr>
        <w:tabs>
          <w:tab w:val="left" w:pos="283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32.2代理服务费收费计算标准：</w:t>
      </w:r>
    </w:p>
    <w:tbl>
      <w:tblPr>
        <w:tblStyle w:val="2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050"/>
        <w:gridCol w:w="1900"/>
        <w:gridCol w:w="1838"/>
      </w:tblGrid>
      <w:tr w14:paraId="12FD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A437AE3">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费率</w:t>
            </w:r>
          </w:p>
          <w:p w14:paraId="18BC83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2050" w:type="dxa"/>
            <w:vAlign w:val="center"/>
          </w:tcPr>
          <w:p w14:paraId="624D633C">
            <w:pPr>
              <w:spacing w:line="360" w:lineRule="auto"/>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w:t>
            </w:r>
          </w:p>
        </w:tc>
        <w:tc>
          <w:tcPr>
            <w:tcW w:w="1900" w:type="dxa"/>
            <w:vAlign w:val="center"/>
          </w:tcPr>
          <w:p w14:paraId="571831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c>
          <w:tcPr>
            <w:tcW w:w="1838" w:type="dxa"/>
            <w:vAlign w:val="center"/>
          </w:tcPr>
          <w:p w14:paraId="6C8DE8E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工程类</w:t>
            </w:r>
          </w:p>
        </w:tc>
      </w:tr>
      <w:tr w14:paraId="350C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AD29F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2050" w:type="dxa"/>
          </w:tcPr>
          <w:p w14:paraId="2F255C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900" w:type="dxa"/>
          </w:tcPr>
          <w:p w14:paraId="02E743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838" w:type="dxa"/>
          </w:tcPr>
          <w:p w14:paraId="04CD4C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r>
      <w:tr w14:paraId="233D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4283E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2050" w:type="dxa"/>
          </w:tcPr>
          <w:p w14:paraId="7A3D4D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900" w:type="dxa"/>
          </w:tcPr>
          <w:p w14:paraId="04AE92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0.8%</w:t>
            </w:r>
          </w:p>
        </w:tc>
        <w:tc>
          <w:tcPr>
            <w:tcW w:w="1838" w:type="dxa"/>
          </w:tcPr>
          <w:p w14:paraId="0FE228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0.7%</w:t>
            </w:r>
          </w:p>
        </w:tc>
      </w:tr>
      <w:tr w14:paraId="54AF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EE526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500～1000万元</w:t>
            </w:r>
          </w:p>
        </w:tc>
        <w:tc>
          <w:tcPr>
            <w:tcW w:w="2050" w:type="dxa"/>
          </w:tcPr>
          <w:p w14:paraId="5EBD6D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0.8%</w:t>
            </w:r>
          </w:p>
        </w:tc>
        <w:tc>
          <w:tcPr>
            <w:tcW w:w="1900" w:type="dxa"/>
          </w:tcPr>
          <w:p w14:paraId="163C78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0.45%</w:t>
            </w:r>
          </w:p>
        </w:tc>
        <w:tc>
          <w:tcPr>
            <w:tcW w:w="1838" w:type="dxa"/>
          </w:tcPr>
          <w:p w14:paraId="0F3F362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0.55%</w:t>
            </w:r>
          </w:p>
        </w:tc>
      </w:tr>
      <w:tr w14:paraId="4C15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568715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w:t>
            </w:r>
          </w:p>
        </w:tc>
        <w:tc>
          <w:tcPr>
            <w:tcW w:w="2050" w:type="dxa"/>
          </w:tcPr>
          <w:p w14:paraId="49C94C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0.5%</w:t>
            </w:r>
          </w:p>
        </w:tc>
        <w:tc>
          <w:tcPr>
            <w:tcW w:w="1900" w:type="dxa"/>
          </w:tcPr>
          <w:p w14:paraId="18590B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0.25%</w:t>
            </w:r>
          </w:p>
        </w:tc>
        <w:tc>
          <w:tcPr>
            <w:tcW w:w="1838" w:type="dxa"/>
          </w:tcPr>
          <w:p w14:paraId="380696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0.35%</w:t>
            </w:r>
          </w:p>
        </w:tc>
      </w:tr>
      <w:tr w14:paraId="406F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23341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5000万元～1亿元</w:t>
            </w:r>
          </w:p>
        </w:tc>
        <w:tc>
          <w:tcPr>
            <w:tcW w:w="2050" w:type="dxa"/>
          </w:tcPr>
          <w:p w14:paraId="216E79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0.25%</w:t>
            </w:r>
          </w:p>
        </w:tc>
        <w:tc>
          <w:tcPr>
            <w:tcW w:w="1900" w:type="dxa"/>
          </w:tcPr>
          <w:p w14:paraId="42B49F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0.1%</w:t>
            </w:r>
          </w:p>
        </w:tc>
        <w:tc>
          <w:tcPr>
            <w:tcW w:w="1838" w:type="dxa"/>
          </w:tcPr>
          <w:p w14:paraId="08653C0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0.2%</w:t>
            </w:r>
          </w:p>
        </w:tc>
      </w:tr>
      <w:tr w14:paraId="1FDC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ED9AD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1～5亿元</w:t>
            </w:r>
          </w:p>
        </w:tc>
        <w:tc>
          <w:tcPr>
            <w:tcW w:w="2050" w:type="dxa"/>
          </w:tcPr>
          <w:p w14:paraId="4CF6EC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900" w:type="dxa"/>
          </w:tcPr>
          <w:p w14:paraId="600A65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838" w:type="dxa"/>
          </w:tcPr>
          <w:p w14:paraId="41B6DC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76F8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DA19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5～10亿元</w:t>
            </w:r>
          </w:p>
        </w:tc>
        <w:tc>
          <w:tcPr>
            <w:tcW w:w="2050" w:type="dxa"/>
          </w:tcPr>
          <w:p w14:paraId="360D43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900" w:type="dxa"/>
          </w:tcPr>
          <w:p w14:paraId="00FA4E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838" w:type="dxa"/>
          </w:tcPr>
          <w:p w14:paraId="6731E9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r>
      <w:tr w14:paraId="3C5C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3FDA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10～50亿元</w:t>
            </w:r>
          </w:p>
        </w:tc>
        <w:tc>
          <w:tcPr>
            <w:tcW w:w="2050" w:type="dxa"/>
          </w:tcPr>
          <w:p w14:paraId="2827FA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900" w:type="dxa"/>
          </w:tcPr>
          <w:p w14:paraId="4FB5B1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838" w:type="dxa"/>
          </w:tcPr>
          <w:p w14:paraId="0533F2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r>
      <w:tr w14:paraId="604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ED070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50～100亿元</w:t>
            </w:r>
          </w:p>
        </w:tc>
        <w:tc>
          <w:tcPr>
            <w:tcW w:w="2050" w:type="dxa"/>
          </w:tcPr>
          <w:p w14:paraId="3B5322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900" w:type="dxa"/>
          </w:tcPr>
          <w:p w14:paraId="443497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838" w:type="dxa"/>
          </w:tcPr>
          <w:p w14:paraId="78DAC0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r>
      <w:tr w14:paraId="693E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01836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100亿以上</w:t>
            </w:r>
          </w:p>
        </w:tc>
        <w:tc>
          <w:tcPr>
            <w:tcW w:w="2050" w:type="dxa"/>
          </w:tcPr>
          <w:p w14:paraId="08809C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900" w:type="dxa"/>
          </w:tcPr>
          <w:p w14:paraId="2F1CDB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838" w:type="dxa"/>
          </w:tcPr>
          <w:p w14:paraId="683875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r>
    </w:tbl>
    <w:p w14:paraId="4B7DF2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B5984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（1）按本表费率计算的收费为采购代理的收费基准价格；</w:t>
      </w:r>
    </w:p>
    <w:p w14:paraId="503FB0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（2）采购代理收费按差额定率累进法计算。</w:t>
      </w:r>
    </w:p>
    <w:p w14:paraId="2DC952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例如：某服务采购代理业务成交金额或者暂定价为150万元，计算采购代理收费额如下：</w:t>
      </w:r>
    </w:p>
    <w:p w14:paraId="5CE1B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 万元 ×l.5 %＝ 1.5 万元</w:t>
      </w:r>
    </w:p>
    <w:p w14:paraId="75E08E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150 － 100 ）万元 ×0.8%＝ 0.4万元</w:t>
      </w:r>
    </w:p>
    <w:p w14:paraId="462D9F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合计收费＝ 1.5 ＋ 0.4＝ 1.9 万元</w:t>
      </w:r>
    </w:p>
    <w:p w14:paraId="717C196F">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33、需要补充的其他内容</w:t>
      </w:r>
    </w:p>
    <w:p w14:paraId="3A086A4F">
      <w:pPr>
        <w:pStyle w:val="17"/>
        <w:spacing w:line="360" w:lineRule="auto"/>
        <w:ind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33.1本磋商文件解释规则详见“供应商须知前附表”。</w:t>
      </w:r>
    </w:p>
    <w:p w14:paraId="4EBFF673">
      <w:pPr>
        <w:pStyle w:val="17"/>
        <w:spacing w:line="360" w:lineRule="auto"/>
        <w:ind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33.2 其他事项详见“供应商须知前附表”。</w:t>
      </w:r>
    </w:p>
    <w:p w14:paraId="1D9C6135">
      <w:pPr>
        <w:pStyle w:val="17"/>
        <w:spacing w:line="360" w:lineRule="auto"/>
        <w:ind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szCs w:val="21"/>
          <w:highlight w:val="none"/>
        </w:rPr>
        <w:t>，享受本文件规定的中小企业扶持政策。</w:t>
      </w:r>
    </w:p>
    <w:p w14:paraId="5C3B9916">
      <w:pPr>
        <w:pStyle w:val="17"/>
        <w:spacing w:line="360" w:lineRule="auto"/>
        <w:ind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7A559978">
      <w:pPr>
        <w:pStyle w:val="17"/>
        <w:spacing w:line="360" w:lineRule="auto"/>
        <w:ind w:firstLine="420" w:firstLineChars="200"/>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依据本文件规定享受扶持政策获得政府采购合同的，小微企业不得将合同分包给大中型企业，中型企业不得将合同分包给大型企业。</w:t>
      </w:r>
    </w:p>
    <w:p w14:paraId="57F00B87">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18"/>
          <w:szCs w:val="21"/>
          <w:highlight w:val="none"/>
        </w:rPr>
        <w:br w:type="page"/>
      </w:r>
      <w:bookmarkStart w:id="70" w:name="_Toc4306"/>
    </w:p>
    <w:bookmarkEnd w:id="70"/>
    <w:p w14:paraId="053606C1">
      <w:pPr>
        <w:pStyle w:val="3"/>
        <w:pageBreakBefore w:val="0"/>
        <w:numPr>
          <w:ilvl w:val="0"/>
          <w:numId w:val="0"/>
        </w:numPr>
        <w:kinsoku/>
        <w:wordWrap/>
        <w:overflowPunct/>
        <w:topLinePunct w:val="0"/>
        <w:autoSpaceDE/>
        <w:autoSpaceDN/>
        <w:bidi w:val="0"/>
        <w:adjustRightInd/>
        <w:spacing w:line="360" w:lineRule="auto"/>
        <w:jc w:val="center"/>
        <w:outlineLvl w:val="0"/>
        <w:rPr>
          <w:rFonts w:hint="eastAsia" w:ascii="宋体" w:hAnsi="宋体" w:eastAsia="宋体" w:cs="宋体"/>
          <w:color w:val="auto"/>
          <w:sz w:val="32"/>
          <w:szCs w:val="32"/>
          <w:highlight w:val="none"/>
        </w:rPr>
      </w:pPr>
      <w:bookmarkStart w:id="71" w:name="_Toc26938"/>
      <w:bookmarkStart w:id="72" w:name="_Toc28989"/>
      <w:bookmarkStart w:id="73" w:name="_Toc24469"/>
      <w:r>
        <w:rPr>
          <w:rFonts w:hint="eastAsia" w:ascii="宋体" w:hAnsi="宋体" w:eastAsia="宋体" w:cs="宋体"/>
          <w:b/>
          <w:bCs/>
          <w:color w:val="auto"/>
          <w:kern w:val="2"/>
          <w:sz w:val="32"/>
          <w:szCs w:val="32"/>
          <w:highlight w:val="none"/>
          <w:lang w:val="en-US" w:eastAsia="zh-CN" w:bidi="ar-SA"/>
        </w:rPr>
        <w:t>第三章</w:t>
      </w:r>
      <w:bookmarkStart w:id="74" w:name="_Toc240"/>
      <w:r>
        <w:rPr>
          <w:rFonts w:hint="eastAsia" w:ascii="宋体" w:hAnsi="宋体" w:eastAsia="宋体" w:cs="宋体"/>
          <w:b/>
          <w:bCs/>
          <w:color w:val="auto"/>
          <w:kern w:val="2"/>
          <w:sz w:val="32"/>
          <w:szCs w:val="32"/>
          <w:highlight w:val="none"/>
          <w:lang w:val="en-US" w:eastAsia="zh-CN" w:bidi="ar-SA"/>
        </w:rPr>
        <w:t xml:space="preserve"> </w:t>
      </w:r>
      <w:r>
        <w:rPr>
          <w:rFonts w:hint="eastAsia" w:ascii="宋体" w:hAnsi="宋体" w:eastAsia="宋体" w:cs="宋体"/>
          <w:color w:val="auto"/>
          <w:sz w:val="32"/>
          <w:szCs w:val="32"/>
          <w:highlight w:val="none"/>
        </w:rPr>
        <w:t>采购需求和说明</w:t>
      </w:r>
      <w:bookmarkEnd w:id="71"/>
      <w:bookmarkEnd w:id="74"/>
    </w:p>
    <w:p w14:paraId="4D31A207">
      <w:pPr>
        <w:pageBreakBefore w:val="0"/>
        <w:numPr>
          <w:ilvl w:val="0"/>
          <w:numId w:val="2"/>
        </w:numPr>
        <w:kinsoku/>
        <w:wordWrap/>
        <w:overflowPunct/>
        <w:topLinePunct w:val="0"/>
        <w:autoSpaceDE/>
        <w:autoSpaceDN/>
        <w:bidi w:val="0"/>
        <w:adjustRightInd/>
        <w:snapToGrid w:val="0"/>
        <w:spacing w:line="360" w:lineRule="auto"/>
        <w:ind w:left="0" w:leftChars="0" w:firstLine="641" w:firstLineChars="266"/>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项目名称：自治区财政森林植被恢复费返还资金-2025年重点区域绿化项目</w:t>
      </w:r>
    </w:p>
    <w:p w14:paraId="02A6C378">
      <w:pPr>
        <w:pageBreakBefore w:val="0"/>
        <w:numPr>
          <w:ilvl w:val="0"/>
          <w:numId w:val="2"/>
        </w:numPr>
        <w:kinsoku/>
        <w:wordWrap/>
        <w:overflowPunct/>
        <w:topLinePunct w:val="0"/>
        <w:autoSpaceDE/>
        <w:autoSpaceDN/>
        <w:bidi w:val="0"/>
        <w:adjustRightInd/>
        <w:snapToGrid w:val="0"/>
        <w:spacing w:line="360" w:lineRule="auto"/>
        <w:ind w:left="0" w:leftChars="0" w:firstLine="638" w:firstLineChars="266"/>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人民币陆拾伍万元整（￥650，000.00元）</w:t>
      </w:r>
    </w:p>
    <w:p w14:paraId="7D072F22">
      <w:pPr>
        <w:pageBreakBefore w:val="0"/>
        <w:numPr>
          <w:ilvl w:val="0"/>
          <w:numId w:val="2"/>
        </w:numPr>
        <w:kinsoku/>
        <w:wordWrap/>
        <w:overflowPunct/>
        <w:topLinePunct w:val="0"/>
        <w:autoSpaceDE/>
        <w:autoSpaceDN/>
        <w:bidi w:val="0"/>
        <w:adjustRightInd/>
        <w:snapToGrid w:val="0"/>
        <w:spacing w:line="360" w:lineRule="auto"/>
        <w:ind w:left="0" w:leftChars="0" w:firstLine="638" w:firstLineChars="266"/>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采购</w:t>
      </w:r>
      <w:r>
        <w:rPr>
          <w:rFonts w:hint="eastAsia" w:ascii="宋体" w:hAnsi="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val="en-US" w:eastAsia="zh-CN"/>
        </w:rPr>
        <w:t>对应的</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lang w:val="en-US" w:eastAsia="zh-CN"/>
        </w:rPr>
        <w:t>小微企业划分标准所属行业名称</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val="en-US" w:eastAsia="zh-CN"/>
        </w:rPr>
        <w:t>农、林、牧、渔业。</w:t>
      </w:r>
    </w:p>
    <w:p w14:paraId="16FF138B">
      <w:pPr>
        <w:pageBreakBefore w:val="0"/>
        <w:numPr>
          <w:ilvl w:val="0"/>
          <w:numId w:val="2"/>
        </w:numPr>
        <w:kinsoku/>
        <w:wordWrap/>
        <w:overflowPunct/>
        <w:topLinePunct w:val="0"/>
        <w:autoSpaceDE/>
        <w:autoSpaceDN/>
        <w:bidi w:val="0"/>
        <w:adjustRightInd/>
        <w:snapToGrid w:val="0"/>
        <w:spacing w:line="360" w:lineRule="auto"/>
        <w:ind w:left="0" w:leftChars="0" w:firstLine="638" w:firstLineChars="266"/>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采购需求和说明中带“▲”的条款为“实质性要求”，供应商响应文件不满足或者负偏离的响应文件按无效响应处理。</w:t>
      </w:r>
    </w:p>
    <w:tbl>
      <w:tblPr>
        <w:tblStyle w:val="29"/>
        <w:tblW w:w="9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218"/>
        <w:gridCol w:w="2220"/>
        <w:gridCol w:w="230"/>
        <w:gridCol w:w="1635"/>
        <w:gridCol w:w="2000"/>
        <w:gridCol w:w="2725"/>
      </w:tblGrid>
      <w:tr w14:paraId="55E8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C382C4">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i w:val="0"/>
                <w:color w:val="auto"/>
                <w:kern w:val="0"/>
                <w:sz w:val="26"/>
                <w:szCs w:val="26"/>
                <w:highlight w:val="none"/>
                <w:u w:val="none"/>
                <w:lang w:val="en-US" w:eastAsia="zh-CN"/>
              </w:rPr>
              <w:t>一、采购需求及技术条款一览表</w:t>
            </w:r>
          </w:p>
        </w:tc>
      </w:tr>
      <w:tr w14:paraId="44A1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D54A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序号</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97F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苗木名称及特征描述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F5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计量单位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E8C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数量</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70D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种植地点</w:t>
            </w:r>
          </w:p>
        </w:tc>
      </w:tr>
      <w:tr w14:paraId="31A9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E706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DC78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炮仗花</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≥1.3</w:t>
            </w:r>
            <w:r>
              <w:rPr>
                <w:rFonts w:hint="eastAsia" w:ascii="宋体" w:hAnsi="宋体" w:eastAsia="宋体" w:cs="宋体"/>
                <w:i w:val="0"/>
                <w:color w:val="auto"/>
                <w:kern w:val="0"/>
                <w:sz w:val="24"/>
                <w:szCs w:val="24"/>
                <w:highlight w:val="none"/>
                <w:u w:val="none"/>
                <w:lang w:val="en-US" w:eastAsia="zh-CN"/>
              </w:rPr>
              <w:t>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935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9D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1000</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CB9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41C5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760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CA41">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宫粉紫荆</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29170EE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A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761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254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40E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553E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0263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1095">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扁桃</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1AC638AA">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709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2C6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184</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75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1003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C15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3E89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美丽异木棉</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7082CA7F">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878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71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46</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93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1457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AD7F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5</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D170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秋枫</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06D7806C">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38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8F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45</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E91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21CB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476B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2351">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罗汉松</w:t>
            </w:r>
          </w:p>
          <w:p w14:paraId="11D8489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地径：</w:t>
            </w:r>
            <w:r>
              <w:rPr>
                <w:rFonts w:hint="eastAsia" w:ascii="宋体" w:hAnsi="宋体" w:eastAsia="宋体" w:cs="宋体"/>
                <w:i w:val="0"/>
                <w:color w:val="auto"/>
                <w:kern w:val="0"/>
                <w:sz w:val="24"/>
                <w:szCs w:val="24"/>
                <w:highlight w:val="none"/>
                <w:u w:val="single"/>
                <w:lang w:val="en-US" w:eastAsia="zh-CN"/>
              </w:rPr>
              <w:t>≥10cm</w:t>
            </w:r>
          </w:p>
          <w:p w14:paraId="0987064D">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2</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m</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10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3E6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E2F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54D7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1A41E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i w:val="0"/>
                <w:color w:val="auto"/>
                <w:kern w:val="0"/>
                <w:sz w:val="28"/>
                <w:szCs w:val="28"/>
                <w:highlight w:val="none"/>
                <w:u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i w:val="0"/>
                <w:color w:val="auto"/>
                <w:kern w:val="0"/>
                <w:sz w:val="28"/>
                <w:szCs w:val="28"/>
                <w:highlight w:val="none"/>
                <w:u w:val="none"/>
                <w:lang w:val="en-US" w:eastAsia="zh-CN"/>
              </w:rPr>
              <w:t>二、商务条款要求</w:t>
            </w:r>
          </w:p>
        </w:tc>
      </w:tr>
      <w:tr w14:paraId="3B60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39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eastAsia="宋体" w:cs="宋体"/>
                <w:b w:val="0"/>
                <w:bCs/>
                <w:i w:val="0"/>
                <w:color w:val="auto"/>
                <w:sz w:val="24"/>
                <w:szCs w:val="24"/>
                <w:highlight w:val="none"/>
                <w:u w:val="none"/>
                <w:lang w:val="en-US" w:eastAsia="zh-CN"/>
              </w:rPr>
              <w:t>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C2F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磋商保证金</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8926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本项目不收取保证金</w:t>
            </w:r>
          </w:p>
        </w:tc>
      </w:tr>
      <w:tr w14:paraId="5C27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3A2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2</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1C10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kern w:val="0"/>
                <w:sz w:val="24"/>
                <w:szCs w:val="24"/>
                <w:highlight w:val="none"/>
                <w:u w:val="none"/>
                <w:lang w:val="en-US" w:eastAsia="zh-CN"/>
              </w:rPr>
            </w:pPr>
            <w:r>
              <w:rPr>
                <w:rFonts w:hint="eastAsia" w:ascii="宋体" w:hAnsi="宋体" w:cs="宋体"/>
                <w:b w:val="0"/>
                <w:bCs/>
                <w:i w:val="0"/>
                <w:color w:val="auto"/>
                <w:kern w:val="0"/>
                <w:sz w:val="24"/>
                <w:szCs w:val="24"/>
                <w:highlight w:val="none"/>
                <w:u w:val="none"/>
                <w:lang w:val="en-US" w:eastAsia="zh-CN"/>
              </w:rPr>
              <w:t>履约保证金</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995F1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本项目不收取</w:t>
            </w:r>
            <w:r>
              <w:rPr>
                <w:rFonts w:hint="eastAsia" w:ascii="宋体" w:hAnsi="宋体" w:cs="宋体"/>
                <w:b w:val="0"/>
                <w:bCs/>
                <w:i w:val="0"/>
                <w:color w:val="auto"/>
                <w:kern w:val="0"/>
                <w:sz w:val="24"/>
                <w:szCs w:val="24"/>
                <w:highlight w:val="none"/>
                <w:u w:val="none"/>
                <w:lang w:val="en-US" w:eastAsia="zh-CN"/>
              </w:rPr>
              <w:t>履约保证金</w:t>
            </w:r>
          </w:p>
        </w:tc>
      </w:tr>
      <w:tr w14:paraId="6FA6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3C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cs="宋体"/>
                <w:b w:val="0"/>
                <w:bCs/>
                <w:i w:val="0"/>
                <w:color w:val="auto"/>
                <w:kern w:val="0"/>
                <w:sz w:val="24"/>
                <w:szCs w:val="24"/>
                <w:highlight w:val="none"/>
                <w:u w:val="none"/>
                <w:lang w:val="en-US" w:eastAsia="zh-CN"/>
              </w:rPr>
              <w:t>3</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E01E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服务要求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6F17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按采购需求采购苗木，编制项目设计方案</w:t>
            </w:r>
            <w:r>
              <w:rPr>
                <w:rFonts w:hint="eastAsia" w:ascii="宋体" w:hAnsi="宋体" w:eastAsia="宋体" w:cs="宋体"/>
                <w:i w:val="0"/>
                <w:color w:val="auto"/>
                <w:kern w:val="0"/>
                <w:sz w:val="24"/>
                <w:szCs w:val="24"/>
                <w:highlight w:val="none"/>
                <w:u w:val="none"/>
                <w:lang w:val="en-US" w:eastAsia="zh-CN"/>
              </w:rPr>
              <w:t>（出具项目设计书）</w:t>
            </w:r>
            <w:r>
              <w:rPr>
                <w:rFonts w:hint="eastAsia" w:ascii="宋体" w:hAnsi="宋体" w:eastAsia="宋体" w:cs="宋体"/>
                <w:b w:val="0"/>
                <w:bCs/>
                <w:color w:val="auto"/>
                <w:sz w:val="24"/>
                <w:szCs w:val="24"/>
                <w:highlight w:val="none"/>
                <w:lang w:val="en-US" w:eastAsia="zh-CN"/>
              </w:rPr>
              <w:t>并且完成苗木种植、后期养护等技术服务。</w:t>
            </w:r>
          </w:p>
        </w:tc>
      </w:tr>
      <w:tr w14:paraId="0B09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1A7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4</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9322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质量要求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F8D9A">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保证苗木成活率达到100%。</w:t>
            </w:r>
          </w:p>
        </w:tc>
      </w:tr>
      <w:tr w14:paraId="761C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DD4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5</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D83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养护期</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7C91DD">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完成</w:t>
            </w:r>
            <w:r>
              <w:rPr>
                <w:rFonts w:hint="eastAsia" w:ascii="宋体" w:hAnsi="宋体" w:eastAsia="宋体" w:cs="宋体"/>
                <w:i w:val="0"/>
                <w:color w:val="auto"/>
                <w:kern w:val="0"/>
                <w:sz w:val="24"/>
                <w:szCs w:val="24"/>
                <w:highlight w:val="none"/>
                <w:u w:val="none"/>
                <w:lang w:val="en-US" w:eastAsia="zh-CN"/>
              </w:rPr>
              <w:t>种植，</w:t>
            </w:r>
            <w:r>
              <w:rPr>
                <w:rFonts w:hint="eastAsia" w:ascii="宋体" w:hAnsi="宋体" w:cs="宋体"/>
                <w:i w:val="0"/>
                <w:color w:val="auto"/>
                <w:kern w:val="0"/>
                <w:sz w:val="24"/>
                <w:szCs w:val="24"/>
                <w:highlight w:val="none"/>
                <w:u w:val="none"/>
                <w:lang w:val="en-US" w:eastAsia="zh-CN"/>
              </w:rPr>
              <w:t>初步</w:t>
            </w:r>
            <w:r>
              <w:rPr>
                <w:rFonts w:hint="eastAsia" w:ascii="宋体" w:hAnsi="宋体" w:eastAsia="宋体" w:cs="宋体"/>
                <w:i w:val="0"/>
                <w:color w:val="auto"/>
                <w:kern w:val="0"/>
                <w:sz w:val="24"/>
                <w:szCs w:val="24"/>
                <w:highlight w:val="none"/>
                <w:u w:val="none"/>
                <w:lang w:val="en-US" w:eastAsia="zh-CN"/>
              </w:rPr>
              <w:t>验收合格之日起12个月</w:t>
            </w:r>
          </w:p>
        </w:tc>
      </w:tr>
      <w:tr w14:paraId="2265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C1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6</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A549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报价要求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03D3C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供应商的磋商报价应为种植场地整理、种植费（人工及机械）、种植材料费（三角桩支撑等）、垃圾的清运等产生的所有费用以及养护费</w:t>
            </w:r>
            <w:r>
              <w:rPr>
                <w:rFonts w:hint="eastAsia" w:ascii="宋体" w:hAnsi="宋体" w:cs="宋体"/>
                <w:b w:val="0"/>
                <w:bCs/>
                <w:i w:val="0"/>
                <w:color w:val="auto"/>
                <w:kern w:val="0"/>
                <w:sz w:val="24"/>
                <w:szCs w:val="24"/>
                <w:highlight w:val="none"/>
                <w:u w:val="none"/>
                <w:lang w:val="en-US" w:eastAsia="zh-CN"/>
              </w:rPr>
              <w:t>（养护期12个月）</w:t>
            </w:r>
            <w:r>
              <w:rPr>
                <w:rFonts w:hint="eastAsia" w:ascii="宋体" w:hAnsi="宋体" w:eastAsia="宋体" w:cs="宋体"/>
                <w:b w:val="0"/>
                <w:bCs/>
                <w:i w:val="0"/>
                <w:color w:val="auto"/>
                <w:kern w:val="0"/>
                <w:sz w:val="24"/>
                <w:szCs w:val="24"/>
                <w:highlight w:val="none"/>
                <w:u w:val="none"/>
                <w:lang w:val="en-US" w:eastAsia="zh-CN"/>
              </w:rPr>
              <w:t>、补植苗木费、补植人工费、设计费、税费等及其它相关费用的总和。</w:t>
            </w:r>
          </w:p>
        </w:tc>
      </w:tr>
      <w:tr w14:paraId="5EF7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D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7</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772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苗木要求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F238E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1.严格按苗木规格购买，应选择枝干健壮、形体优美、无病虫害的苗木，苗木移植尽量减少截枝量，严禁出现无枝的单干苗木。</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2.苗木规格大小应统一。</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3.具体的苗木数量及规格详见《采购需求及技术条款一览表》。</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树高：苗木经过常规处理后自然或人工修剪的高度，苗木选择时应满足表中所列苗木苗木树高范围。</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冠幅：指苗木经过常规处理后的枝冠正投影的正交直径平均值，在保证苗木移植成活和满足交通运输的前提下，应尽量保留苗木的原有冠幅，以利于绿化尽快见效。</w:t>
            </w:r>
          </w:p>
        </w:tc>
      </w:tr>
      <w:tr w14:paraId="12EB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77E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8</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9B34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kern w:val="2"/>
                <w:sz w:val="24"/>
                <w:szCs w:val="24"/>
                <w:highlight w:val="none"/>
                <w:u w:val="none"/>
                <w:lang w:val="en-US" w:eastAsia="zh-CN" w:bidi="ar-SA"/>
              </w:rPr>
            </w:pPr>
            <w:r>
              <w:rPr>
                <w:rFonts w:hint="eastAsia" w:ascii="宋体" w:hAnsi="宋体" w:cs="宋体"/>
                <w:b w:val="0"/>
                <w:bCs/>
                <w:i w:val="0"/>
                <w:color w:val="auto"/>
                <w:kern w:val="0"/>
                <w:sz w:val="24"/>
                <w:szCs w:val="24"/>
                <w:highlight w:val="none"/>
                <w:u w:val="none"/>
                <w:lang w:val="en-US" w:eastAsia="zh-CN"/>
              </w:rPr>
              <w:t>服务时间和种植地点</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C6202">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1.</w:t>
            </w:r>
            <w:r>
              <w:rPr>
                <w:rFonts w:hint="eastAsia" w:ascii="宋体" w:hAnsi="宋体" w:cs="宋体"/>
                <w:b w:val="0"/>
                <w:bCs/>
                <w:i w:val="0"/>
                <w:color w:val="auto"/>
                <w:kern w:val="0"/>
                <w:sz w:val="24"/>
                <w:szCs w:val="24"/>
                <w:highlight w:val="none"/>
                <w:u w:val="none"/>
                <w:lang w:val="en-US" w:eastAsia="zh-CN"/>
              </w:rPr>
              <w:t>服务时间</w:t>
            </w:r>
            <w:r>
              <w:rPr>
                <w:rFonts w:hint="eastAsia" w:ascii="宋体" w:hAnsi="宋体" w:eastAsia="宋体" w:cs="宋体"/>
                <w:b w:val="0"/>
                <w:bCs/>
                <w:i w:val="0"/>
                <w:color w:val="auto"/>
                <w:kern w:val="0"/>
                <w:sz w:val="24"/>
                <w:szCs w:val="24"/>
                <w:highlight w:val="none"/>
                <w:u w:val="none"/>
                <w:lang w:val="en-US" w:eastAsia="zh-CN"/>
              </w:rPr>
              <w:t xml:space="preserve">：签订合同之日起 </w:t>
            </w:r>
            <w:r>
              <w:rPr>
                <w:rFonts w:hint="eastAsia" w:ascii="宋体" w:hAnsi="宋体" w:cs="宋体"/>
                <w:b w:val="0"/>
                <w:bCs/>
                <w:i w:val="0"/>
                <w:color w:val="auto"/>
                <w:kern w:val="0"/>
                <w:sz w:val="24"/>
                <w:szCs w:val="24"/>
                <w:highlight w:val="none"/>
                <w:u w:val="single"/>
                <w:lang w:val="en-US" w:eastAsia="zh-CN"/>
              </w:rPr>
              <w:t>30</w:t>
            </w:r>
            <w:r>
              <w:rPr>
                <w:rFonts w:hint="eastAsia" w:ascii="宋体" w:hAnsi="宋体" w:eastAsia="宋体" w:cs="宋体"/>
                <w:b w:val="0"/>
                <w:bCs/>
                <w:i w:val="0"/>
                <w:color w:val="auto"/>
                <w:kern w:val="0"/>
                <w:sz w:val="24"/>
                <w:szCs w:val="24"/>
                <w:highlight w:val="none"/>
                <w:u w:val="single"/>
                <w:lang w:val="en-US" w:eastAsia="zh-CN"/>
              </w:rPr>
              <w:t xml:space="preserve"> </w:t>
            </w:r>
            <w:r>
              <w:rPr>
                <w:rFonts w:hint="eastAsia" w:ascii="宋体" w:hAnsi="宋体" w:eastAsia="宋体" w:cs="宋体"/>
                <w:b w:val="0"/>
                <w:bCs/>
                <w:i w:val="0"/>
                <w:color w:val="auto"/>
                <w:kern w:val="0"/>
                <w:sz w:val="24"/>
                <w:szCs w:val="24"/>
                <w:highlight w:val="none"/>
                <w:u w:val="none"/>
                <w:lang w:val="en-US" w:eastAsia="zh-CN"/>
              </w:rPr>
              <w:t>天内按要求</w:t>
            </w:r>
            <w:r>
              <w:rPr>
                <w:rFonts w:hint="eastAsia" w:ascii="宋体" w:hAnsi="宋体" w:cs="宋体"/>
                <w:b w:val="0"/>
                <w:bCs/>
                <w:i w:val="0"/>
                <w:color w:val="auto"/>
                <w:kern w:val="0"/>
                <w:sz w:val="24"/>
                <w:szCs w:val="24"/>
                <w:highlight w:val="none"/>
                <w:u w:val="none"/>
                <w:lang w:val="en-US" w:eastAsia="zh-CN"/>
              </w:rPr>
              <w:t>完成设计书的编制并提交采购人审核，</w:t>
            </w:r>
            <w:r>
              <w:rPr>
                <w:rFonts w:hint="eastAsia" w:ascii="宋体" w:hAnsi="宋体" w:eastAsia="宋体" w:cs="宋体"/>
                <w:b w:val="0"/>
                <w:bCs/>
                <w:color w:val="auto"/>
                <w:sz w:val="24"/>
                <w:szCs w:val="24"/>
                <w:highlight w:val="none"/>
                <w:lang w:val="en-US" w:eastAsia="zh-CN"/>
              </w:rPr>
              <w:t>项目设计</w:t>
            </w:r>
            <w:r>
              <w:rPr>
                <w:rFonts w:hint="eastAsia" w:ascii="宋体" w:hAnsi="宋体" w:cs="宋体"/>
                <w:b w:val="0"/>
                <w:bCs/>
                <w:color w:val="auto"/>
                <w:sz w:val="24"/>
                <w:szCs w:val="24"/>
                <w:highlight w:val="none"/>
                <w:lang w:val="en-US" w:eastAsia="zh-CN"/>
              </w:rPr>
              <w:t>书审定后，根据实际建设和天气情况，在收到采购人通知后</w:t>
            </w:r>
            <w:r>
              <w:rPr>
                <w:rFonts w:hint="eastAsia" w:ascii="宋体" w:hAnsi="宋体" w:cs="宋体"/>
                <w:b w:val="0"/>
                <w:bCs/>
                <w:color w:val="auto"/>
                <w:sz w:val="24"/>
                <w:szCs w:val="24"/>
                <w:highlight w:val="none"/>
                <w:u w:val="single"/>
                <w:lang w:val="en-US" w:eastAsia="zh-CN"/>
              </w:rPr>
              <w:t xml:space="preserve"> </w:t>
            </w:r>
            <w:r>
              <w:rPr>
                <w:rFonts w:hint="default" w:ascii="宋体" w:hAnsi="宋体" w:cs="宋体"/>
                <w:b w:val="0"/>
                <w:bCs/>
                <w:i w:val="0"/>
                <w:color w:val="auto"/>
                <w:kern w:val="0"/>
                <w:sz w:val="24"/>
                <w:szCs w:val="24"/>
                <w:highlight w:val="none"/>
                <w:u w:val="single"/>
                <w:lang w:eastAsia="zh-CN"/>
              </w:rPr>
              <w:t>6</w:t>
            </w:r>
            <w:r>
              <w:rPr>
                <w:rFonts w:hint="eastAsia" w:ascii="宋体" w:hAnsi="宋体" w:cs="宋体"/>
                <w:b w:val="0"/>
                <w:bCs/>
                <w:i w:val="0"/>
                <w:color w:val="auto"/>
                <w:kern w:val="0"/>
                <w:sz w:val="24"/>
                <w:szCs w:val="24"/>
                <w:highlight w:val="none"/>
                <w:u w:val="single"/>
                <w:lang w:val="en-US" w:eastAsia="zh-CN"/>
              </w:rPr>
              <w:t>0</w:t>
            </w:r>
            <w:r>
              <w:rPr>
                <w:rFonts w:hint="eastAsia" w:ascii="宋体" w:hAnsi="宋体" w:eastAsia="宋体" w:cs="宋体"/>
                <w:b w:val="0"/>
                <w:bCs/>
                <w:i w:val="0"/>
                <w:color w:val="auto"/>
                <w:kern w:val="0"/>
                <w:sz w:val="24"/>
                <w:szCs w:val="24"/>
                <w:highlight w:val="none"/>
                <w:u w:val="single"/>
                <w:lang w:val="en-US" w:eastAsia="zh-CN"/>
              </w:rPr>
              <w:t xml:space="preserve"> </w:t>
            </w:r>
            <w:r>
              <w:rPr>
                <w:rFonts w:hint="eastAsia" w:ascii="宋体" w:hAnsi="宋体" w:eastAsia="宋体" w:cs="宋体"/>
                <w:b w:val="0"/>
                <w:bCs/>
                <w:i w:val="0"/>
                <w:color w:val="auto"/>
                <w:kern w:val="0"/>
                <w:sz w:val="24"/>
                <w:szCs w:val="24"/>
                <w:highlight w:val="none"/>
                <w:u w:val="none"/>
                <w:lang w:val="en-US" w:eastAsia="zh-CN"/>
              </w:rPr>
              <w:t>天内完成</w:t>
            </w:r>
            <w:r>
              <w:rPr>
                <w:rFonts w:hint="eastAsia" w:ascii="宋体" w:hAnsi="宋体" w:cs="宋体"/>
                <w:b w:val="0"/>
                <w:bCs/>
                <w:i w:val="0"/>
                <w:color w:val="auto"/>
                <w:kern w:val="0"/>
                <w:sz w:val="24"/>
                <w:szCs w:val="24"/>
                <w:highlight w:val="none"/>
                <w:u w:val="none"/>
                <w:lang w:val="en-US" w:eastAsia="zh-CN"/>
              </w:rPr>
              <w:t>苗木采购及</w:t>
            </w:r>
            <w:r>
              <w:rPr>
                <w:rFonts w:hint="eastAsia" w:ascii="宋体" w:hAnsi="宋体" w:eastAsia="宋体" w:cs="宋体"/>
                <w:b w:val="0"/>
                <w:bCs/>
                <w:i w:val="0"/>
                <w:color w:val="auto"/>
                <w:kern w:val="0"/>
                <w:sz w:val="24"/>
                <w:szCs w:val="24"/>
                <w:highlight w:val="none"/>
                <w:u w:val="none"/>
                <w:lang w:val="en-US" w:eastAsia="zh-CN"/>
              </w:rPr>
              <w:t>种植。</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2.</w:t>
            </w:r>
            <w:r>
              <w:rPr>
                <w:rFonts w:hint="eastAsia" w:ascii="宋体" w:hAnsi="宋体" w:cs="宋体"/>
                <w:b w:val="0"/>
                <w:bCs/>
                <w:i w:val="0"/>
                <w:color w:val="auto"/>
                <w:kern w:val="0"/>
                <w:sz w:val="24"/>
                <w:szCs w:val="24"/>
                <w:highlight w:val="none"/>
                <w:u w:val="none"/>
                <w:lang w:val="en-US" w:eastAsia="zh-CN"/>
              </w:rPr>
              <w:t>种植</w:t>
            </w:r>
            <w:r>
              <w:rPr>
                <w:rFonts w:hint="eastAsia" w:ascii="宋体" w:hAnsi="宋体" w:eastAsia="宋体" w:cs="宋体"/>
                <w:b w:val="0"/>
                <w:bCs/>
                <w:i w:val="0"/>
                <w:color w:val="auto"/>
                <w:kern w:val="0"/>
                <w:sz w:val="24"/>
                <w:szCs w:val="24"/>
                <w:highlight w:val="none"/>
                <w:u w:val="none"/>
                <w:lang w:val="en-US" w:eastAsia="zh-CN"/>
              </w:rPr>
              <w:t>地点：</w:t>
            </w:r>
            <w:r>
              <w:rPr>
                <w:rFonts w:hint="eastAsia" w:ascii="宋体" w:hAnsi="宋体" w:cs="宋体"/>
                <w:b w:val="0"/>
                <w:bCs/>
                <w:i w:val="0"/>
                <w:color w:val="auto"/>
                <w:kern w:val="0"/>
                <w:sz w:val="24"/>
                <w:szCs w:val="24"/>
                <w:highlight w:val="none"/>
                <w:u w:val="single"/>
                <w:lang w:val="en-US" w:eastAsia="zh-CN"/>
              </w:rPr>
              <w:t>八步区莲塘镇东鹿村</w:t>
            </w:r>
            <w:r>
              <w:rPr>
                <w:rFonts w:hint="eastAsia" w:ascii="宋体" w:hAnsi="宋体" w:eastAsia="宋体" w:cs="宋体"/>
                <w:b w:val="0"/>
                <w:bCs/>
                <w:i w:val="0"/>
                <w:color w:val="auto"/>
                <w:kern w:val="0"/>
                <w:sz w:val="24"/>
                <w:szCs w:val="24"/>
                <w:highlight w:val="none"/>
                <w:u w:val="none"/>
                <w:lang w:val="en-US" w:eastAsia="zh-CN"/>
              </w:rPr>
              <w:t>。</w:t>
            </w:r>
          </w:p>
        </w:tc>
      </w:tr>
      <w:tr w14:paraId="6F90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A9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9</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F189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合同签订时间</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9FB1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自成交通知书发出之日起5日内（最迟不能超过 15 日）。</w:t>
            </w:r>
          </w:p>
        </w:tc>
      </w:tr>
      <w:tr w14:paraId="7D92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E2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10</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5BF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付款方式</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286431">
            <w:pPr>
              <w:keepNext w:val="0"/>
              <w:keepLines w:val="0"/>
              <w:pageBreakBefore w:val="0"/>
              <w:widowControl/>
              <w:numPr>
                <w:ilvl w:val="0"/>
                <w:numId w:val="3"/>
              </w:numPr>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项目按三期支付：</w:t>
            </w:r>
          </w:p>
          <w:p w14:paraId="7DA01BEC">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一期：签订合同后</w:t>
            </w:r>
            <w:r>
              <w:rPr>
                <w:rFonts w:hint="eastAsia" w:ascii="宋体" w:hAnsi="宋体" w:cs="宋体"/>
                <w:b w:val="0"/>
                <w:bCs/>
                <w:i w:val="0"/>
                <w:color w:val="auto"/>
                <w:kern w:val="0"/>
                <w:sz w:val="24"/>
                <w:szCs w:val="24"/>
                <w:highlight w:val="none"/>
                <w:u w:val="none"/>
                <w:lang w:val="en-US" w:eastAsia="zh-CN"/>
              </w:rPr>
              <w:t>，</w:t>
            </w:r>
            <w:r>
              <w:rPr>
                <w:rFonts w:hint="eastAsia" w:ascii="宋体" w:hAnsi="宋体" w:eastAsia="宋体" w:cs="宋体"/>
                <w:b w:val="0"/>
                <w:bCs/>
                <w:i w:val="0"/>
                <w:color w:val="auto"/>
                <w:kern w:val="0"/>
                <w:sz w:val="24"/>
                <w:szCs w:val="24"/>
                <w:highlight w:val="none"/>
                <w:u w:val="none"/>
                <w:lang w:val="en-US" w:eastAsia="zh-CN"/>
              </w:rPr>
              <w:t>采购人接到成交单位申请资料后7日内采购人向财政申请支付合同价款的30%作为预付款。</w:t>
            </w:r>
          </w:p>
          <w:p w14:paraId="3CA3835C">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二期：按合同约定完成种植并</w:t>
            </w:r>
            <w:r>
              <w:rPr>
                <w:rFonts w:hint="eastAsia" w:ascii="宋体" w:hAnsi="宋体" w:cs="宋体"/>
                <w:b w:val="0"/>
                <w:bCs/>
                <w:i w:val="0"/>
                <w:color w:val="auto"/>
                <w:kern w:val="0"/>
                <w:sz w:val="24"/>
                <w:szCs w:val="24"/>
                <w:highlight w:val="none"/>
                <w:u w:val="none"/>
                <w:lang w:val="en-US" w:eastAsia="zh-CN"/>
              </w:rPr>
              <w:t>初步</w:t>
            </w:r>
            <w:r>
              <w:rPr>
                <w:rFonts w:hint="eastAsia" w:ascii="宋体" w:hAnsi="宋体" w:eastAsia="宋体" w:cs="宋体"/>
                <w:b w:val="0"/>
                <w:bCs/>
                <w:i w:val="0"/>
                <w:color w:val="auto"/>
                <w:kern w:val="0"/>
                <w:sz w:val="24"/>
                <w:szCs w:val="24"/>
                <w:highlight w:val="none"/>
                <w:u w:val="none"/>
                <w:lang w:val="en-US" w:eastAsia="zh-CN"/>
              </w:rPr>
              <w:t>经验收合格，采购人接到成交单位申请资料后，采购人在10个工作日内向财政申请支付支付</w:t>
            </w:r>
            <w:r>
              <w:rPr>
                <w:rFonts w:hint="eastAsia" w:ascii="宋体" w:hAnsi="宋体" w:cs="宋体"/>
                <w:b w:val="0"/>
                <w:bCs/>
                <w:i w:val="0"/>
                <w:color w:val="auto"/>
                <w:kern w:val="0"/>
                <w:sz w:val="24"/>
                <w:szCs w:val="24"/>
                <w:highlight w:val="none"/>
                <w:u w:val="none"/>
                <w:lang w:val="en-US" w:eastAsia="zh-CN"/>
              </w:rPr>
              <w:t>5</w:t>
            </w:r>
            <w:r>
              <w:rPr>
                <w:rFonts w:hint="eastAsia" w:ascii="宋体" w:hAnsi="宋体" w:eastAsia="宋体" w:cs="宋体"/>
                <w:b w:val="0"/>
                <w:bCs/>
                <w:i w:val="0"/>
                <w:color w:val="auto"/>
                <w:kern w:val="0"/>
                <w:sz w:val="24"/>
                <w:szCs w:val="24"/>
                <w:highlight w:val="none"/>
                <w:u w:val="none"/>
                <w:lang w:val="en-US" w:eastAsia="zh-CN"/>
              </w:rPr>
              <w:t>0%合同价款给成交单位。</w:t>
            </w:r>
          </w:p>
          <w:p w14:paraId="11FE87AB">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三期：完成履约，经最终</w:t>
            </w:r>
            <w:r>
              <w:rPr>
                <w:rFonts w:hint="eastAsia" w:ascii="宋体" w:hAnsi="宋体" w:cs="宋体"/>
                <w:b w:val="0"/>
                <w:bCs/>
                <w:i w:val="0"/>
                <w:color w:val="auto"/>
                <w:kern w:val="0"/>
                <w:sz w:val="24"/>
                <w:szCs w:val="24"/>
                <w:highlight w:val="none"/>
                <w:u w:val="none"/>
                <w:lang w:val="en-US" w:eastAsia="zh-CN"/>
              </w:rPr>
              <w:t>成活率</w:t>
            </w:r>
            <w:r>
              <w:rPr>
                <w:rFonts w:hint="eastAsia" w:ascii="宋体" w:hAnsi="宋体" w:eastAsia="宋体" w:cs="宋体"/>
                <w:b w:val="0"/>
                <w:bCs/>
                <w:i w:val="0"/>
                <w:color w:val="auto"/>
                <w:kern w:val="0"/>
                <w:sz w:val="24"/>
                <w:szCs w:val="24"/>
                <w:highlight w:val="none"/>
                <w:u w:val="none"/>
                <w:lang w:val="en-US" w:eastAsia="zh-CN"/>
              </w:rPr>
              <w:t>验收合格，采购人在10个工作日内向财政申请支付支付</w:t>
            </w:r>
            <w:r>
              <w:rPr>
                <w:rFonts w:hint="eastAsia" w:ascii="宋体" w:hAnsi="宋体" w:cs="宋体"/>
                <w:b w:val="0"/>
                <w:bCs/>
                <w:i w:val="0"/>
                <w:color w:val="auto"/>
                <w:kern w:val="0"/>
                <w:sz w:val="24"/>
                <w:szCs w:val="24"/>
                <w:highlight w:val="none"/>
                <w:u w:val="none"/>
                <w:lang w:val="en-US" w:eastAsia="zh-CN"/>
              </w:rPr>
              <w:t>2</w:t>
            </w:r>
            <w:r>
              <w:rPr>
                <w:rFonts w:hint="eastAsia" w:ascii="宋体" w:hAnsi="宋体" w:eastAsia="宋体" w:cs="宋体"/>
                <w:b w:val="0"/>
                <w:bCs/>
                <w:i w:val="0"/>
                <w:color w:val="auto"/>
                <w:kern w:val="0"/>
                <w:sz w:val="24"/>
                <w:szCs w:val="24"/>
                <w:highlight w:val="none"/>
                <w:u w:val="none"/>
                <w:lang w:val="en-US" w:eastAsia="zh-CN"/>
              </w:rPr>
              <w:t>0%合同价款给成交单位。</w:t>
            </w:r>
          </w:p>
          <w:p w14:paraId="16AD6B8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（二）成交人向采购人出具合法有效完整的完税发票及凭证资料</w:t>
            </w:r>
            <w:r>
              <w:rPr>
                <w:rFonts w:hint="eastAsia" w:ascii="宋体" w:hAnsi="宋体" w:eastAsia="宋体" w:cs="宋体"/>
                <w:color w:val="auto"/>
                <w:sz w:val="24"/>
                <w:szCs w:val="24"/>
                <w:highlight w:val="none"/>
              </w:rPr>
              <w:t>后</w:t>
            </w:r>
            <w:r>
              <w:rPr>
                <w:rFonts w:hint="eastAsia" w:ascii="宋体" w:hAnsi="宋体" w:eastAsia="宋体" w:cs="宋体"/>
                <w:b w:val="0"/>
                <w:bCs/>
                <w:i w:val="0"/>
                <w:color w:val="auto"/>
                <w:kern w:val="0"/>
                <w:sz w:val="24"/>
                <w:szCs w:val="24"/>
                <w:highlight w:val="none"/>
                <w:u w:val="none"/>
                <w:lang w:val="en-US" w:eastAsia="zh-CN"/>
              </w:rPr>
              <w:t>进行支付结算。</w:t>
            </w:r>
          </w:p>
        </w:tc>
      </w:tr>
      <w:tr w14:paraId="325B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F6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val="0"/>
                <w:bCs/>
                <w:i w:val="0"/>
                <w:color w:val="auto"/>
                <w:sz w:val="24"/>
                <w:szCs w:val="24"/>
                <w:highlight w:val="none"/>
                <w:u w:val="none"/>
                <w:lang w:val="en-US" w:eastAsia="zh-CN"/>
              </w:rPr>
            </w:pPr>
            <w:r>
              <w:rPr>
                <w:rFonts w:hint="eastAsia" w:ascii="宋体" w:hAnsi="宋体" w:cs="宋体"/>
                <w:b w:val="0"/>
                <w:bCs/>
                <w:i w:val="0"/>
                <w:color w:val="auto"/>
                <w:sz w:val="24"/>
                <w:szCs w:val="24"/>
                <w:highlight w:val="none"/>
                <w:u w:val="none"/>
                <w:lang w:val="en-US" w:eastAsia="zh-CN"/>
              </w:rPr>
              <w:t>11</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0ED6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检验、验收要求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9151A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 xml:space="preserve">1.所有苗木需采购方确认品种后方可供货。 </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2.所有苗木需达到《采购需求及技术条款一览表》规格要求，验收合格后方可种植，达不到要求的不予验收。</w:t>
            </w:r>
          </w:p>
        </w:tc>
      </w:tr>
      <w:tr w14:paraId="48F7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C07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eastAsia="宋体" w:cs="宋体"/>
                <w:b w:val="0"/>
                <w:bCs/>
                <w:i w:val="0"/>
                <w:color w:val="auto"/>
                <w:sz w:val="24"/>
                <w:szCs w:val="24"/>
                <w:highlight w:val="none"/>
                <w:u w:val="none"/>
                <w:lang w:val="en-US" w:eastAsia="zh-CN"/>
              </w:rPr>
              <w:t>1</w:t>
            </w:r>
            <w:r>
              <w:rPr>
                <w:rFonts w:hint="eastAsia" w:ascii="宋体" w:hAnsi="宋体" w:cs="宋体"/>
                <w:b w:val="0"/>
                <w:bCs/>
                <w:i w:val="0"/>
                <w:color w:val="auto"/>
                <w:sz w:val="24"/>
                <w:szCs w:val="24"/>
                <w:highlight w:val="none"/>
                <w:u w:val="none"/>
                <w:lang w:val="en-US" w:eastAsia="zh-CN"/>
              </w:rPr>
              <w:t>2</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20F4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售后服务要求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tcPr>
          <w:p w14:paraId="7A32522C">
            <w:pPr>
              <w:keepNext w:val="0"/>
              <w:keepLines w:val="0"/>
              <w:pageBreakBefore w:val="0"/>
              <w:widowControl/>
              <w:suppressLineNumbers w:val="0"/>
              <w:kinsoku/>
              <w:wordWrap/>
              <w:overflowPunct/>
              <w:topLinePunct w:val="0"/>
              <w:autoSpaceDE/>
              <w:autoSpaceDN/>
              <w:bidi w:val="0"/>
              <w:adjustRightInd/>
              <w:spacing w:line="360" w:lineRule="auto"/>
              <w:jc w:val="left"/>
              <w:textAlignment w:val="top"/>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1.在接到采购人电话后3日内响应并到达现场，如苗木达不到采购要求的成交单位应按采购人要求免费更换问题苗木。</w:t>
            </w:r>
            <w:r>
              <w:rPr>
                <w:rFonts w:hint="eastAsia" w:ascii="宋体" w:hAnsi="宋体" w:eastAsia="宋体" w:cs="宋体"/>
                <w:b w:val="0"/>
                <w:bCs/>
                <w:i w:val="0"/>
                <w:color w:val="auto"/>
                <w:kern w:val="0"/>
                <w:sz w:val="24"/>
                <w:szCs w:val="24"/>
                <w:highlight w:val="none"/>
                <w:u w:val="none"/>
                <w:lang w:val="en-US" w:eastAsia="zh-CN"/>
              </w:rPr>
              <w:br w:type="textWrapping"/>
            </w:r>
            <w:r>
              <w:rPr>
                <w:rFonts w:hint="eastAsia" w:ascii="宋体" w:hAnsi="宋体" w:eastAsia="宋体" w:cs="宋体"/>
                <w:b w:val="0"/>
                <w:bCs/>
                <w:i w:val="0"/>
                <w:color w:val="auto"/>
                <w:kern w:val="0"/>
                <w:sz w:val="24"/>
                <w:szCs w:val="24"/>
                <w:highlight w:val="none"/>
                <w:u w:val="none"/>
                <w:lang w:val="en-US" w:eastAsia="zh-CN"/>
              </w:rPr>
              <w:t>2.养护期12个月，养护期满后苗木成活率应达到100%。如成活率不达标，成交单位应在验收不合格七日内按要求补植。如成交单位拒不补植，采购人将聘请第三方公司对死亡苗木进行补植，成交单位应将聘请第三方公司补植产生的所有费用（含补植苗木费、人工费、运输费、材料费、税费等及其它相关费用）赔付给采购人。如成交单位拒不赔偿的，采购人将依法向贺州市</w:t>
            </w:r>
            <w:r>
              <w:rPr>
                <w:rFonts w:hint="eastAsia" w:ascii="宋体" w:hAnsi="宋体" w:cs="宋体"/>
                <w:b w:val="0"/>
                <w:bCs/>
                <w:i w:val="0"/>
                <w:color w:val="auto"/>
                <w:kern w:val="0"/>
                <w:sz w:val="24"/>
                <w:szCs w:val="24"/>
                <w:highlight w:val="none"/>
                <w:u w:val="none"/>
                <w:lang w:val="en-US" w:eastAsia="zh-CN"/>
              </w:rPr>
              <w:t>八步区</w:t>
            </w:r>
            <w:r>
              <w:rPr>
                <w:rFonts w:hint="eastAsia" w:ascii="宋体" w:hAnsi="宋体" w:eastAsia="宋体" w:cs="宋体"/>
                <w:b w:val="0"/>
                <w:bCs/>
                <w:i w:val="0"/>
                <w:color w:val="auto"/>
                <w:kern w:val="0"/>
                <w:sz w:val="24"/>
                <w:szCs w:val="24"/>
                <w:highlight w:val="none"/>
                <w:u w:val="none"/>
                <w:lang w:val="en-US" w:eastAsia="zh-CN"/>
              </w:rPr>
              <w:t>人民法院起诉。</w:t>
            </w:r>
          </w:p>
        </w:tc>
      </w:tr>
      <w:tr w14:paraId="04413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CA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sz w:val="24"/>
                <w:szCs w:val="24"/>
                <w:highlight w:val="none"/>
                <w:u w:val="none"/>
                <w:lang w:val="en-US" w:eastAsia="zh-CN"/>
              </w:rPr>
            </w:pPr>
            <w:r>
              <w:rPr>
                <w:rFonts w:hint="eastAsia" w:ascii="宋体" w:hAnsi="宋体" w:eastAsia="宋体" w:cs="宋体"/>
                <w:b w:val="0"/>
                <w:bCs/>
                <w:i w:val="0"/>
                <w:color w:val="auto"/>
                <w:sz w:val="24"/>
                <w:szCs w:val="24"/>
                <w:highlight w:val="none"/>
                <w:u w:val="none"/>
                <w:lang w:val="en-US" w:eastAsia="zh-CN"/>
              </w:rPr>
              <w:t>1</w:t>
            </w:r>
            <w:r>
              <w:rPr>
                <w:rFonts w:hint="eastAsia" w:ascii="宋体" w:hAnsi="宋体" w:cs="宋体"/>
                <w:b w:val="0"/>
                <w:bCs/>
                <w:i w:val="0"/>
                <w:color w:val="auto"/>
                <w:sz w:val="24"/>
                <w:szCs w:val="24"/>
                <w:highlight w:val="none"/>
                <w:u w:val="none"/>
                <w:lang w:val="en-US" w:eastAsia="zh-CN"/>
              </w:rPr>
              <w:t>3</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FFF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i w:val="0"/>
                <w:color w:val="auto"/>
                <w:kern w:val="2"/>
                <w:sz w:val="24"/>
                <w:szCs w:val="24"/>
                <w:highlight w:val="none"/>
                <w:u w:val="none"/>
                <w:lang w:val="en-US" w:eastAsia="zh-CN" w:bidi="ar-SA"/>
              </w:rPr>
            </w:pPr>
            <w:r>
              <w:rPr>
                <w:rFonts w:hint="eastAsia" w:ascii="宋体" w:hAnsi="宋体" w:eastAsia="宋体" w:cs="宋体"/>
                <w:b w:val="0"/>
                <w:bCs/>
                <w:i w:val="0"/>
                <w:color w:val="auto"/>
                <w:kern w:val="0"/>
                <w:sz w:val="24"/>
                <w:szCs w:val="24"/>
                <w:highlight w:val="none"/>
                <w:u w:val="none"/>
                <w:lang w:val="en-US" w:eastAsia="zh-CN"/>
              </w:rPr>
              <w:t>其他要求</w:t>
            </w:r>
          </w:p>
        </w:tc>
        <w:tc>
          <w:tcPr>
            <w:tcW w:w="6590" w:type="dxa"/>
            <w:gridSpan w:val="4"/>
            <w:tcBorders>
              <w:top w:val="single" w:color="000000" w:sz="4" w:space="0"/>
              <w:left w:val="single" w:color="000000" w:sz="4" w:space="0"/>
              <w:bottom w:val="single" w:color="000000" w:sz="4" w:space="0"/>
              <w:right w:val="single" w:color="000000" w:sz="4" w:space="0"/>
            </w:tcBorders>
            <w:shd w:val="clear" w:color="auto" w:fill="auto"/>
          </w:tcPr>
          <w:p w14:paraId="20D44882">
            <w:pPr>
              <w:keepNext w:val="0"/>
              <w:keepLines w:val="0"/>
              <w:pageBreakBefore w:val="0"/>
              <w:widowControl/>
              <w:suppressLineNumbers w:val="0"/>
              <w:kinsoku/>
              <w:wordWrap/>
              <w:overflowPunct/>
              <w:topLinePunct w:val="0"/>
              <w:autoSpaceDE/>
              <w:autoSpaceDN/>
              <w:bidi w:val="0"/>
              <w:adjustRightInd/>
              <w:spacing w:line="360" w:lineRule="auto"/>
              <w:jc w:val="left"/>
              <w:textAlignment w:val="top"/>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验收标准：符合现行国家相关标准、行业标准、地方标准或者其他标准、规范。</w:t>
            </w:r>
            <w:r>
              <w:rPr>
                <w:rFonts w:hint="eastAsia" w:ascii="宋体" w:hAnsi="宋体" w:eastAsia="宋体" w:cs="宋体"/>
                <w:b/>
                <w:bCs w:val="0"/>
                <w:i w:val="0"/>
                <w:color w:val="auto"/>
                <w:kern w:val="0"/>
                <w:sz w:val="24"/>
                <w:szCs w:val="24"/>
                <w:highlight w:val="none"/>
                <w:u w:val="none"/>
                <w:lang w:val="en-US" w:eastAsia="zh-CN"/>
              </w:rPr>
              <w:t>项目完成后5个工作日内进行验收。</w:t>
            </w:r>
          </w:p>
        </w:tc>
      </w:tr>
    </w:tbl>
    <w:p w14:paraId="1D151652">
      <w:pPr>
        <w:pageBreakBefore w:val="0"/>
        <w:kinsoku/>
        <w:wordWrap/>
        <w:overflowPunct/>
        <w:topLinePunct w:val="0"/>
        <w:autoSpaceDE/>
        <w:autoSpaceDN/>
        <w:bidi w:val="0"/>
        <w:adjustRightInd/>
        <w:spacing w:line="360" w:lineRule="auto"/>
        <w:rPr>
          <w:b w:val="0"/>
          <w:bCs/>
          <w:color w:val="auto"/>
          <w:highlight w:val="none"/>
        </w:rPr>
      </w:pPr>
    </w:p>
    <w:p w14:paraId="4BE6F3D8">
      <w:pPr>
        <w:rPr>
          <w:rFonts w:hint="eastAsia" w:cs="宋体"/>
          <w:b/>
          <w:bCs/>
          <w:color w:val="auto"/>
          <w:sz w:val="24"/>
          <w:szCs w:val="24"/>
          <w:highlight w:val="none"/>
          <w:lang w:val="en-US" w:eastAsia="zh-CN"/>
        </w:rPr>
      </w:pPr>
    </w:p>
    <w:p w14:paraId="21932851">
      <w:pPr>
        <w:pStyle w:val="13"/>
        <w:rPr>
          <w:rFonts w:hint="eastAsia" w:cs="宋体"/>
          <w:b/>
          <w:bCs/>
          <w:color w:val="auto"/>
          <w:sz w:val="24"/>
          <w:szCs w:val="24"/>
          <w:highlight w:val="none"/>
          <w:lang w:val="en-US" w:eastAsia="zh-CN"/>
        </w:rPr>
      </w:pPr>
    </w:p>
    <w:p w14:paraId="4444257A">
      <w:pPr>
        <w:rPr>
          <w:rFonts w:hint="eastAsia" w:cs="宋体"/>
          <w:b/>
          <w:bCs/>
          <w:color w:val="auto"/>
          <w:sz w:val="24"/>
          <w:szCs w:val="24"/>
          <w:highlight w:val="none"/>
          <w:lang w:val="en-US" w:eastAsia="zh-CN"/>
        </w:rPr>
      </w:pPr>
    </w:p>
    <w:p w14:paraId="61B5DDD6">
      <w:pPr>
        <w:pStyle w:val="2"/>
        <w:rPr>
          <w:rFonts w:hint="eastAsia" w:cs="宋体"/>
          <w:b/>
          <w:bCs/>
          <w:color w:val="auto"/>
          <w:sz w:val="24"/>
          <w:szCs w:val="24"/>
          <w:highlight w:val="none"/>
          <w:lang w:val="en-US" w:eastAsia="zh-CN"/>
        </w:rPr>
      </w:pPr>
    </w:p>
    <w:p w14:paraId="33AC3281">
      <w:pPr>
        <w:rPr>
          <w:rFonts w:hint="eastAsia" w:cs="宋体"/>
          <w:b/>
          <w:bCs/>
          <w:color w:val="auto"/>
          <w:sz w:val="24"/>
          <w:szCs w:val="24"/>
          <w:highlight w:val="none"/>
          <w:lang w:val="en-US" w:eastAsia="zh-CN"/>
        </w:rPr>
      </w:pPr>
    </w:p>
    <w:p w14:paraId="38C61E96">
      <w:pPr>
        <w:pStyle w:val="2"/>
        <w:rPr>
          <w:rFonts w:hint="eastAsia" w:cs="宋体"/>
          <w:b/>
          <w:bCs/>
          <w:color w:val="auto"/>
          <w:sz w:val="24"/>
          <w:szCs w:val="24"/>
          <w:highlight w:val="none"/>
          <w:lang w:val="en-US" w:eastAsia="zh-CN"/>
        </w:rPr>
      </w:pPr>
    </w:p>
    <w:p w14:paraId="79C92E29">
      <w:pPr>
        <w:rPr>
          <w:rFonts w:hint="eastAsia" w:cs="宋体"/>
          <w:b/>
          <w:bCs/>
          <w:color w:val="auto"/>
          <w:sz w:val="24"/>
          <w:szCs w:val="24"/>
          <w:highlight w:val="none"/>
          <w:lang w:val="en-US" w:eastAsia="zh-CN"/>
        </w:rPr>
      </w:pPr>
    </w:p>
    <w:p w14:paraId="76843DCE">
      <w:pPr>
        <w:pStyle w:val="2"/>
        <w:rPr>
          <w:rFonts w:hint="eastAsia"/>
          <w:lang w:val="en-US" w:eastAsia="zh-CN"/>
        </w:rPr>
      </w:pPr>
      <w:bookmarkStart w:id="137" w:name="_GoBack"/>
      <w:bookmarkEnd w:id="137"/>
    </w:p>
    <w:p w14:paraId="5A80ED6D">
      <w:pPr>
        <w:pStyle w:val="13"/>
        <w:rPr>
          <w:rFonts w:hint="eastAsia" w:cs="宋体"/>
          <w:b/>
          <w:bCs/>
          <w:color w:val="auto"/>
          <w:sz w:val="24"/>
          <w:szCs w:val="24"/>
          <w:highlight w:val="none"/>
          <w:lang w:val="en-US" w:eastAsia="zh-CN"/>
        </w:rPr>
      </w:pPr>
    </w:p>
    <w:p w14:paraId="4DA9AA03">
      <w:pPr>
        <w:pStyle w:val="47"/>
        <w:spacing w:line="360" w:lineRule="auto"/>
        <w:ind w:firstLine="0" w:firstLineChars="0"/>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“政采贷”政策告知函</w:t>
      </w:r>
    </w:p>
    <w:p w14:paraId="3D3A2409">
      <w:pPr>
        <w:pStyle w:val="47"/>
        <w:spacing w:line="360" w:lineRule="auto"/>
        <w:ind w:firstLine="0" w:firstLineChars="0"/>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fldChar w:fldCharType="begin"/>
      </w:r>
      <w:r>
        <w:rPr>
          <w:rFonts w:hint="eastAsia" w:ascii="宋体" w:hAnsi="宋体" w:eastAsia="宋体" w:cs="宋体"/>
          <w:b/>
          <w:bCs/>
          <w:color w:val="auto"/>
          <w:sz w:val="22"/>
          <w:szCs w:val="22"/>
          <w:highlight w:val="none"/>
          <w:lang w:val="en-US" w:eastAsia="zh-CN"/>
        </w:rPr>
        <w:instrText xml:space="preserve"> HYPERLINK "http://www.gxhz.gov.cn/xxgk/ggzypz/zfcg/zfcgzhxx/t18034814.shtml" </w:instrText>
      </w:r>
      <w:r>
        <w:rPr>
          <w:rFonts w:hint="eastAsia" w:ascii="宋体" w:hAnsi="宋体" w:eastAsia="宋体" w:cs="宋体"/>
          <w:b/>
          <w:bCs/>
          <w:color w:val="auto"/>
          <w:sz w:val="22"/>
          <w:szCs w:val="22"/>
          <w:highlight w:val="none"/>
          <w:lang w:val="en-US" w:eastAsia="zh-CN"/>
        </w:rPr>
        <w:fldChar w:fldCharType="separate"/>
      </w:r>
      <w:r>
        <w:rPr>
          <w:rStyle w:val="40"/>
          <w:rFonts w:hint="eastAsia" w:ascii="宋体" w:hAnsi="宋体" w:eastAsia="宋体" w:cs="宋体"/>
          <w:b/>
          <w:bCs/>
          <w:color w:val="auto"/>
          <w:sz w:val="22"/>
          <w:szCs w:val="22"/>
          <w:highlight w:val="none"/>
          <w:lang w:val="en-US" w:eastAsia="zh-CN"/>
        </w:rPr>
        <w:t>http://www.gxhz.gov.cn/xxgk/ggzypz/zfcg/zfcgzhxx/t18034814.shtml</w:t>
      </w:r>
      <w:r>
        <w:rPr>
          <w:rFonts w:hint="eastAsia" w:ascii="宋体" w:hAnsi="宋体" w:eastAsia="宋体" w:cs="宋体"/>
          <w:b/>
          <w:bCs/>
          <w:color w:val="auto"/>
          <w:sz w:val="22"/>
          <w:szCs w:val="22"/>
          <w:highlight w:val="none"/>
          <w:lang w:val="en-US" w:eastAsia="zh-CN"/>
        </w:rPr>
        <w:fldChar w:fldCharType="end"/>
      </w:r>
    </w:p>
    <w:p w14:paraId="09778A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“政采贷”政策告知函</w:t>
      </w:r>
    </w:p>
    <w:p w14:paraId="16B75699">
      <w:pPr>
        <w:keepNext w:val="0"/>
        <w:keepLines w:val="0"/>
        <w:pageBreakBefore w:val="0"/>
        <w:kinsoku/>
        <w:wordWrap/>
        <w:overflowPunct/>
        <w:topLinePunct w:val="0"/>
        <w:autoSpaceDE/>
        <w:autoSpaceDN/>
        <w:bidi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2F8F984C">
      <w:pPr>
        <w:keepNext w:val="0"/>
        <w:keepLines w:val="0"/>
        <w:pageBreakBefore w:val="0"/>
        <w:kinsoku/>
        <w:wordWrap/>
        <w:overflowPunct/>
        <w:topLinePunct w:val="0"/>
        <w:autoSpaceDE/>
        <w:autoSpaceDN/>
        <w:bidi w:val="0"/>
        <w:spacing w:line="360" w:lineRule="auto"/>
        <w:ind w:firstLine="480"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欢迎贵公司参与贺州市政府采购活动!</w:t>
      </w:r>
    </w:p>
    <w:p w14:paraId="74354EED">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4"/>
          <w:szCs w:val="24"/>
          <w:highlight w:val="none"/>
          <w:lang w:eastAsia="zh-CN"/>
        </w:rPr>
        <w:t>等相关材料</w:t>
      </w:r>
      <w:r>
        <w:rPr>
          <w:rFonts w:hint="eastAsia" w:ascii="宋体" w:hAnsi="宋体" w:eastAsia="宋体" w:cs="宋体"/>
          <w:color w:val="auto"/>
          <w:sz w:val="24"/>
          <w:szCs w:val="24"/>
          <w:highlight w:val="none"/>
        </w:rPr>
        <w:t>向金融机构申请贷款，金融机构核实信息，按照双方自愿的原则提供便捷、优惠的贷款服务。</w:t>
      </w:r>
    </w:p>
    <w:p w14:paraId="07EE6DC9">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一、“政采贷”操作流程</w:t>
      </w:r>
    </w:p>
    <w:p w14:paraId="629DB24A">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进入“广西政府采购网”（</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"http://zfcg.gxzf.gov.cn/" </w:instrText>
      </w:r>
      <w:r>
        <w:rPr>
          <w:rFonts w:hint="eastAsia" w:ascii="宋体" w:hAnsi="宋体" w:eastAsia="宋体" w:cs="宋体"/>
          <w:color w:val="auto"/>
          <w:sz w:val="24"/>
          <w:szCs w:val="24"/>
          <w:highlight w:val="none"/>
          <w:lang w:eastAsia="zh-CN"/>
        </w:rPr>
        <w:fldChar w:fldCharType="separate"/>
      </w:r>
      <w:r>
        <w:rPr>
          <w:rStyle w:val="40"/>
          <w:rFonts w:hint="eastAsia" w:ascii="宋体" w:hAnsi="宋体" w:eastAsia="宋体" w:cs="宋体"/>
          <w:color w:val="auto"/>
          <w:sz w:val="24"/>
          <w:szCs w:val="24"/>
          <w:highlight w:val="none"/>
          <w:lang w:eastAsia="zh-CN"/>
        </w:rPr>
        <w:t>http://zfcg.gxzf.gov.cn/</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）“办事指南”专栏找到“金融融资”板块，进入“广西政府采购金融服务平台”登录，选择试点银行机构进行合同融资预申请。（详情请按照《贺州市财政局关于进一步推行“政采贷”工作的通知》（贺财采〔</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〕3号）文件执行）</w:t>
      </w:r>
    </w:p>
    <w:p w14:paraId="4AFA498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二、</w:t>
      </w:r>
      <w:r>
        <w:rPr>
          <w:rFonts w:hint="eastAsia" w:ascii="宋体" w:hAnsi="宋体" w:eastAsia="宋体" w:cs="宋体"/>
          <w:color w:val="auto"/>
          <w:sz w:val="24"/>
          <w:szCs w:val="24"/>
          <w:highlight w:val="none"/>
          <w:lang w:val="en-US" w:eastAsia="zh-CN"/>
        </w:rPr>
        <w:t>承接银行联系方式</w:t>
      </w:r>
    </w:p>
    <w:p w14:paraId="797DEB3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1.中国建设银行贺州分行</w:t>
      </w:r>
      <w:r>
        <w:rPr>
          <w:rFonts w:hint="eastAsia" w:ascii="宋体" w:hAnsi="宋体" w:eastAsia="宋体" w:cs="宋体"/>
          <w:color w:val="auto"/>
          <w:sz w:val="24"/>
          <w:szCs w:val="24"/>
          <w:highlight w:val="none"/>
          <w:lang w:val="en-US" w:eastAsia="zh-CN"/>
        </w:rPr>
        <w:tab/>
      </w:r>
    </w:p>
    <w:tbl>
      <w:tblPr>
        <w:tblStyle w:val="30"/>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82"/>
        <w:gridCol w:w="1172"/>
        <w:gridCol w:w="1137"/>
        <w:gridCol w:w="1916"/>
        <w:gridCol w:w="2625"/>
      </w:tblGrid>
      <w:tr w14:paraId="2C00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6ECCD360">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中国建设银行贺州分行 总协调人：杨宏毅  职务：公司业务部副总经理  手机号码：18077397188</w:t>
            </w:r>
          </w:p>
        </w:tc>
      </w:tr>
      <w:tr w14:paraId="0F8C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6798C64">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序号</w:t>
            </w:r>
          </w:p>
        </w:tc>
        <w:tc>
          <w:tcPr>
            <w:tcW w:w="2082" w:type="dxa"/>
            <w:vAlign w:val="center"/>
          </w:tcPr>
          <w:p w14:paraId="1A7D3033">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金融机构</w:t>
            </w:r>
          </w:p>
        </w:tc>
        <w:tc>
          <w:tcPr>
            <w:tcW w:w="1172" w:type="dxa"/>
            <w:vAlign w:val="center"/>
          </w:tcPr>
          <w:p w14:paraId="63F8B9B7">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联系人</w:t>
            </w:r>
          </w:p>
        </w:tc>
        <w:tc>
          <w:tcPr>
            <w:tcW w:w="1137" w:type="dxa"/>
            <w:vAlign w:val="center"/>
          </w:tcPr>
          <w:p w14:paraId="075066F2">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职务</w:t>
            </w:r>
          </w:p>
        </w:tc>
        <w:tc>
          <w:tcPr>
            <w:tcW w:w="1916" w:type="dxa"/>
            <w:vAlign w:val="center"/>
          </w:tcPr>
          <w:p w14:paraId="2B9A4A9B">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手机号码</w:t>
            </w:r>
          </w:p>
        </w:tc>
        <w:tc>
          <w:tcPr>
            <w:tcW w:w="2625" w:type="dxa"/>
            <w:vAlign w:val="center"/>
          </w:tcPr>
          <w:p w14:paraId="49288876">
            <w:pPr>
              <w:keepNext w:val="0"/>
              <w:keepLines w:val="0"/>
              <w:pageBreakBefore w:val="0"/>
              <w:widowControl/>
              <w:tabs>
                <w:tab w:val="left" w:pos="2172"/>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银行地址</w:t>
            </w:r>
          </w:p>
        </w:tc>
      </w:tr>
      <w:tr w14:paraId="1064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68" w:type="dxa"/>
            <w:vAlign w:val="center"/>
          </w:tcPr>
          <w:p w14:paraId="23D4CFC5">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w:t>
            </w:r>
          </w:p>
        </w:tc>
        <w:tc>
          <w:tcPr>
            <w:tcW w:w="2082" w:type="dxa"/>
            <w:vAlign w:val="center"/>
          </w:tcPr>
          <w:p w14:paraId="49865089">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中国建设银行贺州分行营业部</w:t>
            </w:r>
          </w:p>
        </w:tc>
        <w:tc>
          <w:tcPr>
            <w:tcW w:w="1172" w:type="dxa"/>
            <w:vAlign w:val="center"/>
          </w:tcPr>
          <w:p w14:paraId="1F03F783">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刘  雍</w:t>
            </w:r>
          </w:p>
        </w:tc>
        <w:tc>
          <w:tcPr>
            <w:tcW w:w="1137" w:type="dxa"/>
            <w:vAlign w:val="center"/>
          </w:tcPr>
          <w:p w14:paraId="6E5BBB51">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1304DD08">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18778943521</w:t>
            </w:r>
          </w:p>
        </w:tc>
        <w:tc>
          <w:tcPr>
            <w:tcW w:w="2625" w:type="dxa"/>
            <w:vAlign w:val="center"/>
          </w:tcPr>
          <w:p w14:paraId="251040A5">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贺州市八步区建设中路1号</w:t>
            </w:r>
          </w:p>
        </w:tc>
      </w:tr>
      <w:tr w14:paraId="2B21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6E90F4C6">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w:t>
            </w:r>
          </w:p>
        </w:tc>
        <w:tc>
          <w:tcPr>
            <w:tcW w:w="2082" w:type="dxa"/>
            <w:vAlign w:val="center"/>
          </w:tcPr>
          <w:p w14:paraId="09D2447F">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中国建设银行贺州城东支行</w:t>
            </w:r>
          </w:p>
        </w:tc>
        <w:tc>
          <w:tcPr>
            <w:tcW w:w="1172" w:type="dxa"/>
            <w:vAlign w:val="center"/>
          </w:tcPr>
          <w:p w14:paraId="658B5071">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刘昭勇</w:t>
            </w:r>
          </w:p>
        </w:tc>
        <w:tc>
          <w:tcPr>
            <w:tcW w:w="1137" w:type="dxa"/>
            <w:vAlign w:val="center"/>
          </w:tcPr>
          <w:p w14:paraId="042B4982">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17D8D60F">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18877499257</w:t>
            </w:r>
          </w:p>
        </w:tc>
        <w:tc>
          <w:tcPr>
            <w:tcW w:w="2625" w:type="dxa"/>
            <w:vAlign w:val="center"/>
          </w:tcPr>
          <w:p w14:paraId="4EAD41E0">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贺州市八步区平安西路266号贺州广场购物中心1号楼一层东面</w:t>
            </w:r>
          </w:p>
        </w:tc>
      </w:tr>
      <w:tr w14:paraId="1F9A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76E6C711">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w:t>
            </w:r>
          </w:p>
        </w:tc>
        <w:tc>
          <w:tcPr>
            <w:tcW w:w="2082" w:type="dxa"/>
            <w:vAlign w:val="center"/>
          </w:tcPr>
          <w:p w14:paraId="7D7A535D">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中国建设银行贺州城西支行</w:t>
            </w:r>
          </w:p>
        </w:tc>
        <w:tc>
          <w:tcPr>
            <w:tcW w:w="1172" w:type="dxa"/>
            <w:vAlign w:val="center"/>
          </w:tcPr>
          <w:p w14:paraId="4206138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于丛家</w:t>
            </w:r>
          </w:p>
        </w:tc>
        <w:tc>
          <w:tcPr>
            <w:tcW w:w="1137" w:type="dxa"/>
            <w:vAlign w:val="center"/>
          </w:tcPr>
          <w:p w14:paraId="04A57248">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4177B1B0">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15177666737</w:t>
            </w:r>
          </w:p>
        </w:tc>
        <w:tc>
          <w:tcPr>
            <w:tcW w:w="2625" w:type="dxa"/>
            <w:vAlign w:val="center"/>
          </w:tcPr>
          <w:p w14:paraId="3BD91A8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贺州市八步区八达西路689号1栋11号商铺</w:t>
            </w:r>
          </w:p>
        </w:tc>
      </w:tr>
      <w:tr w14:paraId="3BB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0DC677F3">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w:t>
            </w:r>
          </w:p>
        </w:tc>
        <w:tc>
          <w:tcPr>
            <w:tcW w:w="2082" w:type="dxa"/>
            <w:vAlign w:val="center"/>
          </w:tcPr>
          <w:p w14:paraId="4D363A7A">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中国建设银行贺州平桂支行</w:t>
            </w:r>
          </w:p>
        </w:tc>
        <w:tc>
          <w:tcPr>
            <w:tcW w:w="1172" w:type="dxa"/>
            <w:vAlign w:val="center"/>
          </w:tcPr>
          <w:p w14:paraId="552CF45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邱  伟</w:t>
            </w:r>
          </w:p>
        </w:tc>
        <w:tc>
          <w:tcPr>
            <w:tcW w:w="1137" w:type="dxa"/>
            <w:vAlign w:val="center"/>
          </w:tcPr>
          <w:p w14:paraId="59DF1E0F">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7A11D6D0">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18007840720</w:t>
            </w:r>
          </w:p>
        </w:tc>
        <w:tc>
          <w:tcPr>
            <w:tcW w:w="2625" w:type="dxa"/>
            <w:vAlign w:val="center"/>
          </w:tcPr>
          <w:p w14:paraId="0217143C">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贺州市平桂区平桂大道15号富旺小区1号楼105号商铺</w:t>
            </w:r>
          </w:p>
        </w:tc>
      </w:tr>
      <w:tr w14:paraId="2D3C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790F1F5F">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2082" w:type="dxa"/>
            <w:vAlign w:val="center"/>
          </w:tcPr>
          <w:p w14:paraId="483F32A9">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中国建设银行钟山支行</w:t>
            </w:r>
          </w:p>
        </w:tc>
        <w:tc>
          <w:tcPr>
            <w:tcW w:w="1172" w:type="dxa"/>
            <w:vAlign w:val="center"/>
          </w:tcPr>
          <w:p w14:paraId="723D4233">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张文韬</w:t>
            </w:r>
          </w:p>
        </w:tc>
        <w:tc>
          <w:tcPr>
            <w:tcW w:w="1137" w:type="dxa"/>
            <w:vAlign w:val="center"/>
          </w:tcPr>
          <w:p w14:paraId="20E662AC">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0E6BC6EA">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13047836009</w:t>
            </w:r>
          </w:p>
        </w:tc>
        <w:tc>
          <w:tcPr>
            <w:tcW w:w="2625" w:type="dxa"/>
            <w:vAlign w:val="center"/>
          </w:tcPr>
          <w:p w14:paraId="49FAE30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贺州市钟山县城书香西路南侧</w:t>
            </w:r>
          </w:p>
        </w:tc>
      </w:tr>
      <w:tr w14:paraId="3A43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4740324C">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6</w:t>
            </w:r>
          </w:p>
        </w:tc>
        <w:tc>
          <w:tcPr>
            <w:tcW w:w="2082" w:type="dxa"/>
            <w:vAlign w:val="center"/>
          </w:tcPr>
          <w:p w14:paraId="4D29B0D5">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中国建设银行富川支行</w:t>
            </w:r>
          </w:p>
        </w:tc>
        <w:tc>
          <w:tcPr>
            <w:tcW w:w="1172" w:type="dxa"/>
            <w:vAlign w:val="center"/>
          </w:tcPr>
          <w:p w14:paraId="137753D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邓李杰</w:t>
            </w:r>
          </w:p>
        </w:tc>
        <w:tc>
          <w:tcPr>
            <w:tcW w:w="1137" w:type="dxa"/>
            <w:vAlign w:val="center"/>
          </w:tcPr>
          <w:p w14:paraId="35CE1EA3">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营业室总经理</w:t>
            </w:r>
          </w:p>
        </w:tc>
        <w:tc>
          <w:tcPr>
            <w:tcW w:w="1916" w:type="dxa"/>
            <w:vAlign w:val="center"/>
          </w:tcPr>
          <w:p w14:paraId="769C5B37">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18276498401</w:t>
            </w:r>
          </w:p>
        </w:tc>
        <w:tc>
          <w:tcPr>
            <w:tcW w:w="2625" w:type="dxa"/>
            <w:vAlign w:val="center"/>
          </w:tcPr>
          <w:p w14:paraId="1339A3BC">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贺州市富川瑶族自治县富阳镇凤凰路汇龙华府第13号楼</w:t>
            </w:r>
          </w:p>
        </w:tc>
      </w:tr>
      <w:tr w14:paraId="50F9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68" w:type="dxa"/>
            <w:vAlign w:val="center"/>
          </w:tcPr>
          <w:p w14:paraId="6E5A4914">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7</w:t>
            </w:r>
          </w:p>
        </w:tc>
        <w:tc>
          <w:tcPr>
            <w:tcW w:w="2082" w:type="dxa"/>
            <w:vAlign w:val="center"/>
          </w:tcPr>
          <w:p w14:paraId="3BD080F6">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中国建设银行昭平支行</w:t>
            </w:r>
          </w:p>
        </w:tc>
        <w:tc>
          <w:tcPr>
            <w:tcW w:w="1172" w:type="dxa"/>
            <w:vAlign w:val="center"/>
          </w:tcPr>
          <w:p w14:paraId="4DB19B2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贝晟延</w:t>
            </w:r>
          </w:p>
        </w:tc>
        <w:tc>
          <w:tcPr>
            <w:tcW w:w="1137" w:type="dxa"/>
            <w:vAlign w:val="center"/>
          </w:tcPr>
          <w:p w14:paraId="42457E0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客户经理</w:t>
            </w:r>
          </w:p>
        </w:tc>
        <w:tc>
          <w:tcPr>
            <w:tcW w:w="1916" w:type="dxa"/>
            <w:vAlign w:val="center"/>
          </w:tcPr>
          <w:p w14:paraId="657972DE">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15676427374</w:t>
            </w:r>
          </w:p>
        </w:tc>
        <w:tc>
          <w:tcPr>
            <w:tcW w:w="2625" w:type="dxa"/>
            <w:vAlign w:val="center"/>
          </w:tcPr>
          <w:p w14:paraId="3DDF64BC">
            <w:pPr>
              <w:keepNext w:val="0"/>
              <w:keepLines w:val="0"/>
              <w:pageBreakBefore w:val="0"/>
              <w:widowControl/>
              <w:suppressLineNumbers w:val="0"/>
              <w:kinsoku/>
              <w:wordWrap/>
              <w:overflowPunct/>
              <w:topLinePunct w:val="0"/>
              <w:autoSpaceDE/>
              <w:autoSpaceDN/>
              <w:bidi w:val="0"/>
              <w:spacing w:line="360" w:lineRule="auto"/>
              <w:ind w:left="0" w:leftChars="0" w:right="0" w:rightChars="0" w:firstLine="0" w:firstLineChars="0"/>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贺州市昭平县昭平镇东宁中路19号</w:t>
            </w:r>
          </w:p>
        </w:tc>
      </w:tr>
    </w:tbl>
    <w:p w14:paraId="267BABE5">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2.广西北部湾银行</w:t>
      </w:r>
    </w:p>
    <w:tbl>
      <w:tblPr>
        <w:tblStyle w:val="30"/>
        <w:tblpPr w:leftFromText="180" w:rightFromText="180" w:vertAnchor="text" w:horzAnchor="page" w:tblpX="1362" w:tblpY="142"/>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000"/>
        <w:gridCol w:w="957"/>
        <w:gridCol w:w="938"/>
        <w:gridCol w:w="1092"/>
        <w:gridCol w:w="3944"/>
      </w:tblGrid>
      <w:tr w14:paraId="097A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34" w:type="dxa"/>
            <w:gridSpan w:val="6"/>
            <w:vAlign w:val="center"/>
          </w:tcPr>
          <w:p w14:paraId="4B9C934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广西北部湾银行贺州分行 总协调人：杨政  职务：普惠金融部总经理  手机号码：18978413000</w:t>
            </w:r>
          </w:p>
        </w:tc>
      </w:tr>
      <w:tr w14:paraId="2028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2D7FAACA">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序号</w:t>
            </w:r>
          </w:p>
        </w:tc>
        <w:tc>
          <w:tcPr>
            <w:tcW w:w="2000" w:type="dxa"/>
            <w:vAlign w:val="center"/>
          </w:tcPr>
          <w:p w14:paraId="4779EC3B">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金融机构</w:t>
            </w:r>
          </w:p>
        </w:tc>
        <w:tc>
          <w:tcPr>
            <w:tcW w:w="957" w:type="dxa"/>
            <w:vAlign w:val="center"/>
          </w:tcPr>
          <w:p w14:paraId="1E966E4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联系人</w:t>
            </w:r>
          </w:p>
        </w:tc>
        <w:tc>
          <w:tcPr>
            <w:tcW w:w="938" w:type="dxa"/>
            <w:vAlign w:val="center"/>
          </w:tcPr>
          <w:p w14:paraId="2AA372B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职务</w:t>
            </w:r>
          </w:p>
        </w:tc>
        <w:tc>
          <w:tcPr>
            <w:tcW w:w="1092" w:type="dxa"/>
            <w:vAlign w:val="center"/>
          </w:tcPr>
          <w:p w14:paraId="3A613C3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手机号码</w:t>
            </w:r>
          </w:p>
        </w:tc>
        <w:tc>
          <w:tcPr>
            <w:tcW w:w="3944" w:type="dxa"/>
            <w:vAlign w:val="center"/>
          </w:tcPr>
          <w:p w14:paraId="060E5FE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银行地址</w:t>
            </w:r>
          </w:p>
        </w:tc>
      </w:tr>
      <w:tr w14:paraId="5177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3" w:type="dxa"/>
            <w:vAlign w:val="center"/>
          </w:tcPr>
          <w:p w14:paraId="784B2C3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w:t>
            </w:r>
          </w:p>
        </w:tc>
        <w:tc>
          <w:tcPr>
            <w:tcW w:w="2000" w:type="dxa"/>
            <w:vAlign w:val="center"/>
          </w:tcPr>
          <w:p w14:paraId="46644F4C">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广西北部湾银行贺州分行</w:t>
            </w:r>
          </w:p>
        </w:tc>
        <w:tc>
          <w:tcPr>
            <w:tcW w:w="957" w:type="dxa"/>
            <w:vAlign w:val="center"/>
          </w:tcPr>
          <w:p w14:paraId="2E862DB2">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黄剑锐</w:t>
            </w:r>
          </w:p>
        </w:tc>
        <w:tc>
          <w:tcPr>
            <w:tcW w:w="938" w:type="dxa"/>
            <w:vAlign w:val="center"/>
          </w:tcPr>
          <w:p w14:paraId="1FA12C6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个人金融部副经理</w:t>
            </w:r>
          </w:p>
        </w:tc>
        <w:tc>
          <w:tcPr>
            <w:tcW w:w="1092" w:type="dxa"/>
            <w:vAlign w:val="center"/>
          </w:tcPr>
          <w:p w14:paraId="5C46A398">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15507848190</w:t>
            </w:r>
          </w:p>
        </w:tc>
        <w:tc>
          <w:tcPr>
            <w:tcW w:w="3944" w:type="dxa"/>
            <w:vAlign w:val="center"/>
          </w:tcPr>
          <w:p w14:paraId="3E561D1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贺州市八步区太白西路153号8号楼</w:t>
            </w:r>
          </w:p>
        </w:tc>
      </w:tr>
      <w:tr w14:paraId="72A6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3" w:type="dxa"/>
            <w:vAlign w:val="center"/>
          </w:tcPr>
          <w:p w14:paraId="3ED4F274">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w:t>
            </w:r>
          </w:p>
        </w:tc>
        <w:tc>
          <w:tcPr>
            <w:tcW w:w="2000" w:type="dxa"/>
            <w:vAlign w:val="center"/>
          </w:tcPr>
          <w:p w14:paraId="5981588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广西北部湾银行贺州市平桂支行</w:t>
            </w:r>
          </w:p>
        </w:tc>
        <w:tc>
          <w:tcPr>
            <w:tcW w:w="957" w:type="dxa"/>
            <w:vAlign w:val="center"/>
          </w:tcPr>
          <w:p w14:paraId="13B06E8E">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刘  乐</w:t>
            </w:r>
          </w:p>
        </w:tc>
        <w:tc>
          <w:tcPr>
            <w:tcW w:w="938" w:type="dxa"/>
            <w:vAlign w:val="center"/>
          </w:tcPr>
          <w:p w14:paraId="319649B8">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公司客户经理</w:t>
            </w:r>
          </w:p>
        </w:tc>
        <w:tc>
          <w:tcPr>
            <w:tcW w:w="1092" w:type="dxa"/>
            <w:vAlign w:val="center"/>
          </w:tcPr>
          <w:p w14:paraId="7848050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13036871008</w:t>
            </w:r>
          </w:p>
        </w:tc>
        <w:tc>
          <w:tcPr>
            <w:tcW w:w="3944" w:type="dxa"/>
            <w:vAlign w:val="center"/>
          </w:tcPr>
          <w:p w14:paraId="6D9F9AC8">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贺州市平桂区平桂大道4号3号楼103号商铺</w:t>
            </w:r>
          </w:p>
        </w:tc>
      </w:tr>
      <w:tr w14:paraId="3E7F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3" w:type="dxa"/>
            <w:vAlign w:val="center"/>
          </w:tcPr>
          <w:p w14:paraId="4B6656CD">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w:t>
            </w:r>
          </w:p>
        </w:tc>
        <w:tc>
          <w:tcPr>
            <w:tcW w:w="2000" w:type="dxa"/>
            <w:vAlign w:val="center"/>
          </w:tcPr>
          <w:p w14:paraId="12F228B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广西北部湾银行钟山支行</w:t>
            </w:r>
          </w:p>
        </w:tc>
        <w:tc>
          <w:tcPr>
            <w:tcW w:w="957" w:type="dxa"/>
            <w:vAlign w:val="center"/>
          </w:tcPr>
          <w:p w14:paraId="683B8EDB">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唐振豪</w:t>
            </w:r>
          </w:p>
        </w:tc>
        <w:tc>
          <w:tcPr>
            <w:tcW w:w="938" w:type="dxa"/>
            <w:vAlign w:val="center"/>
          </w:tcPr>
          <w:p w14:paraId="6139FBA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公司客户经理</w:t>
            </w:r>
          </w:p>
        </w:tc>
        <w:tc>
          <w:tcPr>
            <w:tcW w:w="1092" w:type="dxa"/>
            <w:vAlign w:val="center"/>
          </w:tcPr>
          <w:p w14:paraId="026FBF53">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18878480702</w:t>
            </w:r>
          </w:p>
        </w:tc>
        <w:tc>
          <w:tcPr>
            <w:tcW w:w="3944" w:type="dxa"/>
            <w:vAlign w:val="center"/>
          </w:tcPr>
          <w:p w14:paraId="6A9253F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贺州市钟山县广场西路南侧悦城壹号院B区1#楼B09-13号商铺</w:t>
            </w:r>
          </w:p>
        </w:tc>
      </w:tr>
      <w:tr w14:paraId="3201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3" w:type="dxa"/>
            <w:vAlign w:val="center"/>
          </w:tcPr>
          <w:p w14:paraId="46BECFDC">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w:t>
            </w:r>
          </w:p>
        </w:tc>
        <w:tc>
          <w:tcPr>
            <w:tcW w:w="2000" w:type="dxa"/>
            <w:vAlign w:val="center"/>
          </w:tcPr>
          <w:p w14:paraId="3625B1E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广西北部湾银行富川支行</w:t>
            </w:r>
          </w:p>
        </w:tc>
        <w:tc>
          <w:tcPr>
            <w:tcW w:w="957" w:type="dxa"/>
            <w:vAlign w:val="center"/>
          </w:tcPr>
          <w:p w14:paraId="1F77613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秦明龙</w:t>
            </w:r>
          </w:p>
        </w:tc>
        <w:tc>
          <w:tcPr>
            <w:tcW w:w="938" w:type="dxa"/>
            <w:vAlign w:val="center"/>
          </w:tcPr>
          <w:p w14:paraId="4D9A2ED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业务发展部经理</w:t>
            </w:r>
          </w:p>
        </w:tc>
        <w:tc>
          <w:tcPr>
            <w:tcW w:w="1092" w:type="dxa"/>
            <w:vAlign w:val="center"/>
          </w:tcPr>
          <w:p w14:paraId="117CE4C1">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17776119667</w:t>
            </w:r>
          </w:p>
        </w:tc>
        <w:tc>
          <w:tcPr>
            <w:tcW w:w="3944" w:type="dxa"/>
            <w:vAlign w:val="center"/>
          </w:tcPr>
          <w:p w14:paraId="3D874E71">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贺州市富川瑶族自治县富阳镇凤凰路121号</w:t>
            </w:r>
          </w:p>
        </w:tc>
      </w:tr>
      <w:tr w14:paraId="2BCA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03" w:type="dxa"/>
            <w:vAlign w:val="center"/>
          </w:tcPr>
          <w:p w14:paraId="597E8AB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2000" w:type="dxa"/>
            <w:vAlign w:val="center"/>
          </w:tcPr>
          <w:p w14:paraId="440822C8">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广西北部湾银行昭平支行</w:t>
            </w:r>
          </w:p>
        </w:tc>
        <w:tc>
          <w:tcPr>
            <w:tcW w:w="957" w:type="dxa"/>
            <w:vAlign w:val="center"/>
          </w:tcPr>
          <w:p w14:paraId="1317F082">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邱俊豪</w:t>
            </w:r>
          </w:p>
        </w:tc>
        <w:tc>
          <w:tcPr>
            <w:tcW w:w="938" w:type="dxa"/>
            <w:vAlign w:val="center"/>
          </w:tcPr>
          <w:p w14:paraId="7552F86D">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综合客户经理</w:t>
            </w:r>
          </w:p>
        </w:tc>
        <w:tc>
          <w:tcPr>
            <w:tcW w:w="1092" w:type="dxa"/>
            <w:vAlign w:val="center"/>
          </w:tcPr>
          <w:p w14:paraId="04156B5A">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18107842696</w:t>
            </w:r>
          </w:p>
        </w:tc>
        <w:tc>
          <w:tcPr>
            <w:tcW w:w="3944" w:type="dxa"/>
            <w:vAlign w:val="center"/>
          </w:tcPr>
          <w:p w14:paraId="1539FEC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both"/>
              <w:textAlignment w:val="center"/>
              <w:outlineLvl w:val="9"/>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贺州市昭平县昭平镇河西东路（江湾一号）101-103铺面</w:t>
            </w:r>
          </w:p>
        </w:tc>
      </w:tr>
    </w:tbl>
    <w:p w14:paraId="1CD38834">
      <w:pPr>
        <w:spacing w:line="360" w:lineRule="auto"/>
        <w:rPr>
          <w:rFonts w:hint="eastAsia" w:ascii="宋体" w:hAnsi="宋体" w:eastAsia="宋体" w:cs="宋体"/>
          <w:color w:val="auto"/>
          <w:sz w:val="24"/>
          <w:szCs w:val="24"/>
          <w:highlight w:val="none"/>
        </w:rPr>
      </w:pPr>
    </w:p>
    <w:p w14:paraId="35DBFF7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3.广西贺州桂东农村合作银行</w:t>
      </w:r>
    </w:p>
    <w:tbl>
      <w:tblPr>
        <w:tblStyle w:val="30"/>
        <w:tblpPr w:leftFromText="180" w:rightFromText="180" w:vertAnchor="text" w:horzAnchor="page" w:tblpX="1362" w:tblpY="142"/>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787"/>
      </w:tblGrid>
      <w:tr w14:paraId="5576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34" w:type="dxa"/>
            <w:gridSpan w:val="6"/>
            <w:vAlign w:val="center"/>
          </w:tcPr>
          <w:p w14:paraId="7B903B99">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广西贺州桂东农村合作银行 总协调人：卢士强  职务：授信审批部总经理  手机号码：18077409115</w:t>
            </w:r>
          </w:p>
        </w:tc>
      </w:tr>
      <w:tr w14:paraId="67D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17809CE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序号</w:t>
            </w:r>
          </w:p>
        </w:tc>
        <w:tc>
          <w:tcPr>
            <w:tcW w:w="2348" w:type="dxa"/>
            <w:vAlign w:val="center"/>
          </w:tcPr>
          <w:p w14:paraId="2FE07F50">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金融机构</w:t>
            </w:r>
          </w:p>
        </w:tc>
        <w:tc>
          <w:tcPr>
            <w:tcW w:w="994" w:type="dxa"/>
            <w:vAlign w:val="center"/>
          </w:tcPr>
          <w:p w14:paraId="2B763091">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联系人</w:t>
            </w:r>
          </w:p>
        </w:tc>
        <w:tc>
          <w:tcPr>
            <w:tcW w:w="1585" w:type="dxa"/>
            <w:vAlign w:val="center"/>
          </w:tcPr>
          <w:p w14:paraId="4BF3B9EF">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职务</w:t>
            </w:r>
          </w:p>
        </w:tc>
        <w:tc>
          <w:tcPr>
            <w:tcW w:w="1565" w:type="dxa"/>
            <w:vAlign w:val="center"/>
          </w:tcPr>
          <w:p w14:paraId="6FDA8FB4">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手机号码</w:t>
            </w:r>
          </w:p>
        </w:tc>
        <w:tc>
          <w:tcPr>
            <w:tcW w:w="2787" w:type="dxa"/>
            <w:vAlign w:val="center"/>
          </w:tcPr>
          <w:p w14:paraId="4D348915">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rPr>
              <w:t>银行地址</w:t>
            </w:r>
          </w:p>
        </w:tc>
      </w:tr>
      <w:tr w14:paraId="69BA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5C063A28">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w:t>
            </w:r>
          </w:p>
        </w:tc>
        <w:tc>
          <w:tcPr>
            <w:tcW w:w="2348" w:type="dxa"/>
            <w:vAlign w:val="center"/>
          </w:tcPr>
          <w:p w14:paraId="014D4A0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rPr>
              <w:t>广西贺州桂东农村合作银行</w:t>
            </w:r>
          </w:p>
        </w:tc>
        <w:tc>
          <w:tcPr>
            <w:tcW w:w="994" w:type="dxa"/>
            <w:vAlign w:val="center"/>
          </w:tcPr>
          <w:p w14:paraId="5919E6D6">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黄  腾</w:t>
            </w:r>
          </w:p>
        </w:tc>
        <w:tc>
          <w:tcPr>
            <w:tcW w:w="1585" w:type="dxa"/>
            <w:vAlign w:val="center"/>
          </w:tcPr>
          <w:p w14:paraId="24D5A37F">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授信审批部审查员</w:t>
            </w:r>
          </w:p>
        </w:tc>
        <w:tc>
          <w:tcPr>
            <w:tcW w:w="1565" w:type="dxa"/>
            <w:vAlign w:val="center"/>
          </w:tcPr>
          <w:p w14:paraId="54C2A76D">
            <w:pPr>
              <w:keepNext w:val="0"/>
              <w:keepLines w:val="0"/>
              <w:widowControl/>
              <w:suppressLineNumbers w:val="0"/>
              <w:spacing w:line="360" w:lineRule="auto"/>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rPr>
              <w:t>15078333887</w:t>
            </w:r>
          </w:p>
        </w:tc>
        <w:tc>
          <w:tcPr>
            <w:tcW w:w="2787" w:type="dxa"/>
            <w:vAlign w:val="center"/>
          </w:tcPr>
          <w:p w14:paraId="69B97275">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贺州市八步区建设东路6号</w:t>
            </w:r>
          </w:p>
        </w:tc>
      </w:tr>
      <w:tr w14:paraId="6139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67FBA2CB">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2</w:t>
            </w:r>
          </w:p>
        </w:tc>
        <w:tc>
          <w:tcPr>
            <w:tcW w:w="2348" w:type="dxa"/>
            <w:vAlign w:val="center"/>
          </w:tcPr>
          <w:p w14:paraId="662060CE">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广西贺州桂东农村合作银行营业部</w:t>
            </w:r>
          </w:p>
        </w:tc>
        <w:tc>
          <w:tcPr>
            <w:tcW w:w="994" w:type="dxa"/>
            <w:vAlign w:val="center"/>
          </w:tcPr>
          <w:p w14:paraId="7297EEB5">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刘  瑜</w:t>
            </w:r>
          </w:p>
        </w:tc>
        <w:tc>
          <w:tcPr>
            <w:tcW w:w="1585" w:type="dxa"/>
            <w:vAlign w:val="center"/>
          </w:tcPr>
          <w:p w14:paraId="6601F7E2">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营业部副总经理</w:t>
            </w:r>
          </w:p>
        </w:tc>
        <w:tc>
          <w:tcPr>
            <w:tcW w:w="1565" w:type="dxa"/>
            <w:vAlign w:val="center"/>
          </w:tcPr>
          <w:p w14:paraId="1DF5A979">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18007843000</w:t>
            </w:r>
          </w:p>
        </w:tc>
        <w:tc>
          <w:tcPr>
            <w:tcW w:w="2787" w:type="dxa"/>
            <w:vAlign w:val="center"/>
          </w:tcPr>
          <w:p w14:paraId="2B983FCA">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贺州市八步区建设东路6号</w:t>
            </w:r>
          </w:p>
        </w:tc>
      </w:tr>
      <w:tr w14:paraId="2457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1661200A">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w:t>
            </w:r>
          </w:p>
        </w:tc>
        <w:tc>
          <w:tcPr>
            <w:tcW w:w="2348" w:type="dxa"/>
            <w:vAlign w:val="center"/>
          </w:tcPr>
          <w:p w14:paraId="05BBC7C5">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广西贺州桂东农村合作银行八步支行</w:t>
            </w:r>
          </w:p>
        </w:tc>
        <w:tc>
          <w:tcPr>
            <w:tcW w:w="994" w:type="dxa"/>
            <w:vAlign w:val="center"/>
          </w:tcPr>
          <w:p w14:paraId="7B014133">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谢地恩</w:t>
            </w:r>
          </w:p>
        </w:tc>
        <w:tc>
          <w:tcPr>
            <w:tcW w:w="1585" w:type="dxa"/>
            <w:vAlign w:val="center"/>
          </w:tcPr>
          <w:p w14:paraId="3592E54B">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信贷副行长</w:t>
            </w:r>
          </w:p>
        </w:tc>
        <w:tc>
          <w:tcPr>
            <w:tcW w:w="1565" w:type="dxa"/>
            <w:vAlign w:val="center"/>
          </w:tcPr>
          <w:p w14:paraId="23A1B66E">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18007840168</w:t>
            </w:r>
          </w:p>
        </w:tc>
        <w:tc>
          <w:tcPr>
            <w:tcW w:w="2787" w:type="dxa"/>
            <w:vAlign w:val="center"/>
          </w:tcPr>
          <w:p w14:paraId="481395D0">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贺州市八步区八达西路652-1号</w:t>
            </w:r>
          </w:p>
        </w:tc>
      </w:tr>
      <w:tr w14:paraId="543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4A061F57">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4</w:t>
            </w:r>
          </w:p>
        </w:tc>
        <w:tc>
          <w:tcPr>
            <w:tcW w:w="2348" w:type="dxa"/>
            <w:vAlign w:val="center"/>
          </w:tcPr>
          <w:p w14:paraId="7F36E328">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广西贺州桂东农村合作银行平桂支行</w:t>
            </w:r>
          </w:p>
        </w:tc>
        <w:tc>
          <w:tcPr>
            <w:tcW w:w="994" w:type="dxa"/>
            <w:vAlign w:val="center"/>
          </w:tcPr>
          <w:p w14:paraId="36E91951">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古  睿</w:t>
            </w:r>
          </w:p>
        </w:tc>
        <w:tc>
          <w:tcPr>
            <w:tcW w:w="1585" w:type="dxa"/>
            <w:vAlign w:val="center"/>
          </w:tcPr>
          <w:p w14:paraId="7A8DB9F8">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信贷副行长</w:t>
            </w:r>
          </w:p>
        </w:tc>
        <w:tc>
          <w:tcPr>
            <w:tcW w:w="1565" w:type="dxa"/>
            <w:vAlign w:val="center"/>
          </w:tcPr>
          <w:p w14:paraId="6130099A">
            <w:pPr>
              <w:keepNext w:val="0"/>
              <w:keepLines w:val="0"/>
              <w:widowControl/>
              <w:suppressLineNumbers w:val="0"/>
              <w:spacing w:line="360" w:lineRule="auto"/>
              <w:jc w:val="center"/>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18007840375</w:t>
            </w:r>
          </w:p>
        </w:tc>
        <w:tc>
          <w:tcPr>
            <w:tcW w:w="2787" w:type="dxa"/>
            <w:vAlign w:val="center"/>
          </w:tcPr>
          <w:p w14:paraId="36597046">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贺州市平桂区平桂大道财政局一楼</w:t>
            </w:r>
          </w:p>
        </w:tc>
      </w:tr>
    </w:tbl>
    <w:p w14:paraId="5C21526D">
      <w:pPr>
        <w:widowControl/>
        <w:spacing w:line="360" w:lineRule="auto"/>
        <w:jc w:val="center"/>
        <w:outlineLvl w:val="0"/>
        <w:rPr>
          <w:rFonts w:hint="eastAsia" w:ascii="宋体" w:hAnsi="宋体" w:eastAsia="宋体" w:cs="宋体"/>
          <w:b/>
          <w:bCs/>
          <w:color w:val="auto"/>
          <w:sz w:val="32"/>
          <w:szCs w:val="32"/>
          <w:highlight w:val="none"/>
        </w:rPr>
      </w:pPr>
    </w:p>
    <w:p w14:paraId="7FB9174D">
      <w:pPr>
        <w:widowControl/>
        <w:spacing w:line="360" w:lineRule="auto"/>
        <w:jc w:val="both"/>
        <w:outlineLvl w:val="0"/>
        <w:rPr>
          <w:rFonts w:hint="eastAsia" w:ascii="宋体" w:hAnsi="宋体" w:eastAsia="宋体" w:cs="宋体"/>
          <w:b/>
          <w:bCs/>
          <w:color w:val="auto"/>
          <w:sz w:val="32"/>
          <w:szCs w:val="32"/>
          <w:highlight w:val="none"/>
        </w:rPr>
      </w:pPr>
      <w:bookmarkStart w:id="75" w:name="_Toc19762"/>
      <w:bookmarkStart w:id="76" w:name="_Toc22765"/>
    </w:p>
    <w:p w14:paraId="1EB12A52">
      <w:pPr>
        <w:widowControl/>
        <w:spacing w:line="360" w:lineRule="auto"/>
        <w:jc w:val="both"/>
        <w:outlineLvl w:val="0"/>
        <w:rPr>
          <w:rFonts w:hint="eastAsia" w:ascii="宋体" w:hAnsi="宋体" w:eastAsia="宋体" w:cs="宋体"/>
          <w:b/>
          <w:bCs/>
          <w:color w:val="auto"/>
          <w:sz w:val="32"/>
          <w:szCs w:val="32"/>
          <w:highlight w:val="none"/>
        </w:rPr>
      </w:pPr>
    </w:p>
    <w:p w14:paraId="18CC8E9E">
      <w:pPr>
        <w:pStyle w:val="2"/>
        <w:rPr>
          <w:rFonts w:hint="eastAsia" w:ascii="宋体" w:hAnsi="宋体" w:eastAsia="宋体" w:cs="宋体"/>
          <w:b/>
          <w:bCs/>
          <w:color w:val="auto"/>
          <w:sz w:val="32"/>
          <w:szCs w:val="32"/>
          <w:highlight w:val="none"/>
        </w:rPr>
      </w:pPr>
    </w:p>
    <w:p w14:paraId="7BCBD9DE">
      <w:pPr>
        <w:rPr>
          <w:rFonts w:hint="eastAsia" w:ascii="宋体" w:hAnsi="宋体" w:eastAsia="宋体" w:cs="宋体"/>
          <w:b/>
          <w:bCs/>
          <w:color w:val="auto"/>
          <w:sz w:val="32"/>
          <w:szCs w:val="32"/>
          <w:highlight w:val="none"/>
        </w:rPr>
      </w:pPr>
    </w:p>
    <w:p w14:paraId="581271FD">
      <w:pPr>
        <w:pStyle w:val="2"/>
        <w:rPr>
          <w:rFonts w:hint="eastAsia" w:ascii="宋体" w:hAnsi="宋体" w:eastAsia="宋体" w:cs="宋体"/>
          <w:b/>
          <w:bCs/>
          <w:color w:val="auto"/>
          <w:sz w:val="32"/>
          <w:szCs w:val="32"/>
          <w:highlight w:val="none"/>
        </w:rPr>
      </w:pPr>
    </w:p>
    <w:p w14:paraId="2408E580">
      <w:pPr>
        <w:rPr>
          <w:rFonts w:hint="eastAsia" w:ascii="宋体" w:hAnsi="宋体" w:eastAsia="宋体" w:cs="宋体"/>
          <w:b/>
          <w:bCs/>
          <w:color w:val="auto"/>
          <w:sz w:val="32"/>
          <w:szCs w:val="32"/>
          <w:highlight w:val="none"/>
        </w:rPr>
      </w:pPr>
    </w:p>
    <w:p w14:paraId="3D64AB60">
      <w:pPr>
        <w:pStyle w:val="2"/>
        <w:rPr>
          <w:rFonts w:hint="eastAsia" w:ascii="宋体" w:hAnsi="宋体" w:eastAsia="宋体" w:cs="宋体"/>
          <w:b/>
          <w:bCs/>
          <w:color w:val="auto"/>
          <w:sz w:val="32"/>
          <w:szCs w:val="32"/>
          <w:highlight w:val="none"/>
        </w:rPr>
      </w:pPr>
    </w:p>
    <w:p w14:paraId="771E36C3">
      <w:pPr>
        <w:rPr>
          <w:rFonts w:hint="eastAsia" w:ascii="宋体" w:hAnsi="宋体" w:eastAsia="宋体" w:cs="宋体"/>
          <w:b/>
          <w:bCs/>
          <w:color w:val="auto"/>
          <w:sz w:val="32"/>
          <w:szCs w:val="32"/>
          <w:highlight w:val="none"/>
        </w:rPr>
      </w:pPr>
    </w:p>
    <w:p w14:paraId="0F618C81">
      <w:pPr>
        <w:pStyle w:val="2"/>
        <w:rPr>
          <w:rFonts w:hint="eastAsia" w:ascii="宋体" w:hAnsi="宋体" w:eastAsia="宋体" w:cs="宋体"/>
          <w:b/>
          <w:bCs/>
          <w:color w:val="auto"/>
          <w:sz w:val="32"/>
          <w:szCs w:val="32"/>
          <w:highlight w:val="none"/>
        </w:rPr>
      </w:pPr>
    </w:p>
    <w:p w14:paraId="361177C2">
      <w:pPr>
        <w:rPr>
          <w:rFonts w:hint="eastAsia" w:ascii="宋体" w:hAnsi="宋体" w:eastAsia="宋体" w:cs="宋体"/>
          <w:b/>
          <w:bCs/>
          <w:color w:val="auto"/>
          <w:sz w:val="32"/>
          <w:szCs w:val="32"/>
          <w:highlight w:val="none"/>
        </w:rPr>
      </w:pPr>
    </w:p>
    <w:p w14:paraId="5A7CD759">
      <w:pPr>
        <w:pStyle w:val="2"/>
        <w:rPr>
          <w:rFonts w:hint="eastAsia"/>
        </w:rPr>
      </w:pPr>
    </w:p>
    <w:p w14:paraId="0368E539">
      <w:pPr>
        <w:rPr>
          <w:rFonts w:hint="eastAsia" w:ascii="宋体" w:hAnsi="宋体" w:eastAsia="宋体" w:cs="宋体"/>
          <w:b/>
          <w:bCs/>
          <w:color w:val="auto"/>
          <w:sz w:val="32"/>
          <w:szCs w:val="32"/>
          <w:highlight w:val="none"/>
        </w:rPr>
      </w:pPr>
    </w:p>
    <w:p w14:paraId="43D6D6FE">
      <w:pPr>
        <w:rPr>
          <w:rFonts w:hint="eastAsia"/>
          <w:color w:val="auto"/>
          <w:highlight w:val="none"/>
        </w:rPr>
      </w:pPr>
    </w:p>
    <w:p w14:paraId="467F0AAC">
      <w:pPr>
        <w:widowControl/>
        <w:spacing w:line="360" w:lineRule="auto"/>
        <w:jc w:val="center"/>
        <w:outlineLvl w:val="0"/>
        <w:rPr>
          <w:rFonts w:hint="eastAsia" w:ascii="宋体" w:hAnsi="宋体" w:eastAsia="宋体" w:cs="宋体"/>
          <w:color w:val="auto"/>
          <w:sz w:val="32"/>
          <w:szCs w:val="32"/>
          <w:highlight w:val="none"/>
        </w:rPr>
      </w:pPr>
      <w:bookmarkStart w:id="77" w:name="_Toc12413"/>
      <w:r>
        <w:rPr>
          <w:rFonts w:hint="eastAsia" w:ascii="宋体" w:hAnsi="宋体" w:eastAsia="宋体" w:cs="宋体"/>
          <w:b/>
          <w:bCs/>
          <w:color w:val="auto"/>
          <w:sz w:val="32"/>
          <w:szCs w:val="32"/>
          <w:highlight w:val="none"/>
        </w:rPr>
        <w:t>第四章  评审程序、评审方法</w:t>
      </w:r>
      <w:bookmarkEnd w:id="72"/>
      <w:bookmarkEnd w:id="73"/>
      <w:bookmarkEnd w:id="75"/>
      <w:bookmarkEnd w:id="76"/>
      <w:bookmarkEnd w:id="77"/>
    </w:p>
    <w:p w14:paraId="4C075193">
      <w:pPr>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一、评审程序</w:t>
      </w:r>
    </w:p>
    <w:p w14:paraId="138D179B">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4A80BE3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1.1响应文件开启后，磋商小组依法对供应商的资格证明文件进行审查。</w:t>
      </w:r>
    </w:p>
    <w:p w14:paraId="11A867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注：采购人或者采购代理机构在资格审查结束前，对供应商进行信用查询。</w:t>
      </w:r>
    </w:p>
    <w:p w14:paraId="2180457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（1）查询渠道：广西政府采购云平台“信用中国”网站(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)链接入口。</w:t>
      </w:r>
    </w:p>
    <w:p w14:paraId="2487CE6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（2）信用查询截止时点：资格审查结束前。</w:t>
      </w:r>
    </w:p>
    <w:p w14:paraId="3BA1BDF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查询记录和证据留存方式：在查询网站中直接打印查询记录，打印材料作为评审资料保存。</w:t>
      </w:r>
    </w:p>
    <w:p w14:paraId="4BD377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0B24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1.2资格审查标准为本磋商文件中载明对供应商资格要求的条件。资格审查采用合格制，凡符合磋商文件规定的供应商资格要求的响应文件均通过资格审查。</w:t>
      </w:r>
    </w:p>
    <w:p w14:paraId="53BBB1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1.3供应商有下列情形之一的，资格审查不通过，其响应文件按无效响应处理：</w:t>
      </w:r>
    </w:p>
    <w:p w14:paraId="635C545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（1）不具备磋商文件中规定的资格要求的；</w:t>
      </w:r>
    </w:p>
    <w:p w14:paraId="0639A0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（2）响应文件未提供任一项“供应商须知前附表”资格证明文件规定的“必须提供”的文件资料的；</w:t>
      </w:r>
    </w:p>
    <w:p w14:paraId="1442FC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（3）响应文件提供的资格证明文件出现任一项不符合“供应商须知前附表”资格证明文件规定的“必须提供”的文件资料要求或者无效的。</w:t>
      </w:r>
    </w:p>
    <w:p w14:paraId="2CCA0E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1.4通过资格审查的合格供应商不足3家的，不得进入符合性审查环节，采购人或者采购代理机构应当重新开展采购活动。</w:t>
      </w:r>
    </w:p>
    <w:p w14:paraId="5D707F2E">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2BDD0B7F">
      <w:pPr>
        <w:spacing w:line="360" w:lineRule="auto"/>
        <w:ind w:firstLine="420" w:firstLineChars="200"/>
        <w:rPr>
          <w:rFonts w:hint="eastAsia" w:ascii="宋体" w:hAnsi="宋体" w:eastAsia="宋体" w:cs="宋体"/>
          <w:color w:val="auto"/>
          <w:sz w:val="21"/>
          <w:szCs w:val="21"/>
          <w:highlight w:val="none"/>
        </w:rPr>
      </w:pPr>
      <w:bookmarkStart w:id="78" w:name="_Hlk42528882"/>
      <w:r>
        <w:rPr>
          <w:rFonts w:hint="eastAsia" w:ascii="宋体" w:hAnsi="宋体" w:eastAsia="宋体" w:cs="宋体"/>
          <w:color w:val="auto"/>
          <w:sz w:val="21"/>
          <w:szCs w:val="21"/>
          <w:highlight w:val="none"/>
        </w:rPr>
        <w:t>2.1由磋商小组对通过资格审查的合格供应商的响应文件的竞标报价、商务、技术等实质性要求进行符合性审查，以确定其是否满足磋商文件的实质性要求。</w:t>
      </w:r>
    </w:p>
    <w:bookmarkEnd w:id="78"/>
    <w:p w14:paraId="5A31CE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369368">
      <w:pPr>
        <w:spacing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电子公章。由委托代理人签字的，</w:t>
      </w:r>
      <w:r>
        <w:rPr>
          <w:rFonts w:hint="eastAsia" w:ascii="宋体" w:hAnsi="宋体" w:eastAsia="宋体" w:cs="宋体"/>
          <w:bCs/>
          <w:color w:val="auto"/>
          <w:sz w:val="21"/>
          <w:szCs w:val="21"/>
          <w:highlight w:val="none"/>
        </w:rPr>
        <w:t>若委托代理人不是响应文件中授权的委托代理人时，必须同时出示有效的法定代表人授权委托书原件</w:t>
      </w:r>
      <w:r>
        <w:rPr>
          <w:rFonts w:hint="eastAsia" w:ascii="宋体" w:hAnsi="宋体" w:eastAsia="宋体" w:cs="宋体"/>
          <w:color w:val="auto"/>
          <w:spacing w:val="-6"/>
          <w:sz w:val="21"/>
          <w:szCs w:val="21"/>
          <w:highlight w:val="none"/>
        </w:rPr>
        <w:t>。供应商为自然人的，必须由本人签字并附身份证明。</w:t>
      </w:r>
    </w:p>
    <w:p w14:paraId="2DC06F89">
      <w:pPr>
        <w:spacing w:line="360" w:lineRule="auto"/>
        <w:ind w:firstLine="396"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2.4</w:t>
      </w:r>
      <w:r>
        <w:rPr>
          <w:rFonts w:hint="eastAsia" w:ascii="宋体" w:hAnsi="宋体" w:eastAsia="宋体" w:cs="宋体"/>
          <w:color w:val="auto"/>
          <w:sz w:val="21"/>
          <w:szCs w:val="21"/>
          <w:highlight w:val="none"/>
        </w:rPr>
        <w:t xml:space="preserve">首次响应文件报价出现前后不一致的，按照下列规定修正： </w:t>
      </w:r>
    </w:p>
    <w:p w14:paraId="7681FB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（1）响应文件中报价表内容与响应文件中相应内容不一致的，以报价表为准；</w:t>
      </w:r>
    </w:p>
    <w:p w14:paraId="7B5DAF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28807D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（3）单价金额小数点或者百分比有明显错位的，以报价表的总价为准，并修改单价；</w:t>
      </w:r>
    </w:p>
    <w:p w14:paraId="5F89B8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43914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同时出现两种以上不一致的，按照以上（1）-（4）规定的顺序逐条进行修正。修正后的报价经供应商确认后产生约束力，供应商不确认的，其响应文件按无效响应处理。</w:t>
      </w:r>
    </w:p>
    <w:p w14:paraId="2054B91D">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2.5商务技术报价评审</w:t>
      </w:r>
    </w:p>
    <w:p w14:paraId="54F260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在评审时，如发现下列情形之一的，将被视为响应文件无效处理：</w:t>
      </w:r>
    </w:p>
    <w:p w14:paraId="2F0F21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（1）商务技术评审</w:t>
      </w:r>
    </w:p>
    <w:p w14:paraId="61E9C1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1）响应文件未按磋商文件要求签署、盖章；</w:t>
      </w:r>
    </w:p>
    <w:p w14:paraId="16593B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2）委托代理人未能出具有效身份证明或者出具的身份证明与授权委托书中的信息不符；</w:t>
      </w:r>
    </w:p>
    <w:p w14:paraId="5C4CC9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3）响应文件未提供任一项“供应商须知前附表”报价商务技术文件中“必须提供”或者“委托时必须提供”的文件资料；响应文件提供的报价商务技术文件出现任一项不符合“供应商须知前附表”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001B1A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4）商务条款中标“▲”的条款发生负偏离的或者允许负偏离的条款数超过“供应商须知前附表”规定项数的或者标明实质性的要求发生负偏离；</w:t>
      </w:r>
    </w:p>
    <w:p w14:paraId="036656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5）未对竞标有效期作出响应或者响应文件承诺的竞标有效期不满足磋商文件要求；</w:t>
      </w:r>
    </w:p>
    <w:p w14:paraId="0F5E2A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6）响应文件的实质性内容未使用中文表述、使用计量单位不符合磋商文件要求；</w:t>
      </w:r>
    </w:p>
    <w:p w14:paraId="041F3D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7）响应文件中的文件资料因填写不齐全或者内容虚假或者出现其他情形而导致被磋商小组认定无效；</w:t>
      </w:r>
    </w:p>
    <w:p w14:paraId="5B3910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9）响应文件含有采购人不能接受的附加条件；</w:t>
      </w:r>
    </w:p>
    <w:p w14:paraId="36D4E6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10）属于“供应商须知正文”第7.5条情形；</w:t>
      </w:r>
    </w:p>
    <w:p w14:paraId="3A8E68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11）技术需求允许负偏离的条款数超过“供应商须知前附表”规定项数；</w:t>
      </w:r>
    </w:p>
    <w:p w14:paraId="36ABB8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12）虚假竞标，或者出现其他情形而导致被磋商小组认定无效；</w:t>
      </w:r>
    </w:p>
    <w:p w14:paraId="1851B0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13）竞标技术方案不明确，磋商文件未允许但响应文件中存在一个或者一个以上备选（替代）竞标方案；</w:t>
      </w:r>
    </w:p>
    <w:p w14:paraId="54E0E5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14）响应文件标注的项目名称或者项目编号与竞争性磋商文件标注的项目名称或者项目编号不一致的；</w:t>
      </w:r>
    </w:p>
    <w:p w14:paraId="680021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15）未响应磋商文件实质性要求；</w:t>
      </w:r>
    </w:p>
    <w:p w14:paraId="547B20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16）法律、法规和磋商文件规定的其他无效情形。</w:t>
      </w:r>
    </w:p>
    <w:p w14:paraId="5C5DE2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（2）报价评审</w:t>
      </w:r>
    </w:p>
    <w:p w14:paraId="0A1D4D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响应文件未提供“供应商须知前附表” 报价商务技术文件中规定的“竞标报价表”；</w:t>
      </w:r>
    </w:p>
    <w:p w14:paraId="1B207B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2）未采用人民币报价或者未按照磋商文件标明的币种报价；</w:t>
      </w:r>
    </w:p>
    <w:p w14:paraId="239937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4C638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4）竞标报价（包含首次报价、最后报价）超过所竞标分标规定的采购预算金额或者最高限价的（如本项目公布了最高限价）；</w:t>
      </w:r>
      <w:bookmarkStart w:id="79" w:name="_Hlk42596405"/>
      <w:r>
        <w:rPr>
          <w:rFonts w:hint="eastAsia" w:ascii="宋体" w:hAnsi="宋体" w:eastAsia="宋体" w:cs="宋体"/>
          <w:color w:val="auto"/>
          <w:sz w:val="21"/>
          <w:szCs w:val="21"/>
          <w:highlight w:val="none"/>
        </w:rPr>
        <w:t>竞标报价（包含首次报价、最后报价）</w:t>
      </w:r>
      <w:bookmarkEnd w:id="79"/>
      <w:bookmarkStart w:id="80" w:name="_Hlk42596276"/>
      <w:r>
        <w:rPr>
          <w:rFonts w:hint="eastAsia" w:ascii="宋体" w:hAnsi="宋体" w:eastAsia="宋体" w:cs="宋体"/>
          <w:color w:val="auto"/>
          <w:sz w:val="21"/>
          <w:szCs w:val="21"/>
          <w:highlight w:val="none"/>
        </w:rPr>
        <w:t>超过磋商文件分项采购预算金额或者最高限价的</w:t>
      </w:r>
      <w:bookmarkEnd w:id="80"/>
      <w:r>
        <w:rPr>
          <w:rFonts w:hint="eastAsia" w:ascii="宋体" w:hAnsi="宋体" w:eastAsia="宋体" w:cs="宋体"/>
          <w:color w:val="auto"/>
          <w:sz w:val="21"/>
          <w:szCs w:val="21"/>
          <w:highlight w:val="none"/>
        </w:rPr>
        <w:t>（如本项目公布了最高限价）；</w:t>
      </w:r>
    </w:p>
    <w:p w14:paraId="0BF987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DAC28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6）响应文件响应的标的数量及单位与竞争性磋商采购文件要求实质性不一致的。</w:t>
      </w:r>
    </w:p>
    <w:p w14:paraId="198BB9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BFE95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2.7通过符合性审查的合格供应商不足3家的，不得进入磋商环节，采购人或者采购代理机构应当重新开展采购活动。</w:t>
      </w:r>
    </w:p>
    <w:p w14:paraId="0084BCAE">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3、磋商程序</w:t>
      </w:r>
    </w:p>
    <w:p w14:paraId="1C6AECE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3.1磋商小组按照“供应商须知前附表”</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确定的</w:t>
      </w:r>
      <w:r>
        <w:rPr>
          <w:rFonts w:hint="eastAsia" w:ascii="宋体" w:hAnsi="宋体" w:eastAsia="宋体" w:cs="宋体"/>
          <w:color w:val="auto"/>
          <w:sz w:val="21"/>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D0CAC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磋商过程中，磋商小组可以根据磋商文件和磋商情况实质性变动采购需求和说明中的技术、服务要求以及合同草案条款，但不得变动磋商文件中的其他内容。实质性变动的内容，须经采购人代表确认。可能实质性变动的内容为采购需求和说明中的技术、服务要求以及合同草案条款。</w:t>
      </w:r>
    </w:p>
    <w:p w14:paraId="06F91B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3.3对磋商文件作出的实质性变动是磋商文件的有效组成部分，由磋商小组及时以书面形式同时通知所有参加磋商的供应商。</w:t>
      </w:r>
    </w:p>
    <w:p w14:paraId="45687F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3.4供应商必须按照磋商文件的变动情况和磋商小组的要求重新提交响应文件，并由其法定代表人或者授权代表签字或者加盖公章或电子签章 。由委托代理人签字的，</w:t>
      </w:r>
      <w:r>
        <w:rPr>
          <w:rFonts w:hint="eastAsia" w:ascii="宋体" w:hAnsi="宋体" w:eastAsia="宋体" w:cs="宋体"/>
          <w:bCs/>
          <w:color w:val="auto"/>
          <w:sz w:val="21"/>
          <w:szCs w:val="21"/>
          <w:highlight w:val="none"/>
        </w:rPr>
        <w:t>若委托代理人不是响应文件中授权的委托代理人时，必须同时出示有效的法定代表人授权委托书原件</w:t>
      </w:r>
      <w:r>
        <w:rPr>
          <w:rFonts w:hint="eastAsia" w:ascii="宋体" w:hAnsi="宋体" w:eastAsia="宋体" w:cs="宋体"/>
          <w:color w:val="auto"/>
          <w:sz w:val="21"/>
          <w:szCs w:val="21"/>
          <w:highlight w:val="none"/>
        </w:rPr>
        <w:t>。供应商为自然人的，必须由本人签字并附身份证明。参加磋商的供应商未在规定时间内重新提交响应文件的，视同退出磋商。</w:t>
      </w:r>
    </w:p>
    <w:p w14:paraId="1BB589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3.5磋商中，</w:t>
      </w:r>
      <w:r>
        <w:rPr>
          <w:rFonts w:hint="eastAsia" w:ascii="宋体" w:hAnsi="宋体" w:eastAsia="宋体" w:cs="宋体"/>
          <w:color w:val="auto"/>
          <w:spacing w:val="-6"/>
          <w:sz w:val="21"/>
          <w:szCs w:val="21"/>
          <w:highlight w:val="none"/>
        </w:rPr>
        <w:t>磋商的任何一方不得透露与磋商有关的其他供应商的技术资料、价格和其他信息。</w:t>
      </w:r>
    </w:p>
    <w:p w14:paraId="32AE8006">
      <w:pPr>
        <w:widowControl/>
        <w:tabs>
          <w:tab w:val="left" w:pos="540"/>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3.6采购代理机构对磋商过程和重要磋商内容进行记录，磋商双方在记录上签字确认。</w:t>
      </w:r>
    </w:p>
    <w:p w14:paraId="0BF16C13">
      <w:pPr>
        <w:widowControl/>
        <w:tabs>
          <w:tab w:val="left" w:pos="540"/>
        </w:tabs>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3.7磋商过程中重新提交的响应文件，供应商可以在开启前补充、修改。</w:t>
      </w:r>
    </w:p>
    <w:p w14:paraId="6E72834A">
      <w:pPr>
        <w:tabs>
          <w:tab w:val="left" w:pos="283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3.8对磋商过程提交的响应文件进行有效性、完整性和响应程度审查，通过审查的合格供应商不足3家的，采购人或者采购代理机构应当重新开展采购活动。</w:t>
      </w:r>
    </w:p>
    <w:p w14:paraId="600B8AD5">
      <w:pPr>
        <w:spacing w:line="360" w:lineRule="auto"/>
        <w:ind w:firstLine="422" w:firstLineChars="200"/>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 最后报价</w:t>
      </w:r>
    </w:p>
    <w:p w14:paraId="5465B0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文件能够详细列明采购标的的技术、服务要求的，磋商结束后，由磋商小组要求所有继续参加磋商的供应商在规定时间内密封提交最后报价，除本章第4.3条外，提交最后报价的供应商不得少于3家，否则必须重新采购。</w:t>
      </w:r>
    </w:p>
    <w:p w14:paraId="17D537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EE2C7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83F68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6FADEAA0">
      <w:pPr>
        <w:spacing w:line="360" w:lineRule="auto"/>
        <w:ind w:firstLine="422" w:firstLineChars="200"/>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4.5供应商未在规定时间内提交最后报价的，视同退出磋商。</w:t>
      </w:r>
    </w:p>
    <w:p w14:paraId="214D3D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4.6磋商小组收齐某一分标最后报价后统一开启，磋商小组对最后报价进行有效性、完整性和响应程度的审查。</w:t>
      </w:r>
    </w:p>
    <w:p w14:paraId="2040F2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4.7响应文件最后报价出现前后不一致的，按照本章第2.4条的规定修正。 </w:t>
      </w:r>
    </w:p>
    <w:p w14:paraId="7E6D5DE0">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4.8修正后的报价出现下列情形的，按无效响应处理：</w:t>
      </w:r>
    </w:p>
    <w:p w14:paraId="45B578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（1）供应商不确认的；</w:t>
      </w:r>
    </w:p>
    <w:p w14:paraId="350165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（2）经供应商确认修正后的竞标报价（包含首次报价、最后报价）超过所竞标分标规定的采购预算金额或者最高限价的（如本项目公布了最高限价）；</w:t>
      </w:r>
    </w:p>
    <w:p w14:paraId="7E99FB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（3）经供应商确认修正后的竞标报价（包含首次报价、最后报价）超过分项采购预算金额或者最高限价的（如本项目公布了最高限价）。</w:t>
      </w:r>
    </w:p>
    <w:p w14:paraId="0D5F78F0">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4.9经供应商确认修正后的最后报价作为评审及签订合同的依据。</w:t>
      </w:r>
    </w:p>
    <w:p w14:paraId="758659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4.10供应商出现最后报价按无效响应处理或者响应文件按无效处理时，磋商小组应当告知有关供应商。</w:t>
      </w:r>
    </w:p>
    <w:p w14:paraId="3F45F6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4.11最后报价结束后，磋商小组不得再与供应商进行任何形式的商谈。</w:t>
      </w:r>
    </w:p>
    <w:p w14:paraId="6F764050">
      <w:pPr>
        <w:spacing w:line="360" w:lineRule="auto"/>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5、比较与评价</w:t>
      </w:r>
    </w:p>
    <w:p w14:paraId="499E1706">
      <w:pPr>
        <w:spacing w:line="360" w:lineRule="auto"/>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5.1评审方法：综合评分法。</w:t>
      </w:r>
    </w:p>
    <w:p w14:paraId="057882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5.2经磋商确定最终采购需求和说明和提交最后报价的供应商后，由磋商小组采用综合评分法对提交最后报价的供应商的响应文件和最后报价进行综合评分。</w:t>
      </w:r>
    </w:p>
    <w:p w14:paraId="7157B0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5.3评审时，磋商小组各成员应当独立对每个有效响应的文件进行评价、打分，然后汇总每个供应商每项评分因素的得分。</w:t>
      </w:r>
    </w:p>
    <w:p w14:paraId="57426F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（1）磋商小组按照磋商文件中规定的评审方法计算各供应商的报价得分。项目评审过程中，不得去掉最后报价中的最高报价和最低报价。</w:t>
      </w:r>
    </w:p>
    <w:p w14:paraId="6C1618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（2）各供应商的得分为磋商小组所有成员的有效评分的算术平均数。</w:t>
      </w:r>
    </w:p>
    <w:p w14:paraId="03DE38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5.4评审价为供应商的最后报价进行政策性扣除后的价格，评审价只是作为评审时使用。最终成交供应商的成交金额等于最后报价（如有修正，以确认修正后的最后报价为准）。</w:t>
      </w:r>
    </w:p>
    <w:p w14:paraId="0BBFF7B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5.5由磋商小组根据综合评分情况，按照评审得分由高到低顺序推荐3名以上成交候选供应商，并在线评</w:t>
      </w:r>
      <w:r>
        <w:rPr>
          <w:rFonts w:hint="eastAsia" w:ascii="宋体" w:hAnsi="宋体" w:eastAsia="宋体" w:cs="宋体"/>
          <w:color w:val="auto"/>
          <w:kern w:val="0"/>
          <w:sz w:val="21"/>
          <w:szCs w:val="21"/>
          <w:highlight w:val="none"/>
        </w:rPr>
        <w:t>审报告。符合本章第4.3条情形的，可以推荐2家成交候选供应商。评审得分相同的，按照最后报价由低到高的顺序推荐。评审得分且最后报价相同的，按照技术指标优劣顺序推荐。</w:t>
      </w:r>
    </w:p>
    <w:p w14:paraId="5FE0D3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E14220">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二、评审方法</w:t>
      </w:r>
    </w:p>
    <w:p w14:paraId="4C6B8E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6、评审依据：磋商小组将以磋商响应文件为评审依据，对供应商的报价、技术、商务等方面内容按百分制打分。（计分方法按四舍五入取至百分位）</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14"/>
        <w:gridCol w:w="918"/>
        <w:gridCol w:w="6158"/>
      </w:tblGrid>
      <w:tr w14:paraId="2405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5B653EE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32" w:type="dxa"/>
            <w:gridSpan w:val="2"/>
            <w:vAlign w:val="center"/>
          </w:tcPr>
          <w:p w14:paraId="3CA3E49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158" w:type="dxa"/>
            <w:vAlign w:val="center"/>
          </w:tcPr>
          <w:p w14:paraId="20B119D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14:paraId="3BB5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6371153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w:t>
            </w:r>
          </w:p>
        </w:tc>
        <w:tc>
          <w:tcPr>
            <w:tcW w:w="914" w:type="dxa"/>
            <w:vAlign w:val="center"/>
          </w:tcPr>
          <w:p w14:paraId="748206E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tc>
        <w:tc>
          <w:tcPr>
            <w:tcW w:w="918" w:type="dxa"/>
            <w:vAlign w:val="center"/>
          </w:tcPr>
          <w:p w14:paraId="78BA281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（满分10分）</w:t>
            </w:r>
          </w:p>
        </w:tc>
        <w:tc>
          <w:tcPr>
            <w:tcW w:w="6158" w:type="dxa"/>
          </w:tcPr>
          <w:p w14:paraId="108870AD">
            <w:pPr>
              <w:pStyle w:val="46"/>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评标基准价的计算方法：</w:t>
            </w:r>
          </w:p>
          <w:p w14:paraId="426FED45">
            <w:pPr>
              <w:pStyle w:val="46"/>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（1）因本项属于专门面向</w:t>
            </w:r>
            <w:r>
              <w:rPr>
                <w:rFonts w:hint="eastAsia" w:ascii="宋体" w:hAnsi="宋体" w:eastAsia="宋体" w:cs="宋体"/>
                <w:color w:val="auto"/>
                <w:sz w:val="21"/>
                <w:szCs w:val="21"/>
                <w:highlight w:val="none"/>
                <w:lang w:val="en-US" w:eastAsia="zh-CN"/>
              </w:rPr>
              <w:t>小微</w:t>
            </w:r>
            <w:r>
              <w:rPr>
                <w:rFonts w:hint="eastAsia" w:ascii="宋体" w:hAnsi="宋体" w:eastAsia="宋体" w:cs="宋体"/>
                <w:color w:val="auto"/>
                <w:sz w:val="21"/>
                <w:szCs w:val="21"/>
                <w:highlight w:val="none"/>
              </w:rPr>
              <w:t>企业采购，不享受价格扣除优惠政策。评审价为供应商的最后报价，最终成交供应商的成交金额等于最后报价（如有修正，以确认修正后的最后报价为准）。</w:t>
            </w:r>
          </w:p>
          <w:p w14:paraId="4AAA4C52">
            <w:pPr>
              <w:pStyle w:val="46"/>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（2）以进入比较与评价环节的最低的评审价为基准价，基准价得分为</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1D4E68F0">
            <w:pPr>
              <w:pStyle w:val="46"/>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价格分计算公式：</w:t>
            </w:r>
          </w:p>
          <w:p w14:paraId="2885233B">
            <w:pPr>
              <w:pStyle w:val="46"/>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报价得分=（基准价/最后报价）×</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CAB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32" w:type="dxa"/>
            <w:vAlign w:val="center"/>
          </w:tcPr>
          <w:p w14:paraId="24D516D8">
            <w:pPr>
              <w:widowControl/>
              <w:spacing w:line="360" w:lineRule="auto"/>
              <w:ind w:firstLine="211" w:firstLineChars="100"/>
              <w:jc w:val="both"/>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w:t>
            </w:r>
          </w:p>
        </w:tc>
        <w:tc>
          <w:tcPr>
            <w:tcW w:w="914" w:type="dxa"/>
            <w:vAlign w:val="center"/>
          </w:tcPr>
          <w:p w14:paraId="1AD66A57">
            <w:pPr>
              <w:widowControl/>
              <w:spacing w:line="360" w:lineRule="auto"/>
              <w:jc w:val="both"/>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服务方案</w:t>
            </w:r>
          </w:p>
        </w:tc>
        <w:tc>
          <w:tcPr>
            <w:tcW w:w="918" w:type="dxa"/>
            <w:vAlign w:val="center"/>
          </w:tcPr>
          <w:p w14:paraId="1F72F493">
            <w:pPr>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（满分</w:t>
            </w:r>
            <w:r>
              <w:rPr>
                <w:rFonts w:hint="eastAsia" w:ascii="宋体" w:hAnsi="宋体" w:eastAsia="宋体" w:cs="宋体"/>
                <w:b/>
                <w:color w:val="auto"/>
                <w:kern w:val="0"/>
                <w:sz w:val="21"/>
                <w:szCs w:val="21"/>
                <w:highlight w:val="none"/>
                <w:lang w:val="en-US" w:eastAsia="zh-CN"/>
              </w:rPr>
              <w:t>50</w:t>
            </w:r>
            <w:r>
              <w:rPr>
                <w:rFonts w:hint="eastAsia" w:ascii="宋体" w:hAnsi="宋体" w:eastAsia="宋体" w:cs="宋体"/>
                <w:b/>
                <w:color w:val="auto"/>
                <w:kern w:val="0"/>
                <w:sz w:val="21"/>
                <w:szCs w:val="21"/>
                <w:highlight w:val="none"/>
              </w:rPr>
              <w:t>分）</w:t>
            </w:r>
          </w:p>
        </w:tc>
        <w:tc>
          <w:tcPr>
            <w:tcW w:w="6158" w:type="dxa"/>
            <w:vAlign w:val="center"/>
          </w:tcPr>
          <w:p w14:paraId="42363FC9">
            <w:pPr>
              <w:widowControl/>
              <w:spacing w:line="360" w:lineRule="auto"/>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评审因素具体内容</w:t>
            </w:r>
          </w:p>
        </w:tc>
      </w:tr>
      <w:tr w14:paraId="1DEE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3F9FF5DB">
            <w:pPr>
              <w:adjustRightInd w:val="0"/>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914" w:type="dxa"/>
            <w:vAlign w:val="center"/>
          </w:tcPr>
          <w:p w14:paraId="0E4515DE">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技术服务方案</w:t>
            </w:r>
          </w:p>
        </w:tc>
        <w:tc>
          <w:tcPr>
            <w:tcW w:w="918" w:type="dxa"/>
            <w:vAlign w:val="center"/>
          </w:tcPr>
          <w:p w14:paraId="45FFBBBD">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rPr>
              <w:t>分</w:t>
            </w:r>
          </w:p>
        </w:tc>
        <w:tc>
          <w:tcPr>
            <w:tcW w:w="6158" w:type="dxa"/>
            <w:vAlign w:val="center"/>
          </w:tcPr>
          <w:p w14:paraId="752BB1FC">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磋商供应商应根据有关规定针对本项目的特点，对委托任务的目的和工作范围的理解，提出本项目的</w:t>
            </w:r>
            <w:r>
              <w:rPr>
                <w:rFonts w:hint="eastAsia" w:ascii="宋体" w:hAnsi="宋体" w:eastAsia="宋体" w:cs="宋体"/>
                <w:color w:val="auto"/>
                <w:sz w:val="21"/>
                <w:szCs w:val="21"/>
                <w:highlight w:val="none"/>
                <w:lang w:eastAsia="zh-CN"/>
              </w:rPr>
              <w:t>技术服务方案</w:t>
            </w:r>
            <w:r>
              <w:rPr>
                <w:rFonts w:hint="eastAsia" w:ascii="宋体" w:hAnsi="宋体" w:eastAsia="宋体" w:cs="宋体"/>
                <w:color w:val="auto"/>
                <w:sz w:val="21"/>
                <w:szCs w:val="21"/>
                <w:highlight w:val="none"/>
              </w:rPr>
              <w:t>。</w:t>
            </w:r>
          </w:p>
          <w:p w14:paraId="17F36014">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分）：方案表述不清晰或部分不具体，对本项目没有正确理解与认识、没有完全针对项目需求作出响应；</w:t>
            </w:r>
          </w:p>
          <w:p w14:paraId="1882B696">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分）：方案表述较清晰，对本项目有一定的理解与认识、但不够深刻，没有完全针对项目需求作出响应；</w:t>
            </w:r>
          </w:p>
          <w:p w14:paraId="75F0DF3E">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分）：方案表述清晰、完整，对本项目有正确理解与认识、</w:t>
            </w:r>
            <w:r>
              <w:rPr>
                <w:rFonts w:hint="eastAsia" w:ascii="宋体" w:hAnsi="宋体" w:eastAsia="宋体" w:cs="宋体"/>
                <w:color w:val="auto"/>
                <w:sz w:val="21"/>
                <w:szCs w:val="21"/>
                <w:highlight w:val="none"/>
                <w:lang w:eastAsia="zh-CN"/>
              </w:rPr>
              <w:t>实施计划</w:t>
            </w:r>
            <w:r>
              <w:rPr>
                <w:rFonts w:hint="eastAsia" w:cs="宋体"/>
                <w:color w:val="auto"/>
                <w:sz w:val="21"/>
                <w:szCs w:val="21"/>
                <w:highlight w:val="none"/>
                <w:lang w:eastAsia="zh-CN"/>
              </w:rPr>
              <w:t>（</w:t>
            </w:r>
            <w:r>
              <w:rPr>
                <w:rFonts w:hint="eastAsia" w:cs="宋体"/>
                <w:color w:val="auto"/>
                <w:sz w:val="21"/>
                <w:szCs w:val="21"/>
                <w:highlight w:val="none"/>
                <w:lang w:val="en-US" w:eastAsia="zh-CN"/>
              </w:rPr>
              <w:t>含编制设计方案、苗木采购、苗木种植、后期养护等实施计划</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、措施合理，能针对项目需求作出响应；</w:t>
            </w:r>
          </w:p>
          <w:p w14:paraId="2F2CAC40">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分）：方案表述清晰、完整、严谨、合理、有效、成熟，对本项目有正确深刻理解与认识、</w:t>
            </w:r>
            <w:r>
              <w:rPr>
                <w:rFonts w:hint="eastAsia" w:ascii="宋体" w:hAnsi="宋体" w:eastAsia="宋体" w:cs="宋体"/>
                <w:color w:val="auto"/>
                <w:sz w:val="21"/>
                <w:szCs w:val="21"/>
                <w:highlight w:val="none"/>
                <w:lang w:eastAsia="zh-CN"/>
              </w:rPr>
              <w:t>实施计划</w:t>
            </w:r>
            <w:r>
              <w:rPr>
                <w:rFonts w:hint="eastAsia" w:cs="宋体"/>
                <w:color w:val="auto"/>
                <w:sz w:val="21"/>
                <w:szCs w:val="21"/>
                <w:highlight w:val="none"/>
                <w:lang w:eastAsia="zh-CN"/>
              </w:rPr>
              <w:t>（</w:t>
            </w:r>
            <w:r>
              <w:rPr>
                <w:rFonts w:hint="eastAsia" w:cs="宋体"/>
                <w:color w:val="auto"/>
                <w:sz w:val="21"/>
                <w:szCs w:val="21"/>
                <w:highlight w:val="none"/>
                <w:lang w:val="en-US" w:eastAsia="zh-CN"/>
              </w:rPr>
              <w:t>含编制设计方案、苗木采购、苗木种植、后期养护等实施计划</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、措施安全，跟踪服务完善，能针对项目需求作出完全响应并有合理建议。</w:t>
            </w:r>
          </w:p>
          <w:p w14:paraId="430A803A">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注：未提供或未达到最低档次标准的，得0分。</w:t>
            </w:r>
          </w:p>
        </w:tc>
      </w:tr>
      <w:tr w14:paraId="35E5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2C41EAED">
            <w:pPr>
              <w:adjustRightInd w:val="0"/>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914" w:type="dxa"/>
            <w:vAlign w:val="center"/>
          </w:tcPr>
          <w:p w14:paraId="147A431F">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苗木种植及管护措施</w:t>
            </w:r>
          </w:p>
        </w:tc>
        <w:tc>
          <w:tcPr>
            <w:tcW w:w="918" w:type="dxa"/>
            <w:vAlign w:val="center"/>
          </w:tcPr>
          <w:p w14:paraId="00F15307">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kern w:val="0"/>
                <w:sz w:val="21"/>
                <w:szCs w:val="21"/>
                <w:highlight w:val="none"/>
              </w:rPr>
              <w:t>分</w:t>
            </w:r>
          </w:p>
        </w:tc>
        <w:tc>
          <w:tcPr>
            <w:tcW w:w="6158" w:type="dxa"/>
            <w:vAlign w:val="center"/>
          </w:tcPr>
          <w:p w14:paraId="28DA086B">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的苗木种植及管护的具体措施内容较差，满足该项目的需要。</w:t>
            </w:r>
          </w:p>
          <w:p w14:paraId="5D5FC2EE">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的苗木种植及管护的具体措施内容较好，</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满足该项目需要。</w:t>
            </w:r>
          </w:p>
          <w:p w14:paraId="4359BF65">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的苗木种植及管护的具体措施内容良好，能够</w:t>
            </w:r>
            <w:r>
              <w:rPr>
                <w:rFonts w:hint="eastAsia" w:ascii="宋体" w:hAnsi="宋体" w:eastAsia="宋体" w:cs="宋体"/>
                <w:color w:val="auto"/>
                <w:sz w:val="21"/>
                <w:szCs w:val="21"/>
                <w:highlight w:val="none"/>
                <w:lang w:val="en-US" w:eastAsia="zh-CN"/>
              </w:rPr>
              <w:t>较好</w:t>
            </w:r>
            <w:r>
              <w:rPr>
                <w:rFonts w:hint="eastAsia" w:ascii="宋体" w:hAnsi="宋体" w:eastAsia="宋体" w:cs="宋体"/>
                <w:color w:val="auto"/>
                <w:sz w:val="21"/>
                <w:szCs w:val="21"/>
                <w:highlight w:val="none"/>
              </w:rPr>
              <w:t>的满足该项目需要。</w:t>
            </w:r>
          </w:p>
          <w:p w14:paraId="041AADCD">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的苗木种植及管护的具体措施内容优秀，能够非常好的满足该项目需要。</w:t>
            </w:r>
          </w:p>
          <w:p w14:paraId="4107DC79">
            <w:pPr>
              <w:pStyle w:val="47"/>
              <w:spacing w:line="360" w:lineRule="auto"/>
              <w:ind w:firstLine="42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注：未提供或未达到最低档次标准的，得0分。</w:t>
            </w:r>
          </w:p>
        </w:tc>
      </w:tr>
      <w:tr w14:paraId="1959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32" w:type="dxa"/>
            <w:vAlign w:val="center"/>
          </w:tcPr>
          <w:p w14:paraId="08747A27">
            <w:pPr>
              <w:adjustRightInd w:val="0"/>
              <w:spacing w:line="360" w:lineRule="auto"/>
              <w:jc w:val="center"/>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p>
        </w:tc>
        <w:tc>
          <w:tcPr>
            <w:tcW w:w="914" w:type="dxa"/>
            <w:vAlign w:val="center"/>
          </w:tcPr>
          <w:p w14:paraId="1025921C">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服务承诺</w:t>
            </w:r>
          </w:p>
        </w:tc>
        <w:tc>
          <w:tcPr>
            <w:tcW w:w="918" w:type="dxa"/>
            <w:vAlign w:val="center"/>
          </w:tcPr>
          <w:p w14:paraId="5D586BFB">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6158" w:type="dxa"/>
            <w:vAlign w:val="center"/>
          </w:tcPr>
          <w:p w14:paraId="6CAD05E3">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承诺免费提供后续服务，后续服务基本满足项目需求，</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承诺方案表述基本清晰。</w:t>
            </w:r>
          </w:p>
          <w:p w14:paraId="3026E3E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承诺免费提供后续服务，后续服务和其它优化措施可行，</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承诺应采购人需求响应时间在</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小时内到达现场；服务承诺方案表述清晰、完整，服务内容、服务质量保证等内容较为一般。</w:t>
            </w:r>
          </w:p>
          <w:p w14:paraId="6759681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承诺免费提供后续服务，后续服务和其它优化措施可行，</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承诺响应时间在</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承诺方案表述清晰、完整，服务内容、服务质量保证等内容良好。</w:t>
            </w:r>
          </w:p>
          <w:p w14:paraId="0812FE6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承诺免费提供后续服务，后续服务和其它优化措施可行，</w:t>
            </w:r>
            <w:r>
              <w:rPr>
                <w:rFonts w:hint="eastAsia" w:ascii="宋体" w:hAnsi="宋体" w:cs="宋体"/>
                <w:color w:val="auto"/>
                <w:sz w:val="21"/>
                <w:szCs w:val="21"/>
                <w:highlight w:val="none"/>
                <w:lang w:val="en-US" w:eastAsia="zh-CN"/>
              </w:rPr>
              <w:t>贺州市内</w:t>
            </w:r>
            <w:r>
              <w:rPr>
                <w:rFonts w:hint="eastAsia" w:ascii="宋体" w:hAnsi="宋体" w:eastAsia="宋体" w:cs="宋体"/>
                <w:color w:val="auto"/>
                <w:sz w:val="21"/>
                <w:szCs w:val="21"/>
                <w:highlight w:val="none"/>
              </w:rPr>
              <w:t>有固定的售后服务场所，配备常驻的后续服务技术人员，</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rPr>
              <w:t>服务</w:t>
            </w:r>
            <w:r>
              <w:rPr>
                <w:rFonts w:hint="eastAsia" w:ascii="宋体" w:hAnsi="宋体" w:eastAsia="宋体" w:cs="宋体"/>
                <w:color w:val="auto"/>
                <w:sz w:val="21"/>
                <w:szCs w:val="21"/>
                <w:highlight w:val="none"/>
              </w:rPr>
              <w:t>承诺响应时间在</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kern w:val="0"/>
                <w:sz w:val="21"/>
                <w:szCs w:val="21"/>
                <w:highlight w:val="none"/>
                <w:lang w:val="en-US" w:eastAsia="zh-CN"/>
              </w:rPr>
              <w:t>售后</w:t>
            </w:r>
            <w:r>
              <w:rPr>
                <w:rFonts w:hint="eastAsia" w:ascii="宋体" w:hAnsi="宋体" w:eastAsia="宋体" w:cs="宋体"/>
                <w:color w:val="auto"/>
                <w:sz w:val="21"/>
                <w:szCs w:val="21"/>
                <w:highlight w:val="none"/>
              </w:rPr>
              <w:t>服务承诺方案表述清晰反映、完整，措施具体有效可行，服务内容、服务质量保证等内容很详细。</w:t>
            </w:r>
          </w:p>
          <w:p w14:paraId="04A76A58">
            <w:pPr>
              <w:pStyle w:val="46"/>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注：未提供或未达到最低档次标准的，得0分。</w:t>
            </w:r>
          </w:p>
        </w:tc>
      </w:tr>
      <w:tr w14:paraId="6D01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Align w:val="center"/>
          </w:tcPr>
          <w:p w14:paraId="433EDC3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914" w:type="dxa"/>
            <w:vAlign w:val="center"/>
          </w:tcPr>
          <w:p w14:paraId="2C3FDF48">
            <w:pPr>
              <w:widowControl/>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综合实力</w:t>
            </w:r>
            <w:r>
              <w:rPr>
                <w:rFonts w:hint="eastAsia" w:ascii="宋体" w:hAnsi="宋体" w:eastAsia="宋体" w:cs="宋体"/>
                <w:b/>
                <w:bCs/>
                <w:color w:val="auto"/>
                <w:sz w:val="21"/>
                <w:szCs w:val="21"/>
                <w:highlight w:val="none"/>
                <w:lang w:val="en-US" w:eastAsia="zh-CN"/>
              </w:rPr>
              <w:t>分</w:t>
            </w:r>
          </w:p>
        </w:tc>
        <w:tc>
          <w:tcPr>
            <w:tcW w:w="918" w:type="dxa"/>
            <w:vAlign w:val="center"/>
          </w:tcPr>
          <w:p w14:paraId="4AC5DAB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rPr>
              <w:t>分）</w:t>
            </w:r>
          </w:p>
        </w:tc>
        <w:tc>
          <w:tcPr>
            <w:tcW w:w="6158" w:type="dxa"/>
            <w:vAlign w:val="center"/>
          </w:tcPr>
          <w:p w14:paraId="0FF9060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r>
      <w:tr w14:paraId="29CF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2" w:type="dxa"/>
            <w:vAlign w:val="center"/>
          </w:tcPr>
          <w:p w14:paraId="71DD71B8">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914" w:type="dxa"/>
            <w:vAlign w:val="center"/>
          </w:tcPr>
          <w:p w14:paraId="6D287C5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业绩分</w:t>
            </w:r>
          </w:p>
        </w:tc>
        <w:tc>
          <w:tcPr>
            <w:tcW w:w="918" w:type="dxa"/>
            <w:vAlign w:val="center"/>
          </w:tcPr>
          <w:p w14:paraId="226DF7B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6158" w:type="dxa"/>
          </w:tcPr>
          <w:p w14:paraId="50B80556">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近三年（202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val="en-US" w:eastAsia="zh-CN"/>
              </w:rPr>
              <w:t>月至本项目投标截标之日止）承接过绿化园林相关的项目业绩，每提供一个得5分，满分10分。</w:t>
            </w:r>
          </w:p>
          <w:p w14:paraId="3D5247AC">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（成交）通知书或合同或</w:t>
            </w:r>
            <w:r>
              <w:rPr>
                <w:rFonts w:hint="eastAsia" w:ascii="宋体" w:hAnsi="宋体" w:eastAsia="宋体" w:cs="宋体"/>
                <w:b/>
                <w:bCs/>
                <w:color w:val="auto"/>
                <w:sz w:val="21"/>
                <w:szCs w:val="21"/>
                <w:highlight w:val="none"/>
                <w:lang w:val="zh-CN"/>
              </w:rPr>
              <w:t>林业主管部门现场验收表</w:t>
            </w:r>
            <w:r>
              <w:rPr>
                <w:rFonts w:hint="eastAsia" w:ascii="宋体" w:hAnsi="宋体" w:eastAsia="宋体" w:cs="宋体"/>
                <w:b/>
                <w:bCs/>
                <w:color w:val="auto"/>
                <w:sz w:val="21"/>
                <w:szCs w:val="21"/>
                <w:highlight w:val="none"/>
              </w:rPr>
              <w:t>复印件，否则不计分。</w:t>
            </w:r>
          </w:p>
        </w:tc>
      </w:tr>
      <w:tr w14:paraId="563A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2" w:type="dxa"/>
            <w:vAlign w:val="center"/>
          </w:tcPr>
          <w:p w14:paraId="08F84D5C">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914" w:type="dxa"/>
            <w:vAlign w:val="center"/>
          </w:tcPr>
          <w:p w14:paraId="03152735">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人员分</w:t>
            </w:r>
          </w:p>
        </w:tc>
        <w:tc>
          <w:tcPr>
            <w:tcW w:w="918" w:type="dxa"/>
            <w:vAlign w:val="center"/>
          </w:tcPr>
          <w:p w14:paraId="2DC0B99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6158" w:type="dxa"/>
          </w:tcPr>
          <w:p w14:paraId="4CDCB76C">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①</w:t>
            </w:r>
            <w:r>
              <w:rPr>
                <w:rFonts w:hint="eastAsia" w:ascii="宋体" w:hAnsi="宋体" w:eastAsia="宋体" w:cs="宋体"/>
                <w:color w:val="auto"/>
                <w:sz w:val="21"/>
                <w:szCs w:val="21"/>
                <w:highlight w:val="none"/>
              </w:rPr>
              <w:t>拟派本项目</w:t>
            </w:r>
            <w:r>
              <w:rPr>
                <w:rFonts w:hint="eastAsia" w:ascii="宋体" w:hAnsi="宋体" w:cs="宋体"/>
                <w:color w:val="auto"/>
                <w:sz w:val="21"/>
                <w:szCs w:val="21"/>
                <w:highlight w:val="none"/>
                <w:lang w:val="en-US" w:eastAsia="zh-CN"/>
              </w:rPr>
              <w:t>负责人持有园林相关的中级职称证或培训证等证书的得2分，持有园林相关的高级及以上职称证或培训证等证书的得5分；</w:t>
            </w:r>
          </w:p>
          <w:p w14:paraId="52CF44F3">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②</w:t>
            </w:r>
            <w:r>
              <w:rPr>
                <w:rFonts w:hint="eastAsia" w:ascii="宋体" w:hAnsi="宋体" w:eastAsia="宋体" w:cs="宋体"/>
                <w:color w:val="auto"/>
                <w:sz w:val="21"/>
                <w:szCs w:val="21"/>
                <w:highlight w:val="none"/>
              </w:rPr>
              <w:t>拟派本项目</w:t>
            </w: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rPr>
              <w:t>人员人数</w:t>
            </w:r>
            <w:r>
              <w:rPr>
                <w:rFonts w:hint="eastAsia" w:ascii="宋体" w:hAnsi="宋体" w:eastAsia="宋体" w:cs="宋体"/>
                <w:color w:val="auto"/>
                <w:sz w:val="21"/>
                <w:szCs w:val="21"/>
                <w:highlight w:val="none"/>
                <w:lang w:val="en-US" w:eastAsia="zh-CN"/>
              </w:rPr>
              <w:t>3- 5</w:t>
            </w:r>
            <w:r>
              <w:rPr>
                <w:rFonts w:hint="eastAsia" w:ascii="宋体" w:hAnsi="宋体" w:eastAsia="宋体" w:cs="宋体"/>
                <w:color w:val="auto"/>
                <w:sz w:val="21"/>
                <w:szCs w:val="21"/>
                <w:highlight w:val="none"/>
              </w:rPr>
              <w:t>人，得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拟派本项目人员人数</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拟派本项目人员人数</w:t>
            </w:r>
            <w:r>
              <w:rPr>
                <w:rFonts w:hint="eastAsia" w:ascii="宋体" w:hAnsi="宋体" w:eastAsia="宋体" w:cs="宋体"/>
                <w:color w:val="auto"/>
                <w:sz w:val="21"/>
                <w:szCs w:val="21"/>
                <w:highlight w:val="none"/>
                <w:lang w:val="en-US" w:eastAsia="zh-CN"/>
              </w:rPr>
              <w:t>9-11</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拟派本项目人员人数在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4994F7A">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lang w:eastAsia="zh-CN"/>
              </w:rPr>
              <w:t>文件须附拟派人员的身份证复印件</w:t>
            </w:r>
            <w:r>
              <w:rPr>
                <w:rFonts w:hint="eastAsia" w:ascii="宋体" w:hAnsi="宋体" w:eastAsia="宋体" w:cs="宋体"/>
                <w:b/>
                <w:bCs/>
                <w:color w:val="auto"/>
                <w:sz w:val="21"/>
                <w:szCs w:val="21"/>
                <w:highlight w:val="none"/>
                <w:lang w:val="en-US" w:eastAsia="zh-CN"/>
              </w:rPr>
              <w:t>及</w:t>
            </w:r>
            <w:r>
              <w:rPr>
                <w:rFonts w:hint="eastAsia" w:ascii="宋体" w:hAnsi="宋体" w:cs="宋体"/>
                <w:b/>
                <w:bCs/>
                <w:color w:val="auto"/>
                <w:sz w:val="21"/>
                <w:szCs w:val="21"/>
                <w:highlight w:val="none"/>
                <w:lang w:val="en-US" w:eastAsia="zh-CN"/>
              </w:rPr>
              <w:t>2024年12月至2025年06月任意连续3个月</w:t>
            </w:r>
            <w:r>
              <w:rPr>
                <w:rFonts w:hint="eastAsia" w:ascii="宋体" w:hAnsi="宋体" w:eastAsia="宋体" w:cs="宋体"/>
                <w:b/>
                <w:bCs/>
                <w:color w:val="auto"/>
                <w:sz w:val="21"/>
                <w:szCs w:val="21"/>
                <w:highlight w:val="none"/>
                <w:lang w:eastAsia="zh-CN"/>
              </w:rPr>
              <w:t>社保证明</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lang w:eastAsia="zh-CN"/>
              </w:rPr>
              <w:t>或劳动合同复印件。</w:t>
            </w:r>
          </w:p>
        </w:tc>
      </w:tr>
      <w:tr w14:paraId="31DB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2" w:type="dxa"/>
            <w:vAlign w:val="center"/>
          </w:tcPr>
          <w:p w14:paraId="1378B6D9">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914" w:type="dxa"/>
            <w:vAlign w:val="center"/>
          </w:tcPr>
          <w:p w14:paraId="24F3642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育苗场</w:t>
            </w:r>
          </w:p>
        </w:tc>
        <w:tc>
          <w:tcPr>
            <w:tcW w:w="918" w:type="dxa"/>
            <w:vAlign w:val="center"/>
          </w:tcPr>
          <w:p w14:paraId="019B71E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6158" w:type="dxa"/>
          </w:tcPr>
          <w:p w14:paraId="5CAF7D96">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磋商供应商具备育苗场，且育苗场面积在</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亩（含）以下的，得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分；育苗场面积在</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亩（含）的，得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分；育苗场面积在</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亩（含）的，得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分；育苗场面积在</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亩（含）的，得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分；育苗场面积在</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eastAsia="zh-CN"/>
              </w:rPr>
              <w:t>亩以上的，得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4BEABDB4">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注：须提供有效的相关证明材料复印件，如：租地合同证明或相关图片等，否则不得分。</w:t>
            </w:r>
          </w:p>
        </w:tc>
      </w:tr>
      <w:tr w14:paraId="68A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32" w:type="dxa"/>
            <w:vAlign w:val="center"/>
          </w:tcPr>
          <w:p w14:paraId="5CFAA5DF">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914" w:type="dxa"/>
            <w:vAlign w:val="center"/>
          </w:tcPr>
          <w:p w14:paraId="4E76D96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主要设备</w:t>
            </w:r>
          </w:p>
        </w:tc>
        <w:tc>
          <w:tcPr>
            <w:tcW w:w="918" w:type="dxa"/>
            <w:vAlign w:val="center"/>
          </w:tcPr>
          <w:p w14:paraId="2419C75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6158" w:type="dxa"/>
          </w:tcPr>
          <w:p w14:paraId="0773F38F">
            <w:pPr>
              <w:keepNext w:val="0"/>
              <w:keepLines w:val="0"/>
              <w:pageBreakBefore w:val="0"/>
              <w:widowControl w:val="0"/>
              <w:kinsoku/>
              <w:wordWrap/>
              <w:overflowPunct/>
              <w:topLinePunct w:val="0"/>
              <w:autoSpaceDE/>
              <w:autoSpaceDN/>
              <w:bidi w:val="0"/>
              <w:adjustRightInd/>
              <w:snapToGrid/>
              <w:spacing w:line="324"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供应商拟投入本项目的使用车辆须自有或租赁。拟投入本项目的车辆中具有洒水车的，每提供一辆得2分，满分4分；拟投入本项目的车辆中具有皮卡、轻型货柜等小型配送车辆的，每提供一辆得1分，满分2分；拟投入本项目的设备中具有挖掘机的，每提供一台得2分，满分4分。</w:t>
            </w:r>
          </w:p>
          <w:p w14:paraId="4014D1E3">
            <w:pPr>
              <w:keepNext w:val="0"/>
              <w:keepLines w:val="0"/>
              <w:pageBreakBefore w:val="0"/>
              <w:widowControl w:val="0"/>
              <w:kinsoku/>
              <w:wordWrap/>
              <w:overflowPunct/>
              <w:topLinePunct w:val="0"/>
              <w:autoSpaceDE/>
              <w:autoSpaceDN/>
              <w:bidi w:val="0"/>
              <w:adjustRightInd/>
              <w:snapToGrid/>
              <w:spacing w:line="324"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注：①拟投入本项目的挖掘机不属于道路行驶车辆，只须提供购买合同复印件或租赁合同(租期须覆盖</w:t>
            </w:r>
            <w:r>
              <w:rPr>
                <w:rFonts w:hint="eastAsia" w:ascii="宋体" w:hAnsi="宋体" w:eastAsia="宋体" w:cs="宋体"/>
                <w:b/>
                <w:bCs/>
                <w:color w:val="auto"/>
                <w:sz w:val="21"/>
                <w:szCs w:val="21"/>
                <w:highlight w:val="none"/>
                <w:lang w:val="en-US" w:eastAsia="zh-CN"/>
              </w:rPr>
              <w:t>至</w:t>
            </w:r>
            <w:r>
              <w:rPr>
                <w:rFonts w:hint="eastAsia" w:ascii="宋体" w:hAnsi="宋体" w:eastAsia="宋体" w:cs="宋体"/>
                <w:b/>
                <w:bCs/>
                <w:color w:val="auto"/>
                <w:sz w:val="21"/>
                <w:szCs w:val="21"/>
                <w:highlight w:val="none"/>
              </w:rPr>
              <w:t>项目</w:t>
            </w:r>
            <w:r>
              <w:rPr>
                <w:rFonts w:hint="eastAsia" w:ascii="宋体" w:hAnsi="宋体" w:cs="宋体"/>
                <w:b/>
                <w:bCs/>
                <w:color w:val="auto"/>
                <w:sz w:val="21"/>
                <w:szCs w:val="21"/>
                <w:highlight w:val="none"/>
                <w:lang w:val="en-US" w:eastAsia="zh-CN"/>
              </w:rPr>
              <w:t>服务时间</w:t>
            </w:r>
            <w:r>
              <w:rPr>
                <w:rFonts w:hint="eastAsia" w:ascii="宋体" w:hAnsi="宋体" w:eastAsia="宋体" w:cs="宋体"/>
                <w:b/>
                <w:bCs/>
                <w:color w:val="auto"/>
                <w:sz w:val="21"/>
                <w:szCs w:val="21"/>
                <w:highlight w:val="none"/>
              </w:rPr>
              <w:t>)；②拟投入本项目的其他车辆须提供行驶证复印件；如是租赁的，需提供车辆租赁合同(租期须覆盖</w:t>
            </w:r>
            <w:r>
              <w:rPr>
                <w:rFonts w:hint="eastAsia" w:ascii="宋体" w:hAnsi="宋体" w:eastAsia="宋体" w:cs="宋体"/>
                <w:b/>
                <w:bCs/>
                <w:color w:val="auto"/>
                <w:sz w:val="21"/>
                <w:szCs w:val="21"/>
                <w:highlight w:val="none"/>
                <w:lang w:val="en-US" w:eastAsia="zh-CN"/>
              </w:rPr>
              <w:t>至</w:t>
            </w:r>
            <w:r>
              <w:rPr>
                <w:rFonts w:hint="eastAsia" w:ascii="宋体" w:hAnsi="宋体" w:eastAsia="宋体" w:cs="宋体"/>
                <w:b/>
                <w:bCs/>
                <w:color w:val="auto"/>
                <w:sz w:val="21"/>
                <w:szCs w:val="21"/>
                <w:highlight w:val="none"/>
              </w:rPr>
              <w:t>项目养护期</w:t>
            </w:r>
            <w:r>
              <w:rPr>
                <w:rFonts w:hint="eastAsia" w:ascii="宋体" w:hAnsi="宋体" w:cs="宋体"/>
                <w:b/>
                <w:bCs/>
                <w:color w:val="auto"/>
                <w:sz w:val="21"/>
                <w:szCs w:val="21"/>
                <w:highlight w:val="none"/>
                <w:lang w:val="en-US" w:eastAsia="zh-CN"/>
              </w:rPr>
              <w:t>1年</w:t>
            </w:r>
            <w:r>
              <w:rPr>
                <w:rFonts w:hint="eastAsia" w:ascii="宋体" w:hAnsi="宋体" w:eastAsia="宋体" w:cs="宋体"/>
                <w:b/>
                <w:bCs/>
                <w:color w:val="auto"/>
                <w:sz w:val="21"/>
                <w:szCs w:val="21"/>
                <w:highlight w:val="none"/>
              </w:rPr>
              <w:t>)和行驶证复印件，否则不得分。</w:t>
            </w:r>
          </w:p>
        </w:tc>
      </w:tr>
    </w:tbl>
    <w:p w14:paraId="1C299D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7、由磋商小组根据综合评分情况，按照评审得分由高到低顺序推荐3名以上成交候选供应商（</w:t>
      </w:r>
      <w:r>
        <w:rPr>
          <w:rFonts w:hint="eastAsia" w:ascii="宋体" w:hAnsi="宋体" w:eastAsia="宋体" w:cs="宋体"/>
          <w:b/>
          <w:color w:val="auto"/>
          <w:sz w:val="21"/>
          <w:szCs w:val="21"/>
          <w:highlight w:val="none"/>
        </w:rPr>
        <w:t>本项目采购人授权磋商小组直接确定成交供应商</w:t>
      </w:r>
      <w:r>
        <w:rPr>
          <w:rFonts w:hint="eastAsia" w:ascii="宋体" w:hAnsi="宋体" w:eastAsia="宋体" w:cs="宋体"/>
          <w:bCs/>
          <w:color w:val="auto"/>
          <w:sz w:val="21"/>
          <w:szCs w:val="21"/>
          <w:highlight w:val="none"/>
        </w:rPr>
        <w:t>），并编写评审报告。符合本章第4、3条情形的，可以推荐2家成交候选供应商。评审得分相同的，按照最后报价（不计算价格折扣）由低到高的顺序推荐。评审得分且最后报价（不计算价格折扣）相同的，按照技术指标优劣顺序推荐。评审得分、最后报价（不计算价格折扣）、技术得分均相同的，由磋商小组随机抽取推荐。</w:t>
      </w:r>
    </w:p>
    <w:p w14:paraId="2135C0CE">
      <w:pPr>
        <w:pStyle w:val="3"/>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bookmarkStart w:id="81" w:name="_Toc16429"/>
      <w:bookmarkStart w:id="82" w:name="_Toc8132"/>
      <w:bookmarkStart w:id="83" w:name="_Toc24658"/>
      <w:bookmarkStart w:id="84" w:name="_Toc7910"/>
      <w:r>
        <w:rPr>
          <w:rFonts w:hint="eastAsia" w:ascii="宋体" w:hAnsi="宋体" w:eastAsia="宋体" w:cs="宋体"/>
          <w:color w:val="auto"/>
          <w:sz w:val="36"/>
          <w:szCs w:val="36"/>
          <w:highlight w:val="none"/>
        </w:rPr>
        <w:t>第五章 响应文件格式</w:t>
      </w:r>
      <w:bookmarkEnd w:id="81"/>
      <w:bookmarkEnd w:id="82"/>
      <w:bookmarkEnd w:id="83"/>
      <w:bookmarkEnd w:id="84"/>
    </w:p>
    <w:p w14:paraId="48A4FC27">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(封面)</w:t>
      </w:r>
    </w:p>
    <w:p w14:paraId="6AB0122C">
      <w:pPr>
        <w:pStyle w:val="46"/>
        <w:spacing w:line="360" w:lineRule="auto"/>
        <w:rPr>
          <w:rStyle w:val="50"/>
          <w:rFonts w:hint="eastAsia" w:ascii="宋体" w:hAnsi="宋体" w:eastAsia="宋体" w:cs="宋体"/>
          <w:color w:val="auto"/>
          <w:sz w:val="24"/>
          <w:szCs w:val="24"/>
          <w:highlight w:val="none"/>
        </w:rPr>
      </w:pPr>
    </w:p>
    <w:p w14:paraId="2DCAD85D">
      <w:pPr>
        <w:spacing w:line="360" w:lineRule="auto"/>
        <w:jc w:val="cente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 xml:space="preserve">响  应  文  件 </w:t>
      </w:r>
    </w:p>
    <w:p w14:paraId="160E487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（电子投标文件）</w:t>
      </w:r>
    </w:p>
    <w:p w14:paraId="7D208C5E">
      <w:pPr>
        <w:spacing w:line="360" w:lineRule="auto"/>
        <w:jc w:val="center"/>
        <w:rPr>
          <w:rFonts w:hint="eastAsia" w:ascii="宋体" w:hAnsi="宋体" w:eastAsia="宋体" w:cs="宋体"/>
          <w:color w:val="auto"/>
          <w:sz w:val="18"/>
          <w:szCs w:val="18"/>
          <w:highlight w:val="none"/>
        </w:rPr>
      </w:pPr>
    </w:p>
    <w:p w14:paraId="56A8AC53">
      <w:pPr>
        <w:spacing w:line="360" w:lineRule="auto"/>
        <w:jc w:val="center"/>
        <w:rPr>
          <w:rFonts w:hint="eastAsia" w:ascii="宋体" w:hAnsi="宋体" w:eastAsia="宋体" w:cs="宋体"/>
          <w:color w:val="auto"/>
          <w:sz w:val="18"/>
          <w:szCs w:val="18"/>
          <w:highlight w:val="none"/>
        </w:rPr>
      </w:pPr>
    </w:p>
    <w:p w14:paraId="1156081B">
      <w:pPr>
        <w:spacing w:line="360" w:lineRule="auto"/>
        <w:jc w:val="center"/>
        <w:rPr>
          <w:rFonts w:hint="eastAsia" w:ascii="宋体" w:hAnsi="宋体" w:eastAsia="宋体" w:cs="宋体"/>
          <w:color w:val="auto"/>
          <w:sz w:val="18"/>
          <w:szCs w:val="18"/>
          <w:highlight w:val="none"/>
        </w:rPr>
      </w:pPr>
    </w:p>
    <w:p w14:paraId="6775EEBC">
      <w:pPr>
        <w:spacing w:line="360" w:lineRule="auto"/>
        <w:jc w:val="left"/>
        <w:rPr>
          <w:rFonts w:hint="eastAsia" w:ascii="宋体" w:hAnsi="宋体" w:eastAsia="宋体" w:cs="宋体"/>
          <w:color w:val="auto"/>
          <w:sz w:val="24"/>
          <w:szCs w:val="24"/>
          <w:highlight w:val="none"/>
        </w:rPr>
      </w:pPr>
    </w:p>
    <w:p w14:paraId="6BBB9B6C">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项目编号： </w:t>
      </w:r>
    </w:p>
    <w:p w14:paraId="6E125CF6">
      <w:pPr>
        <w:spacing w:line="360" w:lineRule="auto"/>
        <w:ind w:firstLine="480" w:firstLineChars="200"/>
        <w:jc w:val="left"/>
        <w:rPr>
          <w:rFonts w:hint="eastAsia" w:ascii="宋体" w:hAnsi="宋体" w:eastAsia="宋体" w:cs="宋体"/>
          <w:color w:val="auto"/>
          <w:sz w:val="24"/>
          <w:szCs w:val="24"/>
          <w:highlight w:val="none"/>
          <w:u w:val="single"/>
        </w:rPr>
      </w:pPr>
    </w:p>
    <w:p w14:paraId="7014E557">
      <w:pPr>
        <w:tabs>
          <w:tab w:val="left" w:pos="3240"/>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自治区财政森林植被恢复费返还资金-2025年重点区域绿化项目</w:t>
      </w:r>
    </w:p>
    <w:p w14:paraId="6435A62E">
      <w:pPr>
        <w:tabs>
          <w:tab w:val="left" w:pos="3240"/>
        </w:tabs>
        <w:spacing w:line="360" w:lineRule="auto"/>
        <w:ind w:firstLine="480" w:firstLineChars="200"/>
        <w:jc w:val="left"/>
        <w:rPr>
          <w:rFonts w:hint="eastAsia" w:ascii="宋体" w:hAnsi="宋体" w:eastAsia="宋体" w:cs="宋体"/>
          <w:color w:val="auto"/>
          <w:sz w:val="24"/>
          <w:szCs w:val="24"/>
          <w:highlight w:val="none"/>
          <w:u w:val="single"/>
        </w:rPr>
      </w:pPr>
    </w:p>
    <w:p w14:paraId="5668A5B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所竞分标：（如有则填写，无分标时填写“无”或者留空）</w:t>
      </w:r>
    </w:p>
    <w:p w14:paraId="2407ACE2">
      <w:pPr>
        <w:spacing w:line="360" w:lineRule="auto"/>
        <w:ind w:firstLine="480" w:firstLineChars="200"/>
        <w:jc w:val="left"/>
        <w:rPr>
          <w:rFonts w:hint="eastAsia" w:ascii="宋体" w:hAnsi="宋体" w:eastAsia="宋体" w:cs="宋体"/>
          <w:color w:val="auto"/>
          <w:sz w:val="24"/>
          <w:szCs w:val="24"/>
          <w:highlight w:val="none"/>
          <w:u w:val="single"/>
        </w:rPr>
      </w:pPr>
    </w:p>
    <w:p w14:paraId="2C8A7631">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p>
    <w:p w14:paraId="00CAD00D">
      <w:pPr>
        <w:snapToGrid w:val="0"/>
        <w:spacing w:before="156" w:beforeLines="50" w:after="50" w:line="360" w:lineRule="auto"/>
        <w:rPr>
          <w:rFonts w:hint="eastAsia" w:ascii="宋体" w:hAnsi="宋体" w:eastAsia="宋体" w:cs="宋体"/>
          <w:color w:val="auto"/>
          <w:sz w:val="24"/>
          <w:szCs w:val="24"/>
          <w:highlight w:val="none"/>
        </w:rPr>
      </w:pPr>
    </w:p>
    <w:p w14:paraId="05E836F7">
      <w:pPr>
        <w:snapToGrid w:val="0"/>
        <w:spacing w:before="156" w:beforeLines="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首次响应文件提交截止时间前不得解密</w:t>
      </w:r>
    </w:p>
    <w:p w14:paraId="5AA93920">
      <w:pPr>
        <w:snapToGrid w:val="0"/>
        <w:spacing w:before="156" w:beforeLines="50" w:after="50" w:line="360" w:lineRule="auto"/>
        <w:rPr>
          <w:rFonts w:hint="eastAsia" w:ascii="宋体" w:hAnsi="宋体" w:eastAsia="宋体" w:cs="宋体"/>
          <w:color w:val="auto"/>
          <w:sz w:val="24"/>
          <w:szCs w:val="24"/>
          <w:highlight w:val="none"/>
        </w:rPr>
      </w:pPr>
    </w:p>
    <w:p w14:paraId="5C144AA0">
      <w:pPr>
        <w:snapToGrid w:val="0"/>
        <w:spacing w:before="156" w:beforeLines="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E05B8C7">
      <w:pPr>
        <w:snapToGrid w:val="0"/>
        <w:spacing w:before="156" w:beforeLines="50" w:after="50"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14:paraId="7CA95A40">
      <w:pPr>
        <w:snapToGrid w:val="0"/>
        <w:spacing w:before="156" w:beforeLines="50" w:after="50" w:line="360" w:lineRule="auto"/>
        <w:outlineLvl w:val="1"/>
        <w:rPr>
          <w:rFonts w:hint="eastAsia" w:ascii="宋体" w:hAnsi="宋体" w:eastAsia="宋体" w:cs="宋体"/>
          <w:b/>
          <w:bCs/>
          <w:color w:val="auto"/>
          <w:sz w:val="24"/>
          <w:szCs w:val="24"/>
          <w:highlight w:val="none"/>
        </w:rPr>
      </w:pPr>
      <w:bookmarkStart w:id="85" w:name="_Toc35611438"/>
      <w:bookmarkStart w:id="86" w:name="_Toc31723070"/>
      <w:bookmarkStart w:id="87" w:name="_Toc35611516"/>
      <w:bookmarkStart w:id="88" w:name="_Toc31728084"/>
      <w:bookmarkStart w:id="89" w:name="_Toc44229899"/>
      <w:bookmarkStart w:id="90" w:name="_Toc13850"/>
      <w:r>
        <w:rPr>
          <w:rFonts w:hint="eastAsia" w:ascii="宋体" w:hAnsi="宋体" w:eastAsia="宋体" w:cs="宋体"/>
          <w:b/>
          <w:bCs/>
          <w:color w:val="auto"/>
          <w:sz w:val="24"/>
          <w:szCs w:val="24"/>
          <w:highlight w:val="none"/>
        </w:rPr>
        <w:t>一、资格证明文件格式</w:t>
      </w:r>
      <w:bookmarkEnd w:id="85"/>
      <w:bookmarkEnd w:id="86"/>
      <w:bookmarkEnd w:id="87"/>
      <w:bookmarkEnd w:id="88"/>
      <w:bookmarkEnd w:id="89"/>
      <w:bookmarkEnd w:id="90"/>
    </w:p>
    <w:p w14:paraId="6E7E8FB7">
      <w:pPr>
        <w:snapToGrid w:val="0"/>
        <w:spacing w:before="156" w:beforeLines="50" w:after="50" w:line="360" w:lineRule="auto"/>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4"/>
          <w:szCs w:val="24"/>
          <w:highlight w:val="none"/>
        </w:rPr>
        <w:t>资格证明文件封面格式：</w:t>
      </w:r>
      <w:r>
        <w:rPr>
          <w:rFonts w:hint="eastAsia" w:ascii="宋体" w:hAnsi="宋体" w:eastAsia="宋体" w:cs="宋体"/>
          <w:b/>
          <w:color w:val="auto"/>
          <w:sz w:val="21"/>
          <w:szCs w:val="21"/>
          <w:highlight w:val="none"/>
        </w:rPr>
        <w:t xml:space="preserve"> </w:t>
      </w:r>
    </w:p>
    <w:p w14:paraId="3991E802">
      <w:pPr>
        <w:snapToGrid w:val="0"/>
        <w:spacing w:before="156" w:beforeLines="50" w:after="50" w:line="360" w:lineRule="auto"/>
        <w:rPr>
          <w:rFonts w:hint="eastAsia" w:ascii="宋体" w:hAnsi="宋体" w:eastAsia="宋体" w:cs="宋体"/>
          <w:bCs/>
          <w:color w:val="auto"/>
          <w:sz w:val="24"/>
          <w:szCs w:val="16"/>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2"/>
          <w:szCs w:val="22"/>
          <w:highlight w:val="none"/>
        </w:rPr>
        <w:t xml:space="preserve"> 全流程电子文件</w:t>
      </w:r>
    </w:p>
    <w:p w14:paraId="7FB96CD7">
      <w:pPr>
        <w:snapToGrid w:val="0"/>
        <w:spacing w:before="156" w:beforeLines="50" w:after="50" w:line="360" w:lineRule="auto"/>
        <w:rPr>
          <w:rFonts w:hint="eastAsia" w:ascii="宋体" w:hAnsi="宋体" w:eastAsia="宋体" w:cs="宋体"/>
          <w:color w:val="auto"/>
          <w:sz w:val="21"/>
          <w:szCs w:val="16"/>
          <w:highlight w:val="none"/>
        </w:rPr>
      </w:pPr>
    </w:p>
    <w:p w14:paraId="4988B111">
      <w:pPr>
        <w:snapToGrid w:val="0"/>
        <w:spacing w:before="156" w:beforeLines="50" w:after="50" w:line="360" w:lineRule="auto"/>
        <w:rPr>
          <w:rFonts w:hint="eastAsia" w:ascii="宋体" w:hAnsi="宋体" w:eastAsia="宋体" w:cs="宋体"/>
          <w:color w:val="auto"/>
          <w:sz w:val="21"/>
          <w:szCs w:val="16"/>
          <w:highlight w:val="none"/>
        </w:rPr>
      </w:pPr>
    </w:p>
    <w:p w14:paraId="04594611">
      <w:pPr>
        <w:snapToGrid w:val="0"/>
        <w:spacing w:before="156" w:beforeLines="50" w:after="50" w:line="360" w:lineRule="auto"/>
        <w:jc w:val="center"/>
        <w:rPr>
          <w:rFonts w:hint="eastAsia" w:ascii="宋体" w:hAnsi="宋体" w:eastAsia="宋体" w:cs="宋体"/>
          <w:b/>
          <w:bCs w:val="0"/>
          <w:color w:val="auto"/>
          <w:sz w:val="40"/>
          <w:szCs w:val="40"/>
          <w:highlight w:val="none"/>
        </w:rPr>
      </w:pPr>
      <w:r>
        <w:rPr>
          <w:rFonts w:hint="eastAsia" w:ascii="宋体" w:hAnsi="宋体" w:eastAsia="宋体" w:cs="宋体"/>
          <w:b/>
          <w:bCs w:val="0"/>
          <w:color w:val="auto"/>
          <w:sz w:val="40"/>
          <w:szCs w:val="40"/>
          <w:highlight w:val="none"/>
        </w:rPr>
        <w:t>资  格  证  明  文  件</w:t>
      </w:r>
    </w:p>
    <w:p w14:paraId="3CE367BE">
      <w:pPr>
        <w:snapToGrid w:val="0"/>
        <w:spacing w:before="156" w:beforeLines="50" w:after="50" w:line="360" w:lineRule="auto"/>
        <w:rPr>
          <w:rFonts w:hint="eastAsia" w:ascii="宋体" w:hAnsi="宋体" w:eastAsia="宋体" w:cs="宋体"/>
          <w:bCs/>
          <w:color w:val="auto"/>
          <w:sz w:val="21"/>
          <w:szCs w:val="16"/>
          <w:highlight w:val="none"/>
        </w:rPr>
      </w:pPr>
    </w:p>
    <w:p w14:paraId="07792BBA">
      <w:pPr>
        <w:snapToGrid w:val="0"/>
        <w:spacing w:before="156" w:beforeLines="50" w:after="50" w:line="360" w:lineRule="auto"/>
        <w:rPr>
          <w:rFonts w:hint="eastAsia" w:ascii="宋体" w:hAnsi="宋体" w:eastAsia="宋体" w:cs="宋体"/>
          <w:bCs/>
          <w:color w:val="auto"/>
          <w:sz w:val="21"/>
          <w:szCs w:val="16"/>
          <w:highlight w:val="none"/>
        </w:rPr>
      </w:pPr>
    </w:p>
    <w:p w14:paraId="40401892">
      <w:pPr>
        <w:snapToGrid w:val="0"/>
        <w:spacing w:before="156" w:beforeLines="50" w:after="50" w:line="360" w:lineRule="auto"/>
        <w:rPr>
          <w:rFonts w:hint="eastAsia" w:ascii="宋体" w:hAnsi="宋体" w:eastAsia="宋体" w:cs="宋体"/>
          <w:bCs/>
          <w:color w:val="auto"/>
          <w:sz w:val="21"/>
          <w:szCs w:val="16"/>
          <w:highlight w:val="none"/>
        </w:rPr>
      </w:pPr>
    </w:p>
    <w:p w14:paraId="47D3E120">
      <w:pPr>
        <w:snapToGrid w:val="0"/>
        <w:spacing w:before="156" w:beforeLines="50" w:after="50" w:line="360" w:lineRule="auto"/>
        <w:rPr>
          <w:rFonts w:hint="eastAsia" w:ascii="宋体" w:hAnsi="宋体" w:eastAsia="宋体" w:cs="宋体"/>
          <w:bCs/>
          <w:color w:val="auto"/>
          <w:sz w:val="21"/>
          <w:szCs w:val="16"/>
          <w:highlight w:val="none"/>
        </w:rPr>
      </w:pPr>
    </w:p>
    <w:p w14:paraId="5AC6F94A">
      <w:pPr>
        <w:snapToGrid w:val="0"/>
        <w:spacing w:before="156" w:beforeLines="50" w:after="50" w:line="360" w:lineRule="auto"/>
        <w:rPr>
          <w:rFonts w:hint="eastAsia" w:ascii="宋体" w:hAnsi="宋体" w:eastAsia="宋体" w:cs="宋体"/>
          <w:bCs/>
          <w:color w:val="auto"/>
          <w:sz w:val="21"/>
          <w:szCs w:val="16"/>
          <w:highlight w:val="none"/>
        </w:rPr>
      </w:pPr>
    </w:p>
    <w:p w14:paraId="5DEDAE45">
      <w:pPr>
        <w:snapToGrid w:val="0"/>
        <w:spacing w:before="156" w:beforeLines="50" w:after="50"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lang w:eastAsia="zh-CN"/>
        </w:rPr>
        <w:t>自治区财政森林植被恢复费返还资金-2025年重点区域绿化项目</w:t>
      </w:r>
    </w:p>
    <w:p w14:paraId="5AB1301B">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p>
    <w:p w14:paraId="200B1E45">
      <w:pPr>
        <w:snapToGrid w:val="0"/>
        <w:spacing w:before="156" w:beforeLines="50" w:after="50"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项目编号： </w:t>
      </w:r>
    </w:p>
    <w:p w14:paraId="55F41EEB">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52BEB854">
      <w:pPr>
        <w:snapToGrid w:val="0"/>
        <w:spacing w:before="156" w:beforeLines="50" w:after="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所竞分标：（如有则填写，无分标时填写“无”或者留空）</w:t>
      </w:r>
    </w:p>
    <w:p w14:paraId="7D7FE0ED">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p>
    <w:p w14:paraId="33184631">
      <w:pPr>
        <w:pStyle w:val="7"/>
        <w:snapToGrid w:val="0"/>
        <w:spacing w:before="50" w:after="50"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05537512">
      <w:pPr>
        <w:pStyle w:val="7"/>
        <w:snapToGrid w:val="0"/>
        <w:spacing w:before="50" w:after="50" w:line="360" w:lineRule="auto"/>
        <w:ind w:firstLine="540" w:firstLineChars="225"/>
        <w:rPr>
          <w:rFonts w:hint="eastAsia" w:ascii="宋体" w:hAnsi="宋体" w:eastAsia="宋体" w:cs="宋体"/>
          <w:bCs/>
          <w:color w:val="auto"/>
          <w:sz w:val="24"/>
          <w:szCs w:val="24"/>
          <w:highlight w:val="none"/>
        </w:rPr>
      </w:pPr>
    </w:p>
    <w:p w14:paraId="116583AB">
      <w:pPr>
        <w:pStyle w:val="7"/>
        <w:snapToGrid w:val="0"/>
        <w:spacing w:before="50" w:after="50" w:line="360" w:lineRule="auto"/>
        <w:ind w:firstLine="540" w:firstLineChars="225"/>
        <w:rPr>
          <w:rFonts w:hint="eastAsia" w:ascii="宋体" w:hAnsi="宋体" w:eastAsia="宋体" w:cs="宋体"/>
          <w:bCs/>
          <w:color w:val="auto"/>
          <w:sz w:val="24"/>
          <w:szCs w:val="24"/>
          <w:highlight w:val="none"/>
        </w:rPr>
      </w:pPr>
    </w:p>
    <w:p w14:paraId="701B1E7C">
      <w:pPr>
        <w:pStyle w:val="7"/>
        <w:snapToGrid w:val="0"/>
        <w:spacing w:before="50" w:after="50" w:line="360" w:lineRule="auto"/>
        <w:ind w:firstLine="540" w:firstLineChars="225"/>
        <w:rPr>
          <w:rFonts w:hint="eastAsia" w:ascii="宋体" w:hAnsi="宋体" w:eastAsia="宋体" w:cs="宋体"/>
          <w:bCs/>
          <w:color w:val="auto"/>
          <w:sz w:val="24"/>
          <w:szCs w:val="24"/>
          <w:highlight w:val="none"/>
        </w:rPr>
      </w:pPr>
    </w:p>
    <w:p w14:paraId="63E35E69">
      <w:pPr>
        <w:pStyle w:val="7"/>
        <w:snapToGrid w:val="0"/>
        <w:spacing w:before="50" w:after="50" w:line="360" w:lineRule="auto"/>
        <w:ind w:firstLine="960" w:firstLineChars="400"/>
        <w:rPr>
          <w:rFonts w:hint="eastAsia" w:ascii="宋体" w:hAnsi="宋体" w:eastAsia="宋体" w:cs="宋体"/>
          <w:bCs/>
          <w:color w:val="auto"/>
          <w:sz w:val="24"/>
          <w:szCs w:val="24"/>
          <w:highlight w:val="none"/>
        </w:rPr>
      </w:pPr>
    </w:p>
    <w:p w14:paraId="1A459733">
      <w:pPr>
        <w:snapToGrid w:val="0"/>
        <w:spacing w:before="156" w:beforeLines="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7693826">
      <w:pPr>
        <w:snapToGrid w:val="0"/>
        <w:spacing w:before="156" w:beforeLines="50" w:after="50" w:line="360" w:lineRule="auto"/>
        <w:ind w:left="142"/>
        <w:jc w:val="left"/>
        <w:outlineLvl w:val="2"/>
        <w:rPr>
          <w:rFonts w:hint="eastAsia" w:ascii="宋体" w:hAnsi="宋体" w:eastAsia="宋体" w:cs="宋体"/>
          <w:b/>
          <w:bCs/>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4"/>
          <w:szCs w:val="24"/>
          <w:highlight w:val="none"/>
        </w:rPr>
        <w:t>资格证明文件目录</w:t>
      </w:r>
    </w:p>
    <w:p w14:paraId="505B6B8C">
      <w:pPr>
        <w:snapToGrid w:val="0"/>
        <w:spacing w:before="156" w:beforeLines="50" w:after="50" w:line="360" w:lineRule="auto"/>
        <w:ind w:firstLine="6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根据磋商文件规定及供应商提供的材料自行编写目录（</w:t>
      </w:r>
      <w:r>
        <w:rPr>
          <w:rFonts w:hint="eastAsia" w:ascii="宋体" w:hAnsi="宋体" w:eastAsia="宋体" w:cs="宋体"/>
          <w:b/>
          <w:bCs/>
          <w:color w:val="auto"/>
          <w:sz w:val="22"/>
          <w:szCs w:val="22"/>
          <w:highlight w:val="none"/>
        </w:rPr>
        <w:t>部分格式后附，没有要求部分格式自拟</w:t>
      </w:r>
      <w:r>
        <w:rPr>
          <w:rFonts w:hint="eastAsia" w:ascii="宋体" w:hAnsi="宋体" w:eastAsia="宋体" w:cs="宋体"/>
          <w:color w:val="auto"/>
          <w:sz w:val="22"/>
          <w:szCs w:val="22"/>
          <w:highlight w:val="none"/>
        </w:rPr>
        <w:t>）</w:t>
      </w:r>
    </w:p>
    <w:p w14:paraId="488FB8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（备注：资格证明文件请根据第二章《供应商须知前附表》12.1.1资格证明文件要求按顺序提供）</w:t>
      </w:r>
    </w:p>
    <w:p w14:paraId="4500384D">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02045051">
      <w:pPr>
        <w:spacing w:line="360" w:lineRule="auto"/>
        <w:jc w:val="center"/>
        <w:outlineLvl w:val="3"/>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贺州市政府采购供应商信用承诺函（格式）</w:t>
      </w:r>
    </w:p>
    <w:p w14:paraId="066E011F">
      <w:pPr>
        <w:spacing w:line="360" w:lineRule="auto"/>
        <w:jc w:val="left"/>
        <w:rPr>
          <w:rFonts w:hint="eastAsia" w:ascii="宋体" w:hAnsi="宋体" w:eastAsia="宋体" w:cs="宋体"/>
          <w:color w:val="auto"/>
          <w:sz w:val="18"/>
          <w:szCs w:val="18"/>
          <w:highlight w:val="none"/>
        </w:rPr>
      </w:pPr>
    </w:p>
    <w:p w14:paraId="5C59CD8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w:t>
      </w:r>
    </w:p>
    <w:p w14:paraId="517C195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p w14:paraId="6D504D3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p w14:paraId="4F338A0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w:t>
      </w:r>
    </w:p>
    <w:p w14:paraId="6071F4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107F37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1.我单位具有符合采购文件资格要求独立承担民事责任的能力。</w:t>
      </w:r>
    </w:p>
    <w:p w14:paraId="62C0057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2.我单位具有符合采购文件资格要求的财务状况报告。</w:t>
      </w:r>
    </w:p>
    <w:p w14:paraId="4ADB890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3.我单位具有符合采购文件资格要求的依法缴纳税收和社会保障记录的良好记录。</w:t>
      </w:r>
    </w:p>
    <w:p w14:paraId="130C6A7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4.我单位具有符合采购文件资格要求履行合同所必需的设备和专业技术能力。</w:t>
      </w:r>
    </w:p>
    <w:p w14:paraId="0FCA7DC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07161E9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若我单位承诺不实，自愿承担提供虚假材料谋取中标、成交的法律责任。</w:t>
      </w:r>
    </w:p>
    <w:p w14:paraId="019D89A7">
      <w:pPr>
        <w:spacing w:line="360" w:lineRule="auto"/>
        <w:jc w:val="left"/>
        <w:rPr>
          <w:rFonts w:hint="eastAsia" w:ascii="宋体" w:hAnsi="宋体" w:eastAsia="宋体" w:cs="宋体"/>
          <w:color w:val="auto"/>
          <w:sz w:val="21"/>
          <w:szCs w:val="21"/>
          <w:highlight w:val="none"/>
        </w:rPr>
      </w:pPr>
    </w:p>
    <w:p w14:paraId="039BA77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14:paraId="2D6938A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p>
    <w:p w14:paraId="6CABA5E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BA14B6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注：1.供应商须在投标（响应）文件中按此模板提供承诺函，未提供视为未实质性响应招标（采购）文件要求，按无效投标（响应）处理。</w:t>
      </w:r>
    </w:p>
    <w:p w14:paraId="520765E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552C656B">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0BBBFE3">
      <w:pPr>
        <w:spacing w:line="360" w:lineRule="auto"/>
        <w:jc w:val="center"/>
        <w:outlineLvl w:val="3"/>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rPr>
        <w:t>供应商直接控股、管理关系信息表</w:t>
      </w:r>
    </w:p>
    <w:p w14:paraId="6641238D">
      <w:pPr>
        <w:spacing w:line="360" w:lineRule="auto"/>
        <w:contextualSpacing/>
        <w:jc w:val="center"/>
        <w:rPr>
          <w:rFonts w:hint="eastAsia" w:ascii="宋体" w:hAnsi="宋体" w:eastAsia="宋体" w:cs="宋体"/>
          <w:b/>
          <w:color w:val="auto"/>
          <w:sz w:val="24"/>
          <w:szCs w:val="24"/>
          <w:highlight w:val="none"/>
        </w:rPr>
      </w:pPr>
    </w:p>
    <w:p w14:paraId="7061D144">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szCs w:val="24"/>
          <w:highlight w:val="none"/>
        </w:rPr>
        <w:t>供应商直接控股股东信息表</w:t>
      </w:r>
    </w:p>
    <w:tbl>
      <w:tblPr>
        <w:tblStyle w:val="29"/>
        <w:tblW w:w="9330" w:type="dxa"/>
        <w:jc w:val="center"/>
        <w:shd w:val="clear" w:color="auto" w:fill="FBFBFB"/>
        <w:tblLayout w:type="fixed"/>
        <w:tblCellMar>
          <w:top w:w="0" w:type="dxa"/>
          <w:left w:w="0" w:type="dxa"/>
          <w:bottom w:w="0" w:type="dxa"/>
          <w:right w:w="0" w:type="dxa"/>
        </w:tblCellMar>
      </w:tblPr>
      <w:tblGrid>
        <w:gridCol w:w="735"/>
        <w:gridCol w:w="2235"/>
        <w:gridCol w:w="1290"/>
        <w:gridCol w:w="4020"/>
        <w:gridCol w:w="1050"/>
      </w:tblGrid>
      <w:tr w14:paraId="3A80352E">
        <w:tblPrEx>
          <w:shd w:val="clear" w:color="auto" w:fill="FBFBFB"/>
          <w:tblCellMar>
            <w:top w:w="0" w:type="dxa"/>
            <w:left w:w="0" w:type="dxa"/>
            <w:bottom w:w="0" w:type="dxa"/>
            <w:right w:w="0" w:type="dxa"/>
          </w:tblCellMar>
        </w:tblPrEx>
        <w:trPr>
          <w:tblHeader/>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91FB2A">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659E3C">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C1EB2">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402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CD80A1">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239EBA">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366885E4">
        <w:tblPrEx>
          <w:shd w:val="clear" w:color="auto" w:fill="FBFBFB"/>
          <w:tblCellMar>
            <w:top w:w="0" w:type="dxa"/>
            <w:left w:w="0" w:type="dxa"/>
            <w:bottom w:w="0" w:type="dxa"/>
            <w:right w:w="0"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044502">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3BA9DC">
            <w:pPr>
              <w:widowControl/>
              <w:spacing w:line="360" w:lineRule="auto"/>
              <w:contextualSpacing/>
              <w:jc w:val="center"/>
              <w:rPr>
                <w:rFonts w:hint="eastAsia" w:ascii="宋体" w:hAnsi="宋体" w:eastAsia="宋体" w:cs="宋体"/>
                <w:color w:val="auto"/>
                <w:kern w:val="0"/>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466660">
            <w:pPr>
              <w:widowControl/>
              <w:spacing w:line="360" w:lineRule="auto"/>
              <w:contextualSpacing/>
              <w:jc w:val="center"/>
              <w:rPr>
                <w:rFonts w:hint="eastAsia" w:ascii="宋体" w:hAnsi="宋体" w:eastAsia="宋体" w:cs="宋体"/>
                <w:color w:val="auto"/>
                <w:kern w:val="0"/>
                <w:sz w:val="21"/>
                <w:szCs w:val="21"/>
                <w:highlight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0C061">
            <w:pPr>
              <w:widowControl/>
              <w:spacing w:line="360" w:lineRule="auto"/>
              <w:contextualSpacing/>
              <w:jc w:val="center"/>
              <w:rPr>
                <w:rFonts w:hint="eastAsia" w:ascii="宋体" w:hAnsi="宋体" w:eastAsia="宋体" w:cs="宋体"/>
                <w:color w:val="auto"/>
                <w:kern w:val="0"/>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513C0">
            <w:pPr>
              <w:widowControl/>
              <w:spacing w:line="360" w:lineRule="auto"/>
              <w:contextualSpacing/>
              <w:jc w:val="center"/>
              <w:rPr>
                <w:rFonts w:hint="eastAsia" w:ascii="宋体" w:hAnsi="宋体" w:eastAsia="宋体" w:cs="宋体"/>
                <w:color w:val="auto"/>
                <w:kern w:val="0"/>
                <w:sz w:val="21"/>
                <w:szCs w:val="21"/>
                <w:highlight w:val="none"/>
              </w:rPr>
            </w:pPr>
          </w:p>
        </w:tc>
      </w:tr>
      <w:tr w14:paraId="1794736C">
        <w:tblPrEx>
          <w:shd w:val="clear" w:color="auto" w:fill="FBFBFB"/>
          <w:tblCellMar>
            <w:top w:w="0" w:type="dxa"/>
            <w:left w:w="0" w:type="dxa"/>
            <w:bottom w:w="0" w:type="dxa"/>
            <w:right w:w="0"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695859">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018149">
            <w:pPr>
              <w:widowControl/>
              <w:spacing w:line="360" w:lineRule="auto"/>
              <w:contextualSpacing/>
              <w:jc w:val="center"/>
              <w:rPr>
                <w:rFonts w:hint="eastAsia" w:ascii="宋体" w:hAnsi="宋体" w:eastAsia="宋体" w:cs="宋体"/>
                <w:color w:val="auto"/>
                <w:kern w:val="0"/>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1CF95D">
            <w:pPr>
              <w:widowControl/>
              <w:spacing w:line="360" w:lineRule="auto"/>
              <w:contextualSpacing/>
              <w:jc w:val="center"/>
              <w:rPr>
                <w:rFonts w:hint="eastAsia" w:ascii="宋体" w:hAnsi="宋体" w:eastAsia="宋体" w:cs="宋体"/>
                <w:color w:val="auto"/>
                <w:kern w:val="0"/>
                <w:sz w:val="21"/>
                <w:szCs w:val="21"/>
                <w:highlight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FCADF">
            <w:pPr>
              <w:widowControl/>
              <w:spacing w:line="360" w:lineRule="auto"/>
              <w:contextualSpacing/>
              <w:jc w:val="center"/>
              <w:rPr>
                <w:rFonts w:hint="eastAsia" w:ascii="宋体" w:hAnsi="宋体" w:eastAsia="宋体" w:cs="宋体"/>
                <w:color w:val="auto"/>
                <w:kern w:val="0"/>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74D457">
            <w:pPr>
              <w:widowControl/>
              <w:spacing w:line="360" w:lineRule="auto"/>
              <w:contextualSpacing/>
              <w:jc w:val="center"/>
              <w:rPr>
                <w:rFonts w:hint="eastAsia" w:ascii="宋体" w:hAnsi="宋体" w:eastAsia="宋体" w:cs="宋体"/>
                <w:color w:val="auto"/>
                <w:kern w:val="0"/>
                <w:sz w:val="21"/>
                <w:szCs w:val="21"/>
                <w:highlight w:val="none"/>
              </w:rPr>
            </w:pPr>
          </w:p>
        </w:tc>
      </w:tr>
      <w:tr w14:paraId="2D2AAF3B">
        <w:tblPrEx>
          <w:tblCellMar>
            <w:top w:w="0" w:type="dxa"/>
            <w:left w:w="0" w:type="dxa"/>
            <w:bottom w:w="0" w:type="dxa"/>
            <w:right w:w="0"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758031">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FA7256">
            <w:pPr>
              <w:widowControl/>
              <w:spacing w:line="360" w:lineRule="auto"/>
              <w:contextualSpacing/>
              <w:jc w:val="center"/>
              <w:rPr>
                <w:rFonts w:hint="eastAsia" w:ascii="宋体" w:hAnsi="宋体" w:eastAsia="宋体" w:cs="宋体"/>
                <w:color w:val="auto"/>
                <w:kern w:val="0"/>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312195">
            <w:pPr>
              <w:widowControl/>
              <w:spacing w:line="360" w:lineRule="auto"/>
              <w:contextualSpacing/>
              <w:jc w:val="center"/>
              <w:rPr>
                <w:rFonts w:hint="eastAsia" w:ascii="宋体" w:hAnsi="宋体" w:eastAsia="宋体" w:cs="宋体"/>
                <w:color w:val="auto"/>
                <w:kern w:val="0"/>
                <w:sz w:val="21"/>
                <w:szCs w:val="21"/>
                <w:highlight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05CED7">
            <w:pPr>
              <w:widowControl/>
              <w:spacing w:line="360" w:lineRule="auto"/>
              <w:contextualSpacing/>
              <w:jc w:val="center"/>
              <w:rPr>
                <w:rFonts w:hint="eastAsia" w:ascii="宋体" w:hAnsi="宋体" w:eastAsia="宋体" w:cs="宋体"/>
                <w:color w:val="auto"/>
                <w:kern w:val="0"/>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17E15E">
            <w:pPr>
              <w:widowControl/>
              <w:spacing w:line="360" w:lineRule="auto"/>
              <w:contextualSpacing/>
              <w:jc w:val="center"/>
              <w:rPr>
                <w:rFonts w:hint="eastAsia" w:ascii="宋体" w:hAnsi="宋体" w:eastAsia="宋体" w:cs="宋体"/>
                <w:color w:val="auto"/>
                <w:kern w:val="0"/>
                <w:sz w:val="21"/>
                <w:szCs w:val="21"/>
                <w:highlight w:val="none"/>
              </w:rPr>
            </w:pPr>
          </w:p>
        </w:tc>
      </w:tr>
      <w:tr w14:paraId="5F6DAC9E">
        <w:tblPrEx>
          <w:tblCellMar>
            <w:top w:w="0" w:type="dxa"/>
            <w:left w:w="0" w:type="dxa"/>
            <w:bottom w:w="0" w:type="dxa"/>
            <w:right w:w="0" w:type="dxa"/>
          </w:tblCellMar>
        </w:tblPrEx>
        <w:trPr>
          <w:jc w:val="center"/>
        </w:trPr>
        <w:tc>
          <w:tcPr>
            <w:tcW w:w="7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CBEFD8">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364D9">
            <w:pPr>
              <w:widowControl/>
              <w:spacing w:line="360" w:lineRule="auto"/>
              <w:contextualSpacing/>
              <w:jc w:val="center"/>
              <w:rPr>
                <w:rFonts w:hint="eastAsia" w:ascii="宋体" w:hAnsi="宋体" w:eastAsia="宋体" w:cs="宋体"/>
                <w:color w:val="auto"/>
                <w:kern w:val="0"/>
                <w:sz w:val="21"/>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05F18C">
            <w:pPr>
              <w:widowControl/>
              <w:spacing w:line="360" w:lineRule="auto"/>
              <w:contextualSpacing/>
              <w:jc w:val="center"/>
              <w:rPr>
                <w:rFonts w:hint="eastAsia" w:ascii="宋体" w:hAnsi="宋体" w:eastAsia="宋体" w:cs="宋体"/>
                <w:color w:val="auto"/>
                <w:kern w:val="0"/>
                <w:sz w:val="21"/>
                <w:szCs w:val="21"/>
                <w:highlight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0229D">
            <w:pPr>
              <w:widowControl/>
              <w:spacing w:line="360" w:lineRule="auto"/>
              <w:contextualSpacing/>
              <w:jc w:val="center"/>
              <w:rPr>
                <w:rFonts w:hint="eastAsia" w:ascii="宋体" w:hAnsi="宋体" w:eastAsia="宋体" w:cs="宋体"/>
                <w:color w:val="auto"/>
                <w:kern w:val="0"/>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996C65">
            <w:pPr>
              <w:widowControl/>
              <w:spacing w:line="360" w:lineRule="auto"/>
              <w:contextualSpacing/>
              <w:jc w:val="center"/>
              <w:rPr>
                <w:rFonts w:hint="eastAsia" w:ascii="宋体" w:hAnsi="宋体" w:eastAsia="宋体" w:cs="宋体"/>
                <w:color w:val="auto"/>
                <w:kern w:val="0"/>
                <w:sz w:val="21"/>
                <w:szCs w:val="21"/>
                <w:highlight w:val="none"/>
              </w:rPr>
            </w:pPr>
          </w:p>
        </w:tc>
      </w:tr>
    </w:tbl>
    <w:p w14:paraId="70E9E63A">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8CA1D7D">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E0EDAF">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703EB839">
      <w:pPr>
        <w:spacing w:line="360" w:lineRule="auto"/>
        <w:ind w:firstLine="420" w:firstLineChars="200"/>
        <w:contextualSpacing/>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3、供应商不存在直接控股股东的，则填“无”。</w:t>
      </w:r>
    </w:p>
    <w:p w14:paraId="08EDB5CF">
      <w:pPr>
        <w:snapToGrid w:val="0"/>
        <w:spacing w:line="360" w:lineRule="auto"/>
        <w:jc w:val="left"/>
        <w:rPr>
          <w:rFonts w:hint="eastAsia" w:ascii="宋体" w:hAnsi="宋体" w:eastAsia="宋体" w:cs="宋体"/>
          <w:color w:val="auto"/>
          <w:sz w:val="21"/>
          <w:szCs w:val="21"/>
          <w:highlight w:val="none"/>
        </w:rPr>
      </w:pPr>
    </w:p>
    <w:p w14:paraId="4E830051">
      <w:pPr>
        <w:snapToGrid w:val="0"/>
        <w:spacing w:line="360" w:lineRule="auto"/>
        <w:jc w:val="left"/>
        <w:rPr>
          <w:rFonts w:hint="eastAsia" w:ascii="宋体" w:hAnsi="宋体" w:eastAsia="宋体" w:cs="宋体"/>
          <w:color w:val="auto"/>
          <w:sz w:val="21"/>
          <w:szCs w:val="21"/>
          <w:highlight w:val="none"/>
        </w:rPr>
      </w:pPr>
    </w:p>
    <w:p w14:paraId="0EE5C434">
      <w:pPr>
        <w:snapToGrid w:val="0"/>
        <w:spacing w:line="360" w:lineRule="auto"/>
        <w:jc w:val="left"/>
        <w:rPr>
          <w:rFonts w:hint="eastAsia" w:ascii="宋体" w:hAnsi="宋体" w:eastAsia="宋体" w:cs="宋体"/>
          <w:color w:val="auto"/>
          <w:sz w:val="21"/>
          <w:szCs w:val="21"/>
          <w:highlight w:val="none"/>
        </w:rPr>
      </w:pPr>
    </w:p>
    <w:p w14:paraId="294FA389">
      <w:pPr>
        <w:snapToGrid w:val="0"/>
        <w:spacing w:before="156" w:beforeLines="50" w:line="360" w:lineRule="auto"/>
        <w:ind w:right="480" w:firstLine="1680" w:firstLineChars="8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法定代表人或者委托代理人（签字或盖章）：</w:t>
      </w:r>
      <w:r>
        <w:rPr>
          <w:rFonts w:hint="eastAsia" w:ascii="宋体" w:hAnsi="宋体" w:eastAsia="宋体" w:cs="宋体"/>
          <w:color w:val="auto"/>
          <w:sz w:val="21"/>
          <w:szCs w:val="21"/>
          <w:highlight w:val="none"/>
          <w:u w:val="single"/>
        </w:rPr>
        <w:t xml:space="preserve">                </w:t>
      </w:r>
    </w:p>
    <w:p w14:paraId="0699C0CD">
      <w:pPr>
        <w:snapToGrid w:val="0"/>
        <w:spacing w:before="156" w:beforeLines="50" w:after="50" w:line="360" w:lineRule="auto"/>
        <w:ind w:right="480" w:firstLine="2625" w:firstLineChars="1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供应商（公章或电子签章 ）：</w:t>
      </w:r>
      <w:r>
        <w:rPr>
          <w:rFonts w:hint="eastAsia" w:ascii="宋体" w:hAnsi="宋体" w:eastAsia="宋体" w:cs="宋体"/>
          <w:color w:val="auto"/>
          <w:sz w:val="21"/>
          <w:szCs w:val="21"/>
          <w:highlight w:val="none"/>
          <w:u w:val="single"/>
        </w:rPr>
        <w:t xml:space="preserve">                    </w:t>
      </w:r>
    </w:p>
    <w:p w14:paraId="2FDAFA7F">
      <w:pPr>
        <w:snapToGrid w:val="0"/>
        <w:spacing w:before="156" w:beforeLines="50" w:after="50" w:line="360" w:lineRule="auto"/>
        <w:ind w:right="480" w:firstLine="4620" w:firstLineChars="2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年    月    日</w:t>
      </w:r>
    </w:p>
    <w:p w14:paraId="4C16E10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供应商直接管理关系信息表</w:t>
      </w: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EF42D4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AC1E3D">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36D963">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52607C">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80B58E">
            <w:pPr>
              <w:widowControl/>
              <w:spacing w:line="360" w:lineRule="auto"/>
              <w:contextualSpacing/>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2C0DD8F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D55174">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D9DB42">
            <w:pPr>
              <w:widowControl/>
              <w:spacing w:line="360" w:lineRule="auto"/>
              <w:contextualSpacing/>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73C9E4">
            <w:pPr>
              <w:widowControl/>
              <w:spacing w:line="360" w:lineRule="auto"/>
              <w:contextualSpacing/>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29DE66">
            <w:pPr>
              <w:widowControl/>
              <w:spacing w:line="360" w:lineRule="auto"/>
              <w:contextualSpacing/>
              <w:jc w:val="center"/>
              <w:rPr>
                <w:rFonts w:hint="eastAsia" w:ascii="宋体" w:hAnsi="宋体" w:eastAsia="宋体" w:cs="宋体"/>
                <w:color w:val="auto"/>
                <w:kern w:val="0"/>
                <w:sz w:val="21"/>
                <w:szCs w:val="21"/>
                <w:highlight w:val="none"/>
              </w:rPr>
            </w:pPr>
          </w:p>
        </w:tc>
      </w:tr>
      <w:tr w14:paraId="36EB0BF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F34D83">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ADCC73">
            <w:pPr>
              <w:widowControl/>
              <w:spacing w:line="360" w:lineRule="auto"/>
              <w:contextualSpacing/>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7EC1A">
            <w:pPr>
              <w:widowControl/>
              <w:spacing w:line="360" w:lineRule="auto"/>
              <w:contextualSpacing/>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D564C">
            <w:pPr>
              <w:widowControl/>
              <w:spacing w:line="360" w:lineRule="auto"/>
              <w:contextualSpacing/>
              <w:jc w:val="center"/>
              <w:rPr>
                <w:rFonts w:hint="eastAsia" w:ascii="宋体" w:hAnsi="宋体" w:eastAsia="宋体" w:cs="宋体"/>
                <w:color w:val="auto"/>
                <w:kern w:val="0"/>
                <w:sz w:val="21"/>
                <w:szCs w:val="21"/>
                <w:highlight w:val="none"/>
              </w:rPr>
            </w:pPr>
          </w:p>
        </w:tc>
      </w:tr>
      <w:tr w14:paraId="4E0148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515737">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ED28B6">
            <w:pPr>
              <w:widowControl/>
              <w:spacing w:line="360" w:lineRule="auto"/>
              <w:contextualSpacing/>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3B9ADC">
            <w:pPr>
              <w:widowControl/>
              <w:spacing w:line="360" w:lineRule="auto"/>
              <w:contextualSpacing/>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8D28DB">
            <w:pPr>
              <w:widowControl/>
              <w:spacing w:line="360" w:lineRule="auto"/>
              <w:contextualSpacing/>
              <w:jc w:val="center"/>
              <w:rPr>
                <w:rFonts w:hint="eastAsia" w:ascii="宋体" w:hAnsi="宋体" w:eastAsia="宋体" w:cs="宋体"/>
                <w:color w:val="auto"/>
                <w:kern w:val="0"/>
                <w:sz w:val="21"/>
                <w:szCs w:val="21"/>
                <w:highlight w:val="none"/>
              </w:rPr>
            </w:pPr>
          </w:p>
        </w:tc>
      </w:tr>
      <w:tr w14:paraId="79472F5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A36E3D">
            <w:pPr>
              <w:widowControl/>
              <w:spacing w:line="360" w:lineRule="auto"/>
              <w:contextualSpacing/>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D2D227">
            <w:pPr>
              <w:widowControl/>
              <w:spacing w:line="360" w:lineRule="auto"/>
              <w:contextualSpacing/>
              <w:jc w:val="center"/>
              <w:rPr>
                <w:rFonts w:hint="eastAsia" w:ascii="宋体" w:hAnsi="宋体" w:eastAsia="宋体" w:cs="宋体"/>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2DB07C">
            <w:pPr>
              <w:widowControl/>
              <w:spacing w:line="360" w:lineRule="auto"/>
              <w:contextualSpacing/>
              <w:jc w:val="center"/>
              <w:rPr>
                <w:rFonts w:hint="eastAsia" w:ascii="宋体" w:hAnsi="宋体" w:eastAsia="宋体" w:cs="宋体"/>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1BDCB">
            <w:pPr>
              <w:widowControl/>
              <w:spacing w:line="360" w:lineRule="auto"/>
              <w:contextualSpacing/>
              <w:jc w:val="center"/>
              <w:rPr>
                <w:rFonts w:hint="eastAsia" w:ascii="宋体" w:hAnsi="宋体" w:eastAsia="宋体" w:cs="宋体"/>
                <w:color w:val="auto"/>
                <w:kern w:val="0"/>
                <w:sz w:val="21"/>
                <w:szCs w:val="21"/>
                <w:highlight w:val="none"/>
              </w:rPr>
            </w:pPr>
          </w:p>
        </w:tc>
      </w:tr>
    </w:tbl>
    <w:p w14:paraId="160737FC">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8BB241B">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3B0536BA">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52E79BC5">
      <w:pPr>
        <w:spacing w:line="360" w:lineRule="auto"/>
        <w:ind w:firstLine="420" w:firstLineChars="200"/>
        <w:contextualSpacing/>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3、供应商不存在直接管理关系的，则填“无”。</w:t>
      </w:r>
    </w:p>
    <w:p w14:paraId="27971B90">
      <w:pPr>
        <w:spacing w:line="360" w:lineRule="auto"/>
        <w:contextualSpacing/>
        <w:jc w:val="left"/>
        <w:rPr>
          <w:rFonts w:hint="eastAsia" w:ascii="宋体" w:hAnsi="宋体" w:eastAsia="宋体" w:cs="宋体"/>
          <w:color w:val="auto"/>
          <w:sz w:val="21"/>
          <w:szCs w:val="21"/>
          <w:highlight w:val="none"/>
        </w:rPr>
      </w:pPr>
    </w:p>
    <w:p w14:paraId="04D47619">
      <w:pPr>
        <w:spacing w:line="360" w:lineRule="auto"/>
        <w:contextualSpacing/>
        <w:jc w:val="left"/>
        <w:rPr>
          <w:rFonts w:hint="eastAsia" w:ascii="宋体" w:hAnsi="宋体" w:eastAsia="宋体" w:cs="宋体"/>
          <w:color w:val="auto"/>
          <w:sz w:val="21"/>
          <w:szCs w:val="21"/>
          <w:highlight w:val="none"/>
        </w:rPr>
      </w:pPr>
    </w:p>
    <w:p w14:paraId="335E4751">
      <w:pPr>
        <w:spacing w:line="360" w:lineRule="auto"/>
        <w:contextualSpacing/>
        <w:jc w:val="left"/>
        <w:rPr>
          <w:rFonts w:hint="eastAsia" w:ascii="宋体" w:hAnsi="宋体" w:eastAsia="宋体" w:cs="宋体"/>
          <w:color w:val="auto"/>
          <w:sz w:val="21"/>
          <w:szCs w:val="21"/>
          <w:highlight w:val="none"/>
        </w:rPr>
      </w:pPr>
    </w:p>
    <w:p w14:paraId="42DD4A41">
      <w:pPr>
        <w:spacing w:line="360" w:lineRule="auto"/>
        <w:contextualSpacing/>
        <w:jc w:val="left"/>
        <w:rPr>
          <w:rFonts w:hint="eastAsia" w:ascii="宋体" w:hAnsi="宋体" w:eastAsia="宋体" w:cs="宋体"/>
          <w:color w:val="auto"/>
          <w:sz w:val="21"/>
          <w:szCs w:val="21"/>
          <w:highlight w:val="none"/>
        </w:rPr>
      </w:pPr>
    </w:p>
    <w:p w14:paraId="7AE33AEC">
      <w:pPr>
        <w:spacing w:line="360" w:lineRule="auto"/>
        <w:contextualSpacing/>
        <w:jc w:val="left"/>
        <w:rPr>
          <w:rFonts w:hint="eastAsia" w:ascii="宋体" w:hAnsi="宋体" w:eastAsia="宋体" w:cs="宋体"/>
          <w:color w:val="auto"/>
          <w:sz w:val="21"/>
          <w:szCs w:val="21"/>
          <w:highlight w:val="none"/>
        </w:rPr>
      </w:pPr>
    </w:p>
    <w:p w14:paraId="77D7FE4C">
      <w:pPr>
        <w:spacing w:line="360" w:lineRule="auto"/>
        <w:contextualSpacing/>
        <w:jc w:val="left"/>
        <w:rPr>
          <w:rFonts w:hint="eastAsia" w:ascii="宋体" w:hAnsi="宋体" w:eastAsia="宋体" w:cs="宋体"/>
          <w:color w:val="auto"/>
          <w:sz w:val="21"/>
          <w:szCs w:val="21"/>
          <w:highlight w:val="none"/>
        </w:rPr>
      </w:pPr>
    </w:p>
    <w:p w14:paraId="52A31D02">
      <w:pPr>
        <w:spacing w:line="360" w:lineRule="auto"/>
        <w:ind w:right="480" w:firstLine="1890" w:firstLineChars="9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法定代表人或者委托代理人（签字或盖章）：</w:t>
      </w:r>
      <w:r>
        <w:rPr>
          <w:rFonts w:hint="eastAsia" w:ascii="宋体" w:hAnsi="宋体" w:eastAsia="宋体" w:cs="宋体"/>
          <w:color w:val="auto"/>
          <w:sz w:val="21"/>
          <w:szCs w:val="21"/>
          <w:highlight w:val="none"/>
          <w:u w:val="single"/>
        </w:rPr>
        <w:t xml:space="preserve">               </w:t>
      </w:r>
    </w:p>
    <w:p w14:paraId="2BFAC02C">
      <w:pPr>
        <w:spacing w:line="360" w:lineRule="auto"/>
        <w:ind w:right="480" w:firstLine="2940" w:firstLineChars="14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 ）：</w:t>
      </w:r>
      <w:r>
        <w:rPr>
          <w:rFonts w:hint="eastAsia" w:ascii="宋体" w:hAnsi="宋体" w:eastAsia="宋体" w:cs="宋体"/>
          <w:color w:val="auto"/>
          <w:sz w:val="21"/>
          <w:szCs w:val="21"/>
          <w:highlight w:val="none"/>
          <w:u w:val="single"/>
        </w:rPr>
        <w:t xml:space="preserve">                </w:t>
      </w:r>
    </w:p>
    <w:p w14:paraId="02B51D80">
      <w:pPr>
        <w:spacing w:line="360" w:lineRule="auto"/>
        <w:ind w:right="480" w:firstLine="210" w:firstLineChars="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9378B34">
      <w:pPr>
        <w:spacing w:line="360" w:lineRule="auto"/>
        <w:ind w:right="480" w:firstLine="220" w:firstLineChars="100"/>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竞标声明</w:t>
      </w:r>
    </w:p>
    <w:p w14:paraId="3E04397B">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2ECA2584">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386BB4">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（项目名称、项目编号）</w:t>
      </w:r>
      <w:r>
        <w:rPr>
          <w:rFonts w:hint="eastAsia" w:ascii="宋体" w:hAnsi="宋体" w:eastAsia="宋体" w:cs="宋体"/>
          <w:color w:val="auto"/>
          <w:sz w:val="21"/>
          <w:szCs w:val="21"/>
          <w:highlight w:val="none"/>
        </w:rPr>
        <w:t>项目的竞标，为便于贵方公正、择优地确定成交供应商及其竞标产品和服务，我方就本次竞标有关事项郑重声明如下：</w:t>
      </w:r>
    </w:p>
    <w:p w14:paraId="73BC1302">
      <w:pPr>
        <w:spacing w:line="360" w:lineRule="auto"/>
        <w:ind w:right="0"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1、我方向贵方提交的所有响应文件、资料都是准确的和真实的。</w:t>
      </w:r>
    </w:p>
    <w:p w14:paraId="4F55823F">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1FC2D78">
      <w:pPr>
        <w:spacing w:line="360" w:lineRule="auto"/>
        <w:ind w:right="0" w:firstLine="420" w:firstLineChars="20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3、在此，我方宣布同意如下：</w:t>
      </w:r>
    </w:p>
    <w:p w14:paraId="282253AB">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（1）将按磋商文件的约定履行合同责任和义务；</w:t>
      </w:r>
    </w:p>
    <w:p w14:paraId="312E83D9">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（2）已详细审查全部磋商文件，包括澄清或者更正公告（如有）；</w:t>
      </w:r>
    </w:p>
    <w:p w14:paraId="3D45EA67">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（3）同意提供按照贵方可能要求的与磋商有关的一切数据或者资料；</w:t>
      </w:r>
    </w:p>
    <w:p w14:paraId="07773DB7">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（4）响应磋商文件规定的竞标有效期。</w:t>
      </w:r>
    </w:p>
    <w:p w14:paraId="73F7606E">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07CFADF8">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088AF9D5">
      <w:pPr>
        <w:spacing w:line="360" w:lineRule="auto"/>
        <w:ind w:righ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CC3D4CE">
      <w:pPr>
        <w:spacing w:line="360" w:lineRule="auto"/>
        <w:ind w:right="0" w:firstLine="420" w:firstLineChars="200"/>
        <w:contextualSpacing/>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、与本磋商有关的一切正式往来信函请寄：</w:t>
      </w:r>
      <w:r>
        <w:rPr>
          <w:rFonts w:hint="eastAsia" w:ascii="宋体" w:hAnsi="宋体" w:eastAsia="宋体" w:cs="宋体"/>
          <w:color w:val="auto"/>
          <w:sz w:val="21"/>
          <w:szCs w:val="21"/>
          <w:highlight w:val="none"/>
          <w:u w:val="single"/>
        </w:rPr>
        <w:t xml:space="preserve">                  </w:t>
      </w:r>
    </w:p>
    <w:p w14:paraId="21C9968F">
      <w:pPr>
        <w:spacing w:line="360" w:lineRule="auto"/>
        <w:ind w:right="0" w:firstLine="420" w:firstLineChars="200"/>
        <w:contextualSpacing/>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邮政编号：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6D9F2249">
      <w:pPr>
        <w:spacing w:line="360" w:lineRule="auto"/>
        <w:ind w:right="0"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电子函件：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57B5BD6">
      <w:pPr>
        <w:spacing w:line="360" w:lineRule="auto"/>
        <w:ind w:left="141" w:leftChars="67"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p>
    <w:p w14:paraId="4ECD7C20">
      <w:pPr>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、以上事项如有虚假或者隐瞒，我方愿意承担一切后果，并不再寻求任何旨在减轻或者免除法律责任的辩解。</w:t>
      </w:r>
    </w:p>
    <w:p w14:paraId="76E075F2">
      <w:pPr>
        <w:spacing w:line="360" w:lineRule="auto"/>
        <w:ind w:left="141" w:leftChars="67"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ECDC799">
      <w:pPr>
        <w:spacing w:line="360" w:lineRule="auto"/>
        <w:ind w:left="0" w:leftChars="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注：如为联合体竞标，盖章处须加盖联合体各方公章并由联合体各方法定代表人签署，否则其响应文件按无效响应处理。</w:t>
      </w:r>
    </w:p>
    <w:p w14:paraId="22B1EB89">
      <w:pPr>
        <w:spacing w:line="360" w:lineRule="auto"/>
        <w:ind w:right="480" w:firstLine="210" w:firstLineChars="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法定代表人或者委托代理人（签字或盖章）：</w:t>
      </w:r>
      <w:r>
        <w:rPr>
          <w:rFonts w:hint="eastAsia" w:ascii="宋体" w:hAnsi="宋体" w:eastAsia="宋体" w:cs="宋体"/>
          <w:color w:val="auto"/>
          <w:sz w:val="21"/>
          <w:szCs w:val="21"/>
          <w:highlight w:val="none"/>
          <w:u w:val="single"/>
        </w:rPr>
        <w:t xml:space="preserve">              </w:t>
      </w:r>
    </w:p>
    <w:p w14:paraId="639A4F66">
      <w:pPr>
        <w:spacing w:line="360" w:lineRule="auto"/>
        <w:ind w:right="480" w:firstLine="210" w:firstLineChars="100"/>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供应商（公章或电子签章）：</w:t>
      </w:r>
      <w:r>
        <w:rPr>
          <w:rFonts w:hint="eastAsia" w:ascii="宋体" w:hAnsi="宋体" w:eastAsia="宋体" w:cs="宋体"/>
          <w:color w:val="auto"/>
          <w:sz w:val="21"/>
          <w:szCs w:val="21"/>
          <w:highlight w:val="none"/>
          <w:u w:val="single"/>
        </w:rPr>
        <w:t xml:space="preserve">                     </w:t>
      </w:r>
    </w:p>
    <w:p w14:paraId="2BE3CEA3">
      <w:pPr>
        <w:spacing w:line="360" w:lineRule="auto"/>
        <w:ind w:right="480" w:firstLine="210" w:firstLineChars="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DE61E5D">
      <w:pPr>
        <w:snapToGrid w:val="0"/>
        <w:spacing w:before="156" w:beforeLines="50" w:after="50" w:line="360" w:lineRule="auto"/>
        <w:ind w:right="48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中小企业声明函或者残疾人福利性单位声明函或者供应商属于监狱企业的证明材料</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按格式提供</w:t>
      </w:r>
      <w:r>
        <w:rPr>
          <w:rFonts w:hint="eastAsia" w:ascii="宋体" w:hAnsi="宋体" w:cs="宋体"/>
          <w:b/>
          <w:bCs/>
          <w:color w:val="auto"/>
          <w:sz w:val="32"/>
          <w:szCs w:val="32"/>
          <w:highlight w:val="none"/>
          <w:lang w:eastAsia="zh-CN"/>
        </w:rPr>
        <w:t>）</w:t>
      </w:r>
    </w:p>
    <w:p w14:paraId="19A7A1B2">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r>
        <w:rPr>
          <w:rFonts w:hint="eastAsia" w:ascii="宋体" w:hAnsi="宋体" w:eastAsia="宋体" w:cs="宋体"/>
          <w:b/>
          <w:color w:val="auto"/>
          <w:sz w:val="28"/>
          <w:szCs w:val="28"/>
          <w:highlight w:val="none"/>
          <w:lang w:eastAsia="zh-CN"/>
        </w:rPr>
        <w:t>（</w:t>
      </w:r>
      <w:r>
        <w:rPr>
          <w:rFonts w:hint="eastAsia" w:ascii="宋体" w:hAnsi="宋体" w:eastAsia="宋体" w:cs="宋体"/>
          <w:b/>
          <w:bCs/>
          <w:color w:val="auto"/>
          <w:sz w:val="28"/>
          <w:szCs w:val="28"/>
          <w:highlight w:val="none"/>
        </w:rPr>
        <w:t>如有，必须提供</w:t>
      </w:r>
      <w:r>
        <w:rPr>
          <w:rFonts w:hint="eastAsia" w:ascii="宋体" w:hAnsi="宋体" w:eastAsia="宋体" w:cs="宋体"/>
          <w:b/>
          <w:color w:val="auto"/>
          <w:sz w:val="28"/>
          <w:szCs w:val="28"/>
          <w:highlight w:val="none"/>
          <w:lang w:eastAsia="zh-CN"/>
        </w:rPr>
        <w:t>）</w:t>
      </w:r>
    </w:p>
    <w:p w14:paraId="65BD3D90">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16BFAE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 xml:space="preserve">    （单位名称）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采购活动，提供的服务全部由符合政策要求的中小企业承接。相关企业（含联合体中的中小企业、签订分包意向协议的中小企业）的具体情况如下：</w:t>
      </w:r>
    </w:p>
    <w:p w14:paraId="78C315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农、林、牧、渔（采购文件中明确的所属行业）</w:t>
      </w:r>
      <w:r>
        <w:rPr>
          <w:rFonts w:hint="eastAsia" w:ascii="宋体" w:hAnsi="宋体" w:eastAsia="宋体" w:cs="宋体"/>
          <w:color w:val="auto"/>
          <w:sz w:val="21"/>
          <w:szCs w:val="21"/>
          <w:highlight w:val="none"/>
        </w:rPr>
        <w:t>行业；承接企业为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（中型企业、小型企业或微型企业）</w:t>
      </w:r>
      <w:r>
        <w:rPr>
          <w:rFonts w:hint="eastAsia" w:ascii="宋体" w:hAnsi="宋体" w:eastAsia="宋体" w:cs="宋体"/>
          <w:color w:val="auto"/>
          <w:sz w:val="21"/>
          <w:szCs w:val="21"/>
          <w:highlight w:val="none"/>
        </w:rPr>
        <w:t>；</w:t>
      </w:r>
    </w:p>
    <w:p w14:paraId="1C6E8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8144C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4ED47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571F4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公司名称（全称）：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（公章或电子签章 ）</w:t>
      </w:r>
    </w:p>
    <w:p w14:paraId="0663B7A8">
      <w:pPr>
        <w:spacing w:line="360" w:lineRule="auto"/>
        <w:ind w:left="1120" w:hanging="1120"/>
        <w:jc w:val="center"/>
        <w:rPr>
          <w:rFonts w:hint="eastAsia" w:ascii="宋体" w:hAnsi="宋体" w:eastAsia="宋体" w:cs="宋体"/>
          <w:color w:val="auto"/>
          <w:sz w:val="21"/>
          <w:szCs w:val="21"/>
          <w:highlight w:val="none"/>
        </w:rPr>
      </w:pPr>
    </w:p>
    <w:p w14:paraId="03D78705">
      <w:pPr>
        <w:spacing w:line="360" w:lineRule="auto"/>
        <w:ind w:left="1120" w:hanging="1120"/>
        <w:jc w:val="center"/>
        <w:rPr>
          <w:rFonts w:hint="eastAsia" w:ascii="宋体" w:hAnsi="宋体" w:eastAsia="宋体" w:cs="宋体"/>
          <w:color w:val="auto"/>
          <w:sz w:val="18"/>
          <w:szCs w:val="21"/>
          <w:highlight w:val="none"/>
        </w:rPr>
      </w:pP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日</w:t>
      </w:r>
    </w:p>
    <w:p w14:paraId="7EED1E6E">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32E8C82C">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1、从业人员、营业收入、资产总额填报上一年度数据，无上一年度数据的新成立公司可不填报。</w:t>
      </w:r>
    </w:p>
    <w:p w14:paraId="20FBD6D3">
      <w:pPr>
        <w:widowControl/>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2、参加政府采购活动的中型、小型、微型企业应当提供《中小企业声明函》。中标供应商的《中小企业声明函》随中标结果一并公告。 </w:t>
      </w:r>
    </w:p>
    <w:p w14:paraId="70DDE7C7">
      <w:pPr>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br w:type="page"/>
      </w:r>
    </w:p>
    <w:p w14:paraId="6CA53C74">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监狱企业证明文件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如有，必须提供</w:t>
      </w:r>
      <w:r>
        <w:rPr>
          <w:rFonts w:hint="eastAsia" w:ascii="宋体" w:hAnsi="宋体" w:eastAsia="宋体" w:cs="宋体"/>
          <w:b/>
          <w:color w:val="auto"/>
          <w:sz w:val="28"/>
          <w:szCs w:val="28"/>
          <w:highlight w:val="none"/>
          <w:lang w:eastAsia="zh-CN"/>
        </w:rPr>
        <w:t>）</w:t>
      </w:r>
    </w:p>
    <w:p w14:paraId="46836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3FEEDEB">
      <w:pPr>
        <w:spacing w:line="360" w:lineRule="auto"/>
        <w:ind w:firstLine="361" w:firstLineChars="200"/>
        <w:rPr>
          <w:rFonts w:hint="eastAsia" w:ascii="宋体" w:hAnsi="宋体" w:eastAsia="宋体" w:cs="宋体"/>
          <w:b/>
          <w:color w:val="auto"/>
          <w:sz w:val="18"/>
          <w:szCs w:val="18"/>
          <w:highlight w:val="none"/>
        </w:rPr>
      </w:pPr>
    </w:p>
    <w:p w14:paraId="51642CE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说明：中标供应商的监狱企业证明文件随中标结果一并公告。</w:t>
      </w:r>
    </w:p>
    <w:p w14:paraId="2F45442F">
      <w:pPr>
        <w:spacing w:line="360" w:lineRule="auto"/>
        <w:ind w:firstLine="361" w:firstLineChars="200"/>
        <w:rPr>
          <w:rFonts w:hint="eastAsia" w:ascii="宋体" w:hAnsi="宋体" w:eastAsia="宋体" w:cs="宋体"/>
          <w:b/>
          <w:color w:val="auto"/>
          <w:sz w:val="18"/>
          <w:szCs w:val="18"/>
          <w:highlight w:val="none"/>
        </w:rPr>
      </w:pPr>
    </w:p>
    <w:p w14:paraId="26455774">
      <w:pPr>
        <w:spacing w:line="360" w:lineRule="auto"/>
        <w:rPr>
          <w:rFonts w:hint="eastAsia" w:ascii="宋体" w:hAnsi="宋体" w:eastAsia="宋体" w:cs="宋体"/>
          <w:b/>
          <w:bCs/>
          <w:color w:val="auto"/>
          <w:sz w:val="24"/>
          <w:szCs w:val="24"/>
          <w:highlight w:val="none"/>
        </w:rPr>
      </w:pPr>
    </w:p>
    <w:p w14:paraId="0B8CDC97">
      <w:pPr>
        <w:spacing w:before="151" w:line="360" w:lineRule="auto"/>
        <w:ind w:left="0"/>
        <w:jc w:val="left"/>
        <w:rPr>
          <w:rFonts w:hint="eastAsia" w:ascii="宋体" w:hAnsi="宋体" w:eastAsia="宋体" w:cs="宋体"/>
          <w:color w:val="auto"/>
          <w:spacing w:val="10"/>
          <w:sz w:val="24"/>
          <w:szCs w:val="24"/>
          <w:highlight w:val="none"/>
          <w:lang w:eastAsia="zh-CN"/>
          <w14:textOutline w14:w="5793" w14:cap="sq" w14:cmpd="sng">
            <w14:solidFill>
              <w14:srgbClr w14:val="000000"/>
            </w14:solidFill>
            <w14:prstDash w14:val="solid"/>
            <w14:bevel/>
          </w14:textOutline>
        </w:rPr>
      </w:pPr>
    </w:p>
    <w:p w14:paraId="1EA1E292">
      <w:pPr>
        <w:spacing w:before="151" w:line="360" w:lineRule="auto"/>
        <w:ind w:left="0"/>
        <w:jc w:val="left"/>
        <w:rPr>
          <w:rFonts w:hint="eastAsia" w:ascii="宋体" w:hAnsi="宋体" w:eastAsia="宋体" w:cs="宋体"/>
          <w:color w:val="auto"/>
          <w:spacing w:val="10"/>
          <w:sz w:val="24"/>
          <w:szCs w:val="24"/>
          <w:highlight w:val="none"/>
          <w:lang w:eastAsia="zh-CN"/>
          <w14:textOutline w14:w="5793" w14:cap="sq" w14:cmpd="sng">
            <w14:solidFill>
              <w14:srgbClr w14:val="000000"/>
            </w14:solidFill>
            <w14:prstDash w14:val="solid"/>
            <w14:bevel/>
          </w14:textOutline>
        </w:rPr>
      </w:pPr>
    </w:p>
    <w:p w14:paraId="2FF7D153">
      <w:pPr>
        <w:spacing w:before="0" w:line="360" w:lineRule="auto"/>
        <w:ind w:left="0"/>
        <w:rPr>
          <w:rFonts w:hint="eastAsia" w:ascii="宋体" w:hAnsi="宋体" w:eastAsia="宋体" w:cs="宋体"/>
          <w:color w:val="auto"/>
          <w:spacing w:val="1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10"/>
          <w:sz w:val="24"/>
          <w:szCs w:val="24"/>
          <w:highlight w:val="none"/>
          <w:lang w:eastAsia="zh-CN"/>
          <w14:textOutline w14:w="5793" w14:cap="sq" w14:cmpd="sng">
            <w14:solidFill>
              <w14:srgbClr w14:val="000000"/>
            </w14:solidFill>
            <w14:prstDash w14:val="solid"/>
            <w14:bevel/>
          </w14:textOutline>
        </w:rPr>
        <w:br w:type="page"/>
      </w:r>
    </w:p>
    <w:p w14:paraId="0DDBCFF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r>
        <w:rPr>
          <w:rFonts w:hint="eastAsia" w:ascii="宋体" w:hAnsi="宋体" w:eastAsia="宋体" w:cs="宋体"/>
          <w:b/>
          <w:color w:val="auto"/>
          <w:sz w:val="28"/>
          <w:szCs w:val="28"/>
          <w:highlight w:val="none"/>
          <w:lang w:eastAsia="zh-CN"/>
        </w:rPr>
        <w:t>（如有，必须提供）</w:t>
      </w:r>
    </w:p>
    <w:p w14:paraId="5EEEE990">
      <w:pPr>
        <w:spacing w:line="360" w:lineRule="auto"/>
        <w:rPr>
          <w:rFonts w:hint="eastAsia" w:ascii="宋体" w:hAnsi="宋体" w:eastAsia="宋体" w:cs="宋体"/>
          <w:color w:val="auto"/>
          <w:sz w:val="18"/>
          <w:szCs w:val="21"/>
          <w:highlight w:val="none"/>
        </w:rPr>
      </w:pPr>
    </w:p>
    <w:p w14:paraId="1F2856FE">
      <w:pPr>
        <w:spacing w:line="360" w:lineRule="auto"/>
        <w:rPr>
          <w:rFonts w:hint="eastAsia" w:ascii="宋体" w:hAnsi="宋体" w:eastAsia="宋体" w:cs="宋体"/>
          <w:color w:val="auto"/>
          <w:sz w:val="18"/>
          <w:szCs w:val="21"/>
          <w:highlight w:val="none"/>
        </w:rPr>
      </w:pPr>
    </w:p>
    <w:p w14:paraId="3D2FB1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本单位郑重声明，根据《财政部 民政部 中国残疾人联合会关于促进残疾人就业 政府采购政策的通知》（财库〔2017〕141 号）的规定，本单位为符合条件的残疾人 福利性单位，且本单位参加</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单位的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项目采购活动提供本单位制造的 货物（由本单位承担工程/提供服务），或者提供其他残疾人福利性单位制造的货物</w:t>
      </w:r>
    </w:p>
    <w:p w14:paraId="02892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（不包括使用非残疾人福利性单位注册商标的货物）。</w:t>
      </w:r>
    </w:p>
    <w:p w14:paraId="04171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本单位对上述声明的真实性负责。如有虚假，将依法承担相应责任。</w:t>
      </w:r>
    </w:p>
    <w:p w14:paraId="3EFD2E7E">
      <w:pPr>
        <w:spacing w:line="360" w:lineRule="auto"/>
        <w:rPr>
          <w:rFonts w:hint="eastAsia" w:ascii="宋体" w:hAnsi="宋体" w:eastAsia="宋体" w:cs="宋体"/>
          <w:color w:val="auto"/>
          <w:sz w:val="18"/>
          <w:szCs w:val="21"/>
          <w:highlight w:val="none"/>
        </w:rPr>
      </w:pPr>
    </w:p>
    <w:p w14:paraId="013EF655">
      <w:pPr>
        <w:spacing w:line="360" w:lineRule="auto"/>
        <w:rPr>
          <w:rFonts w:hint="eastAsia" w:ascii="宋体" w:hAnsi="宋体" w:eastAsia="宋体" w:cs="宋体"/>
          <w:color w:val="auto"/>
          <w:sz w:val="18"/>
          <w:szCs w:val="21"/>
          <w:highlight w:val="none"/>
        </w:rPr>
      </w:pPr>
    </w:p>
    <w:p w14:paraId="10FD9D69">
      <w:pPr>
        <w:spacing w:line="360" w:lineRule="auto"/>
        <w:rPr>
          <w:rFonts w:hint="eastAsia" w:ascii="宋体" w:hAnsi="宋体" w:eastAsia="宋体" w:cs="宋体"/>
          <w:color w:val="auto"/>
          <w:sz w:val="18"/>
          <w:szCs w:val="21"/>
          <w:highlight w:val="none"/>
        </w:rPr>
      </w:pPr>
    </w:p>
    <w:p w14:paraId="019E23E4">
      <w:pPr>
        <w:spacing w:line="360" w:lineRule="auto"/>
        <w:rPr>
          <w:rFonts w:hint="eastAsia" w:ascii="宋体" w:hAnsi="宋体" w:eastAsia="宋体" w:cs="宋体"/>
          <w:color w:val="auto"/>
          <w:sz w:val="18"/>
          <w:szCs w:val="21"/>
          <w:highlight w:val="none"/>
        </w:rPr>
      </w:pPr>
    </w:p>
    <w:p w14:paraId="5499EF32">
      <w:pPr>
        <w:spacing w:line="360" w:lineRule="auto"/>
        <w:rPr>
          <w:rFonts w:hint="eastAsia" w:ascii="宋体" w:hAnsi="宋体" w:eastAsia="宋体" w:cs="宋体"/>
          <w:color w:val="auto"/>
          <w:sz w:val="18"/>
          <w:szCs w:val="21"/>
          <w:highlight w:val="none"/>
        </w:rPr>
      </w:pPr>
    </w:p>
    <w:p w14:paraId="0E56988F">
      <w:pPr>
        <w:spacing w:line="360" w:lineRule="auto"/>
        <w:rPr>
          <w:rFonts w:hint="eastAsia" w:ascii="宋体" w:hAnsi="宋体" w:eastAsia="宋体" w:cs="宋体"/>
          <w:color w:val="auto"/>
          <w:sz w:val="18"/>
          <w:szCs w:val="21"/>
          <w:highlight w:val="none"/>
        </w:rPr>
      </w:pPr>
    </w:p>
    <w:p w14:paraId="240FE9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单位名称（盖章）：</w:t>
      </w:r>
    </w:p>
    <w:p w14:paraId="1F0066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27C2313E">
      <w:pPr>
        <w:spacing w:line="360" w:lineRule="auto"/>
        <w:rPr>
          <w:rFonts w:hint="eastAsia" w:ascii="宋体" w:hAnsi="宋体" w:eastAsia="宋体" w:cs="宋体"/>
          <w:color w:val="auto"/>
          <w:sz w:val="18"/>
          <w:szCs w:val="21"/>
          <w:highlight w:val="none"/>
        </w:rPr>
      </w:pPr>
    </w:p>
    <w:p w14:paraId="34EC4FBA">
      <w:pPr>
        <w:spacing w:line="360" w:lineRule="auto"/>
        <w:rPr>
          <w:rFonts w:hint="eastAsia" w:ascii="宋体" w:hAnsi="宋体" w:eastAsia="宋体" w:cs="宋体"/>
          <w:color w:val="auto"/>
          <w:sz w:val="18"/>
          <w:szCs w:val="21"/>
          <w:highlight w:val="none"/>
        </w:rPr>
      </w:pPr>
    </w:p>
    <w:p w14:paraId="24EC4A1B">
      <w:pPr>
        <w:spacing w:line="360" w:lineRule="auto"/>
        <w:rPr>
          <w:rFonts w:hint="eastAsia" w:ascii="宋体" w:hAnsi="宋体" w:eastAsia="宋体" w:cs="宋体"/>
          <w:color w:val="auto"/>
          <w:sz w:val="18"/>
          <w:szCs w:val="21"/>
          <w:highlight w:val="none"/>
        </w:rPr>
      </w:pPr>
    </w:p>
    <w:p w14:paraId="074CC3E3">
      <w:pPr>
        <w:spacing w:line="360" w:lineRule="auto"/>
        <w:rPr>
          <w:rFonts w:hint="eastAsia" w:ascii="宋体" w:hAnsi="宋体" w:eastAsia="宋体" w:cs="宋体"/>
          <w:color w:val="auto"/>
          <w:sz w:val="18"/>
          <w:szCs w:val="21"/>
          <w:highlight w:val="none"/>
        </w:rPr>
      </w:pPr>
    </w:p>
    <w:p w14:paraId="62B3670A">
      <w:pPr>
        <w:spacing w:line="360" w:lineRule="auto"/>
        <w:rPr>
          <w:rFonts w:hint="eastAsia" w:ascii="宋体" w:hAnsi="宋体" w:eastAsia="宋体" w:cs="宋体"/>
          <w:color w:val="auto"/>
          <w:sz w:val="18"/>
          <w:szCs w:val="21"/>
          <w:highlight w:val="none"/>
        </w:rPr>
      </w:pPr>
    </w:p>
    <w:p w14:paraId="565874EF">
      <w:pPr>
        <w:spacing w:line="360" w:lineRule="auto"/>
        <w:rPr>
          <w:rFonts w:hint="eastAsia" w:ascii="宋体" w:hAnsi="宋体" w:eastAsia="宋体" w:cs="宋体"/>
          <w:color w:val="auto"/>
          <w:sz w:val="18"/>
          <w:szCs w:val="21"/>
          <w:highlight w:val="none"/>
        </w:rPr>
      </w:pPr>
    </w:p>
    <w:p w14:paraId="18C64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注：请根据自己的真实情况出具《残疾人福利性单位声明函》 。依法享受中小企业优惠政策的，采购人或者采购代理机构在公告中标结果时，同时公告其《残疾人福利性单位声明函》，接受社会监督。</w:t>
      </w:r>
    </w:p>
    <w:p w14:paraId="5C454F57">
      <w:pPr>
        <w:snapToGrid w:val="0"/>
        <w:spacing w:before="156" w:beforeLines="50" w:after="50" w:line="360" w:lineRule="auto"/>
        <w:ind w:right="480" w:firstLine="241" w:firstLineChars="100"/>
        <w:jc w:val="center"/>
        <w:rPr>
          <w:rFonts w:hint="eastAsia" w:ascii="宋体" w:hAnsi="宋体" w:eastAsia="宋体" w:cs="宋体"/>
          <w:b/>
          <w:bCs/>
          <w:color w:val="auto"/>
          <w:sz w:val="24"/>
          <w:szCs w:val="24"/>
          <w:highlight w:val="none"/>
        </w:rPr>
      </w:pPr>
    </w:p>
    <w:p w14:paraId="48A1A7D3">
      <w:pPr>
        <w:spacing w:line="360" w:lineRule="auto"/>
        <w:jc w:val="center"/>
        <w:rPr>
          <w:rFonts w:hint="eastAsia" w:ascii="宋体" w:hAnsi="宋体" w:eastAsia="宋体" w:cs="宋体"/>
          <w:b/>
          <w:bCs/>
          <w:color w:val="auto"/>
          <w:sz w:val="24"/>
          <w:szCs w:val="24"/>
          <w:highlight w:val="none"/>
        </w:rPr>
      </w:pPr>
    </w:p>
    <w:p w14:paraId="2F25FA5D">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C6623BA">
      <w:pPr>
        <w:pStyle w:val="17"/>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p w14:paraId="7B27BB59">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CE1B71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71A42B69">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6B1BB254">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23B41154">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4022990C">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中型</w:t>
            </w:r>
          </w:p>
        </w:tc>
        <w:tc>
          <w:tcPr>
            <w:tcW w:w="1701" w:type="dxa"/>
            <w:tcBorders>
              <w:top w:val="single" w:color="auto" w:sz="4" w:space="0"/>
              <w:left w:val="nil"/>
              <w:bottom w:val="single" w:color="auto" w:sz="4" w:space="0"/>
              <w:right w:val="single" w:color="auto" w:sz="4" w:space="0"/>
            </w:tcBorders>
            <w:vAlign w:val="center"/>
          </w:tcPr>
          <w:p w14:paraId="7EDE8CB6">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0B630F68">
            <w:pPr>
              <w:widowControl/>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微型</w:t>
            </w:r>
          </w:p>
        </w:tc>
      </w:tr>
      <w:tr w14:paraId="53BE10A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7CDFD79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4" w:type="dxa"/>
            <w:tcBorders>
              <w:top w:val="nil"/>
              <w:left w:val="nil"/>
              <w:bottom w:val="single" w:color="auto" w:sz="4" w:space="0"/>
              <w:right w:val="single" w:color="auto" w:sz="4" w:space="0"/>
            </w:tcBorders>
            <w:vAlign w:val="center"/>
          </w:tcPr>
          <w:p w14:paraId="29EB7F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54D0001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3073FC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vAlign w:val="center"/>
          </w:tcPr>
          <w:p w14:paraId="43192FD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vAlign w:val="center"/>
          </w:tcPr>
          <w:p w14:paraId="5C5D08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55AE36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9F9325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4" w:type="dxa"/>
            <w:tcBorders>
              <w:top w:val="nil"/>
              <w:left w:val="nil"/>
              <w:bottom w:val="single" w:color="auto" w:sz="4" w:space="0"/>
              <w:right w:val="single" w:color="auto" w:sz="4" w:space="0"/>
            </w:tcBorders>
            <w:vAlign w:val="center"/>
          </w:tcPr>
          <w:p w14:paraId="6AD287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0297A3C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443D6B3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vAlign w:val="center"/>
          </w:tcPr>
          <w:p w14:paraId="1875165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0BB6930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D1A0C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A78669C">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5914BE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057B261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6267140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1" w:type="dxa"/>
            <w:tcBorders>
              <w:top w:val="nil"/>
              <w:left w:val="nil"/>
              <w:bottom w:val="single" w:color="auto" w:sz="4" w:space="0"/>
              <w:right w:val="single" w:color="auto" w:sz="4" w:space="0"/>
            </w:tcBorders>
            <w:vAlign w:val="center"/>
          </w:tcPr>
          <w:p w14:paraId="600F667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vAlign w:val="center"/>
          </w:tcPr>
          <w:p w14:paraId="10D75B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3C3757B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844EE7C">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4" w:type="dxa"/>
            <w:tcBorders>
              <w:top w:val="nil"/>
              <w:left w:val="nil"/>
              <w:bottom w:val="single" w:color="auto" w:sz="4" w:space="0"/>
              <w:right w:val="single" w:color="auto" w:sz="4" w:space="0"/>
            </w:tcBorders>
            <w:vAlign w:val="center"/>
          </w:tcPr>
          <w:p w14:paraId="1F3FACA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3169303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346F0D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1" w:type="dxa"/>
            <w:tcBorders>
              <w:top w:val="nil"/>
              <w:left w:val="nil"/>
              <w:bottom w:val="single" w:color="auto" w:sz="4" w:space="0"/>
              <w:right w:val="single" w:color="auto" w:sz="4" w:space="0"/>
            </w:tcBorders>
            <w:vAlign w:val="center"/>
          </w:tcPr>
          <w:p w14:paraId="53B3EB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vAlign w:val="center"/>
          </w:tcPr>
          <w:p w14:paraId="301AE4C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65AD77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118E016">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5DA680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vAlign w:val="center"/>
          </w:tcPr>
          <w:p w14:paraId="39FC1F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0A5BB6F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1" w:type="dxa"/>
            <w:tcBorders>
              <w:top w:val="nil"/>
              <w:left w:val="nil"/>
              <w:bottom w:val="single" w:color="auto" w:sz="4" w:space="0"/>
              <w:right w:val="single" w:color="auto" w:sz="4" w:space="0"/>
            </w:tcBorders>
            <w:vAlign w:val="center"/>
          </w:tcPr>
          <w:p w14:paraId="35A5E8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vAlign w:val="center"/>
          </w:tcPr>
          <w:p w14:paraId="2CB71B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3BA63E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7B5F6D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4" w:type="dxa"/>
            <w:tcBorders>
              <w:top w:val="nil"/>
              <w:left w:val="nil"/>
              <w:bottom w:val="single" w:color="auto" w:sz="4" w:space="0"/>
              <w:right w:val="single" w:color="auto" w:sz="4" w:space="0"/>
            </w:tcBorders>
            <w:vAlign w:val="center"/>
          </w:tcPr>
          <w:p w14:paraId="1127BAE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144455E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103485B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1" w:type="dxa"/>
            <w:tcBorders>
              <w:top w:val="nil"/>
              <w:left w:val="nil"/>
              <w:bottom w:val="single" w:color="auto" w:sz="4" w:space="0"/>
              <w:right w:val="single" w:color="auto" w:sz="4" w:space="0"/>
            </w:tcBorders>
            <w:vAlign w:val="center"/>
          </w:tcPr>
          <w:p w14:paraId="6BF5A3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vAlign w:val="center"/>
          </w:tcPr>
          <w:p w14:paraId="451FBF5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0DA54AA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B3D50F">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6B818C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1B87FD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7A5FDB0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1" w:type="dxa"/>
            <w:tcBorders>
              <w:top w:val="nil"/>
              <w:left w:val="nil"/>
              <w:bottom w:val="single" w:color="auto" w:sz="4" w:space="0"/>
              <w:right w:val="single" w:color="auto" w:sz="4" w:space="0"/>
            </w:tcBorders>
            <w:vAlign w:val="center"/>
          </w:tcPr>
          <w:p w14:paraId="4082C03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vAlign w:val="center"/>
          </w:tcPr>
          <w:p w14:paraId="60DC56B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73F5C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BE1D410">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4" w:type="dxa"/>
            <w:tcBorders>
              <w:top w:val="nil"/>
              <w:left w:val="nil"/>
              <w:bottom w:val="single" w:color="auto" w:sz="4" w:space="0"/>
              <w:right w:val="single" w:color="auto" w:sz="4" w:space="0"/>
            </w:tcBorders>
            <w:vAlign w:val="center"/>
          </w:tcPr>
          <w:p w14:paraId="1998CDD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12D9BF1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08416CB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1" w:type="dxa"/>
            <w:tcBorders>
              <w:top w:val="nil"/>
              <w:left w:val="nil"/>
              <w:bottom w:val="single" w:color="auto" w:sz="4" w:space="0"/>
              <w:right w:val="single" w:color="auto" w:sz="4" w:space="0"/>
            </w:tcBorders>
            <w:vAlign w:val="center"/>
          </w:tcPr>
          <w:p w14:paraId="2C31494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vAlign w:val="center"/>
          </w:tcPr>
          <w:p w14:paraId="7034C2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078699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4804DC9">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55DADA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04F3AD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21B16D1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1" w:type="dxa"/>
            <w:tcBorders>
              <w:top w:val="nil"/>
              <w:left w:val="nil"/>
              <w:bottom w:val="single" w:color="auto" w:sz="4" w:space="0"/>
              <w:right w:val="single" w:color="auto" w:sz="4" w:space="0"/>
            </w:tcBorders>
            <w:vAlign w:val="center"/>
          </w:tcPr>
          <w:p w14:paraId="71C61D1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vAlign w:val="center"/>
          </w:tcPr>
          <w:p w14:paraId="0BB759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FA5AE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B8E9CF0">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4" w:type="dxa"/>
            <w:tcBorders>
              <w:top w:val="nil"/>
              <w:left w:val="nil"/>
              <w:bottom w:val="single" w:color="auto" w:sz="4" w:space="0"/>
              <w:right w:val="single" w:color="auto" w:sz="4" w:space="0"/>
            </w:tcBorders>
            <w:vAlign w:val="center"/>
          </w:tcPr>
          <w:p w14:paraId="7D7C8F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6C20AAE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13C48EA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vAlign w:val="center"/>
          </w:tcPr>
          <w:p w14:paraId="2F452E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3890D30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5B4B1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291DF77">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1054FA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32E73D3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66F68EF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1" w:type="dxa"/>
            <w:tcBorders>
              <w:top w:val="nil"/>
              <w:left w:val="nil"/>
              <w:bottom w:val="single" w:color="auto" w:sz="4" w:space="0"/>
              <w:right w:val="single" w:color="auto" w:sz="4" w:space="0"/>
            </w:tcBorders>
            <w:vAlign w:val="center"/>
          </w:tcPr>
          <w:p w14:paraId="5776286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vAlign w:val="center"/>
          </w:tcPr>
          <w:p w14:paraId="0E9E727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7FD74FC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2F3E43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4" w:type="dxa"/>
            <w:tcBorders>
              <w:top w:val="nil"/>
              <w:left w:val="nil"/>
              <w:bottom w:val="single" w:color="auto" w:sz="4" w:space="0"/>
              <w:right w:val="single" w:color="auto" w:sz="4" w:space="0"/>
            </w:tcBorders>
            <w:vAlign w:val="center"/>
          </w:tcPr>
          <w:p w14:paraId="347802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001C393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38FCE2E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1" w:type="dxa"/>
            <w:tcBorders>
              <w:top w:val="nil"/>
              <w:left w:val="nil"/>
              <w:bottom w:val="single" w:color="auto" w:sz="4" w:space="0"/>
              <w:right w:val="single" w:color="auto" w:sz="4" w:space="0"/>
            </w:tcBorders>
            <w:vAlign w:val="center"/>
          </w:tcPr>
          <w:p w14:paraId="7C79D15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vAlign w:val="center"/>
          </w:tcPr>
          <w:p w14:paraId="33A3038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76EFAA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F2FC6B7">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317B6B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40C3173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1FC3AE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1" w:type="dxa"/>
            <w:tcBorders>
              <w:top w:val="nil"/>
              <w:left w:val="nil"/>
              <w:bottom w:val="single" w:color="auto" w:sz="4" w:space="0"/>
              <w:right w:val="single" w:color="auto" w:sz="4" w:space="0"/>
            </w:tcBorders>
            <w:vAlign w:val="center"/>
          </w:tcPr>
          <w:p w14:paraId="1CACE2C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vAlign w:val="center"/>
          </w:tcPr>
          <w:p w14:paraId="0D9242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0F96C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0B20CC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4" w:type="dxa"/>
            <w:tcBorders>
              <w:top w:val="nil"/>
              <w:left w:val="nil"/>
              <w:bottom w:val="single" w:color="auto" w:sz="4" w:space="0"/>
              <w:right w:val="single" w:color="auto" w:sz="4" w:space="0"/>
            </w:tcBorders>
            <w:vAlign w:val="center"/>
          </w:tcPr>
          <w:p w14:paraId="6360125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6E125E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46D83A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vAlign w:val="center"/>
          </w:tcPr>
          <w:p w14:paraId="7E6DB8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5F28B5E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2BE7CC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B9B0A0">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3C4DEE0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69AB8E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04F010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1" w:type="dxa"/>
            <w:tcBorders>
              <w:top w:val="nil"/>
              <w:left w:val="nil"/>
              <w:bottom w:val="single" w:color="auto" w:sz="4" w:space="0"/>
              <w:right w:val="single" w:color="auto" w:sz="4" w:space="0"/>
            </w:tcBorders>
            <w:vAlign w:val="center"/>
          </w:tcPr>
          <w:p w14:paraId="082391E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786E9CE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5B477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2947A15">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4" w:type="dxa"/>
            <w:tcBorders>
              <w:top w:val="nil"/>
              <w:left w:val="nil"/>
              <w:bottom w:val="single" w:color="auto" w:sz="4" w:space="0"/>
              <w:right w:val="single" w:color="auto" w:sz="4" w:space="0"/>
            </w:tcBorders>
            <w:vAlign w:val="center"/>
          </w:tcPr>
          <w:p w14:paraId="2D6157D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7888BC4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4EBABF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vAlign w:val="center"/>
          </w:tcPr>
          <w:p w14:paraId="66AAC2C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781C05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23825A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411AD3D">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0949DB3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775E3D7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46B11B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vAlign w:val="center"/>
          </w:tcPr>
          <w:p w14:paraId="0B793AE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3A6615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6ECAB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E75B15">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4" w:type="dxa"/>
            <w:tcBorders>
              <w:top w:val="nil"/>
              <w:left w:val="nil"/>
              <w:bottom w:val="single" w:color="auto" w:sz="4" w:space="0"/>
              <w:right w:val="single" w:color="auto" w:sz="4" w:space="0"/>
            </w:tcBorders>
            <w:vAlign w:val="center"/>
          </w:tcPr>
          <w:p w14:paraId="63EDC3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43D6FA0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34637E8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vAlign w:val="center"/>
          </w:tcPr>
          <w:p w14:paraId="195E9E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5336117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5E9F0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683F71">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4274FF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2A95CBC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1A8A23A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1" w:type="dxa"/>
            <w:tcBorders>
              <w:top w:val="nil"/>
              <w:left w:val="nil"/>
              <w:bottom w:val="single" w:color="auto" w:sz="4" w:space="0"/>
              <w:right w:val="single" w:color="auto" w:sz="4" w:space="0"/>
            </w:tcBorders>
            <w:vAlign w:val="center"/>
          </w:tcPr>
          <w:p w14:paraId="397BCF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74081B5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4A9293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60713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4" w:type="dxa"/>
            <w:tcBorders>
              <w:top w:val="nil"/>
              <w:left w:val="nil"/>
              <w:bottom w:val="single" w:color="auto" w:sz="4" w:space="0"/>
              <w:right w:val="single" w:color="auto" w:sz="4" w:space="0"/>
            </w:tcBorders>
            <w:vAlign w:val="center"/>
          </w:tcPr>
          <w:p w14:paraId="44CD7B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0047CD0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7D27AA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1" w:type="dxa"/>
            <w:tcBorders>
              <w:top w:val="nil"/>
              <w:left w:val="nil"/>
              <w:bottom w:val="single" w:color="auto" w:sz="4" w:space="0"/>
              <w:right w:val="single" w:color="auto" w:sz="4" w:space="0"/>
            </w:tcBorders>
            <w:vAlign w:val="center"/>
          </w:tcPr>
          <w:p w14:paraId="525F35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2E2A3FB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83FEE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5EEE888">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29A669B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1D98CC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0528191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1" w:type="dxa"/>
            <w:tcBorders>
              <w:top w:val="nil"/>
              <w:left w:val="nil"/>
              <w:bottom w:val="single" w:color="auto" w:sz="4" w:space="0"/>
              <w:right w:val="single" w:color="auto" w:sz="4" w:space="0"/>
            </w:tcBorders>
            <w:vAlign w:val="center"/>
          </w:tcPr>
          <w:p w14:paraId="19E881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vAlign w:val="center"/>
          </w:tcPr>
          <w:p w14:paraId="1E8F530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9E0E75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A4B0743">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4" w:type="dxa"/>
            <w:tcBorders>
              <w:top w:val="nil"/>
              <w:left w:val="nil"/>
              <w:bottom w:val="single" w:color="auto" w:sz="4" w:space="0"/>
              <w:right w:val="single" w:color="auto" w:sz="4" w:space="0"/>
            </w:tcBorders>
            <w:vAlign w:val="center"/>
          </w:tcPr>
          <w:p w14:paraId="6109A29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47712B0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4D24887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vAlign w:val="center"/>
          </w:tcPr>
          <w:p w14:paraId="2336DA5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7601132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4E1A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9829E5A">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23D47A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0A1EAEF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50D7D0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1" w:type="dxa"/>
            <w:tcBorders>
              <w:top w:val="nil"/>
              <w:left w:val="nil"/>
              <w:bottom w:val="single" w:color="auto" w:sz="4" w:space="0"/>
              <w:right w:val="single" w:color="auto" w:sz="4" w:space="0"/>
            </w:tcBorders>
            <w:vAlign w:val="center"/>
          </w:tcPr>
          <w:p w14:paraId="0D09A0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vAlign w:val="center"/>
          </w:tcPr>
          <w:p w14:paraId="51B4FD4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B75F7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57CF3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4" w:type="dxa"/>
            <w:tcBorders>
              <w:top w:val="nil"/>
              <w:left w:val="nil"/>
              <w:bottom w:val="single" w:color="auto" w:sz="4" w:space="0"/>
              <w:right w:val="single" w:color="auto" w:sz="4" w:space="0"/>
            </w:tcBorders>
            <w:vAlign w:val="center"/>
          </w:tcPr>
          <w:p w14:paraId="2C459D0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4602748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6F9C914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1" w:type="dxa"/>
            <w:tcBorders>
              <w:top w:val="nil"/>
              <w:left w:val="nil"/>
              <w:bottom w:val="single" w:color="auto" w:sz="4" w:space="0"/>
              <w:right w:val="single" w:color="auto" w:sz="4" w:space="0"/>
            </w:tcBorders>
            <w:vAlign w:val="center"/>
          </w:tcPr>
          <w:p w14:paraId="5FEF30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vAlign w:val="center"/>
          </w:tcPr>
          <w:p w14:paraId="2D8DFA5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1ECA95FC">
        <w:tblPrEx>
          <w:tblCellMar>
            <w:top w:w="0" w:type="dxa"/>
            <w:left w:w="108" w:type="dxa"/>
            <w:bottom w:w="0" w:type="dxa"/>
            <w:right w:w="108" w:type="dxa"/>
          </w:tblCellMar>
        </w:tblPrEx>
        <w:trPr>
          <w:trHeight w:val="90" w:hRule="atLeast"/>
        </w:trPr>
        <w:tc>
          <w:tcPr>
            <w:tcW w:w="1985" w:type="dxa"/>
            <w:vMerge w:val="continue"/>
            <w:tcBorders>
              <w:top w:val="nil"/>
              <w:left w:val="single" w:color="auto" w:sz="4" w:space="0"/>
              <w:bottom w:val="single" w:color="auto" w:sz="4" w:space="0"/>
              <w:right w:val="single" w:color="auto" w:sz="4" w:space="0"/>
            </w:tcBorders>
            <w:vAlign w:val="center"/>
          </w:tcPr>
          <w:p w14:paraId="643A2737">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213B729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vAlign w:val="center"/>
          </w:tcPr>
          <w:p w14:paraId="404130F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49EC39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1" w:type="dxa"/>
            <w:tcBorders>
              <w:top w:val="nil"/>
              <w:left w:val="nil"/>
              <w:bottom w:val="single" w:color="auto" w:sz="4" w:space="0"/>
              <w:right w:val="single" w:color="auto" w:sz="4" w:space="0"/>
            </w:tcBorders>
            <w:vAlign w:val="center"/>
          </w:tcPr>
          <w:p w14:paraId="7CF1BEE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vAlign w:val="center"/>
          </w:tcPr>
          <w:p w14:paraId="4708F3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0492D9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80BC6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4" w:type="dxa"/>
            <w:tcBorders>
              <w:top w:val="nil"/>
              <w:left w:val="nil"/>
              <w:bottom w:val="single" w:color="auto" w:sz="4" w:space="0"/>
              <w:right w:val="single" w:color="auto" w:sz="4" w:space="0"/>
            </w:tcBorders>
            <w:vAlign w:val="center"/>
          </w:tcPr>
          <w:p w14:paraId="567EEE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2E41BB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58C8656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1" w:type="dxa"/>
            <w:tcBorders>
              <w:top w:val="nil"/>
              <w:left w:val="nil"/>
              <w:bottom w:val="single" w:color="auto" w:sz="4" w:space="0"/>
              <w:right w:val="single" w:color="auto" w:sz="4" w:space="0"/>
            </w:tcBorders>
            <w:vAlign w:val="center"/>
          </w:tcPr>
          <w:p w14:paraId="25E3D6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vAlign w:val="center"/>
          </w:tcPr>
          <w:p w14:paraId="14C7FB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1BD61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F83244B">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7223B2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vAlign w:val="center"/>
          </w:tcPr>
          <w:p w14:paraId="1B1809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5DC5D9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1" w:type="dxa"/>
            <w:tcBorders>
              <w:top w:val="nil"/>
              <w:left w:val="nil"/>
              <w:bottom w:val="single" w:color="auto" w:sz="4" w:space="0"/>
              <w:right w:val="single" w:color="auto" w:sz="4" w:space="0"/>
            </w:tcBorders>
            <w:vAlign w:val="center"/>
          </w:tcPr>
          <w:p w14:paraId="240E17F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vAlign w:val="center"/>
          </w:tcPr>
          <w:p w14:paraId="275CC58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3848E83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18B5FC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4" w:type="dxa"/>
            <w:tcBorders>
              <w:top w:val="nil"/>
              <w:left w:val="nil"/>
              <w:bottom w:val="single" w:color="auto" w:sz="4" w:space="0"/>
              <w:right w:val="single" w:color="auto" w:sz="4" w:space="0"/>
            </w:tcBorders>
            <w:vAlign w:val="center"/>
          </w:tcPr>
          <w:p w14:paraId="407BEEC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4B3476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0A315F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vAlign w:val="center"/>
          </w:tcPr>
          <w:p w14:paraId="1E4BAF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2E7D2C8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2D5D4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9C380F3">
            <w:pPr>
              <w:widowControl/>
              <w:spacing w:line="360" w:lineRule="auto"/>
              <w:jc w:val="left"/>
              <w:rPr>
                <w:rFonts w:hint="eastAsia" w:ascii="宋体" w:hAnsi="宋体" w:eastAsia="宋体" w:cs="宋体"/>
                <w:b/>
                <w:bCs/>
                <w:color w:val="auto"/>
                <w:kern w:val="0"/>
                <w:sz w:val="21"/>
                <w:szCs w:val="21"/>
                <w:highlight w:val="none"/>
              </w:rPr>
            </w:pPr>
          </w:p>
        </w:tc>
        <w:tc>
          <w:tcPr>
            <w:tcW w:w="1984" w:type="dxa"/>
            <w:tcBorders>
              <w:top w:val="nil"/>
              <w:left w:val="nil"/>
              <w:bottom w:val="single" w:color="auto" w:sz="4" w:space="0"/>
              <w:right w:val="single" w:color="auto" w:sz="4" w:space="0"/>
            </w:tcBorders>
            <w:vAlign w:val="center"/>
          </w:tcPr>
          <w:p w14:paraId="064C030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vAlign w:val="center"/>
          </w:tcPr>
          <w:p w14:paraId="0351DE3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2" w:type="dxa"/>
            <w:tcBorders>
              <w:top w:val="nil"/>
              <w:left w:val="nil"/>
              <w:bottom w:val="single" w:color="auto" w:sz="4" w:space="0"/>
              <w:right w:val="single" w:color="auto" w:sz="4" w:space="0"/>
            </w:tcBorders>
            <w:vAlign w:val="center"/>
          </w:tcPr>
          <w:p w14:paraId="262DFA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1" w:type="dxa"/>
            <w:tcBorders>
              <w:top w:val="nil"/>
              <w:left w:val="nil"/>
              <w:bottom w:val="single" w:color="auto" w:sz="4" w:space="0"/>
              <w:right w:val="single" w:color="auto" w:sz="4" w:space="0"/>
            </w:tcBorders>
            <w:vAlign w:val="center"/>
          </w:tcPr>
          <w:p w14:paraId="63EEE0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vAlign w:val="center"/>
          </w:tcPr>
          <w:p w14:paraId="3CDE24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ADB1B7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46073E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4" w:type="dxa"/>
            <w:tcBorders>
              <w:top w:val="nil"/>
              <w:left w:val="nil"/>
              <w:bottom w:val="single" w:color="auto" w:sz="4" w:space="0"/>
              <w:right w:val="single" w:color="auto" w:sz="4" w:space="0"/>
            </w:tcBorders>
            <w:vAlign w:val="center"/>
          </w:tcPr>
          <w:p w14:paraId="6E7EC1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vAlign w:val="center"/>
          </w:tcPr>
          <w:p w14:paraId="6904585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2" w:type="dxa"/>
            <w:tcBorders>
              <w:top w:val="nil"/>
              <w:left w:val="nil"/>
              <w:bottom w:val="single" w:color="auto" w:sz="4" w:space="0"/>
              <w:right w:val="single" w:color="auto" w:sz="4" w:space="0"/>
            </w:tcBorders>
            <w:vAlign w:val="center"/>
          </w:tcPr>
          <w:p w14:paraId="121A79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1" w:type="dxa"/>
            <w:tcBorders>
              <w:top w:val="nil"/>
              <w:left w:val="nil"/>
              <w:bottom w:val="single" w:color="auto" w:sz="4" w:space="0"/>
              <w:right w:val="single" w:color="auto" w:sz="4" w:space="0"/>
            </w:tcBorders>
            <w:vAlign w:val="center"/>
          </w:tcPr>
          <w:p w14:paraId="4D7E1E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6B9DD5D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556421AB">
      <w:pPr>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446885F">
      <w:pPr>
        <w:spacing w:line="360" w:lineRule="auto"/>
        <w:jc w:val="left"/>
        <w:rPr>
          <w:rFonts w:hint="eastAsia" w:ascii="宋体" w:hAnsi="宋体" w:eastAsia="宋体" w:cs="宋体"/>
          <w:b/>
          <w:bCs/>
          <w:color w:val="auto"/>
          <w:sz w:val="24"/>
          <w:szCs w:val="24"/>
          <w:highlight w:val="none"/>
        </w:rPr>
      </w:pPr>
    </w:p>
    <w:p w14:paraId="4C8FD5F3">
      <w:pPr>
        <w:snapToGrid w:val="0"/>
        <w:spacing w:before="156" w:beforeLines="50" w:after="50" w:line="360" w:lineRule="auto"/>
        <w:ind w:right="480" w:firstLine="241" w:firstLine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供应商认为需要提供的其他证明材料</w:t>
      </w:r>
    </w:p>
    <w:p w14:paraId="42A09974">
      <w:pPr>
        <w:snapToGrid w:val="0"/>
        <w:spacing w:before="156" w:beforeLines="50" w:after="50" w:line="360" w:lineRule="auto"/>
        <w:ind w:right="480" w:firstLine="241" w:firstLineChars="100"/>
        <w:jc w:val="center"/>
        <w:outlineLvl w:val="1"/>
        <w:rPr>
          <w:rFonts w:hint="eastAsia" w:ascii="宋体" w:hAnsi="宋体" w:eastAsia="宋体" w:cs="宋体"/>
          <w:b/>
          <w:color w:val="auto"/>
          <w:sz w:val="24"/>
          <w:szCs w:val="24"/>
          <w:highlight w:val="none"/>
        </w:rPr>
      </w:pPr>
      <w:bookmarkStart w:id="91" w:name="_Toc2531"/>
      <w:r>
        <w:rPr>
          <w:rFonts w:hint="eastAsia" w:ascii="宋体" w:hAnsi="宋体" w:eastAsia="宋体" w:cs="宋体"/>
          <w:b/>
          <w:bCs/>
          <w:color w:val="auto"/>
          <w:sz w:val="24"/>
          <w:szCs w:val="24"/>
          <w:highlight w:val="none"/>
        </w:rPr>
        <w:br w:type="page"/>
      </w:r>
      <w:bookmarkStart w:id="92" w:name="_Toc23373"/>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报价商务技术文件格式</w:t>
      </w:r>
      <w:bookmarkEnd w:id="92"/>
    </w:p>
    <w:p w14:paraId="46B9BE31">
      <w:pPr>
        <w:snapToGrid w:val="0"/>
        <w:spacing w:before="156" w:beforeLines="50" w:after="50" w:line="360" w:lineRule="auto"/>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1、报价商务技术文件封面格式</w:t>
      </w:r>
    </w:p>
    <w:p w14:paraId="745DC966">
      <w:pPr>
        <w:snapToGrid w:val="0"/>
        <w:spacing w:before="156" w:beforeLines="50" w:after="50" w:line="360" w:lineRule="auto"/>
        <w:rPr>
          <w:rFonts w:hint="eastAsia" w:ascii="宋体" w:hAnsi="宋体" w:eastAsia="宋体" w:cs="宋体"/>
          <w:bCs/>
          <w:color w:val="auto"/>
          <w:sz w:val="24"/>
          <w:szCs w:val="16"/>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2"/>
          <w:szCs w:val="22"/>
          <w:highlight w:val="none"/>
        </w:rPr>
        <w:t>全流程电子文件</w:t>
      </w:r>
    </w:p>
    <w:p w14:paraId="3B48420B">
      <w:pPr>
        <w:snapToGrid w:val="0"/>
        <w:spacing w:before="156" w:beforeLines="50" w:after="50" w:line="360" w:lineRule="auto"/>
        <w:rPr>
          <w:rFonts w:hint="eastAsia" w:ascii="宋体" w:hAnsi="宋体" w:eastAsia="宋体" w:cs="宋体"/>
          <w:color w:val="auto"/>
          <w:sz w:val="21"/>
          <w:szCs w:val="16"/>
          <w:highlight w:val="none"/>
        </w:rPr>
      </w:pPr>
    </w:p>
    <w:p w14:paraId="2B690CFF">
      <w:pPr>
        <w:snapToGrid w:val="0"/>
        <w:spacing w:before="156" w:beforeLines="50" w:after="50" w:line="360" w:lineRule="auto"/>
        <w:rPr>
          <w:rFonts w:hint="eastAsia" w:ascii="宋体" w:hAnsi="宋体" w:eastAsia="宋体" w:cs="宋体"/>
          <w:color w:val="auto"/>
          <w:sz w:val="21"/>
          <w:szCs w:val="16"/>
          <w:highlight w:val="none"/>
        </w:rPr>
      </w:pPr>
    </w:p>
    <w:p w14:paraId="5C8FAEC5">
      <w:pPr>
        <w:snapToGrid w:val="0"/>
        <w:spacing w:before="156" w:beforeLines="50" w:after="50" w:line="360" w:lineRule="auto"/>
        <w:rPr>
          <w:rFonts w:hint="eastAsia" w:ascii="宋体" w:hAnsi="宋体" w:eastAsia="宋体" w:cs="宋体"/>
          <w:color w:val="auto"/>
          <w:sz w:val="21"/>
          <w:szCs w:val="16"/>
          <w:highlight w:val="none"/>
        </w:rPr>
      </w:pPr>
    </w:p>
    <w:p w14:paraId="404E0B03">
      <w:pPr>
        <w:snapToGrid w:val="0"/>
        <w:spacing w:before="156" w:beforeLines="50" w:after="50"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36"/>
          <w:szCs w:val="36"/>
          <w:highlight w:val="none"/>
        </w:rPr>
        <w:t>报  价  商  务  技  术  文  件</w:t>
      </w:r>
    </w:p>
    <w:p w14:paraId="1E94D116">
      <w:pPr>
        <w:snapToGrid w:val="0"/>
        <w:spacing w:before="156" w:beforeLines="50" w:after="50" w:line="360" w:lineRule="auto"/>
        <w:rPr>
          <w:rFonts w:hint="eastAsia" w:ascii="宋体" w:hAnsi="宋体" w:eastAsia="宋体" w:cs="宋体"/>
          <w:bCs/>
          <w:color w:val="auto"/>
          <w:sz w:val="21"/>
          <w:szCs w:val="16"/>
          <w:highlight w:val="none"/>
        </w:rPr>
      </w:pPr>
    </w:p>
    <w:p w14:paraId="10DBCAB5">
      <w:pPr>
        <w:snapToGrid w:val="0"/>
        <w:spacing w:before="156" w:beforeLines="50" w:after="50" w:line="360" w:lineRule="auto"/>
        <w:rPr>
          <w:rFonts w:hint="eastAsia" w:ascii="宋体" w:hAnsi="宋体" w:eastAsia="宋体" w:cs="宋体"/>
          <w:bCs/>
          <w:color w:val="auto"/>
          <w:sz w:val="21"/>
          <w:szCs w:val="16"/>
          <w:highlight w:val="none"/>
        </w:rPr>
      </w:pPr>
    </w:p>
    <w:p w14:paraId="3544D51B">
      <w:pPr>
        <w:snapToGrid w:val="0"/>
        <w:spacing w:before="156" w:beforeLines="50" w:after="50" w:line="360" w:lineRule="auto"/>
        <w:rPr>
          <w:rFonts w:hint="eastAsia" w:ascii="宋体" w:hAnsi="宋体" w:eastAsia="宋体" w:cs="宋体"/>
          <w:bCs/>
          <w:color w:val="auto"/>
          <w:sz w:val="21"/>
          <w:szCs w:val="16"/>
          <w:highlight w:val="none"/>
        </w:rPr>
      </w:pPr>
    </w:p>
    <w:p w14:paraId="5EB9AF22">
      <w:pPr>
        <w:snapToGrid w:val="0"/>
        <w:spacing w:before="156" w:beforeLines="50" w:after="50" w:line="360" w:lineRule="auto"/>
        <w:rPr>
          <w:rFonts w:hint="eastAsia" w:ascii="宋体" w:hAnsi="宋体" w:eastAsia="宋体" w:cs="宋体"/>
          <w:bCs/>
          <w:color w:val="auto"/>
          <w:sz w:val="21"/>
          <w:szCs w:val="16"/>
          <w:highlight w:val="none"/>
        </w:rPr>
      </w:pPr>
    </w:p>
    <w:p w14:paraId="3F7C8665">
      <w:pPr>
        <w:snapToGrid w:val="0"/>
        <w:spacing w:before="156" w:beforeLines="50" w:after="50" w:line="360" w:lineRule="auto"/>
        <w:rPr>
          <w:rFonts w:hint="eastAsia" w:ascii="宋体" w:hAnsi="宋体" w:eastAsia="宋体" w:cs="宋体"/>
          <w:bCs/>
          <w:color w:val="auto"/>
          <w:sz w:val="21"/>
          <w:szCs w:val="16"/>
          <w:highlight w:val="none"/>
        </w:rPr>
      </w:pPr>
    </w:p>
    <w:p w14:paraId="55BEF1B3">
      <w:pPr>
        <w:snapToGrid w:val="0"/>
        <w:spacing w:before="156" w:beforeLines="50" w:after="50" w:line="360" w:lineRule="auto"/>
        <w:ind w:left="1260" w:leftChars="0" w:hanging="1260" w:hangingChars="52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项目名称：</w:t>
      </w:r>
      <w:r>
        <w:rPr>
          <w:rFonts w:hint="eastAsia" w:ascii="宋体" w:hAnsi="宋体" w:cs="宋体"/>
          <w:bCs/>
          <w:color w:val="auto"/>
          <w:sz w:val="24"/>
          <w:szCs w:val="24"/>
          <w:highlight w:val="none"/>
          <w:lang w:eastAsia="zh-CN"/>
        </w:rPr>
        <w:t>自治区财政森林植被恢复费返还资金-2025年重点区域绿化项目</w:t>
      </w:r>
    </w:p>
    <w:p w14:paraId="10DEB2ED">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p>
    <w:p w14:paraId="4E4559F0">
      <w:pPr>
        <w:snapToGrid w:val="0"/>
        <w:spacing w:before="156" w:beforeLines="50" w:after="50"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项目编号： </w:t>
      </w:r>
    </w:p>
    <w:p w14:paraId="49F954F1">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0B96F22A">
      <w:pPr>
        <w:snapToGrid w:val="0"/>
        <w:spacing w:before="156" w:beforeLines="50" w:after="5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所竞分标：（如有则填写，无分标时填写“无”或者留空）</w:t>
      </w:r>
    </w:p>
    <w:p w14:paraId="09B67ED1">
      <w:pPr>
        <w:snapToGrid w:val="0"/>
        <w:spacing w:before="156" w:beforeLines="50" w:after="50" w:line="360" w:lineRule="auto"/>
        <w:ind w:firstLine="540" w:firstLineChars="225"/>
        <w:rPr>
          <w:rFonts w:hint="eastAsia" w:ascii="宋体" w:hAnsi="宋体" w:eastAsia="宋体" w:cs="宋体"/>
          <w:bCs/>
          <w:color w:val="auto"/>
          <w:sz w:val="24"/>
          <w:szCs w:val="24"/>
          <w:highlight w:val="none"/>
        </w:rPr>
      </w:pPr>
    </w:p>
    <w:p w14:paraId="2D2E545E">
      <w:pPr>
        <w:pStyle w:val="7"/>
        <w:snapToGrid w:val="0"/>
        <w:spacing w:before="50" w:after="50" w:line="360" w:lineRule="auto"/>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4E158C0B">
      <w:pPr>
        <w:pStyle w:val="7"/>
        <w:snapToGrid w:val="0"/>
        <w:spacing w:before="50" w:after="50" w:line="360" w:lineRule="auto"/>
        <w:ind w:firstLine="540" w:firstLineChars="225"/>
        <w:rPr>
          <w:rFonts w:hint="eastAsia" w:ascii="宋体" w:hAnsi="宋体" w:eastAsia="宋体" w:cs="宋体"/>
          <w:bCs/>
          <w:color w:val="auto"/>
          <w:sz w:val="24"/>
          <w:szCs w:val="24"/>
          <w:highlight w:val="none"/>
        </w:rPr>
      </w:pPr>
    </w:p>
    <w:p w14:paraId="2EF5582B">
      <w:pPr>
        <w:pStyle w:val="7"/>
        <w:snapToGrid w:val="0"/>
        <w:spacing w:before="50" w:after="50" w:line="360" w:lineRule="auto"/>
        <w:ind w:firstLine="540" w:firstLineChars="225"/>
        <w:rPr>
          <w:rFonts w:hint="eastAsia" w:ascii="宋体" w:hAnsi="宋体" w:eastAsia="宋体" w:cs="宋体"/>
          <w:bCs/>
          <w:color w:val="auto"/>
          <w:sz w:val="24"/>
          <w:szCs w:val="24"/>
          <w:highlight w:val="none"/>
        </w:rPr>
      </w:pPr>
    </w:p>
    <w:p w14:paraId="781678EF">
      <w:pPr>
        <w:pStyle w:val="7"/>
        <w:snapToGrid w:val="0"/>
        <w:spacing w:before="50" w:after="50" w:line="360" w:lineRule="auto"/>
        <w:ind w:firstLine="960" w:firstLineChars="400"/>
        <w:rPr>
          <w:rFonts w:hint="eastAsia" w:ascii="宋体" w:hAnsi="宋体" w:eastAsia="宋体" w:cs="宋体"/>
          <w:bCs/>
          <w:color w:val="auto"/>
          <w:sz w:val="24"/>
          <w:szCs w:val="24"/>
          <w:highlight w:val="none"/>
        </w:rPr>
      </w:pPr>
    </w:p>
    <w:p w14:paraId="7DC8BB9B">
      <w:pPr>
        <w:snapToGrid w:val="0"/>
        <w:spacing w:before="156" w:beforeLines="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A04C75A">
      <w:pPr>
        <w:snapToGrid w:val="0"/>
        <w:spacing w:before="156" w:beforeLines="50" w:after="50" w:line="360" w:lineRule="auto"/>
        <w:ind w:left="142"/>
        <w:jc w:val="left"/>
        <w:outlineLvl w:val="2"/>
        <w:rPr>
          <w:rFonts w:hint="eastAsia" w:ascii="宋体" w:hAnsi="宋体" w:eastAsia="宋体" w:cs="宋体"/>
          <w:b/>
          <w:bCs/>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4"/>
          <w:szCs w:val="24"/>
          <w:highlight w:val="none"/>
        </w:rPr>
        <w:t>2、报价商务技术文件目录</w:t>
      </w:r>
    </w:p>
    <w:p w14:paraId="1C86DD5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根据磋商文件规定及供应商提供的材料自行编写目录（部分格式后附）。</w:t>
      </w:r>
    </w:p>
    <w:p w14:paraId="6D48F2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（备注：报价商务技术文件请根据第二章《供应商须知前附表》12.1.2报价商务技术文件要求按顺序提供）</w:t>
      </w:r>
    </w:p>
    <w:p w14:paraId="43DA91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bCs w:val="0"/>
          <w:color w:val="auto"/>
          <w:sz w:val="32"/>
          <w:szCs w:val="32"/>
          <w:highlight w:val="none"/>
        </w:rPr>
        <w:t>竞标报价表</w:t>
      </w:r>
    </w:p>
    <w:p w14:paraId="2E08D90F">
      <w:pPr>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自治区财政森林植被恢复费返还资金-2025年重点区域绿化项目</w:t>
      </w:r>
    </w:p>
    <w:p w14:paraId="6402FE1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项目编号：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tbl>
      <w:tblPr>
        <w:tblStyle w:val="29"/>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76"/>
        <w:gridCol w:w="5220"/>
        <w:gridCol w:w="1124"/>
      </w:tblGrid>
      <w:tr w14:paraId="4DC1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vAlign w:val="center"/>
          </w:tcPr>
          <w:p w14:paraId="1E05173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76" w:type="dxa"/>
            <w:vAlign w:val="center"/>
          </w:tcPr>
          <w:p w14:paraId="140C19DA">
            <w:pPr>
              <w:spacing w:line="360" w:lineRule="auto"/>
              <w:ind w:left="141" w:leftChars="67" w:firstLine="103" w:firstLineChars="4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5220" w:type="dxa"/>
            <w:vAlign w:val="center"/>
          </w:tcPr>
          <w:p w14:paraId="28337A6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1124" w:type="dxa"/>
            <w:vAlign w:val="center"/>
          </w:tcPr>
          <w:p w14:paraId="58262EA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tc>
      </w:tr>
      <w:tr w14:paraId="046E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28" w:type="dxa"/>
            <w:vMerge w:val="restart"/>
            <w:vAlign w:val="center"/>
          </w:tcPr>
          <w:p w14:paraId="30AE445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076" w:type="dxa"/>
            <w:vMerge w:val="restart"/>
            <w:vAlign w:val="center"/>
          </w:tcPr>
          <w:p w14:paraId="2FB266C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磋商总报价（元）</w:t>
            </w:r>
          </w:p>
        </w:tc>
        <w:tc>
          <w:tcPr>
            <w:tcW w:w="5220" w:type="dxa"/>
            <w:vAlign w:val="center"/>
          </w:tcPr>
          <w:p w14:paraId="5267DB6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p>
        </w:tc>
        <w:tc>
          <w:tcPr>
            <w:tcW w:w="1124" w:type="dxa"/>
            <w:vMerge w:val="restart"/>
            <w:vAlign w:val="center"/>
          </w:tcPr>
          <w:p w14:paraId="5F33E5A3">
            <w:pPr>
              <w:spacing w:line="360" w:lineRule="auto"/>
              <w:jc w:val="center"/>
              <w:rPr>
                <w:rFonts w:hint="eastAsia" w:ascii="宋体" w:hAnsi="宋体" w:eastAsia="宋体" w:cs="宋体"/>
                <w:color w:val="auto"/>
                <w:sz w:val="21"/>
                <w:szCs w:val="21"/>
                <w:highlight w:val="none"/>
              </w:rPr>
            </w:pPr>
          </w:p>
        </w:tc>
      </w:tr>
      <w:tr w14:paraId="4FAB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8" w:type="dxa"/>
            <w:vMerge w:val="continue"/>
            <w:vAlign w:val="center"/>
          </w:tcPr>
          <w:p w14:paraId="31A16B87">
            <w:pPr>
              <w:spacing w:line="360" w:lineRule="auto"/>
              <w:jc w:val="center"/>
              <w:rPr>
                <w:rFonts w:hint="eastAsia" w:ascii="宋体" w:hAnsi="宋体" w:eastAsia="宋体" w:cs="宋体"/>
                <w:b/>
                <w:color w:val="auto"/>
                <w:sz w:val="21"/>
                <w:szCs w:val="21"/>
                <w:highlight w:val="none"/>
              </w:rPr>
            </w:pPr>
          </w:p>
        </w:tc>
        <w:tc>
          <w:tcPr>
            <w:tcW w:w="2076" w:type="dxa"/>
            <w:vMerge w:val="continue"/>
            <w:vAlign w:val="center"/>
          </w:tcPr>
          <w:p w14:paraId="4F15E101">
            <w:pPr>
              <w:spacing w:line="360" w:lineRule="auto"/>
              <w:jc w:val="center"/>
              <w:rPr>
                <w:rFonts w:hint="eastAsia" w:ascii="宋体" w:hAnsi="宋体" w:eastAsia="宋体" w:cs="宋体"/>
                <w:b/>
                <w:color w:val="auto"/>
                <w:sz w:val="21"/>
                <w:szCs w:val="21"/>
                <w:highlight w:val="none"/>
              </w:rPr>
            </w:pPr>
          </w:p>
        </w:tc>
        <w:tc>
          <w:tcPr>
            <w:tcW w:w="5220" w:type="dxa"/>
            <w:vAlign w:val="center"/>
          </w:tcPr>
          <w:p w14:paraId="4C2692E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tc>
        <w:tc>
          <w:tcPr>
            <w:tcW w:w="1124" w:type="dxa"/>
            <w:vMerge w:val="continue"/>
            <w:vAlign w:val="center"/>
          </w:tcPr>
          <w:p w14:paraId="4894BAA8">
            <w:pPr>
              <w:spacing w:line="360" w:lineRule="auto"/>
              <w:jc w:val="center"/>
              <w:rPr>
                <w:rFonts w:hint="eastAsia" w:ascii="宋体" w:hAnsi="宋体" w:eastAsia="宋体" w:cs="宋体"/>
                <w:color w:val="auto"/>
                <w:sz w:val="21"/>
                <w:szCs w:val="21"/>
                <w:highlight w:val="none"/>
              </w:rPr>
            </w:pPr>
          </w:p>
        </w:tc>
      </w:tr>
      <w:tr w14:paraId="03AF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28" w:type="dxa"/>
            <w:vAlign w:val="center"/>
          </w:tcPr>
          <w:p w14:paraId="38BE2F13">
            <w:pPr>
              <w:pStyle w:val="17"/>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76" w:type="dxa"/>
            <w:vAlign w:val="center"/>
          </w:tcPr>
          <w:p w14:paraId="04863A8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服务</w:t>
            </w:r>
            <w:r>
              <w:rPr>
                <w:rFonts w:hint="eastAsia" w:ascii="宋体" w:hAnsi="宋体" w:cs="宋体"/>
                <w:b/>
                <w:color w:val="auto"/>
                <w:sz w:val="21"/>
                <w:szCs w:val="21"/>
                <w:highlight w:val="none"/>
                <w:lang w:val="en-US" w:eastAsia="zh-CN"/>
              </w:rPr>
              <w:t>时间</w:t>
            </w:r>
            <w:r>
              <w:rPr>
                <w:rFonts w:hint="eastAsia" w:ascii="宋体" w:hAnsi="宋体" w:eastAsia="宋体" w:cs="宋体"/>
                <w:b/>
                <w:color w:val="auto"/>
                <w:sz w:val="21"/>
                <w:szCs w:val="21"/>
                <w:highlight w:val="none"/>
              </w:rPr>
              <w:t>：</w:t>
            </w:r>
          </w:p>
        </w:tc>
        <w:tc>
          <w:tcPr>
            <w:tcW w:w="5220" w:type="dxa"/>
            <w:vAlign w:val="center"/>
          </w:tcPr>
          <w:p w14:paraId="45389E78">
            <w:pPr>
              <w:spacing w:line="360" w:lineRule="auto"/>
              <w:jc w:val="both"/>
              <w:rPr>
                <w:rFonts w:hint="eastAsia" w:ascii="宋体" w:hAnsi="宋体" w:eastAsia="宋体" w:cs="宋体"/>
                <w:b/>
                <w:color w:val="auto"/>
                <w:sz w:val="21"/>
                <w:szCs w:val="21"/>
                <w:highlight w:val="none"/>
              </w:rPr>
            </w:pPr>
          </w:p>
        </w:tc>
        <w:tc>
          <w:tcPr>
            <w:tcW w:w="1124" w:type="dxa"/>
            <w:vAlign w:val="center"/>
          </w:tcPr>
          <w:p w14:paraId="267155D5">
            <w:pPr>
              <w:pStyle w:val="17"/>
              <w:spacing w:line="360" w:lineRule="auto"/>
              <w:rPr>
                <w:rFonts w:hint="eastAsia" w:ascii="宋体" w:hAnsi="宋体" w:eastAsia="宋体" w:cs="宋体"/>
                <w:color w:val="auto"/>
                <w:sz w:val="21"/>
                <w:szCs w:val="21"/>
                <w:highlight w:val="none"/>
              </w:rPr>
            </w:pPr>
          </w:p>
        </w:tc>
      </w:tr>
      <w:tr w14:paraId="5160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248" w:type="dxa"/>
            <w:gridSpan w:val="4"/>
            <w:vAlign w:val="center"/>
          </w:tcPr>
          <w:p w14:paraId="3F90E0CA">
            <w:pPr>
              <w:pStyle w:val="17"/>
              <w:spacing w:line="360" w:lineRule="auto"/>
              <w:rPr>
                <w:rFonts w:hint="eastAsia" w:ascii="宋体" w:hAnsi="宋体" w:eastAsia="宋体" w:cs="宋体"/>
                <w:color w:val="auto"/>
                <w:sz w:val="18"/>
                <w:szCs w:val="21"/>
                <w:highlight w:val="none"/>
              </w:rPr>
            </w:pPr>
            <w:r>
              <w:rPr>
                <w:rFonts w:hint="eastAsia" w:ascii="宋体" w:hAnsi="宋体" w:eastAsia="宋体" w:cs="宋体"/>
                <w:color w:val="auto"/>
                <w:kern w:val="2"/>
                <w:sz w:val="21"/>
                <w:szCs w:val="21"/>
                <w:highlight w:val="none"/>
                <w:lang w:val="en-US" w:eastAsia="zh-CN" w:bidi="ar-SA"/>
              </w:rPr>
              <w:t>备注：供应商的磋商报价应</w:t>
            </w:r>
            <w:r>
              <w:rPr>
                <w:rFonts w:hint="eastAsia" w:hAnsi="宋体" w:cs="宋体"/>
                <w:color w:val="auto"/>
                <w:kern w:val="2"/>
                <w:sz w:val="21"/>
                <w:szCs w:val="21"/>
                <w:highlight w:val="none"/>
                <w:lang w:val="en-US" w:eastAsia="zh-CN" w:bidi="ar-SA"/>
              </w:rPr>
              <w:t>含苗木采购费、种植场地整理、种植费（人工及机械）、种植材料费（三角桩支撑等）、垃圾的清运等产生的所有费用以及养护费（养护期12个月）、补植苗木费、补植人工费、水电费、装卸费、运输费、设计费、税费等及其它相关费用的总和</w:t>
            </w:r>
            <w:r>
              <w:rPr>
                <w:rFonts w:hint="eastAsia" w:ascii="宋体" w:hAnsi="宋体" w:eastAsia="宋体" w:cs="宋体"/>
                <w:color w:val="auto"/>
                <w:kern w:val="2"/>
                <w:sz w:val="21"/>
                <w:szCs w:val="21"/>
                <w:highlight w:val="none"/>
                <w:lang w:val="en-US" w:eastAsia="zh-CN" w:bidi="ar-SA"/>
              </w:rPr>
              <w:t>。</w:t>
            </w:r>
          </w:p>
        </w:tc>
      </w:tr>
    </w:tbl>
    <w:p w14:paraId="1538B0CD">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5AB4972D">
      <w:pPr>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1、供应商的报价表必须加盖供应商公章（电子签章）并由法定代表人或者委托代理人签字或盖章，</w:t>
      </w:r>
      <w:r>
        <w:rPr>
          <w:rFonts w:hint="eastAsia" w:ascii="宋体" w:hAnsi="宋体" w:eastAsia="宋体" w:cs="宋体"/>
          <w:b/>
          <w:color w:val="auto"/>
          <w:sz w:val="21"/>
          <w:szCs w:val="21"/>
          <w:highlight w:val="none"/>
        </w:rPr>
        <w:t>否则其响应文件按无效响应处理</w:t>
      </w:r>
      <w:r>
        <w:rPr>
          <w:rFonts w:hint="eastAsia" w:ascii="宋体" w:hAnsi="宋体" w:eastAsia="宋体" w:cs="宋体"/>
          <w:color w:val="auto"/>
          <w:sz w:val="21"/>
          <w:szCs w:val="21"/>
          <w:highlight w:val="none"/>
        </w:rPr>
        <w:t>。</w:t>
      </w:r>
    </w:p>
    <w:p w14:paraId="10F27AB5">
      <w:pPr>
        <w:spacing w:line="360" w:lineRule="auto"/>
        <w:ind w:firstLine="420" w:firstLineChars="200"/>
        <w:contextualSpacing/>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报价一经涂改，应在涂改处加盖供应商公章（电子签章）或者由法定代表人或者委托代理人签字或者盖章</w:t>
      </w:r>
      <w:r>
        <w:rPr>
          <w:rFonts w:hint="eastAsia" w:ascii="宋体" w:hAnsi="宋体" w:eastAsia="宋体" w:cs="宋体"/>
          <w:b/>
          <w:color w:val="auto"/>
          <w:sz w:val="21"/>
          <w:szCs w:val="21"/>
          <w:highlight w:val="none"/>
        </w:rPr>
        <w:t>，否则其响应文件按无效响应处理。</w:t>
      </w:r>
    </w:p>
    <w:p w14:paraId="2A8F5822">
      <w:pPr>
        <w:spacing w:line="360" w:lineRule="auto"/>
        <w:ind w:firstLine="420" w:firstLineChars="200"/>
        <w:contextualSpacing/>
        <w:rPr>
          <w:rFonts w:hint="eastAsia" w:ascii="宋体" w:hAnsi="宋体" w:eastAsia="宋体" w:cs="宋体"/>
          <w:b/>
          <w:color w:val="auto"/>
          <w:spacing w:val="-6"/>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pacing w:val="-6"/>
          <w:sz w:val="21"/>
          <w:szCs w:val="21"/>
          <w:highlight w:val="none"/>
        </w:rPr>
        <w:t>如有多分标，分别列明各分标的报价表，</w:t>
      </w:r>
      <w:r>
        <w:rPr>
          <w:rFonts w:hint="eastAsia" w:ascii="宋体" w:hAnsi="宋体" w:eastAsia="宋体" w:cs="宋体"/>
          <w:b/>
          <w:color w:val="auto"/>
          <w:spacing w:val="-6"/>
          <w:sz w:val="21"/>
          <w:szCs w:val="21"/>
          <w:highlight w:val="none"/>
        </w:rPr>
        <w:t>否则其响应文件按无效响应处理。</w:t>
      </w:r>
    </w:p>
    <w:p w14:paraId="4896EE05">
      <w:pPr>
        <w:spacing w:line="360" w:lineRule="auto"/>
        <w:ind w:firstLine="398" w:firstLineChars="200"/>
        <w:contextualSpacing/>
        <w:rPr>
          <w:rFonts w:hint="eastAsia" w:ascii="宋体" w:hAnsi="宋体" w:eastAsia="宋体" w:cs="宋体"/>
          <w:color w:val="auto"/>
          <w:sz w:val="21"/>
          <w:szCs w:val="21"/>
          <w:highlight w:val="none"/>
        </w:rPr>
      </w:pPr>
      <w:r>
        <w:rPr>
          <w:rFonts w:hint="eastAsia" w:ascii="宋体" w:hAnsi="宋体" w:eastAsia="宋体" w:cs="宋体"/>
          <w:b/>
          <w:color w:val="auto"/>
          <w:spacing w:val="-6"/>
          <w:sz w:val="21"/>
          <w:szCs w:val="21"/>
          <w:highlight w:val="none"/>
        </w:rPr>
        <w:t>4、此竞标报价表包含首次、</w:t>
      </w:r>
      <w:r>
        <w:rPr>
          <w:rFonts w:hint="eastAsia" w:ascii="宋体" w:hAnsi="宋体" w:eastAsia="宋体" w:cs="宋体"/>
          <w:b/>
          <w:color w:val="auto"/>
          <w:spacing w:val="-6"/>
          <w:sz w:val="21"/>
          <w:szCs w:val="21"/>
          <w:highlight w:val="none"/>
          <w:lang w:eastAsia="zh-CN"/>
        </w:rPr>
        <w:t>最后报价</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eastAsia="zh-CN"/>
        </w:rPr>
        <w:t>最后报价</w:t>
      </w:r>
      <w:r>
        <w:rPr>
          <w:rFonts w:hint="eastAsia" w:ascii="宋体" w:hAnsi="宋体" w:eastAsia="宋体" w:cs="宋体"/>
          <w:b/>
          <w:color w:val="auto"/>
          <w:spacing w:val="-6"/>
          <w:sz w:val="21"/>
          <w:szCs w:val="21"/>
          <w:highlight w:val="none"/>
        </w:rPr>
        <w:t>需要以此竞标报价表作为附件上传。未按此表报价的，其响应文件按无效响应处理。</w:t>
      </w:r>
    </w:p>
    <w:p w14:paraId="2A8E6937">
      <w:pPr>
        <w:spacing w:line="360" w:lineRule="auto"/>
        <w:ind w:right="-817" w:rightChars="-389"/>
        <w:contextualSpacing/>
        <w:rPr>
          <w:rFonts w:hint="eastAsia" w:ascii="宋体" w:hAnsi="宋体" w:eastAsia="宋体" w:cs="宋体"/>
          <w:color w:val="auto"/>
          <w:sz w:val="21"/>
          <w:szCs w:val="21"/>
          <w:highlight w:val="none"/>
        </w:rPr>
      </w:pPr>
    </w:p>
    <w:p w14:paraId="2C4BDBB6">
      <w:pPr>
        <w:spacing w:line="360" w:lineRule="auto"/>
        <w:ind w:right="-817" w:rightChars="-389" w:firstLine="3360" w:firstLineChars="16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法定代表人或者委托代理人（签字或盖章）：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4E87895">
      <w:pPr>
        <w:spacing w:line="360" w:lineRule="auto"/>
        <w:ind w:right="-817" w:rightChars="-389" w:firstLine="4830" w:firstLineChars="23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F9C4E3C">
      <w:pPr>
        <w:snapToGrid w:val="0"/>
        <w:spacing w:before="50" w:after="156" w:afterLines="50" w:line="360" w:lineRule="auto"/>
        <w:ind w:firstLine="4830" w:firstLineChars="2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CBE2C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32"/>
          <w:szCs w:val="32"/>
          <w:highlight w:val="none"/>
        </w:rPr>
        <w:t>无串通竞标行为的承诺函</w:t>
      </w:r>
    </w:p>
    <w:p w14:paraId="2A3E98BB">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一、我方承诺无下列相互串通竞标的情形：</w:t>
      </w:r>
    </w:p>
    <w:p w14:paraId="0ADBC582">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1、不同供应商的响应文件由同一单位或者个人编制； </w:t>
      </w:r>
    </w:p>
    <w:p w14:paraId="0CC88CF6">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079A31D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3、不同供应商的响应文件载明的项目管理员为同一个人；</w:t>
      </w:r>
    </w:p>
    <w:p w14:paraId="5FC27DC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3EBCFB19">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0459F2FF">
      <w:pPr>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二、我方承诺无下列恶意串通的情形：</w:t>
      </w:r>
    </w:p>
    <w:p w14:paraId="360AC5E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086C1291">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3A4752B8">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2AFCAE1F">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4、属于同一集团、协会、商会等组织成员的供应商按照该组织要求协同参加政府采购活动；</w:t>
      </w:r>
    </w:p>
    <w:p w14:paraId="50E4FE2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5、供应商之间事先约定一致抬高或者压低竞标报价，或者在竞争性磋商项目中事先约定轮流以高价位或者低价位成交，或者事先约定由某一特定供应商成交，然后再参加竞标；</w:t>
      </w:r>
    </w:p>
    <w:p w14:paraId="3216FA01">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6、供应商之间商定部分供应商放弃参加政府采购活动或者放弃成交；</w:t>
      </w:r>
    </w:p>
    <w:p w14:paraId="63665257">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18D02130">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1E9BE266">
      <w:pPr>
        <w:spacing w:line="360" w:lineRule="auto"/>
        <w:contextualSpacing/>
        <w:rPr>
          <w:rFonts w:hint="eastAsia" w:ascii="宋体" w:hAnsi="宋体" w:eastAsia="宋体" w:cs="宋体"/>
          <w:color w:val="auto"/>
          <w:sz w:val="21"/>
          <w:szCs w:val="21"/>
          <w:highlight w:val="none"/>
        </w:rPr>
      </w:pPr>
    </w:p>
    <w:p w14:paraId="56E54E75">
      <w:pPr>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F608913">
      <w:pPr>
        <w:spacing w:line="360" w:lineRule="auto"/>
        <w:ind w:firstLine="420" w:firstLineChars="2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919A980">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232B107">
      <w:pPr>
        <w:spacing w:before="312" w:beforeLines="100" w:after="156" w:afterLines="50" w:line="360" w:lineRule="auto"/>
        <w:ind w:left="540"/>
        <w:jc w:val="center"/>
        <w:outlineLvl w:val="1"/>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法定代表人身份证明书</w:t>
      </w:r>
    </w:p>
    <w:p w14:paraId="07FC1988">
      <w:pPr>
        <w:spacing w:line="360" w:lineRule="auto"/>
        <w:ind w:left="540"/>
        <w:contextualSpacing/>
        <w:rPr>
          <w:rFonts w:hint="eastAsia" w:ascii="宋体" w:hAnsi="宋体" w:eastAsia="宋体" w:cs="宋体"/>
          <w:color w:val="auto"/>
          <w:sz w:val="24"/>
          <w:szCs w:val="24"/>
          <w:highlight w:val="none"/>
        </w:rPr>
      </w:pPr>
    </w:p>
    <w:p w14:paraId="3AC9F1E7">
      <w:pPr>
        <w:spacing w:line="360" w:lineRule="auto"/>
        <w:ind w:left="54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p w14:paraId="13FF308C">
      <w:pPr>
        <w:spacing w:line="360" w:lineRule="auto"/>
        <w:ind w:left="54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A1C3DF7">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628DE627">
      <w:pPr>
        <w:spacing w:line="360" w:lineRule="auto"/>
        <w:ind w:left="54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EA4DA9A">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74627393">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的法定代表人。</w:t>
      </w:r>
    </w:p>
    <w:p w14:paraId="42FD1748">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46DF452">
      <w:pPr>
        <w:spacing w:line="360" w:lineRule="auto"/>
        <w:ind w:left="540"/>
        <w:contextualSpacing/>
        <w:rPr>
          <w:rFonts w:hint="eastAsia" w:ascii="宋体" w:hAnsi="宋体" w:eastAsia="宋体" w:cs="宋体"/>
          <w:color w:val="auto"/>
          <w:sz w:val="21"/>
          <w:szCs w:val="21"/>
          <w:highlight w:val="none"/>
        </w:rPr>
      </w:pPr>
    </w:p>
    <w:p w14:paraId="691DE263">
      <w:pPr>
        <w:spacing w:line="360" w:lineRule="auto"/>
        <w:ind w:left="540"/>
        <w:contextualSpacing/>
        <w:rPr>
          <w:rFonts w:hint="eastAsia" w:ascii="宋体" w:hAnsi="宋体" w:eastAsia="宋体" w:cs="宋体"/>
          <w:color w:val="auto"/>
          <w:sz w:val="21"/>
          <w:szCs w:val="21"/>
          <w:highlight w:val="none"/>
        </w:rPr>
      </w:pPr>
    </w:p>
    <w:p w14:paraId="00EE7B4D">
      <w:pPr>
        <w:spacing w:line="360" w:lineRule="auto"/>
        <w:ind w:left="540"/>
        <w:contextualSpacing/>
        <w:rPr>
          <w:rFonts w:hint="eastAsia" w:ascii="宋体" w:hAnsi="宋体" w:eastAsia="宋体" w:cs="宋体"/>
          <w:color w:val="auto"/>
          <w:sz w:val="21"/>
          <w:szCs w:val="21"/>
          <w:highlight w:val="none"/>
        </w:rPr>
      </w:pPr>
    </w:p>
    <w:p w14:paraId="73BC8272">
      <w:pPr>
        <w:spacing w:line="360" w:lineRule="auto"/>
        <w:ind w:left="54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29CBB650">
      <w:pPr>
        <w:spacing w:line="360" w:lineRule="auto"/>
        <w:ind w:left="540"/>
        <w:contextualSpacing/>
        <w:rPr>
          <w:rFonts w:hint="eastAsia" w:ascii="宋体" w:hAnsi="宋体" w:eastAsia="宋体" w:cs="宋体"/>
          <w:color w:val="auto"/>
          <w:sz w:val="21"/>
          <w:szCs w:val="21"/>
          <w:highlight w:val="none"/>
        </w:rPr>
      </w:pPr>
    </w:p>
    <w:p w14:paraId="21D67F7C">
      <w:pPr>
        <w:spacing w:line="360" w:lineRule="auto"/>
        <w:ind w:left="54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 ）：</w:t>
      </w:r>
      <w:r>
        <w:rPr>
          <w:rFonts w:hint="eastAsia" w:ascii="宋体" w:hAnsi="宋体" w:eastAsia="宋体" w:cs="宋体"/>
          <w:color w:val="auto"/>
          <w:sz w:val="21"/>
          <w:szCs w:val="21"/>
          <w:highlight w:val="none"/>
          <w:u w:val="single"/>
        </w:rPr>
        <w:t xml:space="preserve">               </w:t>
      </w:r>
    </w:p>
    <w:p w14:paraId="2243685B">
      <w:pPr>
        <w:spacing w:line="360" w:lineRule="auto"/>
        <w:ind w:firstLine="3570" w:firstLineChars="17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0A0B819">
      <w:pPr>
        <w:spacing w:line="360" w:lineRule="auto"/>
        <w:contextualSpacing/>
        <w:jc w:val="center"/>
        <w:rPr>
          <w:rFonts w:hint="eastAsia" w:ascii="宋体" w:hAnsi="宋体" w:eastAsia="宋体" w:cs="宋体"/>
          <w:b/>
          <w:color w:val="auto"/>
          <w:sz w:val="21"/>
          <w:szCs w:val="21"/>
          <w:highlight w:val="none"/>
        </w:rPr>
      </w:pPr>
    </w:p>
    <w:p w14:paraId="58C92E21">
      <w:pPr>
        <w:spacing w:line="360" w:lineRule="auto"/>
        <w:contextualSpacing/>
        <w:jc w:val="left"/>
        <w:rPr>
          <w:rFonts w:hint="eastAsia" w:ascii="宋体" w:hAnsi="宋体" w:eastAsia="宋体" w:cs="宋体"/>
          <w:color w:val="auto"/>
          <w:sz w:val="21"/>
          <w:szCs w:val="21"/>
          <w:highlight w:val="none"/>
        </w:rPr>
      </w:pPr>
    </w:p>
    <w:p w14:paraId="0B5920BD">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注：1、自然人竞标的无需提供，联合体竞标的只需牵头人出具。</w:t>
      </w:r>
    </w:p>
    <w:p w14:paraId="0D70098A">
      <w:pPr>
        <w:spacing w:line="360" w:lineRule="auto"/>
        <w:ind w:firstLine="420" w:firstLineChars="200"/>
        <w:contextualSpacing/>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2、供应商为其他组织或者自然人时，本磋商文件规定的法定代表人指负责人或者自然人。本磋商文件所称负责人是指参加竞标的其他组织的法定负责人，本磋商文件所称自然人指参与竞标的自然人本人</w:t>
      </w:r>
      <w:r>
        <w:rPr>
          <w:rFonts w:hint="eastAsia" w:ascii="宋体" w:hAnsi="宋体" w:eastAsia="宋体" w:cs="宋体"/>
          <w:color w:val="auto"/>
          <w:sz w:val="21"/>
          <w:szCs w:val="21"/>
          <w:highlight w:val="none"/>
          <w:lang w:eastAsia="zh-CN"/>
        </w:rPr>
        <w:t>。</w:t>
      </w:r>
    </w:p>
    <w:p w14:paraId="6927DAE2">
      <w:pPr>
        <w:adjustRightInd w:val="0"/>
        <w:snapToGrid w:val="0"/>
        <w:spacing w:line="360" w:lineRule="auto"/>
        <w:jc w:val="left"/>
        <w:rPr>
          <w:rFonts w:hint="eastAsia" w:ascii="宋体" w:hAnsi="宋体" w:eastAsia="宋体" w:cs="宋体"/>
          <w:b/>
          <w:color w:val="auto"/>
          <w:sz w:val="18"/>
          <w:szCs w:val="18"/>
          <w:highlight w:val="none"/>
        </w:rPr>
      </w:pPr>
    </w:p>
    <w:p w14:paraId="1ECBFDED">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AE5E7A3">
      <w:pPr>
        <w:spacing w:line="360" w:lineRule="auto"/>
        <w:jc w:val="center"/>
        <w:rPr>
          <w:rFonts w:hint="eastAsia" w:ascii="宋体" w:hAnsi="宋体" w:eastAsia="宋体" w:cs="宋体"/>
          <w:b/>
          <w:bCs/>
          <w:color w:val="auto"/>
          <w:sz w:val="32"/>
          <w:szCs w:val="32"/>
          <w:highlight w:val="none"/>
        </w:rPr>
      </w:pPr>
      <w:bookmarkStart w:id="93" w:name="_Hlk65853643"/>
      <w:r>
        <w:rPr>
          <w:rFonts w:hint="eastAsia" w:ascii="宋体" w:hAnsi="宋体" w:eastAsia="宋体" w:cs="宋体"/>
          <w:b/>
          <w:bCs/>
          <w:color w:val="auto"/>
          <w:sz w:val="32"/>
          <w:szCs w:val="32"/>
          <w:highlight w:val="none"/>
        </w:rPr>
        <w:t>授权委托书（如有委托时）</w:t>
      </w:r>
    </w:p>
    <w:p w14:paraId="37AA4B39">
      <w:pPr>
        <w:spacing w:line="360" w:lineRule="auto"/>
        <w:rPr>
          <w:rFonts w:hint="eastAsia" w:ascii="宋体" w:hAnsi="宋体" w:eastAsia="宋体" w:cs="宋体"/>
          <w:color w:val="auto"/>
          <w:sz w:val="24"/>
          <w:szCs w:val="24"/>
          <w:highlight w:val="none"/>
        </w:rPr>
      </w:pPr>
    </w:p>
    <w:p w14:paraId="2614A3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4AA83C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         （分标段名称）  </w:t>
      </w:r>
      <w:r>
        <w:rPr>
          <w:rFonts w:hint="eastAsia" w:ascii="宋体" w:hAnsi="宋体" w:eastAsia="宋体" w:cs="宋体"/>
          <w:color w:val="auto"/>
          <w:sz w:val="21"/>
          <w:szCs w:val="21"/>
          <w:highlight w:val="none"/>
        </w:rPr>
        <w:t>的竞标活动，并代表我方全权办理针对上述项目的所有采购程序和环节的具体事务和签署相关文件。</w:t>
      </w:r>
    </w:p>
    <w:p w14:paraId="20D9BF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476095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14:paraId="63BB70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441DF3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附：法定代表人身份证明书及委托代理人有效身份证正反面复印件</w:t>
      </w:r>
    </w:p>
    <w:p w14:paraId="5342B9AA">
      <w:pPr>
        <w:spacing w:line="360" w:lineRule="auto"/>
        <w:rPr>
          <w:rFonts w:hint="eastAsia" w:ascii="宋体" w:hAnsi="宋体" w:eastAsia="宋体" w:cs="宋体"/>
          <w:color w:val="auto"/>
          <w:sz w:val="21"/>
          <w:szCs w:val="21"/>
          <w:highlight w:val="none"/>
        </w:rPr>
      </w:pPr>
    </w:p>
    <w:p w14:paraId="1F7E39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委托代理人（签字或盖章）：               法定代表人（签字或盖章）：                    </w:t>
      </w:r>
    </w:p>
    <w:p w14:paraId="0C96C0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委托代理人身份证号码：                              </w:t>
      </w:r>
    </w:p>
    <w:p w14:paraId="60BEB3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B8735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供应商（公章或电子签章 ）：                      </w:t>
      </w:r>
    </w:p>
    <w:p w14:paraId="450BE9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8FEB72C">
      <w:pPr>
        <w:spacing w:line="360" w:lineRule="auto"/>
        <w:rPr>
          <w:rFonts w:hint="eastAsia" w:ascii="宋体" w:hAnsi="宋体" w:eastAsia="宋体" w:cs="宋体"/>
          <w:color w:val="auto"/>
          <w:sz w:val="21"/>
          <w:szCs w:val="21"/>
          <w:highlight w:val="none"/>
        </w:rPr>
      </w:pPr>
    </w:p>
    <w:p w14:paraId="390273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法定代表人必须在授权委托书上亲笔签字或盖章，委托代理人必须在授权委托书上亲笔签字或盖章，</w:t>
      </w:r>
      <w:r>
        <w:rPr>
          <w:rFonts w:hint="eastAsia" w:ascii="宋体" w:hAnsi="宋体" w:eastAsia="宋体" w:cs="宋体"/>
          <w:b/>
          <w:color w:val="auto"/>
          <w:sz w:val="21"/>
          <w:szCs w:val="21"/>
          <w:highlight w:val="none"/>
        </w:rPr>
        <w:t>否则其响应文件按无效响应处理。</w:t>
      </w:r>
    </w:p>
    <w:p w14:paraId="4DDF0E48">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2、供应商为其他组织或者自然人时，本磋商文件规定的法定代表人指负责人或者自然人。本磋商文件所称负责人是指参加竞标的其他组织的法定负责人，本磋商文件所称自然人指参与竞标的自然人本人</w:t>
      </w:r>
      <w:r>
        <w:rPr>
          <w:rFonts w:hint="eastAsia" w:ascii="宋体" w:hAnsi="宋体" w:eastAsia="宋体" w:cs="宋体"/>
          <w:color w:val="auto"/>
          <w:sz w:val="21"/>
          <w:szCs w:val="21"/>
          <w:highlight w:val="none"/>
          <w:lang w:eastAsia="zh-CN"/>
        </w:rPr>
        <w:t>。</w:t>
      </w:r>
    </w:p>
    <w:p w14:paraId="4EFDCFA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bookmarkStart w:id="94" w:name="_Hlk65853542"/>
      <w:bookmarkStart w:id="95" w:name="_Hlk65853109"/>
      <w:r>
        <w:rPr>
          <w:rFonts w:hint="eastAsia" w:ascii="宋体" w:hAnsi="宋体" w:eastAsia="宋体" w:cs="宋体"/>
          <w:color w:val="auto"/>
          <w:sz w:val="21"/>
          <w:szCs w:val="21"/>
          <w:highlight w:val="none"/>
        </w:rPr>
        <w:t>法人、其他组织竞标时“我方”是指“我单位”，自然人竞标时“我方”是指“本人”。</w:t>
      </w:r>
      <w:bookmarkEnd w:id="93"/>
      <w:bookmarkEnd w:id="94"/>
      <w:bookmarkEnd w:id="95"/>
    </w:p>
    <w:p w14:paraId="71F7835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val="0"/>
          <w:color w:val="auto"/>
          <w:sz w:val="32"/>
          <w:szCs w:val="32"/>
          <w:highlight w:val="none"/>
        </w:rPr>
        <w:t>商务条款偏离表格式</w:t>
      </w:r>
    </w:p>
    <w:p w14:paraId="59B665A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(注：按采购需求和说明具体条款修改)</w:t>
      </w:r>
    </w:p>
    <w:p w14:paraId="08259088">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eastAsia="zh-CN"/>
        </w:rPr>
        <w:t>项目编号：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38EB8BF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自治区财政森林植被恢复费返还资金-2025年重点区域绿化项目</w:t>
      </w:r>
    </w:p>
    <w:tbl>
      <w:tblPr>
        <w:tblStyle w:val="29"/>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85"/>
        <w:gridCol w:w="3045"/>
        <w:gridCol w:w="2149"/>
        <w:gridCol w:w="1467"/>
      </w:tblGrid>
      <w:tr w14:paraId="25948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549D1EB">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385" w:type="dxa"/>
            <w:tcBorders>
              <w:right w:val="single" w:color="auto" w:sz="4" w:space="0"/>
            </w:tcBorders>
            <w:vAlign w:val="center"/>
          </w:tcPr>
          <w:p w14:paraId="625AD3B4">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条款名称</w:t>
            </w:r>
          </w:p>
        </w:tc>
        <w:tc>
          <w:tcPr>
            <w:tcW w:w="3045" w:type="dxa"/>
            <w:tcBorders>
              <w:left w:val="single" w:color="auto" w:sz="4" w:space="0"/>
            </w:tcBorders>
            <w:vAlign w:val="center"/>
          </w:tcPr>
          <w:p w14:paraId="1B7E9E85">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磋商文件商务条款要求</w:t>
            </w:r>
          </w:p>
        </w:tc>
        <w:tc>
          <w:tcPr>
            <w:tcW w:w="2149" w:type="dxa"/>
            <w:vAlign w:val="center"/>
          </w:tcPr>
          <w:p w14:paraId="45ECDD9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竞标响应</w:t>
            </w:r>
          </w:p>
        </w:tc>
        <w:tc>
          <w:tcPr>
            <w:tcW w:w="1467" w:type="dxa"/>
            <w:vAlign w:val="center"/>
          </w:tcPr>
          <w:p w14:paraId="4ADCF4B8">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r>
      <w:tr w14:paraId="64A25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6F0BEF5">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385" w:type="dxa"/>
            <w:tcBorders>
              <w:right w:val="single" w:color="auto" w:sz="4" w:space="0"/>
            </w:tcBorders>
            <w:vAlign w:val="center"/>
          </w:tcPr>
          <w:p w14:paraId="545577CA">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3045" w:type="dxa"/>
            <w:tcBorders>
              <w:left w:val="single" w:color="auto" w:sz="4" w:space="0"/>
            </w:tcBorders>
            <w:vAlign w:val="center"/>
          </w:tcPr>
          <w:p w14:paraId="45E35725">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149" w:type="dxa"/>
            <w:vAlign w:val="center"/>
          </w:tcPr>
          <w:p w14:paraId="7EE0FB3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vAlign w:val="center"/>
          </w:tcPr>
          <w:p w14:paraId="351824B7">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72C3E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57B65DB">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385" w:type="dxa"/>
            <w:tcBorders>
              <w:right w:val="single" w:color="auto" w:sz="4" w:space="0"/>
            </w:tcBorders>
            <w:vAlign w:val="center"/>
          </w:tcPr>
          <w:p w14:paraId="4C9DFE80">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3045" w:type="dxa"/>
            <w:tcBorders>
              <w:left w:val="single" w:color="auto" w:sz="4" w:space="0"/>
            </w:tcBorders>
            <w:vAlign w:val="center"/>
          </w:tcPr>
          <w:p w14:paraId="6E7B2A9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149" w:type="dxa"/>
            <w:vAlign w:val="center"/>
          </w:tcPr>
          <w:p w14:paraId="2E03E8C1">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vAlign w:val="center"/>
          </w:tcPr>
          <w:p w14:paraId="0B925BC9">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3B7D7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20469D2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385" w:type="dxa"/>
            <w:tcBorders>
              <w:right w:val="single" w:color="auto" w:sz="4" w:space="0"/>
            </w:tcBorders>
            <w:vAlign w:val="center"/>
          </w:tcPr>
          <w:p w14:paraId="7120EDC4">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3045" w:type="dxa"/>
            <w:tcBorders>
              <w:left w:val="single" w:color="auto" w:sz="4" w:space="0"/>
            </w:tcBorders>
            <w:vAlign w:val="center"/>
          </w:tcPr>
          <w:p w14:paraId="227C867B">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149" w:type="dxa"/>
            <w:vAlign w:val="center"/>
          </w:tcPr>
          <w:p w14:paraId="768CFA91">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vAlign w:val="center"/>
          </w:tcPr>
          <w:p w14:paraId="5B5C6733">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5411C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0FABC5AE">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1385" w:type="dxa"/>
            <w:tcBorders>
              <w:right w:val="single" w:color="auto" w:sz="4" w:space="0"/>
            </w:tcBorders>
            <w:vAlign w:val="center"/>
          </w:tcPr>
          <w:p w14:paraId="2A17EF45">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3045" w:type="dxa"/>
            <w:tcBorders>
              <w:left w:val="single" w:color="auto" w:sz="4" w:space="0"/>
            </w:tcBorders>
            <w:vAlign w:val="center"/>
          </w:tcPr>
          <w:p w14:paraId="28CAB892">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149" w:type="dxa"/>
            <w:vAlign w:val="center"/>
          </w:tcPr>
          <w:p w14:paraId="78D06D6E">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tcBorders>
              <w:right w:val="single" w:color="auto" w:sz="4" w:space="0"/>
            </w:tcBorders>
            <w:vAlign w:val="center"/>
          </w:tcPr>
          <w:p w14:paraId="7957D8C9">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bl>
    <w:p w14:paraId="0DCFEC26">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6D896CAE">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说明：应对照磋商文件“第三章 采购需求和说明”中的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商务条款</w:t>
      </w:r>
      <w:r>
        <w:rPr>
          <w:rFonts w:hint="eastAsia" w:ascii="宋体" w:hAnsi="宋体" w:cs="宋体"/>
          <w:color w:val="auto"/>
          <w:kern w:val="0"/>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逐条作出明确响应，并作出偏离说明。</w:t>
      </w:r>
    </w:p>
    <w:p w14:paraId="1C065F71">
      <w:pPr>
        <w:spacing w:line="360" w:lineRule="auto"/>
        <w:contextualSpacing/>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2、供应商应根据自身的承诺，对照磋商文件要求在“偏离说明”中注明“正偏离”、“负偏离”或者“无偏离”。既不属于“正偏离”也不属于“负偏离”即为“无偏离”。</w:t>
      </w:r>
    </w:p>
    <w:p w14:paraId="20336408">
      <w:pPr>
        <w:spacing w:line="360" w:lineRule="auto"/>
        <w:ind w:right="-817" w:rightChars="-389"/>
        <w:contextualSpacing/>
        <w:rPr>
          <w:rFonts w:hint="eastAsia" w:ascii="宋体" w:hAnsi="宋体" w:eastAsia="宋体" w:cs="宋体"/>
          <w:color w:val="auto"/>
          <w:sz w:val="21"/>
          <w:szCs w:val="21"/>
          <w:highlight w:val="none"/>
        </w:rPr>
      </w:pPr>
    </w:p>
    <w:p w14:paraId="117CA3CF">
      <w:pPr>
        <w:spacing w:line="360" w:lineRule="auto"/>
        <w:ind w:right="-817" w:rightChars="-389" w:firstLine="840" w:firstLineChars="4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0906597">
      <w:pPr>
        <w:spacing w:line="360" w:lineRule="auto"/>
        <w:ind w:right="-817" w:rightChars="-389" w:firstLine="2310" w:firstLineChars="11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供应商（公章或电子签章 ）：      </w:t>
      </w:r>
    </w:p>
    <w:p w14:paraId="73AC24D5">
      <w:pPr>
        <w:spacing w:line="360" w:lineRule="auto"/>
        <w:ind w:right="-817" w:rightChars="-389" w:firstLine="3570" w:firstLineChars="17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日期：   年   月   日</w:t>
      </w:r>
    </w:p>
    <w:p w14:paraId="5DDD1A85">
      <w:pPr>
        <w:adjustRightInd w:val="0"/>
        <w:snapToGrid w:val="0"/>
        <w:spacing w:line="360" w:lineRule="auto"/>
        <w:ind w:firstLine="5760" w:firstLineChars="1600"/>
        <w:jc w:val="center"/>
        <w:rPr>
          <w:rFonts w:hint="eastAsia" w:ascii="宋体" w:hAnsi="宋体" w:eastAsia="宋体" w:cs="宋体"/>
          <w:bCs/>
          <w:color w:val="auto"/>
          <w:sz w:val="36"/>
          <w:szCs w:val="36"/>
          <w:highlight w:val="none"/>
        </w:rPr>
      </w:pPr>
    </w:p>
    <w:p w14:paraId="0FD1F566">
      <w:pPr>
        <w:adjustRightInd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bCs w:val="0"/>
          <w:color w:val="auto"/>
          <w:sz w:val="32"/>
          <w:szCs w:val="32"/>
          <w:highlight w:val="none"/>
          <w:lang w:val="en-US" w:eastAsia="zh-CN"/>
        </w:rPr>
        <w:t>技术响应偏离</w:t>
      </w:r>
      <w:r>
        <w:rPr>
          <w:rFonts w:hint="eastAsia" w:ascii="宋体" w:hAnsi="宋体" w:eastAsia="宋体" w:cs="宋体"/>
          <w:b/>
          <w:bCs w:val="0"/>
          <w:color w:val="auto"/>
          <w:sz w:val="32"/>
          <w:szCs w:val="32"/>
          <w:highlight w:val="none"/>
        </w:rPr>
        <w:t>表格式</w:t>
      </w:r>
    </w:p>
    <w:p w14:paraId="077EC0EE">
      <w:pPr>
        <w:spacing w:line="360" w:lineRule="auto"/>
        <w:rPr>
          <w:rFonts w:hint="eastAsia" w:ascii="宋体" w:hAnsi="宋体" w:eastAsia="宋体" w:cs="宋体"/>
          <w:color w:val="auto"/>
          <w:sz w:val="24"/>
          <w:szCs w:val="24"/>
          <w:highlight w:val="none"/>
        </w:rPr>
      </w:pPr>
    </w:p>
    <w:p w14:paraId="5F253D81">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eastAsia="zh-CN"/>
        </w:rPr>
        <w:t>项目编号：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14:paraId="032E9CBF">
      <w:pPr>
        <w:spacing w:line="360" w:lineRule="auto"/>
        <w:contextualSpacing/>
        <w:rPr>
          <w:rFonts w:hint="eastAsia" w:ascii="宋体" w:hAnsi="宋体" w:eastAsia="宋体" w:cs="宋体"/>
          <w:color w:val="auto"/>
          <w:sz w:val="18"/>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自治区财政森林植被恢复费返还资金-2025年重点区域绿化项目</w:t>
      </w:r>
    </w:p>
    <w:tbl>
      <w:tblPr>
        <w:tblStyle w:val="29"/>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60"/>
        <w:gridCol w:w="2576"/>
        <w:gridCol w:w="2543"/>
        <w:gridCol w:w="1467"/>
      </w:tblGrid>
      <w:tr w14:paraId="0E403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94E1AE5">
            <w:pPr>
              <w:pStyle w:val="14"/>
              <w:spacing w:line="360" w:lineRule="auto"/>
              <w:ind w:firstLine="0" w:firstLineChars="0"/>
              <w:contextualSpacing/>
              <w:jc w:val="center"/>
              <w:rPr>
                <w:rFonts w:hint="eastAsia" w:ascii="宋体" w:hAnsi="宋体" w:eastAsia="宋体" w:cs="宋体"/>
                <w:color w:val="auto"/>
                <w:kern w:val="2"/>
                <w:sz w:val="21"/>
                <w:szCs w:val="21"/>
                <w:highlight w:val="none"/>
                <w:u w:val="none"/>
                <w:lang w:val="en-US" w:eastAsia="zh-CN" w:bidi="ar-SA"/>
              </w:rPr>
            </w:pPr>
            <w:bookmarkStart w:id="96" w:name="_Toc373333689"/>
            <w:bookmarkStart w:id="97" w:name="_Toc173066401"/>
            <w:bookmarkStart w:id="98" w:name="_Toc254970588"/>
            <w:bookmarkStart w:id="99" w:name="_Toc301781611"/>
            <w:bookmarkStart w:id="100" w:name="_Toc297193185"/>
            <w:bookmarkStart w:id="101" w:name="_Toc295404981"/>
            <w:bookmarkStart w:id="102" w:name="_Toc254970729"/>
            <w:bookmarkStart w:id="103" w:name="_Toc173211900"/>
            <w:bookmarkStart w:id="104" w:name="_Toc383699906"/>
            <w:r>
              <w:rPr>
                <w:rFonts w:hint="eastAsia" w:ascii="宋体" w:hAnsi="宋体" w:eastAsia="宋体" w:cs="宋体"/>
                <w:color w:val="auto"/>
                <w:kern w:val="2"/>
                <w:sz w:val="21"/>
                <w:szCs w:val="21"/>
                <w:highlight w:val="none"/>
                <w:u w:val="none"/>
                <w:lang w:val="en-US" w:eastAsia="zh-CN" w:bidi="ar-SA"/>
              </w:rPr>
              <w:t>序号</w:t>
            </w:r>
            <w:bookmarkEnd w:id="96"/>
            <w:bookmarkEnd w:id="97"/>
            <w:bookmarkEnd w:id="98"/>
            <w:bookmarkEnd w:id="99"/>
            <w:bookmarkEnd w:id="100"/>
            <w:bookmarkEnd w:id="101"/>
            <w:bookmarkEnd w:id="102"/>
            <w:bookmarkEnd w:id="103"/>
            <w:bookmarkEnd w:id="104"/>
          </w:p>
        </w:tc>
        <w:tc>
          <w:tcPr>
            <w:tcW w:w="1460" w:type="dxa"/>
            <w:tcBorders>
              <w:right w:val="single" w:color="auto" w:sz="4" w:space="0"/>
            </w:tcBorders>
            <w:vAlign w:val="center"/>
          </w:tcPr>
          <w:p w14:paraId="55743B29">
            <w:pPr>
              <w:pStyle w:val="17"/>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苗木</w:t>
            </w:r>
          </w:p>
        </w:tc>
        <w:tc>
          <w:tcPr>
            <w:tcW w:w="2576" w:type="dxa"/>
            <w:tcBorders>
              <w:left w:val="single" w:color="auto" w:sz="4" w:space="0"/>
            </w:tcBorders>
            <w:vAlign w:val="center"/>
          </w:tcPr>
          <w:p w14:paraId="7BA71068">
            <w:pPr>
              <w:pStyle w:val="17"/>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招标文件要求</w:t>
            </w:r>
          </w:p>
        </w:tc>
        <w:tc>
          <w:tcPr>
            <w:tcW w:w="2543" w:type="dxa"/>
            <w:vAlign w:val="center"/>
          </w:tcPr>
          <w:p w14:paraId="05A5412A">
            <w:pPr>
              <w:pStyle w:val="17"/>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投标文件响应</w:t>
            </w:r>
          </w:p>
        </w:tc>
        <w:tc>
          <w:tcPr>
            <w:tcW w:w="1467" w:type="dxa"/>
            <w:vAlign w:val="center"/>
          </w:tcPr>
          <w:p w14:paraId="293CFF68">
            <w:pPr>
              <w:pStyle w:val="17"/>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偏离情况</w:t>
            </w:r>
          </w:p>
        </w:tc>
      </w:tr>
      <w:tr w14:paraId="1C2ED8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95EB2C4">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05" w:name="_Toc373333694"/>
            <w:bookmarkStart w:id="106" w:name="_Toc383699911"/>
            <w:bookmarkStart w:id="107" w:name="_Toc254970593"/>
            <w:bookmarkStart w:id="108" w:name="_Toc173066406"/>
            <w:bookmarkStart w:id="109" w:name="_Toc297193190"/>
            <w:bookmarkStart w:id="110" w:name="_Toc295404986"/>
            <w:bookmarkStart w:id="111" w:name="_Toc301781616"/>
            <w:bookmarkStart w:id="112" w:name="_Toc173211905"/>
            <w:bookmarkStart w:id="113" w:name="_Toc254970734"/>
            <w:r>
              <w:rPr>
                <w:rFonts w:hint="eastAsia" w:ascii="宋体" w:hAnsi="宋体" w:eastAsia="宋体" w:cs="宋体"/>
                <w:color w:val="auto"/>
                <w:kern w:val="2"/>
                <w:sz w:val="21"/>
                <w:szCs w:val="21"/>
                <w:highlight w:val="none"/>
              </w:rPr>
              <w:t>1</w:t>
            </w:r>
            <w:bookmarkEnd w:id="105"/>
            <w:bookmarkEnd w:id="106"/>
            <w:bookmarkEnd w:id="107"/>
            <w:bookmarkEnd w:id="108"/>
            <w:bookmarkEnd w:id="109"/>
            <w:bookmarkEnd w:id="110"/>
            <w:bookmarkEnd w:id="111"/>
            <w:bookmarkEnd w:id="112"/>
            <w:bookmarkEnd w:id="113"/>
          </w:p>
        </w:tc>
        <w:tc>
          <w:tcPr>
            <w:tcW w:w="1460" w:type="dxa"/>
            <w:tcBorders>
              <w:right w:val="single" w:color="auto" w:sz="4" w:space="0"/>
            </w:tcBorders>
            <w:vAlign w:val="center"/>
          </w:tcPr>
          <w:p w14:paraId="10EC0CB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76" w:type="dxa"/>
            <w:tcBorders>
              <w:left w:val="single" w:color="auto" w:sz="4" w:space="0"/>
            </w:tcBorders>
            <w:vAlign w:val="center"/>
          </w:tcPr>
          <w:p w14:paraId="1500D0E9">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43" w:type="dxa"/>
            <w:vAlign w:val="center"/>
          </w:tcPr>
          <w:p w14:paraId="3CD2811A">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vAlign w:val="center"/>
          </w:tcPr>
          <w:p w14:paraId="3B1D1A07">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61C36B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470252F1">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14" w:name="_Toc301781617"/>
            <w:bookmarkStart w:id="115" w:name="_Toc373333695"/>
            <w:bookmarkStart w:id="116" w:name="_Toc297193191"/>
            <w:bookmarkStart w:id="117" w:name="_Toc295404987"/>
            <w:bookmarkStart w:id="118" w:name="_Toc173066407"/>
            <w:bookmarkStart w:id="119" w:name="_Toc254970594"/>
            <w:bookmarkStart w:id="120" w:name="_Toc383699912"/>
            <w:bookmarkStart w:id="121" w:name="_Toc173211906"/>
            <w:bookmarkStart w:id="122" w:name="_Toc254970735"/>
            <w:r>
              <w:rPr>
                <w:rFonts w:hint="eastAsia" w:ascii="宋体" w:hAnsi="宋体" w:eastAsia="宋体" w:cs="宋体"/>
                <w:color w:val="auto"/>
                <w:kern w:val="2"/>
                <w:sz w:val="21"/>
                <w:szCs w:val="21"/>
                <w:highlight w:val="none"/>
              </w:rPr>
              <w:t>2</w:t>
            </w:r>
            <w:bookmarkEnd w:id="114"/>
            <w:bookmarkEnd w:id="115"/>
            <w:bookmarkEnd w:id="116"/>
            <w:bookmarkEnd w:id="117"/>
            <w:bookmarkEnd w:id="118"/>
            <w:bookmarkEnd w:id="119"/>
            <w:bookmarkEnd w:id="120"/>
            <w:bookmarkEnd w:id="121"/>
            <w:bookmarkEnd w:id="122"/>
          </w:p>
        </w:tc>
        <w:tc>
          <w:tcPr>
            <w:tcW w:w="1460" w:type="dxa"/>
            <w:tcBorders>
              <w:right w:val="single" w:color="auto" w:sz="4" w:space="0"/>
            </w:tcBorders>
            <w:vAlign w:val="center"/>
          </w:tcPr>
          <w:p w14:paraId="24FDA6E5">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76" w:type="dxa"/>
            <w:tcBorders>
              <w:left w:val="single" w:color="auto" w:sz="4" w:space="0"/>
            </w:tcBorders>
            <w:vAlign w:val="center"/>
          </w:tcPr>
          <w:p w14:paraId="1207C21E">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43" w:type="dxa"/>
            <w:vAlign w:val="center"/>
          </w:tcPr>
          <w:p w14:paraId="13802E10">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vAlign w:val="center"/>
          </w:tcPr>
          <w:p w14:paraId="5763535A">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r w14:paraId="47C55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5B4B78A2">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bookmarkStart w:id="123" w:name="_Toc173211914"/>
            <w:bookmarkStart w:id="124" w:name="_Toc373333699"/>
            <w:bookmarkStart w:id="125" w:name="_Toc301781621"/>
            <w:bookmarkStart w:id="126" w:name="_Toc297193195"/>
            <w:bookmarkStart w:id="127" w:name="_Toc173066415"/>
            <w:bookmarkStart w:id="128" w:name="_Toc295404991"/>
            <w:bookmarkStart w:id="129" w:name="_Toc254970743"/>
            <w:bookmarkStart w:id="130" w:name="_Toc254970602"/>
            <w:bookmarkStart w:id="131" w:name="_Toc383699916"/>
            <w:r>
              <w:rPr>
                <w:rFonts w:hint="eastAsia" w:ascii="宋体" w:hAnsi="宋体" w:eastAsia="宋体" w:cs="宋体"/>
                <w:color w:val="auto"/>
                <w:kern w:val="2"/>
                <w:sz w:val="21"/>
                <w:szCs w:val="21"/>
                <w:highlight w:val="none"/>
              </w:rPr>
              <w:t>…</w:t>
            </w:r>
            <w:bookmarkEnd w:id="123"/>
            <w:bookmarkEnd w:id="124"/>
            <w:bookmarkEnd w:id="125"/>
            <w:bookmarkEnd w:id="126"/>
            <w:bookmarkEnd w:id="127"/>
            <w:bookmarkEnd w:id="128"/>
            <w:bookmarkEnd w:id="129"/>
            <w:bookmarkEnd w:id="130"/>
            <w:bookmarkEnd w:id="131"/>
          </w:p>
        </w:tc>
        <w:tc>
          <w:tcPr>
            <w:tcW w:w="1460" w:type="dxa"/>
            <w:tcBorders>
              <w:right w:val="single" w:color="auto" w:sz="4" w:space="0"/>
            </w:tcBorders>
            <w:vAlign w:val="center"/>
          </w:tcPr>
          <w:p w14:paraId="459B44CA">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76" w:type="dxa"/>
            <w:tcBorders>
              <w:left w:val="single" w:color="auto" w:sz="4" w:space="0"/>
            </w:tcBorders>
            <w:vAlign w:val="center"/>
          </w:tcPr>
          <w:p w14:paraId="48EB999E">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2543" w:type="dxa"/>
            <w:vAlign w:val="center"/>
          </w:tcPr>
          <w:p w14:paraId="2F0B045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c>
          <w:tcPr>
            <w:tcW w:w="1467" w:type="dxa"/>
            <w:tcBorders>
              <w:right w:val="single" w:color="auto" w:sz="4" w:space="0"/>
            </w:tcBorders>
            <w:vAlign w:val="center"/>
          </w:tcPr>
          <w:p w14:paraId="36D0513F">
            <w:pPr>
              <w:pStyle w:val="14"/>
              <w:spacing w:line="360" w:lineRule="auto"/>
              <w:ind w:firstLine="0" w:firstLineChars="0"/>
              <w:contextualSpacing/>
              <w:jc w:val="center"/>
              <w:rPr>
                <w:rFonts w:hint="eastAsia" w:ascii="宋体" w:hAnsi="宋体" w:eastAsia="宋体" w:cs="宋体"/>
                <w:color w:val="auto"/>
                <w:kern w:val="2"/>
                <w:sz w:val="21"/>
                <w:szCs w:val="21"/>
                <w:highlight w:val="none"/>
              </w:rPr>
            </w:pPr>
          </w:p>
        </w:tc>
      </w:tr>
    </w:tbl>
    <w:p w14:paraId="6D86D9B5">
      <w:pPr>
        <w:spacing w:line="360" w:lineRule="auto"/>
        <w:ind w:right="-817" w:rightChars="-38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rPr>
        <w:t>应对照磋商文件“第三章 采购需求和说明”中的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、技术条款要求”</w:t>
      </w:r>
      <w:r>
        <w:rPr>
          <w:rFonts w:hint="eastAsia" w:ascii="宋体" w:hAnsi="宋体" w:eastAsia="宋体" w:cs="宋体"/>
          <w:color w:val="auto"/>
          <w:kern w:val="0"/>
          <w:sz w:val="21"/>
          <w:szCs w:val="21"/>
          <w:highlight w:val="none"/>
        </w:rPr>
        <w:t>要求逐条作出明确响应，</w:t>
      </w:r>
      <w:r>
        <w:rPr>
          <w:rFonts w:hint="eastAsia" w:ascii="宋体" w:hAnsi="宋体" w:eastAsia="宋体" w:cs="宋体"/>
          <w:color w:val="auto"/>
          <w:sz w:val="21"/>
          <w:szCs w:val="21"/>
          <w:highlight w:val="none"/>
        </w:rPr>
        <w:t>在“偏离情况”栏注明“正偏离”、“负偏离”或“无偏离”。</w:t>
      </w:r>
    </w:p>
    <w:p w14:paraId="45150968">
      <w:pPr>
        <w:spacing w:line="360" w:lineRule="auto"/>
        <w:ind w:right="-817" w:rightChars="-389"/>
        <w:contextualSpacing/>
        <w:rPr>
          <w:rFonts w:hint="eastAsia" w:ascii="宋体" w:hAnsi="宋体" w:eastAsia="宋体" w:cs="宋体"/>
          <w:color w:val="auto"/>
          <w:sz w:val="21"/>
          <w:szCs w:val="21"/>
          <w:highlight w:val="none"/>
        </w:rPr>
      </w:pPr>
    </w:p>
    <w:p w14:paraId="2640D038">
      <w:pPr>
        <w:pStyle w:val="13"/>
        <w:spacing w:line="360" w:lineRule="auto"/>
        <w:rPr>
          <w:rFonts w:hint="eastAsia" w:ascii="宋体" w:hAnsi="宋体" w:eastAsia="宋体" w:cs="宋体"/>
          <w:color w:val="auto"/>
          <w:sz w:val="18"/>
          <w:szCs w:val="21"/>
          <w:highlight w:val="none"/>
        </w:rPr>
      </w:pPr>
    </w:p>
    <w:p w14:paraId="53AE82AA">
      <w:pPr>
        <w:spacing w:line="360" w:lineRule="auto"/>
        <w:ind w:right="-817" w:rightChars="-389" w:firstLine="840" w:firstLineChars="4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8FCC016">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p>
    <w:p w14:paraId="78482F36">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 ）：</w:t>
      </w:r>
    </w:p>
    <w:p w14:paraId="121B0768">
      <w:pPr>
        <w:spacing w:line="360" w:lineRule="auto"/>
        <w:ind w:right="-817" w:rightChars="-389" w:firstLine="4410" w:firstLineChars="2100"/>
        <w:contextualSpacing/>
        <w:jc w:val="both"/>
        <w:rPr>
          <w:rFonts w:hint="eastAsia" w:ascii="宋体" w:hAnsi="宋体" w:eastAsia="宋体" w:cs="宋体"/>
          <w:color w:val="auto"/>
          <w:sz w:val="21"/>
          <w:szCs w:val="21"/>
          <w:highlight w:val="none"/>
        </w:rPr>
      </w:pPr>
    </w:p>
    <w:p w14:paraId="037F781C">
      <w:pPr>
        <w:spacing w:line="360" w:lineRule="auto"/>
        <w:ind w:right="-817" w:rightChars="-389" w:firstLine="4410" w:firstLineChars="21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3E3FFB0">
      <w:pPr>
        <w:adjustRightInd w:val="0"/>
        <w:snapToGrid w:val="0"/>
        <w:spacing w:line="360" w:lineRule="auto"/>
        <w:rPr>
          <w:rFonts w:hint="eastAsia" w:ascii="宋体" w:hAnsi="宋体" w:eastAsia="宋体" w:cs="宋体"/>
          <w:bCs/>
          <w:color w:val="auto"/>
          <w:sz w:val="36"/>
          <w:szCs w:val="36"/>
          <w:highlight w:val="none"/>
        </w:rPr>
      </w:pPr>
    </w:p>
    <w:p w14:paraId="4E80CC45">
      <w:pPr>
        <w:adjustRightInd w:val="0"/>
        <w:snapToGrid w:val="0"/>
        <w:spacing w:line="360" w:lineRule="auto"/>
        <w:rPr>
          <w:rFonts w:hint="eastAsia" w:ascii="宋体" w:hAnsi="宋体" w:eastAsia="宋体" w:cs="宋体"/>
          <w:color w:val="auto"/>
          <w:sz w:val="18"/>
          <w:szCs w:val="18"/>
          <w:highlight w:val="none"/>
          <w:u w:val="single"/>
        </w:rPr>
      </w:pPr>
    </w:p>
    <w:p w14:paraId="1F3778ED">
      <w:pPr>
        <w:adjustRightInd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bCs w:val="0"/>
          <w:color w:val="auto"/>
          <w:sz w:val="32"/>
          <w:szCs w:val="32"/>
          <w:highlight w:val="none"/>
        </w:rPr>
        <w:t>服务方案（格式自拟）</w:t>
      </w:r>
    </w:p>
    <w:p w14:paraId="723424EE">
      <w:pPr>
        <w:spacing w:line="360" w:lineRule="auto"/>
        <w:ind w:right="-817" w:rightChars="-389" w:firstLine="1320" w:firstLineChars="600"/>
        <w:contextualSpacing/>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可结合本项目的评标办法视自身情况自行</w:t>
      </w:r>
      <w:r>
        <w:rPr>
          <w:rFonts w:hint="eastAsia" w:ascii="宋体" w:hAnsi="宋体" w:eastAsia="宋体" w:cs="宋体"/>
          <w:color w:val="auto"/>
          <w:sz w:val="22"/>
          <w:szCs w:val="22"/>
          <w:highlight w:val="none"/>
          <w:lang w:val="en-US" w:eastAsia="zh-CN"/>
        </w:rPr>
        <w:t>编制。</w:t>
      </w:r>
    </w:p>
    <w:p w14:paraId="0E9410B6">
      <w:pPr>
        <w:spacing w:line="360" w:lineRule="auto"/>
        <w:ind w:right="-817" w:rightChars="-389" w:firstLine="2310" w:firstLineChars="1100"/>
        <w:contextualSpacing/>
        <w:rPr>
          <w:rFonts w:hint="eastAsia" w:ascii="宋体" w:hAnsi="宋体" w:eastAsia="宋体" w:cs="宋体"/>
          <w:color w:val="auto"/>
          <w:sz w:val="21"/>
          <w:szCs w:val="21"/>
          <w:highlight w:val="none"/>
        </w:rPr>
      </w:pPr>
    </w:p>
    <w:p w14:paraId="5C7E84A6">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p>
    <w:p w14:paraId="0E77399A">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p>
    <w:p w14:paraId="5D96B083">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p>
    <w:p w14:paraId="4B291489">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p>
    <w:p w14:paraId="4B360D36">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 ）：</w:t>
      </w:r>
    </w:p>
    <w:p w14:paraId="24CB2461">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BF78E5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458D66C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44AD9870">
      <w:pPr>
        <w:adjustRightInd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拟投入本项目服务团队人员</w:t>
      </w:r>
      <w:r>
        <w:rPr>
          <w:rFonts w:hint="eastAsia" w:ascii="宋体" w:hAnsi="宋体" w:eastAsia="宋体" w:cs="宋体"/>
          <w:b/>
          <w:bCs w:val="0"/>
          <w:color w:val="auto"/>
          <w:sz w:val="32"/>
          <w:szCs w:val="32"/>
          <w:highlight w:val="none"/>
          <w:lang w:val="en-US" w:eastAsia="zh-CN"/>
        </w:rPr>
        <w:t>及</w:t>
      </w:r>
      <w:r>
        <w:rPr>
          <w:rFonts w:hint="eastAsia" w:ascii="宋体" w:hAnsi="宋体" w:eastAsia="宋体" w:cs="宋体"/>
          <w:b/>
          <w:bCs w:val="0"/>
          <w:color w:val="auto"/>
          <w:sz w:val="32"/>
          <w:szCs w:val="32"/>
          <w:highlight w:val="none"/>
        </w:rPr>
        <w:t>设备一览表（如有）</w:t>
      </w:r>
    </w:p>
    <w:p w14:paraId="360A5757">
      <w:pPr>
        <w:adjustRightInd w:val="0"/>
        <w:snapToGrid w:val="0"/>
        <w:spacing w:line="360" w:lineRule="auto"/>
        <w:jc w:val="center"/>
        <w:rPr>
          <w:rFonts w:hint="eastAsia" w:ascii="宋体" w:hAnsi="宋体" w:eastAsia="宋体" w:cs="宋体"/>
          <w:bCs/>
          <w:color w:val="auto"/>
          <w:sz w:val="24"/>
          <w:szCs w:val="24"/>
          <w:highlight w:val="none"/>
        </w:rPr>
      </w:pPr>
    </w:p>
    <w:p w14:paraId="4A948F7E">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拟投入本项目人员配备表</w:t>
      </w:r>
    </w:p>
    <w:tbl>
      <w:tblPr>
        <w:tblStyle w:val="29"/>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2667"/>
        <w:gridCol w:w="3474"/>
        <w:gridCol w:w="1641"/>
      </w:tblGrid>
      <w:tr w14:paraId="5E98A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485" w:type="dxa"/>
            <w:vAlign w:val="center"/>
          </w:tcPr>
          <w:p w14:paraId="2508C2C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67" w:type="dxa"/>
            <w:vAlign w:val="center"/>
          </w:tcPr>
          <w:p w14:paraId="354BC78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474" w:type="dxa"/>
            <w:vAlign w:val="center"/>
          </w:tcPr>
          <w:p w14:paraId="244A113D">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职称或职务</w:t>
            </w:r>
          </w:p>
        </w:tc>
        <w:tc>
          <w:tcPr>
            <w:tcW w:w="1641" w:type="dxa"/>
            <w:vAlign w:val="center"/>
          </w:tcPr>
          <w:p w14:paraId="5E84B7DB">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1F7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485" w:type="dxa"/>
            <w:vAlign w:val="center"/>
          </w:tcPr>
          <w:p w14:paraId="36A95159">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67" w:type="dxa"/>
            <w:vAlign w:val="center"/>
          </w:tcPr>
          <w:p w14:paraId="56B93CCE">
            <w:pPr>
              <w:spacing w:line="360" w:lineRule="auto"/>
              <w:contextualSpacing/>
              <w:jc w:val="center"/>
              <w:rPr>
                <w:rFonts w:hint="eastAsia" w:ascii="宋体" w:hAnsi="宋体" w:eastAsia="宋体" w:cs="宋体"/>
                <w:color w:val="auto"/>
                <w:sz w:val="21"/>
                <w:szCs w:val="21"/>
                <w:highlight w:val="none"/>
              </w:rPr>
            </w:pPr>
          </w:p>
        </w:tc>
        <w:tc>
          <w:tcPr>
            <w:tcW w:w="3474" w:type="dxa"/>
            <w:vAlign w:val="center"/>
          </w:tcPr>
          <w:p w14:paraId="2C924406">
            <w:pPr>
              <w:spacing w:line="360" w:lineRule="auto"/>
              <w:contextualSpacing/>
              <w:jc w:val="center"/>
              <w:rPr>
                <w:rFonts w:hint="eastAsia" w:ascii="宋体" w:hAnsi="宋体" w:eastAsia="宋体" w:cs="宋体"/>
                <w:color w:val="auto"/>
                <w:sz w:val="21"/>
                <w:szCs w:val="21"/>
                <w:highlight w:val="none"/>
              </w:rPr>
            </w:pPr>
          </w:p>
        </w:tc>
        <w:tc>
          <w:tcPr>
            <w:tcW w:w="1641" w:type="dxa"/>
            <w:vAlign w:val="center"/>
          </w:tcPr>
          <w:p w14:paraId="22F2D349">
            <w:pPr>
              <w:spacing w:line="360" w:lineRule="auto"/>
              <w:contextualSpacing/>
              <w:jc w:val="center"/>
              <w:rPr>
                <w:rFonts w:hint="eastAsia" w:ascii="宋体" w:hAnsi="宋体" w:eastAsia="宋体" w:cs="宋体"/>
                <w:color w:val="auto"/>
                <w:sz w:val="21"/>
                <w:szCs w:val="21"/>
                <w:highlight w:val="none"/>
              </w:rPr>
            </w:pPr>
          </w:p>
        </w:tc>
      </w:tr>
      <w:tr w14:paraId="003C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485" w:type="dxa"/>
            <w:vAlign w:val="center"/>
          </w:tcPr>
          <w:p w14:paraId="645EC32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67" w:type="dxa"/>
            <w:vAlign w:val="center"/>
          </w:tcPr>
          <w:p w14:paraId="0938B7CB">
            <w:pPr>
              <w:spacing w:line="360" w:lineRule="auto"/>
              <w:contextualSpacing/>
              <w:jc w:val="center"/>
              <w:rPr>
                <w:rFonts w:hint="eastAsia" w:ascii="宋体" w:hAnsi="宋体" w:eastAsia="宋体" w:cs="宋体"/>
                <w:color w:val="auto"/>
                <w:sz w:val="21"/>
                <w:szCs w:val="21"/>
                <w:highlight w:val="none"/>
              </w:rPr>
            </w:pPr>
          </w:p>
        </w:tc>
        <w:tc>
          <w:tcPr>
            <w:tcW w:w="3474" w:type="dxa"/>
            <w:vAlign w:val="center"/>
          </w:tcPr>
          <w:p w14:paraId="662BB493">
            <w:pPr>
              <w:spacing w:line="360" w:lineRule="auto"/>
              <w:contextualSpacing/>
              <w:jc w:val="center"/>
              <w:rPr>
                <w:rFonts w:hint="eastAsia" w:ascii="宋体" w:hAnsi="宋体" w:eastAsia="宋体" w:cs="宋体"/>
                <w:color w:val="auto"/>
                <w:sz w:val="21"/>
                <w:szCs w:val="21"/>
                <w:highlight w:val="none"/>
              </w:rPr>
            </w:pPr>
          </w:p>
        </w:tc>
        <w:tc>
          <w:tcPr>
            <w:tcW w:w="1641" w:type="dxa"/>
            <w:vAlign w:val="center"/>
          </w:tcPr>
          <w:p w14:paraId="5384FA57">
            <w:pPr>
              <w:spacing w:line="360" w:lineRule="auto"/>
              <w:contextualSpacing/>
              <w:jc w:val="center"/>
              <w:rPr>
                <w:rFonts w:hint="eastAsia" w:ascii="宋体" w:hAnsi="宋体" w:eastAsia="宋体" w:cs="宋体"/>
                <w:color w:val="auto"/>
                <w:sz w:val="21"/>
                <w:szCs w:val="21"/>
                <w:highlight w:val="none"/>
              </w:rPr>
            </w:pPr>
          </w:p>
        </w:tc>
      </w:tr>
      <w:tr w14:paraId="4E89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485" w:type="dxa"/>
            <w:vAlign w:val="center"/>
          </w:tcPr>
          <w:p w14:paraId="73AD6007">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67" w:type="dxa"/>
            <w:vAlign w:val="center"/>
          </w:tcPr>
          <w:p w14:paraId="019020F9">
            <w:pPr>
              <w:spacing w:line="360" w:lineRule="auto"/>
              <w:contextualSpacing/>
              <w:jc w:val="center"/>
              <w:rPr>
                <w:rFonts w:hint="eastAsia" w:ascii="宋体" w:hAnsi="宋体" w:eastAsia="宋体" w:cs="宋体"/>
                <w:color w:val="auto"/>
                <w:sz w:val="21"/>
                <w:szCs w:val="21"/>
                <w:highlight w:val="none"/>
              </w:rPr>
            </w:pPr>
          </w:p>
        </w:tc>
        <w:tc>
          <w:tcPr>
            <w:tcW w:w="3474" w:type="dxa"/>
            <w:vAlign w:val="center"/>
          </w:tcPr>
          <w:p w14:paraId="3FFA980B">
            <w:pPr>
              <w:spacing w:line="360" w:lineRule="auto"/>
              <w:contextualSpacing/>
              <w:jc w:val="center"/>
              <w:rPr>
                <w:rFonts w:hint="eastAsia" w:ascii="宋体" w:hAnsi="宋体" w:eastAsia="宋体" w:cs="宋体"/>
                <w:color w:val="auto"/>
                <w:sz w:val="21"/>
                <w:szCs w:val="21"/>
                <w:highlight w:val="none"/>
              </w:rPr>
            </w:pPr>
          </w:p>
        </w:tc>
        <w:tc>
          <w:tcPr>
            <w:tcW w:w="1641" w:type="dxa"/>
            <w:vAlign w:val="center"/>
          </w:tcPr>
          <w:p w14:paraId="76C2ADF0">
            <w:pPr>
              <w:spacing w:line="360" w:lineRule="auto"/>
              <w:contextualSpacing/>
              <w:jc w:val="center"/>
              <w:rPr>
                <w:rFonts w:hint="eastAsia" w:ascii="宋体" w:hAnsi="宋体" w:eastAsia="宋体" w:cs="宋体"/>
                <w:color w:val="auto"/>
                <w:sz w:val="21"/>
                <w:szCs w:val="21"/>
                <w:highlight w:val="none"/>
              </w:rPr>
            </w:pPr>
          </w:p>
        </w:tc>
      </w:tr>
      <w:tr w14:paraId="354D4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485" w:type="dxa"/>
            <w:vAlign w:val="center"/>
          </w:tcPr>
          <w:p w14:paraId="03F51F0E">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w:t>
            </w:r>
          </w:p>
        </w:tc>
        <w:tc>
          <w:tcPr>
            <w:tcW w:w="2667" w:type="dxa"/>
            <w:vAlign w:val="center"/>
          </w:tcPr>
          <w:p w14:paraId="35327442">
            <w:pPr>
              <w:spacing w:line="360" w:lineRule="auto"/>
              <w:contextualSpacing/>
              <w:jc w:val="center"/>
              <w:rPr>
                <w:rFonts w:hint="eastAsia" w:ascii="宋体" w:hAnsi="宋体" w:eastAsia="宋体" w:cs="宋体"/>
                <w:color w:val="auto"/>
                <w:sz w:val="21"/>
                <w:szCs w:val="21"/>
                <w:highlight w:val="none"/>
              </w:rPr>
            </w:pPr>
          </w:p>
        </w:tc>
        <w:tc>
          <w:tcPr>
            <w:tcW w:w="3474" w:type="dxa"/>
            <w:vAlign w:val="center"/>
          </w:tcPr>
          <w:p w14:paraId="43E49CE6">
            <w:pPr>
              <w:spacing w:line="360" w:lineRule="auto"/>
              <w:contextualSpacing/>
              <w:jc w:val="center"/>
              <w:rPr>
                <w:rFonts w:hint="eastAsia" w:ascii="宋体" w:hAnsi="宋体" w:eastAsia="宋体" w:cs="宋体"/>
                <w:color w:val="auto"/>
                <w:sz w:val="21"/>
                <w:szCs w:val="21"/>
                <w:highlight w:val="none"/>
              </w:rPr>
            </w:pPr>
          </w:p>
        </w:tc>
        <w:tc>
          <w:tcPr>
            <w:tcW w:w="1641" w:type="dxa"/>
            <w:vAlign w:val="center"/>
          </w:tcPr>
          <w:p w14:paraId="5CB2E4A6">
            <w:pPr>
              <w:spacing w:line="360" w:lineRule="auto"/>
              <w:contextualSpacing/>
              <w:jc w:val="center"/>
              <w:rPr>
                <w:rFonts w:hint="eastAsia" w:ascii="宋体" w:hAnsi="宋体" w:eastAsia="宋体" w:cs="宋体"/>
                <w:color w:val="auto"/>
                <w:sz w:val="21"/>
                <w:szCs w:val="21"/>
                <w:highlight w:val="none"/>
              </w:rPr>
            </w:pPr>
          </w:p>
        </w:tc>
      </w:tr>
    </w:tbl>
    <w:p w14:paraId="0EE4CE8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附：提供本项目负责人</w:t>
      </w:r>
      <w:r>
        <w:rPr>
          <w:rFonts w:hint="eastAsia" w:ascii="宋体" w:hAnsi="宋体" w:eastAsia="宋体" w:cs="宋体"/>
          <w:color w:val="auto"/>
          <w:sz w:val="21"/>
          <w:szCs w:val="21"/>
          <w:highlight w:val="none"/>
          <w:lang w:val="en-US" w:eastAsia="zh-CN"/>
        </w:rPr>
        <w:t>的身份证、</w:t>
      </w:r>
      <w:r>
        <w:rPr>
          <w:rFonts w:hint="eastAsia" w:ascii="宋体" w:hAnsi="宋体" w:eastAsia="宋体" w:cs="宋体"/>
          <w:color w:val="auto"/>
          <w:sz w:val="21"/>
          <w:szCs w:val="21"/>
          <w:highlight w:val="none"/>
        </w:rPr>
        <w:t>职称证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复印件；其他人员</w:t>
      </w:r>
      <w:r>
        <w:rPr>
          <w:rFonts w:hint="eastAsia" w:ascii="宋体" w:hAnsi="宋体" w:eastAsia="宋体" w:cs="宋体"/>
          <w:color w:val="auto"/>
          <w:sz w:val="21"/>
          <w:szCs w:val="21"/>
          <w:highlight w:val="none"/>
          <w:lang w:val="en-US" w:eastAsia="zh-CN"/>
        </w:rPr>
        <w:t>的身份证、</w:t>
      </w:r>
      <w:r>
        <w:rPr>
          <w:rFonts w:hint="eastAsia" w:ascii="宋体" w:hAnsi="宋体" w:eastAsia="宋体" w:cs="宋体"/>
          <w:color w:val="auto"/>
          <w:sz w:val="21"/>
          <w:szCs w:val="21"/>
          <w:highlight w:val="none"/>
        </w:rPr>
        <w:t>职称证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及其他磋商供应商认为需要</w:t>
      </w:r>
      <w:r>
        <w:rPr>
          <w:rFonts w:hint="eastAsia" w:ascii="宋体" w:hAnsi="宋体" w:eastAsia="宋体" w:cs="宋体"/>
          <w:color w:val="auto"/>
          <w:sz w:val="21"/>
          <w:szCs w:val="21"/>
          <w:highlight w:val="none"/>
          <w:lang w:val="en-US" w:eastAsia="zh-CN"/>
        </w:rPr>
        <w:t>补充</w:t>
      </w:r>
      <w:r>
        <w:rPr>
          <w:rFonts w:hint="eastAsia" w:ascii="宋体" w:hAnsi="宋体" w:eastAsia="宋体" w:cs="宋体"/>
          <w:color w:val="auto"/>
          <w:sz w:val="21"/>
          <w:szCs w:val="21"/>
          <w:highlight w:val="none"/>
        </w:rPr>
        <w:t>的材料。</w:t>
      </w:r>
    </w:p>
    <w:p w14:paraId="002EE461">
      <w:pPr>
        <w:pStyle w:val="13"/>
        <w:spacing w:line="360" w:lineRule="auto"/>
        <w:rPr>
          <w:rFonts w:hint="eastAsia" w:ascii="宋体" w:hAnsi="宋体" w:eastAsia="宋体" w:cs="宋体"/>
          <w:color w:val="auto"/>
          <w:sz w:val="18"/>
          <w:szCs w:val="21"/>
          <w:highlight w:val="none"/>
        </w:rPr>
      </w:pPr>
    </w:p>
    <w:p w14:paraId="773E7E3C">
      <w:pPr>
        <w:spacing w:line="360" w:lineRule="auto"/>
        <w:contextualSpacing/>
        <w:jc w:val="center"/>
        <w:rPr>
          <w:rFonts w:hint="eastAsia" w:ascii="宋体" w:hAnsi="宋体" w:eastAsia="宋体" w:cs="宋体"/>
          <w:bCs/>
          <w:color w:val="auto"/>
          <w:sz w:val="24"/>
          <w:szCs w:val="24"/>
          <w:highlight w:val="none"/>
        </w:rPr>
      </w:pPr>
      <w:r>
        <w:rPr>
          <w:rFonts w:hint="eastAsia" w:ascii="宋体" w:hAnsi="宋体" w:eastAsia="宋体" w:cs="宋体"/>
          <w:color w:val="auto"/>
          <w:sz w:val="22"/>
          <w:szCs w:val="22"/>
          <w:highlight w:val="none"/>
        </w:rPr>
        <w:t>拟投入本项目设备配备表</w:t>
      </w:r>
    </w:p>
    <w:tbl>
      <w:tblPr>
        <w:tblStyle w:val="29"/>
        <w:tblW w:w="9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148"/>
        <w:gridCol w:w="2187"/>
        <w:gridCol w:w="1353"/>
        <w:gridCol w:w="1673"/>
        <w:gridCol w:w="1465"/>
      </w:tblGrid>
      <w:tr w14:paraId="5D37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3C990737">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48" w:type="dxa"/>
            <w:tcBorders>
              <w:top w:val="single" w:color="000000" w:sz="4" w:space="0"/>
              <w:left w:val="single" w:color="000000" w:sz="4" w:space="0"/>
              <w:bottom w:val="single" w:color="000000" w:sz="4" w:space="0"/>
              <w:right w:val="single" w:color="000000" w:sz="4" w:space="0"/>
            </w:tcBorders>
            <w:vAlign w:val="center"/>
          </w:tcPr>
          <w:p w14:paraId="1CE8841E">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2187" w:type="dxa"/>
            <w:tcBorders>
              <w:top w:val="single" w:color="000000" w:sz="4" w:space="0"/>
              <w:left w:val="single" w:color="000000" w:sz="4" w:space="0"/>
              <w:bottom w:val="single" w:color="000000" w:sz="4" w:space="0"/>
              <w:right w:val="single" w:color="000000" w:sz="4" w:space="0"/>
            </w:tcBorders>
            <w:vAlign w:val="center"/>
          </w:tcPr>
          <w:p w14:paraId="79327B78">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品牌、型号规格</w:t>
            </w:r>
          </w:p>
        </w:tc>
        <w:tc>
          <w:tcPr>
            <w:tcW w:w="1353" w:type="dxa"/>
            <w:tcBorders>
              <w:top w:val="single" w:color="000000" w:sz="4" w:space="0"/>
              <w:left w:val="single" w:color="000000" w:sz="4" w:space="0"/>
              <w:bottom w:val="single" w:color="000000" w:sz="4" w:space="0"/>
              <w:right w:val="single" w:color="000000" w:sz="4" w:space="0"/>
            </w:tcBorders>
            <w:vAlign w:val="center"/>
          </w:tcPr>
          <w:p w14:paraId="4C02DFE3">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673" w:type="dxa"/>
            <w:tcBorders>
              <w:top w:val="single" w:color="000000" w:sz="4" w:space="0"/>
              <w:left w:val="single" w:color="000000" w:sz="4" w:space="0"/>
              <w:bottom w:val="single" w:color="000000" w:sz="4" w:space="0"/>
              <w:right w:val="single" w:color="000000" w:sz="4" w:space="0"/>
            </w:tcBorders>
            <w:vAlign w:val="center"/>
          </w:tcPr>
          <w:p w14:paraId="3470A933">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1465" w:type="dxa"/>
            <w:tcBorders>
              <w:top w:val="single" w:color="000000" w:sz="4" w:space="0"/>
              <w:left w:val="single" w:color="000000" w:sz="4" w:space="0"/>
              <w:bottom w:val="single" w:color="000000" w:sz="4" w:space="0"/>
              <w:right w:val="single" w:color="000000" w:sz="4" w:space="0"/>
            </w:tcBorders>
            <w:vAlign w:val="center"/>
          </w:tcPr>
          <w:p w14:paraId="2DACC369">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EED2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5853BDF9">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8" w:type="dxa"/>
            <w:tcBorders>
              <w:top w:val="single" w:color="000000" w:sz="4" w:space="0"/>
              <w:left w:val="single" w:color="000000" w:sz="4" w:space="0"/>
              <w:bottom w:val="single" w:color="000000" w:sz="4" w:space="0"/>
              <w:right w:val="single" w:color="000000" w:sz="4" w:space="0"/>
            </w:tcBorders>
            <w:vAlign w:val="center"/>
          </w:tcPr>
          <w:p w14:paraId="31283D19">
            <w:pPr>
              <w:spacing w:line="360" w:lineRule="auto"/>
              <w:contextualSpacing/>
              <w:jc w:val="center"/>
              <w:rPr>
                <w:rFonts w:hint="eastAsia" w:ascii="宋体" w:hAnsi="宋体" w:eastAsia="宋体" w:cs="宋体"/>
                <w:color w:val="auto"/>
                <w:sz w:val="21"/>
                <w:szCs w:val="21"/>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176C5F46">
            <w:pPr>
              <w:spacing w:line="360" w:lineRule="auto"/>
              <w:contextualSpacing/>
              <w:jc w:val="center"/>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4375A94">
            <w:pPr>
              <w:spacing w:line="360" w:lineRule="auto"/>
              <w:contextualSpacing/>
              <w:jc w:val="center"/>
              <w:rPr>
                <w:rFonts w:hint="eastAsia" w:ascii="宋体" w:hAnsi="宋体" w:eastAsia="宋体" w:cs="宋体"/>
                <w:color w:val="auto"/>
                <w:sz w:val="21"/>
                <w:szCs w:val="21"/>
                <w:highlight w:val="none"/>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4C5A491">
            <w:pPr>
              <w:spacing w:line="360" w:lineRule="auto"/>
              <w:contextualSpacing/>
              <w:jc w:val="center"/>
              <w:rPr>
                <w:rFonts w:hint="eastAsia" w:ascii="宋体" w:hAnsi="宋体" w:eastAsia="宋体" w:cs="宋体"/>
                <w:color w:val="auto"/>
                <w:sz w:val="21"/>
                <w:szCs w:val="21"/>
                <w:highlight w:val="none"/>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20C09561">
            <w:pPr>
              <w:spacing w:line="360" w:lineRule="auto"/>
              <w:contextualSpacing/>
              <w:jc w:val="center"/>
              <w:rPr>
                <w:rFonts w:hint="eastAsia" w:ascii="宋体" w:hAnsi="宋体" w:eastAsia="宋体" w:cs="宋体"/>
                <w:color w:val="auto"/>
                <w:sz w:val="21"/>
                <w:szCs w:val="21"/>
                <w:highlight w:val="none"/>
              </w:rPr>
            </w:pPr>
          </w:p>
        </w:tc>
      </w:tr>
      <w:tr w14:paraId="52CC0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2EDADA74">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48" w:type="dxa"/>
            <w:tcBorders>
              <w:top w:val="single" w:color="000000" w:sz="4" w:space="0"/>
              <w:left w:val="single" w:color="000000" w:sz="4" w:space="0"/>
              <w:bottom w:val="single" w:color="000000" w:sz="4" w:space="0"/>
              <w:right w:val="single" w:color="000000" w:sz="4" w:space="0"/>
            </w:tcBorders>
            <w:vAlign w:val="center"/>
          </w:tcPr>
          <w:p w14:paraId="4C9022F2">
            <w:pPr>
              <w:spacing w:line="360" w:lineRule="auto"/>
              <w:contextualSpacing/>
              <w:jc w:val="center"/>
              <w:rPr>
                <w:rFonts w:hint="eastAsia" w:ascii="宋体" w:hAnsi="宋体" w:eastAsia="宋体" w:cs="宋体"/>
                <w:color w:val="auto"/>
                <w:sz w:val="21"/>
                <w:szCs w:val="21"/>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0FAF791E">
            <w:pPr>
              <w:spacing w:line="360" w:lineRule="auto"/>
              <w:contextualSpacing/>
              <w:jc w:val="center"/>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28AE212">
            <w:pPr>
              <w:spacing w:line="360" w:lineRule="auto"/>
              <w:contextualSpacing/>
              <w:jc w:val="center"/>
              <w:rPr>
                <w:rFonts w:hint="eastAsia" w:ascii="宋体" w:hAnsi="宋体" w:eastAsia="宋体" w:cs="宋体"/>
                <w:color w:val="auto"/>
                <w:sz w:val="21"/>
                <w:szCs w:val="21"/>
                <w:highlight w:val="none"/>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D7F4815">
            <w:pPr>
              <w:spacing w:line="360" w:lineRule="auto"/>
              <w:contextualSpacing/>
              <w:jc w:val="center"/>
              <w:rPr>
                <w:rFonts w:hint="eastAsia" w:ascii="宋体" w:hAnsi="宋体" w:eastAsia="宋体" w:cs="宋体"/>
                <w:color w:val="auto"/>
                <w:sz w:val="21"/>
                <w:szCs w:val="21"/>
                <w:highlight w:val="none"/>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763A3A99">
            <w:pPr>
              <w:spacing w:line="360" w:lineRule="auto"/>
              <w:contextualSpacing/>
              <w:jc w:val="center"/>
              <w:rPr>
                <w:rFonts w:hint="eastAsia" w:ascii="宋体" w:hAnsi="宋体" w:eastAsia="宋体" w:cs="宋体"/>
                <w:color w:val="auto"/>
                <w:sz w:val="21"/>
                <w:szCs w:val="21"/>
                <w:highlight w:val="none"/>
              </w:rPr>
            </w:pPr>
          </w:p>
        </w:tc>
      </w:tr>
      <w:tr w14:paraId="3358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100751C2">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48" w:type="dxa"/>
            <w:tcBorders>
              <w:top w:val="single" w:color="000000" w:sz="4" w:space="0"/>
              <w:left w:val="single" w:color="000000" w:sz="4" w:space="0"/>
              <w:bottom w:val="single" w:color="000000" w:sz="4" w:space="0"/>
              <w:right w:val="single" w:color="000000" w:sz="4" w:space="0"/>
            </w:tcBorders>
            <w:vAlign w:val="center"/>
          </w:tcPr>
          <w:p w14:paraId="1E4283EA">
            <w:pPr>
              <w:spacing w:line="360" w:lineRule="auto"/>
              <w:contextualSpacing/>
              <w:jc w:val="center"/>
              <w:rPr>
                <w:rFonts w:hint="eastAsia" w:ascii="宋体" w:hAnsi="宋体" w:eastAsia="宋体" w:cs="宋体"/>
                <w:color w:val="auto"/>
                <w:sz w:val="21"/>
                <w:szCs w:val="21"/>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5D2E7996">
            <w:pPr>
              <w:spacing w:line="360" w:lineRule="auto"/>
              <w:contextualSpacing/>
              <w:jc w:val="center"/>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5A1410D">
            <w:pPr>
              <w:spacing w:line="360" w:lineRule="auto"/>
              <w:contextualSpacing/>
              <w:jc w:val="center"/>
              <w:rPr>
                <w:rFonts w:hint="eastAsia" w:ascii="宋体" w:hAnsi="宋体" w:eastAsia="宋体" w:cs="宋体"/>
                <w:color w:val="auto"/>
                <w:sz w:val="21"/>
                <w:szCs w:val="21"/>
                <w:highlight w:val="none"/>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863A64F">
            <w:pPr>
              <w:spacing w:line="360" w:lineRule="auto"/>
              <w:contextualSpacing/>
              <w:jc w:val="center"/>
              <w:rPr>
                <w:rFonts w:hint="eastAsia" w:ascii="宋体" w:hAnsi="宋体" w:eastAsia="宋体" w:cs="宋体"/>
                <w:color w:val="auto"/>
                <w:sz w:val="21"/>
                <w:szCs w:val="21"/>
                <w:highlight w:val="none"/>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2EB37265">
            <w:pPr>
              <w:spacing w:line="360" w:lineRule="auto"/>
              <w:contextualSpacing/>
              <w:jc w:val="center"/>
              <w:rPr>
                <w:rFonts w:hint="eastAsia" w:ascii="宋体" w:hAnsi="宋体" w:eastAsia="宋体" w:cs="宋体"/>
                <w:color w:val="auto"/>
                <w:sz w:val="21"/>
                <w:szCs w:val="21"/>
                <w:highlight w:val="none"/>
              </w:rPr>
            </w:pPr>
          </w:p>
        </w:tc>
      </w:tr>
      <w:tr w14:paraId="46ACC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1C1B796C">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w:t>
            </w:r>
          </w:p>
        </w:tc>
        <w:tc>
          <w:tcPr>
            <w:tcW w:w="2148" w:type="dxa"/>
            <w:tcBorders>
              <w:top w:val="single" w:color="000000" w:sz="4" w:space="0"/>
              <w:left w:val="single" w:color="000000" w:sz="4" w:space="0"/>
              <w:bottom w:val="single" w:color="000000" w:sz="4" w:space="0"/>
              <w:right w:val="single" w:color="000000" w:sz="4" w:space="0"/>
            </w:tcBorders>
            <w:vAlign w:val="center"/>
          </w:tcPr>
          <w:p w14:paraId="00C676D1">
            <w:pPr>
              <w:spacing w:line="360" w:lineRule="auto"/>
              <w:contextualSpacing/>
              <w:jc w:val="center"/>
              <w:rPr>
                <w:rFonts w:hint="eastAsia" w:ascii="宋体" w:hAnsi="宋体" w:eastAsia="宋体" w:cs="宋体"/>
                <w:color w:val="auto"/>
                <w:sz w:val="21"/>
                <w:szCs w:val="21"/>
                <w:highlight w:val="none"/>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2730C77E">
            <w:pPr>
              <w:spacing w:line="360" w:lineRule="auto"/>
              <w:contextualSpacing/>
              <w:jc w:val="center"/>
              <w:rPr>
                <w:rFonts w:hint="eastAsia" w:ascii="宋体" w:hAnsi="宋体" w:eastAsia="宋体" w:cs="宋体"/>
                <w:color w:val="auto"/>
                <w:sz w:val="21"/>
                <w:szCs w:val="21"/>
                <w:highlight w:val="none"/>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0D09414">
            <w:pPr>
              <w:spacing w:line="360" w:lineRule="auto"/>
              <w:contextualSpacing/>
              <w:jc w:val="center"/>
              <w:rPr>
                <w:rFonts w:hint="eastAsia" w:ascii="宋体" w:hAnsi="宋体" w:eastAsia="宋体" w:cs="宋体"/>
                <w:color w:val="auto"/>
                <w:sz w:val="21"/>
                <w:szCs w:val="21"/>
                <w:highlight w:val="none"/>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593224A">
            <w:pPr>
              <w:spacing w:line="360" w:lineRule="auto"/>
              <w:contextualSpacing/>
              <w:jc w:val="center"/>
              <w:rPr>
                <w:rFonts w:hint="eastAsia" w:ascii="宋体" w:hAnsi="宋体" w:eastAsia="宋体" w:cs="宋体"/>
                <w:color w:val="auto"/>
                <w:sz w:val="21"/>
                <w:szCs w:val="21"/>
                <w:highlight w:val="none"/>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6E571866">
            <w:pPr>
              <w:spacing w:line="360" w:lineRule="auto"/>
              <w:contextualSpacing/>
              <w:jc w:val="center"/>
              <w:rPr>
                <w:rFonts w:hint="eastAsia" w:ascii="宋体" w:hAnsi="宋体" w:eastAsia="宋体" w:cs="宋体"/>
                <w:color w:val="auto"/>
                <w:sz w:val="21"/>
                <w:szCs w:val="21"/>
                <w:highlight w:val="none"/>
              </w:rPr>
            </w:pPr>
          </w:p>
        </w:tc>
      </w:tr>
    </w:tbl>
    <w:p w14:paraId="6035D76C">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36440FB4">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3422C3B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注：以上相关证明根据采购需求及评审方法要求自行提供。</w:t>
      </w:r>
    </w:p>
    <w:p w14:paraId="25FC2FB5">
      <w:pPr>
        <w:spacing w:line="360" w:lineRule="auto"/>
        <w:ind w:right="-817" w:rightChars="-389" w:firstLine="2310" w:firstLineChars="1100"/>
        <w:contextualSpacing/>
        <w:rPr>
          <w:rFonts w:hint="eastAsia" w:ascii="宋体" w:hAnsi="宋体" w:eastAsia="宋体" w:cs="宋体"/>
          <w:color w:val="auto"/>
          <w:sz w:val="21"/>
          <w:szCs w:val="21"/>
          <w:highlight w:val="none"/>
        </w:rPr>
      </w:pPr>
    </w:p>
    <w:p w14:paraId="2F564006">
      <w:pPr>
        <w:pStyle w:val="13"/>
        <w:spacing w:line="360" w:lineRule="auto"/>
        <w:rPr>
          <w:rFonts w:hint="eastAsia" w:ascii="宋体" w:hAnsi="宋体" w:eastAsia="宋体" w:cs="宋体"/>
          <w:color w:val="auto"/>
          <w:sz w:val="21"/>
          <w:szCs w:val="21"/>
          <w:highlight w:val="none"/>
        </w:rPr>
      </w:pPr>
    </w:p>
    <w:p w14:paraId="330DB85D">
      <w:pPr>
        <w:pStyle w:val="46"/>
        <w:spacing w:line="360" w:lineRule="auto"/>
        <w:rPr>
          <w:rFonts w:hint="eastAsia" w:ascii="宋体" w:hAnsi="宋体" w:eastAsia="宋体" w:cs="宋体"/>
          <w:color w:val="auto"/>
          <w:sz w:val="21"/>
          <w:szCs w:val="21"/>
          <w:highlight w:val="none"/>
        </w:rPr>
      </w:pPr>
    </w:p>
    <w:p w14:paraId="1E10C1CB">
      <w:pPr>
        <w:spacing w:line="360" w:lineRule="auto"/>
        <w:ind w:right="-817" w:rightChars="-389" w:firstLine="2310" w:firstLineChars="1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供应商（公章或电子签章 ）：</w:t>
      </w:r>
    </w:p>
    <w:p w14:paraId="6C39B9B8">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137C453">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48E0C927">
      <w:pPr>
        <w:spacing w:line="360" w:lineRule="auto"/>
        <w:ind w:left="142"/>
        <w:contextualSpacing/>
        <w:jc w:val="center"/>
        <w:rPr>
          <w:rFonts w:hint="eastAsia" w:ascii="宋体" w:hAnsi="宋体" w:eastAsia="宋体" w:cs="宋体"/>
          <w:b/>
          <w:color w:val="auto"/>
          <w:sz w:val="24"/>
          <w:szCs w:val="24"/>
          <w:highlight w:val="none"/>
        </w:rPr>
      </w:pPr>
    </w:p>
    <w:p w14:paraId="3901C131">
      <w:pPr>
        <w:pStyle w:val="46"/>
        <w:spacing w:line="360" w:lineRule="auto"/>
        <w:rPr>
          <w:rFonts w:hint="eastAsia" w:ascii="宋体" w:hAnsi="宋体" w:eastAsia="宋体" w:cs="宋体"/>
          <w:color w:val="auto"/>
          <w:sz w:val="21"/>
          <w:szCs w:val="21"/>
          <w:highlight w:val="none"/>
        </w:rPr>
      </w:pPr>
    </w:p>
    <w:p w14:paraId="52E8CAB8">
      <w:pPr>
        <w:adjustRightInd w:val="0"/>
        <w:snapToGrid w:val="0"/>
        <w:spacing w:line="360" w:lineRule="auto"/>
        <w:jc w:val="center"/>
        <w:rPr>
          <w:rFonts w:hint="eastAsia" w:ascii="宋体" w:hAnsi="宋体" w:eastAsia="宋体" w:cs="宋体"/>
          <w:bCs/>
          <w:color w:val="auto"/>
          <w:sz w:val="24"/>
          <w:szCs w:val="24"/>
          <w:highlight w:val="none"/>
          <w:lang w:eastAsia="zh-CN"/>
        </w:rPr>
      </w:pPr>
    </w:p>
    <w:p w14:paraId="626EC347">
      <w:pPr>
        <w:adjustRightInd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业绩、综合实力（如有）</w:t>
      </w:r>
    </w:p>
    <w:p w14:paraId="0F51D6B6">
      <w:pPr>
        <w:spacing w:line="360" w:lineRule="auto"/>
        <w:contextualSpacing/>
        <w:jc w:val="center"/>
        <w:rPr>
          <w:rFonts w:hint="eastAsia" w:ascii="宋体" w:hAnsi="宋体" w:eastAsia="宋体" w:cs="宋体"/>
          <w:color w:val="auto"/>
          <w:sz w:val="22"/>
          <w:szCs w:val="22"/>
          <w:highlight w:val="none"/>
        </w:rPr>
      </w:pPr>
    </w:p>
    <w:p w14:paraId="4D3B41A6">
      <w:pPr>
        <w:spacing w:line="360" w:lineRule="auto"/>
        <w:contextualSpacing/>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根据评审方法内容自行提供</w:t>
      </w:r>
      <w:r>
        <w:rPr>
          <w:rFonts w:hint="eastAsia" w:ascii="宋体" w:hAnsi="宋体" w:eastAsia="宋体" w:cs="宋体"/>
          <w:color w:val="auto"/>
          <w:sz w:val="22"/>
          <w:szCs w:val="22"/>
          <w:highlight w:val="none"/>
          <w:lang w:eastAsia="zh-CN"/>
        </w:rPr>
        <w:t>。</w:t>
      </w:r>
    </w:p>
    <w:p w14:paraId="328805A7">
      <w:pPr>
        <w:adjustRightInd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bCs w:val="0"/>
          <w:color w:val="auto"/>
          <w:sz w:val="32"/>
          <w:szCs w:val="32"/>
          <w:highlight w:val="none"/>
        </w:rPr>
        <w:t>对应采购需求的服务需求、商务条款提供的其他文件资料</w:t>
      </w:r>
    </w:p>
    <w:p w14:paraId="1F7AC074">
      <w:pPr>
        <w:adjustRightInd w:val="0"/>
        <w:snapToGrid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24"/>
          <w:szCs w:val="24"/>
          <w:highlight w:val="none"/>
        </w:rPr>
        <w:t>（格式自拟）</w:t>
      </w:r>
    </w:p>
    <w:p w14:paraId="06BCAC66">
      <w:pPr>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32"/>
          <w:szCs w:val="32"/>
          <w:highlight w:val="none"/>
        </w:rPr>
        <w:t>其他文书、文件格式</w:t>
      </w:r>
    </w:p>
    <w:p w14:paraId="5573DC54">
      <w:pPr>
        <w:spacing w:line="360" w:lineRule="auto"/>
        <w:jc w:val="left"/>
        <w:rPr>
          <w:rFonts w:hint="eastAsia" w:ascii="宋体" w:hAnsi="宋体" w:eastAsia="宋体" w:cs="宋体"/>
          <w:b/>
          <w:color w:val="auto"/>
          <w:sz w:val="18"/>
          <w:szCs w:val="16"/>
          <w:highlight w:val="none"/>
          <w:lang w:eastAsia="zh-CN"/>
        </w:rPr>
      </w:pPr>
      <w:r>
        <w:rPr>
          <w:rFonts w:hint="eastAsia" w:ascii="宋体" w:hAnsi="宋体" w:eastAsia="宋体" w:cs="宋体"/>
          <w:b/>
          <w:color w:val="auto"/>
          <w:sz w:val="22"/>
          <w:szCs w:val="22"/>
          <w:highlight w:val="none"/>
        </w:rPr>
        <w:t>质疑函（格式）</w:t>
      </w:r>
    </w:p>
    <w:p w14:paraId="67E9C3D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质疑函（格式）</w:t>
      </w:r>
    </w:p>
    <w:p w14:paraId="0FA7FE05">
      <w:pPr>
        <w:pStyle w:val="4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（如有）</w:t>
      </w:r>
    </w:p>
    <w:p w14:paraId="38D4C61E">
      <w:pPr>
        <w:pStyle w:val="17"/>
        <w:spacing w:line="360" w:lineRule="auto"/>
        <w:ind w:firstLine="422" w:firstLineChars="200"/>
        <w:contextualSpacing/>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70918925">
      <w:pPr>
        <w:pStyle w:val="17"/>
        <w:spacing w:line="360" w:lineRule="auto"/>
        <w:ind w:firstLine="420" w:firstLineChars="200"/>
        <w:contextualSpacing/>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2E7D99A">
      <w:pPr>
        <w:pStyle w:val="17"/>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2337CE3">
      <w:pPr>
        <w:pStyle w:val="17"/>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7ECBED2">
      <w:pPr>
        <w:pStyle w:val="17"/>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45452EE1">
      <w:pPr>
        <w:pStyle w:val="17"/>
        <w:spacing w:line="360" w:lineRule="auto"/>
        <w:ind w:firstLine="420" w:firstLineChars="200"/>
        <w:contextualSpacing/>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3F84858">
      <w:pPr>
        <w:pStyle w:val="17"/>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A2E57EF">
      <w:pPr>
        <w:pStyle w:val="17"/>
        <w:spacing w:line="360" w:lineRule="auto"/>
        <w:ind w:firstLine="422" w:firstLineChars="200"/>
        <w:contextualSpacing/>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25471597">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1765FFF5">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794731A">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0D568F87">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37340AD0">
      <w:pPr>
        <w:pStyle w:val="17"/>
        <w:spacing w:line="360" w:lineRule="auto"/>
        <w:ind w:left="25" w:leftChars="12" w:firstLine="308" w:firstLineChars="14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33F6DEAC">
      <w:pPr>
        <w:pStyle w:val="17"/>
        <w:spacing w:line="360" w:lineRule="auto"/>
        <w:ind w:left="25" w:leftChars="12" w:firstLine="308" w:firstLineChars="14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642F889D">
      <w:pPr>
        <w:pStyle w:val="17"/>
        <w:spacing w:line="360" w:lineRule="auto"/>
        <w:ind w:left="25" w:leftChars="12" w:firstLine="308" w:firstLineChars="147"/>
        <w:contextualSpacing/>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□成交结果   </w:t>
      </w:r>
    </w:p>
    <w:p w14:paraId="1EC7C152">
      <w:pPr>
        <w:pStyle w:val="17"/>
        <w:spacing w:line="360" w:lineRule="auto"/>
        <w:ind w:left="25" w:leftChars="12" w:firstLine="413" w:firstLineChars="196"/>
        <w:contextualSpacing/>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19A22361">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5198294D">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765A5615">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3A055700">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422A4DDE">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130678C">
      <w:pPr>
        <w:pStyle w:val="17"/>
        <w:spacing w:line="360" w:lineRule="auto"/>
        <w:ind w:left="25" w:leftChars="12" w:firstLine="413" w:firstLineChars="197"/>
        <w:contextualSpacing/>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1E2C677D">
      <w:pPr>
        <w:pStyle w:val="17"/>
        <w:spacing w:line="360" w:lineRule="auto"/>
        <w:ind w:left="25" w:leftChars="12" w:firstLine="413" w:firstLineChars="197"/>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01248B26">
      <w:pPr>
        <w:pStyle w:val="17"/>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14:paraId="5E66EC4A">
      <w:pPr>
        <w:pStyle w:val="17"/>
        <w:spacing w:line="360" w:lineRule="auto"/>
        <w:contextualSpacing/>
        <w:rPr>
          <w:rFonts w:hint="eastAsia" w:ascii="宋体" w:hAnsi="宋体" w:eastAsia="宋体" w:cs="宋体"/>
          <w:b/>
          <w:color w:val="auto"/>
          <w:sz w:val="21"/>
          <w:szCs w:val="21"/>
          <w:highlight w:val="none"/>
        </w:rPr>
      </w:pPr>
    </w:p>
    <w:p w14:paraId="16DC514A">
      <w:pPr>
        <w:pStyle w:val="17"/>
        <w:spacing w:line="360" w:lineRule="auto"/>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1ECDC7AC">
      <w:pPr>
        <w:pStyle w:val="17"/>
        <w:spacing w:line="360" w:lineRule="auto"/>
        <w:ind w:left="25" w:leftChars="12" w:firstLine="310" w:firstLineChars="147"/>
        <w:contextualSpacing/>
        <w:outlineLvl w:val="2"/>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014421DA">
      <w:pPr>
        <w:pStyle w:val="17"/>
        <w:spacing w:line="360" w:lineRule="auto"/>
        <w:ind w:left="25" w:leftChars="12" w:firstLine="310" w:firstLineChars="147"/>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D44D42A">
      <w:pPr>
        <w:pStyle w:val="17"/>
        <w:spacing w:line="360" w:lineRule="auto"/>
        <w:ind w:left="25" w:leftChars="12" w:firstLine="310" w:firstLineChars="147"/>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7A1EC27">
      <w:pPr>
        <w:pStyle w:val="17"/>
        <w:spacing w:line="360" w:lineRule="auto"/>
        <w:ind w:left="25" w:leftChars="12" w:firstLine="310" w:firstLineChars="147"/>
        <w:contextualSpacing/>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2CB6E45B">
      <w:pPr>
        <w:pStyle w:val="17"/>
        <w:spacing w:line="360" w:lineRule="auto"/>
        <w:ind w:left="25" w:leftChars="12" w:firstLine="310" w:firstLineChars="147"/>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18D3958B">
      <w:pPr>
        <w:pStyle w:val="17"/>
        <w:snapToGrid w:val="0"/>
        <w:spacing w:line="360" w:lineRule="auto"/>
        <w:rPr>
          <w:rFonts w:hint="eastAsia" w:ascii="宋体" w:hAnsi="宋体" w:eastAsia="宋体" w:cs="宋体"/>
          <w:b/>
          <w:color w:val="auto"/>
          <w:sz w:val="21"/>
          <w:szCs w:val="21"/>
          <w:highlight w:val="none"/>
        </w:rPr>
      </w:pPr>
    </w:p>
    <w:p w14:paraId="5259CCF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36"/>
          <w:szCs w:val="21"/>
          <w:highlight w:val="none"/>
        </w:rPr>
        <w:br w:type="page"/>
      </w: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：投诉书（格式）</w:t>
      </w:r>
    </w:p>
    <w:p w14:paraId="0518C71B">
      <w:pPr>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投诉书（格式）</w:t>
      </w:r>
    </w:p>
    <w:p w14:paraId="61F31476">
      <w:pPr>
        <w:pStyle w:val="4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p w14:paraId="487D8D61">
      <w:pPr>
        <w:pStyle w:val="46"/>
        <w:spacing w:line="360" w:lineRule="auto"/>
        <w:rPr>
          <w:rFonts w:hint="eastAsia" w:ascii="宋体" w:hAnsi="宋体" w:eastAsia="宋体" w:cs="宋体"/>
          <w:color w:val="auto"/>
          <w:sz w:val="21"/>
          <w:szCs w:val="21"/>
          <w:highlight w:val="none"/>
        </w:rPr>
      </w:pPr>
    </w:p>
    <w:p w14:paraId="47FC0117">
      <w:pPr>
        <w:pStyle w:val="63"/>
        <w:spacing w:line="360" w:lineRule="auto"/>
        <w:rPr>
          <w:rFonts w:hint="eastAsia" w:ascii="宋体" w:hAnsi="宋体" w:eastAsia="宋体" w:cs="宋体"/>
          <w:color w:val="auto"/>
          <w:sz w:val="24"/>
          <w:szCs w:val="24"/>
          <w:highlight w:val="none"/>
        </w:rPr>
      </w:pPr>
    </w:p>
    <w:p w14:paraId="37B2D723">
      <w:pPr>
        <w:spacing w:line="360" w:lineRule="auto"/>
        <w:rPr>
          <w:rFonts w:hint="eastAsia" w:ascii="宋体" w:hAnsi="宋体" w:eastAsia="宋体" w:cs="宋体"/>
          <w:color w:val="auto"/>
          <w:sz w:val="18"/>
          <w:szCs w:val="21"/>
          <w:highlight w:val="none"/>
        </w:rPr>
      </w:pPr>
    </w:p>
    <w:p w14:paraId="18EC6DF5">
      <w:pPr>
        <w:pStyle w:val="20"/>
        <w:spacing w:line="360" w:lineRule="auto"/>
        <w:rPr>
          <w:rFonts w:hint="eastAsia" w:ascii="宋体" w:hAnsi="宋体" w:eastAsia="宋体" w:cs="宋体"/>
          <w:color w:val="auto"/>
          <w:sz w:val="15"/>
          <w:szCs w:val="15"/>
          <w:highlight w:val="none"/>
        </w:rPr>
      </w:pPr>
    </w:p>
    <w:p w14:paraId="6C61D4C5">
      <w:pPr>
        <w:pStyle w:val="21"/>
        <w:spacing w:line="360" w:lineRule="auto"/>
        <w:rPr>
          <w:rFonts w:hint="eastAsia" w:ascii="宋体" w:hAnsi="宋体" w:eastAsia="宋体" w:cs="宋体"/>
          <w:color w:val="auto"/>
          <w:sz w:val="15"/>
          <w:szCs w:val="15"/>
          <w:highlight w:val="none"/>
        </w:rPr>
      </w:pPr>
    </w:p>
    <w:p w14:paraId="3880EC50">
      <w:pPr>
        <w:spacing w:line="360" w:lineRule="auto"/>
        <w:rPr>
          <w:rFonts w:hint="eastAsia" w:ascii="宋体" w:hAnsi="宋体" w:eastAsia="宋体" w:cs="宋体"/>
          <w:color w:val="auto"/>
          <w:sz w:val="18"/>
          <w:szCs w:val="21"/>
          <w:highlight w:val="none"/>
        </w:rPr>
      </w:pPr>
    </w:p>
    <w:p w14:paraId="40B07805">
      <w:pPr>
        <w:pStyle w:val="20"/>
        <w:spacing w:line="360" w:lineRule="auto"/>
        <w:rPr>
          <w:rFonts w:hint="eastAsia" w:ascii="宋体" w:hAnsi="宋体" w:eastAsia="宋体" w:cs="宋体"/>
          <w:color w:val="auto"/>
          <w:sz w:val="15"/>
          <w:szCs w:val="15"/>
          <w:highlight w:val="none"/>
        </w:rPr>
      </w:pPr>
    </w:p>
    <w:p w14:paraId="6A2169F5">
      <w:pPr>
        <w:pStyle w:val="21"/>
        <w:spacing w:line="360" w:lineRule="auto"/>
        <w:rPr>
          <w:rFonts w:hint="eastAsia" w:ascii="宋体" w:hAnsi="宋体" w:eastAsia="宋体" w:cs="宋体"/>
          <w:color w:val="auto"/>
          <w:sz w:val="15"/>
          <w:szCs w:val="15"/>
          <w:highlight w:val="none"/>
        </w:rPr>
      </w:pPr>
    </w:p>
    <w:p w14:paraId="700AE52F">
      <w:pPr>
        <w:spacing w:line="360" w:lineRule="auto"/>
        <w:rPr>
          <w:rFonts w:hint="eastAsia" w:ascii="宋体" w:hAnsi="宋体" w:eastAsia="宋体" w:cs="宋体"/>
          <w:color w:val="auto"/>
          <w:sz w:val="18"/>
          <w:szCs w:val="21"/>
          <w:highlight w:val="none"/>
        </w:rPr>
      </w:pPr>
    </w:p>
    <w:p w14:paraId="7123FCCB">
      <w:pPr>
        <w:pStyle w:val="20"/>
        <w:spacing w:line="360" w:lineRule="auto"/>
        <w:rPr>
          <w:rFonts w:hint="eastAsia" w:ascii="宋体" w:hAnsi="宋体" w:eastAsia="宋体" w:cs="宋体"/>
          <w:color w:val="auto"/>
          <w:sz w:val="15"/>
          <w:szCs w:val="15"/>
          <w:highlight w:val="none"/>
        </w:rPr>
      </w:pPr>
    </w:p>
    <w:p w14:paraId="471FE644">
      <w:pPr>
        <w:pStyle w:val="21"/>
        <w:spacing w:line="360" w:lineRule="auto"/>
        <w:rPr>
          <w:rFonts w:hint="eastAsia" w:ascii="宋体" w:hAnsi="宋体" w:eastAsia="宋体" w:cs="宋体"/>
          <w:color w:val="auto"/>
          <w:sz w:val="15"/>
          <w:szCs w:val="15"/>
          <w:highlight w:val="none"/>
        </w:rPr>
      </w:pPr>
    </w:p>
    <w:p w14:paraId="2BE3F7C7">
      <w:pPr>
        <w:pStyle w:val="17"/>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6C5AB69B">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1BE603E">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F8BD718">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421A5980">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F728E2F">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3CF44FF">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048A178E">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B0658A2">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2C76D5EE">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778FC498">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448D216">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CB750E1">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4DEF2C88">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108B90E0">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502039F7">
      <w:pPr>
        <w:pStyle w:val="17"/>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30AC970A">
      <w:pPr>
        <w:pStyle w:val="17"/>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1FE79C9">
      <w:pPr>
        <w:pStyle w:val="17"/>
        <w:snapToGrid w:val="0"/>
        <w:spacing w:line="360" w:lineRule="auto"/>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3D9C88C5">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60C82750">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46624C61">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8DD88AA">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0A2184AC">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招标文件公告：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0BFC597C">
      <w:pPr>
        <w:pStyle w:val="17"/>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24B7B3F6">
      <w:pPr>
        <w:pStyle w:val="17"/>
        <w:spacing w:line="360" w:lineRule="auto"/>
        <w:ind w:left="25" w:leftChars="12"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41C759A6">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380D59D7">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F898B16">
      <w:pPr>
        <w:pStyle w:val="17"/>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B43DCE8">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3A66AF4C">
      <w:pPr>
        <w:pStyle w:val="17"/>
        <w:spacing w:line="360" w:lineRule="auto"/>
        <w:ind w:left="25" w:leftChars="12"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441A4759">
      <w:pPr>
        <w:pStyle w:val="17"/>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21FB45DC">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BEA66DF">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49997A87">
      <w:pPr>
        <w:pStyle w:val="17"/>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793CDC15">
      <w:pPr>
        <w:pStyle w:val="17"/>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056775D5">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186A6D6A">
      <w:pPr>
        <w:pStyle w:val="17"/>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57E4065D">
      <w:pPr>
        <w:pStyle w:val="17"/>
        <w:spacing w:line="360" w:lineRule="auto"/>
        <w:ind w:left="25" w:leftChars="12"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125AB0A8">
      <w:pPr>
        <w:pStyle w:val="17"/>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23A81A17">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14:paraId="2D87B7BD">
      <w:pPr>
        <w:pStyle w:val="17"/>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p>
    <w:p w14:paraId="057C2381">
      <w:pPr>
        <w:pStyle w:val="17"/>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28FF9D6B">
      <w:pPr>
        <w:pStyle w:val="17"/>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5A89240C">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6376D70">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715C3F1A">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0067B4B5">
      <w:pPr>
        <w:pStyle w:val="17"/>
        <w:spacing w:line="360" w:lineRule="auto"/>
        <w:ind w:left="25" w:leftChars="12" w:firstLine="310" w:firstLineChars="147"/>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1CC31736">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641EC390">
      <w:pPr>
        <w:pStyle w:val="17"/>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BE195ED">
      <w:pPr>
        <w:pStyle w:val="4"/>
        <w:spacing w:line="360" w:lineRule="auto"/>
        <w:jc w:val="center"/>
        <w:rPr>
          <w:rFonts w:hint="eastAsia" w:ascii="宋体" w:hAnsi="宋体" w:eastAsia="宋体" w:cs="宋体"/>
          <w:color w:val="auto"/>
          <w:sz w:val="40"/>
          <w:szCs w:val="40"/>
          <w:highlight w:val="none"/>
        </w:rPr>
      </w:pPr>
      <w:bookmarkStart w:id="132" w:name="_Toc17769"/>
    </w:p>
    <w:p w14:paraId="4B4473C5">
      <w:pPr>
        <w:pStyle w:val="4"/>
        <w:spacing w:line="360" w:lineRule="auto"/>
        <w:jc w:val="center"/>
        <w:rPr>
          <w:rFonts w:hint="eastAsia" w:ascii="宋体" w:hAnsi="宋体" w:eastAsia="宋体" w:cs="宋体"/>
          <w:color w:val="auto"/>
          <w:sz w:val="40"/>
          <w:szCs w:val="40"/>
          <w:highlight w:val="none"/>
        </w:rPr>
      </w:pPr>
    </w:p>
    <w:p w14:paraId="3B697F9C">
      <w:pPr>
        <w:pStyle w:val="4"/>
        <w:spacing w:line="360" w:lineRule="auto"/>
        <w:jc w:val="center"/>
        <w:rPr>
          <w:rFonts w:hint="eastAsia" w:ascii="宋体" w:hAnsi="宋体" w:eastAsia="宋体" w:cs="宋体"/>
          <w:color w:val="auto"/>
          <w:sz w:val="40"/>
          <w:szCs w:val="40"/>
          <w:highlight w:val="none"/>
        </w:rPr>
      </w:pPr>
    </w:p>
    <w:p w14:paraId="045CA107">
      <w:pPr>
        <w:pStyle w:val="4"/>
        <w:spacing w:line="360" w:lineRule="auto"/>
        <w:jc w:val="center"/>
        <w:rPr>
          <w:rFonts w:hint="eastAsia" w:ascii="宋体" w:hAnsi="宋体" w:eastAsia="宋体" w:cs="宋体"/>
          <w:color w:val="auto"/>
          <w:sz w:val="40"/>
          <w:szCs w:val="40"/>
          <w:highlight w:val="none"/>
        </w:rPr>
      </w:pPr>
    </w:p>
    <w:p w14:paraId="69A4B11F">
      <w:pPr>
        <w:pStyle w:val="4"/>
        <w:spacing w:line="360" w:lineRule="auto"/>
        <w:jc w:val="center"/>
        <w:rPr>
          <w:rFonts w:hint="eastAsia" w:ascii="宋体" w:hAnsi="宋体" w:eastAsia="宋体" w:cs="宋体"/>
          <w:color w:val="auto"/>
          <w:sz w:val="40"/>
          <w:szCs w:val="40"/>
          <w:highlight w:val="none"/>
        </w:rPr>
      </w:pPr>
    </w:p>
    <w:p w14:paraId="4A1EBEE6">
      <w:pPr>
        <w:pStyle w:val="3"/>
        <w:spacing w:line="360" w:lineRule="auto"/>
        <w:jc w:val="center"/>
        <w:outlineLvl w:val="0"/>
        <w:rPr>
          <w:rFonts w:hint="eastAsia" w:ascii="宋体" w:hAnsi="宋体" w:eastAsia="宋体" w:cs="宋体"/>
          <w:color w:val="auto"/>
          <w:sz w:val="40"/>
          <w:szCs w:val="40"/>
          <w:highlight w:val="none"/>
        </w:rPr>
      </w:pPr>
      <w:bookmarkStart w:id="133" w:name="_Toc17928"/>
      <w:bookmarkStart w:id="134" w:name="_Toc2291"/>
      <w:r>
        <w:rPr>
          <w:rFonts w:hint="eastAsia" w:ascii="宋体" w:hAnsi="宋体" w:eastAsia="宋体" w:cs="宋体"/>
          <w:color w:val="auto"/>
          <w:sz w:val="40"/>
          <w:szCs w:val="40"/>
          <w:highlight w:val="none"/>
        </w:rPr>
        <w:t>第六章 合同文本</w:t>
      </w:r>
      <w:bookmarkEnd w:id="91"/>
      <w:bookmarkEnd w:id="132"/>
      <w:bookmarkEnd w:id="133"/>
      <w:bookmarkEnd w:id="134"/>
    </w:p>
    <w:p w14:paraId="638447B5">
      <w:pPr>
        <w:pStyle w:val="63"/>
        <w:spacing w:line="360" w:lineRule="auto"/>
        <w:rPr>
          <w:rFonts w:hint="eastAsia" w:ascii="宋体" w:hAnsi="宋体" w:eastAsia="宋体" w:cs="宋体"/>
          <w:color w:val="auto"/>
          <w:sz w:val="44"/>
          <w:szCs w:val="44"/>
          <w:highlight w:val="none"/>
        </w:rPr>
      </w:pPr>
    </w:p>
    <w:p w14:paraId="2D4DDDBD">
      <w:pPr>
        <w:spacing w:line="360" w:lineRule="auto"/>
        <w:rPr>
          <w:rFonts w:hint="eastAsia" w:ascii="宋体" w:hAnsi="宋体" w:eastAsia="宋体" w:cs="宋体"/>
          <w:color w:val="auto"/>
          <w:sz w:val="18"/>
          <w:szCs w:val="21"/>
          <w:highlight w:val="none"/>
        </w:rPr>
      </w:pPr>
    </w:p>
    <w:p w14:paraId="596E4C54">
      <w:pPr>
        <w:pStyle w:val="5"/>
        <w:rPr>
          <w:rFonts w:hint="eastAsia" w:ascii="宋体" w:hAnsi="宋体" w:eastAsia="宋体" w:cs="宋体"/>
          <w:color w:val="auto"/>
          <w:sz w:val="18"/>
          <w:szCs w:val="21"/>
          <w:highlight w:val="none"/>
        </w:rPr>
      </w:pPr>
    </w:p>
    <w:p w14:paraId="4AA2F045">
      <w:pPr>
        <w:rPr>
          <w:rFonts w:hint="eastAsia" w:ascii="宋体" w:hAnsi="宋体" w:eastAsia="宋体" w:cs="宋体"/>
          <w:color w:val="auto"/>
          <w:sz w:val="18"/>
          <w:szCs w:val="21"/>
          <w:highlight w:val="none"/>
        </w:rPr>
      </w:pPr>
    </w:p>
    <w:p w14:paraId="6316F89A">
      <w:pPr>
        <w:pStyle w:val="5"/>
        <w:rPr>
          <w:rFonts w:hint="eastAsia" w:ascii="宋体" w:hAnsi="宋体" w:eastAsia="宋体" w:cs="宋体"/>
          <w:color w:val="auto"/>
          <w:sz w:val="18"/>
          <w:szCs w:val="21"/>
          <w:highlight w:val="none"/>
        </w:rPr>
      </w:pPr>
    </w:p>
    <w:p w14:paraId="740C2970">
      <w:pPr>
        <w:rPr>
          <w:rFonts w:hint="eastAsia" w:ascii="宋体" w:hAnsi="宋体" w:eastAsia="宋体" w:cs="宋体"/>
          <w:color w:val="auto"/>
          <w:sz w:val="18"/>
          <w:szCs w:val="21"/>
          <w:highlight w:val="none"/>
        </w:rPr>
      </w:pPr>
    </w:p>
    <w:p w14:paraId="0720116A">
      <w:pPr>
        <w:pStyle w:val="5"/>
        <w:rPr>
          <w:rFonts w:hint="eastAsia" w:ascii="宋体" w:hAnsi="宋体" w:eastAsia="宋体" w:cs="宋体"/>
          <w:color w:val="auto"/>
          <w:sz w:val="18"/>
          <w:szCs w:val="21"/>
          <w:highlight w:val="none"/>
        </w:rPr>
      </w:pPr>
    </w:p>
    <w:p w14:paraId="66196C69">
      <w:pPr>
        <w:rPr>
          <w:rFonts w:hint="eastAsia" w:ascii="宋体" w:hAnsi="宋体" w:eastAsia="宋体" w:cs="宋体"/>
          <w:color w:val="auto"/>
          <w:sz w:val="18"/>
          <w:szCs w:val="21"/>
          <w:highlight w:val="none"/>
        </w:rPr>
      </w:pPr>
    </w:p>
    <w:p w14:paraId="10C2A89C">
      <w:pPr>
        <w:pStyle w:val="5"/>
        <w:rPr>
          <w:rFonts w:hint="eastAsia" w:ascii="宋体" w:hAnsi="宋体" w:eastAsia="宋体" w:cs="宋体"/>
          <w:color w:val="auto"/>
          <w:sz w:val="18"/>
          <w:szCs w:val="21"/>
          <w:highlight w:val="none"/>
        </w:rPr>
      </w:pPr>
    </w:p>
    <w:p w14:paraId="00FCF077">
      <w:pPr>
        <w:rPr>
          <w:rFonts w:hint="eastAsia" w:ascii="宋体" w:hAnsi="宋体" w:eastAsia="宋体" w:cs="宋体"/>
          <w:color w:val="auto"/>
          <w:sz w:val="18"/>
          <w:szCs w:val="21"/>
          <w:highlight w:val="none"/>
        </w:rPr>
      </w:pPr>
    </w:p>
    <w:p w14:paraId="1D5C99B5">
      <w:pPr>
        <w:pStyle w:val="5"/>
        <w:rPr>
          <w:rFonts w:hint="eastAsia" w:ascii="宋体" w:hAnsi="宋体" w:eastAsia="宋体" w:cs="宋体"/>
          <w:color w:val="auto"/>
          <w:sz w:val="18"/>
          <w:szCs w:val="21"/>
          <w:highlight w:val="none"/>
        </w:rPr>
      </w:pPr>
    </w:p>
    <w:p w14:paraId="6F445D39">
      <w:pPr>
        <w:rPr>
          <w:rFonts w:hint="eastAsia" w:ascii="宋体" w:hAnsi="宋体" w:eastAsia="宋体" w:cs="宋体"/>
          <w:color w:val="auto"/>
          <w:sz w:val="18"/>
          <w:szCs w:val="21"/>
          <w:highlight w:val="none"/>
        </w:rPr>
      </w:pPr>
    </w:p>
    <w:p w14:paraId="641F4761">
      <w:pPr>
        <w:pStyle w:val="46"/>
        <w:spacing w:line="360" w:lineRule="auto"/>
        <w:rPr>
          <w:rFonts w:hint="eastAsia" w:ascii="宋体" w:hAnsi="宋体" w:eastAsia="宋体" w:cs="宋体"/>
          <w:color w:val="auto"/>
          <w:sz w:val="21"/>
          <w:szCs w:val="21"/>
          <w:highlight w:val="none"/>
        </w:rPr>
      </w:pPr>
    </w:p>
    <w:p w14:paraId="170DA02A">
      <w:pPr>
        <w:pStyle w:val="46"/>
        <w:spacing w:line="360" w:lineRule="auto"/>
        <w:rPr>
          <w:rFonts w:hint="eastAsia" w:ascii="宋体" w:hAnsi="宋体" w:eastAsia="宋体" w:cs="宋体"/>
          <w:color w:val="auto"/>
          <w:sz w:val="21"/>
          <w:szCs w:val="21"/>
          <w:highlight w:val="none"/>
        </w:rPr>
      </w:pPr>
    </w:p>
    <w:p w14:paraId="522BBA1D">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政府采购合同</w:t>
      </w:r>
    </w:p>
    <w:p w14:paraId="2CF3B839">
      <w:pPr>
        <w:pStyle w:val="17"/>
        <w:spacing w:line="360" w:lineRule="auto"/>
        <w:jc w:val="center"/>
        <w:rPr>
          <w:rFonts w:hint="eastAsia" w:ascii="宋体" w:hAnsi="宋体" w:eastAsia="宋体" w:cs="宋体"/>
          <w:color w:val="auto"/>
          <w:sz w:val="24"/>
          <w:szCs w:val="18"/>
          <w:highlight w:val="none"/>
        </w:rPr>
      </w:pPr>
    </w:p>
    <w:p w14:paraId="4C0BB6B7">
      <w:pPr>
        <w:pStyle w:val="17"/>
        <w:spacing w:line="360" w:lineRule="auto"/>
        <w:jc w:val="center"/>
        <w:rPr>
          <w:rFonts w:hint="eastAsia" w:ascii="宋体" w:hAnsi="宋体" w:eastAsia="宋体" w:cs="宋体"/>
          <w:color w:val="auto"/>
          <w:sz w:val="24"/>
          <w:szCs w:val="18"/>
          <w:highlight w:val="none"/>
        </w:rPr>
      </w:pPr>
    </w:p>
    <w:p w14:paraId="1BAFF1C1">
      <w:pPr>
        <w:rPr>
          <w:rFonts w:hint="eastAsia" w:ascii="宋体" w:hAnsi="宋体" w:eastAsia="宋体" w:cs="宋体"/>
          <w:color w:val="auto"/>
          <w:sz w:val="24"/>
          <w:szCs w:val="18"/>
          <w:highlight w:val="none"/>
        </w:rPr>
      </w:pPr>
    </w:p>
    <w:p w14:paraId="41167BAC">
      <w:pPr>
        <w:pStyle w:val="5"/>
        <w:rPr>
          <w:rFonts w:hint="eastAsia"/>
          <w:color w:val="auto"/>
          <w:highlight w:val="none"/>
        </w:rPr>
      </w:pPr>
    </w:p>
    <w:p w14:paraId="463867D1">
      <w:pPr>
        <w:pStyle w:val="17"/>
        <w:spacing w:line="360" w:lineRule="auto"/>
        <w:jc w:val="center"/>
        <w:rPr>
          <w:rFonts w:hint="eastAsia" w:ascii="宋体" w:hAnsi="宋体" w:eastAsia="宋体" w:cs="宋体"/>
          <w:color w:val="auto"/>
          <w:sz w:val="24"/>
          <w:szCs w:val="18"/>
          <w:highlight w:val="none"/>
        </w:rPr>
      </w:pPr>
    </w:p>
    <w:p w14:paraId="26D4A73E">
      <w:pPr>
        <w:pStyle w:val="17"/>
        <w:spacing w:line="360" w:lineRule="auto"/>
        <w:ind w:firstLine="1680" w:firstLineChars="7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合同名称：</w:t>
      </w:r>
      <w:r>
        <w:rPr>
          <w:rFonts w:hint="eastAsia" w:ascii="宋体" w:hAnsi="宋体" w:eastAsia="宋体" w:cs="宋体"/>
          <w:color w:val="auto"/>
          <w:sz w:val="24"/>
          <w:szCs w:val="18"/>
          <w:highlight w:val="none"/>
          <w:u w:val="single"/>
        </w:rPr>
        <w:t>　　　　　　　　　</w:t>
      </w:r>
    </w:p>
    <w:p w14:paraId="4707A3A2">
      <w:pPr>
        <w:pStyle w:val="17"/>
        <w:spacing w:line="360" w:lineRule="auto"/>
        <w:ind w:firstLine="1680" w:firstLineChars="700"/>
        <w:jc w:val="left"/>
        <w:rPr>
          <w:rFonts w:hint="eastAsia" w:ascii="宋体" w:hAnsi="宋体" w:eastAsia="宋体" w:cs="宋体"/>
          <w:color w:val="auto"/>
          <w:sz w:val="24"/>
          <w:szCs w:val="18"/>
          <w:highlight w:val="none"/>
          <w:u w:val="single"/>
          <w:lang w:val="en-US"/>
        </w:rPr>
      </w:pPr>
      <w:r>
        <w:rPr>
          <w:rFonts w:hint="eastAsia" w:ascii="宋体" w:hAnsi="宋体" w:eastAsia="宋体" w:cs="宋体"/>
          <w:color w:val="auto"/>
          <w:sz w:val="24"/>
          <w:szCs w:val="18"/>
          <w:highlight w:val="none"/>
          <w:lang w:eastAsia="zh-CN"/>
        </w:rPr>
        <w:t>项目编号</w:t>
      </w:r>
      <w:r>
        <w:rPr>
          <w:rFonts w:hint="eastAsia" w:ascii="宋体" w:hAnsi="宋体" w:eastAsia="宋体" w:cs="宋体"/>
          <w:color w:val="auto"/>
          <w:sz w:val="24"/>
          <w:szCs w:val="18"/>
          <w:highlight w:val="none"/>
          <w:u w:val="none"/>
          <w:lang w:eastAsia="zh-CN"/>
        </w:rPr>
        <w:t>：</w:t>
      </w:r>
      <w:r>
        <w:rPr>
          <w:rFonts w:hint="eastAsia" w:ascii="宋体" w:hAnsi="宋体" w:eastAsia="宋体" w:cs="宋体"/>
          <w:color w:val="auto"/>
          <w:sz w:val="24"/>
          <w:szCs w:val="18"/>
          <w:highlight w:val="none"/>
          <w:u w:val="single"/>
          <w:lang w:val="en-US" w:eastAsia="zh-CN"/>
        </w:rPr>
        <w:t xml:space="preserve">                  </w:t>
      </w:r>
    </w:p>
    <w:p w14:paraId="33641F8A">
      <w:pPr>
        <w:pStyle w:val="17"/>
        <w:spacing w:line="360" w:lineRule="auto"/>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 xml:space="preserve"> </w:t>
      </w:r>
    </w:p>
    <w:p w14:paraId="1A19F35B">
      <w:pPr>
        <w:pStyle w:val="17"/>
        <w:spacing w:line="360" w:lineRule="auto"/>
        <w:ind w:firstLine="1680" w:firstLineChars="7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签订合同地点：</w:t>
      </w:r>
      <w:r>
        <w:rPr>
          <w:rFonts w:hint="eastAsia" w:ascii="宋体" w:hAnsi="宋体" w:eastAsia="宋体" w:cs="宋体"/>
          <w:color w:val="auto"/>
          <w:sz w:val="24"/>
          <w:szCs w:val="18"/>
          <w:highlight w:val="none"/>
          <w:u w:val="single"/>
        </w:rPr>
        <w:t>　　　　　　　　</w:t>
      </w:r>
    </w:p>
    <w:p w14:paraId="3CF31CC3">
      <w:pPr>
        <w:pStyle w:val="17"/>
        <w:spacing w:line="360" w:lineRule="auto"/>
        <w:ind w:firstLine="1680" w:firstLineChars="7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签订合同时间：</w:t>
      </w:r>
      <w:r>
        <w:rPr>
          <w:rFonts w:hint="eastAsia" w:ascii="宋体" w:hAnsi="宋体" w:eastAsia="宋体" w:cs="宋体"/>
          <w:color w:val="auto"/>
          <w:sz w:val="24"/>
          <w:szCs w:val="18"/>
          <w:highlight w:val="none"/>
          <w:u w:val="single"/>
        </w:rPr>
        <w:t>　　　　　　　　</w:t>
      </w:r>
    </w:p>
    <w:p w14:paraId="58B7C812">
      <w:pPr>
        <w:pStyle w:val="17"/>
        <w:spacing w:line="360" w:lineRule="auto"/>
        <w:jc w:val="center"/>
        <w:rPr>
          <w:rFonts w:hint="eastAsia" w:ascii="宋体" w:hAnsi="宋体" w:eastAsia="宋体" w:cs="宋体"/>
          <w:color w:val="auto"/>
          <w:sz w:val="24"/>
          <w:szCs w:val="18"/>
          <w:highlight w:val="none"/>
        </w:rPr>
      </w:pPr>
    </w:p>
    <w:p w14:paraId="60A43D36">
      <w:pPr>
        <w:pStyle w:val="17"/>
        <w:spacing w:line="360" w:lineRule="auto"/>
        <w:jc w:val="center"/>
        <w:rPr>
          <w:rFonts w:hint="eastAsia" w:ascii="宋体" w:hAnsi="宋体" w:eastAsia="宋体" w:cs="宋体"/>
          <w:color w:val="auto"/>
          <w:sz w:val="24"/>
          <w:szCs w:val="18"/>
          <w:highlight w:val="none"/>
        </w:rPr>
      </w:pPr>
    </w:p>
    <w:p w14:paraId="1D29B18D">
      <w:pPr>
        <w:pStyle w:val="17"/>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合同使用说明：根据《中华人民共和国政府采购法》及其实施条例、《中华人民共和国民法典》等法律、法规规定，按照竞争性磋商文件规定条款和成交供应商响应文件及其承诺，甲乙双方签订本合同。</w:t>
      </w:r>
    </w:p>
    <w:p w14:paraId="469C33AB">
      <w:pPr>
        <w:spacing w:line="360" w:lineRule="auto"/>
        <w:rPr>
          <w:rFonts w:hint="eastAsia" w:ascii="宋体" w:hAnsi="宋体" w:eastAsia="宋体" w:cs="宋体"/>
          <w:bCs/>
          <w:color w:val="auto"/>
          <w:sz w:val="24"/>
          <w:szCs w:val="24"/>
          <w:highlight w:val="none"/>
        </w:rPr>
      </w:pPr>
    </w:p>
    <w:p w14:paraId="7D5A31A8">
      <w:pPr>
        <w:spacing w:line="360" w:lineRule="auto"/>
        <w:ind w:left="-105" w:leftChars="-50" w:right="-105" w:rightChars="-50" w:firstLine="48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p>
    <w:p w14:paraId="04C86C9E">
      <w:pPr>
        <w:pStyle w:val="1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合同书 （格式）</w:t>
      </w:r>
    </w:p>
    <w:p w14:paraId="7C20E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p>
    <w:p w14:paraId="63ADD3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p>
    <w:p w14:paraId="326E3254">
      <w:pPr>
        <w:keepNext w:val="0"/>
        <w:keepLines w:val="0"/>
        <w:pageBreakBefore w:val="0"/>
        <w:widowControl w:val="0"/>
        <w:tabs>
          <w:tab w:val="left" w:pos="4772"/>
        </w:tabs>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贺州市林业局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74A49D09">
      <w:pPr>
        <w:keepNext w:val="0"/>
        <w:keepLines w:val="0"/>
        <w:pageBreakBefore w:val="0"/>
        <w:widowControl w:val="0"/>
        <w:tabs>
          <w:tab w:val="left" w:pos="4772"/>
        </w:tabs>
        <w:kinsoku/>
        <w:wordWrap/>
        <w:overflowPunct/>
        <w:topLinePunct w:val="0"/>
        <w:autoSpaceDE/>
        <w:autoSpaceDN/>
        <w:bidi w:val="0"/>
        <w:adjustRightInd/>
        <w:snapToGrid/>
        <w:spacing w:before="160"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（成交供应商）</w:t>
      </w:r>
    </w:p>
    <w:p w14:paraId="70845B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》规定，甲乙双方经协商，乙方自愿到甲方安排地点开展</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工作，为明确双方的权利和义务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按时、按质、按量完成经双方充分协商议达成如下合同条款，供双方共同遵守履行。</w:t>
      </w:r>
    </w:p>
    <w:p w14:paraId="2EA5E315">
      <w:pPr>
        <w:keepNext w:val="0"/>
        <w:keepLines w:val="0"/>
        <w:pageBreakBefore w:val="0"/>
        <w:widowControl w:val="0"/>
        <w:kinsoku/>
        <w:wordWrap/>
        <w:overflowPunct/>
        <w:topLinePunct w:val="0"/>
        <w:autoSpaceDE/>
        <w:autoSpaceDN/>
        <w:bidi w:val="0"/>
        <w:adjustRightInd/>
        <w:snapToGrid/>
        <w:spacing w:before="0" w:line="360" w:lineRule="auto"/>
        <w:ind w:right="3371"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、合同文件</w:t>
      </w:r>
    </w:p>
    <w:p w14:paraId="7D61B0BD">
      <w:pPr>
        <w:keepNext w:val="0"/>
        <w:keepLines w:val="0"/>
        <w:pageBreakBefore w:val="0"/>
        <w:widowControl w:val="0"/>
        <w:kinsoku/>
        <w:wordWrap/>
        <w:overflowPunct/>
        <w:topLinePunct w:val="0"/>
        <w:autoSpaceDE/>
        <w:autoSpaceDN/>
        <w:bidi w:val="0"/>
        <w:adjustRightInd/>
        <w:snapToGrid/>
        <w:spacing w:before="1"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的依据</w:t>
      </w:r>
      <w:r>
        <w:rPr>
          <w:rFonts w:hint="eastAsia" w:ascii="宋体" w:hAnsi="宋体" w:eastAsia="宋体" w:cs="宋体"/>
          <w:color w:val="auto"/>
          <w:sz w:val="24"/>
          <w:szCs w:val="24"/>
          <w:highlight w:val="none"/>
        </w:rPr>
        <w:t>：</w:t>
      </w:r>
    </w:p>
    <w:p w14:paraId="26451C2B">
      <w:pPr>
        <w:keepNext w:val="0"/>
        <w:keepLines w:val="0"/>
        <w:pageBreakBefore w:val="0"/>
        <w:widowControl w:val="0"/>
        <w:kinsoku/>
        <w:wordWrap/>
        <w:overflowPunct/>
        <w:topLinePunct w:val="0"/>
        <w:autoSpaceDE/>
        <w:autoSpaceDN/>
        <w:bidi w:val="0"/>
        <w:adjustRightInd/>
        <w:snapToGrid/>
        <w:spacing w:before="1" w:line="360" w:lineRule="auto"/>
        <w:ind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w:t>
      </w:r>
    </w:p>
    <w:p w14:paraId="10586DF5">
      <w:pPr>
        <w:keepNext w:val="0"/>
        <w:keepLines w:val="0"/>
        <w:pageBreakBefore w:val="0"/>
        <w:widowControl w:val="0"/>
        <w:kinsoku/>
        <w:wordWrap/>
        <w:overflowPunct/>
        <w:topLinePunct w:val="0"/>
        <w:autoSpaceDE/>
        <w:autoSpaceDN/>
        <w:bidi w:val="0"/>
        <w:adjustRightInd/>
        <w:snapToGrid/>
        <w:spacing w:before="1"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w:t>
      </w:r>
    </w:p>
    <w:p w14:paraId="2B3BADCF">
      <w:pPr>
        <w:keepNext w:val="0"/>
        <w:keepLines w:val="0"/>
        <w:pageBreakBefore w:val="0"/>
        <w:widowControl w:val="0"/>
        <w:kinsoku/>
        <w:wordWrap/>
        <w:overflowPunct/>
        <w:topLinePunct w:val="0"/>
        <w:autoSpaceDE/>
        <w:autoSpaceDN/>
        <w:bidi w:val="0"/>
        <w:adjustRightInd/>
        <w:snapToGrid/>
        <w:spacing w:before="1"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成交通知书</w:t>
      </w:r>
      <w:r>
        <w:rPr>
          <w:rFonts w:hint="eastAsia" w:ascii="宋体" w:hAnsi="宋体" w:eastAsia="宋体" w:cs="宋体"/>
          <w:color w:val="auto"/>
          <w:sz w:val="24"/>
          <w:szCs w:val="24"/>
          <w:highlight w:val="none"/>
        </w:rPr>
        <w:t>；</w:t>
      </w:r>
    </w:p>
    <w:p w14:paraId="4BCE3F3A">
      <w:pPr>
        <w:keepNext w:val="0"/>
        <w:keepLines w:val="0"/>
        <w:pageBreakBefore w:val="0"/>
        <w:widowControl w:val="0"/>
        <w:kinsoku/>
        <w:wordWrap/>
        <w:overflowPunct/>
        <w:topLinePunct w:val="0"/>
        <w:autoSpaceDE/>
        <w:autoSpaceDN/>
        <w:bidi w:val="0"/>
        <w:adjustRightInd/>
        <w:snapToGrid/>
        <w:spacing w:before="0" w:line="360" w:lineRule="auto"/>
        <w:ind w:right="3371"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、合同范围和条件</w:t>
      </w:r>
    </w:p>
    <w:p w14:paraId="614A87B1">
      <w:pPr>
        <w:keepNext w:val="0"/>
        <w:keepLines w:val="0"/>
        <w:pageBreakBefore w:val="0"/>
        <w:widowControl w:val="0"/>
        <w:kinsoku/>
        <w:wordWrap/>
        <w:overflowPunct/>
        <w:topLinePunct w:val="0"/>
        <w:autoSpaceDE/>
        <w:autoSpaceDN/>
        <w:bidi w:val="0"/>
        <w:adjustRightInd/>
        <w:snapToGrid/>
        <w:spacing w:before="1"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本合同的范围和条件应与上述合同文件的规定相一致。</w:t>
      </w:r>
    </w:p>
    <w:p w14:paraId="1378CBC1">
      <w:pPr>
        <w:keepNext w:val="0"/>
        <w:keepLines w:val="0"/>
        <w:pageBreakBefore w:val="0"/>
        <w:widowControl w:val="0"/>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、货物采购和服务内容</w:t>
      </w:r>
    </w:p>
    <w:p w14:paraId="36B3B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按采购需求采购苗木，编制项目设计方案</w:t>
      </w:r>
      <w:r>
        <w:rPr>
          <w:rFonts w:hint="eastAsia" w:ascii="宋体" w:hAnsi="宋体" w:eastAsia="宋体" w:cs="宋体"/>
          <w:i w:val="0"/>
          <w:color w:val="auto"/>
          <w:kern w:val="0"/>
          <w:sz w:val="24"/>
          <w:szCs w:val="24"/>
          <w:highlight w:val="none"/>
          <w:u w:val="none"/>
          <w:lang w:val="en-US" w:eastAsia="zh-CN"/>
        </w:rPr>
        <w:t>（出具项目设计书）</w:t>
      </w:r>
      <w:r>
        <w:rPr>
          <w:rFonts w:hint="eastAsia" w:ascii="宋体" w:hAnsi="宋体" w:eastAsia="宋体" w:cs="宋体"/>
          <w:b w:val="0"/>
          <w:bCs/>
          <w:color w:val="auto"/>
          <w:sz w:val="24"/>
          <w:szCs w:val="24"/>
          <w:highlight w:val="none"/>
          <w:lang w:val="en-US" w:eastAsia="zh-CN"/>
        </w:rPr>
        <w:t>并且完成苗木种植、后期养护等技术服务。</w:t>
      </w:r>
      <w:r>
        <w:rPr>
          <w:rFonts w:hint="eastAsia" w:ascii="宋体" w:hAnsi="宋体" w:eastAsia="宋体" w:cs="宋体"/>
          <w:color w:val="auto"/>
          <w:sz w:val="24"/>
          <w:szCs w:val="24"/>
          <w:highlight w:val="none"/>
          <w:lang w:val="en-US" w:eastAsia="zh-CN"/>
        </w:rPr>
        <w:t>本合同所涉及的乙方应提供的货物和服务内容详见《采购需求和说明》 。</w:t>
      </w:r>
    </w:p>
    <w:p w14:paraId="1C7DF79E">
      <w:pPr>
        <w:keepNext w:val="0"/>
        <w:keepLines w:val="0"/>
        <w:pageBreakBefore w:val="0"/>
        <w:widowControl w:val="0"/>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、合同金额</w:t>
      </w:r>
    </w:p>
    <w:p w14:paraId="43044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根据成交通知书的成交内容，合同的总金额为：</w:t>
      </w:r>
      <w:r>
        <w:rPr>
          <w:rFonts w:hint="eastAsia" w:ascii="宋体" w:hAnsi="宋体" w:eastAsia="宋体" w:cs="宋体"/>
          <w:color w:val="auto"/>
          <w:sz w:val="24"/>
          <w:szCs w:val="24"/>
          <w:highlight w:val="none"/>
          <w:u w:val="single"/>
          <w:lang w:val="en-US" w:eastAsia="zh-CN"/>
        </w:rPr>
        <w:t xml:space="preserve">人民币             </w:t>
      </w:r>
      <w:r>
        <w:rPr>
          <w:rFonts w:hint="eastAsia" w:ascii="宋体" w:hAnsi="宋体" w:eastAsia="宋体" w:cs="宋体"/>
          <w:color w:val="auto"/>
          <w:sz w:val="24"/>
          <w:szCs w:val="24"/>
          <w:highlight w:val="none"/>
          <w:lang w:val="en-US" w:eastAsia="zh-CN"/>
        </w:rPr>
        <w:t xml:space="preserve">。 </w:t>
      </w:r>
    </w:p>
    <w:p w14:paraId="3AC238FE">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付款方式</w:t>
      </w:r>
    </w:p>
    <w:p w14:paraId="06D4E2AB">
      <w:pPr>
        <w:keepNext w:val="0"/>
        <w:keepLines w:val="0"/>
        <w:pageBreakBefore w:val="0"/>
        <w:widowControl/>
        <w:numPr>
          <w:ilvl w:val="0"/>
          <w:numId w:val="4"/>
        </w:numPr>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项目按三期支付：</w:t>
      </w:r>
    </w:p>
    <w:p w14:paraId="1C92E2F2">
      <w:pPr>
        <w:keepNext w:val="0"/>
        <w:keepLines w:val="0"/>
        <w:pageBreakBefore w:val="0"/>
        <w:widowControl/>
        <w:numPr>
          <w:ilvl w:val="0"/>
          <w:numId w:val="0"/>
        </w:numPr>
        <w:suppressLineNumbers w:val="0"/>
        <w:kinsoku/>
        <w:wordWrap/>
        <w:overflowPunct/>
        <w:topLinePunct w:val="0"/>
        <w:autoSpaceDE/>
        <w:autoSpaceDN/>
        <w:bidi w:val="0"/>
        <w:adjustRightInd/>
        <w:spacing w:line="360" w:lineRule="auto"/>
        <w:ind w:firstLine="480" w:firstLineChars="200"/>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一期：签订合同后</w:t>
      </w:r>
      <w:r>
        <w:rPr>
          <w:rFonts w:hint="eastAsia" w:ascii="宋体" w:hAnsi="宋体" w:cs="宋体"/>
          <w:b w:val="0"/>
          <w:bCs/>
          <w:i w:val="0"/>
          <w:color w:val="auto"/>
          <w:kern w:val="0"/>
          <w:sz w:val="24"/>
          <w:szCs w:val="24"/>
          <w:highlight w:val="none"/>
          <w:u w:val="none"/>
          <w:lang w:val="en-US" w:eastAsia="zh-CN"/>
        </w:rPr>
        <w:t>，甲方</w:t>
      </w:r>
      <w:r>
        <w:rPr>
          <w:rFonts w:hint="eastAsia" w:ascii="宋体" w:hAnsi="宋体" w:eastAsia="宋体" w:cs="宋体"/>
          <w:b w:val="0"/>
          <w:bCs/>
          <w:i w:val="0"/>
          <w:color w:val="auto"/>
          <w:kern w:val="0"/>
          <w:sz w:val="24"/>
          <w:szCs w:val="24"/>
          <w:highlight w:val="none"/>
          <w:u w:val="none"/>
          <w:lang w:val="en-US" w:eastAsia="zh-CN"/>
        </w:rPr>
        <w:t>接到</w:t>
      </w:r>
      <w:r>
        <w:rPr>
          <w:rFonts w:hint="eastAsia" w:ascii="宋体" w:hAnsi="宋体" w:cs="宋体"/>
          <w:b w:val="0"/>
          <w:bCs/>
          <w:i w:val="0"/>
          <w:color w:val="auto"/>
          <w:kern w:val="0"/>
          <w:sz w:val="24"/>
          <w:szCs w:val="24"/>
          <w:highlight w:val="none"/>
          <w:u w:val="none"/>
          <w:lang w:val="en-US" w:eastAsia="zh-CN"/>
        </w:rPr>
        <w:t>乙方</w:t>
      </w:r>
      <w:r>
        <w:rPr>
          <w:rFonts w:hint="eastAsia" w:ascii="宋体" w:hAnsi="宋体" w:eastAsia="宋体" w:cs="宋体"/>
          <w:b w:val="0"/>
          <w:bCs/>
          <w:i w:val="0"/>
          <w:color w:val="auto"/>
          <w:kern w:val="0"/>
          <w:sz w:val="24"/>
          <w:szCs w:val="24"/>
          <w:highlight w:val="none"/>
          <w:u w:val="none"/>
          <w:lang w:val="en-US" w:eastAsia="zh-CN"/>
        </w:rPr>
        <w:t>申请资料后7日内向财政申请支付合同价款的30%作为预付款。</w:t>
      </w:r>
    </w:p>
    <w:p w14:paraId="19052900">
      <w:pPr>
        <w:keepNext w:val="0"/>
        <w:keepLines w:val="0"/>
        <w:pageBreakBefore w:val="0"/>
        <w:widowControl/>
        <w:suppressLineNumbers w:val="0"/>
        <w:kinsoku/>
        <w:wordWrap/>
        <w:overflowPunct/>
        <w:topLinePunct w:val="0"/>
        <w:autoSpaceDE/>
        <w:autoSpaceDN/>
        <w:bidi w:val="0"/>
        <w:adjustRightInd/>
        <w:spacing w:line="360" w:lineRule="auto"/>
        <w:ind w:firstLine="240" w:firstLineChars="100"/>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二期：按合同约定完成种植并</w:t>
      </w:r>
      <w:r>
        <w:rPr>
          <w:rFonts w:hint="eastAsia" w:ascii="宋体" w:hAnsi="宋体" w:cs="宋体"/>
          <w:b w:val="0"/>
          <w:bCs/>
          <w:i w:val="0"/>
          <w:color w:val="auto"/>
          <w:kern w:val="0"/>
          <w:sz w:val="24"/>
          <w:szCs w:val="24"/>
          <w:highlight w:val="none"/>
          <w:u w:val="none"/>
          <w:lang w:val="en-US" w:eastAsia="zh-CN"/>
        </w:rPr>
        <w:t>初步</w:t>
      </w:r>
      <w:r>
        <w:rPr>
          <w:rFonts w:hint="eastAsia" w:ascii="宋体" w:hAnsi="宋体" w:eastAsia="宋体" w:cs="宋体"/>
          <w:b w:val="0"/>
          <w:bCs/>
          <w:i w:val="0"/>
          <w:color w:val="auto"/>
          <w:kern w:val="0"/>
          <w:sz w:val="24"/>
          <w:szCs w:val="24"/>
          <w:highlight w:val="none"/>
          <w:u w:val="none"/>
          <w:lang w:val="en-US" w:eastAsia="zh-CN"/>
        </w:rPr>
        <w:t>经验收合格，</w:t>
      </w:r>
      <w:r>
        <w:rPr>
          <w:rFonts w:hint="eastAsia" w:ascii="宋体" w:hAnsi="宋体" w:cs="宋体"/>
          <w:b w:val="0"/>
          <w:bCs/>
          <w:i w:val="0"/>
          <w:color w:val="auto"/>
          <w:kern w:val="0"/>
          <w:sz w:val="24"/>
          <w:szCs w:val="24"/>
          <w:highlight w:val="none"/>
          <w:u w:val="none"/>
          <w:lang w:val="en-US" w:eastAsia="zh-CN"/>
        </w:rPr>
        <w:t>甲方</w:t>
      </w:r>
      <w:r>
        <w:rPr>
          <w:rFonts w:hint="eastAsia" w:ascii="宋体" w:hAnsi="宋体" w:eastAsia="宋体" w:cs="宋体"/>
          <w:b w:val="0"/>
          <w:bCs/>
          <w:i w:val="0"/>
          <w:color w:val="auto"/>
          <w:kern w:val="0"/>
          <w:sz w:val="24"/>
          <w:szCs w:val="24"/>
          <w:highlight w:val="none"/>
          <w:u w:val="none"/>
          <w:lang w:val="en-US" w:eastAsia="zh-CN"/>
        </w:rPr>
        <w:t>接到</w:t>
      </w:r>
      <w:r>
        <w:rPr>
          <w:rFonts w:hint="eastAsia" w:ascii="宋体" w:hAnsi="宋体" w:cs="宋体"/>
          <w:b w:val="0"/>
          <w:bCs/>
          <w:i w:val="0"/>
          <w:color w:val="auto"/>
          <w:kern w:val="0"/>
          <w:sz w:val="24"/>
          <w:szCs w:val="24"/>
          <w:highlight w:val="none"/>
          <w:u w:val="none"/>
          <w:lang w:val="en-US" w:eastAsia="zh-CN"/>
        </w:rPr>
        <w:t>乙方</w:t>
      </w:r>
      <w:r>
        <w:rPr>
          <w:rFonts w:hint="eastAsia" w:ascii="宋体" w:hAnsi="宋体" w:eastAsia="宋体" w:cs="宋体"/>
          <w:b w:val="0"/>
          <w:bCs/>
          <w:i w:val="0"/>
          <w:color w:val="auto"/>
          <w:kern w:val="0"/>
          <w:sz w:val="24"/>
          <w:szCs w:val="24"/>
          <w:highlight w:val="none"/>
          <w:u w:val="none"/>
          <w:lang w:val="en-US" w:eastAsia="zh-CN"/>
        </w:rPr>
        <w:t>申请资料后，在10个工作日内向财政申请支付支付</w:t>
      </w:r>
      <w:r>
        <w:rPr>
          <w:rFonts w:hint="eastAsia" w:ascii="宋体" w:hAnsi="宋体" w:cs="宋体"/>
          <w:b w:val="0"/>
          <w:bCs/>
          <w:i w:val="0"/>
          <w:color w:val="auto"/>
          <w:kern w:val="0"/>
          <w:sz w:val="24"/>
          <w:szCs w:val="24"/>
          <w:highlight w:val="none"/>
          <w:u w:val="none"/>
          <w:lang w:val="en-US" w:eastAsia="zh-CN"/>
        </w:rPr>
        <w:t>5</w:t>
      </w:r>
      <w:r>
        <w:rPr>
          <w:rFonts w:hint="eastAsia" w:ascii="宋体" w:hAnsi="宋体" w:eastAsia="宋体" w:cs="宋体"/>
          <w:b w:val="0"/>
          <w:bCs/>
          <w:i w:val="0"/>
          <w:color w:val="auto"/>
          <w:kern w:val="0"/>
          <w:sz w:val="24"/>
          <w:szCs w:val="24"/>
          <w:highlight w:val="none"/>
          <w:u w:val="none"/>
          <w:lang w:val="en-US" w:eastAsia="zh-CN"/>
        </w:rPr>
        <w:t>0%合同价款给</w:t>
      </w:r>
      <w:r>
        <w:rPr>
          <w:rFonts w:hint="eastAsia" w:ascii="宋体" w:hAnsi="宋体" w:cs="宋体"/>
          <w:b w:val="0"/>
          <w:bCs/>
          <w:i w:val="0"/>
          <w:color w:val="auto"/>
          <w:kern w:val="0"/>
          <w:sz w:val="24"/>
          <w:szCs w:val="24"/>
          <w:highlight w:val="none"/>
          <w:u w:val="none"/>
          <w:lang w:val="en-US" w:eastAsia="zh-CN"/>
        </w:rPr>
        <w:t>乙方</w:t>
      </w:r>
      <w:r>
        <w:rPr>
          <w:rFonts w:hint="eastAsia" w:ascii="宋体" w:hAnsi="宋体" w:eastAsia="宋体" w:cs="宋体"/>
          <w:b w:val="0"/>
          <w:bCs/>
          <w:i w:val="0"/>
          <w:color w:val="auto"/>
          <w:kern w:val="0"/>
          <w:sz w:val="24"/>
          <w:szCs w:val="24"/>
          <w:highlight w:val="none"/>
          <w:u w:val="none"/>
          <w:lang w:val="en-US" w:eastAsia="zh-CN"/>
        </w:rPr>
        <w:t>。</w:t>
      </w:r>
    </w:p>
    <w:p w14:paraId="5B14D82A">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both"/>
        <w:textAlignment w:val="center"/>
        <w:rPr>
          <w:rFonts w:hint="eastAsia" w:ascii="宋体" w:hAnsi="宋体" w:eastAsia="宋体" w:cs="宋体"/>
          <w:b w:val="0"/>
          <w:bCs/>
          <w:i w:val="0"/>
          <w:color w:val="auto"/>
          <w:kern w:val="0"/>
          <w:sz w:val="24"/>
          <w:szCs w:val="24"/>
          <w:highlight w:val="none"/>
          <w:u w:val="none"/>
          <w:lang w:val="en-US" w:eastAsia="zh-CN"/>
        </w:rPr>
      </w:pPr>
      <w:r>
        <w:rPr>
          <w:rFonts w:hint="eastAsia" w:ascii="宋体" w:hAnsi="宋体" w:eastAsia="宋体" w:cs="宋体"/>
          <w:b w:val="0"/>
          <w:bCs/>
          <w:i w:val="0"/>
          <w:color w:val="auto"/>
          <w:kern w:val="0"/>
          <w:sz w:val="24"/>
          <w:szCs w:val="24"/>
          <w:highlight w:val="none"/>
          <w:u w:val="none"/>
          <w:lang w:val="en-US" w:eastAsia="zh-CN"/>
        </w:rPr>
        <w:t>三期：完成履约，经最终</w:t>
      </w:r>
      <w:r>
        <w:rPr>
          <w:rFonts w:hint="eastAsia" w:ascii="宋体" w:hAnsi="宋体" w:cs="宋体"/>
          <w:b w:val="0"/>
          <w:bCs/>
          <w:i w:val="0"/>
          <w:color w:val="auto"/>
          <w:kern w:val="0"/>
          <w:sz w:val="24"/>
          <w:szCs w:val="24"/>
          <w:highlight w:val="none"/>
          <w:u w:val="none"/>
          <w:lang w:val="en-US" w:eastAsia="zh-CN"/>
        </w:rPr>
        <w:t>成活率</w:t>
      </w:r>
      <w:r>
        <w:rPr>
          <w:rFonts w:hint="eastAsia" w:ascii="宋体" w:hAnsi="宋体" w:eastAsia="宋体" w:cs="宋体"/>
          <w:b w:val="0"/>
          <w:bCs/>
          <w:i w:val="0"/>
          <w:color w:val="auto"/>
          <w:kern w:val="0"/>
          <w:sz w:val="24"/>
          <w:szCs w:val="24"/>
          <w:highlight w:val="none"/>
          <w:u w:val="none"/>
          <w:lang w:val="en-US" w:eastAsia="zh-CN"/>
        </w:rPr>
        <w:t>验收合格，</w:t>
      </w:r>
      <w:r>
        <w:rPr>
          <w:rFonts w:hint="eastAsia" w:ascii="宋体" w:hAnsi="宋体" w:cs="宋体"/>
          <w:b w:val="0"/>
          <w:bCs/>
          <w:i w:val="0"/>
          <w:color w:val="auto"/>
          <w:kern w:val="0"/>
          <w:sz w:val="24"/>
          <w:szCs w:val="24"/>
          <w:highlight w:val="none"/>
          <w:u w:val="none"/>
          <w:lang w:val="en-US" w:eastAsia="zh-CN"/>
        </w:rPr>
        <w:t>甲方</w:t>
      </w:r>
      <w:r>
        <w:rPr>
          <w:rFonts w:hint="eastAsia" w:ascii="宋体" w:hAnsi="宋体" w:eastAsia="宋体" w:cs="宋体"/>
          <w:b w:val="0"/>
          <w:bCs/>
          <w:i w:val="0"/>
          <w:color w:val="auto"/>
          <w:kern w:val="0"/>
          <w:sz w:val="24"/>
          <w:szCs w:val="24"/>
          <w:highlight w:val="none"/>
          <w:u w:val="none"/>
          <w:lang w:val="en-US" w:eastAsia="zh-CN"/>
        </w:rPr>
        <w:t>在10个工作日内向财政申请支付支付</w:t>
      </w:r>
      <w:r>
        <w:rPr>
          <w:rFonts w:hint="eastAsia" w:ascii="宋体" w:hAnsi="宋体" w:cs="宋体"/>
          <w:b w:val="0"/>
          <w:bCs/>
          <w:i w:val="0"/>
          <w:color w:val="auto"/>
          <w:kern w:val="0"/>
          <w:sz w:val="24"/>
          <w:szCs w:val="24"/>
          <w:highlight w:val="none"/>
          <w:u w:val="none"/>
          <w:lang w:val="en-US" w:eastAsia="zh-CN"/>
        </w:rPr>
        <w:t>2</w:t>
      </w:r>
      <w:r>
        <w:rPr>
          <w:rFonts w:hint="eastAsia" w:ascii="宋体" w:hAnsi="宋体" w:eastAsia="宋体" w:cs="宋体"/>
          <w:b w:val="0"/>
          <w:bCs/>
          <w:i w:val="0"/>
          <w:color w:val="auto"/>
          <w:kern w:val="0"/>
          <w:sz w:val="24"/>
          <w:szCs w:val="24"/>
          <w:highlight w:val="none"/>
          <w:u w:val="none"/>
          <w:lang w:val="en-US" w:eastAsia="zh-CN"/>
        </w:rPr>
        <w:t>0%合同价款给</w:t>
      </w:r>
      <w:r>
        <w:rPr>
          <w:rFonts w:hint="eastAsia" w:ascii="宋体" w:hAnsi="宋体" w:cs="宋体"/>
          <w:b w:val="0"/>
          <w:bCs/>
          <w:i w:val="0"/>
          <w:color w:val="auto"/>
          <w:kern w:val="0"/>
          <w:sz w:val="24"/>
          <w:szCs w:val="24"/>
          <w:highlight w:val="none"/>
          <w:u w:val="none"/>
          <w:lang w:val="en-US" w:eastAsia="zh-CN"/>
        </w:rPr>
        <w:t>乙方</w:t>
      </w:r>
      <w:r>
        <w:rPr>
          <w:rFonts w:hint="eastAsia" w:ascii="宋体" w:hAnsi="宋体" w:eastAsia="宋体" w:cs="宋体"/>
          <w:b w:val="0"/>
          <w:bCs/>
          <w:i w:val="0"/>
          <w:color w:val="auto"/>
          <w:kern w:val="0"/>
          <w:sz w:val="24"/>
          <w:szCs w:val="24"/>
          <w:highlight w:val="none"/>
          <w:u w:val="none"/>
          <w:lang w:val="en-US" w:eastAsia="zh-CN"/>
        </w:rPr>
        <w:t>。</w:t>
      </w:r>
    </w:p>
    <w:p w14:paraId="7337DB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i w:val="0"/>
          <w:color w:val="auto"/>
          <w:kern w:val="0"/>
          <w:sz w:val="24"/>
          <w:szCs w:val="24"/>
          <w:highlight w:val="none"/>
          <w:u w:val="none"/>
          <w:lang w:val="en-US" w:eastAsia="zh-CN"/>
        </w:rPr>
        <w:t>（二）成交人向采购人出具合法有效完整的完税发票及凭证资料</w:t>
      </w:r>
      <w:r>
        <w:rPr>
          <w:rFonts w:hint="eastAsia" w:ascii="宋体" w:hAnsi="宋体" w:eastAsia="宋体" w:cs="宋体"/>
          <w:color w:val="auto"/>
          <w:sz w:val="24"/>
          <w:szCs w:val="24"/>
          <w:highlight w:val="none"/>
        </w:rPr>
        <w:t>后</w:t>
      </w:r>
      <w:r>
        <w:rPr>
          <w:rFonts w:hint="eastAsia" w:ascii="宋体" w:hAnsi="宋体" w:eastAsia="宋体" w:cs="宋体"/>
          <w:b w:val="0"/>
          <w:bCs/>
          <w:i w:val="0"/>
          <w:color w:val="auto"/>
          <w:kern w:val="0"/>
          <w:sz w:val="24"/>
          <w:szCs w:val="24"/>
          <w:highlight w:val="none"/>
          <w:u w:val="none"/>
          <w:lang w:val="en-US" w:eastAsia="zh-CN"/>
        </w:rPr>
        <w:t>进行支付结算。</w:t>
      </w:r>
    </w:p>
    <w:p w14:paraId="15420E06">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苗木要求</w:t>
      </w:r>
    </w:p>
    <w:p w14:paraId="6B384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（一）严格按苗木规格购买，应选择枝干健壮、形体优美、无病虫害的苗木，苗木移植尽量减少截枝量，严禁出现无枝的单干苗木。</w:t>
      </w:r>
    </w:p>
    <w:p w14:paraId="2CCEA1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苗木规格大小应统一。树高：苗木经过常规处理后自然或人工修剪的高度，苗木选择时应满足表中所列苗木苗木树高范围，力求列植后整齐划一。冠幅：指苗木经过常规处理后的枝冠正投影的正交直径平均值，在保证苗木移植成活和满足交通运输的前提下，应尽量保留苗木的原有冠幅，以利于绿化尽快见效。</w:t>
      </w:r>
    </w:p>
    <w:p w14:paraId="08421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（三）具体的苗木数量及规格详见《采购需求一览表》。</w:t>
      </w:r>
    </w:p>
    <w:p w14:paraId="4554AB29">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种植要求</w:t>
      </w:r>
    </w:p>
    <w:p w14:paraId="5E3FF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（一）种植时间：由甲方根据需要确定并提前三天通知乙方，乙方自接到通知之日起15天内供货并按要求完成种植。</w:t>
      </w:r>
    </w:p>
    <w:p w14:paraId="61567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（二）种植地点：</w:t>
      </w:r>
      <w:r>
        <w:rPr>
          <w:rFonts w:hint="eastAsia" w:ascii="宋体" w:hAnsi="宋体" w:cs="宋体"/>
          <w:color w:val="auto"/>
          <w:sz w:val="24"/>
          <w:szCs w:val="24"/>
          <w:highlight w:val="none"/>
          <w:lang w:val="en-US" w:eastAsia="zh-CN"/>
        </w:rPr>
        <w:t>详见《</w:t>
      </w:r>
      <w:r>
        <w:rPr>
          <w:rFonts w:hint="eastAsia" w:ascii="宋体" w:hAnsi="宋体" w:cs="宋体"/>
          <w:color w:val="auto"/>
          <w:kern w:val="2"/>
          <w:sz w:val="24"/>
          <w:szCs w:val="24"/>
          <w:highlight w:val="none"/>
          <w:lang w:val="en-US" w:eastAsia="zh-CN" w:bidi="ar-SA"/>
        </w:rPr>
        <w:t>采购需求一览表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44028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（三）种植前需按甲方要求整理种植场地，清理出来的泥土、垃圾等必须当天清理运走。</w:t>
      </w:r>
    </w:p>
    <w:p w14:paraId="0F0AE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（四）乙方当天运到施工场地的苗木，经甲方验收合格后，必须当天种完。如乙方未能按此要求施工，甲方不予验收。</w:t>
      </w:r>
    </w:p>
    <w:p w14:paraId="0917A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养护期12个月，养护期内的浇水、病虫害防治、除草、修剪、喷灌维修等管护工作均由乙方负责，期间出现因苗木质量、种植技术、虫害、淋水、管理缺失等原因造成苗木枯死、缺失的情况，由乙方无偿补植。</w:t>
      </w:r>
    </w:p>
    <w:p w14:paraId="32D43988">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完成时间</w:t>
      </w:r>
    </w:p>
    <w:p w14:paraId="70BFA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i w:val="0"/>
          <w:color w:val="auto"/>
          <w:kern w:val="0"/>
          <w:sz w:val="24"/>
          <w:szCs w:val="24"/>
          <w:highlight w:val="none"/>
          <w:u w:val="none"/>
          <w:lang w:val="en-US" w:eastAsia="zh-CN"/>
        </w:rPr>
        <w:t xml:space="preserve">签订合同之日起 </w:t>
      </w:r>
      <w:r>
        <w:rPr>
          <w:rFonts w:hint="eastAsia" w:ascii="宋体" w:hAnsi="宋体" w:cs="宋体"/>
          <w:b w:val="0"/>
          <w:bCs/>
          <w:i w:val="0"/>
          <w:color w:val="auto"/>
          <w:kern w:val="0"/>
          <w:sz w:val="24"/>
          <w:szCs w:val="24"/>
          <w:highlight w:val="none"/>
          <w:u w:val="single"/>
          <w:lang w:val="en-US" w:eastAsia="zh-CN"/>
        </w:rPr>
        <w:t>30</w:t>
      </w:r>
      <w:r>
        <w:rPr>
          <w:rFonts w:hint="eastAsia" w:ascii="宋体" w:hAnsi="宋体" w:eastAsia="宋体" w:cs="宋体"/>
          <w:b w:val="0"/>
          <w:bCs/>
          <w:i w:val="0"/>
          <w:color w:val="auto"/>
          <w:kern w:val="0"/>
          <w:sz w:val="24"/>
          <w:szCs w:val="24"/>
          <w:highlight w:val="none"/>
          <w:u w:val="single"/>
          <w:lang w:val="en-US" w:eastAsia="zh-CN"/>
        </w:rPr>
        <w:t xml:space="preserve"> </w:t>
      </w:r>
      <w:r>
        <w:rPr>
          <w:rFonts w:hint="eastAsia" w:ascii="宋体" w:hAnsi="宋体" w:eastAsia="宋体" w:cs="宋体"/>
          <w:b w:val="0"/>
          <w:bCs/>
          <w:i w:val="0"/>
          <w:color w:val="auto"/>
          <w:kern w:val="0"/>
          <w:sz w:val="24"/>
          <w:szCs w:val="24"/>
          <w:highlight w:val="none"/>
          <w:u w:val="none"/>
          <w:lang w:val="en-US" w:eastAsia="zh-CN"/>
        </w:rPr>
        <w:t>天内按要求</w:t>
      </w:r>
      <w:r>
        <w:rPr>
          <w:rFonts w:hint="eastAsia" w:ascii="宋体" w:hAnsi="宋体" w:cs="宋体"/>
          <w:b w:val="0"/>
          <w:bCs/>
          <w:i w:val="0"/>
          <w:color w:val="auto"/>
          <w:kern w:val="0"/>
          <w:sz w:val="24"/>
          <w:szCs w:val="24"/>
          <w:highlight w:val="none"/>
          <w:u w:val="none"/>
          <w:lang w:val="en-US" w:eastAsia="zh-CN"/>
        </w:rPr>
        <w:t>完成设计书的编制并提交采购人审核，</w:t>
      </w:r>
      <w:r>
        <w:rPr>
          <w:rFonts w:hint="eastAsia" w:ascii="宋体" w:hAnsi="宋体" w:eastAsia="宋体" w:cs="宋体"/>
          <w:b w:val="0"/>
          <w:bCs/>
          <w:color w:val="auto"/>
          <w:sz w:val="24"/>
          <w:szCs w:val="24"/>
          <w:highlight w:val="none"/>
          <w:lang w:val="en-US" w:eastAsia="zh-CN"/>
        </w:rPr>
        <w:t>项目设计</w:t>
      </w:r>
      <w:r>
        <w:rPr>
          <w:rFonts w:hint="eastAsia" w:ascii="宋体" w:hAnsi="宋体" w:cs="宋体"/>
          <w:b w:val="0"/>
          <w:bCs/>
          <w:color w:val="auto"/>
          <w:sz w:val="24"/>
          <w:szCs w:val="24"/>
          <w:highlight w:val="none"/>
          <w:lang w:val="en-US" w:eastAsia="zh-CN"/>
        </w:rPr>
        <w:t>书审定后，根据实际建设和天气情况，在收到采购人通知后</w:t>
      </w:r>
      <w:r>
        <w:rPr>
          <w:rFonts w:hint="eastAsia" w:ascii="宋体" w:hAnsi="宋体" w:cs="宋体"/>
          <w:b w:val="0"/>
          <w:bCs/>
          <w:color w:val="auto"/>
          <w:sz w:val="24"/>
          <w:szCs w:val="24"/>
          <w:highlight w:val="none"/>
          <w:u w:val="single"/>
          <w:lang w:val="en-US" w:eastAsia="zh-CN"/>
        </w:rPr>
        <w:t xml:space="preserve"> </w:t>
      </w:r>
      <w:r>
        <w:rPr>
          <w:rFonts w:hint="default" w:ascii="宋体" w:hAnsi="宋体" w:cs="宋体"/>
          <w:b w:val="0"/>
          <w:bCs/>
          <w:i w:val="0"/>
          <w:color w:val="auto"/>
          <w:kern w:val="0"/>
          <w:sz w:val="24"/>
          <w:szCs w:val="24"/>
          <w:highlight w:val="none"/>
          <w:u w:val="single"/>
          <w:lang w:eastAsia="zh-CN"/>
        </w:rPr>
        <w:t>6</w:t>
      </w:r>
      <w:r>
        <w:rPr>
          <w:rFonts w:hint="eastAsia" w:ascii="宋体" w:hAnsi="宋体" w:cs="宋体"/>
          <w:b w:val="0"/>
          <w:bCs/>
          <w:i w:val="0"/>
          <w:color w:val="auto"/>
          <w:kern w:val="0"/>
          <w:sz w:val="24"/>
          <w:szCs w:val="24"/>
          <w:highlight w:val="none"/>
          <w:u w:val="single"/>
          <w:lang w:val="en-US" w:eastAsia="zh-CN"/>
        </w:rPr>
        <w:t>0</w:t>
      </w:r>
      <w:r>
        <w:rPr>
          <w:rFonts w:hint="eastAsia" w:ascii="宋体" w:hAnsi="宋体" w:eastAsia="宋体" w:cs="宋体"/>
          <w:b w:val="0"/>
          <w:bCs/>
          <w:i w:val="0"/>
          <w:color w:val="auto"/>
          <w:kern w:val="0"/>
          <w:sz w:val="24"/>
          <w:szCs w:val="24"/>
          <w:highlight w:val="none"/>
          <w:u w:val="single"/>
          <w:lang w:val="en-US" w:eastAsia="zh-CN"/>
        </w:rPr>
        <w:t xml:space="preserve"> </w:t>
      </w:r>
      <w:r>
        <w:rPr>
          <w:rFonts w:hint="eastAsia" w:ascii="宋体" w:hAnsi="宋体" w:eastAsia="宋体" w:cs="宋体"/>
          <w:b w:val="0"/>
          <w:bCs/>
          <w:i w:val="0"/>
          <w:color w:val="auto"/>
          <w:kern w:val="0"/>
          <w:sz w:val="24"/>
          <w:szCs w:val="24"/>
          <w:highlight w:val="none"/>
          <w:u w:val="none"/>
          <w:lang w:val="en-US" w:eastAsia="zh-CN"/>
        </w:rPr>
        <w:t>天内完成</w:t>
      </w:r>
      <w:r>
        <w:rPr>
          <w:rFonts w:hint="eastAsia" w:ascii="宋体" w:hAnsi="宋体" w:cs="宋体"/>
          <w:b w:val="0"/>
          <w:bCs/>
          <w:i w:val="0"/>
          <w:color w:val="auto"/>
          <w:kern w:val="0"/>
          <w:sz w:val="24"/>
          <w:szCs w:val="24"/>
          <w:highlight w:val="none"/>
          <w:u w:val="none"/>
          <w:lang w:val="en-US" w:eastAsia="zh-CN"/>
        </w:rPr>
        <w:t>苗木采购及</w:t>
      </w:r>
      <w:r>
        <w:rPr>
          <w:rFonts w:hint="eastAsia" w:ascii="宋体" w:hAnsi="宋体" w:eastAsia="宋体" w:cs="宋体"/>
          <w:b w:val="0"/>
          <w:bCs/>
          <w:i w:val="0"/>
          <w:color w:val="auto"/>
          <w:kern w:val="0"/>
          <w:sz w:val="24"/>
          <w:szCs w:val="24"/>
          <w:highlight w:val="none"/>
          <w:u w:val="none"/>
          <w:lang w:val="en-US" w:eastAsia="zh-CN"/>
        </w:rPr>
        <w:t>种植。</w:t>
      </w:r>
    </w:p>
    <w:p w14:paraId="20B77BDD">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验收办法</w:t>
      </w:r>
    </w:p>
    <w:p w14:paraId="5873C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（一）所有苗木需甲方确认品种后方可供货。</w:t>
      </w:r>
    </w:p>
    <w:p w14:paraId="37AD1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（二）所有苗木需达到《采购需求一览表》规格要求，验收合格后方可种植，达不到要求的不予验收。</w:t>
      </w:r>
    </w:p>
    <w:p w14:paraId="05F6A7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种植工作全面完成后，由乙方提出初步验收申请。收到乙方验收申请后，甲方应在5个工作日内组织三名技术人员开展种植情况验收；经初步验收的三个月后甲方组织专业技术人员开展最终履约验收，检验苗木成活率。本项目</w:t>
      </w:r>
      <w:r>
        <w:rPr>
          <w:rFonts w:hint="eastAsia" w:ascii="宋体" w:hAnsi="宋体" w:cs="宋体"/>
          <w:color w:val="auto"/>
          <w:kern w:val="2"/>
          <w:sz w:val="24"/>
          <w:szCs w:val="24"/>
          <w:highlight w:val="none"/>
          <w:lang w:val="en-US" w:eastAsia="zh-CN" w:bidi="ar-SA"/>
        </w:rPr>
        <w:t>验收</w:t>
      </w:r>
      <w:r>
        <w:rPr>
          <w:rFonts w:hint="eastAsia" w:ascii="宋体" w:hAnsi="宋体" w:eastAsia="宋体" w:cs="宋体"/>
          <w:color w:val="auto"/>
          <w:kern w:val="2"/>
          <w:sz w:val="24"/>
          <w:szCs w:val="24"/>
          <w:highlight w:val="none"/>
          <w:lang w:val="en-US" w:eastAsia="zh-CN" w:bidi="ar-SA"/>
        </w:rPr>
        <w:t>采用</w:t>
      </w:r>
      <w:r>
        <w:rPr>
          <w:rFonts w:hint="eastAsia" w:ascii="宋体" w:hAnsi="宋体" w:cs="宋体"/>
          <w:color w:val="auto"/>
          <w:kern w:val="2"/>
          <w:sz w:val="24"/>
          <w:szCs w:val="24"/>
          <w:highlight w:val="none"/>
          <w:lang w:val="en-US" w:eastAsia="zh-CN" w:bidi="ar-SA"/>
        </w:rPr>
        <w:t>抽</w:t>
      </w:r>
      <w:r>
        <w:rPr>
          <w:rFonts w:hint="eastAsia" w:ascii="宋体" w:hAnsi="宋体" w:eastAsia="宋体" w:cs="宋体"/>
          <w:color w:val="auto"/>
          <w:kern w:val="2"/>
          <w:sz w:val="24"/>
          <w:szCs w:val="24"/>
          <w:highlight w:val="none"/>
          <w:lang w:val="en-US" w:eastAsia="zh-CN" w:bidi="ar-SA"/>
        </w:rPr>
        <w:t>查法，</w:t>
      </w:r>
      <w:r>
        <w:rPr>
          <w:rFonts w:hint="eastAsia" w:ascii="宋体" w:hAnsi="宋体" w:cs="宋体"/>
          <w:color w:val="auto"/>
          <w:kern w:val="2"/>
          <w:sz w:val="24"/>
          <w:szCs w:val="24"/>
          <w:highlight w:val="none"/>
          <w:lang w:val="en-US" w:eastAsia="zh-CN" w:bidi="ar-SA"/>
        </w:rPr>
        <w:t>抽查率不低于20%</w:t>
      </w:r>
      <w:r>
        <w:rPr>
          <w:rFonts w:hint="eastAsia" w:ascii="宋体" w:hAnsi="宋体" w:eastAsia="宋体" w:cs="宋体"/>
          <w:color w:val="auto"/>
          <w:kern w:val="2"/>
          <w:sz w:val="24"/>
          <w:szCs w:val="24"/>
          <w:highlight w:val="none"/>
          <w:lang w:val="en-US" w:eastAsia="zh-CN" w:bidi="ar-SA"/>
        </w:rPr>
        <w:t>。初步验收合格后进入养护期，养护期期限为一年，养护期结束后，乙方向甲方提出养护到期终止养护申请，甲方派技术员进行养护验收，成活率达不到要求的，乙方须及时进行补植，最终养护验收合格后，乙方终止养护。</w:t>
      </w:r>
    </w:p>
    <w:p w14:paraId="79B30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采购需求一览表</w:t>
      </w:r>
    </w:p>
    <w:tbl>
      <w:tblPr>
        <w:tblStyle w:val="29"/>
        <w:tblW w:w="8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231"/>
        <w:gridCol w:w="1489"/>
        <w:gridCol w:w="1821"/>
        <w:gridCol w:w="2481"/>
      </w:tblGrid>
      <w:tr w14:paraId="1FF5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6E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序号</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4BA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苗木名称及特征描述</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12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计量单位</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2F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数量</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D6E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rPr>
              <w:t>种植地点</w:t>
            </w:r>
          </w:p>
        </w:tc>
      </w:tr>
      <w:tr w14:paraId="26D0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DDC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AD0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rPr>
              <w:t>炮仗花</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≥1.3</w:t>
            </w:r>
            <w:r>
              <w:rPr>
                <w:rFonts w:hint="eastAsia" w:ascii="宋体" w:hAnsi="宋体" w:eastAsia="宋体" w:cs="宋体"/>
                <w:i w:val="0"/>
                <w:color w:val="auto"/>
                <w:kern w:val="0"/>
                <w:sz w:val="24"/>
                <w:szCs w:val="24"/>
                <w:highlight w:val="none"/>
                <w:u w:val="none"/>
                <w:lang w:val="en-US" w:eastAsia="zh-CN"/>
              </w:rPr>
              <w:t>m</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3B1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C83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1000</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55F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10CB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EB5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019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宫粉紫荆</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118BD863">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 </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857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54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254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16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63B9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D3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4A2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扁桃</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026DE4ED">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3A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29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184</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13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4B84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D79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995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美丽异木棉</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597D1EBE">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7D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A74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46</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6F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78A9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0A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0B2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秋枫</w:t>
            </w:r>
            <w:r>
              <w:rPr>
                <w:rFonts w:hint="eastAsia" w:ascii="宋体" w:hAnsi="宋体" w:eastAsia="宋体" w:cs="宋体"/>
                <w:i w:val="0"/>
                <w:color w:val="auto"/>
                <w:kern w:val="0"/>
                <w:sz w:val="24"/>
                <w:szCs w:val="24"/>
                <w:highlight w:val="none"/>
                <w:u w:val="none"/>
                <w:lang w:val="en-US" w:eastAsia="zh-CN"/>
              </w:rPr>
              <w:br w:type="textWrapping"/>
            </w:r>
            <w:r>
              <w:rPr>
                <w:rFonts w:hint="eastAsia" w:ascii="宋体" w:hAnsi="宋体" w:eastAsia="宋体" w:cs="宋体"/>
                <w:i w:val="0"/>
                <w:color w:val="auto"/>
                <w:kern w:val="0"/>
                <w:sz w:val="24"/>
                <w:szCs w:val="24"/>
                <w:highlight w:val="none"/>
                <w:u w:val="none"/>
                <w:lang w:val="en-US" w:eastAsia="zh-CN"/>
              </w:rPr>
              <w:t>胸径：</w:t>
            </w:r>
            <w:r>
              <w:rPr>
                <w:rFonts w:hint="eastAsia" w:ascii="宋体" w:hAnsi="宋体" w:eastAsia="宋体" w:cs="宋体"/>
                <w:i w:val="0"/>
                <w:color w:val="auto"/>
                <w:kern w:val="0"/>
                <w:sz w:val="24"/>
                <w:szCs w:val="24"/>
                <w:highlight w:val="none"/>
                <w:u w:val="single"/>
                <w:lang w:val="en-US" w:eastAsia="zh-CN"/>
              </w:rPr>
              <w:t>≥10cm</w:t>
            </w:r>
          </w:p>
          <w:p w14:paraId="4015CE27">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3</w:t>
            </w:r>
            <w:r>
              <w:rPr>
                <w:rFonts w:hint="eastAsia" w:ascii="宋体" w:hAnsi="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 xml:space="preserve"> m</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B0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E62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45</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A49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r w14:paraId="6A4C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EE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6</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1617">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罗汉松</w:t>
            </w:r>
          </w:p>
          <w:p w14:paraId="727097E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color w:val="auto"/>
                <w:kern w:val="0"/>
                <w:sz w:val="24"/>
                <w:szCs w:val="24"/>
                <w:highlight w:val="none"/>
                <w:u w:val="single"/>
                <w:lang w:val="en-US" w:eastAsia="zh-CN"/>
              </w:rPr>
            </w:pPr>
            <w:r>
              <w:rPr>
                <w:rFonts w:hint="eastAsia" w:ascii="宋体" w:hAnsi="宋体" w:eastAsia="宋体" w:cs="宋体"/>
                <w:i w:val="0"/>
                <w:color w:val="auto"/>
                <w:kern w:val="0"/>
                <w:sz w:val="24"/>
                <w:szCs w:val="24"/>
                <w:highlight w:val="none"/>
                <w:u w:val="none"/>
                <w:lang w:val="en-US" w:eastAsia="zh-CN"/>
              </w:rPr>
              <w:t>地径：</w:t>
            </w:r>
            <w:r>
              <w:rPr>
                <w:rFonts w:hint="eastAsia" w:ascii="宋体" w:hAnsi="宋体" w:eastAsia="宋体" w:cs="宋体"/>
                <w:i w:val="0"/>
                <w:color w:val="auto"/>
                <w:kern w:val="0"/>
                <w:sz w:val="24"/>
                <w:szCs w:val="24"/>
                <w:highlight w:val="none"/>
                <w:u w:val="single"/>
                <w:lang w:val="en-US" w:eastAsia="zh-CN"/>
              </w:rPr>
              <w:t>≥10cm</w:t>
            </w:r>
          </w:p>
          <w:p w14:paraId="53F31450">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高度：</w:t>
            </w:r>
            <w:r>
              <w:rPr>
                <w:rFonts w:hint="eastAsia" w:ascii="宋体" w:hAnsi="宋体" w:eastAsia="宋体" w:cs="宋体"/>
                <w:i w:val="0"/>
                <w:color w:val="auto"/>
                <w:kern w:val="0"/>
                <w:sz w:val="24"/>
                <w:szCs w:val="24"/>
                <w:highlight w:val="none"/>
                <w:u w:val="single"/>
                <w:lang w:val="en-US" w:eastAsia="zh-CN"/>
              </w:rPr>
              <w:t>≥</w:t>
            </w:r>
            <w:r>
              <w:rPr>
                <w:rFonts w:hint="default" w:ascii="宋体" w:hAnsi="宋体" w:eastAsia="宋体" w:cs="宋体"/>
                <w:i w:val="0"/>
                <w:color w:val="auto"/>
                <w:kern w:val="0"/>
                <w:sz w:val="24"/>
                <w:szCs w:val="24"/>
                <w:highlight w:val="none"/>
                <w:u w:val="single"/>
                <w:lang w:val="en-US" w:eastAsia="zh-CN"/>
              </w:rPr>
              <w:t>2</w:t>
            </w:r>
            <w:r>
              <w:rPr>
                <w:rFonts w:hint="eastAsia" w:ascii="宋体" w:hAnsi="宋体" w:eastAsia="宋体" w:cs="宋体"/>
                <w:i w:val="0"/>
                <w:color w:val="auto"/>
                <w:kern w:val="0"/>
                <w:sz w:val="24"/>
                <w:szCs w:val="24"/>
                <w:highlight w:val="none"/>
                <w:u w:val="single"/>
                <w:lang w:val="en-US" w:eastAsia="zh-CN"/>
              </w:rPr>
              <w:t xml:space="preserve">  </w:t>
            </w:r>
            <w:r>
              <w:rPr>
                <w:rFonts w:hint="eastAsia" w:ascii="宋体" w:hAnsi="宋体" w:eastAsia="宋体" w:cs="宋体"/>
                <w:i w:val="0"/>
                <w:color w:val="auto"/>
                <w:kern w:val="0"/>
                <w:sz w:val="24"/>
                <w:szCs w:val="24"/>
                <w:highlight w:val="none"/>
                <w:u w:val="none"/>
                <w:lang w:val="en-US" w:eastAsia="zh-CN"/>
              </w:rPr>
              <w:t>m</w:t>
            </w:r>
            <w:r>
              <w:rPr>
                <w:rFonts w:hint="eastAsia" w:ascii="宋体" w:hAnsi="宋体" w:eastAsia="宋体" w:cs="宋体"/>
                <w:i w:val="0"/>
                <w:color w:val="auto"/>
                <w:kern w:val="0"/>
                <w:sz w:val="24"/>
                <w:szCs w:val="24"/>
                <w:highlight w:val="none"/>
                <w:u w:val="none"/>
                <w:lang w:val="en-US" w:eastAsia="zh-CN"/>
              </w:rPr>
              <w:br w:type="textWrapping"/>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10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株</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F17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B1C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rPr>
              <w:t>八步区莲塘镇东鹿村</w:t>
            </w:r>
          </w:p>
        </w:tc>
      </w:tr>
    </w:tbl>
    <w:p w14:paraId="04993377">
      <w:pPr>
        <w:rPr>
          <w:rFonts w:hint="eastAsia"/>
          <w:color w:val="auto"/>
          <w:highlight w:val="none"/>
          <w:lang w:val="en-US" w:eastAsia="zh-CN"/>
        </w:rPr>
      </w:pPr>
    </w:p>
    <w:p w14:paraId="3F6F6109">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售后服务要求</w:t>
      </w:r>
    </w:p>
    <w:p w14:paraId="5AA321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（一）在接到甲方电话后3日内响应并到达现场，如苗木达不到采购要求的乙方应按甲方要求免费更换问题苗木。</w:t>
      </w:r>
    </w:p>
    <w:p w14:paraId="15356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养护期12个月，养护期满后苗木成活率应达到100%，如成活率不达标，乙方应在验收不合格七日内按要求补植。如乙方拒不补植，甲方将聘请第三方公司对死亡苗木进行补植，乙方应将聘请第三方公司补植产生的所有费用（含补植苗木费、人工费、运输费、材料费、税费等及其它相关费用）赔付给甲方。如乙方拒不赔偿的，甲方将依法向</w:t>
      </w:r>
      <w:r>
        <w:rPr>
          <w:rFonts w:hint="eastAsia" w:ascii="宋体" w:hAnsi="宋体" w:cs="宋体"/>
          <w:color w:val="auto"/>
          <w:sz w:val="24"/>
          <w:szCs w:val="24"/>
          <w:highlight w:val="none"/>
          <w:lang w:val="en-US" w:eastAsia="zh-CN"/>
        </w:rPr>
        <w:t>八步区</w:t>
      </w:r>
      <w:r>
        <w:rPr>
          <w:rFonts w:hint="eastAsia" w:ascii="宋体" w:hAnsi="宋体" w:eastAsia="宋体" w:cs="宋体"/>
          <w:color w:val="auto"/>
          <w:sz w:val="24"/>
          <w:szCs w:val="24"/>
          <w:highlight w:val="none"/>
          <w:lang w:val="en-US" w:eastAsia="zh-CN"/>
        </w:rPr>
        <w:t>人民法院起诉。</w:t>
      </w:r>
    </w:p>
    <w:p w14:paraId="5752F654">
      <w:pPr>
        <w:keepNext w:val="0"/>
        <w:keepLines w:val="0"/>
        <w:pageBreakBefore w:val="0"/>
        <w:widowControl w:val="0"/>
        <w:numPr>
          <w:ilvl w:val="0"/>
          <w:numId w:val="3"/>
        </w:numPr>
        <w:kinsoku/>
        <w:wordWrap/>
        <w:overflowPunct/>
        <w:topLinePunct w:val="0"/>
        <w:autoSpaceDE/>
        <w:autoSpaceDN/>
        <w:bidi w:val="0"/>
        <w:adjustRightInd/>
        <w:snapToGrid/>
        <w:spacing w:before="1" w:line="360" w:lineRule="auto"/>
        <w:ind w:right="4451"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合同生效及其它</w:t>
      </w:r>
    </w:p>
    <w:p w14:paraId="7103D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本合同自双方法定代表人或委托代理人签字并加盖单位公章之日起生效。本合同一式柒份，甲方执肆份、乙方执叁份。</w:t>
      </w:r>
    </w:p>
    <w:tbl>
      <w:tblPr>
        <w:tblStyle w:val="29"/>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362"/>
        <w:gridCol w:w="4362"/>
      </w:tblGrid>
      <w:tr w14:paraId="40F1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exact"/>
          <w:jc w:val="center"/>
        </w:trPr>
        <w:tc>
          <w:tcPr>
            <w:tcW w:w="4362" w:type="dxa"/>
            <w:vAlign w:val="center"/>
          </w:tcPr>
          <w:p w14:paraId="01F64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4362" w:type="dxa"/>
            <w:vAlign w:val="center"/>
          </w:tcPr>
          <w:p w14:paraId="6E608A4D">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乙方：（盖章） </w:t>
            </w:r>
          </w:p>
        </w:tc>
      </w:tr>
      <w:tr w14:paraId="6A7F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0F73D28B">
            <w:pPr>
              <w:keepNext w:val="0"/>
              <w:keepLines w:val="0"/>
              <w:pageBreakBefore w:val="0"/>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纳税人识别码：</w:t>
            </w:r>
          </w:p>
        </w:tc>
        <w:tc>
          <w:tcPr>
            <w:tcW w:w="4362" w:type="dxa"/>
            <w:vAlign w:val="center"/>
          </w:tcPr>
          <w:p w14:paraId="6764555B">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纳税人识别码：</w:t>
            </w:r>
          </w:p>
        </w:tc>
      </w:tr>
      <w:tr w14:paraId="5506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133E742A">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c>
          <w:tcPr>
            <w:tcW w:w="4362" w:type="dxa"/>
            <w:vAlign w:val="center"/>
          </w:tcPr>
          <w:p w14:paraId="178B8C26">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r>
      <w:tr w14:paraId="0351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5B5C877F">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tc>
        <w:tc>
          <w:tcPr>
            <w:tcW w:w="4362" w:type="dxa"/>
            <w:vAlign w:val="center"/>
          </w:tcPr>
          <w:p w14:paraId="4DB092F8">
            <w:pPr>
              <w:keepNext w:val="0"/>
              <w:keepLines w:val="0"/>
              <w:pageBreakBefore w:val="0"/>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tc>
      </w:tr>
      <w:tr w14:paraId="04B2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1525CF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委托代理人：（签字或签章）</w:t>
            </w:r>
          </w:p>
        </w:tc>
        <w:tc>
          <w:tcPr>
            <w:tcW w:w="4362" w:type="dxa"/>
            <w:vAlign w:val="center"/>
          </w:tcPr>
          <w:p w14:paraId="03C528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委托代理人：（签字或签章）</w:t>
            </w:r>
          </w:p>
        </w:tc>
      </w:tr>
      <w:tr w14:paraId="229C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exact"/>
          <w:jc w:val="center"/>
        </w:trPr>
        <w:tc>
          <w:tcPr>
            <w:tcW w:w="4362" w:type="dxa"/>
            <w:vAlign w:val="center"/>
          </w:tcPr>
          <w:p w14:paraId="79FF7F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tc>
        <w:tc>
          <w:tcPr>
            <w:tcW w:w="4362" w:type="dxa"/>
            <w:vAlign w:val="center"/>
          </w:tcPr>
          <w:p w14:paraId="4D8599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tc>
      </w:tr>
      <w:tr w14:paraId="70EA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exact"/>
          <w:jc w:val="center"/>
        </w:trPr>
        <w:tc>
          <w:tcPr>
            <w:tcW w:w="4362" w:type="dxa"/>
            <w:vAlign w:val="center"/>
          </w:tcPr>
          <w:p w14:paraId="7347D4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户名： </w:t>
            </w:r>
          </w:p>
        </w:tc>
        <w:tc>
          <w:tcPr>
            <w:tcW w:w="4362" w:type="dxa"/>
            <w:vAlign w:val="center"/>
          </w:tcPr>
          <w:p w14:paraId="03B58A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    名： </w:t>
            </w:r>
          </w:p>
        </w:tc>
      </w:tr>
      <w:tr w14:paraId="510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7F7372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4362" w:type="dxa"/>
            <w:vAlign w:val="center"/>
          </w:tcPr>
          <w:p w14:paraId="67DC4E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　 号: </w:t>
            </w:r>
          </w:p>
        </w:tc>
      </w:tr>
      <w:tr w14:paraId="2CB0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162927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362" w:type="dxa"/>
            <w:vAlign w:val="center"/>
          </w:tcPr>
          <w:p w14:paraId="602EF3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2BA3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1" w:hRule="exact"/>
          <w:jc w:val="center"/>
        </w:trPr>
        <w:tc>
          <w:tcPr>
            <w:tcW w:w="4362" w:type="dxa"/>
            <w:vAlign w:val="center"/>
          </w:tcPr>
          <w:p w14:paraId="3CACE2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362" w:type="dxa"/>
            <w:vAlign w:val="center"/>
          </w:tcPr>
          <w:p w14:paraId="5A45A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r>
    </w:tbl>
    <w:p w14:paraId="7BB3A36D">
      <w:pPr>
        <w:widowControl/>
        <w:spacing w:line="360" w:lineRule="auto"/>
        <w:jc w:val="left"/>
        <w:rPr>
          <w:rFonts w:hint="eastAsia" w:ascii="宋体" w:hAnsi="宋体" w:eastAsia="宋体" w:cs="宋体"/>
          <w:b/>
          <w:bCs/>
          <w:snapToGrid w:val="0"/>
          <w:color w:val="auto"/>
          <w:spacing w:val="-2"/>
          <w:kern w:val="0"/>
          <w:sz w:val="24"/>
          <w:szCs w:val="24"/>
          <w:highlight w:val="none"/>
        </w:rPr>
      </w:pPr>
      <w:r>
        <w:rPr>
          <w:rFonts w:hint="eastAsia" w:ascii="宋体" w:hAnsi="宋体" w:eastAsia="宋体" w:cs="宋体"/>
          <w:b/>
          <w:bCs/>
          <w:snapToGrid w:val="0"/>
          <w:color w:val="auto"/>
          <w:spacing w:val="-2"/>
          <w:kern w:val="0"/>
          <w:sz w:val="24"/>
          <w:szCs w:val="24"/>
          <w:highlight w:val="none"/>
        </w:rPr>
        <w:br w:type="page"/>
      </w:r>
    </w:p>
    <w:p w14:paraId="160AEA22">
      <w:pPr>
        <w:widowControl/>
        <w:spacing w:line="360" w:lineRule="auto"/>
        <w:jc w:val="center"/>
        <w:outlineLvl w:val="9"/>
        <w:rPr>
          <w:rFonts w:hint="eastAsia" w:ascii="宋体" w:hAnsi="宋体" w:eastAsia="宋体" w:cs="宋体"/>
          <w:color w:val="auto"/>
          <w:kern w:val="0"/>
          <w:sz w:val="32"/>
          <w:szCs w:val="32"/>
          <w:highlight w:val="none"/>
        </w:rPr>
      </w:pPr>
      <w:bookmarkStart w:id="135" w:name="_Toc474"/>
      <w:bookmarkStart w:id="136" w:name="_Toc22637"/>
      <w:r>
        <w:rPr>
          <w:rFonts w:hint="eastAsia" w:ascii="宋体" w:hAnsi="宋体" w:eastAsia="宋体" w:cs="宋体"/>
          <w:color w:val="auto"/>
          <w:kern w:val="0"/>
          <w:sz w:val="32"/>
          <w:szCs w:val="32"/>
          <w:highlight w:val="none"/>
        </w:rPr>
        <w:t>政府采购项目合同验收报告（格式）</w:t>
      </w:r>
      <w:bookmarkEnd w:id="135"/>
      <w:bookmarkEnd w:id="136"/>
    </w:p>
    <w:p w14:paraId="2ED77165">
      <w:pPr>
        <w:widowControl/>
        <w:snapToGrid w:val="0"/>
        <w:spacing w:before="100" w:beforeAutospacing="1" w:after="100" w:afterAutospacing="1"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根据政府采购合同（采购合同编号：　　）的约定，我单位对</w:t>
      </w:r>
      <w:r>
        <w:rPr>
          <w:rFonts w:hint="eastAsia" w:ascii="宋体" w:hAnsi="宋体" w:eastAsia="宋体" w:cs="宋体"/>
          <w:color w:val="auto"/>
          <w:kern w:val="0"/>
          <w:sz w:val="24"/>
          <w:szCs w:val="24"/>
          <w:highlight w:val="none"/>
          <w:u w:val="single"/>
        </w:rPr>
        <w:t>（项目名称）　　　　</w:t>
      </w:r>
      <w:r>
        <w:rPr>
          <w:rFonts w:hint="eastAsia" w:ascii="宋体" w:hAnsi="宋体" w:eastAsia="宋体" w:cs="宋体"/>
          <w:color w:val="auto"/>
          <w:kern w:val="0"/>
          <w:sz w:val="24"/>
          <w:szCs w:val="24"/>
          <w:highlight w:val="none"/>
        </w:rPr>
        <w:t>政府采购项目中标（或成交）供应商</w:t>
      </w:r>
      <w:r>
        <w:rPr>
          <w:rFonts w:hint="eastAsia" w:ascii="宋体" w:hAnsi="宋体" w:eastAsia="宋体" w:cs="宋体"/>
          <w:color w:val="auto"/>
          <w:kern w:val="0"/>
          <w:sz w:val="24"/>
          <w:szCs w:val="24"/>
          <w:highlight w:val="none"/>
          <w:u w:val="single"/>
        </w:rPr>
        <w:t>（公司名称）　　　　</w:t>
      </w:r>
      <w:r>
        <w:rPr>
          <w:rFonts w:hint="eastAsia" w:ascii="宋体" w:hAnsi="宋体" w:eastAsia="宋体" w:cs="宋体"/>
          <w:color w:val="auto"/>
          <w:kern w:val="0"/>
          <w:sz w:val="24"/>
          <w:szCs w:val="24"/>
          <w:highlight w:val="none"/>
        </w:rPr>
        <w:t>提供的货物（或服务）进行了验收，验收情况如下：</w:t>
      </w:r>
    </w:p>
    <w:tbl>
      <w:tblPr>
        <w:tblStyle w:val="29"/>
        <w:tblW w:w="92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81"/>
        <w:gridCol w:w="1551"/>
        <w:gridCol w:w="1578"/>
        <w:gridCol w:w="1539"/>
        <w:gridCol w:w="660"/>
        <w:gridCol w:w="338"/>
        <w:gridCol w:w="1778"/>
      </w:tblGrid>
      <w:tr w14:paraId="49854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332" w:type="dxa"/>
            <w:gridSpan w:val="2"/>
            <w:tcBorders>
              <w:top w:val="single" w:color="auto" w:sz="8" w:space="0"/>
              <w:left w:val="single" w:color="auto" w:sz="8" w:space="0"/>
              <w:bottom w:val="single" w:color="auto" w:sz="8" w:space="0"/>
              <w:right w:val="single" w:color="auto" w:sz="8" w:space="0"/>
            </w:tcBorders>
            <w:vAlign w:val="center"/>
          </w:tcPr>
          <w:p w14:paraId="3C74721E">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验收方式：</w:t>
            </w:r>
          </w:p>
        </w:tc>
        <w:tc>
          <w:tcPr>
            <w:tcW w:w="5893" w:type="dxa"/>
            <w:gridSpan w:val="5"/>
            <w:tcBorders>
              <w:top w:val="single" w:color="auto" w:sz="8" w:space="0"/>
              <w:left w:val="single" w:color="auto" w:sz="8" w:space="0"/>
              <w:bottom w:val="single" w:color="auto" w:sz="8" w:space="0"/>
              <w:right w:val="single" w:color="auto" w:sz="8" w:space="0"/>
            </w:tcBorders>
            <w:vAlign w:val="center"/>
          </w:tcPr>
          <w:p w14:paraId="189EF02F">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□自行验收        □联合验收</w:t>
            </w:r>
          </w:p>
        </w:tc>
      </w:tr>
      <w:tr w14:paraId="6FC9D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2DB9A1D3">
            <w:pPr>
              <w:widowControl/>
              <w:snapToGri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51" w:type="dxa"/>
            <w:tcBorders>
              <w:top w:val="single" w:color="auto" w:sz="8" w:space="0"/>
              <w:left w:val="single" w:color="auto" w:sz="8" w:space="0"/>
              <w:bottom w:val="single" w:color="auto" w:sz="8" w:space="0"/>
              <w:right w:val="single" w:color="auto" w:sz="8" w:space="0"/>
            </w:tcBorders>
            <w:vAlign w:val="center"/>
          </w:tcPr>
          <w:p w14:paraId="0D1502F0">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0DE4F6E3">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货物型号规格、标准及配置</w:t>
            </w:r>
          </w:p>
          <w:p w14:paraId="7A787D84">
            <w:pPr>
              <w:widowControl/>
              <w:snapToGri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4CCE637">
            <w:pPr>
              <w:widowControl/>
              <w:snapToGri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778" w:type="dxa"/>
            <w:tcBorders>
              <w:top w:val="single" w:color="auto" w:sz="8" w:space="0"/>
              <w:left w:val="single" w:color="auto" w:sz="8" w:space="0"/>
              <w:bottom w:val="single" w:color="auto" w:sz="8" w:space="0"/>
              <w:right w:val="single" w:color="auto" w:sz="8" w:space="0"/>
            </w:tcBorders>
            <w:vAlign w:val="center"/>
          </w:tcPr>
          <w:p w14:paraId="3CD7F503">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与合同约定</w:t>
            </w:r>
          </w:p>
          <w:p w14:paraId="3FD47466">
            <w:pPr>
              <w:widowControl/>
              <w:snapToGrid w:val="0"/>
              <w:spacing w:line="360" w:lineRule="auto"/>
              <w:ind w:left="-3"/>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是否一致</w:t>
            </w:r>
          </w:p>
        </w:tc>
      </w:tr>
      <w:tr w14:paraId="0E3508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010C9EFD">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4CCB9662">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25A5FCD4">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E4BA5AF">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78" w:type="dxa"/>
            <w:tcBorders>
              <w:top w:val="single" w:color="auto" w:sz="8" w:space="0"/>
              <w:left w:val="single" w:color="auto" w:sz="8" w:space="0"/>
              <w:bottom w:val="single" w:color="auto" w:sz="8" w:space="0"/>
              <w:right w:val="single" w:color="auto" w:sz="8" w:space="0"/>
            </w:tcBorders>
            <w:vAlign w:val="center"/>
          </w:tcPr>
          <w:p w14:paraId="0ADAC793">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14324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451A6509">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5CD164C4">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37D6087A">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2958D3B">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78" w:type="dxa"/>
            <w:tcBorders>
              <w:top w:val="single" w:color="auto" w:sz="8" w:space="0"/>
              <w:left w:val="single" w:color="auto" w:sz="8" w:space="0"/>
              <w:bottom w:val="single" w:color="auto" w:sz="8" w:space="0"/>
              <w:right w:val="single" w:color="auto" w:sz="8" w:space="0"/>
            </w:tcBorders>
            <w:vAlign w:val="center"/>
          </w:tcPr>
          <w:p w14:paraId="33D837B0">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64D2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5140AA7D">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048DBAC1">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5345E142">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0B3A818">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78" w:type="dxa"/>
            <w:tcBorders>
              <w:top w:val="single" w:color="auto" w:sz="8" w:space="0"/>
              <w:left w:val="single" w:color="auto" w:sz="8" w:space="0"/>
              <w:bottom w:val="single" w:color="auto" w:sz="8" w:space="0"/>
              <w:right w:val="single" w:color="auto" w:sz="8" w:space="0"/>
            </w:tcBorders>
            <w:vAlign w:val="center"/>
          </w:tcPr>
          <w:p w14:paraId="798BA6B3">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2F2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5485EA4F">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45D0AF52">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68DF1CE7">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156D8F3">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78" w:type="dxa"/>
            <w:tcBorders>
              <w:top w:val="single" w:color="auto" w:sz="8" w:space="0"/>
              <w:left w:val="single" w:color="auto" w:sz="8" w:space="0"/>
              <w:bottom w:val="single" w:color="auto" w:sz="8" w:space="0"/>
              <w:right w:val="single" w:color="auto" w:sz="8" w:space="0"/>
            </w:tcBorders>
            <w:vAlign w:val="center"/>
          </w:tcPr>
          <w:p w14:paraId="56A8B9E2">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F781B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6D2284D6">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7F4CA0A5">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1061B403">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5BA9EF1">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778" w:type="dxa"/>
            <w:tcBorders>
              <w:top w:val="single" w:color="auto" w:sz="8" w:space="0"/>
              <w:left w:val="single" w:color="auto" w:sz="8" w:space="0"/>
              <w:bottom w:val="single" w:color="auto" w:sz="8" w:space="0"/>
              <w:right w:val="single" w:color="auto" w:sz="8" w:space="0"/>
            </w:tcBorders>
            <w:vAlign w:val="center"/>
          </w:tcPr>
          <w:p w14:paraId="5B85330B">
            <w:pPr>
              <w:widowControl/>
              <w:snapToGrid w:val="0"/>
              <w:spacing w:line="360" w:lineRule="auto"/>
              <w:jc w:val="left"/>
              <w:outlineLvl w:val="9"/>
              <w:rPr>
                <w:rFonts w:hint="eastAsia" w:ascii="宋体" w:hAnsi="宋体" w:eastAsia="宋体" w:cs="宋体"/>
                <w:color w:val="auto"/>
                <w:kern w:val="0"/>
                <w:sz w:val="24"/>
                <w:szCs w:val="24"/>
                <w:highlight w:val="none"/>
              </w:rPr>
            </w:pPr>
          </w:p>
        </w:tc>
      </w:tr>
      <w:tr w14:paraId="087D4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10099448">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2C985C9A">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2BC87EEA">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091646C0">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778" w:type="dxa"/>
            <w:tcBorders>
              <w:top w:val="single" w:color="auto" w:sz="8" w:space="0"/>
              <w:left w:val="single" w:color="auto" w:sz="8" w:space="0"/>
              <w:bottom w:val="single" w:color="auto" w:sz="8" w:space="0"/>
              <w:right w:val="single" w:color="auto" w:sz="8" w:space="0"/>
            </w:tcBorders>
            <w:vAlign w:val="center"/>
          </w:tcPr>
          <w:p w14:paraId="2A5BB196">
            <w:pPr>
              <w:widowControl/>
              <w:snapToGrid w:val="0"/>
              <w:spacing w:line="360" w:lineRule="auto"/>
              <w:jc w:val="left"/>
              <w:outlineLvl w:val="9"/>
              <w:rPr>
                <w:rFonts w:hint="eastAsia" w:ascii="宋体" w:hAnsi="宋体" w:eastAsia="宋体" w:cs="宋体"/>
                <w:color w:val="auto"/>
                <w:kern w:val="0"/>
                <w:sz w:val="24"/>
                <w:szCs w:val="24"/>
                <w:highlight w:val="none"/>
              </w:rPr>
            </w:pPr>
          </w:p>
        </w:tc>
      </w:tr>
      <w:tr w14:paraId="21AFD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357E102D">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2EB33969">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5177E47D">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E631A9C">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778" w:type="dxa"/>
            <w:tcBorders>
              <w:top w:val="single" w:color="auto" w:sz="8" w:space="0"/>
              <w:left w:val="single" w:color="auto" w:sz="8" w:space="0"/>
              <w:bottom w:val="single" w:color="auto" w:sz="8" w:space="0"/>
              <w:right w:val="single" w:color="auto" w:sz="8" w:space="0"/>
            </w:tcBorders>
            <w:vAlign w:val="center"/>
          </w:tcPr>
          <w:p w14:paraId="5CEED047">
            <w:pPr>
              <w:widowControl/>
              <w:snapToGrid w:val="0"/>
              <w:spacing w:line="360" w:lineRule="auto"/>
              <w:jc w:val="left"/>
              <w:outlineLvl w:val="9"/>
              <w:rPr>
                <w:rFonts w:hint="eastAsia" w:ascii="宋体" w:hAnsi="宋体" w:eastAsia="宋体" w:cs="宋体"/>
                <w:color w:val="auto"/>
                <w:kern w:val="0"/>
                <w:sz w:val="24"/>
                <w:szCs w:val="24"/>
                <w:highlight w:val="none"/>
              </w:rPr>
            </w:pPr>
          </w:p>
        </w:tc>
      </w:tr>
      <w:tr w14:paraId="7D43FD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50832C4B">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551" w:type="dxa"/>
            <w:tcBorders>
              <w:top w:val="single" w:color="auto" w:sz="8" w:space="0"/>
              <w:left w:val="single" w:color="auto" w:sz="8" w:space="0"/>
              <w:bottom w:val="single" w:color="auto" w:sz="8" w:space="0"/>
              <w:right w:val="single" w:color="auto" w:sz="8" w:space="0"/>
            </w:tcBorders>
            <w:vAlign w:val="center"/>
          </w:tcPr>
          <w:p w14:paraId="7A6125ED">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3117" w:type="dxa"/>
            <w:gridSpan w:val="2"/>
            <w:tcBorders>
              <w:top w:val="single" w:color="auto" w:sz="8" w:space="0"/>
              <w:left w:val="single" w:color="auto" w:sz="8" w:space="0"/>
              <w:bottom w:val="single" w:color="auto" w:sz="8" w:space="0"/>
              <w:right w:val="single" w:color="auto" w:sz="8" w:space="0"/>
            </w:tcBorders>
            <w:vAlign w:val="center"/>
          </w:tcPr>
          <w:p w14:paraId="00ADCD7E">
            <w:pPr>
              <w:widowControl/>
              <w:snapToGrid w:val="0"/>
              <w:spacing w:line="360" w:lineRule="auto"/>
              <w:ind w:left="-3" w:firstLine="576"/>
              <w:jc w:val="left"/>
              <w:outlineLvl w:val="9"/>
              <w:rPr>
                <w:rFonts w:hint="eastAsia" w:ascii="宋体" w:hAnsi="宋体" w:eastAsia="宋体" w:cs="宋体"/>
                <w:color w:val="auto"/>
                <w:kern w:val="0"/>
                <w:sz w:val="24"/>
                <w:szCs w:val="24"/>
                <w:highlight w:val="none"/>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4FE6579F">
            <w:pPr>
              <w:widowControl/>
              <w:snapToGrid w:val="0"/>
              <w:spacing w:line="360" w:lineRule="auto"/>
              <w:jc w:val="left"/>
              <w:outlineLvl w:val="9"/>
              <w:rPr>
                <w:rFonts w:hint="eastAsia" w:ascii="宋体" w:hAnsi="宋体" w:eastAsia="宋体" w:cs="宋体"/>
                <w:color w:val="auto"/>
                <w:kern w:val="0"/>
                <w:sz w:val="24"/>
                <w:szCs w:val="24"/>
                <w:highlight w:val="none"/>
              </w:rPr>
            </w:pPr>
          </w:p>
        </w:tc>
        <w:tc>
          <w:tcPr>
            <w:tcW w:w="1778" w:type="dxa"/>
            <w:tcBorders>
              <w:top w:val="single" w:color="auto" w:sz="8" w:space="0"/>
              <w:left w:val="single" w:color="auto" w:sz="8" w:space="0"/>
              <w:bottom w:val="single" w:color="auto" w:sz="8" w:space="0"/>
              <w:right w:val="single" w:color="auto" w:sz="8" w:space="0"/>
            </w:tcBorders>
            <w:vAlign w:val="center"/>
          </w:tcPr>
          <w:p w14:paraId="0A3C8E0D">
            <w:pPr>
              <w:widowControl/>
              <w:snapToGrid w:val="0"/>
              <w:spacing w:line="360" w:lineRule="auto"/>
              <w:jc w:val="left"/>
              <w:outlineLvl w:val="9"/>
              <w:rPr>
                <w:rFonts w:hint="eastAsia" w:ascii="宋体" w:hAnsi="宋体" w:eastAsia="宋体" w:cs="宋体"/>
                <w:color w:val="auto"/>
                <w:kern w:val="0"/>
                <w:sz w:val="24"/>
                <w:szCs w:val="24"/>
                <w:highlight w:val="none"/>
              </w:rPr>
            </w:pPr>
          </w:p>
        </w:tc>
      </w:tr>
      <w:tr w14:paraId="53268B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781" w:type="dxa"/>
            <w:tcBorders>
              <w:top w:val="single" w:color="auto" w:sz="8" w:space="0"/>
              <w:left w:val="single" w:color="auto" w:sz="8" w:space="0"/>
              <w:bottom w:val="single" w:color="auto" w:sz="8" w:space="0"/>
              <w:right w:val="single" w:color="auto" w:sz="8" w:space="0"/>
            </w:tcBorders>
            <w:vAlign w:val="center"/>
          </w:tcPr>
          <w:p w14:paraId="66E9FEFA">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实际供货日期</w:t>
            </w:r>
          </w:p>
        </w:tc>
        <w:tc>
          <w:tcPr>
            <w:tcW w:w="3129" w:type="dxa"/>
            <w:gridSpan w:val="2"/>
            <w:tcBorders>
              <w:top w:val="single" w:color="auto" w:sz="8" w:space="0"/>
              <w:left w:val="single" w:color="auto" w:sz="8" w:space="0"/>
              <w:bottom w:val="single" w:color="auto" w:sz="8" w:space="0"/>
              <w:right w:val="single" w:color="auto" w:sz="8" w:space="0"/>
            </w:tcBorders>
            <w:vAlign w:val="center"/>
          </w:tcPr>
          <w:p w14:paraId="2ACBA009">
            <w:pPr>
              <w:snapToGrid w:val="0"/>
              <w:spacing w:line="360" w:lineRule="auto"/>
              <w:jc w:val="left"/>
              <w:outlineLvl w:val="9"/>
              <w:rPr>
                <w:rFonts w:hint="eastAsia" w:ascii="宋体" w:hAnsi="宋体" w:eastAsia="宋体" w:cs="宋体"/>
                <w:color w:val="auto"/>
                <w:kern w:val="0"/>
                <w:sz w:val="24"/>
                <w:szCs w:val="24"/>
                <w:highlight w:val="none"/>
              </w:rPr>
            </w:pPr>
          </w:p>
        </w:tc>
        <w:tc>
          <w:tcPr>
            <w:tcW w:w="2199" w:type="dxa"/>
            <w:gridSpan w:val="2"/>
            <w:tcBorders>
              <w:top w:val="single" w:color="auto" w:sz="8" w:space="0"/>
              <w:left w:val="single" w:color="auto" w:sz="8" w:space="0"/>
              <w:bottom w:val="single" w:color="auto" w:sz="8" w:space="0"/>
              <w:right w:val="single" w:color="auto" w:sz="8" w:space="0"/>
            </w:tcBorders>
            <w:vAlign w:val="center"/>
          </w:tcPr>
          <w:p w14:paraId="63F80EA9">
            <w:pPr>
              <w:snapToGrid w:val="0"/>
              <w:spacing w:line="360" w:lineRule="auto"/>
              <w:ind w:left="215"/>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合同交货验收日期</w:t>
            </w:r>
          </w:p>
        </w:tc>
        <w:tc>
          <w:tcPr>
            <w:tcW w:w="2116" w:type="dxa"/>
            <w:gridSpan w:val="2"/>
            <w:tcBorders>
              <w:top w:val="single" w:color="auto" w:sz="8" w:space="0"/>
              <w:left w:val="single" w:color="auto" w:sz="8" w:space="0"/>
              <w:bottom w:val="single" w:color="auto" w:sz="8" w:space="0"/>
              <w:right w:val="single" w:color="auto" w:sz="8" w:space="0"/>
            </w:tcBorders>
            <w:vAlign w:val="center"/>
          </w:tcPr>
          <w:p w14:paraId="4F7165B8">
            <w:pPr>
              <w:snapToGrid w:val="0"/>
              <w:spacing w:line="360" w:lineRule="auto"/>
              <w:jc w:val="left"/>
              <w:outlineLvl w:val="9"/>
              <w:rPr>
                <w:rFonts w:hint="eastAsia" w:ascii="宋体" w:hAnsi="宋体" w:eastAsia="宋体" w:cs="宋体"/>
                <w:color w:val="auto"/>
                <w:kern w:val="0"/>
                <w:sz w:val="24"/>
                <w:szCs w:val="24"/>
                <w:highlight w:val="none"/>
              </w:rPr>
            </w:pPr>
          </w:p>
        </w:tc>
      </w:tr>
      <w:tr w14:paraId="598A9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7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4B44BF">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验收具体内容</w:t>
            </w:r>
          </w:p>
        </w:tc>
        <w:tc>
          <w:tcPr>
            <w:tcW w:w="7444"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A02919">
            <w:pPr>
              <w:widowControl/>
              <w:snapToGrid w:val="0"/>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(按磋商采购文件、投标文件及验收方案等。可附件)</w:t>
            </w:r>
          </w:p>
        </w:tc>
      </w:tr>
      <w:tr w14:paraId="5CD87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9" w:hRule="atLeast"/>
          <w:jc w:val="center"/>
        </w:trPr>
        <w:tc>
          <w:tcPr>
            <w:tcW w:w="17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6B9063">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验收小组意见</w:t>
            </w:r>
          </w:p>
        </w:tc>
        <w:tc>
          <w:tcPr>
            <w:tcW w:w="7444" w:type="dxa"/>
            <w:gridSpan w:val="6"/>
            <w:tcBorders>
              <w:top w:val="single" w:color="auto" w:sz="8" w:space="0"/>
              <w:left w:val="single" w:color="auto" w:sz="8" w:space="0"/>
              <w:bottom w:val="single" w:color="auto" w:sz="8" w:space="0"/>
              <w:right w:val="single" w:color="auto" w:sz="8" w:space="0"/>
            </w:tcBorders>
            <w:vAlign w:val="center"/>
          </w:tcPr>
          <w:p w14:paraId="3A02AABE">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D110825">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B5EB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25"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1A27DB">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验收小组成员签字：</w:t>
            </w:r>
          </w:p>
        </w:tc>
      </w:tr>
      <w:tr w14:paraId="65934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225"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1C3046">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参与验收其他或监督人员签字：</w:t>
            </w:r>
          </w:p>
        </w:tc>
      </w:tr>
      <w:tr w14:paraId="14B5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91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2835E5">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供应商签字或盖章：</w:t>
            </w:r>
          </w:p>
          <w:p w14:paraId="7B56F088">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         年 月 日</w:t>
            </w:r>
          </w:p>
        </w:tc>
        <w:tc>
          <w:tcPr>
            <w:tcW w:w="4315" w:type="dxa"/>
            <w:gridSpan w:val="4"/>
            <w:tcBorders>
              <w:top w:val="single" w:color="auto" w:sz="8" w:space="0"/>
              <w:left w:val="single" w:color="auto" w:sz="8" w:space="0"/>
              <w:bottom w:val="single" w:color="auto" w:sz="8" w:space="0"/>
              <w:right w:val="single" w:color="auto" w:sz="8" w:space="0"/>
            </w:tcBorders>
            <w:vAlign w:val="center"/>
          </w:tcPr>
          <w:p w14:paraId="076D4E02">
            <w:pPr>
              <w:widowControl/>
              <w:spacing w:line="36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采购单位盖章：</w:t>
            </w:r>
          </w:p>
          <w:p w14:paraId="3206CA90">
            <w:pPr>
              <w:widowControl/>
              <w:spacing w:line="360" w:lineRule="auto"/>
              <w:ind w:firstLine="2119"/>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tc>
      </w:tr>
    </w:tbl>
    <w:p w14:paraId="78E3D06D">
      <w:pPr>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备注：本报告单一式4份（采购单位1份、供应商1份、采购监督部门备案1份、采购代理机构1份）。</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合 同 附 件</w:t>
      </w:r>
    </w:p>
    <w:p w14:paraId="4D0D75A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（服务类）</w:t>
      </w:r>
    </w:p>
    <w:tbl>
      <w:tblPr>
        <w:tblStyle w:val="29"/>
        <w:tblW w:w="9242" w:type="dxa"/>
        <w:tblInd w:w="0" w:type="dxa"/>
        <w:tblLayout w:type="fixed"/>
        <w:tblCellMar>
          <w:top w:w="0" w:type="dxa"/>
          <w:left w:w="108" w:type="dxa"/>
          <w:bottom w:w="0" w:type="dxa"/>
          <w:right w:w="108" w:type="dxa"/>
        </w:tblCellMar>
      </w:tblPr>
      <w:tblGrid>
        <w:gridCol w:w="4766"/>
        <w:gridCol w:w="4476"/>
      </w:tblGrid>
      <w:tr w14:paraId="2DC858E0">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7BE6454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1、供应商承诺具体事项：</w:t>
            </w:r>
          </w:p>
          <w:p w14:paraId="2F6FEAE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CBD5CF5">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007F78D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2、服务期责任：</w:t>
            </w:r>
          </w:p>
          <w:p w14:paraId="24316A1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887D998">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2FB3455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3、其他具体事项：</w:t>
            </w:r>
          </w:p>
          <w:p w14:paraId="5D23952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8F84E39">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01D1835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14:paraId="73B51D22">
            <w:pPr>
              <w:snapToGrid w:val="0"/>
              <w:spacing w:line="360" w:lineRule="auto"/>
              <w:ind w:firstLine="480" w:firstLineChars="200"/>
              <w:rPr>
                <w:rFonts w:hint="eastAsia" w:ascii="宋体" w:hAnsi="宋体" w:eastAsia="宋体" w:cs="宋体"/>
                <w:color w:val="auto"/>
                <w:sz w:val="24"/>
                <w:szCs w:val="24"/>
                <w:highlight w:val="none"/>
              </w:rPr>
            </w:pPr>
          </w:p>
          <w:p w14:paraId="1121A9BB">
            <w:pPr>
              <w:snapToGrid w:val="0"/>
              <w:spacing w:line="360" w:lineRule="auto"/>
              <w:ind w:firstLine="480" w:firstLineChars="200"/>
              <w:rPr>
                <w:rFonts w:hint="eastAsia" w:ascii="宋体" w:hAnsi="宋体" w:eastAsia="宋体" w:cs="宋体"/>
                <w:color w:val="auto"/>
                <w:sz w:val="24"/>
                <w:szCs w:val="24"/>
                <w:highlight w:val="none"/>
              </w:rPr>
            </w:pPr>
          </w:p>
          <w:p w14:paraId="7E6558C6">
            <w:pPr>
              <w:snapToGrid w:val="0"/>
              <w:spacing w:line="360" w:lineRule="auto"/>
              <w:ind w:firstLine="480" w:firstLineChars="200"/>
              <w:rPr>
                <w:rFonts w:hint="eastAsia" w:ascii="宋体" w:hAnsi="宋体" w:eastAsia="宋体" w:cs="宋体"/>
                <w:color w:val="auto"/>
                <w:sz w:val="24"/>
                <w:szCs w:val="24"/>
                <w:highlight w:val="none"/>
              </w:rPr>
            </w:pPr>
          </w:p>
          <w:p w14:paraId="72EBE05F">
            <w:pPr>
              <w:snapToGrid w:val="0"/>
              <w:spacing w:line="360" w:lineRule="auto"/>
              <w:ind w:firstLine="480" w:firstLineChars="200"/>
              <w:rPr>
                <w:rFonts w:hint="eastAsia" w:ascii="宋体" w:hAnsi="宋体" w:eastAsia="宋体" w:cs="宋体"/>
                <w:color w:val="auto"/>
                <w:sz w:val="24"/>
                <w:szCs w:val="24"/>
                <w:highlight w:val="none"/>
              </w:rPr>
            </w:pPr>
          </w:p>
          <w:p w14:paraId="320D7467">
            <w:pPr>
              <w:snapToGrid w:val="0"/>
              <w:spacing w:line="360" w:lineRule="auto"/>
              <w:ind w:firstLine="480" w:firstLineChars="200"/>
              <w:rPr>
                <w:rFonts w:hint="eastAsia" w:ascii="宋体" w:hAnsi="宋体" w:eastAsia="宋体" w:cs="宋体"/>
                <w:color w:val="auto"/>
                <w:sz w:val="24"/>
                <w:szCs w:val="24"/>
                <w:highlight w:val="none"/>
              </w:rPr>
            </w:pPr>
          </w:p>
          <w:p w14:paraId="2E914227">
            <w:pPr>
              <w:snapToGrid w:val="0"/>
              <w:spacing w:line="360" w:lineRule="auto"/>
              <w:ind w:firstLine="480" w:firstLineChars="200"/>
              <w:rPr>
                <w:rFonts w:hint="eastAsia" w:ascii="宋体" w:hAnsi="宋体" w:eastAsia="宋体" w:cs="宋体"/>
                <w:color w:val="auto"/>
                <w:sz w:val="24"/>
                <w:szCs w:val="24"/>
                <w:highlight w:val="none"/>
              </w:rPr>
            </w:pPr>
          </w:p>
          <w:p w14:paraId="69E555C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6846BE1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14:paraId="7BA69806">
            <w:pPr>
              <w:snapToGrid w:val="0"/>
              <w:spacing w:line="360" w:lineRule="auto"/>
              <w:ind w:firstLine="480" w:firstLineChars="200"/>
              <w:rPr>
                <w:rFonts w:hint="eastAsia" w:ascii="宋体" w:hAnsi="宋体" w:eastAsia="宋体" w:cs="宋体"/>
                <w:color w:val="auto"/>
                <w:sz w:val="24"/>
                <w:szCs w:val="24"/>
                <w:highlight w:val="none"/>
              </w:rPr>
            </w:pPr>
          </w:p>
          <w:p w14:paraId="24362FCC">
            <w:pPr>
              <w:snapToGrid w:val="0"/>
              <w:spacing w:line="360" w:lineRule="auto"/>
              <w:ind w:firstLine="480" w:firstLineChars="200"/>
              <w:rPr>
                <w:rFonts w:hint="eastAsia" w:ascii="宋体" w:hAnsi="宋体" w:eastAsia="宋体" w:cs="宋体"/>
                <w:color w:val="auto"/>
                <w:sz w:val="24"/>
                <w:szCs w:val="24"/>
                <w:highlight w:val="none"/>
              </w:rPr>
            </w:pPr>
          </w:p>
          <w:p w14:paraId="1D9C096A">
            <w:pPr>
              <w:snapToGrid w:val="0"/>
              <w:spacing w:line="360" w:lineRule="auto"/>
              <w:ind w:firstLine="480" w:firstLineChars="200"/>
              <w:rPr>
                <w:rFonts w:hint="eastAsia" w:ascii="宋体" w:hAnsi="宋体" w:eastAsia="宋体" w:cs="宋体"/>
                <w:color w:val="auto"/>
                <w:sz w:val="24"/>
                <w:szCs w:val="24"/>
                <w:highlight w:val="none"/>
              </w:rPr>
            </w:pPr>
          </w:p>
          <w:p w14:paraId="292A4D5A">
            <w:pPr>
              <w:snapToGrid w:val="0"/>
              <w:spacing w:line="360" w:lineRule="auto"/>
              <w:ind w:firstLine="480" w:firstLineChars="200"/>
              <w:rPr>
                <w:rFonts w:hint="eastAsia" w:ascii="宋体" w:hAnsi="宋体" w:eastAsia="宋体" w:cs="宋体"/>
                <w:color w:val="auto"/>
                <w:sz w:val="24"/>
                <w:szCs w:val="24"/>
                <w:highlight w:val="none"/>
              </w:rPr>
            </w:pPr>
          </w:p>
          <w:p w14:paraId="3B63A919">
            <w:pPr>
              <w:snapToGrid w:val="0"/>
              <w:spacing w:line="360" w:lineRule="auto"/>
              <w:ind w:firstLine="480" w:firstLineChars="200"/>
              <w:rPr>
                <w:rFonts w:hint="eastAsia" w:ascii="宋体" w:hAnsi="宋体" w:eastAsia="宋体" w:cs="宋体"/>
                <w:color w:val="auto"/>
                <w:sz w:val="24"/>
                <w:szCs w:val="24"/>
                <w:highlight w:val="none"/>
              </w:rPr>
            </w:pPr>
          </w:p>
          <w:p w14:paraId="7BD42F6C">
            <w:pPr>
              <w:snapToGrid w:val="0"/>
              <w:spacing w:line="360" w:lineRule="auto"/>
              <w:ind w:firstLine="480" w:firstLineChars="200"/>
              <w:rPr>
                <w:rFonts w:hint="eastAsia" w:ascii="宋体" w:hAnsi="宋体" w:eastAsia="宋体" w:cs="宋体"/>
                <w:color w:val="auto"/>
                <w:sz w:val="24"/>
                <w:szCs w:val="24"/>
                <w:highlight w:val="none"/>
              </w:rPr>
            </w:pPr>
          </w:p>
          <w:p w14:paraId="3A3435E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05CB5AAF">
      <w:pPr>
        <w:tabs>
          <w:tab w:val="left" w:pos="872"/>
        </w:tabs>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注：填不下时可另加附页</w:t>
      </w:r>
    </w:p>
    <w:p w14:paraId="42E6E841">
      <w:pPr>
        <w:spacing w:line="360" w:lineRule="auto"/>
        <w:rPr>
          <w:rFonts w:hint="eastAsia" w:ascii="宋体" w:hAnsi="宋体" w:eastAsia="宋体" w:cs="宋体"/>
          <w:color w:val="auto"/>
          <w:sz w:val="24"/>
          <w:szCs w:val="24"/>
          <w:highlight w:val="none"/>
        </w:rPr>
      </w:pPr>
    </w:p>
    <w:p w14:paraId="04D209AD">
      <w:pPr>
        <w:numPr>
          <w:ilvl w:val="0"/>
          <w:numId w:val="0"/>
        </w:numPr>
        <w:jc w:val="center"/>
        <w:rPr>
          <w:rFonts w:hint="default"/>
          <w:color w:val="auto"/>
          <w:sz w:val="32"/>
          <w:szCs w:val="40"/>
          <w:highlight w:val="none"/>
          <w:lang w:val="en-US" w:eastAsia="zh-CN"/>
        </w:rPr>
      </w:pPr>
    </w:p>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CCCB">
    <w:pPr>
      <w:pStyle w:val="20"/>
      <w:tabs>
        <w:tab w:val="clear" w:pos="4153"/>
      </w:tabs>
      <w:jc w:val="both"/>
    </w:pPr>
  </w:p>
  <w:p w14:paraId="579AB793">
    <w:pPr>
      <w:pStyle w:val="20"/>
      <w:tabs>
        <w:tab w:val="clear" w:pos="4153"/>
        <w:tab w:val="clear" w:pos="8306"/>
      </w:tabs>
      <w:ind w:right="360"/>
      <w:jc w:val="right"/>
      <w:rPr>
        <w:rFonts w:hint="eastAsia" w:ascii="仿宋" w:hAnsi="仿宋" w:eastAsia="仿宋" w:cs="仿宋"/>
        <w:lang w:eastAsia="zh-CN"/>
      </w:rPr>
    </w:pPr>
    <w:r>
      <w:rPr>
        <w:rFonts w:hint="eastAsia" w:ascii="仿宋" w:hAnsi="仿宋" w:eastAsia="仿宋" w:cs="仿宋"/>
        <w:lang w:eastAsia="zh-CN"/>
      </w:rPr>
      <w:t>广西朗亿工程咨询有限公司</w:t>
    </w:r>
  </w:p>
  <w:p w14:paraId="4CDABDF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0A22">
    <w:pPr>
      <w:pStyle w:val="20"/>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1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67B385"/>
                      </w:txbxContent>
                    </wps:txbx>
                    <wps:bodyPr vert="horz" wrap="none" lIns="0" tIns="0" rIns="0" bIns="0" anchor="t">
                      <a:spAutoFit/>
                    </wps:bodyPr>
                  </wps:wsp>
                </a:graphicData>
              </a:graphic>
            </wp:anchor>
          </w:drawing>
        </mc:Choice>
        <mc:Fallback>
          <w:pict>
            <v:rect id="文本框 51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BbnOKXNAQAAlQMAAA4AAAAAAAAAAQAgAAAAHwEAAGRycy9l&#10;Mm9Eb2MueG1sUEsFBgAAAAAGAAYAWQEAAF4FAAAAAA==&#10;">
              <v:fill on="f" focussize="0,0"/>
              <v:stroke on="f"/>
              <v:imagedata o:title=""/>
              <o:lock v:ext="edit" aspectratio="f"/>
              <v:textbox inset="0mm,0mm,0mm,0mm" style="mso-fit-shape-to-text:t;">
                <w:txbxContent>
                  <w:p w14:paraId="6867B385"/>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837E">
    <w:pPr>
      <w:pStyle w:val="20"/>
      <w:tabs>
        <w:tab w:val="clear" w:pos="4153"/>
      </w:tabs>
      <w:jc w:val="both"/>
    </w:pPr>
  </w:p>
  <w:p w14:paraId="336C21FD">
    <w:pPr>
      <w:pStyle w:val="20"/>
      <w:tabs>
        <w:tab w:val="clear" w:pos="4153"/>
        <w:tab w:val="clear" w:pos="8306"/>
      </w:tabs>
      <w:ind w:right="360"/>
      <w:jc w:val="right"/>
      <w:rPr>
        <w:rFonts w:hint="eastAsia" w:ascii="仿宋" w:hAnsi="仿宋" w:eastAsia="仿宋" w:cs="仿宋"/>
        <w:lang w:eastAsia="zh-CN"/>
      </w:rPr>
    </w:pPr>
    <w:r>
      <w:rPr>
        <w:rFonts w:hint="eastAsia" w:ascii="仿宋" w:hAnsi="仿宋" w:eastAsia="仿宋" w:cs="仿宋"/>
        <w:lang w:eastAsia="zh-CN"/>
      </w:rPr>
      <w:t>广西朗亿工程咨询有限公司</w:t>
    </w:r>
  </w:p>
  <w:p w14:paraId="640CBB6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ADEE1">
    <w:pPr>
      <w:pStyle w:val="20"/>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1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1E2691"/>
                      </w:txbxContent>
                    </wps:txbx>
                    <wps:bodyPr wrap="none" lIns="0" tIns="0" rIns="0" bIns="0">
                      <a:spAutoFit/>
                    </wps:bodyPr>
                  </wps:wsp>
                </a:graphicData>
              </a:graphic>
            </wp:anchor>
          </w:drawing>
        </mc:Choice>
        <mc:Fallback>
          <w:pict>
            <v:rect id="文本框 51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aAQSAvwEAAH4DAAAOAAAAAAAAAAEAIAAAAB8BAABkcnMvZTJvRG9jLnhtbFBLBQYA&#10;AAAABgAGAFkBAABQBQAAAAA=&#10;">
              <v:fill on="f" focussize="0,0"/>
              <v:stroke on="f"/>
              <v:imagedata o:title=""/>
              <o:lock v:ext="edit" aspectratio="f"/>
              <v:textbox inset="0mm,0mm,0mm,0mm" style="mso-fit-shape-to-text:t;">
                <w:txbxContent>
                  <w:p w14:paraId="7F1E2691"/>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EB5E">
    <w:pPr>
      <w:pStyle w:val="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833409">
                          <w:pPr>
                            <w:pStyle w:val="20"/>
                          </w:pPr>
                          <w:r>
                            <w:fldChar w:fldCharType="begin"/>
                          </w:r>
                          <w:r>
                            <w:instrText xml:space="preserve"> PAGE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62833409">
                    <w:pPr>
                      <w:pStyle w:val="20"/>
                    </w:pPr>
                    <w:r>
                      <w:fldChar w:fldCharType="begin"/>
                    </w:r>
                    <w:r>
                      <w:instrText xml:space="preserve"> PAGE  \* MERGEFORMAT </w:instrText>
                    </w:r>
                    <w:r>
                      <w:fldChar w:fldCharType="separate"/>
                    </w:r>
                    <w:r>
                      <w:t>78</w:t>
                    </w:r>
                    <w:r>
                      <w:fldChar w:fldCharType="end"/>
                    </w:r>
                  </w:p>
                </w:txbxContent>
              </v:textbox>
            </v:rect>
          </w:pict>
        </mc:Fallback>
      </mc:AlternateContent>
    </w:r>
  </w:p>
  <w:p w14:paraId="55486B97">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3F4C">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568FE2">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2F568FE2">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5223">
    <w:pPr>
      <w:pStyle w:val="2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89D9">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4"/>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0C41FB"/>
    <w:rsid w:val="0DFE135A"/>
    <w:rsid w:val="243C6F4B"/>
    <w:rsid w:val="25C852AC"/>
    <w:rsid w:val="289F7B09"/>
    <w:rsid w:val="2E0975B5"/>
    <w:rsid w:val="30CF1B86"/>
    <w:rsid w:val="41B81343"/>
    <w:rsid w:val="42945242"/>
    <w:rsid w:val="43696E2D"/>
    <w:rsid w:val="47F90449"/>
    <w:rsid w:val="48571EE5"/>
    <w:rsid w:val="4BD41C20"/>
    <w:rsid w:val="5226042C"/>
    <w:rsid w:val="60CE2EDD"/>
    <w:rsid w:val="60F54153"/>
    <w:rsid w:val="654A5EE2"/>
    <w:rsid w:val="6C6E2033"/>
    <w:rsid w:val="6F72024E"/>
    <w:rsid w:val="708A3CD9"/>
    <w:rsid w:val="72F94C5E"/>
    <w:rsid w:val="754273F1"/>
    <w:rsid w:val="76EC26F3"/>
    <w:rsid w:val="771244E7"/>
    <w:rsid w:val="7A111008"/>
    <w:rsid w:val="7B9E5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1"/>
    <w:qFormat/>
    <w:uiPriority w:val="9"/>
    <w:pPr>
      <w:keepNext/>
      <w:keepLines/>
      <w:spacing w:before="280" w:after="290" w:line="376" w:lineRule="auto"/>
      <w:outlineLvl w:val="4"/>
    </w:pPr>
    <w:rPr>
      <w:b/>
      <w:bCs/>
      <w:sz w:val="28"/>
      <w:szCs w:val="28"/>
    </w:rPr>
  </w:style>
  <w:style w:type="paragraph" w:styleId="8">
    <w:name w:val="heading 8"/>
    <w:basedOn w:val="1"/>
    <w:next w:val="1"/>
    <w:link w:val="52"/>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Normal Indent"/>
    <w:basedOn w:val="1"/>
    <w:qFormat/>
    <w:uiPriority w:val="0"/>
    <w:pPr>
      <w:ind w:firstLine="420"/>
    </w:pPr>
    <w:rPr>
      <w:szCs w:val="20"/>
    </w:rPr>
  </w:style>
  <w:style w:type="paragraph" w:styleId="9">
    <w:name w:val="index 8"/>
    <w:basedOn w:val="1"/>
    <w:next w:val="1"/>
    <w:qFormat/>
    <w:uiPriority w:val="99"/>
    <w:pPr>
      <w:ind w:left="1400" w:leftChars="140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53"/>
    <w:qFormat/>
    <w:uiPriority w:val="0"/>
    <w:pPr>
      <w:jc w:val="left"/>
    </w:pPr>
  </w:style>
  <w:style w:type="paragraph" w:styleId="12">
    <w:name w:val="Body Text 3"/>
    <w:basedOn w:val="1"/>
    <w:link w:val="54"/>
    <w:qFormat/>
    <w:uiPriority w:val="99"/>
    <w:pPr>
      <w:spacing w:after="120"/>
    </w:pPr>
    <w:rPr>
      <w:sz w:val="16"/>
      <w:szCs w:val="16"/>
    </w:rPr>
  </w:style>
  <w:style w:type="paragraph" w:styleId="13">
    <w:name w:val="Body Text"/>
    <w:basedOn w:val="1"/>
    <w:next w:val="1"/>
    <w:link w:val="55"/>
    <w:qFormat/>
    <w:uiPriority w:val="0"/>
    <w:pPr>
      <w:spacing w:after="120"/>
    </w:pPr>
  </w:style>
  <w:style w:type="paragraph" w:styleId="14">
    <w:name w:val="Body Text Indent"/>
    <w:basedOn w:val="1"/>
    <w:next w:val="15"/>
    <w:link w:val="56"/>
    <w:qFormat/>
    <w:uiPriority w:val="0"/>
    <w:pPr>
      <w:ind w:firstLine="830" w:firstLineChars="352"/>
    </w:pPr>
    <w:rPr>
      <w:rFonts w:ascii="仿宋_GB2312" w:eastAsia="仿宋_GB2312"/>
      <w:kern w:val="0"/>
      <w:sz w:val="32"/>
      <w:szCs w:val="20"/>
    </w:rPr>
  </w:style>
  <w:style w:type="paragraph" w:styleId="15">
    <w:name w:val="envelope return"/>
    <w:basedOn w:val="1"/>
    <w:qFormat/>
    <w:uiPriority w:val="99"/>
    <w:pPr>
      <w:snapToGrid w:val="0"/>
    </w:pPr>
    <w:rPr>
      <w:rFonts w:ascii="Arial" w:hAnsi="Arial"/>
    </w:rPr>
  </w:style>
  <w:style w:type="paragraph" w:styleId="16">
    <w:name w:val="List 2"/>
    <w:basedOn w:val="1"/>
    <w:qFormat/>
    <w:uiPriority w:val="99"/>
    <w:pPr>
      <w:ind w:left="100" w:leftChars="200" w:hanging="200" w:hangingChars="200"/>
      <w:contextualSpacing/>
    </w:pPr>
  </w:style>
  <w:style w:type="paragraph" w:styleId="17">
    <w:name w:val="Plain Text"/>
    <w:basedOn w:val="1"/>
    <w:next w:val="1"/>
    <w:link w:val="57"/>
    <w:qFormat/>
    <w:uiPriority w:val="0"/>
    <w:rPr>
      <w:rFonts w:ascii="宋体" w:hAnsi="Courier New"/>
      <w:kern w:val="0"/>
      <w:sz w:val="20"/>
      <w:szCs w:val="21"/>
    </w:rPr>
  </w:style>
  <w:style w:type="paragraph" w:styleId="18">
    <w:name w:val="Date"/>
    <w:basedOn w:val="1"/>
    <w:next w:val="1"/>
    <w:link w:val="58"/>
    <w:qFormat/>
    <w:uiPriority w:val="99"/>
    <w:pPr>
      <w:ind w:left="100" w:leftChars="2500"/>
    </w:pPr>
  </w:style>
  <w:style w:type="paragraph" w:styleId="19">
    <w:name w:val="Balloon Text"/>
    <w:basedOn w:val="1"/>
    <w:qFormat/>
    <w:uiPriority w:val="0"/>
    <w:rPr>
      <w:sz w:val="18"/>
      <w:szCs w:val="18"/>
    </w:rPr>
  </w:style>
  <w:style w:type="paragraph" w:styleId="20">
    <w:name w:val="footer"/>
    <w:basedOn w:val="1"/>
    <w:next w:val="21"/>
    <w:link w:val="59"/>
    <w:qFormat/>
    <w:uiPriority w:val="99"/>
    <w:pPr>
      <w:tabs>
        <w:tab w:val="center" w:pos="4153"/>
        <w:tab w:val="right" w:pos="8306"/>
      </w:tabs>
      <w:snapToGrid w:val="0"/>
      <w:jc w:val="left"/>
    </w:pPr>
    <w:rPr>
      <w:kern w:val="0"/>
      <w:sz w:val="18"/>
      <w:szCs w:val="18"/>
    </w:rPr>
  </w:style>
  <w:style w:type="paragraph" w:styleId="21">
    <w:name w:val="header"/>
    <w:basedOn w:val="1"/>
    <w:next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2"/>
    <w:basedOn w:val="1"/>
    <w:next w:val="1"/>
    <w:qFormat/>
    <w:uiPriority w:val="39"/>
    <w:pPr>
      <w:tabs>
        <w:tab w:val="right" w:leader="dot" w:pos="8296"/>
      </w:tabs>
      <w:ind w:left="420" w:leftChars="200"/>
    </w:pPr>
  </w:style>
  <w:style w:type="paragraph" w:styleId="23">
    <w:name w:val="Body Text 2"/>
    <w:basedOn w:val="1"/>
    <w:qFormat/>
    <w:uiPriority w:val="0"/>
    <w:rPr>
      <w:rFonts w:ascii="楷体_GB2312" w:eastAsia="楷体_GB2312"/>
      <w:sz w:val="32"/>
    </w:rPr>
  </w:style>
  <w:style w:type="paragraph" w:styleId="24">
    <w:name w:val="List 4"/>
    <w:basedOn w:val="1"/>
    <w:qFormat/>
    <w:uiPriority w:val="0"/>
    <w:pPr>
      <w:ind w:left="100" w:leftChars="600" w:hanging="200" w:hangingChars="200"/>
    </w:pPr>
  </w:style>
  <w:style w:type="paragraph" w:styleId="25">
    <w:name w:val="Normal (Web)"/>
    <w:basedOn w:val="1"/>
    <w:qFormat/>
    <w:uiPriority w:val="99"/>
    <w:rPr>
      <w:rFonts w:ascii="Calibri" w:hAnsi="Calibri"/>
      <w:kern w:val="0"/>
      <w:sz w:val="24"/>
    </w:rPr>
  </w:style>
  <w:style w:type="paragraph" w:styleId="26">
    <w:name w:val="annotation subject"/>
    <w:basedOn w:val="11"/>
    <w:next w:val="11"/>
    <w:link w:val="61"/>
    <w:qFormat/>
    <w:uiPriority w:val="99"/>
    <w:rPr>
      <w:b/>
      <w:bCs/>
    </w:rPr>
  </w:style>
  <w:style w:type="paragraph" w:styleId="27">
    <w:name w:val="Body Text First Indent"/>
    <w:basedOn w:val="13"/>
    <w:qFormat/>
    <w:uiPriority w:val="0"/>
    <w:pPr>
      <w:spacing w:after="120"/>
      <w:ind w:firstLine="420" w:firstLineChars="100"/>
    </w:pPr>
    <w:rPr>
      <w:rFonts w:ascii="Times New Roman" w:hAnsi="Times New Roman" w:eastAsia="宋体"/>
      <w:spacing w:val="0"/>
      <w:sz w:val="21"/>
      <w:szCs w:val="24"/>
    </w:rPr>
  </w:style>
  <w:style w:type="paragraph" w:styleId="28">
    <w:name w:val="Body Text First Indent 2"/>
    <w:basedOn w:val="1"/>
    <w:next w:val="13"/>
    <w:qFormat/>
    <w:uiPriority w:val="99"/>
    <w:pPr>
      <w:ind w:firstLine="420" w:firstLineChars="200"/>
    </w:p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bCs/>
    </w:rPr>
  </w:style>
  <w:style w:type="character" w:styleId="33">
    <w:name w:val="endnote reference"/>
    <w:qFormat/>
    <w:uiPriority w:val="99"/>
    <w:rPr>
      <w:vertAlign w:val="superscript"/>
    </w:rPr>
  </w:style>
  <w:style w:type="character" w:styleId="34">
    <w:name w:val="FollowedHyperlink"/>
    <w:basedOn w:val="31"/>
    <w:qFormat/>
    <w:uiPriority w:val="99"/>
    <w:rPr>
      <w:color w:val="800080"/>
      <w:u w:val="none"/>
    </w:rPr>
  </w:style>
  <w:style w:type="character" w:styleId="35">
    <w:name w:val="Emphasis"/>
    <w:basedOn w:val="31"/>
    <w:qFormat/>
    <w:uiPriority w:val="20"/>
    <w:rPr>
      <w:b/>
      <w:bCs/>
    </w:rPr>
  </w:style>
  <w:style w:type="character" w:styleId="36">
    <w:name w:val="HTML Definition"/>
    <w:basedOn w:val="31"/>
    <w:qFormat/>
    <w:uiPriority w:val="99"/>
  </w:style>
  <w:style w:type="character" w:styleId="37">
    <w:name w:val="HTML Typewriter"/>
    <w:basedOn w:val="31"/>
    <w:qFormat/>
    <w:uiPriority w:val="99"/>
    <w:rPr>
      <w:rFonts w:hint="default" w:ascii="monospace" w:hAnsi="monospace" w:eastAsia="monospace" w:cs="monospace"/>
      <w:sz w:val="20"/>
    </w:rPr>
  </w:style>
  <w:style w:type="character" w:styleId="38">
    <w:name w:val="HTML Acronym"/>
    <w:basedOn w:val="31"/>
    <w:qFormat/>
    <w:uiPriority w:val="99"/>
  </w:style>
  <w:style w:type="character" w:styleId="39">
    <w:name w:val="HTML Variable"/>
    <w:basedOn w:val="31"/>
    <w:qFormat/>
    <w:uiPriority w:val="99"/>
  </w:style>
  <w:style w:type="character" w:styleId="40">
    <w:name w:val="Hyperlink"/>
    <w:basedOn w:val="31"/>
    <w:qFormat/>
    <w:uiPriority w:val="99"/>
    <w:rPr>
      <w:color w:val="0000FF"/>
      <w:u w:val="none"/>
    </w:rPr>
  </w:style>
  <w:style w:type="character" w:styleId="41">
    <w:name w:val="HTML Code"/>
    <w:basedOn w:val="31"/>
    <w:qFormat/>
    <w:uiPriority w:val="99"/>
    <w:rPr>
      <w:rFonts w:hint="default" w:ascii="monospace" w:hAnsi="monospace" w:eastAsia="monospace" w:cs="monospace"/>
      <w:sz w:val="20"/>
    </w:rPr>
  </w:style>
  <w:style w:type="character" w:styleId="42">
    <w:name w:val="annotation reference"/>
    <w:qFormat/>
    <w:uiPriority w:val="0"/>
    <w:rPr>
      <w:sz w:val="21"/>
      <w:szCs w:val="21"/>
    </w:rPr>
  </w:style>
  <w:style w:type="character" w:styleId="43">
    <w:name w:val="HTML Cite"/>
    <w:basedOn w:val="31"/>
    <w:qFormat/>
    <w:uiPriority w:val="99"/>
  </w:style>
  <w:style w:type="character" w:styleId="44">
    <w:name w:val="HTML Keyboard"/>
    <w:basedOn w:val="31"/>
    <w:qFormat/>
    <w:uiPriority w:val="99"/>
    <w:rPr>
      <w:rFonts w:ascii="monospace" w:hAnsi="monospace" w:eastAsia="monospace" w:cs="monospace"/>
      <w:sz w:val="20"/>
    </w:rPr>
  </w:style>
  <w:style w:type="character" w:styleId="45">
    <w:name w:val="HTML Sample"/>
    <w:basedOn w:val="31"/>
    <w:qFormat/>
    <w:uiPriority w:val="99"/>
    <w:rPr>
      <w:rFonts w:hint="default" w:ascii="monospace" w:hAnsi="monospace" w:eastAsia="monospace" w:cs="monospace"/>
    </w:rPr>
  </w:style>
  <w:style w:type="paragraph" w:customStyle="1" w:styleId="4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7">
    <w:name w:val="首行缩进"/>
    <w:basedOn w:val="1"/>
    <w:qFormat/>
    <w:uiPriority w:val="0"/>
    <w:pPr>
      <w:spacing w:line="360" w:lineRule="auto"/>
      <w:ind w:firstLine="480" w:firstLineChars="200"/>
      <w:jc w:val="left"/>
    </w:pPr>
    <w:rPr>
      <w:rFonts w:ascii="宋体" w:hAnsi="宋体"/>
      <w:sz w:val="24"/>
    </w:rPr>
  </w:style>
  <w:style w:type="paragraph" w:customStyle="1" w:styleId="48">
    <w:name w:val="正文文本1"/>
    <w:basedOn w:val="1"/>
    <w:next w:val="1"/>
    <w:qFormat/>
    <w:uiPriority w:val="99"/>
    <w:pPr>
      <w:spacing w:after="120"/>
    </w:pPr>
    <w:rPr>
      <w:sz w:val="20"/>
    </w:rPr>
  </w:style>
  <w:style w:type="character" w:customStyle="1" w:styleId="49">
    <w:name w:val="标题 1 Char"/>
    <w:basedOn w:val="31"/>
    <w:qFormat/>
    <w:uiPriority w:val="9"/>
    <w:rPr>
      <w:b/>
      <w:bCs/>
      <w:kern w:val="44"/>
      <w:sz w:val="44"/>
      <w:szCs w:val="44"/>
    </w:rPr>
  </w:style>
  <w:style w:type="character" w:customStyle="1" w:styleId="50">
    <w:name w:val="标题 2 Char1"/>
    <w:link w:val="4"/>
    <w:qFormat/>
    <w:uiPriority w:val="9"/>
    <w:rPr>
      <w:rFonts w:ascii="Cambria" w:hAnsi="Cambria" w:eastAsia="宋体" w:cs="Times New Roman"/>
      <w:b/>
      <w:bCs/>
      <w:kern w:val="2"/>
      <w:sz w:val="32"/>
      <w:szCs w:val="32"/>
    </w:rPr>
  </w:style>
  <w:style w:type="character" w:customStyle="1" w:styleId="51">
    <w:name w:val="标题 5 Char"/>
    <w:link w:val="6"/>
    <w:qFormat/>
    <w:uiPriority w:val="9"/>
    <w:rPr>
      <w:rFonts w:ascii="Times New Roman" w:hAnsi="Times New Roman"/>
      <w:b/>
      <w:bCs/>
      <w:kern w:val="2"/>
      <w:sz w:val="28"/>
      <w:szCs w:val="28"/>
    </w:rPr>
  </w:style>
  <w:style w:type="character" w:customStyle="1" w:styleId="52">
    <w:name w:val="标题 8 Char1"/>
    <w:link w:val="8"/>
    <w:qFormat/>
    <w:uiPriority w:val="9"/>
    <w:rPr>
      <w:rFonts w:ascii="等线 Light" w:hAnsi="等线 Light" w:eastAsia="等线 Light" w:cs="Times New Roman"/>
      <w:kern w:val="2"/>
      <w:sz w:val="24"/>
      <w:szCs w:val="24"/>
    </w:rPr>
  </w:style>
  <w:style w:type="character" w:customStyle="1" w:styleId="53">
    <w:name w:val="批注文字 Char1"/>
    <w:link w:val="11"/>
    <w:qFormat/>
    <w:uiPriority w:val="0"/>
    <w:rPr>
      <w:rFonts w:ascii="Times New Roman" w:hAnsi="Times New Roman"/>
      <w:kern w:val="2"/>
      <w:sz w:val="21"/>
      <w:szCs w:val="24"/>
    </w:rPr>
  </w:style>
  <w:style w:type="character" w:customStyle="1" w:styleId="54">
    <w:name w:val="正文文本 3 Char"/>
    <w:link w:val="12"/>
    <w:qFormat/>
    <w:uiPriority w:val="99"/>
    <w:rPr>
      <w:kern w:val="2"/>
      <w:sz w:val="16"/>
      <w:szCs w:val="16"/>
    </w:rPr>
  </w:style>
  <w:style w:type="character" w:customStyle="1" w:styleId="55">
    <w:name w:val="正文文本 Char1"/>
    <w:link w:val="13"/>
    <w:qFormat/>
    <w:uiPriority w:val="0"/>
    <w:rPr>
      <w:rFonts w:ascii="Times New Roman" w:hAnsi="Times New Roman"/>
      <w:kern w:val="2"/>
      <w:sz w:val="21"/>
      <w:szCs w:val="24"/>
    </w:rPr>
  </w:style>
  <w:style w:type="character" w:customStyle="1" w:styleId="56">
    <w:name w:val="正文文本缩进 Char"/>
    <w:link w:val="14"/>
    <w:qFormat/>
    <w:uiPriority w:val="0"/>
    <w:rPr>
      <w:rFonts w:ascii="仿宋_GB2312" w:hAnsi="Times New Roman" w:eastAsia="仿宋_GB2312" w:cs="Times New Roman"/>
      <w:sz w:val="32"/>
      <w:szCs w:val="20"/>
    </w:rPr>
  </w:style>
  <w:style w:type="character" w:customStyle="1" w:styleId="57">
    <w:name w:val="纯文本 Char1"/>
    <w:link w:val="17"/>
    <w:qFormat/>
    <w:uiPriority w:val="0"/>
    <w:rPr>
      <w:rFonts w:ascii="宋体" w:hAnsi="Courier New" w:eastAsia="宋体" w:cs="Courier New"/>
      <w:szCs w:val="21"/>
    </w:rPr>
  </w:style>
  <w:style w:type="character" w:customStyle="1" w:styleId="58">
    <w:name w:val="日期 Char"/>
    <w:link w:val="18"/>
    <w:qFormat/>
    <w:uiPriority w:val="99"/>
    <w:rPr>
      <w:rFonts w:ascii="Times New Roman" w:hAnsi="Times New Roman"/>
      <w:kern w:val="2"/>
      <w:sz w:val="21"/>
      <w:szCs w:val="24"/>
    </w:rPr>
  </w:style>
  <w:style w:type="character" w:customStyle="1" w:styleId="59">
    <w:name w:val="页脚 Char"/>
    <w:link w:val="20"/>
    <w:qFormat/>
    <w:uiPriority w:val="99"/>
    <w:rPr>
      <w:sz w:val="18"/>
      <w:szCs w:val="18"/>
    </w:rPr>
  </w:style>
  <w:style w:type="character" w:customStyle="1" w:styleId="60">
    <w:name w:val="页眉 Char"/>
    <w:link w:val="21"/>
    <w:qFormat/>
    <w:uiPriority w:val="99"/>
    <w:rPr>
      <w:sz w:val="18"/>
      <w:szCs w:val="18"/>
    </w:rPr>
  </w:style>
  <w:style w:type="character" w:customStyle="1" w:styleId="61">
    <w:name w:val="批注主题 Char"/>
    <w:link w:val="26"/>
    <w:qFormat/>
    <w:uiPriority w:val="99"/>
    <w:rPr>
      <w:rFonts w:ascii="Times New Roman" w:hAnsi="Times New Roman"/>
      <w:b/>
      <w:bCs/>
      <w:kern w:val="2"/>
      <w:sz w:val="21"/>
      <w:szCs w:val="24"/>
    </w:rPr>
  </w:style>
  <w:style w:type="character" w:customStyle="1" w:styleId="62">
    <w:name w:val="标题 1 Char1"/>
    <w:link w:val="3"/>
    <w:qFormat/>
    <w:uiPriority w:val="0"/>
    <w:rPr>
      <w:b/>
      <w:bCs/>
      <w:kern w:val="44"/>
      <w:sz w:val="44"/>
      <w:szCs w:val="44"/>
    </w:rPr>
  </w:style>
  <w:style w:type="paragraph" w:customStyle="1" w:styleId="6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64">
    <w:name w:val="纯文本 字符2"/>
    <w:qFormat/>
    <w:uiPriority w:val="0"/>
    <w:rPr>
      <w:rFonts w:ascii="宋体" w:hAnsi="Courier New" w:eastAsia="宋体" w:cs="Courier New"/>
      <w:szCs w:val="21"/>
    </w:rPr>
  </w:style>
  <w:style w:type="character" w:customStyle="1" w:styleId="65">
    <w:name w:val="apple-style-span"/>
    <w:basedOn w:val="31"/>
    <w:qFormat/>
    <w:uiPriority w:val="0"/>
  </w:style>
  <w:style w:type="character" w:customStyle="1" w:styleId="66">
    <w:name w:val="标题 2 Char"/>
    <w:qFormat/>
    <w:uiPriority w:val="9"/>
    <w:rPr>
      <w:rFonts w:ascii="Cambria" w:hAnsi="Cambria" w:eastAsia="宋体" w:cs="Times New Roman"/>
      <w:b/>
      <w:bCs/>
      <w:kern w:val="2"/>
      <w:sz w:val="32"/>
      <w:szCs w:val="32"/>
    </w:rPr>
  </w:style>
  <w:style w:type="character" w:customStyle="1" w:styleId="67">
    <w:name w:val="纯文本 字符"/>
    <w:qFormat/>
    <w:uiPriority w:val="0"/>
    <w:rPr>
      <w:rFonts w:ascii="宋体" w:hAnsi="Courier New" w:eastAsia="宋体" w:cs="Courier New"/>
      <w:szCs w:val="21"/>
    </w:rPr>
  </w:style>
  <w:style w:type="character" w:customStyle="1" w:styleId="68">
    <w:name w:val="纯文本 字符1"/>
    <w:qFormat/>
    <w:uiPriority w:val="0"/>
    <w:rPr>
      <w:rFonts w:ascii="宋体" w:hAnsi="Courier New"/>
    </w:rPr>
  </w:style>
  <w:style w:type="character" w:customStyle="1" w:styleId="69">
    <w:name w:val="标题 8 Char"/>
    <w:qFormat/>
    <w:uiPriority w:val="0"/>
    <w:rPr>
      <w:rFonts w:ascii="Arial" w:hAnsi="Arial" w:eastAsia="黑体"/>
      <w:kern w:val="2"/>
      <w:sz w:val="24"/>
      <w:szCs w:val="24"/>
    </w:rPr>
  </w:style>
  <w:style w:type="character" w:customStyle="1" w:styleId="70">
    <w:name w:val="纯文本 Char"/>
    <w:qFormat/>
    <w:uiPriority w:val="0"/>
    <w:rPr>
      <w:rFonts w:ascii="宋体" w:hAnsi="Courier New" w:eastAsia="宋体" w:cs="Courier New"/>
      <w:szCs w:val="21"/>
    </w:rPr>
  </w:style>
  <w:style w:type="character" w:customStyle="1" w:styleId="71">
    <w:name w:val="正文文本 Char"/>
    <w:qFormat/>
    <w:uiPriority w:val="0"/>
    <w:rPr>
      <w:rFonts w:ascii="Times New Roman" w:hAnsi="Times New Roman"/>
      <w:kern w:val="2"/>
      <w:sz w:val="21"/>
      <w:szCs w:val="24"/>
    </w:rPr>
  </w:style>
  <w:style w:type="character" w:customStyle="1" w:styleId="72">
    <w:name w:val="批注文字 字符1"/>
    <w:qFormat/>
    <w:uiPriority w:val="0"/>
    <w:rPr>
      <w:rFonts w:ascii="Times New Roman" w:hAnsi="Times New Roman"/>
      <w:kern w:val="2"/>
      <w:sz w:val="21"/>
      <w:szCs w:val="24"/>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正文文本 字符"/>
    <w:qFormat/>
    <w:uiPriority w:val="0"/>
    <w:rPr>
      <w:rFonts w:ascii="Times New Roman" w:hAnsi="Times New Roman"/>
      <w:kern w:val="2"/>
      <w:sz w:val="21"/>
      <w:szCs w:val="24"/>
    </w:rPr>
  </w:style>
  <w:style w:type="character" w:customStyle="1" w:styleId="75">
    <w:name w:val="批注文字 字符"/>
    <w:qFormat/>
    <w:uiPriority w:val="0"/>
    <w:rPr>
      <w:rFonts w:ascii="Times New Roman" w:hAnsi="Times New Roman"/>
      <w:kern w:val="2"/>
      <w:sz w:val="21"/>
      <w:szCs w:val="24"/>
    </w:rPr>
  </w:style>
  <w:style w:type="character" w:customStyle="1" w:styleId="76">
    <w:name w:val="textcontents"/>
    <w:basedOn w:val="31"/>
    <w:qFormat/>
    <w:uiPriority w:val="0"/>
  </w:style>
  <w:style w:type="character" w:customStyle="1" w:styleId="77">
    <w:name w:val="批注文字 Char"/>
    <w:qFormat/>
    <w:uiPriority w:val="0"/>
    <w:rPr>
      <w:rFonts w:ascii="Times New Roman" w:hAnsi="Times New Roman"/>
      <w:kern w:val="2"/>
      <w:sz w:val="21"/>
      <w:szCs w:val="24"/>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List Paragraph_b35cc6b5-3b01-446e-8c9d-8007d2000124"/>
    <w:basedOn w:val="1"/>
    <w:qFormat/>
    <w:uiPriority w:val="34"/>
    <w:pPr>
      <w:ind w:firstLine="420" w:firstLineChars="200"/>
    </w:p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customStyle="1" w:styleId="82">
    <w:name w:val="表格文字"/>
    <w:basedOn w:val="1"/>
    <w:qFormat/>
    <w:uiPriority w:val="99"/>
    <w:pPr>
      <w:spacing w:before="25" w:after="25"/>
      <w:jc w:val="left"/>
    </w:pPr>
    <w:rPr>
      <w:bCs/>
      <w:spacing w:val="10"/>
      <w:kern w:val="0"/>
      <w:sz w:val="24"/>
    </w:rPr>
  </w:style>
  <w:style w:type="paragraph" w:customStyle="1" w:styleId="83">
    <w:name w:val="p15"/>
    <w:basedOn w:val="1"/>
    <w:qFormat/>
    <w:uiPriority w:val="0"/>
    <w:pPr>
      <w:widowControl/>
    </w:pPr>
    <w:rPr>
      <w:kern w:val="0"/>
      <w:szCs w:val="21"/>
    </w:rPr>
  </w:style>
  <w:style w:type="paragraph" w:customStyle="1" w:styleId="84">
    <w:name w:val="pa-1"/>
    <w:basedOn w:val="1"/>
    <w:qFormat/>
    <w:uiPriority w:val="0"/>
    <w:pPr>
      <w:widowControl/>
      <w:spacing w:line="280" w:lineRule="atLeast"/>
    </w:pPr>
    <w:rPr>
      <w:rFonts w:ascii="宋体" w:hAnsi="宋体" w:cs="宋体"/>
      <w:kern w:val="0"/>
      <w:sz w:val="24"/>
    </w:rPr>
  </w:style>
  <w:style w:type="character" w:customStyle="1" w:styleId="85">
    <w:name w:val="ca-21"/>
    <w:qFormat/>
    <w:uiPriority w:val="0"/>
    <w:rPr>
      <w:rFonts w:hint="eastAsia" w:ascii="宋体" w:hAnsi="宋体" w:eastAsia="宋体"/>
      <w:sz w:val="21"/>
      <w:szCs w:val="21"/>
    </w:rPr>
  </w:style>
  <w:style w:type="paragraph" w:customStyle="1" w:styleId="86">
    <w:name w:val="pa-3"/>
    <w:basedOn w:val="1"/>
    <w:qFormat/>
    <w:uiPriority w:val="0"/>
    <w:pPr>
      <w:widowControl/>
      <w:spacing w:line="240" w:lineRule="atLeast"/>
    </w:pPr>
    <w:rPr>
      <w:rFonts w:ascii="宋体" w:hAnsi="宋体" w:cs="宋体"/>
      <w:kern w:val="0"/>
      <w:sz w:val="24"/>
    </w:rPr>
  </w:style>
  <w:style w:type="character" w:customStyle="1" w:styleId="87">
    <w:name w:val="ca-41"/>
    <w:qFormat/>
    <w:uiPriority w:val="0"/>
    <w:rPr>
      <w:rFonts w:hint="eastAsia" w:ascii="宋体" w:hAnsi="宋体" w:eastAsia="宋体"/>
      <w:color w:val="FF0000"/>
      <w:sz w:val="21"/>
      <w:szCs w:val="21"/>
    </w:rPr>
  </w:style>
  <w:style w:type="paragraph" w:customStyle="1" w:styleId="88">
    <w:name w:val="正文文本首行缩进 21"/>
    <w:basedOn w:val="89"/>
    <w:qFormat/>
    <w:uiPriority w:val="0"/>
    <w:pPr>
      <w:ind w:firstLine="420"/>
    </w:pPr>
  </w:style>
  <w:style w:type="paragraph" w:customStyle="1" w:styleId="89">
    <w:name w:val="Body Text Indent1"/>
    <w:basedOn w:val="1"/>
    <w:qFormat/>
    <w:uiPriority w:val="0"/>
    <w:pPr>
      <w:adjustRightInd w:val="0"/>
      <w:snapToGrid w:val="0"/>
      <w:spacing w:line="400" w:lineRule="exact"/>
      <w:ind w:firstLine="560" w:firstLineChars="200"/>
    </w:pPr>
    <w:rPr>
      <w:sz w:val="28"/>
    </w:rPr>
  </w:style>
  <w:style w:type="character" w:customStyle="1" w:styleId="90">
    <w:name w:val="hover1"/>
    <w:basedOn w:val="31"/>
    <w:qFormat/>
    <w:uiPriority w:val="0"/>
    <w:rPr>
      <w:color w:val="2590EB"/>
    </w:rPr>
  </w:style>
  <w:style w:type="character" w:customStyle="1" w:styleId="91">
    <w:name w:val="hover2"/>
    <w:basedOn w:val="31"/>
    <w:qFormat/>
    <w:uiPriority w:val="0"/>
    <w:rPr>
      <w:color w:val="2590EB"/>
    </w:rPr>
  </w:style>
  <w:style w:type="character" w:customStyle="1" w:styleId="92">
    <w:name w:val="hover3"/>
    <w:basedOn w:val="31"/>
    <w:qFormat/>
    <w:uiPriority w:val="0"/>
  </w:style>
  <w:style w:type="character" w:customStyle="1" w:styleId="93">
    <w:name w:val="hover"/>
    <w:basedOn w:val="31"/>
    <w:qFormat/>
    <w:uiPriority w:val="0"/>
    <w:rPr>
      <w:color w:val="2590EB"/>
    </w:rPr>
  </w:style>
  <w:style w:type="paragraph" w:customStyle="1" w:styleId="94">
    <w:name w:val="Other|1"/>
    <w:basedOn w:val="1"/>
    <w:qFormat/>
    <w:uiPriority w:val="0"/>
    <w:pPr>
      <w:spacing w:line="480" w:lineRule="auto"/>
      <w:ind w:firstLine="400"/>
    </w:pPr>
    <w:rPr>
      <w:rFonts w:ascii="宋体" w:hAnsi="宋体" w:cs="宋体"/>
      <w:sz w:val="19"/>
      <w:szCs w:val="19"/>
      <w:lang w:val="zh-TW" w:eastAsia="zh-TW" w:bidi="zh-TW"/>
    </w:rPr>
  </w:style>
  <w:style w:type="table" w:customStyle="1" w:styleId="95">
    <w:name w:val="Table Normal1"/>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96">
    <w:name w:val="font01"/>
    <w:basedOn w:val="31"/>
    <w:qFormat/>
    <w:uiPriority w:val="0"/>
    <w:rPr>
      <w:rFonts w:hint="eastAsia" w:ascii="宋体" w:hAnsi="宋体" w:eastAsia="宋体" w:cs="宋体"/>
      <w:color w:val="000000"/>
      <w:sz w:val="22"/>
      <w:szCs w:val="22"/>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Table Text"/>
    <w:basedOn w:val="1"/>
    <w:qFormat/>
    <w:uiPriority w:val="0"/>
    <w:rPr>
      <w:rFonts w:ascii="宋体" w:hAnsi="宋体" w:eastAsia="宋体" w:cs="宋体"/>
      <w:sz w:val="20"/>
      <w:szCs w:val="20"/>
      <w:lang w:val="en-US" w:eastAsia="en-US" w:bidi="ar-SA"/>
    </w:rPr>
  </w:style>
  <w:style w:type="character" w:customStyle="1" w:styleId="99">
    <w:name w:val="font31"/>
    <w:basedOn w:val="31"/>
    <w:qFormat/>
    <w:uiPriority w:val="0"/>
    <w:rPr>
      <w:rFonts w:hint="default" w:ascii="Times New Roman" w:hAnsi="Times New Roman" w:cs="Times New Roman"/>
      <w:b/>
      <w:bCs/>
      <w:color w:val="000000"/>
      <w:sz w:val="18"/>
      <w:szCs w:val="18"/>
      <w:u w:val="none"/>
    </w:rPr>
  </w:style>
  <w:style w:type="paragraph" w:customStyle="1" w:styleId="100">
    <w:name w:val="Char"/>
    <w:basedOn w:val="1"/>
    <w:qFormat/>
    <w:uiPriority w:val="0"/>
    <w:pPr>
      <w:widowControl/>
      <w:adjustRightInd w:val="0"/>
      <w:snapToGrid w:val="0"/>
      <w:spacing w:after="160" w:line="240" w:lineRule="exact"/>
      <w:jc w:val="left"/>
    </w:pPr>
    <w:rPr>
      <w:szCs w:val="20"/>
    </w:rPr>
  </w:style>
  <w:style w:type="paragraph" w:customStyle="1" w:styleId="101">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10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3">
    <w:name w:val="font51"/>
    <w:basedOn w:val="31"/>
    <w:qFormat/>
    <w:uiPriority w:val="0"/>
    <w:rPr>
      <w:rFonts w:hint="default" w:ascii="Times New Roman" w:hAnsi="Times New Roman" w:cs="Times New Roman"/>
      <w:color w:val="000000"/>
      <w:sz w:val="24"/>
      <w:szCs w:val="24"/>
      <w:u w:val="none"/>
    </w:rPr>
  </w:style>
  <w:style w:type="character" w:customStyle="1" w:styleId="104">
    <w:name w:val="font61"/>
    <w:basedOn w:val="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25316</Words>
  <Characters>26919</Characters>
  <Paragraphs>2064</Paragraphs>
  <TotalTime>35</TotalTime>
  <ScaleCrop>false</ScaleCrop>
  <LinksUpToDate>false</LinksUpToDate>
  <CharactersWithSpaces>27701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2024-02-29T00:35:00Z</dcterms:created>
  <dc:creator>lenovo</dc:creator>
  <cp:lastModifiedBy>   </cp:lastModifiedBy>
  <cp:lastPrinted>2024-06-22T00:44:00Z</cp:lastPrinted>
  <dcterms:modified xsi:type="dcterms:W3CDTF">2025-07-25T07:35:28Z</dcterms:modified>
  <dc:title>竞争性磋商文件规范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1EA3CDF765B94C93807DE678C7046519_13</vt:lpwstr>
  </property>
  <property fmtid="{D5CDD505-2E9C-101B-9397-08002B2CF9AE}" pid="4" name="KSOTemplateDocerSaveRecord">
    <vt:lpwstr>eyJoZGlkIjoiODU0YjA1MDVmNmEyOWIxOTVlNGQ1YjgzYTBkNGE5N2IiLCJ1c2VySWQiOiI2OTc5MDQ2MzMifQ==</vt:lpwstr>
  </property>
</Properties>
</file>