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5B8E6">
      <w:pPr>
        <w:autoSpaceDE w:val="0"/>
        <w:autoSpaceDN w:val="0"/>
        <w:spacing w:line="360" w:lineRule="auto"/>
        <w:jc w:val="center"/>
        <w:rPr>
          <w:rFonts w:hint="eastAsia" w:ascii="宋体" w:hAnsi="宋体" w:eastAsia="宋体" w:cs="宋体"/>
          <w:b/>
          <w:bCs/>
          <w:color w:val="auto"/>
          <w:sz w:val="90"/>
          <w:highlight w:val="none"/>
        </w:rPr>
      </w:pPr>
      <w:r>
        <w:rPr>
          <w:rFonts w:hint="eastAsia" w:hAnsi="宋体" w:cs="宋体"/>
          <w:color w:val="auto"/>
          <w:sz w:val="32"/>
          <w:highlight w:val="none"/>
        </w:rPr>
        <w:drawing>
          <wp:inline distT="0" distB="0" distL="114300" distR="114300">
            <wp:extent cx="1369060" cy="1348740"/>
            <wp:effectExtent l="0" t="0" r="2540" b="3810"/>
            <wp:docPr id="1" name="图片 1" descr="003838bb567ad4db658ca6a05c2e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3838bb567ad4db658ca6a05c2e123"/>
                    <pic:cNvPicPr>
                      <a:picLocks noChangeAspect="1"/>
                    </pic:cNvPicPr>
                  </pic:nvPicPr>
                  <pic:blipFill>
                    <a:blip r:embed="rId9"/>
                    <a:stretch>
                      <a:fillRect/>
                    </a:stretch>
                  </pic:blipFill>
                  <pic:spPr>
                    <a:xfrm>
                      <a:off x="0" y="0"/>
                      <a:ext cx="1369060" cy="1348740"/>
                    </a:xfrm>
                    <a:prstGeom prst="rect">
                      <a:avLst/>
                    </a:prstGeom>
                    <a:noFill/>
                    <a:ln>
                      <a:noFill/>
                    </a:ln>
                  </pic:spPr>
                </pic:pic>
              </a:graphicData>
            </a:graphic>
          </wp:inline>
        </w:drawing>
      </w:r>
    </w:p>
    <w:p w14:paraId="5D09AC94">
      <w:pPr>
        <w:spacing w:before="156" w:beforeLines="50"/>
        <w:jc w:val="center"/>
        <w:rPr>
          <w:rFonts w:hint="eastAsia" w:ascii="宋体" w:hAnsi="宋体" w:eastAsia="宋体" w:cs="宋体"/>
          <w:b/>
          <w:bCs/>
          <w:color w:val="auto"/>
          <w:sz w:val="90"/>
          <w:highlight w:val="none"/>
        </w:rPr>
      </w:pPr>
      <w:r>
        <w:rPr>
          <w:rFonts w:hint="eastAsia" w:ascii="微软雅黑" w:hAnsi="微软雅黑" w:eastAsia="微软雅黑" w:cs="微软雅黑"/>
          <w:color w:val="auto"/>
          <w:spacing w:val="-23"/>
          <w:sz w:val="71"/>
          <w:szCs w:val="71"/>
          <w:highlight w:val="none"/>
        </w:rPr>
        <w:t>广西建采项目管理有限公司</w:t>
      </w:r>
    </w:p>
    <w:p w14:paraId="15E7564E">
      <w:pPr>
        <w:autoSpaceDE w:val="0"/>
        <w:autoSpaceDN w:val="0"/>
        <w:spacing w:line="360" w:lineRule="auto"/>
        <w:jc w:val="center"/>
        <w:rPr>
          <w:rFonts w:hint="eastAsia" w:ascii="宋体" w:hAnsi="宋体" w:eastAsia="宋体" w:cs="宋体"/>
          <w:b/>
          <w:bCs/>
          <w:color w:val="auto"/>
          <w:sz w:val="90"/>
          <w:highlight w:val="none"/>
        </w:rPr>
      </w:pPr>
    </w:p>
    <w:p w14:paraId="01777DE5">
      <w:pPr>
        <w:autoSpaceDE w:val="0"/>
        <w:autoSpaceDN w:val="0"/>
        <w:spacing w:line="360" w:lineRule="auto"/>
        <w:jc w:val="center"/>
        <w:rPr>
          <w:rFonts w:hint="eastAsia" w:ascii="宋体" w:hAnsi="宋体" w:eastAsia="宋体" w:cs="宋体"/>
          <w:b/>
          <w:bCs/>
          <w:color w:val="auto"/>
          <w:sz w:val="90"/>
          <w:highlight w:val="none"/>
        </w:rPr>
      </w:pPr>
      <w:r>
        <w:rPr>
          <w:rFonts w:hint="eastAsia" w:ascii="宋体" w:hAnsi="宋体" w:eastAsia="宋体" w:cs="宋体"/>
          <w:b/>
          <w:bCs/>
          <w:color w:val="auto"/>
          <w:sz w:val="90"/>
          <w:highlight w:val="none"/>
        </w:rPr>
        <w:t>竞争性</w:t>
      </w:r>
      <w:r>
        <w:rPr>
          <w:rFonts w:hint="eastAsia" w:ascii="宋体" w:hAnsi="宋体" w:eastAsia="宋体" w:cs="宋体"/>
          <w:b/>
          <w:bCs/>
          <w:color w:val="auto"/>
          <w:sz w:val="90"/>
          <w:highlight w:val="none"/>
          <w:lang w:val="en-US" w:eastAsia="zh-CN"/>
        </w:rPr>
        <w:t>磋商</w:t>
      </w:r>
      <w:r>
        <w:rPr>
          <w:rFonts w:hint="eastAsia" w:ascii="宋体" w:hAnsi="宋体" w:eastAsia="宋体" w:cs="宋体"/>
          <w:b/>
          <w:bCs/>
          <w:color w:val="auto"/>
          <w:sz w:val="90"/>
          <w:highlight w:val="none"/>
        </w:rPr>
        <w:t>采购文件</w:t>
      </w:r>
    </w:p>
    <w:p w14:paraId="415A95F9">
      <w:pPr>
        <w:spacing w:line="360" w:lineRule="auto"/>
        <w:rPr>
          <w:rFonts w:hint="eastAsia" w:ascii="宋体" w:hAnsi="宋体" w:eastAsia="宋体" w:cs="宋体"/>
          <w:b/>
          <w:color w:val="auto"/>
          <w:sz w:val="32"/>
          <w:szCs w:val="32"/>
          <w:highlight w:val="none"/>
        </w:rPr>
      </w:pPr>
    </w:p>
    <w:p w14:paraId="76ED221E">
      <w:pPr>
        <w:spacing w:line="360" w:lineRule="auto"/>
        <w:ind w:left="840" w:leftChars="400"/>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项目名称：</w:t>
      </w:r>
      <w:r>
        <w:rPr>
          <w:rFonts w:hint="eastAsia" w:ascii="宋体" w:hAnsi="宋体" w:cs="宋体"/>
          <w:b/>
          <w:color w:val="auto"/>
          <w:sz w:val="32"/>
          <w:szCs w:val="32"/>
          <w:highlight w:val="none"/>
          <w:lang w:val="en-US" w:eastAsia="zh-CN"/>
        </w:rPr>
        <w:t>大贤村瑶田小组油茶产业路和新兴村三座茶叶八角产业路</w:t>
      </w:r>
    </w:p>
    <w:p w14:paraId="1586BC47">
      <w:pPr>
        <w:spacing w:line="360" w:lineRule="auto"/>
        <w:ind w:left="840" w:leftChars="4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bookmarkStart w:id="0" w:name="OLE_LINK9"/>
      <w:r>
        <w:rPr>
          <w:rFonts w:hint="eastAsia" w:ascii="宋体" w:hAnsi="宋体" w:cs="宋体"/>
          <w:b/>
          <w:color w:val="auto"/>
          <w:sz w:val="32"/>
          <w:szCs w:val="32"/>
          <w:highlight w:val="none"/>
          <w:lang w:eastAsia="zh-CN"/>
        </w:rPr>
        <w:t>HZZC2025-C2-210069-JCXM</w:t>
      </w:r>
    </w:p>
    <w:p w14:paraId="17D9B270">
      <w:pPr>
        <w:pStyle w:val="8"/>
        <w:rPr>
          <w:rFonts w:hint="eastAsia" w:ascii="宋体" w:hAnsi="宋体" w:eastAsia="宋体" w:cs="宋体"/>
          <w:b/>
          <w:color w:val="auto"/>
          <w:sz w:val="32"/>
          <w:szCs w:val="32"/>
          <w:highlight w:val="none"/>
          <w:lang w:eastAsia="zh-CN"/>
        </w:rPr>
      </w:pPr>
    </w:p>
    <w:p w14:paraId="34422479">
      <w:pPr>
        <w:rPr>
          <w:rFonts w:hint="eastAsia" w:ascii="宋体" w:hAnsi="宋体" w:eastAsia="宋体" w:cs="宋体"/>
          <w:b/>
          <w:color w:val="auto"/>
          <w:sz w:val="32"/>
          <w:szCs w:val="32"/>
          <w:highlight w:val="none"/>
          <w:lang w:eastAsia="zh-CN"/>
        </w:rPr>
      </w:pPr>
    </w:p>
    <w:bookmarkEnd w:id="0"/>
    <w:p w14:paraId="0202E7EC">
      <w:pPr>
        <w:spacing w:line="360" w:lineRule="auto"/>
        <w:ind w:left="840" w:leftChars="400"/>
        <w:jc w:val="left"/>
        <w:rPr>
          <w:rFonts w:hint="eastAsia" w:ascii="宋体" w:hAnsi="宋体" w:eastAsia="宋体" w:cs="宋体"/>
          <w:b/>
          <w:color w:val="auto"/>
          <w:sz w:val="32"/>
          <w:szCs w:val="32"/>
          <w:highlight w:val="none"/>
        </w:rPr>
      </w:pPr>
    </w:p>
    <w:p w14:paraId="2A2E03AF">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ascii="宋体" w:hAnsi="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采购人</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lang w:eastAsia="zh-CN"/>
        </w:rPr>
        <w:t xml:space="preserve"> 昭平县农业农村局</w:t>
      </w:r>
    </w:p>
    <w:p w14:paraId="43FC0B1E">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eastAsia" w:ascii="宋体" w:hAnsi="宋体" w:cs="宋体"/>
          <w:b/>
          <w:bCs/>
          <w:color w:val="auto"/>
          <w:sz w:val="32"/>
          <w:szCs w:val="32"/>
          <w:highlight w:val="none"/>
          <w:lang w:eastAsia="zh-CN"/>
        </w:rPr>
      </w:pPr>
      <w:r>
        <w:rPr>
          <w:rFonts w:hint="eastAsia" w:ascii="宋体" w:hAnsi="宋体" w:eastAsia="宋体" w:cs="宋体"/>
          <w:b/>
          <w:bCs/>
          <w:color w:val="auto"/>
          <w:sz w:val="32"/>
          <w:szCs w:val="32"/>
          <w:highlight w:val="none"/>
        </w:rPr>
        <w:t xml:space="preserve">采购代理单位: </w:t>
      </w:r>
      <w:r>
        <w:rPr>
          <w:rFonts w:hint="eastAsia" w:ascii="宋体" w:hAnsi="宋体" w:cs="宋体"/>
          <w:b/>
          <w:bCs/>
          <w:color w:val="auto"/>
          <w:sz w:val="32"/>
          <w:szCs w:val="32"/>
          <w:highlight w:val="none"/>
          <w:lang w:eastAsia="zh-CN"/>
        </w:rPr>
        <w:t>广西建采项目管理有限公司</w:t>
      </w:r>
    </w:p>
    <w:p w14:paraId="478FD4D5">
      <w:pPr>
        <w:pStyle w:val="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日期：2025年9月</w:t>
      </w:r>
    </w:p>
    <w:p w14:paraId="08BC016C">
      <w:pPr>
        <w:pStyle w:val="13"/>
        <w:spacing w:line="600" w:lineRule="auto"/>
        <w:jc w:val="center"/>
        <w:rPr>
          <w:rFonts w:hint="eastAsia" w:ascii="宋体" w:hAnsi="宋体" w:eastAsia="宋体" w:cs="宋体"/>
          <w:b/>
          <w:color w:val="auto"/>
          <w:sz w:val="32"/>
          <w:szCs w:val="32"/>
          <w:highlight w:val="none"/>
        </w:rPr>
      </w:pPr>
    </w:p>
    <w:p w14:paraId="4C6E5162">
      <w:pPr>
        <w:pStyle w:val="13"/>
        <w:spacing w:line="600" w:lineRule="auto"/>
        <w:jc w:val="center"/>
        <w:rPr>
          <w:rFonts w:hint="eastAsia" w:ascii="宋体" w:hAnsi="宋体" w:eastAsia="宋体" w:cs="宋体"/>
          <w:b/>
          <w:color w:val="auto"/>
          <w:sz w:val="44"/>
          <w:szCs w:val="44"/>
          <w:highlight w:val="none"/>
        </w:rPr>
        <w:sectPr>
          <w:pgSz w:w="11907" w:h="16840"/>
          <w:pgMar w:top="1134" w:right="1247" w:bottom="1134" w:left="1247" w:header="680" w:footer="680" w:gutter="0"/>
          <w:pgNumType w:fmt="numberInDash" w:start="1"/>
          <w:cols w:space="0" w:num="1"/>
          <w:rtlGutter w:val="0"/>
          <w:docGrid w:linePitch="312" w:charSpace="0"/>
        </w:sectPr>
      </w:pPr>
    </w:p>
    <w:p w14:paraId="0AB1E879">
      <w:pPr>
        <w:pStyle w:val="13"/>
        <w:spacing w:line="60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0624573">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14:paraId="0A30BFD7">
      <w:pPr>
        <w:pStyle w:val="2"/>
        <w:keepNext w:val="0"/>
        <w:keepLines w:val="0"/>
        <w:pageBreakBefore w:val="0"/>
        <w:widowControl/>
        <w:tabs>
          <w:tab w:val="right" w:leader="dot" w:pos="9413"/>
          <w:tab w:val="clear" w:pos="0"/>
          <w:tab w:val="clear" w:pos="9435"/>
        </w:tabs>
        <w:kinsoku/>
        <w:wordWrap/>
        <w:overflowPunct/>
        <w:topLinePunct w:val="0"/>
        <w:autoSpaceDE/>
        <w:autoSpaceDN/>
        <w:bidi w:val="0"/>
        <w:adjustRightInd/>
        <w:snapToGrid/>
        <w:spacing w:line="720" w:lineRule="auto"/>
        <w:ind w:left="420" w:left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_Toc26466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2"/>
          <w:sz w:val="28"/>
          <w:szCs w:val="28"/>
          <w:highlight w:val="none"/>
          <w:lang w:val="en-US" w:eastAsia="zh-CN" w:bidi="ar-SA"/>
        </w:rPr>
        <w:t xml:space="preserve">第一章  </w:t>
      </w:r>
      <w:r>
        <w:rPr>
          <w:rFonts w:hint="eastAsia" w:ascii="宋体" w:hAnsi="宋体" w:eastAsia="宋体" w:cs="宋体"/>
          <w:color w:val="auto"/>
          <w:sz w:val="28"/>
          <w:szCs w:val="28"/>
          <w:highlight w:val="none"/>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_Toc26466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- 1 -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16EBE3B">
      <w:pPr>
        <w:pStyle w:val="2"/>
        <w:keepNext w:val="0"/>
        <w:keepLines w:val="0"/>
        <w:pageBreakBefore w:val="0"/>
        <w:widowControl/>
        <w:tabs>
          <w:tab w:val="right" w:leader="dot" w:pos="9413"/>
          <w:tab w:val="clear" w:pos="0"/>
          <w:tab w:val="clear" w:pos="9435"/>
        </w:tabs>
        <w:kinsoku/>
        <w:wordWrap/>
        <w:overflowPunct/>
        <w:topLinePunct w:val="0"/>
        <w:autoSpaceDE/>
        <w:autoSpaceDN/>
        <w:bidi w:val="0"/>
        <w:adjustRightInd/>
        <w:snapToGrid/>
        <w:spacing w:line="720" w:lineRule="auto"/>
        <w:ind w:left="420" w:left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_Toc29766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磋商供应商</w:t>
      </w:r>
      <w:r>
        <w:rPr>
          <w:rFonts w:hint="eastAsia" w:ascii="宋体" w:hAnsi="宋体" w:eastAsia="宋体" w:cs="宋体"/>
          <w:color w:val="auto"/>
          <w:sz w:val="28"/>
          <w:szCs w:val="28"/>
          <w:highlight w:val="none"/>
        </w:rPr>
        <w:t>须知及前附表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_Toc29766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- 5 -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5F409F3">
      <w:pPr>
        <w:pStyle w:val="2"/>
        <w:keepNext w:val="0"/>
        <w:keepLines w:val="0"/>
        <w:pageBreakBefore w:val="0"/>
        <w:widowControl/>
        <w:tabs>
          <w:tab w:val="right" w:leader="dot" w:pos="9413"/>
          <w:tab w:val="clear" w:pos="0"/>
          <w:tab w:val="clear" w:pos="9435"/>
        </w:tabs>
        <w:kinsoku/>
        <w:wordWrap/>
        <w:overflowPunct/>
        <w:topLinePunct w:val="0"/>
        <w:autoSpaceDE/>
        <w:autoSpaceDN/>
        <w:bidi w:val="0"/>
        <w:adjustRightInd/>
        <w:snapToGrid/>
        <w:spacing w:line="720" w:lineRule="auto"/>
        <w:ind w:left="420" w:left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_Toc26631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_Toc26631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- 23 -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59D008E">
      <w:pPr>
        <w:pStyle w:val="2"/>
        <w:keepNext w:val="0"/>
        <w:keepLines w:val="0"/>
        <w:pageBreakBefore w:val="0"/>
        <w:widowControl/>
        <w:tabs>
          <w:tab w:val="right" w:leader="dot" w:pos="9413"/>
          <w:tab w:val="clear" w:pos="0"/>
          <w:tab w:val="clear" w:pos="9435"/>
        </w:tabs>
        <w:kinsoku/>
        <w:wordWrap/>
        <w:overflowPunct/>
        <w:topLinePunct w:val="0"/>
        <w:autoSpaceDE/>
        <w:autoSpaceDN/>
        <w:bidi w:val="0"/>
        <w:adjustRightInd/>
        <w:snapToGrid/>
        <w:spacing w:line="720" w:lineRule="auto"/>
        <w:ind w:left="420" w:left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_Toc21357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第四章  工程量清单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_Toc21357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- 65 -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47C6446">
      <w:pPr>
        <w:pStyle w:val="2"/>
        <w:keepNext w:val="0"/>
        <w:keepLines w:val="0"/>
        <w:pageBreakBefore w:val="0"/>
        <w:widowControl/>
        <w:tabs>
          <w:tab w:val="right" w:leader="dot" w:pos="9413"/>
          <w:tab w:val="clear" w:pos="0"/>
          <w:tab w:val="clear" w:pos="9435"/>
        </w:tabs>
        <w:kinsoku/>
        <w:wordWrap/>
        <w:overflowPunct/>
        <w:topLinePunct w:val="0"/>
        <w:autoSpaceDE/>
        <w:autoSpaceDN/>
        <w:bidi w:val="0"/>
        <w:adjustRightInd/>
        <w:snapToGrid/>
        <w:spacing w:line="720" w:lineRule="auto"/>
        <w:ind w:left="420" w:left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_Toc15213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 xml:space="preserve">第五章 </w:t>
      </w:r>
      <w:r>
        <w:rPr>
          <w:rFonts w:hint="eastAsia" w:ascii="宋体" w:hAnsi="宋体" w:eastAsia="宋体" w:cs="宋体"/>
          <w:color w:val="auto"/>
          <w:sz w:val="28"/>
          <w:szCs w:val="28"/>
          <w:highlight w:val="none"/>
        </w:rPr>
        <w:t xml:space="preserve"> 图纸</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_Toc15213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- 66 -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4D7701C">
      <w:pPr>
        <w:pStyle w:val="2"/>
        <w:keepNext w:val="0"/>
        <w:keepLines w:val="0"/>
        <w:pageBreakBefore w:val="0"/>
        <w:widowControl/>
        <w:tabs>
          <w:tab w:val="right" w:leader="dot" w:pos="9413"/>
          <w:tab w:val="clear" w:pos="0"/>
          <w:tab w:val="clear" w:pos="9435"/>
        </w:tabs>
        <w:kinsoku/>
        <w:wordWrap/>
        <w:overflowPunct/>
        <w:topLinePunct w:val="0"/>
        <w:autoSpaceDE/>
        <w:autoSpaceDN/>
        <w:bidi w:val="0"/>
        <w:adjustRightInd/>
        <w:snapToGrid/>
        <w:spacing w:line="720" w:lineRule="auto"/>
        <w:ind w:left="420" w:left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_Toc19014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技术标准和要求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_Toc19014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- 67 -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3E471DD">
      <w:pPr>
        <w:pStyle w:val="2"/>
        <w:keepNext w:val="0"/>
        <w:keepLines w:val="0"/>
        <w:pageBreakBefore w:val="0"/>
        <w:widowControl/>
        <w:tabs>
          <w:tab w:val="right" w:leader="dot" w:pos="9413"/>
          <w:tab w:val="clear" w:pos="0"/>
          <w:tab w:val="clear" w:pos="9435"/>
        </w:tabs>
        <w:kinsoku/>
        <w:wordWrap/>
        <w:overflowPunct/>
        <w:topLinePunct w:val="0"/>
        <w:autoSpaceDE/>
        <w:autoSpaceDN/>
        <w:bidi w:val="0"/>
        <w:adjustRightInd/>
        <w:snapToGrid/>
        <w:spacing w:line="720" w:lineRule="auto"/>
        <w:ind w:left="420" w:left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_Toc14562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第七章  </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_Toc14562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- 68 -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ED26D64">
      <w:pPr>
        <w:pStyle w:val="2"/>
        <w:keepNext w:val="0"/>
        <w:keepLines w:val="0"/>
        <w:pageBreakBefore w:val="0"/>
        <w:widowControl/>
        <w:tabs>
          <w:tab w:val="right" w:leader="dot" w:pos="9413"/>
          <w:tab w:val="clear" w:pos="0"/>
          <w:tab w:val="clear" w:pos="9435"/>
        </w:tabs>
        <w:kinsoku/>
        <w:wordWrap/>
        <w:overflowPunct/>
        <w:topLinePunct w:val="0"/>
        <w:autoSpaceDE/>
        <w:autoSpaceDN/>
        <w:bidi w:val="0"/>
        <w:adjustRightInd/>
        <w:snapToGrid/>
        <w:spacing w:line="720" w:lineRule="auto"/>
        <w:ind w:left="420" w:left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_Toc3208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第八章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- 93 -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2934B6B">
      <w:pPr>
        <w:pStyle w:val="2"/>
        <w:keepNext w:val="0"/>
        <w:keepLines w:val="0"/>
        <w:pageBreakBefore w:val="0"/>
        <w:widowControl/>
        <w:tabs>
          <w:tab w:val="right" w:leader="dot" w:pos="9413"/>
          <w:tab w:val="clear" w:pos="0"/>
          <w:tab w:val="clear" w:pos="9435"/>
        </w:tabs>
        <w:kinsoku/>
        <w:wordWrap/>
        <w:overflowPunct/>
        <w:topLinePunct w:val="0"/>
        <w:autoSpaceDE/>
        <w:autoSpaceDN/>
        <w:bidi w:val="0"/>
        <w:adjustRightInd/>
        <w:snapToGrid/>
        <w:spacing w:line="720" w:lineRule="auto"/>
        <w:ind w:left="420" w:left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_Toc8279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lang w:val="en-US" w:eastAsia="zh-CN"/>
        </w:rPr>
        <w:t>第九章  “政采贷”政策告知函</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_Toc8279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- 99 -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AB4C71E">
      <w:pPr>
        <w:pStyle w:val="14"/>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end"/>
      </w:r>
    </w:p>
    <w:p w14:paraId="25BDB42E">
      <w:pPr>
        <w:spacing w:line="400" w:lineRule="exact"/>
        <w:jc w:val="center"/>
        <w:rPr>
          <w:rFonts w:hint="eastAsia" w:ascii="宋体" w:hAnsi="宋体" w:eastAsia="宋体" w:cs="宋体"/>
          <w:b/>
          <w:bCs/>
          <w:color w:val="auto"/>
          <w:sz w:val="28"/>
          <w:szCs w:val="28"/>
          <w:highlight w:val="none"/>
          <w:lang w:eastAsia="zh-CN"/>
        </w:rPr>
      </w:pPr>
      <w:bookmarkStart w:id="1" w:name="_Toc459103897"/>
    </w:p>
    <w:p w14:paraId="396AF9CA">
      <w:pPr>
        <w:spacing w:line="400" w:lineRule="exact"/>
        <w:jc w:val="center"/>
        <w:rPr>
          <w:rFonts w:hint="eastAsia" w:ascii="宋体" w:hAnsi="宋体" w:eastAsia="宋体" w:cs="宋体"/>
          <w:b/>
          <w:bCs/>
          <w:color w:val="auto"/>
          <w:sz w:val="28"/>
          <w:szCs w:val="28"/>
          <w:highlight w:val="none"/>
          <w:lang w:eastAsia="zh-CN"/>
        </w:rPr>
      </w:pPr>
    </w:p>
    <w:p w14:paraId="0C034507">
      <w:pPr>
        <w:spacing w:line="400" w:lineRule="exact"/>
        <w:jc w:val="center"/>
        <w:rPr>
          <w:rFonts w:hint="eastAsia" w:ascii="宋体" w:hAnsi="宋体" w:eastAsia="宋体" w:cs="宋体"/>
          <w:b/>
          <w:bCs/>
          <w:color w:val="auto"/>
          <w:sz w:val="28"/>
          <w:szCs w:val="28"/>
          <w:highlight w:val="none"/>
          <w:lang w:eastAsia="zh-CN"/>
        </w:rPr>
      </w:pPr>
    </w:p>
    <w:p w14:paraId="65F08430">
      <w:pPr>
        <w:spacing w:line="400" w:lineRule="exact"/>
        <w:jc w:val="center"/>
        <w:rPr>
          <w:rFonts w:hint="eastAsia" w:ascii="宋体" w:hAnsi="宋体" w:eastAsia="宋体" w:cs="宋体"/>
          <w:b/>
          <w:bCs/>
          <w:color w:val="auto"/>
          <w:sz w:val="28"/>
          <w:szCs w:val="28"/>
          <w:highlight w:val="none"/>
          <w:lang w:eastAsia="zh-CN"/>
        </w:rPr>
      </w:pPr>
    </w:p>
    <w:p w14:paraId="0CD49E69">
      <w:pPr>
        <w:spacing w:line="400" w:lineRule="exact"/>
        <w:jc w:val="center"/>
        <w:rPr>
          <w:rFonts w:hint="eastAsia" w:ascii="宋体" w:hAnsi="宋体" w:eastAsia="宋体" w:cs="宋体"/>
          <w:b/>
          <w:bCs/>
          <w:color w:val="auto"/>
          <w:sz w:val="28"/>
          <w:szCs w:val="28"/>
          <w:highlight w:val="none"/>
          <w:lang w:eastAsia="zh-CN"/>
        </w:rPr>
      </w:pPr>
    </w:p>
    <w:p w14:paraId="322F2D5A">
      <w:pPr>
        <w:spacing w:line="400" w:lineRule="exact"/>
        <w:jc w:val="center"/>
        <w:rPr>
          <w:rFonts w:hint="eastAsia" w:ascii="宋体" w:hAnsi="宋体" w:eastAsia="宋体" w:cs="宋体"/>
          <w:b/>
          <w:bCs/>
          <w:color w:val="auto"/>
          <w:sz w:val="28"/>
          <w:szCs w:val="28"/>
          <w:highlight w:val="none"/>
          <w:lang w:eastAsia="zh-CN"/>
        </w:rPr>
        <w:sectPr>
          <w:footerReference r:id="rId3" w:type="default"/>
          <w:pgSz w:w="11907" w:h="16840"/>
          <w:pgMar w:top="1247" w:right="1247" w:bottom="1247" w:left="1247" w:header="680" w:footer="680" w:gutter="0"/>
          <w:pgNumType w:fmt="numberInDash" w:start="1"/>
          <w:cols w:space="0" w:num="1"/>
          <w:rtlGutter w:val="0"/>
          <w:docGrid w:linePitch="312" w:charSpace="0"/>
        </w:sectPr>
      </w:pPr>
    </w:p>
    <w:p w14:paraId="4A96B5B1">
      <w:pPr>
        <w:pStyle w:val="13"/>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outlineLvl w:val="0"/>
        <w:rPr>
          <w:rFonts w:hint="eastAsia" w:ascii="宋体" w:hAnsi="宋体" w:eastAsia="宋体" w:cs="宋体"/>
          <w:b/>
          <w:color w:val="auto"/>
          <w:sz w:val="32"/>
          <w:szCs w:val="32"/>
          <w:highlight w:val="none"/>
        </w:rPr>
      </w:pPr>
      <w:bookmarkStart w:id="2" w:name="_Toc26466"/>
      <w:r>
        <w:rPr>
          <w:rFonts w:hint="eastAsia" w:ascii="宋体" w:hAnsi="宋体" w:eastAsia="宋体" w:cs="宋体"/>
          <w:b/>
          <w:color w:val="auto"/>
          <w:kern w:val="2"/>
          <w:sz w:val="44"/>
          <w:szCs w:val="44"/>
          <w:highlight w:val="none"/>
          <w:lang w:val="en-US" w:eastAsia="zh-CN" w:bidi="ar-SA"/>
        </w:rPr>
        <w:t>第一章</w:t>
      </w:r>
      <w:r>
        <w:rPr>
          <w:rFonts w:hint="eastAsia" w:hAnsi="宋体" w:cs="宋体"/>
          <w:b/>
          <w:color w:val="auto"/>
          <w:kern w:val="2"/>
          <w:sz w:val="44"/>
          <w:szCs w:val="44"/>
          <w:highlight w:val="none"/>
          <w:lang w:val="en-US" w:eastAsia="zh-CN" w:bidi="ar-SA"/>
        </w:rPr>
        <w:t xml:space="preserve">  </w:t>
      </w:r>
      <w:r>
        <w:rPr>
          <w:rFonts w:hint="eastAsia" w:ascii="宋体" w:hAnsi="宋体" w:eastAsia="宋体" w:cs="宋体"/>
          <w:b/>
          <w:color w:val="auto"/>
          <w:sz w:val="44"/>
          <w:szCs w:val="44"/>
          <w:highlight w:val="none"/>
        </w:rPr>
        <w:t>竞争性磋商公告</w:t>
      </w:r>
      <w:bookmarkEnd w:id="2"/>
    </w:p>
    <w:p w14:paraId="62054F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b/>
          <w:bCs/>
          <w:color w:val="auto"/>
          <w:sz w:val="28"/>
          <w:szCs w:val="28"/>
          <w:highlight w:val="none"/>
          <w:lang w:eastAsia="zh-CN"/>
        </w:rPr>
      </w:pPr>
    </w:p>
    <w:p w14:paraId="4117164F">
      <w:pPr>
        <w:spacing w:line="400" w:lineRule="exact"/>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广西建采项目管理有限公司</w:t>
      </w:r>
      <w:r>
        <w:rPr>
          <w:rFonts w:hint="eastAsia" w:ascii="宋体" w:hAnsi="宋体" w:eastAsia="宋体" w:cs="宋体"/>
          <w:b/>
          <w:bCs/>
          <w:color w:val="auto"/>
          <w:sz w:val="28"/>
          <w:szCs w:val="28"/>
          <w:highlight w:val="none"/>
        </w:rPr>
        <w:t>关于</w:t>
      </w:r>
      <w:r>
        <w:rPr>
          <w:rFonts w:hint="eastAsia" w:ascii="宋体" w:hAnsi="宋体" w:cs="宋体"/>
          <w:b/>
          <w:bCs/>
          <w:color w:val="auto"/>
          <w:sz w:val="28"/>
          <w:szCs w:val="28"/>
          <w:highlight w:val="none"/>
          <w:lang w:eastAsia="zh-CN"/>
        </w:rPr>
        <w:t>大贤村瑶田小组油茶产业路和新兴村三座茶叶八角产业路</w:t>
      </w:r>
      <w:r>
        <w:rPr>
          <w:rFonts w:hint="eastAsia" w:ascii="宋体" w:hAnsi="宋体" w:eastAsia="宋体" w:cs="宋体"/>
          <w:b/>
          <w:bCs/>
          <w:color w:val="auto"/>
          <w:sz w:val="28"/>
          <w:szCs w:val="28"/>
          <w:highlight w:val="none"/>
          <w:u w:val="none"/>
          <w:lang w:val="en-US" w:eastAsia="zh-CN"/>
        </w:rPr>
        <w:t>（项</w:t>
      </w:r>
      <w:r>
        <w:rPr>
          <w:rFonts w:hint="eastAsia" w:ascii="宋体" w:hAnsi="宋体" w:eastAsia="宋体" w:cs="宋体"/>
          <w:b/>
          <w:bCs/>
          <w:color w:val="auto"/>
          <w:sz w:val="28"/>
          <w:szCs w:val="28"/>
          <w:highlight w:val="none"/>
          <w:lang w:val="en-US" w:eastAsia="zh-CN"/>
        </w:rPr>
        <w:t>目编号：</w:t>
      </w:r>
      <w:r>
        <w:rPr>
          <w:rFonts w:hint="eastAsia" w:ascii="宋体" w:hAnsi="宋体" w:cs="宋体"/>
          <w:b/>
          <w:bCs/>
          <w:color w:val="auto"/>
          <w:sz w:val="28"/>
          <w:szCs w:val="28"/>
          <w:highlight w:val="none"/>
          <w:lang w:val="en-US" w:eastAsia="zh-CN"/>
        </w:rPr>
        <w:t>HZZC2025-C2-210069-JCXM</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竞争性磋商公告（远程异地评标）</w:t>
      </w:r>
    </w:p>
    <w:p w14:paraId="66178C6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5057848C">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大贤村瑶田小组油茶产业路和新兴村三座茶叶八角产业路</w:t>
      </w:r>
      <w:r>
        <w:rPr>
          <w:rFonts w:hint="eastAsia" w:ascii="宋体" w:hAnsi="宋体" w:eastAsia="宋体" w:cs="宋体"/>
          <w:color w:val="auto"/>
          <w:sz w:val="21"/>
          <w:szCs w:val="21"/>
          <w:highlight w:val="none"/>
        </w:rPr>
        <w:t>采购项目的潜在供应商应在</w:t>
      </w:r>
      <w:r>
        <w:rPr>
          <w:rFonts w:hint="eastAsia" w:ascii="宋体" w:hAnsi="宋体" w:cs="宋体"/>
          <w:color w:val="auto"/>
          <w:sz w:val="21"/>
          <w:szCs w:val="21"/>
          <w:highlight w:val="none"/>
          <w:u w:val="single"/>
          <w:lang w:val="en-US" w:eastAsia="zh-CN"/>
        </w:rPr>
        <w:t>“广西政府采购云平台”（https://www.gcy.zfcg.gxzf.gov.cn/）</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文件，并于</w:t>
      </w:r>
      <w:r>
        <w:rPr>
          <w:rFonts w:hint="eastAsia" w:ascii="宋体" w:hAnsi="宋体" w:cs="宋体"/>
          <w:color w:val="auto"/>
          <w:sz w:val="21"/>
          <w:szCs w:val="21"/>
          <w:highlight w:val="none"/>
          <w:u w:val="single"/>
          <w:lang w:val="en-US" w:eastAsia="zh-CN"/>
        </w:rPr>
        <w:t>2025年9</w:t>
      </w:r>
      <w:r>
        <w:rPr>
          <w:rFonts w:hint="eastAsia" w:ascii="宋体" w:hAnsi="宋体" w:eastAsia="宋体" w:cs="宋体"/>
          <w:color w:val="auto"/>
          <w:sz w:val="21"/>
          <w:szCs w:val="21"/>
          <w:highlight w:val="none"/>
          <w:u w:val="single"/>
          <w:lang w:val="en-US" w:eastAsia="zh-CN"/>
        </w:rPr>
        <w:t>月</w:t>
      </w:r>
      <w:r>
        <w:rPr>
          <w:rFonts w:hint="eastAsia" w:ascii="宋体" w:hAnsi="宋体" w:cs="宋体"/>
          <w:color w:val="auto"/>
          <w:sz w:val="21"/>
          <w:szCs w:val="21"/>
          <w:highlight w:val="none"/>
          <w:u w:val="single"/>
          <w:lang w:val="en-US" w:eastAsia="zh-CN"/>
        </w:rPr>
        <w:t>24日9时00分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0FD8DD86">
      <w:pPr>
        <w:pStyle w:val="4"/>
        <w:pageBreakBefore w:val="0"/>
        <w:widowControl w:val="0"/>
        <w:tabs>
          <w:tab w:val="left" w:pos="6188"/>
        </w:tabs>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lang w:eastAsia="zh-CN"/>
        </w:rPr>
      </w:pPr>
      <w:bookmarkStart w:id="3" w:name="_Toc35393798"/>
      <w:bookmarkStart w:id="4" w:name="_Toc28359089"/>
      <w:bookmarkStart w:id="5" w:name="_Toc35393629"/>
      <w:bookmarkStart w:id="6" w:name="_Toc28359012"/>
      <w:r>
        <w:rPr>
          <w:rFonts w:hint="eastAsia" w:ascii="宋体" w:hAnsi="宋体" w:eastAsia="宋体" w:cs="宋体"/>
          <w:b/>
          <w:bCs w:val="0"/>
          <w:color w:val="auto"/>
          <w:sz w:val="21"/>
          <w:szCs w:val="21"/>
          <w:highlight w:val="none"/>
        </w:rPr>
        <w:t>一、项目基本情况</w:t>
      </w:r>
      <w:bookmarkEnd w:id="3"/>
      <w:bookmarkEnd w:id="4"/>
      <w:bookmarkEnd w:id="5"/>
      <w:bookmarkEnd w:id="6"/>
      <w:r>
        <w:rPr>
          <w:rFonts w:hint="eastAsia" w:ascii="宋体" w:hAnsi="宋体" w:eastAsia="宋体" w:cs="宋体"/>
          <w:b/>
          <w:bCs w:val="0"/>
          <w:color w:val="auto"/>
          <w:sz w:val="21"/>
          <w:szCs w:val="21"/>
          <w:highlight w:val="none"/>
          <w:lang w:eastAsia="zh-CN"/>
        </w:rPr>
        <w:tab/>
      </w:r>
    </w:p>
    <w:p w14:paraId="1F36A36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项目编号</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HZZC2025-C2-210069-JCXM</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AC71C4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大贤村瑶田小组油茶产业路和新兴村三座茶叶八角产业路</w:t>
      </w:r>
    </w:p>
    <w:p w14:paraId="272A453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采购方式</w:t>
      </w:r>
      <w:r>
        <w:rPr>
          <w:rFonts w:hint="eastAsia" w:ascii="宋体" w:hAnsi="宋体" w:eastAsia="宋体" w:cs="宋体"/>
          <w:color w:val="auto"/>
          <w:sz w:val="21"/>
          <w:szCs w:val="21"/>
          <w:highlight w:val="none"/>
        </w:rPr>
        <w:t>：竞争性磋商</w:t>
      </w:r>
    </w:p>
    <w:p w14:paraId="14AF073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bCs/>
          <w:color w:val="auto"/>
          <w:sz w:val="21"/>
          <w:szCs w:val="21"/>
          <w:highlight w:val="none"/>
        </w:rPr>
        <w:t>预算金额</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人民币壹佰陆拾玖万陆仟零伍拾叁元叁角壹分（¥1696053.31）</w:t>
      </w:r>
    </w:p>
    <w:p w14:paraId="2B4DAFF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u w:val="none"/>
        </w:rPr>
        <w:t>最高限价</w:t>
      </w:r>
      <w:r>
        <w:rPr>
          <w:rFonts w:hint="eastAsia" w:ascii="宋体" w:hAnsi="宋体" w:eastAsia="宋体" w:cs="宋体"/>
          <w:b w:val="0"/>
          <w:bCs w:val="0"/>
          <w:color w:val="auto"/>
          <w:sz w:val="21"/>
          <w:szCs w:val="21"/>
          <w:highlight w:val="none"/>
          <w:u w:val="none"/>
        </w:rPr>
        <w:t>：</w:t>
      </w:r>
      <w:r>
        <w:rPr>
          <w:rFonts w:hint="eastAsia" w:ascii="宋体" w:hAnsi="宋体" w:cs="宋体"/>
          <w:b w:val="0"/>
          <w:bCs w:val="0"/>
          <w:color w:val="auto"/>
          <w:sz w:val="21"/>
          <w:szCs w:val="21"/>
          <w:highlight w:val="none"/>
          <w:u w:val="none"/>
          <w:lang w:eastAsia="zh-CN"/>
        </w:rPr>
        <w:t>人民币壹佰陆拾玖万陆仟零伍拾叁元叁角壹分（¥1696053.31）</w:t>
      </w:r>
    </w:p>
    <w:p w14:paraId="5CE38E7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采购项目的采购范围描述或项目基本概况介绍：</w:t>
      </w:r>
      <w:r>
        <w:rPr>
          <w:rFonts w:hint="eastAsia" w:ascii="宋体" w:hAnsi="宋体" w:cs="宋体"/>
          <w:color w:val="auto"/>
          <w:sz w:val="21"/>
          <w:szCs w:val="21"/>
          <w:highlight w:val="none"/>
          <w:lang w:val="en-US" w:eastAsia="zh-CN"/>
        </w:rPr>
        <w:t>大贤村瑶田小组油茶产业路和新兴村三座茶叶八角产业路采购，</w:t>
      </w:r>
      <w:r>
        <w:rPr>
          <w:rFonts w:hint="eastAsia" w:ascii="宋体" w:hAnsi="宋体" w:eastAsia="宋体" w:cs="宋体"/>
          <w:color w:val="auto"/>
          <w:sz w:val="21"/>
          <w:szCs w:val="21"/>
          <w:highlight w:val="none"/>
          <w:lang w:val="en-US" w:eastAsia="zh-CN"/>
        </w:rPr>
        <w:t>具体详见经财政投资评审的《工程量清单》内容及相关设计图纸要求范围内所有工程内容。</w:t>
      </w:r>
    </w:p>
    <w:p w14:paraId="53FA571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合同履行期限</w:t>
      </w:r>
      <w:r>
        <w:rPr>
          <w:rFonts w:hint="eastAsia" w:ascii="宋体" w:hAnsi="宋体" w:eastAsia="宋体" w:cs="宋体"/>
          <w:color w:val="auto"/>
          <w:sz w:val="21"/>
          <w:szCs w:val="21"/>
          <w:highlight w:val="none"/>
        </w:rPr>
        <w:t>：以开工令为准，工期为</w:t>
      </w:r>
      <w:r>
        <w:rPr>
          <w:rFonts w:hint="eastAsia" w:ascii="宋体" w:hAnsi="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w:t>
      </w:r>
    </w:p>
    <w:p w14:paraId="740A51C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本项目不接受联合体磋商。</w:t>
      </w:r>
    </w:p>
    <w:p w14:paraId="405C72ED">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7" w:name="_Toc35393799"/>
      <w:bookmarkStart w:id="8" w:name="_Toc35393630"/>
      <w:bookmarkStart w:id="9" w:name="_Toc28359090"/>
      <w:bookmarkStart w:id="10" w:name="_Toc28359013"/>
      <w:r>
        <w:rPr>
          <w:rFonts w:hint="eastAsia" w:ascii="宋体" w:hAnsi="宋体" w:eastAsia="宋体" w:cs="宋体"/>
          <w:b/>
          <w:bCs w:val="0"/>
          <w:color w:val="auto"/>
          <w:sz w:val="21"/>
          <w:szCs w:val="21"/>
          <w:highlight w:val="none"/>
        </w:rPr>
        <w:t>二、申请人的资格要求：</w:t>
      </w:r>
      <w:bookmarkEnd w:id="7"/>
      <w:bookmarkEnd w:id="8"/>
      <w:bookmarkEnd w:id="9"/>
      <w:bookmarkEnd w:id="10"/>
    </w:p>
    <w:p w14:paraId="6158A0B5">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bookmarkStart w:id="11" w:name="_Toc35393631"/>
      <w:bookmarkStart w:id="12" w:name="_Toc28359091"/>
      <w:bookmarkStart w:id="13" w:name="_Toc28359014"/>
      <w:bookmarkStart w:id="14" w:name="_Toc35393800"/>
      <w:r>
        <w:rPr>
          <w:rFonts w:hint="eastAsia" w:ascii="宋体" w:hAnsi="宋体" w:eastAsia="宋体" w:cs="宋体"/>
          <w:color w:val="auto"/>
          <w:sz w:val="21"/>
          <w:szCs w:val="21"/>
          <w:highlight w:val="none"/>
        </w:rPr>
        <w:t>1.满足《中华人民共和国政府采购法》第二十二条规定；</w:t>
      </w:r>
    </w:p>
    <w:p w14:paraId="194EB63D">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2.落实政府采购政策需满足的资格要求：本项目属于专门面向中小企业采购的项目，供应商应为中小企业、监狱企业、残疾人福利性单位；</w:t>
      </w:r>
    </w:p>
    <w:p w14:paraId="7087CE4D">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068565C0">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3.1竞标单位资质应</w:t>
      </w:r>
      <w:r>
        <w:rPr>
          <w:rFonts w:hint="eastAsia" w:ascii="宋体" w:hAnsi="宋体" w:cs="宋体"/>
          <w:color w:val="auto"/>
          <w:sz w:val="21"/>
          <w:szCs w:val="21"/>
          <w:highlight w:val="none"/>
          <w:lang w:val="en-US" w:eastAsia="zh-CN"/>
        </w:rPr>
        <w:t>具备有效的市政公用工程施工总承包三级（含三级）或公路工程施工总承包三级（含三级）</w:t>
      </w:r>
      <w:r>
        <w:rPr>
          <w:rFonts w:hint="eastAsia" w:ascii="宋体" w:hAnsi="宋体" w:eastAsia="宋体" w:cs="宋体"/>
          <w:color w:val="auto"/>
          <w:sz w:val="21"/>
          <w:szCs w:val="21"/>
          <w:highlight w:val="none"/>
          <w:lang w:val="en-US" w:eastAsia="zh-CN"/>
        </w:rPr>
        <w:t>以上资质</w:t>
      </w:r>
      <w:r>
        <w:rPr>
          <w:rFonts w:hint="eastAsia" w:ascii="宋体" w:hAnsi="宋体" w:cs="宋体"/>
          <w:color w:val="auto"/>
          <w:sz w:val="21"/>
          <w:szCs w:val="21"/>
          <w:highlight w:val="none"/>
          <w:lang w:val="en-US" w:eastAsia="zh-CN"/>
        </w:rPr>
        <w:t>，并在人员、设备、资金等方面具备相应的施工能力；</w:t>
      </w:r>
    </w:p>
    <w:p w14:paraId="2D50B7EB">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项目经理资格：</w:t>
      </w:r>
      <w:r>
        <w:rPr>
          <w:rFonts w:hint="eastAsia" w:ascii="宋体" w:hAnsi="宋体" w:cs="宋体"/>
          <w:color w:val="auto"/>
          <w:sz w:val="21"/>
          <w:szCs w:val="21"/>
          <w:highlight w:val="none"/>
          <w:lang w:val="en-US" w:eastAsia="zh-CN"/>
        </w:rPr>
        <w:t>拟投入的项目经理须具备市政公用工程专业二级（含二级）或公路工程专业二级（含二级）</w:t>
      </w:r>
      <w:r>
        <w:rPr>
          <w:rFonts w:hint="eastAsia" w:ascii="宋体" w:hAnsi="宋体" w:eastAsia="宋体" w:cs="宋体"/>
          <w:color w:val="auto"/>
          <w:sz w:val="21"/>
          <w:szCs w:val="21"/>
          <w:highlight w:val="none"/>
          <w:lang w:val="en-US" w:eastAsia="zh-CN"/>
        </w:rPr>
        <w:t>以上注册建造师资格，持有有效的B类安全生产考核合格证；</w:t>
      </w:r>
    </w:p>
    <w:p w14:paraId="625CD2E8">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专职安全员要求：拟投入本项目的专职安全员须具备有效的安全生产考核合格证书（C类），且不少于1人。</w:t>
      </w:r>
    </w:p>
    <w:p w14:paraId="7AB9D2E7">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三、获取采购文件</w:t>
      </w:r>
      <w:bookmarkEnd w:id="11"/>
      <w:bookmarkEnd w:id="12"/>
      <w:bookmarkEnd w:id="13"/>
      <w:bookmarkEnd w:id="14"/>
    </w:p>
    <w:p w14:paraId="3854FEA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时间：</w:t>
      </w:r>
      <w:r>
        <w:rPr>
          <w:rFonts w:hint="eastAsia" w:ascii="宋体" w:hAnsi="宋体" w:cs="宋体"/>
          <w:bCs/>
          <w:color w:val="auto"/>
          <w:sz w:val="21"/>
          <w:szCs w:val="21"/>
          <w:highlight w:val="none"/>
          <w:u w:val="single"/>
          <w:lang w:val="en-US" w:eastAsia="zh-CN"/>
        </w:rPr>
        <w:t>2025年9月12日</w:t>
      </w:r>
      <w:r>
        <w:rPr>
          <w:rFonts w:hint="eastAsia" w:ascii="宋体" w:hAnsi="宋体" w:eastAsia="宋体" w:cs="宋体"/>
          <w:bCs/>
          <w:color w:val="auto"/>
          <w:sz w:val="21"/>
          <w:szCs w:val="21"/>
          <w:highlight w:val="none"/>
          <w:u w:val="single"/>
          <w:lang w:val="en-US" w:eastAsia="zh-CN"/>
        </w:rPr>
        <w:t>至</w:t>
      </w:r>
      <w:r>
        <w:rPr>
          <w:rFonts w:hint="eastAsia" w:ascii="宋体" w:hAnsi="宋体" w:cs="宋体"/>
          <w:bCs/>
          <w:color w:val="auto"/>
          <w:sz w:val="21"/>
          <w:szCs w:val="21"/>
          <w:highlight w:val="none"/>
          <w:u w:val="single"/>
          <w:lang w:val="en-US" w:eastAsia="zh-CN"/>
        </w:rPr>
        <w:t>2025年9</w:t>
      </w:r>
      <w:r>
        <w:rPr>
          <w:rFonts w:hint="eastAsia" w:ascii="宋体" w:hAnsi="宋体" w:eastAsia="宋体" w:cs="宋体"/>
          <w:bCs/>
          <w:color w:val="auto"/>
          <w:sz w:val="21"/>
          <w:szCs w:val="21"/>
          <w:highlight w:val="none"/>
          <w:u w:val="single"/>
          <w:lang w:val="en-US" w:eastAsia="zh-CN"/>
        </w:rPr>
        <w:t>月</w:t>
      </w:r>
      <w:r>
        <w:rPr>
          <w:rFonts w:hint="eastAsia" w:ascii="宋体" w:hAnsi="宋体" w:cs="宋体"/>
          <w:bCs/>
          <w:color w:val="auto"/>
          <w:sz w:val="21"/>
          <w:szCs w:val="21"/>
          <w:highlight w:val="none"/>
          <w:u w:val="single"/>
          <w:lang w:val="en-US" w:eastAsia="zh-CN"/>
        </w:rPr>
        <w:t>19</w:t>
      </w:r>
      <w:r>
        <w:rPr>
          <w:rFonts w:hint="eastAsia" w:ascii="宋体" w:hAnsi="宋体" w:eastAsia="宋体" w:cs="宋体"/>
          <w:bCs/>
          <w:color w:val="auto"/>
          <w:sz w:val="21"/>
          <w:szCs w:val="21"/>
          <w:highlight w:val="none"/>
          <w:u w:val="single"/>
          <w:lang w:val="en-US" w:eastAsia="zh-CN"/>
        </w:rPr>
        <w:t>日</w:t>
      </w:r>
      <w:r>
        <w:rPr>
          <w:rFonts w:hint="eastAsia" w:ascii="宋体" w:hAnsi="宋体" w:eastAsia="宋体" w:cs="宋体"/>
          <w:bCs/>
          <w:color w:val="auto"/>
          <w:sz w:val="21"/>
          <w:szCs w:val="21"/>
          <w:highlight w:val="none"/>
          <w:lang w:val="en-US" w:eastAsia="zh-CN"/>
        </w:rPr>
        <w:t>，</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eastAsia="宋体" w:cs="宋体"/>
          <w:bCs/>
          <w:color w:val="auto"/>
          <w:sz w:val="21"/>
          <w:szCs w:val="21"/>
          <w:highlight w:val="none"/>
          <w:lang w:val="en-US" w:eastAsia="zh-CN"/>
        </w:rPr>
        <w:t>（北京时间，法定节假日除外）；</w:t>
      </w:r>
    </w:p>
    <w:p w14:paraId="491D424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地点：“广西政府采购云平台”（https://www.gcy.zfcg.gxzf.gov.cn/）；</w:t>
      </w:r>
    </w:p>
    <w:p w14:paraId="108BEBB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01E3706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售价：0元。</w:t>
      </w:r>
    </w:p>
    <w:p w14:paraId="3B79AED3">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15" w:name="_Toc35393632"/>
      <w:bookmarkStart w:id="16" w:name="_Toc35393801"/>
      <w:bookmarkStart w:id="17" w:name="_Toc28359015"/>
      <w:bookmarkStart w:id="18" w:name="_Toc28359092"/>
      <w:r>
        <w:rPr>
          <w:rFonts w:hint="eastAsia" w:ascii="宋体" w:hAnsi="宋体" w:eastAsia="宋体" w:cs="宋体"/>
          <w:b/>
          <w:bCs w:val="0"/>
          <w:color w:val="auto"/>
          <w:sz w:val="21"/>
          <w:szCs w:val="21"/>
          <w:highlight w:val="none"/>
        </w:rPr>
        <w:t>四、响应文件提交</w:t>
      </w:r>
      <w:bookmarkEnd w:id="15"/>
      <w:bookmarkEnd w:id="16"/>
      <w:bookmarkEnd w:id="17"/>
      <w:bookmarkEnd w:id="18"/>
    </w:p>
    <w:p w14:paraId="39047A9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截止时间：</w:t>
      </w:r>
      <w:r>
        <w:rPr>
          <w:rFonts w:hint="eastAsia" w:ascii="宋体" w:hAnsi="宋体" w:cs="宋体"/>
          <w:color w:val="auto"/>
          <w:sz w:val="21"/>
          <w:szCs w:val="21"/>
          <w:highlight w:val="none"/>
          <w:u w:val="single"/>
          <w:lang w:val="en-US" w:eastAsia="zh-CN"/>
        </w:rPr>
        <w:t>2025年9</w:t>
      </w:r>
      <w:r>
        <w:rPr>
          <w:rFonts w:hint="eastAsia" w:ascii="宋体" w:hAnsi="宋体" w:eastAsia="宋体" w:cs="宋体"/>
          <w:color w:val="auto"/>
          <w:sz w:val="21"/>
          <w:szCs w:val="21"/>
          <w:highlight w:val="none"/>
          <w:u w:val="single"/>
          <w:lang w:val="en-US" w:eastAsia="zh-CN"/>
        </w:rPr>
        <w:t>月</w:t>
      </w:r>
      <w:r>
        <w:rPr>
          <w:rFonts w:hint="eastAsia" w:ascii="宋体" w:hAnsi="宋体" w:cs="宋体"/>
          <w:color w:val="auto"/>
          <w:sz w:val="21"/>
          <w:szCs w:val="21"/>
          <w:highlight w:val="none"/>
          <w:u w:val="single"/>
          <w:lang w:val="en-US" w:eastAsia="zh-CN"/>
        </w:rPr>
        <w:t>24日9时00分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（北京时间）</w:t>
      </w:r>
      <w:r>
        <w:rPr>
          <w:rFonts w:hint="eastAsia" w:ascii="宋体" w:hAnsi="宋体" w:eastAsia="宋体" w:cs="宋体"/>
          <w:bCs/>
          <w:color w:val="auto"/>
          <w:sz w:val="21"/>
          <w:szCs w:val="21"/>
          <w:highlight w:val="none"/>
          <w:lang w:eastAsia="zh-CN"/>
        </w:rPr>
        <w:t>；</w:t>
      </w:r>
    </w:p>
    <w:p w14:paraId="4DF3A03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地点：本项目为贺州市电子化项目，通过“广西政府采购云平台”（https://www.gcy.zfcg.gxzf.gov.cn/） 实行在线电子投标，供应商应先安装““广西政府采购云平台电子交易客户端”（请自行前往广西政府采购网（访问地址 http://zfcg.gxzf.gov.cn/）—办事服务—下载专区进行下载），并按照本项目招标文件和“广西政府采购云平台”的要求编制、加密后在投标截止时间前通过网络上传至“广西政府采购云平台”，</w:t>
      </w:r>
      <w:r>
        <w:rPr>
          <w:rFonts w:hint="eastAsia" w:ascii="宋体" w:hAnsi="宋体" w:eastAsia="宋体" w:cs="宋体"/>
          <w:b/>
          <w:bCs/>
          <w:color w:val="auto"/>
          <w:sz w:val="21"/>
          <w:szCs w:val="21"/>
          <w:highlight w:val="none"/>
        </w:rPr>
        <w:t>供应商在“广西政府采购云平台”提交电子版响应文件时，请填写参加远程开标活动经办人联系方式，如在操作过程中遇到问题或需技术支持，请致电广西政府采购云平台客服热线：95763。</w:t>
      </w:r>
    </w:p>
    <w:p w14:paraId="15D95CC8">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lang w:val="en-US" w:eastAsia="zh-CN"/>
        </w:rPr>
      </w:pPr>
      <w:bookmarkStart w:id="19" w:name="_Toc35393802"/>
      <w:bookmarkStart w:id="20" w:name="_Toc28359016"/>
      <w:bookmarkStart w:id="21" w:name="_Toc35393633"/>
      <w:bookmarkStart w:id="22" w:name="_Toc28359093"/>
      <w:r>
        <w:rPr>
          <w:rFonts w:hint="eastAsia" w:ascii="宋体" w:hAnsi="宋体" w:eastAsia="宋体" w:cs="宋体"/>
          <w:b/>
          <w:bCs w:val="0"/>
          <w:color w:val="auto"/>
          <w:sz w:val="21"/>
          <w:szCs w:val="21"/>
          <w:highlight w:val="none"/>
          <w:lang w:val="en-US" w:eastAsia="zh-CN"/>
        </w:rPr>
        <w:t>五、开启</w:t>
      </w:r>
      <w:bookmarkEnd w:id="19"/>
      <w:bookmarkEnd w:id="20"/>
      <w:bookmarkEnd w:id="21"/>
      <w:bookmarkEnd w:id="22"/>
    </w:p>
    <w:p w14:paraId="1D9505B5">
      <w:pPr>
        <w:pStyle w:val="4"/>
        <w:pageBreakBefore w:val="0"/>
        <w:widowControl w:val="0"/>
        <w:kinsoku/>
        <w:wordWrap/>
        <w:overflowPunct/>
        <w:topLinePunct w:val="0"/>
        <w:autoSpaceDE/>
        <w:autoSpaceDN/>
        <w:bidi w:val="0"/>
        <w:adjustRightInd/>
        <w:snapToGrid/>
        <w:spacing w:before="0" w:after="0"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时间：</w:t>
      </w:r>
      <w:r>
        <w:rPr>
          <w:rFonts w:hint="eastAsia" w:ascii="宋体" w:hAnsi="宋体" w:eastAsia="宋体" w:cs="宋体"/>
          <w:b w:val="0"/>
          <w:bCs/>
          <w:color w:val="auto"/>
          <w:sz w:val="21"/>
          <w:szCs w:val="21"/>
          <w:highlight w:val="none"/>
          <w:u w:val="single"/>
          <w:lang w:val="en-US" w:eastAsia="zh-CN"/>
        </w:rPr>
        <w:t xml:space="preserve">2025年9月24日9时00分 </w:t>
      </w:r>
      <w:r>
        <w:rPr>
          <w:rFonts w:hint="eastAsia" w:ascii="宋体" w:hAnsi="宋体" w:eastAsia="宋体" w:cs="宋体"/>
          <w:b w:val="0"/>
          <w:bCs/>
          <w:color w:val="auto"/>
          <w:sz w:val="21"/>
          <w:szCs w:val="21"/>
          <w:highlight w:val="none"/>
        </w:rPr>
        <w:t>（北京时间）</w:t>
      </w:r>
      <w:r>
        <w:rPr>
          <w:rFonts w:hint="eastAsia" w:ascii="宋体" w:hAnsi="宋体" w:eastAsia="宋体" w:cs="宋体"/>
          <w:b w:val="0"/>
          <w:bCs/>
          <w:color w:val="auto"/>
          <w:sz w:val="21"/>
          <w:szCs w:val="21"/>
          <w:highlight w:val="none"/>
          <w:lang w:eastAsia="zh-CN"/>
        </w:rPr>
        <w:t>；</w:t>
      </w:r>
    </w:p>
    <w:p w14:paraId="1061DB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地点：“广西政府采购云平台”（https://www.gcy.zfcg.gxzf.gov.cn/）</w:t>
      </w:r>
    </w:p>
    <w:p w14:paraId="48A7F9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sz w:val="21"/>
          <w:szCs w:val="21"/>
          <w:highlight w:val="none"/>
        </w:rPr>
        <w:t>（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3F706B42">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23" w:name="_Toc28359017"/>
      <w:bookmarkStart w:id="24" w:name="_Toc28359094"/>
      <w:bookmarkStart w:id="25" w:name="_Toc35393634"/>
      <w:bookmarkStart w:id="26" w:name="_Toc35393803"/>
      <w:r>
        <w:rPr>
          <w:rFonts w:hint="eastAsia" w:ascii="宋体" w:hAnsi="宋体" w:eastAsia="宋体" w:cs="宋体"/>
          <w:b/>
          <w:bCs w:val="0"/>
          <w:color w:val="auto"/>
          <w:sz w:val="21"/>
          <w:szCs w:val="21"/>
          <w:highlight w:val="none"/>
        </w:rPr>
        <w:t>六、公告期限</w:t>
      </w:r>
      <w:bookmarkEnd w:id="23"/>
      <w:bookmarkEnd w:id="24"/>
      <w:bookmarkEnd w:id="25"/>
      <w:bookmarkEnd w:id="26"/>
    </w:p>
    <w:p w14:paraId="2D7F503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0F19A872">
      <w:pPr>
        <w:pStyle w:val="4"/>
        <w:pageBreakBefore w:val="0"/>
        <w:widowControl w:val="0"/>
        <w:numPr>
          <w:ilvl w:val="0"/>
          <w:numId w:val="2"/>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27" w:name="_Toc35393804"/>
      <w:bookmarkStart w:id="28" w:name="_Toc35393635"/>
      <w:r>
        <w:rPr>
          <w:rFonts w:hint="eastAsia" w:ascii="宋体" w:hAnsi="宋体" w:eastAsia="宋体" w:cs="宋体"/>
          <w:b/>
          <w:bCs w:val="0"/>
          <w:color w:val="auto"/>
          <w:sz w:val="21"/>
          <w:szCs w:val="21"/>
          <w:highlight w:val="none"/>
        </w:rPr>
        <w:t>其他补充事宜</w:t>
      </w:r>
      <w:bookmarkEnd w:id="27"/>
      <w:bookmarkEnd w:id="28"/>
    </w:p>
    <w:p w14:paraId="7116ED00">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1.</w:t>
      </w:r>
      <w:r>
        <w:rPr>
          <w:rFonts w:hint="eastAsia" w:ascii="宋体" w:hAnsi="宋体" w:eastAsia="宋体" w:cs="宋体"/>
          <w:b w:val="0"/>
          <w:bCs/>
          <w:color w:val="auto"/>
          <w:kern w:val="2"/>
          <w:sz w:val="21"/>
          <w:szCs w:val="21"/>
          <w:highlight w:val="none"/>
          <w:lang w:val="en-US" w:eastAsia="zh-CN" w:bidi="ar-SA"/>
        </w:rPr>
        <w:t>落实的政府采购政策：响应《政府采购促进中小企业发展管理办法（财库〔2020〕46号）》、《财政部关于进一步加大政府采购支持中小企业力度的通知（财库〔2022〕19号）》文件指导精神：本项目为专门面向“中小企业”的项目或者采购包，不再执行价格评审优惠的扶持政策。</w:t>
      </w:r>
    </w:p>
    <w:p w14:paraId="23CC0A4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2.磋商保证金（人民币）：壹万陆仟元整（¥16000.00）。</w:t>
      </w:r>
    </w:p>
    <w:p w14:paraId="6F8E791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14:paraId="7946128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 xml:space="preserve">账户名称：广西建采项目管理有限公司  </w:t>
      </w:r>
    </w:p>
    <w:p w14:paraId="409DA1A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 xml:space="preserve">开户银行：中国建设银行贺州城东支行             </w:t>
      </w:r>
    </w:p>
    <w:p w14:paraId="651491D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银行账号：45050164740200001325</w:t>
      </w:r>
    </w:p>
    <w:p w14:paraId="45CA4BE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注：若成交供应商以电子保函形式提交投标保证金的，推广使用在“广西政府采购金融服务平台”通过在线方式完成保函申请、递交等全流程电子化操作。</w:t>
      </w:r>
      <w:r>
        <w:rPr>
          <w:rFonts w:hint="eastAsia" w:ascii="宋体" w:hAnsi="宋体" w:eastAsia="宋体" w:cs="宋体"/>
          <w:b w:val="0"/>
          <w:bCs/>
          <w:color w:val="auto"/>
          <w:kern w:val="2"/>
          <w:sz w:val="21"/>
          <w:szCs w:val="21"/>
          <w:highlight w:val="none"/>
          <w:lang w:val="en-US" w:eastAsia="zh-CN" w:bidi="ar-SA"/>
        </w:rPr>
        <w:tab/>
      </w:r>
    </w:p>
    <w:p w14:paraId="45B47F38">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1F0B826">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4.</w:t>
      </w:r>
      <w:r>
        <w:rPr>
          <w:rFonts w:hint="eastAsia" w:ascii="宋体" w:hAnsi="宋体" w:eastAsia="宋体" w:cs="宋体"/>
          <w:b w:val="0"/>
          <w:bCs/>
          <w:color w:val="auto"/>
          <w:kern w:val="2"/>
          <w:sz w:val="21"/>
          <w:szCs w:val="21"/>
          <w:highlight w:val="none"/>
          <w:lang w:val="en-US" w:eastAsia="zh-CN" w:bidi="ar-SA"/>
        </w:rPr>
        <w:t>根据财政部《关于在政府采购活动中查询及使用信用记录有关问题的通知》（财库〔2016〕125号）的规定，对在“信用中国”网站(www.creditchina.gov.cn) 、中国政府采购网(www.ccgp.gov.cn)被列入失信被执行人、</w:t>
      </w:r>
      <w:r>
        <w:rPr>
          <w:rFonts w:hint="eastAsia" w:ascii="宋体" w:hAnsi="宋体" w:cs="宋体"/>
          <w:b w:val="0"/>
          <w:bCs/>
          <w:color w:val="auto"/>
          <w:kern w:val="2"/>
          <w:sz w:val="21"/>
          <w:szCs w:val="21"/>
          <w:highlight w:val="none"/>
          <w:lang w:val="en-US" w:eastAsia="zh-CN" w:bidi="ar-SA"/>
        </w:rPr>
        <w:t>重大税收违法失信主体</w:t>
      </w:r>
      <w:r>
        <w:rPr>
          <w:rFonts w:hint="eastAsia" w:ascii="宋体" w:hAnsi="宋体" w:eastAsia="宋体" w:cs="宋体"/>
          <w:b w:val="0"/>
          <w:bCs/>
          <w:color w:val="auto"/>
          <w:kern w:val="2"/>
          <w:sz w:val="21"/>
          <w:szCs w:val="21"/>
          <w:highlight w:val="none"/>
          <w:lang w:val="en-US" w:eastAsia="zh-CN" w:bidi="ar-SA"/>
        </w:rPr>
        <w:t>、政府采购严重违法失信行为记录名单及其他不符合《中华人民共和国政府采购法》第二十二条规定条件的供应商，不得参与政府采购活动。</w:t>
      </w:r>
    </w:p>
    <w:p w14:paraId="43E0F92A">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5.</w:t>
      </w:r>
      <w:r>
        <w:rPr>
          <w:rFonts w:hint="eastAsia" w:ascii="宋体" w:hAnsi="宋体" w:eastAsia="宋体" w:cs="宋体"/>
          <w:b w:val="0"/>
          <w:bCs/>
          <w:color w:val="auto"/>
          <w:kern w:val="2"/>
          <w:sz w:val="21"/>
          <w:szCs w:val="21"/>
          <w:highlight w:val="none"/>
          <w:lang w:val="en-US" w:eastAsia="zh-CN" w:bidi="ar-SA"/>
        </w:rPr>
        <w:t>发布公告的媒介：</w:t>
      </w:r>
    </w:p>
    <w:p w14:paraId="5B9AB5BE">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本次公告同时在中国政府采购网www.ccgp.gov.cn、广西壮族自治区政府采购网zfcg.gxzf.gov.cn发布。</w:t>
      </w:r>
    </w:p>
    <w:p w14:paraId="0FE2BC6B">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6.</w:t>
      </w:r>
      <w:r>
        <w:rPr>
          <w:rFonts w:hint="eastAsia" w:ascii="宋体" w:hAnsi="宋体" w:eastAsia="宋体" w:cs="宋体"/>
          <w:b w:val="0"/>
          <w:bCs/>
          <w:color w:val="auto"/>
          <w:kern w:val="2"/>
          <w:sz w:val="21"/>
          <w:szCs w:val="21"/>
          <w:highlight w:val="none"/>
          <w:lang w:val="en-US" w:eastAsia="zh-CN" w:bidi="ar-SA"/>
        </w:rPr>
        <w:t>监督部门：</w:t>
      </w:r>
    </w:p>
    <w:p w14:paraId="1105A904">
      <w:pPr>
        <w:pageBreakBefore w:val="0"/>
        <w:kinsoku/>
        <w:wordWrap/>
        <w:overflowPunct/>
        <w:topLinePunct w:val="0"/>
        <w:autoSpaceDE/>
        <w:autoSpaceDN/>
        <w:bidi w:val="0"/>
        <w:snapToGrid/>
        <w:spacing w:line="360" w:lineRule="auto"/>
        <w:ind w:firstLine="420" w:firstLineChars="200"/>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昭平县政府采购管理办公室，联系电话：0774-6689708</w:t>
      </w:r>
    </w:p>
    <w:p w14:paraId="0A037938">
      <w:pPr>
        <w:pageBreakBefore w:val="0"/>
        <w:kinsoku/>
        <w:wordWrap/>
        <w:overflowPunct/>
        <w:topLinePunct w:val="0"/>
        <w:autoSpaceDE/>
        <w:autoSpaceDN/>
        <w:bidi w:val="0"/>
        <w:snapToGrid/>
        <w:spacing w:line="360" w:lineRule="auto"/>
        <w:ind w:firstLine="420" w:firstLineChars="200"/>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7.在线投标响应（电子投标）说明：</w:t>
      </w:r>
    </w:p>
    <w:p w14:paraId="1CFA878C">
      <w:pPr>
        <w:pageBreakBefore w:val="0"/>
        <w:kinsoku/>
        <w:wordWrap/>
        <w:overflowPunct/>
        <w:topLinePunct w:val="0"/>
        <w:autoSpaceDE/>
        <w:autoSpaceDN/>
        <w:bidi w:val="0"/>
        <w:snapToGrid/>
        <w:spacing w:line="360" w:lineRule="auto"/>
        <w:ind w:firstLine="420" w:firstLineChars="200"/>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1）本项目实行电子标，供应商应按照本项目采购文件和广西政府采购云平台的要求编制、加密并提交竞标响应文件。供应商在使用系统参与竞标过程中遇到涉及平台使用的任何问题，可致电广西政府采购云平台技术支持热线咨询，联系方式：95763。</w:t>
      </w:r>
    </w:p>
    <w:p w14:paraId="13C44C40">
      <w:pPr>
        <w:pageBreakBefore w:val="0"/>
        <w:kinsoku/>
        <w:wordWrap/>
        <w:overflowPunct/>
        <w:topLinePunct w:val="0"/>
        <w:autoSpaceDE/>
        <w:autoSpaceDN/>
        <w:bidi w:val="0"/>
        <w:snapToGrid/>
        <w:spacing w:line="360" w:lineRule="auto"/>
        <w:ind w:firstLine="420" w:firstLineChars="200"/>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（2）供应商应及时熟悉掌握电子标系统操作指南（见广西政府采购云平台电子卖场首页右上角—服务中心—帮助中心—项目采购）：https://helpcenter.zcygov.cn/document/#/document/dashboard?siteCode=gx。</w:t>
      </w:r>
    </w:p>
    <w:p w14:paraId="43E69C66">
      <w:pPr>
        <w:pageBreakBefore w:val="0"/>
        <w:kinsoku/>
        <w:wordWrap/>
        <w:overflowPunct/>
        <w:topLinePunct w:val="0"/>
        <w:autoSpaceDE/>
        <w:autoSpaceDN/>
        <w:bidi w:val="0"/>
        <w:snapToGrid/>
        <w:spacing w:line="360" w:lineRule="auto"/>
        <w:ind w:firstLine="420" w:firstLineChars="200"/>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（3）供应商应及时完成CA申领和绑定（见广西政府采购网—办事服务—下载专区-广西政府采购云平台CA证书办理操作指南）</w:t>
      </w:r>
    </w:p>
    <w:p w14:paraId="7D2FF3F0">
      <w:pPr>
        <w:pageBreakBefore w:val="0"/>
        <w:kinsoku/>
        <w:wordWrap/>
        <w:overflowPunct/>
        <w:topLinePunct w:val="0"/>
        <w:autoSpaceDE/>
        <w:autoSpaceDN/>
        <w:bidi w:val="0"/>
        <w:snapToGrid/>
        <w:spacing w:line="360" w:lineRule="auto"/>
        <w:ind w:firstLine="420" w:firstLineChars="200"/>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4）供应商通过广西政府采购云平台参与政府采购项目投标需下载使用新版客户端，新版客户端下载路径：广西政府采购网（访问地址http://zfcg.gxzf.gov.cn/）—办事服务—下载专区—广西政府采购云平台新版客户端。原在政采云平台注册的临时供应商需在新平台启用后重新注册登记。</w:t>
      </w:r>
    </w:p>
    <w:p w14:paraId="64B5408E">
      <w:pPr>
        <w:pageBreakBefore w:val="0"/>
        <w:kinsoku/>
        <w:wordWrap/>
        <w:overflowPunct/>
        <w:topLinePunct w:val="0"/>
        <w:autoSpaceDE/>
        <w:autoSpaceDN/>
        <w:bidi w:val="0"/>
        <w:snapToGrid/>
        <w:spacing w:line="360" w:lineRule="auto"/>
        <w:ind w:firstLine="420" w:firstLineChars="200"/>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注：进入新平台后（https://www.gcy.zfcg.gxzf.gov.cn/），新用户可以通过该路径申请入驻，完成入驻的用户/老用户需要下载客户端才能制作投标文件。</w:t>
      </w:r>
    </w:p>
    <w:p w14:paraId="74682584">
      <w:pPr>
        <w:pageBreakBefore w:val="0"/>
        <w:kinsoku/>
        <w:wordWrap/>
        <w:overflowPunct/>
        <w:topLinePunct w:val="0"/>
        <w:autoSpaceDE/>
        <w:autoSpaceDN/>
        <w:bidi w:val="0"/>
        <w:snapToGrid/>
        <w:spacing w:line="360" w:lineRule="auto"/>
        <w:ind w:firstLine="420" w:firstLineChars="200"/>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（5）因未注册入库、未办理CA数字证书、CA证书故障、操作不当等原因造成无法参与或磋商失败等后果由供应商自行承担。</w:t>
      </w:r>
    </w:p>
    <w:p w14:paraId="04CB9ACB">
      <w:pPr>
        <w:pageBreakBefore w:val="0"/>
        <w:kinsoku/>
        <w:wordWrap/>
        <w:overflowPunct/>
        <w:topLinePunct w:val="0"/>
        <w:autoSpaceDE/>
        <w:autoSpaceDN/>
        <w:bidi w:val="0"/>
        <w:snapToGrid/>
        <w:spacing w:line="360" w:lineRule="auto"/>
        <w:ind w:firstLine="420" w:firstLineChars="200"/>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6）响应文件网上递交截止后，广西政府采购云平台自动提取所有响应文件，各供应商须在开启程序开始后30分钟内对上传广西政府采购云平台的响应文件进行解密，所有供应商在规定的解密时限内解密完成或解密时限结束后，本公司开启响应文件；供应商超过解密时限的，系统默认自动放弃。</w:t>
      </w:r>
    </w:p>
    <w:p w14:paraId="467750D0">
      <w:pPr>
        <w:pageBreakBefore w:val="0"/>
        <w:kinsoku/>
        <w:wordWrap/>
        <w:overflowPunct/>
        <w:topLinePunct w:val="0"/>
        <w:autoSpaceDE/>
        <w:autoSpaceDN/>
        <w:bidi w:val="0"/>
        <w:snapToGrid/>
        <w:spacing w:line="360" w:lineRule="auto"/>
        <w:ind w:firstLine="420" w:firstLineChars="200"/>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7）未进行网上注册并办理数字证书（CA认证）的供应商将无法参与本项目政府采购活动，潜在供应商应当在投标截止时间前，完成电子交易平台上的CA数字证书办理（如在操作过程中遇到问题或需技术支持，请致电广西政府采购云平台客服热线：95763）及投标文件的提交。完成CA数字证书办理预计7日左右，供应商只需办理其中一家CA数字证书及签章，建议各供应商抓紧时间办理。</w:t>
      </w:r>
    </w:p>
    <w:p w14:paraId="28982B7C">
      <w:pPr>
        <w:pageBreakBefore w:val="0"/>
        <w:kinsoku/>
        <w:wordWrap/>
        <w:overflowPunct/>
        <w:topLinePunct w:val="0"/>
        <w:autoSpaceDE/>
        <w:autoSpaceDN/>
        <w:bidi w:val="0"/>
        <w:snapToGrid/>
        <w:spacing w:line="360" w:lineRule="auto"/>
        <w:ind w:firstLine="420" w:firstLineChars="200"/>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（8）为确保网上操作合法、有效和安全，请投标供应商确保在电子投标过程中能够对相关数据电文进行加密和使用电子签章，妥善保管CA数字证书并使用有效的CA数字证书参与整个招标活动。</w:t>
      </w:r>
    </w:p>
    <w:p w14:paraId="5B672C68">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注：投标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r>
        <w:rPr>
          <w:rFonts w:hint="eastAsia" w:ascii="宋体" w:hAnsi="宋体" w:eastAsia="宋体" w:cs="宋体"/>
          <w:b w:val="0"/>
          <w:bCs/>
          <w:color w:val="auto"/>
          <w:kern w:val="2"/>
          <w:sz w:val="21"/>
          <w:szCs w:val="21"/>
          <w:highlight w:val="none"/>
          <w:lang w:val="en-US" w:eastAsia="zh-CN" w:bidi="ar-SA"/>
        </w:rPr>
        <w:t xml:space="preserve"> </w:t>
      </w:r>
    </w:p>
    <w:p w14:paraId="4AB3EE76">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29" w:name="_Toc28359095"/>
      <w:bookmarkStart w:id="30" w:name="_Toc28359018"/>
      <w:bookmarkStart w:id="31" w:name="_Toc35393805"/>
      <w:bookmarkStart w:id="32" w:name="_Toc35393636"/>
      <w:r>
        <w:rPr>
          <w:rFonts w:hint="eastAsia" w:ascii="宋体" w:hAnsi="宋体" w:eastAsia="宋体" w:cs="宋体"/>
          <w:b/>
          <w:bCs w:val="0"/>
          <w:color w:val="auto"/>
          <w:sz w:val="21"/>
          <w:szCs w:val="21"/>
          <w:highlight w:val="none"/>
        </w:rPr>
        <w:t>八、凡对本次采购提出询问，请按以下方式联系。</w:t>
      </w:r>
      <w:bookmarkEnd w:id="29"/>
      <w:bookmarkEnd w:id="30"/>
      <w:bookmarkEnd w:id="31"/>
      <w:bookmarkEnd w:id="32"/>
    </w:p>
    <w:p w14:paraId="39DA8BA9">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bookmarkStart w:id="33" w:name="_Toc35393637"/>
      <w:bookmarkStart w:id="34" w:name="_Toc35393806"/>
      <w:bookmarkStart w:id="35" w:name="_Toc28359019"/>
      <w:bookmarkStart w:id="36" w:name="_Toc28359096"/>
      <w:r>
        <w:rPr>
          <w:rFonts w:hint="eastAsia" w:ascii="宋体" w:hAnsi="宋体" w:eastAsia="宋体" w:cs="宋体"/>
          <w:color w:val="auto"/>
          <w:sz w:val="21"/>
          <w:szCs w:val="21"/>
          <w:highlight w:val="none"/>
        </w:rPr>
        <w:t>1.采购人信息</w:t>
      </w:r>
      <w:bookmarkEnd w:id="33"/>
      <w:bookmarkEnd w:id="34"/>
      <w:bookmarkEnd w:id="35"/>
      <w:bookmarkEnd w:id="36"/>
    </w:p>
    <w:p w14:paraId="48A6160C">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昭平县农业农村局</w:t>
      </w:r>
    </w:p>
    <w:p w14:paraId="244C0CF3">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广西贺州市昭平县镇凉亭西路31号</w:t>
      </w:r>
    </w:p>
    <w:p w14:paraId="5FC9A0E2">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联系方式：0774-6682580</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955A6BC">
      <w:pPr>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rPr>
          <w:rFonts w:hint="eastAsia" w:ascii="宋体" w:hAnsi="宋体" w:eastAsia="宋体" w:cs="宋体"/>
          <w:color w:val="auto"/>
          <w:sz w:val="21"/>
          <w:szCs w:val="21"/>
          <w:highlight w:val="none"/>
        </w:rPr>
      </w:pPr>
      <w:bookmarkStart w:id="37" w:name="_Toc28359097"/>
      <w:bookmarkStart w:id="38" w:name="_Toc35393807"/>
      <w:bookmarkStart w:id="39" w:name="_Toc35393638"/>
      <w:bookmarkStart w:id="40" w:name="_Toc28359020"/>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采购代理机构信息</w:t>
      </w:r>
      <w:bookmarkEnd w:id="37"/>
      <w:bookmarkEnd w:id="38"/>
      <w:bookmarkEnd w:id="39"/>
      <w:bookmarkEnd w:id="40"/>
    </w:p>
    <w:p w14:paraId="12AC50C4">
      <w:pPr>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Cs w:val="21"/>
          <w:highlight w:val="none"/>
          <w:lang w:eastAsia="zh-CN"/>
        </w:rPr>
        <w:t>广西建采项目管理有限公司</w:t>
      </w:r>
    </w:p>
    <w:p w14:paraId="0A73EB8C">
      <w:pPr>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Cs w:val="21"/>
          <w:highlight w:val="none"/>
          <w:lang w:eastAsia="zh-CN"/>
        </w:rPr>
        <w:t>贺州市平安东路绿洲家园B区B-2栋5号商铺2F</w:t>
      </w:r>
    </w:p>
    <w:p w14:paraId="25AA8ADD">
      <w:pPr>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 xml:space="preserve">0774-5081968 </w:t>
      </w:r>
    </w:p>
    <w:p w14:paraId="2F4E3B0B">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bookmarkStart w:id="41" w:name="_Toc35393808"/>
      <w:bookmarkStart w:id="42" w:name="_Toc28359098"/>
      <w:bookmarkStart w:id="43" w:name="_Toc28359021"/>
      <w:bookmarkStart w:id="44" w:name="_Toc35393639"/>
      <w:r>
        <w:rPr>
          <w:rFonts w:hint="eastAsia" w:ascii="宋体" w:hAnsi="宋体" w:eastAsia="宋体" w:cs="宋体"/>
          <w:color w:val="auto"/>
          <w:sz w:val="21"/>
          <w:szCs w:val="21"/>
          <w:highlight w:val="none"/>
        </w:rPr>
        <w:t>3.项目联系方式</w:t>
      </w:r>
      <w:bookmarkEnd w:id="41"/>
      <w:bookmarkEnd w:id="42"/>
      <w:bookmarkEnd w:id="43"/>
      <w:bookmarkEnd w:id="44"/>
    </w:p>
    <w:p w14:paraId="57BBD002">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cs="宋体"/>
          <w:color w:val="auto"/>
          <w:szCs w:val="21"/>
          <w:highlight w:val="none"/>
          <w:lang w:val="en-US" w:eastAsia="zh-CN"/>
        </w:rPr>
        <w:t>李嫦</w:t>
      </w:r>
    </w:p>
    <w:p w14:paraId="279B2A28">
      <w:pPr>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1"/>
          <w:szCs w:val="21"/>
          <w:highlight w:val="none"/>
          <w:lang w:val="en-US" w:eastAsia="zh-CN"/>
        </w:rPr>
        <w:t>0774-5081968</w:t>
      </w:r>
    </w:p>
    <w:p w14:paraId="18F0B08A">
      <w:pPr>
        <w:pStyle w:val="2"/>
        <w:jc w:val="right"/>
        <w:rPr>
          <w:rFonts w:hint="eastAsia" w:ascii="宋体" w:hAnsi="宋体" w:cs="宋体"/>
          <w:color w:val="auto"/>
          <w:highlight w:val="none"/>
          <w:lang w:val="en-US" w:eastAsia="zh-CN"/>
        </w:rPr>
      </w:pPr>
    </w:p>
    <w:p w14:paraId="396815A0">
      <w:pPr>
        <w:pStyle w:val="2"/>
        <w:jc w:val="right"/>
        <w:rPr>
          <w:rFonts w:hint="eastAsia" w:eastAsia="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采购人</w:t>
      </w:r>
      <w:r>
        <w:rPr>
          <w:rFonts w:hint="eastAsia" w:ascii="宋体" w:hAnsi="宋体" w:cs="宋体"/>
          <w:color w:val="auto"/>
          <w:highlight w:val="none"/>
          <w:lang w:val="en-US" w:eastAsia="zh-CN"/>
        </w:rPr>
        <w:t>：</w:t>
      </w:r>
      <w:r>
        <w:rPr>
          <w:rFonts w:hint="eastAsia" w:ascii="宋体" w:hAnsi="宋体" w:cs="宋体"/>
          <w:color w:val="auto"/>
          <w:sz w:val="21"/>
          <w:szCs w:val="21"/>
          <w:highlight w:val="none"/>
          <w:lang w:eastAsia="zh-CN"/>
        </w:rPr>
        <w:t xml:space="preserve"> 昭平县农业农村局</w:t>
      </w:r>
    </w:p>
    <w:p w14:paraId="2605EA13">
      <w:pPr>
        <w:pageBreakBefore w:val="0"/>
        <w:kinsoku/>
        <w:wordWrap/>
        <w:overflowPunct/>
        <w:topLinePunct w:val="0"/>
        <w:autoSpaceDE/>
        <w:autoSpaceDN/>
        <w:bidi w:val="0"/>
        <w:snapToGrid/>
        <w:spacing w:line="360" w:lineRule="auto"/>
        <w:ind w:left="0" w:leftChars="0" w:right="0" w:rightChars="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14:paraId="2FE39909">
      <w:pPr>
        <w:pageBreakBefore w:val="0"/>
        <w:kinsoku/>
        <w:wordWrap/>
        <w:overflowPunct/>
        <w:topLinePunct w:val="0"/>
        <w:autoSpaceDE/>
        <w:autoSpaceDN/>
        <w:bidi w:val="0"/>
        <w:snapToGrid/>
        <w:spacing w:line="360" w:lineRule="auto"/>
        <w:ind w:left="0" w:leftChars="0" w:right="0" w:rightChars="0"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r>
        <w:rPr>
          <w:rFonts w:hint="eastAsia" w:ascii="宋体" w:hAnsi="宋体" w:cs="宋体"/>
          <w:color w:val="auto"/>
          <w:szCs w:val="21"/>
          <w:highlight w:val="none"/>
          <w:lang w:eastAsia="zh-CN"/>
        </w:rPr>
        <w:t>广西建采项目管理有限公司</w:t>
      </w:r>
      <w:r>
        <w:rPr>
          <w:rFonts w:hint="eastAsia" w:ascii="宋体" w:hAnsi="宋体" w:eastAsia="宋体" w:cs="宋体"/>
          <w:color w:val="auto"/>
          <w:sz w:val="21"/>
          <w:szCs w:val="21"/>
          <w:highlight w:val="none"/>
        </w:rPr>
        <w:t xml:space="preserve">  </w:t>
      </w:r>
    </w:p>
    <w:p w14:paraId="2E64CF5A">
      <w:pPr>
        <w:pageBreakBefore w:val="0"/>
        <w:kinsoku/>
        <w:wordWrap/>
        <w:overflowPunct/>
        <w:topLinePunct w:val="0"/>
        <w:autoSpaceDE/>
        <w:autoSpaceDN/>
        <w:bidi w:val="0"/>
        <w:snapToGrid/>
        <w:spacing w:line="360" w:lineRule="auto"/>
        <w:ind w:left="0" w:leftChars="0" w:right="0" w:rightChars="0" w:firstLine="420" w:firstLineChars="200"/>
        <w:jc w:val="right"/>
        <w:rPr>
          <w:rFonts w:hint="eastAsia" w:ascii="宋体" w:hAnsi="宋体" w:eastAsia="宋体" w:cs="宋体"/>
          <w:color w:val="auto"/>
          <w:sz w:val="24"/>
          <w:szCs w:val="24"/>
          <w:highlight w:val="none"/>
          <w:lang w:val="en-US"/>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日</w:t>
      </w:r>
    </w:p>
    <w:p w14:paraId="2B9B155B">
      <w:pPr>
        <w:pStyle w:val="13"/>
        <w:spacing w:line="276" w:lineRule="auto"/>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79CC8A6">
      <w:pPr>
        <w:pStyle w:val="13"/>
        <w:spacing w:line="276" w:lineRule="auto"/>
        <w:jc w:val="center"/>
        <w:outlineLvl w:val="0"/>
        <w:rPr>
          <w:rFonts w:hint="eastAsia" w:ascii="宋体" w:hAnsi="宋体" w:eastAsia="宋体" w:cs="宋体"/>
          <w:b/>
          <w:color w:val="auto"/>
          <w:sz w:val="44"/>
          <w:szCs w:val="44"/>
          <w:highlight w:val="none"/>
        </w:rPr>
      </w:pPr>
      <w:bookmarkStart w:id="45" w:name="_Toc29766"/>
      <w:r>
        <w:rPr>
          <w:rFonts w:hint="eastAsia" w:ascii="宋体" w:hAnsi="宋体" w:eastAsia="宋体" w:cs="宋体"/>
          <w:b/>
          <w:color w:val="auto"/>
          <w:sz w:val="44"/>
          <w:szCs w:val="44"/>
          <w:highlight w:val="none"/>
        </w:rPr>
        <w:t>第二章</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lang w:eastAsia="zh-CN"/>
        </w:rPr>
        <w:t>磋商供应商</w:t>
      </w:r>
      <w:r>
        <w:rPr>
          <w:rFonts w:hint="eastAsia" w:ascii="宋体" w:hAnsi="宋体" w:eastAsia="宋体" w:cs="宋体"/>
          <w:b/>
          <w:color w:val="auto"/>
          <w:sz w:val="44"/>
          <w:szCs w:val="44"/>
          <w:highlight w:val="none"/>
        </w:rPr>
        <w:t>须知及前附表</w:t>
      </w:r>
      <w:bookmarkEnd w:id="1"/>
      <w:bookmarkEnd w:id="45"/>
    </w:p>
    <w:p w14:paraId="415FAAAB">
      <w:pPr>
        <w:ind w:firstLine="280" w:firstLineChar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磋商供应商</w:t>
      </w:r>
      <w:r>
        <w:rPr>
          <w:rFonts w:hint="eastAsia" w:ascii="宋体" w:hAnsi="宋体" w:eastAsia="宋体" w:cs="宋体"/>
          <w:b/>
          <w:color w:val="auto"/>
          <w:sz w:val="28"/>
          <w:szCs w:val="28"/>
          <w:highlight w:val="none"/>
        </w:rPr>
        <w:t>须知前附表</w:t>
      </w:r>
    </w:p>
    <w:tbl>
      <w:tblPr>
        <w:tblStyle w:val="23"/>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5"/>
        <w:gridCol w:w="7133"/>
      </w:tblGrid>
      <w:tr w14:paraId="2823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tcMar>
              <w:top w:w="0" w:type="dxa"/>
              <w:left w:w="57" w:type="dxa"/>
              <w:bottom w:w="0" w:type="dxa"/>
              <w:right w:w="57" w:type="dxa"/>
            </w:tcMar>
            <w:vAlign w:val="center"/>
          </w:tcPr>
          <w:p w14:paraId="2D6EF58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65" w:type="dxa"/>
            <w:tcMar>
              <w:top w:w="0" w:type="dxa"/>
              <w:left w:w="57" w:type="dxa"/>
              <w:bottom w:w="0" w:type="dxa"/>
              <w:right w:w="57" w:type="dxa"/>
            </w:tcMar>
            <w:vAlign w:val="center"/>
          </w:tcPr>
          <w:p w14:paraId="196BE2F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名称</w:t>
            </w:r>
          </w:p>
        </w:tc>
        <w:tc>
          <w:tcPr>
            <w:tcW w:w="7133" w:type="dxa"/>
            <w:tcMar>
              <w:top w:w="0" w:type="dxa"/>
              <w:left w:w="57" w:type="dxa"/>
              <w:bottom w:w="0" w:type="dxa"/>
              <w:right w:w="57" w:type="dxa"/>
            </w:tcMar>
            <w:vAlign w:val="center"/>
          </w:tcPr>
          <w:p w14:paraId="18ACDFA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     容</w:t>
            </w:r>
          </w:p>
        </w:tc>
      </w:tr>
      <w:tr w14:paraId="3415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1E572E33">
            <w:pPr>
              <w:tabs>
                <w:tab w:val="left" w:pos="1680"/>
              </w:tabs>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65" w:type="dxa"/>
            <w:tcMar>
              <w:top w:w="0" w:type="dxa"/>
              <w:left w:w="57" w:type="dxa"/>
              <w:bottom w:w="0" w:type="dxa"/>
              <w:right w:w="57" w:type="dxa"/>
            </w:tcMar>
            <w:vAlign w:val="center"/>
          </w:tcPr>
          <w:p w14:paraId="2E5272FF">
            <w:pPr>
              <w:tabs>
                <w:tab w:val="left" w:pos="1680"/>
              </w:tabs>
              <w:spacing w:line="360" w:lineRule="auto"/>
              <w:ind w:right="-192"/>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b/>
                <w:bCs/>
                <w:color w:val="auto"/>
                <w:sz w:val="21"/>
                <w:szCs w:val="21"/>
                <w:highlight w:val="none"/>
                <w:lang w:eastAsia="zh-CN"/>
              </w:rPr>
              <w:t>及</w:t>
            </w:r>
          </w:p>
          <w:p w14:paraId="51160488">
            <w:pPr>
              <w:tabs>
                <w:tab w:val="left" w:pos="1680"/>
              </w:tabs>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项目编号</w:t>
            </w:r>
          </w:p>
        </w:tc>
        <w:tc>
          <w:tcPr>
            <w:tcW w:w="7133" w:type="dxa"/>
            <w:vAlign w:val="center"/>
          </w:tcPr>
          <w:p w14:paraId="651BB5B1">
            <w:pPr>
              <w:tabs>
                <w:tab w:val="left" w:pos="1680"/>
              </w:tabs>
              <w:spacing w:line="360" w:lineRule="auto"/>
              <w:ind w:right="69" w:rightChars="0"/>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b/>
                <w:bCs/>
                <w:color w:val="auto"/>
                <w:sz w:val="21"/>
                <w:szCs w:val="21"/>
                <w:highlight w:val="none"/>
                <w:lang w:eastAsia="zh-CN"/>
              </w:rPr>
              <w:t>：</w:t>
            </w:r>
            <w:r>
              <w:rPr>
                <w:rFonts w:hint="eastAsia" w:ascii="宋体" w:hAnsi="宋体" w:cs="宋体"/>
                <w:b w:val="0"/>
                <w:bCs w:val="0"/>
                <w:color w:val="auto"/>
                <w:sz w:val="21"/>
                <w:szCs w:val="21"/>
                <w:highlight w:val="none"/>
                <w:lang w:val="en-US" w:eastAsia="zh-CN"/>
              </w:rPr>
              <w:t>大贤村瑶田小组油茶产业路和新兴村三座茶叶八角产业路</w:t>
            </w:r>
          </w:p>
          <w:p w14:paraId="4173D706">
            <w:pPr>
              <w:tabs>
                <w:tab w:val="left" w:pos="1680"/>
              </w:tabs>
              <w:spacing w:line="360" w:lineRule="auto"/>
              <w:ind w:right="-192"/>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项目编号</w:t>
            </w:r>
            <w:r>
              <w:rPr>
                <w:rFonts w:hint="eastAsia" w:ascii="宋体" w:hAnsi="宋体" w:eastAsia="宋体" w:cs="宋体"/>
                <w:b/>
                <w:bCs/>
                <w:color w:val="auto"/>
                <w:sz w:val="21"/>
                <w:szCs w:val="21"/>
                <w:highlight w:val="none"/>
                <w:lang w:eastAsia="zh-CN"/>
              </w:rPr>
              <w:t>：</w:t>
            </w:r>
            <w:r>
              <w:rPr>
                <w:rFonts w:hint="eastAsia" w:ascii="宋体" w:hAnsi="宋体" w:cs="宋体"/>
                <w:b w:val="0"/>
                <w:bCs w:val="0"/>
                <w:color w:val="auto"/>
                <w:sz w:val="21"/>
                <w:szCs w:val="21"/>
                <w:highlight w:val="none"/>
                <w:lang w:eastAsia="zh-CN"/>
              </w:rPr>
              <w:t>HZZC2025-C2-210069-JCXM</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 xml:space="preserve"> </w:t>
            </w:r>
            <w:r>
              <w:rPr>
                <w:rFonts w:hint="eastAsia" w:ascii="宋体" w:hAnsi="宋体" w:eastAsia="宋体" w:cs="宋体"/>
                <w:color w:val="auto"/>
                <w:sz w:val="21"/>
                <w:szCs w:val="21"/>
                <w:highlight w:val="none"/>
                <w:lang w:eastAsia="zh-CN"/>
              </w:rPr>
              <w:t xml:space="preserve">  </w:t>
            </w:r>
          </w:p>
        </w:tc>
      </w:tr>
      <w:tr w14:paraId="7853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706" w:type="dxa"/>
            <w:tcMar>
              <w:top w:w="0" w:type="dxa"/>
              <w:left w:w="57" w:type="dxa"/>
              <w:bottom w:w="0" w:type="dxa"/>
              <w:right w:w="57" w:type="dxa"/>
            </w:tcMar>
            <w:vAlign w:val="center"/>
          </w:tcPr>
          <w:p w14:paraId="77BAFA49">
            <w:pPr>
              <w:tabs>
                <w:tab w:val="left" w:pos="1680"/>
              </w:tabs>
              <w:spacing w:line="360" w:lineRule="auto"/>
              <w:ind w:right="-19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965" w:type="dxa"/>
            <w:tcMar>
              <w:top w:w="0" w:type="dxa"/>
              <w:left w:w="57" w:type="dxa"/>
              <w:bottom w:w="0" w:type="dxa"/>
              <w:right w:w="57" w:type="dxa"/>
            </w:tcMar>
            <w:vAlign w:val="center"/>
          </w:tcPr>
          <w:p w14:paraId="0DB92F4B">
            <w:pPr>
              <w:tabs>
                <w:tab w:val="left" w:pos="1680"/>
              </w:tabs>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采购项目的采购</w:t>
            </w:r>
          </w:p>
          <w:p w14:paraId="74DEE649">
            <w:pPr>
              <w:tabs>
                <w:tab w:val="left" w:pos="1680"/>
              </w:tabs>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范围描述或项目</w:t>
            </w:r>
          </w:p>
          <w:p w14:paraId="13556B81">
            <w:pPr>
              <w:tabs>
                <w:tab w:val="left" w:pos="1680"/>
              </w:tabs>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基本概况介绍</w:t>
            </w:r>
          </w:p>
        </w:tc>
        <w:tc>
          <w:tcPr>
            <w:tcW w:w="7133" w:type="dxa"/>
            <w:vAlign w:val="center"/>
          </w:tcPr>
          <w:p w14:paraId="6FC5053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大贤村瑶田小组油茶产业路和新兴村三座茶叶八角产业路采购，</w:t>
            </w:r>
            <w:r>
              <w:rPr>
                <w:rFonts w:hint="eastAsia" w:ascii="宋体" w:hAnsi="宋体" w:eastAsia="宋体" w:cs="宋体"/>
                <w:color w:val="auto"/>
                <w:sz w:val="21"/>
                <w:szCs w:val="21"/>
                <w:highlight w:val="none"/>
                <w:lang w:val="en-US" w:eastAsia="zh-CN"/>
              </w:rPr>
              <w:t>具体详见经财政投资评审的《工程量清单》内容及相关设计图纸要求范围内所有工程内容。</w:t>
            </w:r>
          </w:p>
        </w:tc>
      </w:tr>
      <w:tr w14:paraId="2ADF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4A0BEFD8">
            <w:pPr>
              <w:tabs>
                <w:tab w:val="left" w:pos="1680"/>
              </w:tabs>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65" w:type="dxa"/>
            <w:tcMar>
              <w:top w:w="0" w:type="dxa"/>
              <w:left w:w="57" w:type="dxa"/>
              <w:bottom w:w="0" w:type="dxa"/>
              <w:right w:w="57" w:type="dxa"/>
            </w:tcMar>
            <w:vAlign w:val="center"/>
          </w:tcPr>
          <w:p w14:paraId="7780B65B">
            <w:pPr>
              <w:tabs>
                <w:tab w:val="left" w:pos="1680"/>
              </w:tabs>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资金来源</w:t>
            </w:r>
          </w:p>
        </w:tc>
        <w:tc>
          <w:tcPr>
            <w:tcW w:w="7133" w:type="dxa"/>
            <w:vAlign w:val="center"/>
          </w:tcPr>
          <w:p w14:paraId="39103B2C">
            <w:pPr>
              <w:tabs>
                <w:tab w:val="left" w:pos="1680"/>
              </w:tabs>
              <w:spacing w:line="360" w:lineRule="auto"/>
              <w:ind w:right="-74" w:rightChars="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财政资金</w:t>
            </w:r>
          </w:p>
          <w:p w14:paraId="05938A15">
            <w:pPr>
              <w:tabs>
                <w:tab w:val="left" w:pos="1680"/>
              </w:tabs>
              <w:spacing w:line="360" w:lineRule="auto"/>
              <w:ind w:right="-74" w:rightChars="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出资比例：100%，已落实</w:t>
            </w:r>
          </w:p>
        </w:tc>
      </w:tr>
      <w:tr w14:paraId="0486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03BFF537">
            <w:pPr>
              <w:tabs>
                <w:tab w:val="left" w:pos="1680"/>
              </w:tabs>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65" w:type="dxa"/>
            <w:tcMar>
              <w:top w:w="0" w:type="dxa"/>
              <w:left w:w="57" w:type="dxa"/>
              <w:bottom w:w="0" w:type="dxa"/>
              <w:right w:w="57" w:type="dxa"/>
            </w:tcMar>
            <w:vAlign w:val="center"/>
          </w:tcPr>
          <w:p w14:paraId="79890BA1">
            <w:pPr>
              <w:tabs>
                <w:tab w:val="left" w:pos="1680"/>
              </w:tabs>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工期要求</w:t>
            </w:r>
          </w:p>
        </w:tc>
        <w:tc>
          <w:tcPr>
            <w:tcW w:w="7133" w:type="dxa"/>
            <w:tcMar>
              <w:top w:w="0" w:type="dxa"/>
              <w:left w:w="57" w:type="dxa"/>
              <w:bottom w:w="0" w:type="dxa"/>
              <w:right w:w="57" w:type="dxa"/>
            </w:tcMar>
            <w:vAlign w:val="center"/>
          </w:tcPr>
          <w:p w14:paraId="486443FD">
            <w:pPr>
              <w:tabs>
                <w:tab w:val="left" w:pos="1680"/>
              </w:tabs>
              <w:spacing w:line="360" w:lineRule="auto"/>
              <w:ind w:right="-192"/>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以开工令为准，工期为</w:t>
            </w:r>
            <w:r>
              <w:rPr>
                <w:rFonts w:hint="eastAsia" w:ascii="宋体" w:hAnsi="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eastAsia="zh-CN"/>
              </w:rPr>
              <w:t>日历天。</w:t>
            </w:r>
          </w:p>
        </w:tc>
      </w:tr>
      <w:tr w14:paraId="21C5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4BFC7888">
            <w:pPr>
              <w:tabs>
                <w:tab w:val="left" w:pos="1680"/>
              </w:tabs>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965" w:type="dxa"/>
            <w:tcMar>
              <w:top w:w="0" w:type="dxa"/>
              <w:left w:w="57" w:type="dxa"/>
              <w:bottom w:w="0" w:type="dxa"/>
              <w:right w:w="57" w:type="dxa"/>
            </w:tcMar>
            <w:vAlign w:val="center"/>
          </w:tcPr>
          <w:p w14:paraId="56CD63E8">
            <w:pPr>
              <w:tabs>
                <w:tab w:val="left" w:pos="1680"/>
              </w:tabs>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质量要求</w:t>
            </w:r>
          </w:p>
        </w:tc>
        <w:tc>
          <w:tcPr>
            <w:tcW w:w="7133" w:type="dxa"/>
            <w:tcMar>
              <w:top w:w="0" w:type="dxa"/>
              <w:left w:w="57" w:type="dxa"/>
              <w:bottom w:w="0" w:type="dxa"/>
              <w:right w:w="57" w:type="dxa"/>
            </w:tcMar>
            <w:vAlign w:val="center"/>
          </w:tcPr>
          <w:p w14:paraId="403ADF21">
            <w:pPr>
              <w:tabs>
                <w:tab w:val="left" w:pos="1680"/>
              </w:tabs>
              <w:spacing w:line="360" w:lineRule="auto"/>
              <w:ind w:right="-192"/>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达到现行国家竣工验收规范合格标准</w:t>
            </w:r>
          </w:p>
        </w:tc>
      </w:tr>
      <w:tr w14:paraId="669E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053597AE">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965" w:type="dxa"/>
            <w:tcMar>
              <w:top w:w="0" w:type="dxa"/>
              <w:left w:w="57" w:type="dxa"/>
              <w:bottom w:w="0" w:type="dxa"/>
              <w:right w:w="57" w:type="dxa"/>
            </w:tcMar>
            <w:vAlign w:val="center"/>
          </w:tcPr>
          <w:p w14:paraId="799E7E5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磋商供应商</w:t>
            </w:r>
            <w:r>
              <w:rPr>
                <w:rFonts w:hint="eastAsia" w:ascii="宋体" w:hAnsi="宋体" w:eastAsia="宋体" w:cs="宋体"/>
                <w:b/>
                <w:bCs/>
                <w:color w:val="auto"/>
                <w:sz w:val="21"/>
                <w:szCs w:val="21"/>
                <w:highlight w:val="none"/>
              </w:rPr>
              <w:t>资格要求</w:t>
            </w:r>
          </w:p>
          <w:p w14:paraId="47FEE0A6">
            <w:pPr>
              <w:spacing w:line="360" w:lineRule="auto"/>
              <w:jc w:val="center"/>
              <w:rPr>
                <w:rFonts w:hint="eastAsia" w:ascii="宋体" w:hAnsi="宋体" w:eastAsia="宋体" w:cs="宋体"/>
                <w:color w:val="auto"/>
                <w:sz w:val="21"/>
                <w:szCs w:val="21"/>
                <w:highlight w:val="none"/>
              </w:rPr>
            </w:pPr>
          </w:p>
        </w:tc>
        <w:tc>
          <w:tcPr>
            <w:tcW w:w="7133" w:type="dxa"/>
            <w:tcMar>
              <w:top w:w="0" w:type="dxa"/>
              <w:left w:w="57" w:type="dxa"/>
              <w:bottom w:w="0" w:type="dxa"/>
              <w:right w:w="57" w:type="dxa"/>
            </w:tcMar>
            <w:vAlign w:val="center"/>
          </w:tcPr>
          <w:p w14:paraId="5EC42243">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72999A25">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2.落实政府采购政策需满足的资格要求：本项目属于专门面向中小企业采购的项目，供应商应为中小企业、监狱企业、残疾人福利性单位；</w:t>
            </w:r>
          </w:p>
          <w:p w14:paraId="02E1EB4B">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34C7E1E3">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3.1竞标单位资质应具备有效的市政公用工程施工总承包三级（含三级）或公路工程施工总承包三级（含三级）以上资质，并在人员、设备、资金等方面具备相应的施工能力；</w:t>
            </w:r>
          </w:p>
          <w:p w14:paraId="1361261A">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3.2项目经理资格：拟投入的项目经理须具备市政公用工程专业二级（含二级）或公路工程专业二级（含二级）以上注册建造师资格，持有有效的B类安全生产考核合格证；</w:t>
            </w:r>
            <w:bookmarkStart w:id="1286" w:name="_GoBack"/>
            <w:bookmarkEnd w:id="1286"/>
          </w:p>
          <w:p w14:paraId="08947FD2">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3.3专职安全员要求：拟投入本项目的专职安全员须具备有效的安全生产考核合格证书（C类），且不少于1人。</w:t>
            </w:r>
          </w:p>
        </w:tc>
      </w:tr>
      <w:tr w14:paraId="7109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0FCBDB09">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965" w:type="dxa"/>
            <w:tcMar>
              <w:top w:w="0" w:type="dxa"/>
              <w:left w:w="57" w:type="dxa"/>
              <w:bottom w:w="0" w:type="dxa"/>
              <w:right w:w="57" w:type="dxa"/>
            </w:tcMar>
            <w:vAlign w:val="center"/>
          </w:tcPr>
          <w:p w14:paraId="640154B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增值税计税方法</w:t>
            </w:r>
          </w:p>
        </w:tc>
        <w:tc>
          <w:tcPr>
            <w:tcW w:w="7133" w:type="dxa"/>
            <w:tcMar>
              <w:top w:w="0" w:type="dxa"/>
              <w:left w:w="57" w:type="dxa"/>
              <w:bottom w:w="0" w:type="dxa"/>
              <w:right w:w="57" w:type="dxa"/>
            </w:tcMar>
            <w:vAlign w:val="center"/>
          </w:tcPr>
          <w:p w14:paraId="1C7B07C6">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一般计税法</w:t>
            </w:r>
          </w:p>
        </w:tc>
      </w:tr>
      <w:tr w14:paraId="01E7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624CC9BC">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965" w:type="dxa"/>
            <w:tcMar>
              <w:top w:w="0" w:type="dxa"/>
              <w:left w:w="57" w:type="dxa"/>
              <w:bottom w:w="0" w:type="dxa"/>
              <w:right w:w="57" w:type="dxa"/>
            </w:tcMar>
            <w:vAlign w:val="center"/>
          </w:tcPr>
          <w:p w14:paraId="2E3BF0E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磋商有效期</w:t>
            </w:r>
          </w:p>
        </w:tc>
        <w:tc>
          <w:tcPr>
            <w:tcW w:w="7133" w:type="dxa"/>
            <w:tcMar>
              <w:top w:w="0" w:type="dxa"/>
              <w:left w:w="57" w:type="dxa"/>
              <w:bottom w:w="0" w:type="dxa"/>
              <w:right w:w="57" w:type="dxa"/>
            </w:tcMar>
            <w:vAlign w:val="center"/>
          </w:tcPr>
          <w:p w14:paraId="0509307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磋商截止日期后</w:t>
            </w:r>
            <w:r>
              <w:rPr>
                <w:rFonts w:hint="eastAsia" w:ascii="宋体" w:hAnsi="宋体" w:eastAsia="宋体" w:cs="宋体"/>
                <w:color w:val="auto"/>
                <w:sz w:val="21"/>
                <w:szCs w:val="21"/>
                <w:highlight w:val="none"/>
                <w:lang w:eastAsia="zh-CN"/>
              </w:rPr>
              <w:t>90</w:t>
            </w:r>
            <w:r>
              <w:rPr>
                <w:rFonts w:hint="eastAsia" w:ascii="宋体" w:hAnsi="宋体" w:eastAsia="宋体" w:cs="宋体"/>
                <w:color w:val="auto"/>
                <w:sz w:val="21"/>
                <w:szCs w:val="21"/>
                <w:highlight w:val="none"/>
              </w:rPr>
              <w:t>天。</w:t>
            </w:r>
          </w:p>
        </w:tc>
      </w:tr>
      <w:tr w14:paraId="7F5C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06" w:type="dxa"/>
            <w:tcMar>
              <w:top w:w="0" w:type="dxa"/>
              <w:left w:w="57" w:type="dxa"/>
              <w:bottom w:w="0" w:type="dxa"/>
              <w:right w:w="57" w:type="dxa"/>
            </w:tcMar>
            <w:vAlign w:val="center"/>
          </w:tcPr>
          <w:p w14:paraId="2E9A5BE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965" w:type="dxa"/>
            <w:tcMar>
              <w:top w:w="0" w:type="dxa"/>
              <w:left w:w="57" w:type="dxa"/>
              <w:bottom w:w="0" w:type="dxa"/>
              <w:right w:w="57" w:type="dxa"/>
            </w:tcMar>
            <w:vAlign w:val="center"/>
          </w:tcPr>
          <w:p w14:paraId="5394AF9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响应文件电子版要求</w:t>
            </w:r>
          </w:p>
        </w:tc>
        <w:tc>
          <w:tcPr>
            <w:tcW w:w="7133" w:type="dxa"/>
            <w:tcMar>
              <w:top w:w="0" w:type="dxa"/>
              <w:left w:w="57" w:type="dxa"/>
              <w:bottom w:w="0" w:type="dxa"/>
              <w:right w:w="57" w:type="dxa"/>
            </w:tcMar>
            <w:vAlign w:val="center"/>
          </w:tcPr>
          <w:p w14:paraId="6B1AA3F9">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响应文件电子版要求：</w:t>
            </w: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格式</w:t>
            </w:r>
            <w:r>
              <w:rPr>
                <w:rFonts w:hint="eastAsia" w:ascii="宋体" w:hAnsi="宋体" w:eastAsia="宋体" w:cs="宋体"/>
                <w:color w:val="auto"/>
                <w:sz w:val="21"/>
                <w:szCs w:val="21"/>
                <w:highlight w:val="none"/>
                <w:lang w:val="en-US" w:eastAsia="zh-CN"/>
              </w:rPr>
              <w:t>进行编写，按</w:t>
            </w:r>
            <w:r>
              <w:rPr>
                <w:rFonts w:hint="eastAsia" w:ascii="宋体" w:hAnsi="宋体" w:eastAsia="宋体" w:cs="宋体"/>
                <w:color w:val="auto"/>
                <w:sz w:val="21"/>
                <w:szCs w:val="21"/>
                <w:highlight w:val="none"/>
              </w:rPr>
              <w:t>要求在规定位置进行签署、盖章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未附格式的，由供应商自行拟定。</w:t>
            </w:r>
          </w:p>
          <w:p w14:paraId="017275B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响应文件电子版密封方式：电子响应文件通过平台有效 CA 加密后在广西政府采购云平台</w:t>
            </w:r>
            <w:r>
              <w:rPr>
                <w:rFonts w:hint="eastAsia" w:ascii="宋体" w:hAnsi="宋体" w:cs="宋体"/>
                <w:color w:val="auto"/>
                <w:sz w:val="21"/>
                <w:szCs w:val="21"/>
                <w:highlight w:val="none"/>
                <w:lang w:val="en-US" w:eastAsia="zh-CN"/>
              </w:rPr>
              <w:t>上传</w:t>
            </w:r>
            <w:r>
              <w:rPr>
                <w:rFonts w:hint="eastAsia" w:ascii="宋体" w:hAnsi="宋体" w:eastAsia="宋体" w:cs="宋体"/>
                <w:color w:val="auto"/>
                <w:sz w:val="21"/>
                <w:szCs w:val="21"/>
                <w:highlight w:val="none"/>
                <w:lang w:val="en-US" w:eastAsia="zh-CN"/>
              </w:rPr>
              <w:t>。</w:t>
            </w:r>
          </w:p>
          <w:p w14:paraId="0436B95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u w:val="single"/>
                <w:lang w:val="en-US" w:eastAsia="zh-CN"/>
              </w:rPr>
              <w:t>上传</w:t>
            </w:r>
            <w:r>
              <w:rPr>
                <w:rFonts w:hint="eastAsia" w:ascii="宋体" w:hAnsi="宋体" w:eastAsia="宋体" w:cs="宋体"/>
                <w:b/>
                <w:color w:val="auto"/>
                <w:sz w:val="21"/>
                <w:szCs w:val="21"/>
                <w:highlight w:val="none"/>
                <w:u w:val="single"/>
              </w:rPr>
              <w:t>电子版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文件方式</w:t>
            </w:r>
            <w:r>
              <w:rPr>
                <w:rFonts w:hint="eastAsia" w:ascii="宋体" w:hAnsi="宋体" w:eastAsia="宋体" w:cs="宋体"/>
                <w:b/>
                <w:color w:val="auto"/>
                <w:sz w:val="21"/>
                <w:szCs w:val="21"/>
                <w:highlight w:val="none"/>
                <w:u w:val="single"/>
                <w:lang w:val="en-US" w:eastAsia="zh-CN"/>
              </w:rPr>
              <w:t>详</w:t>
            </w:r>
            <w:r>
              <w:rPr>
                <w:rFonts w:hint="eastAsia" w:ascii="宋体" w:hAnsi="宋体" w:eastAsia="宋体" w:cs="宋体"/>
                <w:b/>
                <w:color w:val="auto"/>
                <w:sz w:val="21"/>
                <w:szCs w:val="21"/>
                <w:highlight w:val="none"/>
                <w:u w:val="single"/>
              </w:rPr>
              <w:t>见</w:t>
            </w:r>
            <w:r>
              <w:rPr>
                <w:rFonts w:hint="eastAsia" w:ascii="宋体" w:hAnsi="宋体" w:eastAsia="宋体" w:cs="宋体"/>
                <w:b/>
                <w:color w:val="auto"/>
                <w:sz w:val="21"/>
                <w:szCs w:val="21"/>
                <w:highlight w:val="none"/>
                <w:u w:val="single"/>
                <w:lang w:eastAsia="zh-CN"/>
              </w:rPr>
              <w:t>磋商公告</w:t>
            </w:r>
            <w:r>
              <w:rPr>
                <w:rFonts w:hint="eastAsia" w:ascii="宋体" w:hAnsi="宋体" w:eastAsia="宋体" w:cs="宋体"/>
                <w:b/>
                <w:color w:val="auto"/>
                <w:sz w:val="21"/>
                <w:szCs w:val="21"/>
                <w:highlight w:val="none"/>
                <w:u w:val="single"/>
              </w:rPr>
              <w:t>附件</w:t>
            </w:r>
            <w:r>
              <w:rPr>
                <w:rFonts w:hint="eastAsia" w:ascii="宋体" w:hAnsi="宋体" w:eastAsia="宋体" w:cs="宋体"/>
                <w:b/>
                <w:color w:val="auto"/>
                <w:sz w:val="21"/>
                <w:szCs w:val="21"/>
                <w:highlight w:val="none"/>
                <w:u w:val="single"/>
                <w:lang w:eastAsia="zh-CN"/>
              </w:rPr>
              <w:t>。</w:t>
            </w:r>
          </w:p>
        </w:tc>
      </w:tr>
      <w:tr w14:paraId="7C41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tcMar>
              <w:top w:w="0" w:type="dxa"/>
              <w:left w:w="57" w:type="dxa"/>
              <w:bottom w:w="0" w:type="dxa"/>
              <w:right w:w="57" w:type="dxa"/>
            </w:tcMar>
            <w:vAlign w:val="center"/>
          </w:tcPr>
          <w:p w14:paraId="33A67F2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965" w:type="dxa"/>
            <w:tcMar>
              <w:top w:w="0" w:type="dxa"/>
              <w:left w:w="57" w:type="dxa"/>
              <w:bottom w:w="0" w:type="dxa"/>
              <w:right w:w="57" w:type="dxa"/>
            </w:tcMar>
            <w:vAlign w:val="center"/>
          </w:tcPr>
          <w:p w14:paraId="6145909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磋商保证金</w:t>
            </w:r>
          </w:p>
        </w:tc>
        <w:tc>
          <w:tcPr>
            <w:tcW w:w="7133" w:type="dxa"/>
            <w:tcMar>
              <w:top w:w="0" w:type="dxa"/>
              <w:left w:w="57" w:type="dxa"/>
              <w:bottom w:w="0" w:type="dxa"/>
              <w:right w:w="57" w:type="dxa"/>
            </w:tcMar>
            <w:vAlign w:val="top"/>
          </w:tcPr>
          <w:p w14:paraId="10AC098A">
            <w:pPr>
              <w:pageBreakBefore w:val="0"/>
              <w:kinsoku/>
              <w:wordWrap/>
              <w:overflowPunct/>
              <w:topLinePunct w:val="0"/>
              <w:autoSpaceDE/>
              <w:autoSpaceDN/>
              <w:bidi w:val="0"/>
              <w:snapToGrid/>
              <w:spacing w:line="360" w:lineRule="auto"/>
              <w:ind w:right="69" w:rightChars="33"/>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rPr>
              <w:t>磋商保证金（人民币）：壹万陆仟元整（¥16000.00）。</w:t>
            </w:r>
          </w:p>
          <w:p w14:paraId="63418E49">
            <w:pPr>
              <w:pageBreakBefore w:val="0"/>
              <w:kinsoku/>
              <w:wordWrap/>
              <w:overflowPunct/>
              <w:topLinePunct w:val="0"/>
              <w:autoSpaceDE/>
              <w:autoSpaceDN/>
              <w:bidi w:val="0"/>
              <w:snapToGrid/>
              <w:spacing w:line="360" w:lineRule="auto"/>
              <w:ind w:right="69" w:rightChars="33"/>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14:paraId="2EFB014D">
            <w:pPr>
              <w:pageBreakBefore w:val="0"/>
              <w:kinsoku/>
              <w:wordWrap/>
              <w:overflowPunct/>
              <w:topLinePunct w:val="0"/>
              <w:autoSpaceDE/>
              <w:autoSpaceDN/>
              <w:bidi w:val="0"/>
              <w:snapToGrid/>
              <w:spacing w:line="360" w:lineRule="auto"/>
              <w:ind w:right="69" w:rightChars="33"/>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rPr>
              <w:t xml:space="preserve">账户名称：广西建采项目管理有限公司  </w:t>
            </w:r>
          </w:p>
          <w:p w14:paraId="79E96D2D">
            <w:pPr>
              <w:pageBreakBefore w:val="0"/>
              <w:kinsoku/>
              <w:wordWrap/>
              <w:overflowPunct/>
              <w:topLinePunct w:val="0"/>
              <w:autoSpaceDE/>
              <w:autoSpaceDN/>
              <w:bidi w:val="0"/>
              <w:snapToGrid/>
              <w:spacing w:line="360" w:lineRule="auto"/>
              <w:ind w:right="69" w:rightChars="33"/>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rPr>
              <w:t xml:space="preserve">开户银行：中国建设银行贺州城东支行             </w:t>
            </w:r>
          </w:p>
          <w:p w14:paraId="13A7BEF2">
            <w:pPr>
              <w:pageBreakBefore w:val="0"/>
              <w:kinsoku/>
              <w:wordWrap/>
              <w:overflowPunct/>
              <w:topLinePunct w:val="0"/>
              <w:autoSpaceDE/>
              <w:autoSpaceDN/>
              <w:bidi w:val="0"/>
              <w:snapToGrid/>
              <w:spacing w:line="360" w:lineRule="auto"/>
              <w:ind w:right="69" w:rightChars="33"/>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rPr>
              <w:t>银行账号：45050164740200001325</w:t>
            </w:r>
          </w:p>
          <w:p w14:paraId="3CFC33D7">
            <w:pPr>
              <w:pageBreakBefore w:val="0"/>
              <w:kinsoku/>
              <w:wordWrap/>
              <w:overflowPunct/>
              <w:topLinePunct w:val="0"/>
              <w:autoSpaceDE/>
              <w:autoSpaceDN/>
              <w:bidi w:val="0"/>
              <w:snapToGrid/>
              <w:spacing w:line="360" w:lineRule="auto"/>
              <w:ind w:right="69" w:rightChars="33"/>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rPr>
              <w:t>注：若成交供应商以电子保函形式提交投标保证金的，推广使用在“广西政府采购金融服务平台”通过在线方式完成保函申请、递交等全流程电子化操作。</w:t>
            </w:r>
          </w:p>
        </w:tc>
      </w:tr>
      <w:tr w14:paraId="69F2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tcMar>
              <w:top w:w="0" w:type="dxa"/>
              <w:left w:w="57" w:type="dxa"/>
              <w:bottom w:w="0" w:type="dxa"/>
              <w:right w:w="57" w:type="dxa"/>
            </w:tcMar>
            <w:vAlign w:val="center"/>
          </w:tcPr>
          <w:p w14:paraId="2E1BF84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965" w:type="dxa"/>
            <w:vMerge w:val="restart"/>
            <w:tcMar>
              <w:top w:w="0" w:type="dxa"/>
              <w:left w:w="57" w:type="dxa"/>
              <w:bottom w:w="0" w:type="dxa"/>
              <w:right w:w="57" w:type="dxa"/>
            </w:tcMar>
            <w:vAlign w:val="center"/>
          </w:tcPr>
          <w:p w14:paraId="400BCFEE">
            <w:pPr>
              <w:spacing w:line="360" w:lineRule="auto"/>
              <w:jc w:val="center"/>
              <w:rPr>
                <w:rFonts w:hint="eastAsia" w:ascii="宋体" w:hAnsi="宋体" w:eastAsia="宋体" w:cs="宋体"/>
                <w:b/>
                <w:bCs/>
                <w:color w:val="auto"/>
                <w:sz w:val="21"/>
                <w:szCs w:val="21"/>
                <w:highlight w:val="none"/>
                <w:lang w:val="en-US" w:eastAsia="zh-CN"/>
              </w:rPr>
            </w:pPr>
          </w:p>
          <w:p w14:paraId="7FC62D4C">
            <w:pPr>
              <w:spacing w:line="360" w:lineRule="auto"/>
              <w:jc w:val="center"/>
              <w:rPr>
                <w:rFonts w:hint="eastAsia" w:ascii="宋体" w:hAnsi="宋体" w:eastAsia="宋体" w:cs="宋体"/>
                <w:b/>
                <w:bCs/>
                <w:color w:val="auto"/>
                <w:sz w:val="21"/>
                <w:szCs w:val="21"/>
                <w:highlight w:val="none"/>
                <w:lang w:val="en-US" w:eastAsia="zh-CN"/>
              </w:rPr>
            </w:pPr>
          </w:p>
          <w:p w14:paraId="5275C499">
            <w:pPr>
              <w:spacing w:line="360" w:lineRule="auto"/>
              <w:jc w:val="center"/>
              <w:rPr>
                <w:rFonts w:hint="eastAsia" w:ascii="宋体" w:hAnsi="宋体" w:eastAsia="宋体" w:cs="宋体"/>
                <w:b/>
                <w:bCs/>
                <w:color w:val="auto"/>
                <w:sz w:val="21"/>
                <w:szCs w:val="21"/>
                <w:highlight w:val="none"/>
                <w:lang w:val="en-US" w:eastAsia="zh-CN"/>
              </w:rPr>
            </w:pPr>
          </w:p>
          <w:p w14:paraId="25691482">
            <w:pPr>
              <w:spacing w:line="360" w:lineRule="auto"/>
              <w:jc w:val="center"/>
              <w:rPr>
                <w:rFonts w:hint="eastAsia" w:ascii="宋体" w:hAnsi="宋体" w:eastAsia="宋体" w:cs="宋体"/>
                <w:b/>
                <w:bCs/>
                <w:color w:val="auto"/>
                <w:sz w:val="21"/>
                <w:szCs w:val="21"/>
                <w:highlight w:val="none"/>
                <w:lang w:val="en-US" w:eastAsia="zh-CN"/>
              </w:rPr>
            </w:pPr>
          </w:p>
          <w:p w14:paraId="1315D2F4">
            <w:pPr>
              <w:spacing w:line="360" w:lineRule="auto"/>
              <w:jc w:val="center"/>
              <w:rPr>
                <w:rFonts w:hint="eastAsia" w:ascii="宋体" w:hAnsi="宋体" w:eastAsia="宋体" w:cs="宋体"/>
                <w:b/>
                <w:bCs/>
                <w:color w:val="auto"/>
                <w:sz w:val="21"/>
                <w:szCs w:val="21"/>
                <w:highlight w:val="none"/>
                <w:lang w:val="en-US" w:eastAsia="zh-CN"/>
              </w:rPr>
            </w:pPr>
          </w:p>
          <w:p w14:paraId="6CB5BFCF">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响应文件的构成（分为资格证明文件、报价文件、商务技术文件三部分组成）</w:t>
            </w:r>
          </w:p>
        </w:tc>
        <w:tc>
          <w:tcPr>
            <w:tcW w:w="7133" w:type="dxa"/>
            <w:tcMar>
              <w:top w:w="0" w:type="dxa"/>
              <w:left w:w="57" w:type="dxa"/>
              <w:bottom w:w="0" w:type="dxa"/>
              <w:right w:w="57" w:type="dxa"/>
            </w:tcMar>
            <w:vAlign w:val="top"/>
          </w:tcPr>
          <w:p w14:paraId="00AC400B">
            <w:pPr>
              <w:pStyle w:val="13"/>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资格</w:t>
            </w:r>
            <w:r>
              <w:rPr>
                <w:rFonts w:hint="eastAsia" w:ascii="宋体" w:hAnsi="宋体" w:eastAsia="宋体" w:cs="宋体"/>
                <w:bCs/>
                <w:color w:val="auto"/>
                <w:sz w:val="21"/>
                <w:szCs w:val="21"/>
                <w:highlight w:val="none"/>
                <w:lang w:val="en-US" w:eastAsia="zh-CN"/>
              </w:rPr>
              <w:t>证明文件：</w:t>
            </w:r>
          </w:p>
          <w:p w14:paraId="53B0AD5F">
            <w:pPr>
              <w:pStyle w:val="13"/>
              <w:keepNext w:val="0"/>
              <w:keepLines w:val="0"/>
              <w:pageBreakBefore w:val="0"/>
              <w:kinsoku/>
              <w:wordWrap/>
              <w:overflowPunct/>
              <w:topLinePunct w:val="0"/>
              <w:bidi w:val="0"/>
              <w:adjustRightInd/>
              <w:spacing w:line="360" w:lineRule="auto"/>
              <w:textAlignment w:val="auto"/>
              <w:outlineLvl w:val="9"/>
              <w:rPr>
                <w:rFonts w:hint="default" w:ascii="宋体" w:hAnsi="宋体" w:eastAsia="宋体" w:cs="宋体"/>
                <w:color w:val="auto"/>
                <w:highlight w:val="none"/>
                <w:lang w:val="en-US" w:eastAsia="zh-CN"/>
              </w:rPr>
            </w:pPr>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hAnsi="宋体" w:cs="宋体"/>
                <w:color w:val="auto"/>
                <w:highlight w:val="none"/>
                <w:lang w:eastAsia="zh-CN"/>
              </w:rPr>
              <w:t>）贺州市政府采购供应商信用承诺函</w:t>
            </w:r>
            <w:r>
              <w:rPr>
                <w:rFonts w:hint="eastAsia" w:ascii="宋体" w:hAnsi="宋体" w:eastAsia="宋体" w:cs="宋体"/>
                <w:b/>
                <w:bCs/>
                <w:color w:val="auto"/>
                <w:highlight w:val="none"/>
              </w:rPr>
              <w:t>（必须提供，否则响应文件按无效响应处理）</w:t>
            </w:r>
            <w:r>
              <w:rPr>
                <w:rFonts w:hint="eastAsia" w:ascii="宋体" w:hAnsi="宋体" w:eastAsia="宋体" w:cs="宋体"/>
                <w:color w:val="auto"/>
                <w:highlight w:val="none"/>
              </w:rPr>
              <w:t xml:space="preserve">； </w:t>
            </w:r>
          </w:p>
          <w:p w14:paraId="0F8E0981">
            <w:pPr>
              <w:pStyle w:val="13"/>
              <w:keepNext w:val="0"/>
              <w:keepLines w:val="0"/>
              <w:pageBreakBefore w:val="0"/>
              <w:kinsoku/>
              <w:wordWrap/>
              <w:overflowPunct/>
              <w:topLinePunct w:val="0"/>
              <w:bidi w:val="0"/>
              <w:adjustRightInd/>
              <w:spacing w:line="360" w:lineRule="auto"/>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hAnsi="宋体" w:cs="宋体"/>
                <w:color w:val="auto"/>
                <w:highlight w:val="none"/>
                <w:lang w:val="en-US" w:eastAsia="zh-CN"/>
              </w:rPr>
              <w:t>2</w:t>
            </w:r>
            <w:r>
              <w:rPr>
                <w:rFonts w:hint="eastAsia" w:ascii="宋体" w:hAnsi="宋体" w:eastAsia="宋体" w:cs="宋体"/>
                <w:color w:val="auto"/>
                <w:highlight w:val="none"/>
              </w:rPr>
              <w:t>）</w:t>
            </w:r>
            <w:r>
              <w:rPr>
                <w:rFonts w:hint="eastAsia" w:hAnsi="宋体" w:cs="宋体"/>
                <w:color w:val="auto"/>
                <w:highlight w:val="none"/>
                <w:lang w:val="en-US" w:eastAsia="zh-CN"/>
              </w:rPr>
              <w:t>竞标人基本情况表（附</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有效的营业执照副本</w:t>
            </w:r>
            <w:r>
              <w:rPr>
                <w:rFonts w:hint="eastAsia" w:hAnsi="宋体" w:cs="宋体"/>
                <w:color w:val="auto"/>
                <w:highlight w:val="none"/>
                <w:lang w:eastAsia="zh-CN"/>
              </w:rPr>
              <w:t>、</w:t>
            </w:r>
            <w:r>
              <w:rPr>
                <w:rFonts w:hint="eastAsia" w:ascii="宋体" w:hAnsi="宋体" w:eastAsia="宋体" w:cs="宋体"/>
                <w:b w:val="0"/>
                <w:bCs/>
                <w:color w:val="auto"/>
                <w:spacing w:val="-3"/>
                <w:sz w:val="21"/>
                <w:highlight w:val="none"/>
                <w:lang w:eastAsia="zh-CN"/>
              </w:rPr>
              <w:t>资质</w:t>
            </w:r>
            <w:r>
              <w:rPr>
                <w:rFonts w:hint="eastAsia" w:ascii="宋体" w:hAnsi="宋体" w:eastAsia="宋体" w:cs="宋体"/>
                <w:color w:val="auto"/>
                <w:highlight w:val="none"/>
                <w:lang w:eastAsia="zh-CN"/>
              </w:rPr>
              <w:t>证书</w:t>
            </w:r>
            <w:r>
              <w:rPr>
                <w:rFonts w:hint="eastAsia" w:hAnsi="宋体" w:cs="宋体"/>
                <w:color w:val="auto"/>
                <w:highlight w:val="none"/>
                <w:lang w:val="en-US" w:eastAsia="zh-CN"/>
              </w:rPr>
              <w:t>副本</w:t>
            </w:r>
            <w:r>
              <w:rPr>
                <w:rFonts w:hint="eastAsia" w:hAnsi="宋体" w:cs="宋体"/>
                <w:color w:val="auto"/>
                <w:highlight w:val="none"/>
                <w:lang w:eastAsia="zh-CN"/>
              </w:rPr>
              <w:t>、</w:t>
            </w:r>
            <w:r>
              <w:rPr>
                <w:rFonts w:hint="eastAsia" w:ascii="宋体" w:hAnsi="宋体" w:eastAsia="宋体" w:cs="宋体"/>
                <w:color w:val="auto"/>
                <w:highlight w:val="none"/>
              </w:rPr>
              <w:t>安全生产许可证</w:t>
            </w:r>
            <w:r>
              <w:rPr>
                <w:rFonts w:hint="eastAsia" w:ascii="宋体" w:hAnsi="宋体" w:eastAsia="宋体" w:cs="宋体"/>
                <w:color w:val="auto"/>
                <w:highlight w:val="none"/>
                <w:lang w:eastAsia="zh-CN"/>
              </w:rPr>
              <w:t>副本</w:t>
            </w:r>
            <w:r>
              <w:rPr>
                <w:rFonts w:hint="eastAsia" w:hAnsi="宋体" w:cs="宋体"/>
                <w:color w:val="auto"/>
                <w:highlight w:val="none"/>
                <w:lang w:val="en-US" w:eastAsia="zh-CN"/>
              </w:rPr>
              <w:t>的</w:t>
            </w:r>
            <w:r>
              <w:rPr>
                <w:rFonts w:hint="eastAsia" w:ascii="宋体" w:hAnsi="宋体" w:eastAsia="宋体" w:cs="宋体"/>
                <w:color w:val="auto"/>
                <w:highlight w:val="none"/>
              </w:rPr>
              <w:t>复印件</w:t>
            </w:r>
            <w:r>
              <w:rPr>
                <w:rFonts w:hint="eastAsia" w:hAnsi="宋体" w:cs="宋体"/>
                <w:color w:val="auto"/>
                <w:highlight w:val="none"/>
                <w:lang w:eastAsia="zh-CN"/>
              </w:rPr>
              <w:t>）</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color w:val="auto"/>
                <w:highlight w:val="none"/>
              </w:rPr>
              <w:t xml:space="preserve">； </w:t>
            </w:r>
          </w:p>
          <w:p w14:paraId="6B766836">
            <w:pPr>
              <w:pStyle w:val="13"/>
              <w:keepNext w:val="0"/>
              <w:keepLines w:val="0"/>
              <w:pageBreakBefore w:val="0"/>
              <w:kinsoku/>
              <w:wordWrap/>
              <w:overflowPunct/>
              <w:topLinePunct w:val="0"/>
              <w:bidi w:val="0"/>
              <w:adjustRightInd/>
              <w:spacing w:line="360" w:lineRule="auto"/>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hAnsi="宋体" w:cs="宋体"/>
                <w:color w:val="auto"/>
                <w:highlight w:val="none"/>
                <w:lang w:val="en-US" w:eastAsia="zh-CN"/>
              </w:rPr>
              <w:t>3</w:t>
            </w:r>
            <w:r>
              <w:rPr>
                <w:rFonts w:hint="eastAsia" w:ascii="宋体" w:hAnsi="宋体" w:eastAsia="宋体" w:cs="宋体"/>
                <w:color w:val="auto"/>
                <w:highlight w:val="none"/>
              </w:rPr>
              <w:t>）法定代表人身份证明书原件、身份证复印件、安全生产考核合格证书（A类）复印件</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color w:val="auto"/>
                <w:highlight w:val="none"/>
              </w:rPr>
              <w:t>；</w:t>
            </w:r>
          </w:p>
          <w:p w14:paraId="14014F6B">
            <w:pPr>
              <w:pStyle w:val="13"/>
              <w:keepNext w:val="0"/>
              <w:keepLines w:val="0"/>
              <w:pageBreakBefore w:val="0"/>
              <w:kinsoku/>
              <w:wordWrap/>
              <w:overflowPunct/>
              <w:topLinePunct w:val="0"/>
              <w:bidi w:val="0"/>
              <w:adjustRightInd/>
              <w:spacing w:line="360" w:lineRule="auto"/>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hAnsi="宋体" w:cs="宋体"/>
                <w:color w:val="auto"/>
                <w:highlight w:val="none"/>
                <w:lang w:val="en-US" w:eastAsia="zh-CN"/>
              </w:rPr>
              <w:t>4</w:t>
            </w:r>
            <w:r>
              <w:rPr>
                <w:rFonts w:hint="eastAsia" w:ascii="宋体" w:hAnsi="宋体" w:eastAsia="宋体" w:cs="宋体"/>
                <w:color w:val="auto"/>
                <w:highlight w:val="none"/>
              </w:rPr>
              <w:t>）法定代表人授权委托书原件和委托代理人身份证复印件</w:t>
            </w:r>
            <w:r>
              <w:rPr>
                <w:rFonts w:hint="eastAsia" w:ascii="宋体" w:hAnsi="宋体" w:eastAsia="宋体" w:cs="宋体"/>
                <w:b/>
                <w:bCs/>
                <w:color w:val="auto"/>
                <w:highlight w:val="none"/>
              </w:rPr>
              <w:t>（委托代理时必须提供</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highlight w:val="none"/>
              </w:rPr>
              <w:t>）</w:t>
            </w:r>
            <w:r>
              <w:rPr>
                <w:rFonts w:hint="eastAsia" w:ascii="宋体" w:hAnsi="宋体" w:eastAsia="宋体" w:cs="宋体"/>
                <w:color w:val="auto"/>
                <w:highlight w:val="none"/>
                <w:lang w:eastAsia="zh-CN"/>
              </w:rPr>
              <w:t>；</w:t>
            </w:r>
          </w:p>
          <w:p w14:paraId="2DA84EE8">
            <w:pPr>
              <w:pStyle w:val="13"/>
              <w:keepNext w:val="0"/>
              <w:keepLines w:val="0"/>
              <w:pageBreakBefore w:val="0"/>
              <w:kinsoku/>
              <w:wordWrap/>
              <w:overflowPunct/>
              <w:topLinePunct w:val="0"/>
              <w:bidi w:val="0"/>
              <w:adjustRightInd/>
              <w:spacing w:line="360" w:lineRule="auto"/>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hAnsi="宋体" w:cs="宋体"/>
                <w:color w:val="auto"/>
                <w:highlight w:val="none"/>
                <w:lang w:val="en-US" w:eastAsia="zh-CN"/>
              </w:rPr>
              <w:t>5</w:t>
            </w:r>
            <w:r>
              <w:rPr>
                <w:rFonts w:hint="eastAsia" w:ascii="宋体" w:hAnsi="宋体" w:eastAsia="宋体" w:cs="宋体"/>
                <w:color w:val="auto"/>
                <w:highlight w:val="none"/>
              </w:rPr>
              <w:t>）拟投入本项目的</w:t>
            </w:r>
            <w:r>
              <w:rPr>
                <w:rFonts w:hint="eastAsia" w:hAnsi="宋体" w:cs="宋体"/>
                <w:color w:val="auto"/>
                <w:highlight w:val="none"/>
                <w:lang w:val="en-US" w:eastAsia="zh-CN"/>
              </w:rPr>
              <w:t>项目经理有效的注册</w:t>
            </w:r>
            <w:r>
              <w:rPr>
                <w:rFonts w:hint="eastAsia" w:ascii="宋体" w:hAnsi="宋体" w:eastAsia="宋体" w:cs="宋体"/>
                <w:color w:val="auto"/>
                <w:highlight w:val="none"/>
              </w:rPr>
              <w:t>建造师证书及</w:t>
            </w:r>
            <w:r>
              <w:rPr>
                <w:rFonts w:hint="eastAsia" w:ascii="宋体" w:hAnsi="宋体" w:eastAsia="宋体" w:cs="宋体"/>
                <w:color w:val="auto"/>
                <w:sz w:val="21"/>
                <w:szCs w:val="21"/>
                <w:highlight w:val="none"/>
                <w:lang w:val="en-US" w:eastAsia="zh-CN"/>
              </w:rPr>
              <w:t>安全生产考核合格证</w:t>
            </w:r>
            <w:r>
              <w:rPr>
                <w:rFonts w:hint="eastAsia" w:hAnsi="宋体"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（B类）</w:t>
            </w:r>
            <w:r>
              <w:rPr>
                <w:rFonts w:hint="eastAsia" w:hAnsi="宋体" w:cs="宋体"/>
                <w:color w:val="auto"/>
                <w:sz w:val="21"/>
                <w:szCs w:val="21"/>
                <w:highlight w:val="none"/>
                <w:lang w:val="en-US" w:eastAsia="zh-CN"/>
              </w:rPr>
              <w:t>复印件</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color w:val="auto"/>
                <w:highlight w:val="none"/>
              </w:rPr>
              <w:t>；</w:t>
            </w:r>
          </w:p>
          <w:p w14:paraId="593DFF4F">
            <w:pPr>
              <w:keepNext w:val="0"/>
              <w:keepLines w:val="0"/>
              <w:pageBreakBefore w:val="0"/>
              <w:kinsoku/>
              <w:wordWrap/>
              <w:overflowPunct/>
              <w:topLinePunct w:val="0"/>
              <w:autoSpaceDE w:val="0"/>
              <w:autoSpaceDN w:val="0"/>
              <w:bidi w:val="0"/>
              <w:adjustRightInd/>
              <w:spacing w:line="360" w:lineRule="auto"/>
              <w:ind w:left="0" w:leftChars="0" w:firstLine="0" w:firstLineChars="0"/>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拟投入本项目安全员的安全生产考核合格证书（C类）复印件</w:t>
            </w:r>
            <w:r>
              <w:rPr>
                <w:rFonts w:hint="eastAsia" w:ascii="宋体" w:hAnsi="宋体" w:eastAsia="宋体" w:cs="宋体"/>
                <w:b/>
                <w:bCs/>
                <w:color w:val="auto"/>
                <w:sz w:val="21"/>
                <w:szCs w:val="21"/>
                <w:highlight w:val="none"/>
              </w:rPr>
              <w:t>（必须提供，否则响应文件按无效响应处理）</w:t>
            </w:r>
            <w:r>
              <w:rPr>
                <w:rFonts w:hint="eastAsia" w:ascii="宋体" w:hAnsi="宋体" w:cs="宋体"/>
                <w:b/>
                <w:bCs/>
                <w:color w:val="auto"/>
                <w:sz w:val="21"/>
                <w:szCs w:val="21"/>
                <w:highlight w:val="none"/>
                <w:lang w:eastAsia="zh-CN"/>
              </w:rPr>
              <w:t>；</w:t>
            </w:r>
          </w:p>
          <w:p w14:paraId="0ACF0E8A">
            <w:pPr>
              <w:spacing w:line="360" w:lineRule="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w:t>
            </w:r>
            <w:r>
              <w:rPr>
                <w:rFonts w:hint="eastAsia" w:ascii="宋体" w:hAnsi="宋体" w:cs="宋体"/>
                <w:color w:val="auto"/>
                <w:kern w:val="2"/>
                <w:sz w:val="21"/>
                <w:szCs w:val="20"/>
                <w:highlight w:val="none"/>
                <w:lang w:val="en-US" w:eastAsia="zh-CN" w:bidi="ar-SA"/>
              </w:rPr>
              <w:t>7</w:t>
            </w:r>
            <w:r>
              <w:rPr>
                <w:rFonts w:hint="eastAsia" w:ascii="宋体" w:hAnsi="宋体" w:eastAsia="宋体" w:cs="宋体"/>
                <w:color w:val="auto"/>
                <w:kern w:val="2"/>
                <w:sz w:val="21"/>
                <w:szCs w:val="20"/>
                <w:highlight w:val="none"/>
                <w:lang w:val="en-US" w:eastAsia="zh-CN" w:bidi="ar-SA"/>
              </w:rPr>
              <w:t>）中小企业声明函：提供《中小企业声明函》或监狱企业的证明文件或《残疾人福利性单位声明函》</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color w:val="auto"/>
                <w:kern w:val="2"/>
                <w:sz w:val="21"/>
                <w:szCs w:val="20"/>
                <w:highlight w:val="none"/>
                <w:lang w:val="en-US" w:eastAsia="zh-CN" w:bidi="ar-SA"/>
              </w:rPr>
              <w:t>；</w:t>
            </w:r>
          </w:p>
          <w:p w14:paraId="5996E6FB">
            <w:pPr>
              <w:pStyle w:val="6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认为必要提供的声明及其它资料。</w:t>
            </w:r>
          </w:p>
          <w:p w14:paraId="47D4BDCD">
            <w:pPr>
              <w:pStyle w:val="13"/>
              <w:spacing w:line="360" w:lineRule="auto"/>
              <w:ind w:firstLine="420" w:firstLineChars="20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注：</w:t>
            </w:r>
            <w:r>
              <w:rPr>
                <w:rFonts w:hint="eastAsia" w:hAnsi="宋体" w:cs="宋体"/>
                <w:b/>
                <w:bCs/>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上述</w:t>
            </w:r>
            <w:r>
              <w:rPr>
                <w:rFonts w:hint="eastAsia" w:hAnsi="宋体" w:cs="宋体"/>
                <w:b/>
                <w:color w:val="auto"/>
                <w:sz w:val="21"/>
                <w:szCs w:val="21"/>
                <w:highlight w:val="none"/>
                <w:u w:val="single"/>
                <w:lang w:val="en-US" w:eastAsia="zh-CN"/>
              </w:rPr>
              <w:t>要求必须提供的</w:t>
            </w:r>
            <w:r>
              <w:rPr>
                <w:rFonts w:hint="eastAsia" w:ascii="宋体" w:hAnsi="宋体" w:eastAsia="宋体" w:cs="宋体"/>
                <w:b/>
                <w:color w:val="auto"/>
                <w:sz w:val="21"/>
                <w:szCs w:val="21"/>
                <w:highlight w:val="none"/>
                <w:u w:val="single"/>
              </w:rPr>
              <w:t>材料缺少任何一项或任何一项无效均会被视为资格审查不合格，</w:t>
            </w:r>
            <w:r>
              <w:rPr>
                <w:rFonts w:hint="eastAsia" w:ascii="宋体" w:hAnsi="宋体" w:eastAsia="宋体" w:cs="宋体"/>
                <w:b/>
                <w:color w:val="auto"/>
                <w:sz w:val="21"/>
                <w:szCs w:val="21"/>
                <w:highlight w:val="none"/>
                <w:u w:val="single"/>
                <w:lang w:val="en-US" w:eastAsia="zh-CN"/>
              </w:rPr>
              <w:t>响应文件按无效响应处理</w:t>
            </w:r>
            <w:r>
              <w:rPr>
                <w:rFonts w:hint="eastAsia" w:ascii="宋体" w:hAnsi="宋体" w:eastAsia="宋体" w:cs="宋体"/>
                <w:b/>
                <w:color w:val="auto"/>
                <w:sz w:val="21"/>
                <w:szCs w:val="21"/>
                <w:highlight w:val="none"/>
                <w:u w:val="single"/>
              </w:rPr>
              <w:t>。</w:t>
            </w:r>
            <w:r>
              <w:rPr>
                <w:rFonts w:hint="eastAsia" w:hAnsi="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lang w:val="en-US" w:eastAsia="zh-CN"/>
              </w:rPr>
              <w:t>以上材料</w:t>
            </w:r>
            <w:r>
              <w:rPr>
                <w:rFonts w:hint="eastAsia" w:hAnsi="宋体" w:cs="宋体"/>
                <w:b/>
                <w:color w:val="auto"/>
                <w:sz w:val="21"/>
                <w:szCs w:val="21"/>
                <w:highlight w:val="none"/>
                <w:u w:val="single"/>
                <w:lang w:val="en-US" w:eastAsia="zh-CN"/>
              </w:rPr>
              <w:t>必须</w:t>
            </w:r>
            <w:r>
              <w:rPr>
                <w:rFonts w:hint="eastAsia" w:ascii="宋体" w:hAnsi="宋体" w:eastAsia="宋体" w:cs="宋体"/>
                <w:b/>
                <w:color w:val="auto"/>
                <w:sz w:val="21"/>
                <w:szCs w:val="21"/>
                <w:highlight w:val="none"/>
                <w:u w:val="single"/>
                <w:lang w:val="en-US" w:eastAsia="zh-CN"/>
              </w:rPr>
              <w:t>加盖供应商公章，否则响应文件按无效响应处理</w:t>
            </w:r>
            <w:r>
              <w:rPr>
                <w:rFonts w:hint="eastAsia" w:ascii="宋体" w:hAnsi="宋体" w:eastAsia="宋体" w:cs="宋体"/>
                <w:b/>
                <w:color w:val="auto"/>
                <w:sz w:val="21"/>
                <w:szCs w:val="21"/>
                <w:highlight w:val="none"/>
                <w:u w:val="none"/>
              </w:rPr>
              <w:t>。</w:t>
            </w:r>
          </w:p>
        </w:tc>
      </w:tr>
      <w:tr w14:paraId="683F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tcMar>
              <w:top w:w="0" w:type="dxa"/>
              <w:left w:w="57" w:type="dxa"/>
              <w:bottom w:w="0" w:type="dxa"/>
              <w:right w:w="57" w:type="dxa"/>
            </w:tcMar>
            <w:vAlign w:val="center"/>
          </w:tcPr>
          <w:p w14:paraId="2C8E3065">
            <w:pPr>
              <w:spacing w:line="360" w:lineRule="auto"/>
              <w:jc w:val="center"/>
              <w:rPr>
                <w:rFonts w:hint="eastAsia" w:ascii="宋体" w:hAnsi="宋体" w:eastAsia="宋体" w:cs="宋体"/>
                <w:color w:val="auto"/>
                <w:sz w:val="21"/>
                <w:szCs w:val="21"/>
                <w:highlight w:val="none"/>
                <w:lang w:val="en-US" w:eastAsia="zh-CN"/>
              </w:rPr>
            </w:pPr>
          </w:p>
        </w:tc>
        <w:tc>
          <w:tcPr>
            <w:tcW w:w="1965" w:type="dxa"/>
            <w:vMerge w:val="continue"/>
            <w:tcMar>
              <w:top w:w="0" w:type="dxa"/>
              <w:left w:w="57" w:type="dxa"/>
              <w:bottom w:w="0" w:type="dxa"/>
              <w:right w:w="57" w:type="dxa"/>
            </w:tcMar>
            <w:vAlign w:val="center"/>
          </w:tcPr>
          <w:p w14:paraId="259E4566">
            <w:pPr>
              <w:spacing w:line="360" w:lineRule="auto"/>
              <w:jc w:val="center"/>
              <w:rPr>
                <w:rFonts w:hint="eastAsia" w:ascii="宋体" w:hAnsi="宋体" w:eastAsia="宋体" w:cs="宋体"/>
                <w:b/>
                <w:bCs/>
                <w:color w:val="auto"/>
                <w:sz w:val="21"/>
                <w:szCs w:val="21"/>
                <w:highlight w:val="none"/>
                <w:lang w:val="en-US" w:eastAsia="zh-CN"/>
              </w:rPr>
            </w:pPr>
          </w:p>
        </w:tc>
        <w:tc>
          <w:tcPr>
            <w:tcW w:w="7133" w:type="dxa"/>
            <w:tcMar>
              <w:top w:w="0" w:type="dxa"/>
              <w:left w:w="57" w:type="dxa"/>
              <w:bottom w:w="0" w:type="dxa"/>
              <w:right w:w="57" w:type="dxa"/>
            </w:tcMar>
            <w:vAlign w:val="top"/>
          </w:tcPr>
          <w:p w14:paraId="7A674C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报价文件</w:t>
            </w:r>
          </w:p>
          <w:p w14:paraId="64D43F7D">
            <w:pPr>
              <w:pStyle w:val="41"/>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（1）磋商函及磋商函附录</w:t>
            </w:r>
            <w:r>
              <w:rPr>
                <w:rFonts w:hint="eastAsia" w:ascii="宋体" w:hAnsi="宋体" w:eastAsia="宋体" w:cs="宋体"/>
                <w:b/>
                <w:bCs/>
                <w:color w:val="auto"/>
                <w:sz w:val="21"/>
                <w:szCs w:val="21"/>
                <w:highlight w:val="none"/>
              </w:rPr>
              <w:t>（必须提供，否则响应文件按无效响应处理）</w:t>
            </w:r>
            <w:r>
              <w:rPr>
                <w:rFonts w:hint="eastAsia"/>
                <w:color w:val="auto"/>
                <w:sz w:val="21"/>
                <w:szCs w:val="21"/>
                <w:highlight w:val="none"/>
                <w:lang w:val="en-US" w:eastAsia="zh-CN"/>
              </w:rPr>
              <w:t>；</w:t>
            </w:r>
          </w:p>
          <w:p w14:paraId="46A4C809">
            <w:pPr>
              <w:pStyle w:val="41"/>
              <w:spacing w:line="360" w:lineRule="auto"/>
              <w:ind w:firstLine="420" w:firstLineChars="200"/>
              <w:rPr>
                <w:rFonts w:hint="eastAsia"/>
                <w:color w:val="auto"/>
                <w:highlight w:val="none"/>
                <w:lang w:val="en-US" w:eastAsia="zh-CN"/>
              </w:rPr>
            </w:pPr>
            <w:r>
              <w:rPr>
                <w:rFonts w:hint="eastAsia"/>
                <w:color w:val="auto"/>
                <w:sz w:val="21"/>
                <w:szCs w:val="21"/>
                <w:highlight w:val="none"/>
                <w:lang w:val="en-US" w:eastAsia="zh-CN"/>
              </w:rPr>
              <w:t>（2）已标价工程量清单</w:t>
            </w:r>
            <w:r>
              <w:rPr>
                <w:rFonts w:hint="eastAsia" w:ascii="宋体" w:hAnsi="宋体" w:eastAsia="宋体" w:cs="宋体"/>
                <w:b/>
                <w:bCs/>
                <w:color w:val="auto"/>
                <w:sz w:val="21"/>
                <w:szCs w:val="21"/>
                <w:highlight w:val="none"/>
              </w:rPr>
              <w:t>（必须提供，否则响应文件按无效响应处理）</w:t>
            </w:r>
            <w:r>
              <w:rPr>
                <w:rFonts w:hint="eastAsia"/>
                <w:color w:val="auto"/>
                <w:sz w:val="21"/>
                <w:szCs w:val="21"/>
                <w:highlight w:val="none"/>
                <w:lang w:val="en-US" w:eastAsia="zh-CN"/>
              </w:rPr>
              <w:t>。</w:t>
            </w:r>
          </w:p>
          <w:p w14:paraId="10705B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eastAsia="宋体" w:cs="宋体"/>
                <w:b/>
                <w:color w:val="auto"/>
                <w:sz w:val="21"/>
                <w:szCs w:val="21"/>
                <w:highlight w:val="none"/>
                <w:u w:val="single"/>
                <w:lang w:val="en-US" w:eastAsia="zh-CN"/>
              </w:rPr>
              <w:t>以上材料</w:t>
            </w:r>
            <w:r>
              <w:rPr>
                <w:rFonts w:hint="eastAsia" w:hAnsi="宋体" w:cs="宋体"/>
                <w:b/>
                <w:color w:val="auto"/>
                <w:sz w:val="21"/>
                <w:szCs w:val="21"/>
                <w:highlight w:val="none"/>
                <w:u w:val="single"/>
                <w:lang w:val="en-US" w:eastAsia="zh-CN"/>
              </w:rPr>
              <w:t>必须</w:t>
            </w:r>
            <w:r>
              <w:rPr>
                <w:rFonts w:hint="eastAsia" w:ascii="宋体" w:hAnsi="宋体" w:eastAsia="宋体" w:cs="宋体"/>
                <w:b/>
                <w:color w:val="auto"/>
                <w:sz w:val="21"/>
                <w:szCs w:val="21"/>
                <w:highlight w:val="none"/>
                <w:u w:val="single"/>
                <w:lang w:val="en-US" w:eastAsia="zh-CN"/>
              </w:rPr>
              <w:t>加盖供应商公章，否则响应文件按无效响应处理</w:t>
            </w:r>
            <w:r>
              <w:rPr>
                <w:rFonts w:hint="eastAsia" w:ascii="宋体" w:hAnsi="宋体" w:cs="宋体"/>
                <w:b/>
                <w:color w:val="auto"/>
                <w:sz w:val="21"/>
                <w:szCs w:val="21"/>
                <w:highlight w:val="none"/>
                <w:u w:val="single"/>
                <w:lang w:val="en-US" w:eastAsia="zh-CN"/>
              </w:rPr>
              <w:t>。</w:t>
            </w:r>
          </w:p>
        </w:tc>
      </w:tr>
      <w:tr w14:paraId="4F9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706" w:type="dxa"/>
            <w:vMerge w:val="continue"/>
            <w:tcMar>
              <w:top w:w="0" w:type="dxa"/>
              <w:left w:w="57" w:type="dxa"/>
              <w:bottom w:w="0" w:type="dxa"/>
              <w:right w:w="57" w:type="dxa"/>
            </w:tcMar>
            <w:vAlign w:val="center"/>
          </w:tcPr>
          <w:p w14:paraId="12C7BCBB">
            <w:pPr>
              <w:spacing w:line="360" w:lineRule="auto"/>
              <w:jc w:val="center"/>
              <w:rPr>
                <w:rFonts w:hint="eastAsia" w:ascii="宋体" w:hAnsi="宋体" w:eastAsia="宋体" w:cs="宋体"/>
                <w:color w:val="auto"/>
                <w:sz w:val="21"/>
                <w:szCs w:val="21"/>
                <w:highlight w:val="none"/>
                <w:lang w:val="en-US" w:eastAsia="zh-CN"/>
              </w:rPr>
            </w:pPr>
          </w:p>
        </w:tc>
        <w:tc>
          <w:tcPr>
            <w:tcW w:w="1965" w:type="dxa"/>
            <w:vMerge w:val="continue"/>
            <w:tcMar>
              <w:top w:w="0" w:type="dxa"/>
              <w:left w:w="57" w:type="dxa"/>
              <w:bottom w:w="0" w:type="dxa"/>
              <w:right w:w="57" w:type="dxa"/>
            </w:tcMar>
            <w:vAlign w:val="center"/>
          </w:tcPr>
          <w:p w14:paraId="227D4519">
            <w:pPr>
              <w:spacing w:line="360" w:lineRule="auto"/>
              <w:jc w:val="center"/>
              <w:rPr>
                <w:rFonts w:hint="eastAsia" w:ascii="宋体" w:hAnsi="宋体" w:eastAsia="宋体" w:cs="宋体"/>
                <w:b/>
                <w:bCs/>
                <w:color w:val="auto"/>
                <w:sz w:val="21"/>
                <w:szCs w:val="21"/>
                <w:highlight w:val="none"/>
                <w:lang w:val="en-US" w:eastAsia="zh-CN"/>
              </w:rPr>
            </w:pPr>
          </w:p>
        </w:tc>
        <w:tc>
          <w:tcPr>
            <w:tcW w:w="7133" w:type="dxa"/>
            <w:tcMar>
              <w:top w:w="0" w:type="dxa"/>
              <w:left w:w="57" w:type="dxa"/>
              <w:bottom w:w="0" w:type="dxa"/>
              <w:right w:w="57" w:type="dxa"/>
            </w:tcMar>
            <w:vAlign w:val="top"/>
          </w:tcPr>
          <w:p w14:paraId="656451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商务技术文件</w:t>
            </w:r>
          </w:p>
          <w:p w14:paraId="6444DE96">
            <w:pPr>
              <w:pStyle w:val="13"/>
              <w:spacing w:line="360" w:lineRule="auto"/>
              <w:ind w:firstLine="42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主要管理人员表</w:t>
            </w:r>
            <w:r>
              <w:rPr>
                <w:rFonts w:hint="eastAsia" w:ascii="宋体" w:hAnsi="宋体" w:eastAsia="宋体" w:cs="宋体"/>
                <w:b/>
                <w:bCs/>
                <w:color w:val="auto"/>
                <w:sz w:val="21"/>
                <w:szCs w:val="21"/>
                <w:highlight w:val="none"/>
              </w:rPr>
              <w:t>（必须提供，否则响应文件按无效响应处理）</w:t>
            </w:r>
            <w:r>
              <w:rPr>
                <w:rFonts w:hint="eastAsia"/>
                <w:color w:val="auto"/>
                <w:highlight w:val="none"/>
                <w:lang w:val="en-US" w:eastAsia="zh-CN"/>
              </w:rPr>
              <w:t>；</w:t>
            </w:r>
          </w:p>
          <w:p w14:paraId="214CE531">
            <w:pPr>
              <w:pStyle w:val="13"/>
              <w:spacing w:line="360" w:lineRule="auto"/>
              <w:ind w:firstLine="420" w:firstLineChars="200"/>
              <w:rPr>
                <w:rFonts w:hint="eastAsia"/>
                <w:color w:val="auto"/>
                <w:highlight w:val="none"/>
                <w:lang w:eastAsia="zh-CN"/>
              </w:rPr>
            </w:pPr>
            <w:r>
              <w:rPr>
                <w:rFonts w:hint="eastAsia"/>
                <w:color w:val="auto"/>
                <w:highlight w:val="none"/>
                <w:lang w:val="en-US" w:eastAsia="zh-CN"/>
              </w:rPr>
              <w:t>（2）</w:t>
            </w:r>
            <w:r>
              <w:rPr>
                <w:rFonts w:hint="eastAsia"/>
                <w:color w:val="auto"/>
                <w:highlight w:val="none"/>
              </w:rPr>
              <w:t>施工组织设计</w:t>
            </w:r>
            <w:r>
              <w:rPr>
                <w:rFonts w:hint="eastAsia"/>
                <w:color w:val="auto"/>
                <w:highlight w:val="none"/>
                <w:lang w:eastAsia="zh-CN"/>
              </w:rPr>
              <w:t>；</w:t>
            </w:r>
          </w:p>
          <w:p w14:paraId="3AC0FCFB">
            <w:pPr>
              <w:pStyle w:val="13"/>
              <w:spacing w:line="360" w:lineRule="auto"/>
              <w:ind w:firstLine="420" w:firstLineChars="20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业绩（如有）；</w:t>
            </w:r>
          </w:p>
          <w:p w14:paraId="5FF0B3C4">
            <w:pPr>
              <w:pStyle w:val="13"/>
              <w:spacing w:line="360" w:lineRule="auto"/>
              <w:ind w:firstLine="42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hAnsi="宋体" w:cs="宋体"/>
                <w:color w:val="auto"/>
                <w:highlight w:val="none"/>
                <w:lang w:eastAsia="zh-CN"/>
              </w:rPr>
              <w:t>磋商保证金</w:t>
            </w:r>
            <w:r>
              <w:rPr>
                <w:rFonts w:hint="eastAsia" w:hAnsi="宋体" w:cs="宋体"/>
                <w:color w:val="auto"/>
                <w:highlight w:val="none"/>
                <w:lang w:val="en-US" w:eastAsia="zh-CN"/>
              </w:rPr>
              <w:t>缴纳凭证</w:t>
            </w:r>
            <w:r>
              <w:rPr>
                <w:rFonts w:hint="eastAsia" w:hAnsi="宋体" w:cs="宋体"/>
                <w:b/>
                <w:bCs/>
                <w:color w:val="auto"/>
                <w:highlight w:val="none"/>
                <w:lang w:eastAsia="zh-CN"/>
              </w:rPr>
              <w:t>（</w:t>
            </w:r>
            <w:r>
              <w:rPr>
                <w:rFonts w:hint="eastAsia" w:ascii="宋体" w:hAnsi="宋体" w:eastAsia="宋体" w:cs="宋体"/>
                <w:b/>
                <w:bCs/>
                <w:color w:val="auto"/>
                <w:sz w:val="21"/>
                <w:szCs w:val="21"/>
                <w:highlight w:val="none"/>
                <w:lang w:eastAsia="zh-CN"/>
              </w:rPr>
              <w:t>如要求提交</w:t>
            </w:r>
            <w:r>
              <w:rPr>
                <w:rFonts w:hint="eastAsia" w:hAnsi="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lang w:eastAsia="zh-CN"/>
              </w:rPr>
              <w:t>保证金的则必须提供，否则按无效投标处理</w:t>
            </w:r>
            <w:r>
              <w:rPr>
                <w:rFonts w:hint="eastAsia" w:hAnsi="宋体" w:cs="宋体"/>
                <w:b/>
                <w:bCs/>
                <w:color w:val="auto"/>
                <w:highlight w:val="none"/>
                <w:lang w:eastAsia="zh-CN"/>
              </w:rPr>
              <w:t>）；</w:t>
            </w:r>
          </w:p>
          <w:p w14:paraId="636016D4">
            <w:pPr>
              <w:pStyle w:val="13"/>
              <w:spacing w:line="360" w:lineRule="auto"/>
              <w:ind w:firstLine="42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）磋商供应商</w:t>
            </w:r>
            <w:r>
              <w:rPr>
                <w:rFonts w:hint="eastAsia"/>
                <w:color w:val="auto"/>
                <w:highlight w:val="none"/>
              </w:rPr>
              <w:t>认为必要提供的声明及其它资料</w:t>
            </w:r>
            <w:r>
              <w:rPr>
                <w:rFonts w:hint="eastAsia"/>
                <w:color w:val="auto"/>
                <w:highlight w:val="none"/>
                <w:lang w:eastAsia="zh-CN"/>
              </w:rPr>
              <w:t>。</w:t>
            </w:r>
          </w:p>
          <w:p w14:paraId="31A66A50">
            <w:pPr>
              <w:ind w:firstLine="420" w:firstLineChars="200"/>
              <w:rPr>
                <w:rFonts w:hint="eastAsia"/>
                <w:color w:val="auto"/>
                <w:highlight w:val="none"/>
                <w:lang w:val="en-US" w:eastAsia="zh-CN"/>
              </w:rPr>
            </w:pPr>
            <w:r>
              <w:rPr>
                <w:rFonts w:hint="eastAsia"/>
                <w:b/>
                <w:bCs/>
                <w:color w:val="auto"/>
                <w:highlight w:val="none"/>
              </w:rPr>
              <w:t>注：</w:t>
            </w:r>
            <w:r>
              <w:rPr>
                <w:rFonts w:hint="eastAsia"/>
                <w:b/>
                <w:bCs/>
                <w:color w:val="auto"/>
                <w:highlight w:val="none"/>
                <w:u w:val="single"/>
                <w:lang w:val="en-US" w:eastAsia="zh-CN"/>
              </w:rPr>
              <w:t>以上材料必须加盖供应商公章，否则响应文件按无效响应处理</w:t>
            </w:r>
            <w:r>
              <w:rPr>
                <w:rFonts w:hint="eastAsia"/>
                <w:b/>
                <w:bCs/>
                <w:color w:val="auto"/>
                <w:highlight w:val="none"/>
                <w:lang w:val="en-US" w:eastAsia="zh-CN"/>
              </w:rPr>
              <w:t>。</w:t>
            </w:r>
          </w:p>
        </w:tc>
      </w:tr>
      <w:tr w14:paraId="559C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762A20BF">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965" w:type="dxa"/>
            <w:tcMar>
              <w:top w:w="0" w:type="dxa"/>
              <w:left w:w="57" w:type="dxa"/>
              <w:bottom w:w="0" w:type="dxa"/>
              <w:right w:w="57" w:type="dxa"/>
            </w:tcMar>
            <w:vAlign w:val="center"/>
          </w:tcPr>
          <w:p w14:paraId="1D199E72">
            <w:pPr>
              <w:spacing w:line="360" w:lineRule="auto"/>
              <w:ind w:firstLine="210" w:firstLineChars="10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《响应文件》的递交</w:t>
            </w:r>
          </w:p>
        </w:tc>
        <w:tc>
          <w:tcPr>
            <w:tcW w:w="7133" w:type="dxa"/>
            <w:tcMar>
              <w:top w:w="0" w:type="dxa"/>
              <w:left w:w="57" w:type="dxa"/>
              <w:bottom w:w="0" w:type="dxa"/>
              <w:right w:w="57" w:type="dxa"/>
            </w:tcMar>
            <w:vAlign w:val="top"/>
          </w:tcPr>
          <w:p w14:paraId="7806A511">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lang w:eastAsia="zh-CN"/>
              </w:rPr>
              <w:t>地点：本项目为贺州市电子化项目，通过“广西政府采购云平台”（https://www.gcy.zfcg.gxzf.gov.cn/） 实行在线电子投标，供应商应先安装““广西政府采购云平台电子交易客户端”（请自行前往广西政府采购网（访问地址 http://zfcg.gxzf.gov.cn/）—办事服务—下载专区进行下载），并按照本项目招标文件和“广西政府采购云平台”的要求编制、加密后在投标截止时间前通过网络上传至“广西政府采购云平台”，</w:t>
            </w:r>
            <w:r>
              <w:rPr>
                <w:rFonts w:hint="eastAsia" w:ascii="宋体" w:hAnsi="宋体" w:eastAsia="宋体" w:cs="宋体"/>
                <w:b/>
                <w:bCs/>
                <w:color w:val="auto"/>
                <w:sz w:val="21"/>
                <w:szCs w:val="21"/>
                <w:highlight w:val="none"/>
                <w:lang w:eastAsia="zh-CN"/>
              </w:rPr>
              <w:t>供应商在“广西政府采购云平台”提交电子版响应文件时，请填写参加远程开标活动经办人联系方式，如在操作过程中遇到问题或需技术支持，请致电广西政府采购云平台客服热线：95763。</w:t>
            </w:r>
          </w:p>
          <w:p w14:paraId="3BB3EF8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递交截止时间：</w:t>
            </w:r>
            <w:r>
              <w:rPr>
                <w:rFonts w:hint="eastAsia" w:ascii="宋体" w:hAnsi="宋体" w:cs="宋体"/>
                <w:color w:val="auto"/>
                <w:sz w:val="21"/>
                <w:szCs w:val="21"/>
                <w:highlight w:val="none"/>
                <w:u w:val="single"/>
                <w:lang w:val="en-US" w:eastAsia="zh-CN"/>
              </w:rPr>
              <w:t>2025年9月24日9时00分</w:t>
            </w:r>
            <w:r>
              <w:rPr>
                <w:rFonts w:hint="eastAsia" w:ascii="宋体" w:hAnsi="宋体" w:eastAsia="宋体" w:cs="宋体"/>
                <w:color w:val="auto"/>
                <w:sz w:val="21"/>
                <w:szCs w:val="21"/>
                <w:highlight w:val="none"/>
                <w:u w:val="single"/>
                <w:lang w:val="en-US" w:eastAsia="zh-CN"/>
              </w:rPr>
              <w:t xml:space="preserve"> </w:t>
            </w:r>
          </w:p>
        </w:tc>
      </w:tr>
      <w:tr w14:paraId="2EF0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68A0D0E9">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965" w:type="dxa"/>
            <w:tcMar>
              <w:top w:w="0" w:type="dxa"/>
              <w:left w:w="57" w:type="dxa"/>
              <w:bottom w:w="0" w:type="dxa"/>
              <w:right w:w="57" w:type="dxa"/>
            </w:tcMar>
            <w:vAlign w:val="center"/>
          </w:tcPr>
          <w:p w14:paraId="4486EAD3">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开标时间</w:t>
            </w:r>
          </w:p>
        </w:tc>
        <w:tc>
          <w:tcPr>
            <w:tcW w:w="7133" w:type="dxa"/>
            <w:tcMar>
              <w:top w:w="0" w:type="dxa"/>
              <w:left w:w="57" w:type="dxa"/>
              <w:bottom w:w="0" w:type="dxa"/>
              <w:right w:w="57" w:type="dxa"/>
            </w:tcMar>
            <w:vAlign w:val="top"/>
          </w:tcPr>
          <w:p w14:paraId="3EDC03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cs="宋体"/>
                <w:color w:val="auto"/>
                <w:sz w:val="21"/>
                <w:szCs w:val="21"/>
                <w:highlight w:val="none"/>
                <w:u w:val="single"/>
                <w:lang w:val="en-US" w:eastAsia="zh-CN"/>
              </w:rPr>
              <w:t>2025年9月24日9时00分</w:t>
            </w:r>
            <w:r>
              <w:rPr>
                <w:rFonts w:hint="eastAsia" w:ascii="宋体" w:hAnsi="宋体" w:eastAsia="宋体" w:cs="宋体"/>
                <w:color w:val="auto"/>
                <w:sz w:val="21"/>
                <w:szCs w:val="21"/>
                <w:highlight w:val="none"/>
              </w:rPr>
              <w:t>截标后</w:t>
            </w:r>
          </w:p>
          <w:p w14:paraId="4639C4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开标地点：广西建采项目管理有限公司开标室（广西壮族自治区贺州市八步区贺州市平安东路绿洲家园B区B-2栋5号商铺3F）</w:t>
            </w:r>
          </w:p>
          <w:p w14:paraId="7BA53F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本项目不要求磋商供应商到达开标现场，但供应商应派法定代表人或委托代理人准时在线出席电子开评标会议，随时关注开评标进度，如在开评标过程中有电子询标，应在规定的时间内对电子询标函进行澄清回复。）</w:t>
            </w:r>
          </w:p>
        </w:tc>
      </w:tr>
      <w:tr w14:paraId="051F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6948FEB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965" w:type="dxa"/>
            <w:tcMar>
              <w:top w:w="0" w:type="dxa"/>
              <w:left w:w="57" w:type="dxa"/>
              <w:bottom w:w="0" w:type="dxa"/>
              <w:right w:w="57" w:type="dxa"/>
            </w:tcMar>
            <w:vAlign w:val="center"/>
          </w:tcPr>
          <w:p w14:paraId="473C6AFC">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开标程序</w:t>
            </w:r>
          </w:p>
        </w:tc>
        <w:tc>
          <w:tcPr>
            <w:tcW w:w="7133" w:type="dxa"/>
            <w:tcMar>
              <w:top w:w="0" w:type="dxa"/>
              <w:left w:w="57" w:type="dxa"/>
              <w:bottom w:w="0" w:type="dxa"/>
              <w:right w:w="57" w:type="dxa"/>
            </w:tcMar>
            <w:vAlign w:val="top"/>
          </w:tcPr>
          <w:p w14:paraId="5A6AB8BF">
            <w:pPr>
              <w:keepNext w:val="0"/>
              <w:keepLines w:val="0"/>
              <w:pageBreakBefore w:val="0"/>
              <w:widowControl w:val="0"/>
              <w:numPr>
                <w:ilvl w:val="0"/>
                <w:numId w:val="0"/>
              </w:numPr>
              <w:kinsoku/>
              <w:wordWrap/>
              <w:overflowPunct/>
              <w:topLinePunct w:val="0"/>
              <w:bidi w:val="0"/>
              <w:snapToGrid/>
              <w:spacing w:line="360" w:lineRule="auto"/>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签收、</w:t>
            </w:r>
            <w:r>
              <w:rPr>
                <w:rFonts w:hint="eastAsia" w:ascii="宋体" w:hAnsi="宋体" w:eastAsia="宋体" w:cs="宋体"/>
                <w:color w:val="auto"/>
                <w:sz w:val="21"/>
                <w:szCs w:val="21"/>
                <w:highlight w:val="none"/>
                <w:lang w:eastAsia="zh-CN"/>
              </w:rPr>
              <w:t>解密电子投标文件。</w:t>
            </w:r>
            <w:r>
              <w:rPr>
                <w:rFonts w:hint="eastAsia" w:ascii="宋体" w:hAnsi="宋体" w:eastAsia="宋体" w:cs="宋体"/>
                <w:color w:val="auto"/>
                <w:sz w:val="21"/>
                <w:szCs w:val="21"/>
                <w:highlight w:val="none"/>
                <w:lang w:val="en-US" w:eastAsia="zh-CN"/>
              </w:rPr>
              <w:t>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w:t>
            </w:r>
            <w:r>
              <w:rPr>
                <w:rFonts w:hint="eastAsia" w:ascii="宋体" w:hAnsi="宋体" w:eastAsia="宋体" w:cs="宋体"/>
                <w:b w:val="0"/>
                <w:bCs/>
                <w:color w:val="auto"/>
                <w:sz w:val="21"/>
                <w:szCs w:val="21"/>
                <w:highlight w:val="none"/>
              </w:rPr>
              <w:t>广西政府采购云平台</w:t>
            </w:r>
            <w:r>
              <w:rPr>
                <w:rFonts w:hint="eastAsia" w:ascii="宋体" w:hAnsi="宋体" w:eastAsia="宋体" w:cs="宋体"/>
                <w:color w:val="auto"/>
                <w:sz w:val="21"/>
                <w:szCs w:val="21"/>
                <w:highlight w:val="none"/>
                <w:lang w:val="en-US" w:eastAsia="zh-CN"/>
              </w:rPr>
              <w:t>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30分钟内完成对电子响应文件在线解密的，均视为无效投标。</w:t>
            </w:r>
          </w:p>
          <w:p w14:paraId="4F45237D">
            <w:pPr>
              <w:keepNext w:val="0"/>
              <w:keepLines w:val="0"/>
              <w:pageBreakBefore w:val="0"/>
              <w:widowControl w:val="0"/>
              <w:numPr>
                <w:ilvl w:val="0"/>
                <w:numId w:val="0"/>
              </w:numPr>
              <w:kinsoku/>
              <w:wordWrap/>
              <w:overflowPunct/>
              <w:topLinePunct w:val="0"/>
              <w:bidi w:val="0"/>
              <w:snapToGrid/>
              <w:spacing w:line="360" w:lineRule="auto"/>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（解密异常情况处理：详见本章 15.3 电子交易活动的中止。） </w:t>
            </w:r>
          </w:p>
          <w:p w14:paraId="307DDBFF">
            <w:pPr>
              <w:keepNext w:val="0"/>
              <w:keepLines w:val="0"/>
              <w:pageBreakBefore w:val="0"/>
              <w:widowControl w:val="0"/>
              <w:kinsoku/>
              <w:wordWrap/>
              <w:overflowPunct/>
              <w:topLinePunct w:val="0"/>
              <w:bidi w:val="0"/>
              <w:snapToGrid/>
              <w:spacing w:line="360" w:lineRule="auto"/>
              <w:ind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如供应商成功解密响应文件，但未在</w:t>
            </w:r>
            <w:r>
              <w:rPr>
                <w:rFonts w:hint="eastAsia" w:ascii="宋体" w:hAnsi="宋体" w:eastAsia="宋体" w:cs="宋体"/>
                <w:b w:val="0"/>
                <w:bCs/>
                <w:color w:val="auto"/>
                <w:sz w:val="21"/>
                <w:szCs w:val="21"/>
                <w:highlight w:val="none"/>
              </w:rPr>
              <w:t>广西政府采购云平台</w:t>
            </w:r>
            <w:r>
              <w:rPr>
                <w:rFonts w:hint="eastAsia" w:ascii="宋体" w:hAnsi="宋体" w:eastAsia="宋体" w:cs="宋体"/>
                <w:color w:val="auto"/>
                <w:sz w:val="21"/>
                <w:szCs w:val="21"/>
                <w:highlight w:val="none"/>
                <w:lang w:val="en-US" w:eastAsia="zh-CN"/>
              </w:rPr>
              <w:t>电子开标大厅参加磋商的，视同认可磋商过程和结果，由此产生的后果由供应商自行负责。参与磋商的供应商不足3家的，不得磋商。</w:t>
            </w:r>
          </w:p>
          <w:p w14:paraId="38B8B81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初步评审。</w:t>
            </w:r>
            <w:r>
              <w:rPr>
                <w:rFonts w:hint="eastAsia" w:ascii="宋体" w:hAnsi="宋体" w:eastAsia="宋体" w:cs="宋体"/>
                <w:color w:val="auto"/>
                <w:sz w:val="21"/>
                <w:szCs w:val="21"/>
                <w:highlight w:val="none"/>
                <w:lang w:eastAsia="zh-CN"/>
              </w:rPr>
              <w:t>投标文件解密结束</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磋商小组依据法律法规和招标文件的规定，对投标人进行线上初步评审（资格性审查、符合性审查）。</w:t>
            </w:r>
          </w:p>
          <w:p w14:paraId="4C42075C">
            <w:pPr>
              <w:keepNext w:val="0"/>
              <w:keepLines w:val="0"/>
              <w:pageBreakBefore w:val="0"/>
              <w:widowControl w:val="0"/>
              <w:numPr>
                <w:ilvl w:val="0"/>
                <w:numId w:val="0"/>
              </w:numPr>
              <w:kinsoku/>
              <w:wordWrap/>
              <w:overflowPunct/>
              <w:topLinePunct w:val="0"/>
              <w:bidi w:val="0"/>
              <w:snapToGrid/>
              <w:spacing w:line="360" w:lineRule="auto"/>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子在线询标（开启第二轮报价）。①采购代理机构将按照提交首次响应文件的顺序在线上通知，通知磋商时，若某供应商不在通知现场时，该供应商排序到最后磋商，按照签到的顺序由其下一位供应商先参与磋商。②</w:t>
            </w:r>
            <w:r>
              <w:rPr>
                <w:rFonts w:hint="eastAsia" w:ascii="宋体" w:hAnsi="宋体" w:eastAsia="宋体" w:cs="宋体"/>
                <w:color w:val="auto"/>
                <w:sz w:val="21"/>
                <w:szCs w:val="21"/>
                <w:highlight w:val="none"/>
                <w:lang w:eastAsia="zh-CN"/>
              </w:rPr>
              <w:t>各投标供应商</w:t>
            </w:r>
            <w:r>
              <w:rPr>
                <w:rFonts w:hint="eastAsia" w:ascii="宋体" w:hAnsi="宋体" w:eastAsia="宋体" w:cs="宋体"/>
                <w:color w:val="auto"/>
                <w:sz w:val="21"/>
                <w:szCs w:val="21"/>
                <w:highlight w:val="none"/>
                <w:lang w:val="en-US" w:eastAsia="zh-CN"/>
              </w:rPr>
              <w:t>在规定地点、时间提交二次报价或询标回复。</w:t>
            </w:r>
            <w:r>
              <w:rPr>
                <w:rFonts w:hint="eastAsia" w:ascii="宋体" w:hAnsi="宋体" w:cs="宋体"/>
                <w:color w:val="auto"/>
                <w:szCs w:val="21"/>
                <w:highlight w:val="none"/>
              </w:rPr>
              <w:t>供应商未在规定时间内提交最后报价的，视为退出</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，其响应文件按无效响应处理</w:t>
            </w:r>
            <w:r>
              <w:rPr>
                <w:rFonts w:hint="eastAsia" w:ascii="宋体" w:hAnsi="宋体" w:cs="宋体"/>
                <w:color w:val="auto"/>
                <w:szCs w:val="21"/>
                <w:highlight w:val="none"/>
                <w:lang w:eastAsia="zh-CN"/>
              </w:rPr>
              <w:t>。</w:t>
            </w:r>
          </w:p>
          <w:p w14:paraId="7031142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）电子唱标。各投标供应商报价、</w:t>
            </w:r>
            <w:r>
              <w:rPr>
                <w:rFonts w:hint="eastAsia" w:ascii="宋体" w:hAnsi="宋体" w:eastAsia="宋体" w:cs="宋体"/>
                <w:color w:val="auto"/>
                <w:sz w:val="21"/>
                <w:szCs w:val="21"/>
                <w:highlight w:val="none"/>
                <w:lang w:val="en-US" w:eastAsia="zh-CN"/>
              </w:rPr>
              <w:t>工期等</w:t>
            </w:r>
            <w:r>
              <w:rPr>
                <w:rFonts w:hint="eastAsia" w:ascii="宋体" w:hAnsi="宋体" w:eastAsia="宋体" w:cs="宋体"/>
                <w:color w:val="auto"/>
                <w:sz w:val="21"/>
                <w:szCs w:val="21"/>
                <w:highlight w:val="none"/>
                <w:lang w:eastAsia="zh-CN"/>
              </w:rPr>
              <w:t>均在</w:t>
            </w:r>
            <w:r>
              <w:rPr>
                <w:rFonts w:hint="eastAsia" w:ascii="宋体" w:hAnsi="宋体" w:eastAsia="宋体" w:cs="宋体"/>
                <w:b w:val="0"/>
                <w:bCs/>
                <w:color w:val="auto"/>
                <w:sz w:val="21"/>
                <w:szCs w:val="21"/>
                <w:highlight w:val="none"/>
              </w:rPr>
              <w:t>广西政府采购云平台</w:t>
            </w:r>
            <w:r>
              <w:rPr>
                <w:rFonts w:hint="eastAsia" w:ascii="宋体" w:hAnsi="宋体" w:eastAsia="宋体" w:cs="宋体"/>
                <w:color w:val="auto"/>
                <w:sz w:val="21"/>
                <w:szCs w:val="21"/>
                <w:highlight w:val="none"/>
                <w:lang w:eastAsia="zh-CN"/>
              </w:rPr>
              <w:t>远程不见面开标大厅展示；</w:t>
            </w:r>
          </w:p>
          <w:p w14:paraId="4B3663D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）开标过程由采购代理机构如实记录，并电子留痕，由参加电子开标的各投标人代表对电子开标记录在开标记录公布后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分钟内进行当场校核及勘误，并线上确认，未确认的视同认可开标结果。</w:t>
            </w:r>
          </w:p>
          <w:p w14:paraId="4AF123D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DEA981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）开标结束。</w:t>
            </w:r>
          </w:p>
          <w:p w14:paraId="6C1AE800">
            <w:pPr>
              <w:pStyle w:val="41"/>
              <w:keepNext w:val="0"/>
              <w:keepLines w:val="0"/>
              <w:pageBreakBefore w:val="0"/>
              <w:widowControl w:val="0"/>
              <w:kinsoku/>
              <w:wordWrap/>
              <w:overflowPunct/>
              <w:topLinePunct w:val="0"/>
              <w:bidi w:val="0"/>
              <w:snapToGrid/>
              <w:spacing w:line="360" w:lineRule="auto"/>
              <w:ind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特别说明：如遇广西政府采购云平台电子化开标或评审程序调整的，按调整后执行。</w:t>
            </w:r>
          </w:p>
        </w:tc>
      </w:tr>
      <w:tr w14:paraId="2E2B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33A19745">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965" w:type="dxa"/>
            <w:tcMar>
              <w:top w:w="0" w:type="dxa"/>
              <w:left w:w="57" w:type="dxa"/>
              <w:bottom w:w="0" w:type="dxa"/>
              <w:right w:w="57" w:type="dxa"/>
            </w:tcMar>
            <w:vAlign w:val="center"/>
          </w:tcPr>
          <w:p w14:paraId="754C543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磋商小组的组成</w:t>
            </w:r>
          </w:p>
        </w:tc>
        <w:tc>
          <w:tcPr>
            <w:tcW w:w="7133" w:type="dxa"/>
            <w:tcMar>
              <w:top w:w="0" w:type="dxa"/>
              <w:left w:w="57" w:type="dxa"/>
              <w:bottom w:w="0" w:type="dxa"/>
              <w:right w:w="57" w:type="dxa"/>
            </w:tcMar>
            <w:vAlign w:val="top"/>
          </w:tcPr>
          <w:p w14:paraId="3C39B6F1">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磋商小组</w:t>
            </w:r>
            <w:r>
              <w:rPr>
                <w:rFonts w:hint="eastAsia" w:ascii="宋体" w:hAnsi="宋体" w:eastAsia="宋体" w:cs="宋体"/>
                <w:b/>
                <w:bCs/>
                <w:color w:val="auto"/>
                <w:sz w:val="21"/>
                <w:szCs w:val="21"/>
                <w:highlight w:val="none"/>
              </w:rPr>
              <w:t>构成：</w:t>
            </w:r>
            <w:r>
              <w:rPr>
                <w:rFonts w:hint="eastAsia" w:ascii="宋体" w:hAnsi="宋体" w:eastAsia="宋体" w:cs="宋体"/>
                <w:color w:val="auto"/>
                <w:sz w:val="21"/>
                <w:szCs w:val="21"/>
                <w:highlight w:val="none"/>
              </w:rPr>
              <w:t>3人，其中采购人代表1人，专家2人（评审主会场1人，评审副会场1人）。</w:t>
            </w:r>
          </w:p>
          <w:p w14:paraId="06CB8801">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评标专家确定方式：</w:t>
            </w:r>
            <w:r>
              <w:rPr>
                <w:rFonts w:hint="eastAsia" w:ascii="宋体" w:hAnsi="宋体" w:eastAsia="宋体" w:cs="宋体"/>
                <w:color w:val="auto"/>
                <w:sz w:val="21"/>
                <w:szCs w:val="21"/>
                <w:highlight w:val="none"/>
                <w:lang w:val="en-US" w:eastAsia="zh-CN"/>
              </w:rPr>
              <w:t>开标前由采购代理机构在</w:t>
            </w:r>
            <w:r>
              <w:rPr>
                <w:rFonts w:hint="eastAsia" w:ascii="宋体" w:hAnsi="宋体" w:eastAsia="宋体" w:cs="宋体"/>
                <w:b w:val="0"/>
                <w:bCs/>
                <w:color w:val="auto"/>
                <w:sz w:val="21"/>
                <w:szCs w:val="21"/>
                <w:highlight w:val="none"/>
              </w:rPr>
              <w:t>广西政府采购云平台</w:t>
            </w:r>
            <w:r>
              <w:rPr>
                <w:rFonts w:hint="eastAsia" w:ascii="宋体" w:hAnsi="宋体" w:eastAsia="宋体" w:cs="宋体"/>
                <w:color w:val="auto"/>
                <w:sz w:val="21"/>
                <w:szCs w:val="21"/>
                <w:highlight w:val="none"/>
                <w:lang w:val="en-US" w:eastAsia="zh-CN"/>
              </w:rPr>
              <w:t>评审专家库随机抽取确定。</w:t>
            </w:r>
          </w:p>
          <w:p w14:paraId="58A590A7">
            <w:pPr>
              <w:pStyle w:val="2"/>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是否远程抽取评委及远程异地评标：☑是   □否</w:t>
            </w:r>
          </w:p>
          <w:p w14:paraId="09527147">
            <w:pPr>
              <w:pStyle w:val="2"/>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default"/>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SA"/>
              </w:rPr>
              <w:t>评审地址：评审主会场地址：广西建采项目管理有限公司开标室（广西壮族自治区贺州市八步区贺州市平安东路绿洲家园B区B-2栋5号商铺3F）；评审副会场地址：</w:t>
            </w:r>
            <w:r>
              <w:rPr>
                <w:rFonts w:hint="eastAsia" w:ascii="宋体" w:hAnsi="宋体" w:cs="宋体"/>
                <w:b w:val="0"/>
                <w:bCs/>
                <w:color w:val="auto"/>
                <w:kern w:val="2"/>
                <w:sz w:val="21"/>
                <w:szCs w:val="21"/>
                <w:highlight w:val="none"/>
                <w:lang w:val="en-US" w:eastAsia="zh-CN" w:bidi="ar-SA"/>
              </w:rPr>
              <w:t>青秀区南宁市青秀区竹溪大道36号青湖中心27楼2702号</w:t>
            </w:r>
          </w:p>
        </w:tc>
      </w:tr>
      <w:tr w14:paraId="1487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tcMar>
              <w:top w:w="0" w:type="dxa"/>
              <w:left w:w="57" w:type="dxa"/>
              <w:bottom w:w="0" w:type="dxa"/>
              <w:right w:w="57" w:type="dxa"/>
            </w:tcMar>
            <w:vAlign w:val="center"/>
          </w:tcPr>
          <w:p w14:paraId="15A4E87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965" w:type="dxa"/>
            <w:tcMar>
              <w:top w:w="0" w:type="dxa"/>
              <w:left w:w="57" w:type="dxa"/>
              <w:bottom w:w="0" w:type="dxa"/>
              <w:right w:w="57" w:type="dxa"/>
            </w:tcMar>
            <w:vAlign w:val="center"/>
          </w:tcPr>
          <w:p w14:paraId="5BF23EA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rPr>
              <w:t>评标办法</w:t>
            </w:r>
          </w:p>
        </w:tc>
        <w:tc>
          <w:tcPr>
            <w:tcW w:w="7133" w:type="dxa"/>
            <w:tcMar>
              <w:top w:w="0" w:type="dxa"/>
              <w:left w:w="57" w:type="dxa"/>
              <w:bottom w:w="0" w:type="dxa"/>
              <w:right w:w="57" w:type="dxa"/>
            </w:tcMar>
            <w:vAlign w:val="center"/>
          </w:tcPr>
          <w:p w14:paraId="370681C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综合评分法</w:t>
            </w:r>
          </w:p>
        </w:tc>
      </w:tr>
      <w:tr w14:paraId="0346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30BACEF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965" w:type="dxa"/>
            <w:tcMar>
              <w:top w:w="0" w:type="dxa"/>
              <w:left w:w="57" w:type="dxa"/>
              <w:bottom w:w="0" w:type="dxa"/>
              <w:right w:w="57" w:type="dxa"/>
            </w:tcMar>
            <w:vAlign w:val="center"/>
          </w:tcPr>
          <w:p w14:paraId="567373DD">
            <w:pPr>
              <w:spacing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是否授权磋商小组确定</w:t>
            </w:r>
            <w:r>
              <w:rPr>
                <w:rFonts w:hint="eastAsia" w:ascii="宋体" w:hAnsi="宋体" w:eastAsia="宋体" w:cs="宋体"/>
                <w:b/>
                <w:bCs w:val="0"/>
                <w:color w:val="auto"/>
                <w:sz w:val="21"/>
                <w:szCs w:val="21"/>
                <w:highlight w:val="none"/>
                <w:lang w:eastAsia="zh-CN"/>
              </w:rPr>
              <w:t>成交</w:t>
            </w:r>
            <w:r>
              <w:rPr>
                <w:rFonts w:hint="eastAsia" w:ascii="宋体" w:hAnsi="宋体" w:eastAsia="宋体" w:cs="宋体"/>
                <w:b/>
                <w:bCs w:val="0"/>
                <w:color w:val="auto"/>
                <w:sz w:val="21"/>
                <w:szCs w:val="21"/>
                <w:highlight w:val="none"/>
              </w:rPr>
              <w:t>人</w:t>
            </w:r>
          </w:p>
        </w:tc>
        <w:tc>
          <w:tcPr>
            <w:tcW w:w="7133" w:type="dxa"/>
            <w:tcMar>
              <w:top w:w="0" w:type="dxa"/>
              <w:left w:w="57" w:type="dxa"/>
              <w:bottom w:w="0" w:type="dxa"/>
              <w:right w:w="57" w:type="dxa"/>
            </w:tcMar>
            <w:vAlign w:val="center"/>
          </w:tcPr>
          <w:p w14:paraId="7D7FAB00">
            <w:pPr>
              <w:widowControl/>
              <w:spacing w:line="360" w:lineRule="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是。</w:t>
            </w:r>
          </w:p>
        </w:tc>
      </w:tr>
      <w:tr w14:paraId="01BC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6665307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965" w:type="dxa"/>
            <w:tcMar>
              <w:top w:w="0" w:type="dxa"/>
              <w:left w:w="57" w:type="dxa"/>
              <w:bottom w:w="0" w:type="dxa"/>
              <w:right w:w="57" w:type="dxa"/>
            </w:tcMar>
            <w:vAlign w:val="center"/>
          </w:tcPr>
          <w:p w14:paraId="3B1BADDE">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rPr>
              <w:t>履约保证金</w:t>
            </w:r>
          </w:p>
        </w:tc>
        <w:tc>
          <w:tcPr>
            <w:tcW w:w="7133" w:type="dxa"/>
            <w:tcMar>
              <w:top w:w="0" w:type="dxa"/>
              <w:left w:w="57" w:type="dxa"/>
              <w:bottom w:w="0" w:type="dxa"/>
              <w:right w:w="57" w:type="dxa"/>
            </w:tcMar>
            <w:vAlign w:val="top"/>
          </w:tcPr>
          <w:p w14:paraId="0D6E15D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本项目不收取履约保证金。</w:t>
            </w:r>
          </w:p>
        </w:tc>
      </w:tr>
      <w:tr w14:paraId="1B50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07B5197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965" w:type="dxa"/>
            <w:tcMar>
              <w:top w:w="0" w:type="dxa"/>
              <w:left w:w="57" w:type="dxa"/>
              <w:bottom w:w="0" w:type="dxa"/>
              <w:right w:w="57" w:type="dxa"/>
            </w:tcMar>
            <w:vAlign w:val="center"/>
          </w:tcPr>
          <w:p w14:paraId="0A5FC3F1">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农民工工资保障金</w:t>
            </w:r>
          </w:p>
        </w:tc>
        <w:tc>
          <w:tcPr>
            <w:tcW w:w="7133" w:type="dxa"/>
            <w:tcMar>
              <w:top w:w="0" w:type="dxa"/>
              <w:left w:w="57" w:type="dxa"/>
              <w:bottom w:w="0" w:type="dxa"/>
              <w:right w:w="57" w:type="dxa"/>
            </w:tcMar>
            <w:vAlign w:val="top"/>
          </w:tcPr>
          <w:p w14:paraId="7C0D22C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按合同条款执行</w:t>
            </w:r>
            <w:r>
              <w:rPr>
                <w:rFonts w:hint="eastAsia" w:ascii="宋体" w:hAnsi="宋体" w:cs="宋体"/>
                <w:b w:val="0"/>
                <w:bCs w:val="0"/>
                <w:color w:val="auto"/>
                <w:sz w:val="21"/>
                <w:szCs w:val="21"/>
                <w:highlight w:val="none"/>
                <w:lang w:val="en-US" w:eastAsia="zh-CN"/>
              </w:rPr>
              <w:t>。</w:t>
            </w:r>
          </w:p>
        </w:tc>
      </w:tr>
      <w:tr w14:paraId="3CEB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06" w:type="dxa"/>
            <w:tcMar>
              <w:top w:w="0" w:type="dxa"/>
              <w:left w:w="57" w:type="dxa"/>
              <w:bottom w:w="0" w:type="dxa"/>
              <w:right w:w="57" w:type="dxa"/>
            </w:tcMar>
            <w:vAlign w:val="center"/>
          </w:tcPr>
          <w:p w14:paraId="2D3DA5FA">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965" w:type="dxa"/>
            <w:tcMar>
              <w:top w:w="0" w:type="dxa"/>
              <w:left w:w="57" w:type="dxa"/>
              <w:bottom w:w="0" w:type="dxa"/>
              <w:right w:w="57" w:type="dxa"/>
            </w:tcMar>
            <w:vAlign w:val="center"/>
          </w:tcPr>
          <w:p w14:paraId="5232559F">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上限控制价</w:t>
            </w:r>
          </w:p>
        </w:tc>
        <w:tc>
          <w:tcPr>
            <w:tcW w:w="7133" w:type="dxa"/>
            <w:tcMar>
              <w:top w:w="0" w:type="dxa"/>
              <w:left w:w="57" w:type="dxa"/>
              <w:bottom w:w="0" w:type="dxa"/>
              <w:right w:w="57" w:type="dxa"/>
            </w:tcMar>
            <w:vAlign w:val="center"/>
          </w:tcPr>
          <w:p w14:paraId="33B1E2AA">
            <w:pPr>
              <w:widowControl/>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eastAsia="zh-CN"/>
              </w:rPr>
              <w:t>人民币壹佰陆拾玖万陆仟零伍拾叁元叁角壹分（¥1696053.31）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报价高于公布的控制价的，其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（磋商）作否决磋商处理。</w:t>
            </w:r>
          </w:p>
        </w:tc>
      </w:tr>
      <w:tr w14:paraId="040F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1957F1F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965" w:type="dxa"/>
            <w:tcMar>
              <w:top w:w="0" w:type="dxa"/>
              <w:left w:w="57" w:type="dxa"/>
              <w:bottom w:w="0" w:type="dxa"/>
              <w:right w:w="57" w:type="dxa"/>
            </w:tcMar>
            <w:vAlign w:val="center"/>
          </w:tcPr>
          <w:p w14:paraId="77E19991">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代理</w:t>
            </w:r>
            <w:r>
              <w:rPr>
                <w:rFonts w:hint="eastAsia" w:ascii="宋体" w:hAnsi="宋体" w:eastAsia="宋体" w:cs="宋体"/>
                <w:b/>
                <w:bCs w:val="0"/>
                <w:color w:val="auto"/>
                <w:sz w:val="21"/>
                <w:szCs w:val="21"/>
                <w:highlight w:val="none"/>
                <w:lang w:eastAsia="zh-CN"/>
              </w:rPr>
              <w:t>服务</w:t>
            </w:r>
            <w:r>
              <w:rPr>
                <w:rFonts w:hint="eastAsia" w:ascii="宋体" w:hAnsi="宋体" w:eastAsia="宋体" w:cs="宋体"/>
                <w:b/>
                <w:bCs w:val="0"/>
                <w:color w:val="auto"/>
                <w:sz w:val="21"/>
                <w:szCs w:val="21"/>
                <w:highlight w:val="none"/>
              </w:rPr>
              <w:t>费</w:t>
            </w:r>
          </w:p>
        </w:tc>
        <w:tc>
          <w:tcPr>
            <w:tcW w:w="7133" w:type="dxa"/>
            <w:tcMar>
              <w:top w:w="0" w:type="dxa"/>
              <w:left w:w="57" w:type="dxa"/>
              <w:bottom w:w="0" w:type="dxa"/>
              <w:right w:w="57" w:type="dxa"/>
            </w:tcMar>
            <w:vAlign w:val="center"/>
          </w:tcPr>
          <w:p w14:paraId="343322B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招标代理费：招标代理费金额</w:t>
            </w:r>
            <w:r>
              <w:rPr>
                <w:rFonts w:hint="eastAsia" w:ascii="宋体" w:hAnsi="宋体" w:eastAsia="宋体" w:cs="宋体"/>
                <w:color w:val="auto"/>
                <w:sz w:val="21"/>
                <w:szCs w:val="21"/>
                <w:highlight w:val="none"/>
                <w:lang w:val="en-US" w:eastAsia="zh-CN"/>
              </w:rPr>
              <w:t>参考</w:t>
            </w:r>
            <w:r>
              <w:rPr>
                <w:rFonts w:hint="eastAsia" w:ascii="宋体" w:hAnsi="宋体" w:eastAsia="宋体" w:cs="宋体"/>
                <w:color w:val="auto"/>
                <w:sz w:val="21"/>
                <w:szCs w:val="21"/>
                <w:highlight w:val="none"/>
                <w:lang w:eastAsia="zh-CN"/>
              </w:rPr>
              <w:t>国家计委计价格【2002】1980号文以及国家发展和改革委员会办公厅《关于招标代理服务收费有关问题的通知(发改办价格[2003]857号)》规定的“招标代理服务收费标准”执行。由成交人在领取成交通知书时，一次性向招标代理机构支付。</w:t>
            </w:r>
          </w:p>
        </w:tc>
      </w:tr>
      <w:tr w14:paraId="25C6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6676500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965" w:type="dxa"/>
            <w:tcMar>
              <w:top w:w="0" w:type="dxa"/>
              <w:left w:w="57" w:type="dxa"/>
              <w:bottom w:w="0" w:type="dxa"/>
              <w:right w:w="57" w:type="dxa"/>
            </w:tcMar>
            <w:vAlign w:val="center"/>
          </w:tcPr>
          <w:p w14:paraId="3BECCA9F">
            <w:pPr>
              <w:spacing w:line="360" w:lineRule="auto"/>
              <w:jc w:val="center"/>
              <w:rPr>
                <w:rFonts w:hint="eastAsia" w:ascii="宋体" w:hAnsi="宋体" w:eastAsia="宋体" w:cs="宋体"/>
                <w:b/>
                <w:bCs w:val="0"/>
                <w:color w:val="auto"/>
                <w:sz w:val="21"/>
                <w:szCs w:val="21"/>
                <w:highlight w:val="none"/>
                <w:lang w:val="en-US" w:eastAsia="zh-CN"/>
              </w:rPr>
            </w:pPr>
          </w:p>
          <w:p w14:paraId="45DE5470">
            <w:pPr>
              <w:spacing w:line="360" w:lineRule="auto"/>
              <w:jc w:val="center"/>
              <w:rPr>
                <w:rFonts w:hint="eastAsia" w:ascii="宋体" w:hAnsi="宋体" w:eastAsia="宋体" w:cs="宋体"/>
                <w:b/>
                <w:bCs w:val="0"/>
                <w:color w:val="auto"/>
                <w:sz w:val="21"/>
                <w:szCs w:val="21"/>
                <w:highlight w:val="none"/>
                <w:lang w:val="en-US" w:eastAsia="zh-CN"/>
              </w:rPr>
            </w:pPr>
          </w:p>
          <w:p w14:paraId="3761D7B8">
            <w:pPr>
              <w:spacing w:line="360" w:lineRule="auto"/>
              <w:jc w:val="center"/>
              <w:rPr>
                <w:rFonts w:hint="eastAsia" w:ascii="宋体" w:hAnsi="宋体" w:eastAsia="宋体" w:cs="宋体"/>
                <w:b/>
                <w:bCs w:val="0"/>
                <w:color w:val="auto"/>
                <w:sz w:val="21"/>
                <w:szCs w:val="21"/>
                <w:highlight w:val="none"/>
                <w:lang w:val="en-US" w:eastAsia="zh-CN"/>
              </w:rPr>
            </w:pPr>
          </w:p>
          <w:p w14:paraId="31CC1B73">
            <w:pPr>
              <w:spacing w:line="360" w:lineRule="auto"/>
              <w:jc w:val="center"/>
              <w:rPr>
                <w:rFonts w:hint="eastAsia" w:ascii="宋体" w:hAnsi="宋体" w:eastAsia="宋体" w:cs="宋体"/>
                <w:b/>
                <w:bCs w:val="0"/>
                <w:color w:val="auto"/>
                <w:sz w:val="21"/>
                <w:szCs w:val="21"/>
                <w:highlight w:val="none"/>
                <w:lang w:val="en-US" w:eastAsia="zh-CN"/>
              </w:rPr>
            </w:pPr>
          </w:p>
          <w:p w14:paraId="45A8E217">
            <w:pPr>
              <w:spacing w:line="360" w:lineRule="auto"/>
              <w:jc w:val="center"/>
              <w:rPr>
                <w:rFonts w:hint="eastAsia" w:ascii="宋体" w:hAnsi="宋体" w:eastAsia="宋体" w:cs="宋体"/>
                <w:b/>
                <w:bCs w:val="0"/>
                <w:color w:val="auto"/>
                <w:sz w:val="21"/>
                <w:szCs w:val="21"/>
                <w:highlight w:val="none"/>
                <w:lang w:val="en-US" w:eastAsia="zh-CN"/>
              </w:rPr>
            </w:pPr>
          </w:p>
          <w:p w14:paraId="10E25F2C">
            <w:pPr>
              <w:spacing w:line="36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特别说明</w:t>
            </w:r>
          </w:p>
          <w:p w14:paraId="16FDED57">
            <w:pPr>
              <w:bidi w:val="0"/>
              <w:rPr>
                <w:rFonts w:hint="eastAsia" w:ascii="Times New Roman" w:hAnsi="Times New Roman" w:eastAsia="宋体" w:cs="Times New Roman"/>
                <w:color w:val="auto"/>
                <w:kern w:val="2"/>
                <w:sz w:val="21"/>
                <w:szCs w:val="24"/>
                <w:highlight w:val="none"/>
                <w:lang w:val="en-US" w:eastAsia="zh-CN" w:bidi="ar-SA"/>
              </w:rPr>
            </w:pPr>
          </w:p>
          <w:p w14:paraId="173BB069">
            <w:pPr>
              <w:bidi w:val="0"/>
              <w:rPr>
                <w:rFonts w:hint="eastAsia"/>
                <w:color w:val="auto"/>
                <w:highlight w:val="none"/>
                <w:lang w:val="en-US" w:eastAsia="zh-CN"/>
              </w:rPr>
            </w:pPr>
          </w:p>
          <w:p w14:paraId="1ECD6319">
            <w:pPr>
              <w:bidi w:val="0"/>
              <w:rPr>
                <w:rFonts w:hint="eastAsia"/>
                <w:color w:val="auto"/>
                <w:highlight w:val="none"/>
                <w:lang w:val="en-US" w:eastAsia="zh-CN"/>
              </w:rPr>
            </w:pPr>
          </w:p>
          <w:p w14:paraId="2D0005BF">
            <w:pPr>
              <w:bidi w:val="0"/>
              <w:rPr>
                <w:rFonts w:hint="eastAsia"/>
                <w:color w:val="auto"/>
                <w:highlight w:val="none"/>
                <w:lang w:val="en-US" w:eastAsia="zh-CN"/>
              </w:rPr>
            </w:pPr>
          </w:p>
          <w:p w14:paraId="7D88371F">
            <w:pPr>
              <w:bidi w:val="0"/>
              <w:jc w:val="right"/>
              <w:rPr>
                <w:rFonts w:hint="eastAsia"/>
                <w:color w:val="auto"/>
                <w:highlight w:val="none"/>
                <w:lang w:val="en-US" w:eastAsia="zh-CN"/>
              </w:rPr>
            </w:pPr>
          </w:p>
        </w:tc>
        <w:tc>
          <w:tcPr>
            <w:tcW w:w="7133" w:type="dxa"/>
            <w:tcMar>
              <w:top w:w="0" w:type="dxa"/>
              <w:left w:w="57" w:type="dxa"/>
              <w:bottom w:w="0" w:type="dxa"/>
              <w:right w:w="57" w:type="dxa"/>
            </w:tcMar>
            <w:vAlign w:val="center"/>
          </w:tcPr>
          <w:p w14:paraId="080215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1.本磋商文件中描述供应商的“公章”是指根据我国对公章的管理规定，用供应商法定主体行为名称制作的印章</w:t>
            </w:r>
            <w:r>
              <w:rPr>
                <w:rFonts w:hint="eastAsia" w:ascii="宋体" w:hAnsi="宋体" w:cs="宋体"/>
                <w:color w:val="auto"/>
                <w:sz w:val="21"/>
                <w:szCs w:val="21"/>
                <w:highlight w:val="none"/>
                <w:lang w:val="en-US" w:eastAsia="zh-CN"/>
              </w:rPr>
              <w:t>（含</w:t>
            </w:r>
            <w:r>
              <w:rPr>
                <w:rFonts w:hint="eastAsia" w:ascii="宋体" w:hAnsi="宋体" w:eastAsia="宋体" w:cs="宋体"/>
                <w:b w:val="0"/>
                <w:bCs/>
                <w:color w:val="auto"/>
                <w:sz w:val="21"/>
                <w:szCs w:val="21"/>
                <w:highlight w:val="none"/>
              </w:rPr>
              <w:t>广西政府采购云平台</w:t>
            </w:r>
            <w:r>
              <w:rPr>
                <w:rFonts w:hint="eastAsia" w:ascii="宋体" w:hAnsi="宋体" w:cs="宋体"/>
                <w:color w:val="auto"/>
                <w:sz w:val="21"/>
                <w:szCs w:val="21"/>
                <w:highlight w:val="none"/>
                <w:lang w:val="en-US" w:eastAsia="zh-CN"/>
              </w:rPr>
              <w:t>申领的电子印章）</w:t>
            </w:r>
            <w:r>
              <w:rPr>
                <w:rFonts w:hint="eastAsia" w:ascii="宋体" w:hAnsi="宋体" w:eastAsia="宋体" w:cs="宋体"/>
                <w:color w:val="auto"/>
                <w:sz w:val="21"/>
                <w:szCs w:val="21"/>
                <w:highlight w:val="none"/>
                <w:lang w:val="en-US" w:eastAsia="zh-CN"/>
              </w:rPr>
              <w:t>，除本磋商文件有特殊规定外，供应商的财务章、部门章、分公司章、工会章、合同章、竞标/投标专用章、业务专用章及银行的转账章、现金收讫章、现金付讫章等其他形式印章均不能代替公章。</w:t>
            </w:r>
          </w:p>
          <w:p w14:paraId="49A82F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A69EB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07DA04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4.自然人竞标的，磋商文件规定盖公章处由自然人摁手指指印。</w:t>
            </w:r>
          </w:p>
          <w:p w14:paraId="60BD3B6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5.本磋商文件所称的“以上”“以下”“以内”“届满”，包括本数；所称的“不满”“超过”“以外”，不包括本数。</w:t>
            </w:r>
          </w:p>
        </w:tc>
      </w:tr>
      <w:tr w14:paraId="420E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7FD9AC6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965" w:type="dxa"/>
            <w:tcMar>
              <w:top w:w="0" w:type="dxa"/>
              <w:left w:w="57" w:type="dxa"/>
              <w:bottom w:w="0" w:type="dxa"/>
              <w:right w:w="57" w:type="dxa"/>
            </w:tcMar>
            <w:vAlign w:val="center"/>
          </w:tcPr>
          <w:p w14:paraId="3110152E">
            <w:pPr>
              <w:spacing w:line="36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其他</w:t>
            </w:r>
          </w:p>
        </w:tc>
        <w:tc>
          <w:tcPr>
            <w:tcW w:w="7133" w:type="dxa"/>
            <w:tcMar>
              <w:top w:w="0" w:type="dxa"/>
              <w:left w:w="57" w:type="dxa"/>
              <w:bottom w:w="0" w:type="dxa"/>
              <w:right w:w="57" w:type="dxa"/>
            </w:tcMar>
            <w:vAlign w:val="center"/>
          </w:tcPr>
          <w:p w14:paraId="4E3B18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1.本项目标的名称为“大贤村瑶田小组油茶产业路和新兴村三座茶叶八角产业路”，所属行业为“建筑业”。</w:t>
            </w:r>
          </w:p>
          <w:p w14:paraId="11B62B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2.本项目设计单位：都创工程设计有限公司</w:t>
            </w:r>
            <w:r>
              <w:rPr>
                <w:rFonts w:hint="eastAsia" w:ascii="宋体" w:hAnsi="宋体" w:cs="宋体"/>
                <w:color w:val="auto"/>
                <w:sz w:val="21"/>
                <w:szCs w:val="21"/>
                <w:highlight w:val="none"/>
                <w:lang w:val="en-US" w:eastAsia="zh-CN"/>
              </w:rPr>
              <w:t>、中创绘工程咨询有限公司</w:t>
            </w:r>
            <w:r>
              <w:rPr>
                <w:rFonts w:hint="eastAsia" w:ascii="宋体" w:hAnsi="宋体" w:eastAsia="宋体" w:cs="宋体"/>
                <w:color w:val="auto"/>
                <w:sz w:val="21"/>
                <w:szCs w:val="21"/>
                <w:highlight w:val="none"/>
                <w:lang w:val="en-US" w:eastAsia="zh-CN"/>
              </w:rPr>
              <w:t>。</w:t>
            </w:r>
          </w:p>
        </w:tc>
      </w:tr>
    </w:tbl>
    <w:p w14:paraId="134864F1">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8"/>
          <w:szCs w:val="28"/>
          <w:highlight w:val="none"/>
          <w:lang w:eastAsia="zh-CN"/>
        </w:rPr>
        <w:t>磋商供应商</w:t>
      </w:r>
      <w:r>
        <w:rPr>
          <w:rFonts w:hint="eastAsia" w:ascii="宋体" w:hAnsi="宋体" w:eastAsia="宋体" w:cs="宋体"/>
          <w:b/>
          <w:color w:val="auto"/>
          <w:sz w:val="28"/>
          <w:szCs w:val="28"/>
          <w:highlight w:val="none"/>
        </w:rPr>
        <w:t>须知</w:t>
      </w:r>
      <w:bookmarkStart w:id="46" w:name="_Toc459103898"/>
      <w:r>
        <w:rPr>
          <w:rFonts w:hint="eastAsia" w:ascii="宋体" w:hAnsi="宋体" w:eastAsia="宋体" w:cs="宋体"/>
          <w:b/>
          <w:color w:val="auto"/>
          <w:sz w:val="28"/>
          <w:szCs w:val="28"/>
          <w:highlight w:val="none"/>
          <w:lang w:val="en-US" w:eastAsia="zh-CN"/>
        </w:rPr>
        <w:t>正文</w:t>
      </w:r>
    </w:p>
    <w:p w14:paraId="0068D161">
      <w:pPr>
        <w:pStyle w:val="4"/>
        <w:spacing w:before="0" w:after="0" w:line="360" w:lineRule="auto"/>
        <w:outlineLvl w:val="9"/>
        <w:rPr>
          <w:rFonts w:hint="eastAsia" w:ascii="宋体" w:hAnsi="宋体" w:eastAsia="宋体" w:cs="宋体"/>
          <w:color w:val="auto"/>
          <w:sz w:val="21"/>
          <w:szCs w:val="21"/>
          <w:highlight w:val="none"/>
        </w:rPr>
      </w:pPr>
    </w:p>
    <w:p w14:paraId="7E29A347">
      <w:pPr>
        <w:pStyle w:val="4"/>
        <w:keepNext/>
        <w:keepLines/>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一、总则</w:t>
      </w:r>
      <w:bookmarkEnd w:id="46"/>
    </w:p>
    <w:p w14:paraId="0827606D">
      <w:pPr>
        <w:spacing w:line="360" w:lineRule="auto"/>
        <w:ind w:left="1862" w:right="-192" w:hanging="1854" w:hangingChars="883"/>
        <w:jc w:val="lef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1、项目名称：</w:t>
      </w:r>
      <w:r>
        <w:rPr>
          <w:rFonts w:hint="eastAsia" w:ascii="宋体" w:hAnsi="宋体" w:eastAsia="宋体" w:cs="宋体"/>
          <w:color w:val="auto"/>
          <w:sz w:val="21"/>
          <w:szCs w:val="21"/>
          <w:highlight w:val="none"/>
          <w:lang w:val="en-US" w:eastAsia="zh-CN"/>
        </w:rPr>
        <w:t>详见“磋商供应商须知前附表”。</w:t>
      </w:r>
    </w:p>
    <w:p w14:paraId="04D4F5A8">
      <w:pPr>
        <w:spacing w:line="360" w:lineRule="auto"/>
        <w:ind w:firstLine="315" w:firstLineChars="15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项目编号：</w:t>
      </w:r>
      <w:r>
        <w:rPr>
          <w:rFonts w:hint="eastAsia" w:ascii="宋体" w:hAnsi="宋体" w:eastAsia="宋体" w:cs="宋体"/>
          <w:color w:val="auto"/>
          <w:sz w:val="21"/>
          <w:szCs w:val="21"/>
          <w:highlight w:val="none"/>
          <w:lang w:val="en-US" w:eastAsia="zh-CN"/>
        </w:rPr>
        <w:t>详见“磋商供应商须知前附表”。</w:t>
      </w:r>
    </w:p>
    <w:p w14:paraId="008C204F">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磋商供应商</w:t>
      </w:r>
      <w:r>
        <w:rPr>
          <w:rFonts w:hint="eastAsia" w:ascii="宋体" w:hAnsi="宋体" w:eastAsia="宋体" w:cs="宋体"/>
          <w:b/>
          <w:bCs/>
          <w:color w:val="auto"/>
          <w:sz w:val="21"/>
          <w:szCs w:val="21"/>
          <w:highlight w:val="none"/>
        </w:rPr>
        <w:t>资质要求：</w:t>
      </w:r>
    </w:p>
    <w:p w14:paraId="15878E6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2.1资质要求：</w:t>
      </w:r>
      <w:r>
        <w:rPr>
          <w:rFonts w:hint="eastAsia" w:ascii="宋体" w:hAnsi="宋体" w:eastAsia="宋体" w:cs="宋体"/>
          <w:color w:val="auto"/>
          <w:sz w:val="21"/>
          <w:szCs w:val="21"/>
          <w:highlight w:val="none"/>
          <w:lang w:val="en-US" w:eastAsia="zh-CN"/>
        </w:rPr>
        <w:t>详见“磋商供应商须知前附表”。</w:t>
      </w:r>
    </w:p>
    <w:p w14:paraId="0256BA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2.2符合</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资格的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及履约中应承担的全部责任与义务。</w:t>
      </w:r>
    </w:p>
    <w:p w14:paraId="1A3F9E05">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3、磋商费用</w:t>
      </w:r>
    </w:p>
    <w:p w14:paraId="0B6A168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应自行承担所有与本次磋商有关的全部费用。</w:t>
      </w:r>
    </w:p>
    <w:p w14:paraId="37945943">
      <w:pPr>
        <w:pStyle w:val="4"/>
        <w:spacing w:before="0" w:after="0" w:line="360" w:lineRule="auto"/>
        <w:outlineLvl w:val="9"/>
        <w:rPr>
          <w:rFonts w:hint="eastAsia" w:ascii="宋体" w:hAnsi="宋体" w:eastAsia="宋体" w:cs="宋体"/>
          <w:color w:val="auto"/>
          <w:sz w:val="21"/>
          <w:szCs w:val="21"/>
          <w:highlight w:val="none"/>
        </w:rPr>
      </w:pPr>
      <w:bookmarkStart w:id="47" w:name="_Toc459103899"/>
    </w:p>
    <w:p w14:paraId="37872BF2">
      <w:pPr>
        <w:pStyle w:val="4"/>
        <w:keepNext/>
        <w:keepLines/>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二、</w:t>
      </w:r>
      <w:bookmarkEnd w:id="47"/>
      <w:r>
        <w:rPr>
          <w:rFonts w:hint="eastAsia" w:ascii="宋体" w:hAnsi="宋体" w:eastAsia="宋体" w:cs="宋体"/>
          <w:color w:val="auto"/>
          <w:sz w:val="28"/>
          <w:szCs w:val="28"/>
          <w:highlight w:val="none"/>
          <w:lang w:eastAsia="zh-CN"/>
        </w:rPr>
        <w:t>《竞争性磋商文件》</w:t>
      </w:r>
    </w:p>
    <w:p w14:paraId="0B4F0AF2">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eastAsia="zh-CN"/>
        </w:rPr>
        <w:t>《竞争性磋商文件》</w:t>
      </w:r>
      <w:r>
        <w:rPr>
          <w:rFonts w:hint="eastAsia" w:ascii="宋体" w:hAnsi="宋体" w:eastAsia="宋体" w:cs="宋体"/>
          <w:b/>
          <w:bCs/>
          <w:color w:val="auto"/>
          <w:sz w:val="21"/>
          <w:szCs w:val="21"/>
          <w:highlight w:val="none"/>
        </w:rPr>
        <w:t>的构成</w:t>
      </w:r>
    </w:p>
    <w:p w14:paraId="6B3AD66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4.1磋商文件包括：</w:t>
      </w:r>
    </w:p>
    <w:p w14:paraId="6691CC1E">
      <w:pPr>
        <w:pStyle w:val="1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（1）竞争性磋商公告</w:t>
      </w:r>
    </w:p>
    <w:p w14:paraId="0C2CBA4F">
      <w:pPr>
        <w:pStyle w:val="1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须知及前附表</w:t>
      </w:r>
    </w:p>
    <w:p w14:paraId="6EB00197">
      <w:pPr>
        <w:pStyle w:val="1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（3）合同条款及格式</w:t>
      </w:r>
    </w:p>
    <w:p w14:paraId="74FF3B04">
      <w:pPr>
        <w:pStyle w:val="1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工程量清单</w:t>
      </w:r>
    </w:p>
    <w:p w14:paraId="5FEB2383">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（5）图纸</w:t>
      </w:r>
    </w:p>
    <w:p w14:paraId="7206D805">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（6）技术标准和要求</w:t>
      </w:r>
    </w:p>
    <w:p w14:paraId="798404F2">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w:t>
      </w:r>
    </w:p>
    <w:p w14:paraId="60C8BB6F">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（8）评标办法</w:t>
      </w:r>
    </w:p>
    <w:p w14:paraId="00383F65">
      <w:pPr>
        <w:pStyle w:val="13"/>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）“政采贷”政策告知函</w:t>
      </w:r>
    </w:p>
    <w:p w14:paraId="491F47AB">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eastAsia="zh-CN"/>
        </w:rPr>
        <w:t>《竞争性磋商文件》</w:t>
      </w:r>
      <w:r>
        <w:rPr>
          <w:rFonts w:hint="eastAsia" w:ascii="宋体" w:hAnsi="宋体" w:eastAsia="宋体" w:cs="宋体"/>
          <w:b/>
          <w:bCs/>
          <w:color w:val="auto"/>
          <w:sz w:val="21"/>
          <w:szCs w:val="21"/>
          <w:highlight w:val="none"/>
        </w:rPr>
        <w:t>的澄清和修改</w:t>
      </w:r>
    </w:p>
    <w:p w14:paraId="3E76B1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提交首次响应文件截止之日前，采购代理机构可以对已发出的磋商文件进行必要澄清或者修改，澄清或者修改的内容可能影响响应文件编制的，采购代理机构应当在提交首次响应文件递交截止时间5日前在本项目竞争性磋商公告发布的同一媒体上发布更正公告，并以书面形式通知所有接收磋商文件的供应商，不足5日的，应当顺延首次响应文件递交截止时间。</w:t>
      </w:r>
    </w:p>
    <w:p w14:paraId="328C0A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5.2澄清或者修改的内容为磋商文件的组成部分。当澄清或者修改通知就同一内容的表述不一致时，以最后发出的书面文件为准。</w:t>
      </w:r>
    </w:p>
    <w:p w14:paraId="0B9AC67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5.3磋商文件的澄清或者修改都应该通过本项目采购代理机构以法定形式发布，采购人非通过本机构，不得擅自澄清或者修改磋商文件。</w:t>
      </w:r>
    </w:p>
    <w:p w14:paraId="69F4C7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5.4采购代理机构可以视采购具体情况，延长首次响应文件递交截止时间和磋商时间，并将变更时间书面通知所有购买磋商文件收受人，在本项目竞争性磋商公告发布的同一媒体上发布变更公告。</w:t>
      </w:r>
    </w:p>
    <w:p w14:paraId="1A5C0C97">
      <w:pPr>
        <w:spacing w:line="360" w:lineRule="auto"/>
        <w:rPr>
          <w:rFonts w:hint="eastAsia" w:ascii="宋体" w:hAnsi="宋体" w:eastAsia="宋体" w:cs="宋体"/>
          <w:color w:val="auto"/>
          <w:sz w:val="21"/>
          <w:szCs w:val="21"/>
          <w:highlight w:val="none"/>
        </w:rPr>
      </w:pPr>
    </w:p>
    <w:p w14:paraId="275E8993">
      <w:pPr>
        <w:pStyle w:val="4"/>
        <w:keepNext/>
        <w:keepLines/>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48" w:name="_Toc459103900"/>
      <w:r>
        <w:rPr>
          <w:rFonts w:hint="eastAsia" w:ascii="宋体" w:hAnsi="宋体" w:eastAsia="宋体" w:cs="宋体"/>
          <w:color w:val="auto"/>
          <w:sz w:val="28"/>
          <w:szCs w:val="28"/>
          <w:highlight w:val="none"/>
        </w:rPr>
        <w:t>三、磋商报价说明</w:t>
      </w:r>
      <w:bookmarkEnd w:id="48"/>
    </w:p>
    <w:p w14:paraId="4F9688CD">
      <w:pPr>
        <w:pStyle w:val="13"/>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6、磋商</w:t>
      </w:r>
      <w:r>
        <w:rPr>
          <w:rFonts w:hint="eastAsia" w:ascii="宋体" w:hAnsi="宋体" w:eastAsia="宋体" w:cs="宋体"/>
          <w:b/>
          <w:color w:val="auto"/>
          <w:sz w:val="21"/>
          <w:szCs w:val="21"/>
          <w:highlight w:val="none"/>
          <w:lang w:val="en-US" w:eastAsia="zh-CN"/>
        </w:rPr>
        <w:t>报价</w:t>
      </w:r>
    </w:p>
    <w:p w14:paraId="723F7690">
      <w:pPr>
        <w:pStyle w:val="13"/>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6.1磋商报价：本项目磋商报价不允许超过采购上限控制价</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4A4015CE">
      <w:pPr>
        <w:pStyle w:val="1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6.1.1具有标价的工程量清单中所报的单价和合价，以及报价汇总表中的价格应包括施工设备、劳务、管理、材料、安装、维护、保险、利润、税金、政策性文件规定及合同包含的所有风险、责任等各项应有费用。</w:t>
      </w:r>
    </w:p>
    <w:p w14:paraId="09BA9F28">
      <w:pPr>
        <w:pStyle w:val="13"/>
        <w:tabs>
          <w:tab w:val="left" w:pos="284"/>
        </w:tabs>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 xml:space="preserve">6.2 </w:t>
      </w:r>
      <w:r>
        <w:rPr>
          <w:rFonts w:hint="eastAsia" w:ascii="宋体" w:hAnsi="宋体" w:eastAsia="宋体" w:cs="宋体"/>
          <w:color w:val="auto"/>
          <w:sz w:val="21"/>
          <w:szCs w:val="21"/>
          <w:highlight w:val="none"/>
        </w:rPr>
        <w:t>承包方式：</w:t>
      </w:r>
      <w:r>
        <w:rPr>
          <w:rFonts w:hint="eastAsia" w:ascii="宋体" w:hAnsi="宋体" w:eastAsia="宋体" w:cs="宋体"/>
          <w:bCs/>
          <w:color w:val="auto"/>
          <w:sz w:val="21"/>
          <w:szCs w:val="21"/>
          <w:highlight w:val="none"/>
        </w:rPr>
        <w:t>　</w:t>
      </w:r>
      <w:r>
        <w:rPr>
          <w:rFonts w:hint="eastAsia" w:ascii="宋体" w:hAnsi="宋体" w:eastAsia="宋体" w:cs="宋体"/>
          <w:b/>
          <w:color w:val="auto"/>
          <w:sz w:val="21"/>
          <w:szCs w:val="21"/>
          <w:highlight w:val="none"/>
        </w:rPr>
        <w:t xml:space="preserve"> </w:t>
      </w:r>
    </w:p>
    <w:p w14:paraId="346F53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6.2.1 </w:t>
      </w:r>
      <w:r>
        <w:rPr>
          <w:rFonts w:hint="eastAsia" w:ascii="宋体" w:hAnsi="宋体" w:eastAsia="宋体" w:cs="宋体"/>
          <w:color w:val="auto"/>
          <w:sz w:val="21"/>
          <w:szCs w:val="21"/>
          <w:highlight w:val="none"/>
        </w:rPr>
        <w:t>本合同价款采用固定综合单价方式。</w:t>
      </w:r>
    </w:p>
    <w:p w14:paraId="0F570053">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6.2.2 </w:t>
      </w:r>
      <w:r>
        <w:rPr>
          <w:rFonts w:hint="eastAsia" w:ascii="宋体" w:hAnsi="宋体" w:eastAsia="宋体" w:cs="宋体"/>
          <w:b/>
          <w:bCs/>
          <w:color w:val="auto"/>
          <w:sz w:val="21"/>
          <w:szCs w:val="21"/>
          <w:highlight w:val="none"/>
          <w:lang w:eastAsia="zh-CN"/>
        </w:rPr>
        <w:t>磋商供应商</w:t>
      </w:r>
      <w:r>
        <w:rPr>
          <w:rFonts w:hint="eastAsia" w:ascii="宋体" w:hAnsi="宋体" w:eastAsia="宋体" w:cs="宋体"/>
          <w:b/>
          <w:bCs/>
          <w:color w:val="auto"/>
          <w:sz w:val="21"/>
          <w:szCs w:val="21"/>
          <w:highlight w:val="none"/>
        </w:rPr>
        <w:t>应按照采购人提供的工程量清单进行报价并对自己所填写的项目编码、项目名称、计量单位、工程数量负责。评标时，投标人已标价工程量清单的项目编码（12位）、计量单位、工程量任何一处与招标工程量清单不一致的，视为不响应竞争性</w:t>
      </w: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文件实质性内容，作废标处理</w:t>
      </w:r>
      <w:r>
        <w:rPr>
          <w:rFonts w:hint="eastAsia" w:ascii="宋体" w:hAnsi="宋体" w:cs="宋体"/>
          <w:b/>
          <w:bCs/>
          <w:color w:val="auto"/>
          <w:sz w:val="21"/>
          <w:szCs w:val="21"/>
          <w:highlight w:val="none"/>
          <w:lang w:eastAsia="zh-CN"/>
        </w:rPr>
        <w:t>；</w:t>
      </w:r>
      <w:r>
        <w:rPr>
          <w:rStyle w:val="25"/>
          <w:rFonts w:ascii="宋体" w:hAnsi="宋体" w:eastAsia="宋体" w:cs="宋体"/>
          <w:b/>
          <w:bCs/>
          <w:color w:val="auto"/>
          <w:sz w:val="21"/>
          <w:highlight w:val="none"/>
        </w:rPr>
        <w:t>投标人已标价工程量清单的项目名称或项目特征与招标工程量清单不一致，</w:t>
      </w:r>
      <w:r>
        <w:rPr>
          <w:rStyle w:val="25"/>
          <w:rFonts w:hint="eastAsia" w:ascii="宋体" w:hAnsi="宋体" w:eastAsia="宋体" w:cs="宋体"/>
          <w:b/>
          <w:bCs/>
          <w:color w:val="auto"/>
          <w:sz w:val="21"/>
          <w:highlight w:val="none"/>
          <w:lang w:val="en-US" w:eastAsia="zh-CN"/>
        </w:rPr>
        <w:t>磋商小组</w:t>
      </w:r>
      <w:r>
        <w:rPr>
          <w:rStyle w:val="25"/>
          <w:rFonts w:ascii="宋体" w:hAnsi="宋体" w:eastAsia="宋体" w:cs="宋体"/>
          <w:b/>
          <w:bCs/>
          <w:color w:val="auto"/>
          <w:sz w:val="21"/>
          <w:highlight w:val="none"/>
        </w:rPr>
        <w:t>要求澄清、说明或补正，但投标人拒绝澄清、说明或补正的</w:t>
      </w:r>
      <w:r>
        <w:rPr>
          <w:rStyle w:val="25"/>
          <w:rFonts w:hint="eastAsia" w:ascii="宋体" w:hAnsi="宋体" w:eastAsia="宋体" w:cs="宋体"/>
          <w:b/>
          <w:bCs/>
          <w:color w:val="auto"/>
          <w:sz w:val="21"/>
          <w:highlight w:val="none"/>
          <w:lang w:eastAsia="zh-CN"/>
        </w:rPr>
        <w:t>，</w:t>
      </w:r>
      <w:r>
        <w:rPr>
          <w:rFonts w:hint="eastAsia" w:ascii="宋体" w:hAnsi="宋体" w:eastAsia="宋体" w:cs="宋体"/>
          <w:b/>
          <w:bCs/>
          <w:color w:val="auto"/>
          <w:sz w:val="21"/>
          <w:szCs w:val="21"/>
          <w:highlight w:val="none"/>
        </w:rPr>
        <w:t>视为不响应竞争性</w:t>
      </w: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文件实质性内容，作废标处理</w:t>
      </w:r>
      <w:r>
        <w:rPr>
          <w:rFonts w:hint="eastAsia" w:ascii="宋体" w:hAnsi="宋体" w:cs="宋体"/>
          <w:b w:val="0"/>
          <w:bCs/>
          <w:color w:val="auto"/>
          <w:sz w:val="21"/>
          <w:szCs w:val="21"/>
          <w:highlight w:val="none"/>
          <w:lang w:eastAsia="zh-CN"/>
        </w:rPr>
        <w:t>。</w:t>
      </w:r>
    </w:p>
    <w:p w14:paraId="121187D0">
      <w:pPr>
        <w:pStyle w:val="1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 磋商货币：</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报价中的单价和合价全部采用人民币表示。</w:t>
      </w:r>
    </w:p>
    <w:p w14:paraId="3C08ECF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14:paraId="4225D6BF">
      <w:pPr>
        <w:pStyle w:val="4"/>
        <w:keepNext/>
        <w:keepLines/>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b w:val="0"/>
          <w:color w:val="auto"/>
          <w:sz w:val="28"/>
          <w:szCs w:val="28"/>
          <w:highlight w:val="none"/>
        </w:rPr>
        <w:t xml:space="preserve">  </w:t>
      </w:r>
      <w:bookmarkStart w:id="49" w:name="_Toc459103901"/>
      <w:r>
        <w:rPr>
          <w:rFonts w:hint="eastAsia" w:ascii="宋体" w:hAnsi="宋体" w:eastAsia="宋体" w:cs="宋体"/>
          <w:color w:val="auto"/>
          <w:sz w:val="28"/>
          <w:szCs w:val="28"/>
          <w:highlight w:val="none"/>
        </w:rPr>
        <w:t>四、</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的编制格式</w:t>
      </w:r>
      <w:bookmarkEnd w:id="49"/>
    </w:p>
    <w:p w14:paraId="627D9809">
      <w:pPr>
        <w:pStyle w:val="13"/>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的语言</w:t>
      </w:r>
    </w:p>
    <w:p w14:paraId="6C658BC1">
      <w:pPr>
        <w:pStyle w:val="1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及</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与采购人之间与磋商有关的来往通知、函件和文件均应使用中文。</w:t>
      </w:r>
    </w:p>
    <w:p w14:paraId="6E0DB4FB">
      <w:pPr>
        <w:pStyle w:val="13"/>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的组成</w:t>
      </w:r>
    </w:p>
    <w:p w14:paraId="60AB009D">
      <w:pPr>
        <w:pStyle w:val="13"/>
        <w:tabs>
          <w:tab w:val="left" w:pos="426"/>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8.1</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应包括下列内容：</w:t>
      </w:r>
    </w:p>
    <w:p w14:paraId="08BDB6EB">
      <w:pPr>
        <w:pStyle w:val="13"/>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8.1.1</w:t>
      </w:r>
      <w:r>
        <w:rPr>
          <w:rFonts w:hint="eastAsia" w:ascii="宋体" w:hAnsi="宋体" w:eastAsia="宋体" w:cs="宋体"/>
          <w:bCs/>
          <w:color w:val="auto"/>
          <w:sz w:val="21"/>
          <w:szCs w:val="21"/>
          <w:highlight w:val="none"/>
        </w:rPr>
        <w:t>资格</w:t>
      </w:r>
      <w:r>
        <w:rPr>
          <w:rFonts w:hint="eastAsia" w:ascii="宋体" w:hAnsi="宋体" w:eastAsia="宋体" w:cs="宋体"/>
          <w:bCs/>
          <w:color w:val="auto"/>
          <w:sz w:val="21"/>
          <w:szCs w:val="21"/>
          <w:highlight w:val="none"/>
          <w:lang w:val="en-US" w:eastAsia="zh-CN"/>
        </w:rPr>
        <w:t>证明文件：</w:t>
      </w:r>
    </w:p>
    <w:p w14:paraId="6098C5E0">
      <w:pPr>
        <w:pStyle w:val="13"/>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hAnsi="宋体" w:cs="宋体"/>
          <w:b w:val="0"/>
          <w:bCs w:val="0"/>
          <w:color w:val="auto"/>
          <w:sz w:val="21"/>
          <w:szCs w:val="21"/>
          <w:highlight w:val="none"/>
          <w:lang w:eastAsia="zh-CN"/>
        </w:rPr>
        <w:t>贺州市政府采购供应商信用承诺函</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b w:val="0"/>
          <w:bCs w:val="0"/>
          <w:color w:val="auto"/>
          <w:sz w:val="21"/>
          <w:szCs w:val="21"/>
          <w:highlight w:val="none"/>
        </w:rPr>
        <w:t xml:space="preserve">； </w:t>
      </w:r>
    </w:p>
    <w:p w14:paraId="751C61F9">
      <w:pPr>
        <w:pStyle w:val="13"/>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（2）竞标人基本情况表（附磋商供应商有效的营业执照副本、资质证书副本、安全生产许可证副本的复印件）</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b w:val="0"/>
          <w:bCs w:val="0"/>
          <w:color w:val="auto"/>
          <w:sz w:val="21"/>
          <w:szCs w:val="21"/>
          <w:highlight w:val="none"/>
        </w:rPr>
        <w:t xml:space="preserve">； </w:t>
      </w:r>
    </w:p>
    <w:p w14:paraId="0543F902">
      <w:pPr>
        <w:pStyle w:val="13"/>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（3）法定代表人身份证明书原件、身份证复印件、安全生产考核合格证书（A类）复印件</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b w:val="0"/>
          <w:bCs w:val="0"/>
          <w:color w:val="auto"/>
          <w:sz w:val="21"/>
          <w:szCs w:val="21"/>
          <w:highlight w:val="none"/>
        </w:rPr>
        <w:t>；</w:t>
      </w:r>
    </w:p>
    <w:p w14:paraId="4C342911">
      <w:pPr>
        <w:pStyle w:val="13"/>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（4）法定代表人授权委托书原件和委托代理人身份证复印件</w:t>
      </w:r>
      <w:r>
        <w:rPr>
          <w:rFonts w:hint="eastAsia" w:ascii="宋体" w:hAnsi="宋体" w:eastAsia="宋体" w:cs="宋体"/>
          <w:b/>
          <w:bCs/>
          <w:color w:val="auto"/>
          <w:sz w:val="21"/>
          <w:szCs w:val="21"/>
          <w:highlight w:val="none"/>
        </w:rPr>
        <w:t>（委托代理时必须提供</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val="0"/>
          <w:bCs w:val="0"/>
          <w:color w:val="auto"/>
          <w:sz w:val="21"/>
          <w:szCs w:val="21"/>
          <w:highlight w:val="none"/>
        </w:rPr>
        <w:t>；</w:t>
      </w:r>
    </w:p>
    <w:p w14:paraId="232A365B">
      <w:pPr>
        <w:pStyle w:val="13"/>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）拟投入本项目的项目经理有效的注册建造师证书及安全生产考核合格证书（B类）复印件</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b w:val="0"/>
          <w:bCs w:val="0"/>
          <w:color w:val="auto"/>
          <w:sz w:val="21"/>
          <w:szCs w:val="21"/>
          <w:highlight w:val="none"/>
        </w:rPr>
        <w:t>；</w:t>
      </w:r>
    </w:p>
    <w:p w14:paraId="595A3A08">
      <w:pPr>
        <w:pStyle w:val="13"/>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eastAsia="zh-CN"/>
        </w:rPr>
        <w:t>拟投入本项目安全员的安全生产考核合格证书（C类）复印件</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b w:val="0"/>
          <w:bCs w:val="0"/>
          <w:color w:val="auto"/>
          <w:sz w:val="21"/>
          <w:szCs w:val="21"/>
          <w:highlight w:val="none"/>
        </w:rPr>
        <w:t>；</w:t>
      </w:r>
    </w:p>
    <w:p w14:paraId="69493967">
      <w:pPr>
        <w:pStyle w:val="13"/>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）中小企业声明函：提供《中小企业声明函》或监狱企业的证明文件或《残疾人福利性单位声明函》</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b w:val="0"/>
          <w:bCs w:val="0"/>
          <w:color w:val="auto"/>
          <w:sz w:val="21"/>
          <w:szCs w:val="21"/>
          <w:highlight w:val="none"/>
        </w:rPr>
        <w:t>；</w:t>
      </w:r>
    </w:p>
    <w:p w14:paraId="05B93846">
      <w:pPr>
        <w:pStyle w:val="13"/>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）磋商供应商认为必要提供的声明及其它资料。</w:t>
      </w:r>
    </w:p>
    <w:p w14:paraId="183F6780">
      <w:pPr>
        <w:pStyle w:val="13"/>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z w:val="21"/>
          <w:szCs w:val="21"/>
          <w:highlight w:val="none"/>
        </w:rPr>
        <w:t>注：</w:t>
      </w:r>
      <w:r>
        <w:rPr>
          <w:rFonts w:hint="eastAsia" w:hAnsi="宋体" w:cs="宋体"/>
          <w:b/>
          <w:bCs/>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上述</w:t>
      </w:r>
      <w:r>
        <w:rPr>
          <w:rFonts w:hint="eastAsia" w:hAnsi="宋体" w:cs="宋体"/>
          <w:b/>
          <w:color w:val="auto"/>
          <w:sz w:val="21"/>
          <w:szCs w:val="21"/>
          <w:highlight w:val="none"/>
          <w:u w:val="single"/>
          <w:lang w:val="en-US" w:eastAsia="zh-CN"/>
        </w:rPr>
        <w:t>要求必须提供的</w:t>
      </w:r>
      <w:r>
        <w:rPr>
          <w:rFonts w:hint="eastAsia" w:ascii="宋体" w:hAnsi="宋体" w:eastAsia="宋体" w:cs="宋体"/>
          <w:b/>
          <w:color w:val="auto"/>
          <w:sz w:val="21"/>
          <w:szCs w:val="21"/>
          <w:highlight w:val="none"/>
          <w:u w:val="single"/>
        </w:rPr>
        <w:t>材料缺少任何一项或任何一项无效均会被视为资格审查不合格，</w:t>
      </w:r>
      <w:r>
        <w:rPr>
          <w:rFonts w:hint="eastAsia" w:ascii="宋体" w:hAnsi="宋体" w:eastAsia="宋体" w:cs="宋体"/>
          <w:b/>
          <w:color w:val="auto"/>
          <w:sz w:val="21"/>
          <w:szCs w:val="21"/>
          <w:highlight w:val="none"/>
          <w:u w:val="single"/>
          <w:lang w:val="en-US" w:eastAsia="zh-CN"/>
        </w:rPr>
        <w:t>响应文件按无效响应处理</w:t>
      </w:r>
      <w:r>
        <w:rPr>
          <w:rFonts w:hint="eastAsia" w:ascii="宋体" w:hAnsi="宋体" w:eastAsia="宋体" w:cs="宋体"/>
          <w:b/>
          <w:color w:val="auto"/>
          <w:sz w:val="21"/>
          <w:szCs w:val="21"/>
          <w:highlight w:val="none"/>
          <w:u w:val="single"/>
        </w:rPr>
        <w:t>。</w:t>
      </w:r>
      <w:r>
        <w:rPr>
          <w:rFonts w:hint="eastAsia" w:hAnsi="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lang w:val="en-US" w:eastAsia="zh-CN"/>
        </w:rPr>
        <w:t>以上材料</w:t>
      </w:r>
      <w:r>
        <w:rPr>
          <w:rFonts w:hint="eastAsia" w:hAnsi="宋体" w:cs="宋体"/>
          <w:b/>
          <w:color w:val="auto"/>
          <w:sz w:val="21"/>
          <w:szCs w:val="21"/>
          <w:highlight w:val="none"/>
          <w:u w:val="single"/>
          <w:lang w:val="en-US" w:eastAsia="zh-CN"/>
        </w:rPr>
        <w:t>必须</w:t>
      </w:r>
      <w:r>
        <w:rPr>
          <w:rFonts w:hint="eastAsia" w:ascii="宋体" w:hAnsi="宋体" w:eastAsia="宋体" w:cs="宋体"/>
          <w:b/>
          <w:color w:val="auto"/>
          <w:sz w:val="21"/>
          <w:szCs w:val="21"/>
          <w:highlight w:val="none"/>
          <w:u w:val="single"/>
          <w:lang w:val="en-US" w:eastAsia="zh-CN"/>
        </w:rPr>
        <w:t>加盖供应商公章，否则响应文件按无效响应处理</w:t>
      </w:r>
      <w:r>
        <w:rPr>
          <w:rFonts w:hint="eastAsia" w:hAnsi="宋体" w:cs="宋体"/>
          <w:b/>
          <w:color w:val="auto"/>
          <w:szCs w:val="21"/>
          <w:highlight w:val="none"/>
          <w:lang w:eastAsia="zh-CN"/>
        </w:rPr>
        <w:t>。</w:t>
      </w:r>
    </w:p>
    <w:p w14:paraId="62D4AEF2">
      <w:pPr>
        <w:pStyle w:val="13"/>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8.1.2报价文件</w:t>
      </w:r>
    </w:p>
    <w:p w14:paraId="03A29C51">
      <w:pPr>
        <w:pStyle w:val="41"/>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（1）磋商函</w:t>
      </w:r>
      <w:r>
        <w:rPr>
          <w:rFonts w:hint="eastAsia" w:hAnsi="宋体" w:cs="宋体"/>
          <w:bCs/>
          <w:color w:val="auto"/>
          <w:kern w:val="2"/>
          <w:sz w:val="21"/>
          <w:szCs w:val="21"/>
          <w:highlight w:val="none"/>
          <w:lang w:val="en-US" w:eastAsia="zh-CN" w:bidi="ar-SA"/>
        </w:rPr>
        <w:t>及磋商函附录</w:t>
      </w:r>
      <w:r>
        <w:rPr>
          <w:rFonts w:hint="eastAsia" w:ascii="宋体" w:hAnsi="宋体" w:eastAsia="宋体" w:cs="宋体"/>
          <w:b/>
          <w:bCs/>
          <w:color w:val="auto"/>
          <w:sz w:val="21"/>
          <w:szCs w:val="21"/>
          <w:highlight w:val="none"/>
        </w:rPr>
        <w:t>（必须提供，否则响应文件按无效响应处理）</w:t>
      </w:r>
      <w:r>
        <w:rPr>
          <w:rFonts w:hint="eastAsia" w:hAnsi="宋体" w:cs="宋体"/>
          <w:bCs/>
          <w:color w:val="auto"/>
          <w:kern w:val="2"/>
          <w:sz w:val="21"/>
          <w:szCs w:val="21"/>
          <w:highlight w:val="none"/>
          <w:lang w:val="en-US" w:eastAsia="zh-CN" w:bidi="ar-SA"/>
        </w:rPr>
        <w:t>；</w:t>
      </w:r>
    </w:p>
    <w:p w14:paraId="31C7AC36">
      <w:pPr>
        <w:pStyle w:val="41"/>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w:t>
      </w:r>
      <w:r>
        <w:rPr>
          <w:rFonts w:hint="eastAsia"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）已标价工程量清单</w:t>
      </w:r>
      <w:r>
        <w:rPr>
          <w:rFonts w:hint="eastAsia" w:ascii="宋体" w:hAnsi="宋体" w:eastAsia="宋体" w:cs="宋体"/>
          <w:b/>
          <w:bCs/>
          <w:color w:val="auto"/>
          <w:sz w:val="21"/>
          <w:szCs w:val="21"/>
          <w:highlight w:val="none"/>
        </w:rPr>
        <w:t>（必须提供，否则响应文件按无效响应处理）</w:t>
      </w:r>
      <w:r>
        <w:rPr>
          <w:rFonts w:hint="eastAsia" w:hAnsi="宋体" w:cs="宋体"/>
          <w:bCs/>
          <w:color w:val="auto"/>
          <w:kern w:val="2"/>
          <w:sz w:val="21"/>
          <w:szCs w:val="21"/>
          <w:highlight w:val="none"/>
          <w:lang w:val="en-US" w:eastAsia="zh-CN" w:bidi="ar-SA"/>
        </w:rPr>
        <w:t>。</w:t>
      </w:r>
    </w:p>
    <w:p w14:paraId="7E8395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注：</w:t>
      </w:r>
      <w:r>
        <w:rPr>
          <w:rFonts w:hint="eastAsia" w:ascii="宋体" w:hAnsi="宋体" w:eastAsia="宋体" w:cs="宋体"/>
          <w:b/>
          <w:color w:val="auto"/>
          <w:sz w:val="21"/>
          <w:szCs w:val="21"/>
          <w:highlight w:val="none"/>
          <w:u w:val="single"/>
          <w:lang w:val="en-US" w:eastAsia="zh-CN"/>
        </w:rPr>
        <w:t>以上材料</w:t>
      </w:r>
      <w:r>
        <w:rPr>
          <w:rFonts w:hint="eastAsia" w:hAnsi="宋体" w:cs="宋体"/>
          <w:b/>
          <w:color w:val="auto"/>
          <w:sz w:val="21"/>
          <w:szCs w:val="21"/>
          <w:highlight w:val="none"/>
          <w:u w:val="single"/>
          <w:lang w:val="en-US" w:eastAsia="zh-CN"/>
        </w:rPr>
        <w:t>必须</w:t>
      </w:r>
      <w:r>
        <w:rPr>
          <w:rFonts w:hint="eastAsia" w:ascii="宋体" w:hAnsi="宋体" w:eastAsia="宋体" w:cs="宋体"/>
          <w:b/>
          <w:color w:val="auto"/>
          <w:sz w:val="21"/>
          <w:szCs w:val="21"/>
          <w:highlight w:val="none"/>
          <w:u w:val="single"/>
          <w:lang w:val="en-US" w:eastAsia="zh-CN"/>
        </w:rPr>
        <w:t>加盖供应商公章，否则响应文件按无效响应处理</w:t>
      </w:r>
      <w:r>
        <w:rPr>
          <w:rFonts w:hint="eastAsia" w:ascii="宋体" w:hAnsi="宋体" w:cs="宋体"/>
          <w:b/>
          <w:color w:val="auto"/>
          <w:sz w:val="21"/>
          <w:szCs w:val="21"/>
          <w:highlight w:val="none"/>
          <w:u w:val="single"/>
          <w:lang w:val="en-US" w:eastAsia="zh-CN"/>
        </w:rPr>
        <w:t>。</w:t>
      </w:r>
    </w:p>
    <w:p w14:paraId="16477B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8.1.3商务技术文件</w:t>
      </w:r>
    </w:p>
    <w:p w14:paraId="60ADFF73">
      <w:pPr>
        <w:pStyle w:val="13"/>
        <w:spacing w:line="360" w:lineRule="auto"/>
        <w:ind w:firstLine="420" w:firstLineChars="200"/>
        <w:rPr>
          <w:rFonts w:hint="eastAsia" w:ascii="宋体" w:hAnsi="宋体" w:eastAsia="宋体" w:cs="宋体"/>
          <w:bCs/>
          <w:color w:val="auto"/>
          <w:sz w:val="21"/>
          <w:szCs w:val="21"/>
          <w:highlight w:val="none"/>
          <w:lang w:eastAsia="zh-CN"/>
        </w:rPr>
      </w:pP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主要管理人员表</w:t>
      </w:r>
      <w:r>
        <w:rPr>
          <w:rFonts w:hint="eastAsia" w:ascii="宋体" w:hAnsi="宋体" w:eastAsia="宋体" w:cs="宋体"/>
          <w:b/>
          <w:bCs/>
          <w:color w:val="auto"/>
          <w:sz w:val="21"/>
          <w:szCs w:val="21"/>
          <w:highlight w:val="none"/>
        </w:rPr>
        <w:t>（必须提供，否则响应文件按无效响应处理）</w:t>
      </w:r>
      <w:r>
        <w:rPr>
          <w:rFonts w:hint="eastAsia" w:hAnsi="宋体" w:cs="宋体"/>
          <w:bCs/>
          <w:color w:val="auto"/>
          <w:sz w:val="21"/>
          <w:szCs w:val="21"/>
          <w:highlight w:val="none"/>
          <w:lang w:val="en-US" w:eastAsia="zh-CN"/>
        </w:rPr>
        <w:t>；</w:t>
      </w:r>
    </w:p>
    <w:p w14:paraId="508926C9">
      <w:pPr>
        <w:pStyle w:val="13"/>
        <w:spacing w:line="360" w:lineRule="auto"/>
        <w:ind w:firstLine="420" w:firstLineChars="200"/>
        <w:rPr>
          <w:rFonts w:hint="eastAsia" w:ascii="宋体" w:hAnsi="宋体" w:eastAsia="宋体" w:cs="宋体"/>
          <w:bCs/>
          <w:color w:val="auto"/>
          <w:sz w:val="21"/>
          <w:szCs w:val="21"/>
          <w:highlight w:val="none"/>
          <w:lang w:eastAsia="zh-CN"/>
        </w:rPr>
      </w:pP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施工组织设计</w:t>
      </w:r>
      <w:r>
        <w:rPr>
          <w:rFonts w:hint="eastAsia" w:hAnsi="宋体" w:cs="宋体"/>
          <w:bCs/>
          <w:color w:val="auto"/>
          <w:sz w:val="21"/>
          <w:szCs w:val="21"/>
          <w:highlight w:val="none"/>
          <w:lang w:eastAsia="zh-CN"/>
        </w:rPr>
        <w:t>；</w:t>
      </w:r>
    </w:p>
    <w:p w14:paraId="088BD437">
      <w:pPr>
        <w:pStyle w:val="13"/>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业绩（如有）</w:t>
      </w:r>
      <w:r>
        <w:rPr>
          <w:rFonts w:hint="eastAsia" w:hAnsi="宋体" w:cs="宋体"/>
          <w:bCs/>
          <w:color w:val="auto"/>
          <w:sz w:val="21"/>
          <w:szCs w:val="21"/>
          <w:highlight w:val="none"/>
          <w:lang w:val="en-US" w:eastAsia="zh-CN"/>
        </w:rPr>
        <w:t>；</w:t>
      </w:r>
    </w:p>
    <w:p w14:paraId="58BE1D57">
      <w:pPr>
        <w:pStyle w:val="13"/>
        <w:spacing w:line="360" w:lineRule="auto"/>
        <w:ind w:firstLine="420" w:firstLineChars="200"/>
        <w:rPr>
          <w:rFonts w:hint="eastAsia" w:hAnsi="宋体" w:cs="宋体"/>
          <w:bCs/>
          <w:color w:val="auto"/>
          <w:sz w:val="21"/>
          <w:szCs w:val="21"/>
          <w:highlight w:val="none"/>
          <w:lang w:eastAsia="zh-CN"/>
        </w:rPr>
      </w:pPr>
      <w:r>
        <w:rPr>
          <w:rFonts w:hint="eastAsia" w:hAnsi="宋体" w:cs="宋体"/>
          <w:color w:val="auto"/>
          <w:highlight w:val="none"/>
          <w:lang w:eastAsia="zh-CN"/>
        </w:rPr>
        <w:t>（</w:t>
      </w:r>
      <w:r>
        <w:rPr>
          <w:rFonts w:hint="eastAsia" w:hAnsi="宋体" w:cs="宋体"/>
          <w:color w:val="auto"/>
          <w:highlight w:val="none"/>
          <w:lang w:val="en-US" w:eastAsia="zh-CN"/>
        </w:rPr>
        <w:t>4</w:t>
      </w:r>
      <w:r>
        <w:rPr>
          <w:rFonts w:hint="eastAsia" w:hAnsi="宋体" w:cs="宋体"/>
          <w:color w:val="auto"/>
          <w:highlight w:val="none"/>
          <w:lang w:eastAsia="zh-CN"/>
        </w:rPr>
        <w:t>）磋商保证金</w:t>
      </w:r>
      <w:r>
        <w:rPr>
          <w:rFonts w:hint="eastAsia" w:hAnsi="宋体" w:cs="宋体"/>
          <w:color w:val="auto"/>
          <w:highlight w:val="none"/>
          <w:lang w:val="en-US" w:eastAsia="zh-CN"/>
        </w:rPr>
        <w:t>缴纳凭证</w:t>
      </w:r>
      <w:r>
        <w:rPr>
          <w:rFonts w:hint="eastAsia" w:hAnsi="宋体" w:cs="宋体"/>
          <w:b/>
          <w:bCs/>
          <w:color w:val="auto"/>
          <w:highlight w:val="none"/>
          <w:lang w:eastAsia="zh-CN"/>
        </w:rPr>
        <w:t>（</w:t>
      </w:r>
      <w:r>
        <w:rPr>
          <w:rFonts w:hint="eastAsia" w:ascii="宋体" w:hAnsi="宋体" w:eastAsia="宋体" w:cs="宋体"/>
          <w:b/>
          <w:bCs/>
          <w:color w:val="auto"/>
          <w:sz w:val="21"/>
          <w:szCs w:val="21"/>
          <w:highlight w:val="none"/>
          <w:lang w:eastAsia="zh-CN"/>
        </w:rPr>
        <w:t>如要求提交投标保证金的则必须提供，否则按无效投标处理</w:t>
      </w:r>
      <w:r>
        <w:rPr>
          <w:rFonts w:hint="eastAsia" w:hAnsi="宋体" w:cs="宋体"/>
          <w:b/>
          <w:bCs/>
          <w:color w:val="auto"/>
          <w:highlight w:val="none"/>
          <w:lang w:eastAsia="zh-CN"/>
        </w:rPr>
        <w:t>）；</w:t>
      </w:r>
    </w:p>
    <w:p w14:paraId="15E0DD3D">
      <w:pPr>
        <w:pStyle w:val="13"/>
        <w:spacing w:line="360" w:lineRule="auto"/>
        <w:ind w:firstLine="420" w:firstLineChars="200"/>
        <w:rPr>
          <w:rFonts w:hint="eastAsia" w:ascii="宋体" w:hAnsi="宋体" w:eastAsia="宋体" w:cs="宋体"/>
          <w:bCs/>
          <w:color w:val="auto"/>
          <w:sz w:val="21"/>
          <w:szCs w:val="21"/>
          <w:highlight w:val="none"/>
          <w:lang w:eastAsia="zh-CN"/>
        </w:rPr>
      </w:pP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5</w:t>
      </w:r>
      <w:r>
        <w:rPr>
          <w:rFonts w:hint="eastAsia" w:hAnsi="宋体" w:cs="宋体"/>
          <w:bCs/>
          <w:color w:val="auto"/>
          <w:sz w:val="21"/>
          <w:szCs w:val="21"/>
          <w:highlight w:val="none"/>
          <w:lang w:eastAsia="zh-CN"/>
        </w:rPr>
        <w:t>）</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认为必要提供的声明及其它资料</w:t>
      </w:r>
      <w:r>
        <w:rPr>
          <w:rFonts w:hint="eastAsia" w:hAnsi="宋体" w:cs="宋体"/>
          <w:color w:val="auto"/>
          <w:highlight w:val="none"/>
          <w:lang w:eastAsia="zh-CN"/>
        </w:rPr>
        <w:t>。</w:t>
      </w:r>
    </w:p>
    <w:p w14:paraId="5C9AA99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color w:val="auto"/>
          <w:sz w:val="21"/>
          <w:szCs w:val="21"/>
          <w:highlight w:val="none"/>
          <w:u w:val="single"/>
          <w:lang w:val="en-US" w:eastAsia="zh-CN"/>
        </w:rPr>
        <w:t>以上材料</w:t>
      </w:r>
      <w:r>
        <w:rPr>
          <w:rFonts w:hint="eastAsia" w:hAnsi="宋体" w:cs="宋体"/>
          <w:b/>
          <w:color w:val="auto"/>
          <w:sz w:val="21"/>
          <w:szCs w:val="21"/>
          <w:highlight w:val="none"/>
          <w:u w:val="single"/>
          <w:lang w:val="en-US" w:eastAsia="zh-CN"/>
        </w:rPr>
        <w:t>必须</w:t>
      </w:r>
      <w:r>
        <w:rPr>
          <w:rFonts w:hint="eastAsia" w:ascii="宋体" w:hAnsi="宋体" w:eastAsia="宋体" w:cs="宋体"/>
          <w:b/>
          <w:color w:val="auto"/>
          <w:sz w:val="21"/>
          <w:szCs w:val="21"/>
          <w:highlight w:val="none"/>
          <w:u w:val="single"/>
          <w:lang w:val="en-US" w:eastAsia="zh-CN"/>
        </w:rPr>
        <w:t>加盖供应商公章，否则响应文件按无效响应处理</w:t>
      </w:r>
      <w:r>
        <w:rPr>
          <w:rFonts w:hint="eastAsia" w:ascii="宋体" w:hAnsi="宋体" w:cs="宋体"/>
          <w:b/>
          <w:color w:val="auto"/>
          <w:sz w:val="21"/>
          <w:szCs w:val="21"/>
          <w:highlight w:val="none"/>
          <w:u w:val="single"/>
          <w:lang w:val="en-US" w:eastAsia="zh-CN"/>
        </w:rPr>
        <w:t>。</w:t>
      </w:r>
    </w:p>
    <w:p w14:paraId="0F57C7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8.2 磋商单位应使用</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bCs/>
          <w:color w:val="auto"/>
          <w:sz w:val="21"/>
          <w:szCs w:val="21"/>
          <w:highlight w:val="none"/>
        </w:rPr>
        <w:t>提供的格式，但表格可以按同样格式扩展，磋商保证金、履约保证金的方式按本须知有关条款的规定可以选择。</w:t>
      </w:r>
    </w:p>
    <w:p w14:paraId="7FF53BF1">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9、磋商货币</w:t>
      </w:r>
    </w:p>
    <w:p w14:paraId="7DC97607">
      <w:pPr>
        <w:tabs>
          <w:tab w:val="left" w:pos="426"/>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9.1磋商应以人民币报价。</w:t>
      </w:r>
    </w:p>
    <w:p w14:paraId="6BE811EE">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10、磋商的有效期</w:t>
      </w:r>
    </w:p>
    <w:p w14:paraId="2F4D40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从磋商截止日期后</w:t>
      </w:r>
      <w:r>
        <w:rPr>
          <w:rFonts w:hint="eastAsia" w:ascii="宋体" w:hAnsi="宋体" w:eastAsia="宋体" w:cs="宋体"/>
          <w:color w:val="auto"/>
          <w:sz w:val="21"/>
          <w:szCs w:val="21"/>
          <w:highlight w:val="none"/>
          <w:lang w:eastAsia="zh-CN"/>
        </w:rPr>
        <w:t>90</w:t>
      </w:r>
      <w:r>
        <w:rPr>
          <w:rFonts w:hint="eastAsia" w:ascii="宋体" w:hAnsi="宋体" w:eastAsia="宋体" w:cs="宋体"/>
          <w:color w:val="auto"/>
          <w:sz w:val="21"/>
          <w:szCs w:val="21"/>
          <w:highlight w:val="none"/>
        </w:rPr>
        <w:t>天内有效。</w:t>
      </w:r>
    </w:p>
    <w:p w14:paraId="6E630E2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10．2在特殊情况下，采购代理机构可与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协商延长</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的有效期。</w:t>
      </w:r>
    </w:p>
    <w:p w14:paraId="5C444840">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lang w:val="en-US" w:eastAsia="zh-CN"/>
        </w:rPr>
        <w:t>电子版的编制要求</w:t>
      </w:r>
    </w:p>
    <w:p w14:paraId="740747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各供应商在编制响应文件时请按照磋商文件“第七章 响应文件（格式）”规定的格式进行，</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未附格式的，由供应商自行拟定。混乱的编排导致响应文件被误读或磋商小组查找不到有效文件是供应商的风险。不完整、编排混乱导致响应文件被误读、漏读或者查找不到相关内容的，由此引发的后果由供应商承担</w:t>
      </w:r>
      <w:r>
        <w:rPr>
          <w:rFonts w:hint="eastAsia" w:ascii="宋体" w:hAnsi="宋体" w:eastAsia="宋体" w:cs="宋体"/>
          <w:color w:val="auto"/>
          <w:sz w:val="21"/>
          <w:szCs w:val="21"/>
          <w:highlight w:val="none"/>
        </w:rPr>
        <w:t>。</w:t>
      </w:r>
    </w:p>
    <w:p w14:paraId="5F61EC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r>
        <w:rPr>
          <w:rFonts w:hint="eastAsia" w:ascii="宋体" w:hAnsi="宋体" w:eastAsia="宋体" w:cs="宋体"/>
          <w:color w:val="auto"/>
          <w:sz w:val="21"/>
          <w:szCs w:val="21"/>
          <w:highlight w:val="none"/>
          <w:lang w:val="en-US" w:eastAsia="zh-CN"/>
        </w:rPr>
        <w:t>本磋商只接受电子版响应文件，要求见本章前附表 “响应文件电子版要求”。</w:t>
      </w:r>
    </w:p>
    <w:p w14:paraId="78831D7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11.3</w:t>
      </w:r>
      <w:r>
        <w:rPr>
          <w:rFonts w:hint="eastAsia" w:ascii="宋体" w:hAnsi="宋体" w:eastAsia="宋体" w:cs="宋体"/>
          <w:b/>
          <w:bCs/>
          <w:color w:val="auto"/>
          <w:sz w:val="21"/>
          <w:szCs w:val="21"/>
          <w:highlight w:val="none"/>
          <w:lang w:val="en-US" w:eastAsia="zh-CN"/>
        </w:rPr>
        <w:t>响应文件须由供应商在“第七章 响应文件（格式）”规定位置进行签署、盖章，否则其响应文件按无效响应处理</w:t>
      </w:r>
      <w:r>
        <w:rPr>
          <w:rFonts w:hint="eastAsia" w:ascii="宋体" w:hAnsi="宋体" w:eastAsia="宋体" w:cs="宋体"/>
          <w:color w:val="auto"/>
          <w:sz w:val="21"/>
          <w:szCs w:val="21"/>
          <w:highlight w:val="none"/>
          <w:lang w:val="en-US" w:eastAsia="zh-CN"/>
        </w:rPr>
        <w:t>。</w:t>
      </w:r>
    </w:p>
    <w:p w14:paraId="2905BE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11.4</w:t>
      </w:r>
      <w:r>
        <w:rPr>
          <w:rFonts w:hint="eastAsia" w:ascii="宋体" w:hAnsi="宋体" w:eastAsia="宋体" w:cs="宋体"/>
          <w:bCs/>
          <w:color w:val="auto"/>
          <w:sz w:val="21"/>
          <w:szCs w:val="21"/>
          <w:highlight w:val="none"/>
          <w:lang w:val="en-US" w:eastAsia="zh-CN"/>
        </w:rPr>
        <w:t>响应文件中标注的供应商名称应与营业执照（事业单位法人证书、执业许可证、自然人身份证）公章一致，否则其响应文件按无效响应处理</w:t>
      </w:r>
      <w:r>
        <w:rPr>
          <w:rFonts w:hint="eastAsia" w:ascii="宋体" w:hAnsi="宋体" w:eastAsia="宋体" w:cs="宋体"/>
          <w:color w:val="auto"/>
          <w:sz w:val="21"/>
          <w:szCs w:val="21"/>
          <w:highlight w:val="none"/>
        </w:rPr>
        <w:t>。</w:t>
      </w:r>
    </w:p>
    <w:p w14:paraId="03D19955">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12、磋商保证金</w:t>
      </w:r>
    </w:p>
    <w:p w14:paraId="498D7C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12.1磋商单位应按前附表第</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项规定数额、方式足额提交磋商保证金，此磋商保证金是</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的一个组成部分。</w:t>
      </w:r>
    </w:p>
    <w:p w14:paraId="308237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12.2对于未能按要求提交磋商保证金的磋商，采购单位将视为不响应磋商而拒绝。</w:t>
      </w:r>
    </w:p>
    <w:p w14:paraId="6759F80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12.3未成交</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的磋商保证金，</w:t>
      </w:r>
      <w:r>
        <w:rPr>
          <w:rFonts w:hint="eastAsia" w:ascii="宋体" w:hAnsi="宋体" w:eastAsia="宋体" w:cs="宋体"/>
          <w:color w:val="auto"/>
          <w:sz w:val="21"/>
          <w:szCs w:val="21"/>
          <w:highlight w:val="none"/>
          <w:u w:val="none"/>
        </w:rPr>
        <w:t>将在成交通知书发出后</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个工作日内予以退还，不计利息。</w:t>
      </w:r>
    </w:p>
    <w:p w14:paraId="44EB52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12.4成交</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按要求提交履约保证金并签署合同协议，</w:t>
      </w:r>
      <w:r>
        <w:rPr>
          <w:rFonts w:hint="eastAsia" w:ascii="宋体" w:hAnsi="宋体" w:eastAsia="宋体" w:cs="宋体"/>
          <w:color w:val="auto"/>
          <w:sz w:val="21"/>
          <w:szCs w:val="21"/>
          <w:highlight w:val="none"/>
          <w:lang w:val="en-US" w:eastAsia="zh-CN"/>
        </w:rPr>
        <w:t>将</w:t>
      </w:r>
      <w:r>
        <w:rPr>
          <w:rFonts w:hint="eastAsia" w:ascii="宋体" w:hAnsi="宋体" w:eastAsia="宋体" w:cs="宋体"/>
          <w:color w:val="auto"/>
          <w:sz w:val="21"/>
          <w:szCs w:val="21"/>
          <w:highlight w:val="none"/>
        </w:rPr>
        <w:t>合同协议</w:t>
      </w:r>
      <w:r>
        <w:rPr>
          <w:rFonts w:hint="eastAsia" w:ascii="宋体" w:hAnsi="宋体" w:eastAsia="宋体" w:cs="宋体"/>
          <w:color w:val="auto"/>
          <w:sz w:val="21"/>
          <w:szCs w:val="21"/>
          <w:highlight w:val="none"/>
          <w:lang w:val="en-US" w:eastAsia="zh-CN"/>
        </w:rPr>
        <w:t>提交1份至采购代理机构后</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个工作日内</w:t>
      </w:r>
      <w:r>
        <w:rPr>
          <w:rFonts w:hint="eastAsia" w:ascii="宋体" w:hAnsi="宋体" w:eastAsia="宋体" w:cs="宋体"/>
          <w:color w:val="auto"/>
          <w:sz w:val="21"/>
          <w:szCs w:val="21"/>
          <w:highlight w:val="none"/>
        </w:rPr>
        <w:t>将无息退还其磋商保证金。</w:t>
      </w:r>
    </w:p>
    <w:p w14:paraId="44C1D2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12.5如</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 xml:space="preserve">有下列情况，将被没收磋商保证金：　　　  </w:t>
      </w:r>
    </w:p>
    <w:p w14:paraId="576E46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在其磋商有效期内撤回其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505B887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未能在规定期限内提交履约保证金或签署合同协议。</w:t>
      </w:r>
      <w:bookmarkStart w:id="50" w:name="_Toc459103902"/>
    </w:p>
    <w:p w14:paraId="11F13209">
      <w:pPr>
        <w:pStyle w:val="41"/>
        <w:spacing w:line="360" w:lineRule="auto"/>
        <w:rPr>
          <w:rFonts w:hint="eastAsia" w:ascii="宋体" w:hAnsi="宋体" w:eastAsia="宋体" w:cs="宋体"/>
          <w:color w:val="auto"/>
          <w:sz w:val="21"/>
          <w:szCs w:val="21"/>
          <w:highlight w:val="none"/>
        </w:rPr>
      </w:pPr>
    </w:p>
    <w:p w14:paraId="3F5FF67D">
      <w:pPr>
        <w:pStyle w:val="4"/>
        <w:keepNext/>
        <w:keepLines/>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的递交</w:t>
      </w:r>
      <w:bookmarkEnd w:id="50"/>
    </w:p>
    <w:p w14:paraId="0E58276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的密封与标记</w:t>
      </w:r>
    </w:p>
    <w:p w14:paraId="52A4033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3.1供应商进行电子交易应安装客户端软件“</w:t>
      </w:r>
      <w:r>
        <w:rPr>
          <w:rFonts w:hint="eastAsia" w:ascii="宋体" w:hAnsi="宋体" w:eastAsia="宋体" w:cs="宋体"/>
          <w:color w:val="auto"/>
          <w:sz w:val="21"/>
          <w:szCs w:val="21"/>
          <w:highlight w:val="none"/>
        </w:rPr>
        <w:t>广西政府采购云平台客户端</w:t>
      </w:r>
      <w:r>
        <w:rPr>
          <w:rFonts w:hint="eastAsia" w:ascii="宋体" w:hAnsi="宋体" w:eastAsia="宋体" w:cs="宋体"/>
          <w:color w:val="auto"/>
          <w:sz w:val="21"/>
          <w:szCs w:val="21"/>
          <w:highlight w:val="none"/>
          <w:lang w:val="en-US" w:eastAsia="zh-CN"/>
        </w:rPr>
        <w:t>”，并按照磋商文件和电子交易平台的要求编制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加密</w:t>
      </w:r>
      <w:r>
        <w:rPr>
          <w:rFonts w:hint="eastAsia" w:ascii="宋体" w:hAnsi="宋体" w:cs="宋体"/>
          <w:color w:val="auto"/>
          <w:sz w:val="21"/>
          <w:szCs w:val="21"/>
          <w:highlight w:val="none"/>
          <w:lang w:val="en-US" w:eastAsia="zh-CN"/>
        </w:rPr>
        <w:t>、上传</w:t>
      </w:r>
      <w:r>
        <w:rPr>
          <w:rFonts w:hint="eastAsia" w:ascii="宋体" w:hAnsi="宋体" w:eastAsia="宋体" w:cs="宋体"/>
          <w:color w:val="auto"/>
          <w:sz w:val="21"/>
          <w:szCs w:val="21"/>
          <w:highlight w:val="none"/>
          <w:lang w:val="en-US" w:eastAsia="zh-CN"/>
        </w:rPr>
        <w:t>响应文件。供应商未按规定加密的响应文件，电子交易平台将拒收并提示</w:t>
      </w:r>
      <w:r>
        <w:rPr>
          <w:rFonts w:hint="eastAsia" w:ascii="宋体" w:hAnsi="宋体" w:eastAsia="宋体" w:cs="宋体"/>
          <w:color w:val="auto"/>
          <w:sz w:val="21"/>
          <w:szCs w:val="21"/>
          <w:highlight w:val="none"/>
        </w:rPr>
        <w:t>。</w:t>
      </w:r>
    </w:p>
    <w:p w14:paraId="47B052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使用“</w:t>
      </w:r>
      <w:r>
        <w:rPr>
          <w:rFonts w:hint="eastAsia" w:ascii="宋体" w:hAnsi="宋体" w:eastAsia="宋体" w:cs="宋体"/>
          <w:color w:val="auto"/>
          <w:sz w:val="21"/>
          <w:szCs w:val="21"/>
          <w:highlight w:val="none"/>
        </w:rPr>
        <w:t>广西政府采购云平台客户端</w:t>
      </w:r>
      <w:r>
        <w:rPr>
          <w:rFonts w:hint="eastAsia" w:ascii="宋体" w:hAnsi="宋体" w:eastAsia="宋体" w:cs="宋体"/>
          <w:color w:val="auto"/>
          <w:sz w:val="21"/>
          <w:szCs w:val="21"/>
          <w:highlight w:val="none"/>
          <w:lang w:val="en-US" w:eastAsia="zh-CN"/>
        </w:rPr>
        <w:t>”需要提前申领 CA 数字证书，申领流程见本项目采购公告</w:t>
      </w:r>
      <w:r>
        <w:rPr>
          <w:rFonts w:hint="eastAsia" w:ascii="宋体" w:hAnsi="宋体" w:eastAsia="宋体" w:cs="宋体"/>
          <w:color w:val="auto"/>
          <w:sz w:val="21"/>
          <w:szCs w:val="21"/>
          <w:highlight w:val="none"/>
        </w:rPr>
        <w:t>。</w:t>
      </w:r>
    </w:p>
    <w:p w14:paraId="419599A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3.3为确保网上操作合法、有效和安全，供应商应当在响应文件提交截止时间前完成在广西政府采购云平台的身份认证，确保在电子交易过程中能够对相关数据电文进行加密和使用电子签名。</w:t>
      </w:r>
    </w:p>
    <w:p w14:paraId="17F03193">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、磋商截止时间  </w:t>
      </w:r>
    </w:p>
    <w:p w14:paraId="38F32E4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14.1</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的递交不得迟于本须知前附表第</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项规定的截止时间。</w:t>
      </w:r>
    </w:p>
    <w:p w14:paraId="346D7C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必须在规定时间内将</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送到本须知前附表第</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项规定地点，</w:t>
      </w:r>
      <w:r>
        <w:rPr>
          <w:rFonts w:hint="eastAsia" w:ascii="宋体" w:hAnsi="宋体" w:eastAsia="宋体" w:cs="宋体"/>
          <w:color w:val="auto"/>
          <w:sz w:val="21"/>
          <w:szCs w:val="21"/>
          <w:highlight w:val="none"/>
          <w:lang w:val="en-US" w:eastAsia="zh-CN"/>
        </w:rPr>
        <w:t>采购代理机构不可视情况延长提交响应文件的截止时间，</w:t>
      </w:r>
      <w:r>
        <w:rPr>
          <w:rFonts w:hint="eastAsia" w:ascii="宋体" w:hAnsi="宋体" w:eastAsia="宋体" w:cs="宋体"/>
          <w:color w:val="auto"/>
          <w:sz w:val="21"/>
          <w:szCs w:val="21"/>
          <w:highlight w:val="none"/>
        </w:rPr>
        <w:t>超过磋商截止时间送达的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将不予受理。</w:t>
      </w:r>
    </w:p>
    <w:p w14:paraId="4E309B5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14.3磋商供应商应当在开标截止时间前，将生成的“电子加密响应文件”上传递交至广西政府采购云平台。响应文件递交截止时间前可以补充、修改或者撤回电子磋商响应文件。补充或者修改电子磋商响应文件的，应当先行撤回原文件，补充、修改后重新传输递交，开标截止时间前未完成传输的，视为撤回响应文件，</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个工作日内退还其磋商保证金。在《响应文件》提交截止时间以后，不能补充、修改响应文件。截止时间后可向采购人、采购代理机构书面申请撤回电子响应文件，但</w:t>
      </w:r>
      <w:r>
        <w:rPr>
          <w:rFonts w:hint="eastAsia" w:ascii="宋体" w:hAnsi="宋体" w:eastAsia="宋体" w:cs="宋体"/>
          <w:color w:val="auto"/>
          <w:sz w:val="21"/>
          <w:szCs w:val="21"/>
          <w:highlight w:val="none"/>
        </w:rPr>
        <w:t>磋商保证金将被没收</w:t>
      </w:r>
      <w:r>
        <w:rPr>
          <w:rFonts w:hint="eastAsia" w:ascii="宋体" w:hAnsi="宋体" w:eastAsia="宋体" w:cs="宋体"/>
          <w:color w:val="auto"/>
          <w:sz w:val="21"/>
          <w:szCs w:val="21"/>
          <w:highlight w:val="none"/>
          <w:lang w:val="en-US" w:eastAsia="zh-CN"/>
        </w:rPr>
        <w:t>处理</w:t>
      </w:r>
      <w:r>
        <w:rPr>
          <w:rFonts w:hint="eastAsia" w:ascii="宋体" w:hAnsi="宋体" w:eastAsia="宋体" w:cs="宋体"/>
          <w:color w:val="auto"/>
          <w:sz w:val="21"/>
          <w:szCs w:val="21"/>
          <w:highlight w:val="none"/>
          <w:lang w:eastAsia="zh-CN"/>
        </w:rPr>
        <w:t>。</w:t>
      </w:r>
    </w:p>
    <w:p w14:paraId="7D4C244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14.4电子交易平台收到响应文件，将妥善保存并即时向供应商发出确认回执通知。在响应文件提交截止时间前，除供应商补充、修改或者撤回响应文件外，任何单位和个人不得解密或提取响应文件。</w:t>
      </w:r>
    </w:p>
    <w:p w14:paraId="366D8F1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14.5响应文件提交截止时间止提交响应文件的供应商不足 3 家时，电子响应文件由代理机构在广西政府采购云平台操作退回，除此之外采购人和采购代理机构对已提交的电子响应文件概不退回。</w:t>
      </w:r>
    </w:p>
    <w:p w14:paraId="38C2DE33">
      <w:pPr>
        <w:pStyle w:val="4"/>
        <w:spacing w:before="0" w:after="0" w:line="360" w:lineRule="auto"/>
        <w:outlineLvl w:val="9"/>
        <w:rPr>
          <w:rFonts w:hint="eastAsia" w:ascii="宋体" w:hAnsi="宋体" w:eastAsia="宋体" w:cs="宋体"/>
          <w:color w:val="auto"/>
          <w:sz w:val="21"/>
          <w:szCs w:val="21"/>
          <w:highlight w:val="none"/>
        </w:rPr>
      </w:pPr>
      <w:bookmarkStart w:id="51" w:name="_Toc459103903"/>
    </w:p>
    <w:p w14:paraId="3244D28F">
      <w:pPr>
        <w:pStyle w:val="4"/>
        <w:keepNext/>
        <w:keepLines/>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六、竞争性磋商与评标</w:t>
      </w:r>
      <w:bookmarkEnd w:id="51"/>
    </w:p>
    <w:p w14:paraId="4CCBBA12">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15.响应文件的开启</w:t>
      </w:r>
    </w:p>
    <w:p w14:paraId="4C885D1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15.1响应文件由磋商小组或者采购代理机构在“供应商须知前附表”规定的时间开启。</w:t>
      </w:r>
    </w:p>
    <w:p w14:paraId="6CA64E1E">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15.2响应文件解密</w:t>
      </w:r>
    </w:p>
    <w:p w14:paraId="5E64A8B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采购代理机构将在“供应商须知前附表”规定的时间通过电子交易平台组织响应文件开启，</w:t>
      </w:r>
      <w:r>
        <w:rPr>
          <w:rFonts w:hint="eastAsia" w:ascii="宋体" w:hAnsi="宋体" w:cs="宋体"/>
          <w:color w:val="auto"/>
          <w:szCs w:val="21"/>
          <w:highlight w:val="none"/>
        </w:rPr>
        <w:t>响应文件开启后，</w:t>
      </w:r>
      <w:r>
        <w:rPr>
          <w:rFonts w:hint="eastAsia" w:ascii="宋体" w:hAnsi="宋体" w:eastAsia="宋体" w:cs="宋体"/>
          <w:color w:val="auto"/>
          <w:sz w:val="21"/>
          <w:szCs w:val="21"/>
          <w:highlight w:val="none"/>
          <w:lang w:val="en-US" w:eastAsia="zh-CN"/>
        </w:rPr>
        <w:t>采购机构依托电子交易平台发起【开始解密】指令，供应商的法定代表人或其委托代理人须携带加密时所用的 CA 锁按平台提示和采购文件的规定登录到广西政府采购云平台电子开标大厅签到</w:t>
      </w:r>
      <w:r>
        <w:rPr>
          <w:rFonts w:hint="eastAsia" w:ascii="宋体" w:hAnsi="宋体" w:cs="宋体"/>
          <w:color w:val="auto"/>
          <w:sz w:val="21"/>
          <w:szCs w:val="21"/>
          <w:highlight w:val="none"/>
          <w:lang w:val="en-US" w:eastAsia="zh-CN"/>
        </w:rPr>
        <w:t>并</w:t>
      </w:r>
      <w:r>
        <w:rPr>
          <w:rFonts w:hint="eastAsia" w:ascii="宋体" w:hAnsi="宋体" w:cs="宋体"/>
          <w:color w:val="auto"/>
          <w:szCs w:val="21"/>
          <w:highlight w:val="none"/>
        </w:rPr>
        <w:t>在接到解密通知后30分钟内自行完成“电子加密响应文件”的在线解密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30分钟内未完成解密的</w:t>
      </w:r>
      <w:r>
        <w:rPr>
          <w:rFonts w:hint="eastAsia" w:ascii="宋体" w:hAnsi="宋体" w:eastAsia="宋体" w:cs="宋体"/>
          <w:color w:val="auto"/>
          <w:sz w:val="21"/>
          <w:szCs w:val="21"/>
          <w:highlight w:val="none"/>
          <w:lang w:val="en-US" w:eastAsia="zh-CN"/>
        </w:rPr>
        <w:t xml:space="preserve">均视为无效投标。（解密异常情况处理：详见本章 15.3 电子交易活动的中止。） </w:t>
      </w:r>
    </w:p>
    <w:p w14:paraId="06061B1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如供应商成功解密响应文件，但未在广西政府采购云平台电子开标大厅参加磋商的，视同认可磋商过程和结果，由此产生的后果由供应商自行负责。参与磋商的供应商不足3 家的，不得继续磋商。</w:t>
      </w:r>
    </w:p>
    <w:p w14:paraId="41A5BEC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15.3电子交易活动的中止</w:t>
      </w:r>
    </w:p>
    <w:p w14:paraId="2E4F959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采购过程中出现以下情形，导致电子交易平台无法正常运行， 或者无法保证电子交易的公平、公正和安全时，采购机构可中止电子交易活动： </w:t>
      </w:r>
    </w:p>
    <w:p w14:paraId="2133282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（1）电子交易平台发生故障而无法登录访问的； </w:t>
      </w:r>
    </w:p>
    <w:p w14:paraId="75385BB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（2）电子交易平台应用或数据库出现错误，不能进行正常操作的； </w:t>
      </w:r>
    </w:p>
    <w:p w14:paraId="54BF8B75">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（3）电子交易平台发现严重安全漏洞，有潜在泄密危险的； </w:t>
      </w:r>
    </w:p>
    <w:p w14:paraId="22AD69A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（4）病毒发作导致不能进行正常操作的； </w:t>
      </w:r>
    </w:p>
    <w:p w14:paraId="4E890E4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（5）其他无法保证电子交易的公平、公正和安全的情况 </w:t>
      </w:r>
    </w:p>
    <w:p w14:paraId="3C50CBF3">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04CCA995">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磋商</w:t>
      </w:r>
    </w:p>
    <w:p w14:paraId="35C286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时间及地点：</w:t>
      </w:r>
      <w:r>
        <w:rPr>
          <w:rFonts w:hint="eastAsia" w:ascii="宋体" w:hAnsi="宋体" w:eastAsia="宋体" w:cs="宋体"/>
          <w:color w:val="auto"/>
          <w:sz w:val="21"/>
          <w:szCs w:val="21"/>
          <w:highlight w:val="none"/>
          <w:lang w:val="en-US" w:eastAsia="zh-CN"/>
        </w:rPr>
        <w:t>详见“磋商供应商须知前附表”。</w:t>
      </w:r>
    </w:p>
    <w:p w14:paraId="0147141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根据要求</w:t>
      </w:r>
      <w:r>
        <w:rPr>
          <w:rFonts w:hint="eastAsia" w:ascii="宋体" w:hAnsi="宋体" w:eastAsia="宋体" w:cs="宋体"/>
          <w:color w:val="auto"/>
          <w:sz w:val="21"/>
          <w:szCs w:val="21"/>
          <w:highlight w:val="none"/>
          <w:lang w:eastAsia="zh-CN"/>
        </w:rPr>
        <w:t>依法</w:t>
      </w:r>
      <w:r>
        <w:rPr>
          <w:rFonts w:hint="eastAsia" w:ascii="宋体" w:hAnsi="宋体" w:eastAsia="宋体" w:cs="宋体"/>
          <w:color w:val="auto"/>
          <w:sz w:val="21"/>
          <w:szCs w:val="21"/>
          <w:highlight w:val="none"/>
        </w:rPr>
        <w:t>组建竞争性磋商小组（以下简称磋商小组），磋商小组由采购人代表和评审专家共三人以上（含三人）单数组成，其中评审专家人数不少于磋商小组成员总数的2/3。评审专家</w:t>
      </w:r>
      <w:r>
        <w:rPr>
          <w:rFonts w:hint="eastAsia" w:ascii="宋体" w:hAnsi="宋体" w:eastAsia="宋体" w:cs="宋体"/>
          <w:color w:val="auto"/>
          <w:sz w:val="21"/>
          <w:szCs w:val="21"/>
          <w:highlight w:val="none"/>
          <w:lang w:val="en-US" w:eastAsia="zh-CN"/>
        </w:rPr>
        <w:t>由采购代理机构在</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sz w:val="21"/>
          <w:szCs w:val="21"/>
          <w:highlight w:val="none"/>
          <w:lang w:val="en-US" w:eastAsia="zh-CN"/>
        </w:rPr>
        <w:t>评审专家库内</w:t>
      </w:r>
      <w:r>
        <w:rPr>
          <w:rFonts w:hint="eastAsia" w:ascii="宋体" w:hAnsi="宋体" w:eastAsia="宋体" w:cs="宋体"/>
          <w:color w:val="auto"/>
          <w:sz w:val="21"/>
          <w:szCs w:val="21"/>
          <w:highlight w:val="none"/>
        </w:rPr>
        <w:t>相关专业技术、经济等方面的专家名单中随机抽取。</w:t>
      </w:r>
    </w:p>
    <w:p w14:paraId="4F2AA818">
      <w:pPr>
        <w:pStyle w:val="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6.3</w:t>
      </w:r>
      <w:r>
        <w:rPr>
          <w:rFonts w:hint="eastAsia" w:ascii="宋体" w:hAnsi="宋体" w:eastAsia="宋体" w:cs="宋体"/>
          <w:color w:val="auto"/>
          <w:sz w:val="21"/>
          <w:szCs w:val="21"/>
          <w:highlight w:val="none"/>
        </w:rPr>
        <w:t>评审专家应当遵守评审工作纪律，不得泄露评审情况和评审中获悉的商业秘密。</w:t>
      </w:r>
    </w:p>
    <w:p w14:paraId="123FC2FD">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磋商小组成员应当按照客观、公正、审慎的原则，根据磋商文件规定的评审程序、评审方法和评审标准进行独立评审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在整个</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过程中，</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小组将负责对全部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进行审查、</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及评标工作。</w:t>
      </w:r>
    </w:p>
    <w:p w14:paraId="1B805C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采购代理机构将</w:t>
      </w:r>
      <w:r>
        <w:rPr>
          <w:rFonts w:hint="eastAsia" w:ascii="宋体" w:hAnsi="宋体" w:eastAsia="宋体" w:cs="宋体"/>
          <w:color w:val="auto"/>
          <w:sz w:val="21"/>
          <w:szCs w:val="21"/>
          <w:highlight w:val="none"/>
          <w:lang w:val="en-US" w:eastAsia="zh-CN"/>
        </w:rPr>
        <w:t xml:space="preserve">按照提交首次响应文件的顺序在线上通知，通知磋商时，若某供应商不在通知现场时，该供应商排序到最后磋商，按照签到的顺序由其下一位供应商先参与磋商。 </w:t>
      </w:r>
    </w:p>
    <w:p w14:paraId="07FA7E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6.6</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的内容包括技术性条件、商务性条件以及</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小组认为需要</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的内容。当</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有实质性变动的，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小组以</w:t>
      </w:r>
      <w:r>
        <w:rPr>
          <w:rFonts w:hint="eastAsia" w:ascii="宋体" w:hAnsi="宋体" w:eastAsia="宋体" w:cs="宋体"/>
          <w:color w:val="auto"/>
          <w:sz w:val="21"/>
          <w:szCs w:val="21"/>
          <w:highlight w:val="none"/>
          <w:lang w:val="en-US" w:eastAsia="zh-CN"/>
        </w:rPr>
        <w:t>在线询标</w:t>
      </w:r>
      <w:r>
        <w:rPr>
          <w:rFonts w:hint="eastAsia" w:ascii="宋体" w:hAnsi="宋体" w:eastAsia="宋体" w:cs="宋体"/>
          <w:color w:val="auto"/>
          <w:sz w:val="21"/>
          <w:szCs w:val="21"/>
          <w:highlight w:val="none"/>
        </w:rPr>
        <w:t>通知所有参加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应在规定的地点、时间内在线回复询标函。</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就商务和技术条件作出的包含补充、修改、承诺、重新报价等内容的</w:t>
      </w:r>
      <w:r>
        <w:rPr>
          <w:rFonts w:hint="eastAsia" w:ascii="宋体" w:hAnsi="宋体" w:eastAsia="宋体" w:cs="宋体"/>
          <w:color w:val="auto"/>
          <w:sz w:val="21"/>
          <w:szCs w:val="21"/>
          <w:highlight w:val="none"/>
          <w:lang w:val="en-US" w:eastAsia="zh-CN"/>
        </w:rPr>
        <w:t>询标回复函或第二轮报价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询标回复函</w:t>
      </w:r>
      <w:r>
        <w:rPr>
          <w:rFonts w:hint="eastAsia" w:ascii="宋体" w:hAnsi="宋体" w:eastAsia="宋体" w:cs="宋体"/>
          <w:color w:val="auto"/>
          <w:sz w:val="21"/>
          <w:szCs w:val="21"/>
          <w:highlight w:val="none"/>
        </w:rPr>
        <w:t>必须由</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的法定代表人或委托代理人签名或盖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询标回复函</w:t>
      </w: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的一部分。</w:t>
      </w:r>
    </w:p>
    <w:p w14:paraId="18D99098">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6.7</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小组对各</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递交的</w:t>
      </w:r>
      <w:r>
        <w:rPr>
          <w:rFonts w:hint="eastAsia" w:ascii="宋体" w:hAnsi="宋体" w:eastAsia="宋体" w:cs="宋体"/>
          <w:color w:val="auto"/>
          <w:sz w:val="21"/>
          <w:szCs w:val="21"/>
          <w:highlight w:val="none"/>
          <w:lang w:val="en-US" w:eastAsia="zh-CN"/>
        </w:rPr>
        <w:t>询标回复函或响应文件</w:t>
      </w:r>
      <w:r>
        <w:rPr>
          <w:rFonts w:hint="eastAsia" w:ascii="宋体" w:hAnsi="宋体" w:eastAsia="宋体" w:cs="宋体"/>
          <w:color w:val="auto"/>
          <w:sz w:val="21"/>
          <w:szCs w:val="21"/>
          <w:highlight w:val="none"/>
        </w:rPr>
        <w:t>统一开启，并进行评审后，认为有必要再次进行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的，可再次与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程序和要求按本须知1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规定执行，直至</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小组认为没有必要再进行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方可结束。对最后一轮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小组应明确告知</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，并要求所有</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在规定的时间、地点以</w:t>
      </w:r>
      <w:r>
        <w:rPr>
          <w:rFonts w:hint="eastAsia" w:ascii="宋体" w:hAnsi="宋体" w:eastAsia="宋体" w:cs="宋体"/>
          <w:color w:val="auto"/>
          <w:sz w:val="21"/>
          <w:szCs w:val="21"/>
          <w:highlight w:val="none"/>
          <w:lang w:val="en-US" w:eastAsia="zh-CN"/>
        </w:rPr>
        <w:t>在线回复</w:t>
      </w:r>
      <w:r>
        <w:rPr>
          <w:rFonts w:hint="eastAsia" w:ascii="宋体" w:hAnsi="宋体" w:eastAsia="宋体" w:cs="宋体"/>
          <w:color w:val="auto"/>
          <w:sz w:val="21"/>
          <w:szCs w:val="21"/>
          <w:highlight w:val="none"/>
        </w:rPr>
        <w:t>形式递交最终的</w:t>
      </w:r>
      <w:r>
        <w:rPr>
          <w:rFonts w:hint="eastAsia" w:ascii="宋体" w:hAnsi="宋体" w:eastAsia="宋体" w:cs="宋体"/>
          <w:color w:val="auto"/>
          <w:sz w:val="21"/>
          <w:szCs w:val="21"/>
          <w:highlight w:val="none"/>
          <w:lang w:val="en-US" w:eastAsia="zh-CN"/>
        </w:rPr>
        <w:t>询标回复函</w:t>
      </w:r>
      <w:r>
        <w:rPr>
          <w:rFonts w:hint="eastAsia" w:ascii="宋体" w:hAnsi="宋体" w:eastAsia="宋体" w:cs="宋体"/>
          <w:color w:val="auto"/>
          <w:sz w:val="21"/>
          <w:szCs w:val="21"/>
          <w:highlight w:val="none"/>
        </w:rPr>
        <w:t>。</w:t>
      </w:r>
      <w:r>
        <w:rPr>
          <w:rFonts w:hint="eastAsia" w:ascii="宋体" w:hAnsi="宋体" w:cs="宋体"/>
          <w:color w:val="auto"/>
          <w:szCs w:val="21"/>
          <w:highlight w:val="none"/>
        </w:rPr>
        <w:t>供应商未在规定时间内提交最后报价的，视为退出</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，其响应文件按无效响应处理</w:t>
      </w:r>
      <w:r>
        <w:rPr>
          <w:rFonts w:hint="eastAsia" w:ascii="宋体" w:hAnsi="宋体" w:cs="宋体"/>
          <w:color w:val="auto"/>
          <w:szCs w:val="21"/>
          <w:highlight w:val="none"/>
          <w:lang w:eastAsia="zh-CN"/>
        </w:rPr>
        <w:t>。</w:t>
      </w:r>
    </w:p>
    <w:p w14:paraId="2DCF927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6.8</w:t>
      </w:r>
      <w:r>
        <w:rPr>
          <w:rFonts w:hint="eastAsia" w:ascii="宋体" w:hAnsi="宋体" w:eastAsia="宋体" w:cs="宋体"/>
          <w:color w:val="auto"/>
          <w:sz w:val="21"/>
          <w:szCs w:val="21"/>
          <w:highlight w:val="none"/>
        </w:rPr>
        <w:t>最终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结束后，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小组不得再与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进行任何形式的商谈。</w:t>
      </w:r>
    </w:p>
    <w:p w14:paraId="7C0C321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6.9</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的任何一方不得透露与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有关的其他</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的技术资料、价格和其他信息。</w:t>
      </w:r>
    </w:p>
    <w:p w14:paraId="4FB28082">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、评标</w:t>
      </w:r>
    </w:p>
    <w:p w14:paraId="711EAC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.1本采购项目的评标依据为</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6FDA00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.2评标工作将采取</w:t>
      </w:r>
      <w:r>
        <w:rPr>
          <w:rFonts w:hint="eastAsia" w:ascii="宋体" w:hAnsi="宋体" w:eastAsia="宋体" w:cs="宋体"/>
          <w:color w:val="auto"/>
          <w:sz w:val="21"/>
          <w:szCs w:val="21"/>
          <w:highlight w:val="none"/>
          <w:u w:val="single"/>
        </w:rPr>
        <w:t>封闭方式</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成员和有关工作人员不得透露对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的评审、比较和成交人的</w:t>
      </w:r>
      <w:r>
        <w:rPr>
          <w:rFonts w:hint="eastAsia" w:ascii="宋体" w:hAnsi="宋体" w:eastAsia="宋体" w:cs="宋体"/>
          <w:color w:val="auto"/>
          <w:sz w:val="21"/>
          <w:szCs w:val="21"/>
          <w:highlight w:val="none"/>
          <w:lang w:eastAsia="zh-CN"/>
        </w:rPr>
        <w:t>确定</w:t>
      </w:r>
      <w:r>
        <w:rPr>
          <w:rFonts w:hint="eastAsia" w:ascii="宋体" w:hAnsi="宋体" w:eastAsia="宋体" w:cs="宋体"/>
          <w:color w:val="auto"/>
          <w:sz w:val="21"/>
          <w:szCs w:val="21"/>
          <w:highlight w:val="none"/>
        </w:rPr>
        <w:t>情况以及与评标有关的其他情况。</w:t>
      </w:r>
    </w:p>
    <w:p w14:paraId="62F0145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在评标过程中，所进行的力图影响评标结果公正性的活动，将可能导致其成交资格被取消。</w:t>
      </w:r>
    </w:p>
    <w:p w14:paraId="12A82B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磋商小组成员按照客观、公正、审慎的原则，根据磋商文件规定的评审程序、评审方法和评审标准进行独立评审。</w:t>
      </w:r>
    </w:p>
    <w:p w14:paraId="687798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17.4</w:t>
      </w:r>
      <w:r>
        <w:rPr>
          <w:rFonts w:hint="eastAsia" w:ascii="宋体" w:hAnsi="宋体" w:eastAsia="宋体" w:cs="宋体"/>
          <w:color w:val="auto"/>
          <w:sz w:val="21"/>
          <w:szCs w:val="21"/>
          <w:highlight w:val="none"/>
        </w:rPr>
        <w:t>.1响应文件</w:t>
      </w:r>
      <w:r>
        <w:rPr>
          <w:rFonts w:hint="eastAsia" w:ascii="宋体" w:hAnsi="宋体" w:eastAsia="宋体" w:cs="宋体"/>
          <w:color w:val="auto"/>
          <w:sz w:val="21"/>
          <w:szCs w:val="21"/>
          <w:highlight w:val="none"/>
          <w:lang w:val="en-US" w:eastAsia="zh-CN"/>
        </w:rPr>
        <w:t>线上资格评审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资格评审</w:t>
      </w:r>
      <w:r>
        <w:rPr>
          <w:rFonts w:hint="eastAsia" w:ascii="宋体" w:hAnsi="宋体" w:eastAsia="宋体" w:cs="宋体"/>
          <w:color w:val="auto"/>
          <w:sz w:val="21"/>
          <w:szCs w:val="21"/>
          <w:highlight w:val="none"/>
        </w:rPr>
        <w:t>分为资格性审查和符合性审查。</w:t>
      </w:r>
    </w:p>
    <w:p w14:paraId="162E9B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资格性检查。依据法律法规和竞争性磋商文件的规定对响应文件的</w:t>
      </w:r>
      <w:r>
        <w:rPr>
          <w:rFonts w:hint="eastAsia" w:ascii="宋体" w:hAnsi="宋体" w:cs="宋体"/>
          <w:color w:val="auto"/>
          <w:sz w:val="21"/>
          <w:szCs w:val="21"/>
          <w:highlight w:val="none"/>
          <w:lang w:val="en-US" w:eastAsia="zh-CN"/>
        </w:rPr>
        <w:t>资格</w:t>
      </w:r>
      <w:r>
        <w:rPr>
          <w:rFonts w:hint="eastAsia" w:ascii="宋体" w:hAnsi="宋体" w:eastAsia="宋体" w:cs="宋体"/>
          <w:color w:val="auto"/>
          <w:sz w:val="21"/>
          <w:szCs w:val="21"/>
          <w:highlight w:val="none"/>
        </w:rPr>
        <w:t>证明、磋商保证金等进行审查，以确定供应商是否具备竞标资格。它所涉及到的主要文件和内容为磋商文件供应商须知第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条、第1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条所述的资格证明文件内容和签</w:t>
      </w:r>
      <w:r>
        <w:rPr>
          <w:rFonts w:hint="eastAsia" w:ascii="宋体" w:hAnsi="宋体" w:eastAsia="宋体" w:cs="宋体"/>
          <w:color w:val="auto"/>
          <w:sz w:val="21"/>
          <w:szCs w:val="21"/>
          <w:highlight w:val="none"/>
          <w:lang w:val="en-US" w:eastAsia="zh-CN"/>
        </w:rPr>
        <w:t>署、盖</w:t>
      </w:r>
      <w:r>
        <w:rPr>
          <w:rFonts w:hint="eastAsia" w:ascii="宋体" w:hAnsi="宋体" w:eastAsia="宋体" w:cs="宋体"/>
          <w:color w:val="auto"/>
          <w:sz w:val="21"/>
          <w:szCs w:val="21"/>
          <w:highlight w:val="none"/>
        </w:rPr>
        <w:t>章的合格性、合法性等（注：广西政府采购云平台已与“信用中国”</w:t>
      </w:r>
      <w:r>
        <w:rPr>
          <w:rFonts w:hint="eastAsia" w:ascii="宋体" w:hAnsi="宋体" w:eastAsia="宋体" w:cs="宋体"/>
          <w:color w:val="auto"/>
          <w:sz w:val="21"/>
          <w:szCs w:val="21"/>
          <w:highlight w:val="none"/>
          <w:lang w:val="en-US" w:eastAsia="zh-CN"/>
        </w:rPr>
        <w:t>和“中国政府采购网”</w:t>
      </w:r>
      <w:r>
        <w:rPr>
          <w:rFonts w:hint="eastAsia" w:ascii="宋体" w:hAnsi="宋体" w:eastAsia="宋体" w:cs="宋体"/>
          <w:color w:val="auto"/>
          <w:sz w:val="21"/>
          <w:szCs w:val="21"/>
          <w:highlight w:val="none"/>
        </w:rPr>
        <w:t>平台做接口，</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可直接在线查询）。如果供应商不具备竞标资格，不满足磋商文件所规定的资格标准或提供资格证明文件不全的，其竞标将被拒绝。</w:t>
      </w:r>
    </w:p>
    <w:p w14:paraId="500B7F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44485A0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出现下列情况之一的，视为未实质性响应磋商文件的响应文件，按无效响应处理。</w:t>
      </w:r>
    </w:p>
    <w:p w14:paraId="188E457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响应文件未按本须知第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条、第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条规定进行编制、签署、盖章的；</w:t>
      </w:r>
    </w:p>
    <w:p w14:paraId="7657CC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未按本须知第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条规定提交必须提供且有效的证明文件的；</w:t>
      </w:r>
    </w:p>
    <w:p w14:paraId="6A108A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未按有关要求提交或足额提交磋商保证金的；</w:t>
      </w:r>
    </w:p>
    <w:p w14:paraId="32DE808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④ </w:t>
      </w:r>
      <w:r>
        <w:rPr>
          <w:rStyle w:val="25"/>
          <w:rFonts w:hint="eastAsia" w:ascii="宋体" w:hAnsi="宋体" w:eastAsia="宋体" w:cs="宋体"/>
          <w:color w:val="auto"/>
          <w:sz w:val="21"/>
          <w:highlight w:val="none"/>
          <w:lang w:val="en-US" w:eastAsia="zh-CN"/>
        </w:rPr>
        <w:t>响应</w:t>
      </w:r>
      <w:r>
        <w:rPr>
          <w:rStyle w:val="25"/>
          <w:rFonts w:ascii="宋体" w:hAnsi="宋体" w:eastAsia="宋体" w:cs="宋体"/>
          <w:color w:val="auto"/>
          <w:sz w:val="21"/>
          <w:highlight w:val="none"/>
        </w:rPr>
        <w:t>文件实质上没有响应</w:t>
      </w:r>
      <w:r>
        <w:rPr>
          <w:rStyle w:val="25"/>
          <w:rFonts w:hint="eastAsia" w:ascii="宋体" w:hAnsi="宋体" w:eastAsia="宋体" w:cs="宋体"/>
          <w:color w:val="auto"/>
          <w:sz w:val="21"/>
          <w:highlight w:val="none"/>
          <w:lang w:val="en-US" w:eastAsia="zh-CN"/>
        </w:rPr>
        <w:t>竞争性磋商采购</w:t>
      </w:r>
      <w:r>
        <w:rPr>
          <w:rStyle w:val="25"/>
          <w:rFonts w:ascii="宋体" w:hAnsi="宋体" w:eastAsia="宋体" w:cs="宋体"/>
          <w:color w:val="auto"/>
          <w:sz w:val="21"/>
          <w:highlight w:val="none"/>
        </w:rPr>
        <w:t>文件的要求的(包括：质量要求、工期、技术标准和要求、合同价款主要条款、</w:t>
      </w:r>
      <w:r>
        <w:rPr>
          <w:rStyle w:val="25"/>
          <w:rFonts w:hint="eastAsia" w:ascii="宋体" w:hAnsi="宋体" w:eastAsia="宋体" w:cs="宋体"/>
          <w:color w:val="auto"/>
          <w:sz w:val="21"/>
          <w:highlight w:val="none"/>
          <w:lang w:val="en-US" w:eastAsia="zh-CN"/>
        </w:rPr>
        <w:t>磋商</w:t>
      </w:r>
      <w:r>
        <w:rPr>
          <w:rStyle w:val="25"/>
          <w:rFonts w:ascii="宋体" w:hAnsi="宋体" w:eastAsia="宋体" w:cs="宋体"/>
          <w:color w:val="auto"/>
          <w:sz w:val="21"/>
          <w:highlight w:val="none"/>
        </w:rPr>
        <w:t>有效期等)</w:t>
      </w:r>
      <w:r>
        <w:rPr>
          <w:rFonts w:hint="eastAsia" w:ascii="宋体" w:hAnsi="宋体" w:eastAsia="宋体" w:cs="宋体"/>
          <w:color w:val="auto"/>
          <w:sz w:val="21"/>
          <w:szCs w:val="21"/>
          <w:highlight w:val="none"/>
        </w:rPr>
        <w:t>；</w:t>
      </w:r>
    </w:p>
    <w:p w14:paraId="44BEF28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供应商提交的是可选择的报价，或最后报价超过采购预算价的；</w:t>
      </w:r>
    </w:p>
    <w:p w14:paraId="21FCC8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w:t>
      </w:r>
      <w:r>
        <w:rPr>
          <w:rStyle w:val="25"/>
          <w:rFonts w:ascii="宋体" w:hAnsi="宋体" w:eastAsia="宋体" w:cs="宋体"/>
          <w:color w:val="auto"/>
          <w:sz w:val="21"/>
          <w:highlight w:val="none"/>
        </w:rPr>
        <w:t xml:space="preserve"> </w:t>
      </w:r>
      <w:r>
        <w:rPr>
          <w:rStyle w:val="25"/>
          <w:rFonts w:hint="eastAsia" w:ascii="宋体" w:hAnsi="宋体" w:eastAsia="宋体" w:cs="宋体"/>
          <w:color w:val="auto"/>
          <w:sz w:val="21"/>
          <w:highlight w:val="none"/>
          <w:lang w:val="en-US" w:eastAsia="zh-CN"/>
        </w:rPr>
        <w:t>供应商</w:t>
      </w:r>
      <w:r>
        <w:rPr>
          <w:rStyle w:val="25"/>
          <w:rFonts w:ascii="宋体" w:hAnsi="宋体" w:eastAsia="宋体" w:cs="宋体"/>
          <w:color w:val="auto"/>
          <w:sz w:val="21"/>
          <w:highlight w:val="none"/>
        </w:rPr>
        <w:t>已标价工程量清单的项目编码（12位）、计量单位、工程量任何一处与招标工程量清单不一致的</w:t>
      </w:r>
      <w:r>
        <w:rPr>
          <w:rFonts w:hint="eastAsia" w:ascii="宋体" w:hAnsi="宋体" w:eastAsia="宋体" w:cs="宋体"/>
          <w:color w:val="auto"/>
          <w:sz w:val="21"/>
          <w:szCs w:val="21"/>
          <w:highlight w:val="none"/>
        </w:rPr>
        <w:t>；</w:t>
      </w:r>
    </w:p>
    <w:p w14:paraId="22553173">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⑦</w:t>
      </w:r>
      <w:r>
        <w:rPr>
          <w:rStyle w:val="25"/>
          <w:rFonts w:hint="eastAsia" w:ascii="宋体" w:hAnsi="宋体" w:eastAsia="宋体" w:cs="宋体"/>
          <w:color w:val="auto"/>
          <w:sz w:val="21"/>
          <w:highlight w:val="none"/>
          <w:lang w:val="en-US" w:eastAsia="zh-CN"/>
        </w:rPr>
        <w:t>供应商</w:t>
      </w:r>
      <w:r>
        <w:rPr>
          <w:rStyle w:val="25"/>
          <w:rFonts w:ascii="宋体" w:hAnsi="宋体" w:eastAsia="宋体" w:cs="宋体"/>
          <w:color w:val="auto"/>
          <w:sz w:val="21"/>
          <w:highlight w:val="none"/>
        </w:rPr>
        <w:t>已标价工程量清单的项目名称或项目特征与招标工程量清单不一致，</w:t>
      </w:r>
      <w:r>
        <w:rPr>
          <w:rStyle w:val="25"/>
          <w:rFonts w:hint="eastAsia" w:ascii="宋体" w:hAnsi="宋体" w:eastAsia="宋体" w:cs="宋体"/>
          <w:color w:val="auto"/>
          <w:sz w:val="21"/>
          <w:highlight w:val="none"/>
          <w:lang w:val="en-US" w:eastAsia="zh-CN"/>
        </w:rPr>
        <w:t>磋商小组</w:t>
      </w:r>
      <w:r>
        <w:rPr>
          <w:rStyle w:val="25"/>
          <w:rFonts w:ascii="宋体" w:hAnsi="宋体" w:eastAsia="宋体" w:cs="宋体"/>
          <w:color w:val="auto"/>
          <w:sz w:val="21"/>
          <w:highlight w:val="none"/>
        </w:rPr>
        <w:t>要求澄清、说明或补正，但</w:t>
      </w:r>
      <w:r>
        <w:rPr>
          <w:rStyle w:val="25"/>
          <w:rFonts w:hint="eastAsia" w:ascii="宋体" w:hAnsi="宋体" w:eastAsia="宋体" w:cs="宋体"/>
          <w:color w:val="auto"/>
          <w:sz w:val="21"/>
          <w:highlight w:val="none"/>
          <w:lang w:val="en-US" w:eastAsia="zh-CN"/>
        </w:rPr>
        <w:t>供应商</w:t>
      </w:r>
      <w:r>
        <w:rPr>
          <w:rStyle w:val="25"/>
          <w:rFonts w:ascii="宋体" w:hAnsi="宋体" w:eastAsia="宋体" w:cs="宋体"/>
          <w:color w:val="auto"/>
          <w:sz w:val="21"/>
          <w:highlight w:val="none"/>
        </w:rPr>
        <w:t>拒绝澄清、说明或补正的</w:t>
      </w:r>
      <w:r>
        <w:rPr>
          <w:rStyle w:val="25"/>
          <w:rFonts w:hint="eastAsia" w:ascii="宋体" w:hAnsi="宋体" w:eastAsia="宋体" w:cs="宋体"/>
          <w:color w:val="auto"/>
          <w:sz w:val="21"/>
          <w:highlight w:val="none"/>
          <w:lang w:eastAsia="zh-CN"/>
        </w:rPr>
        <w:t>；</w:t>
      </w:r>
    </w:p>
    <w:p w14:paraId="26A6B580">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⑧</w:t>
      </w:r>
      <w:r>
        <w:rPr>
          <w:rStyle w:val="25"/>
          <w:rFonts w:ascii="宋体" w:hAnsi="宋体" w:eastAsia="宋体" w:cs="宋体"/>
          <w:color w:val="auto"/>
          <w:sz w:val="21"/>
          <w:highlight w:val="none"/>
        </w:rPr>
        <w:t>设有暂估价、暂列金额的，投标时未按招标人工程量清单给出的暂估价总价、暂列金额总价计入投标总报价中的</w:t>
      </w:r>
      <w:r>
        <w:rPr>
          <w:rStyle w:val="25"/>
          <w:rFonts w:hint="eastAsia" w:ascii="宋体" w:hAnsi="宋体" w:eastAsia="宋体" w:cs="宋体"/>
          <w:color w:val="auto"/>
          <w:sz w:val="21"/>
          <w:highlight w:val="none"/>
          <w:lang w:eastAsia="zh-CN"/>
        </w:rPr>
        <w:t>；</w:t>
      </w:r>
    </w:p>
    <w:p w14:paraId="19D85D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 不符合有关法律、法规和磋商文件中规定的其他实质性条款。</w:t>
      </w:r>
    </w:p>
    <w:p w14:paraId="3FB95A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.2澄清有关问题。</w:t>
      </w:r>
    </w:p>
    <w:p w14:paraId="0D0C6C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5DDD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(2)磋商小组要求供应商澄清、说明或者更正响应文件应当以</w:t>
      </w:r>
      <w:r>
        <w:rPr>
          <w:rFonts w:hint="eastAsia" w:ascii="宋体" w:hAnsi="宋体" w:eastAsia="宋体" w:cs="宋体"/>
          <w:color w:val="auto"/>
          <w:sz w:val="21"/>
          <w:szCs w:val="21"/>
          <w:highlight w:val="none"/>
          <w:lang w:val="en-US" w:eastAsia="zh-CN"/>
        </w:rPr>
        <w:t>在线询标</w:t>
      </w:r>
      <w:r>
        <w:rPr>
          <w:rFonts w:hint="eastAsia" w:ascii="宋体" w:hAnsi="宋体" w:eastAsia="宋体" w:cs="宋体"/>
          <w:color w:val="auto"/>
          <w:sz w:val="21"/>
          <w:szCs w:val="21"/>
          <w:highlight w:val="none"/>
        </w:rPr>
        <w:t>形式作出。供应商的澄清、说明或者更正应当由法定代表人或委托代理人签名或盖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公章。由授权代表签字的，应当附法定代表人授权书。</w:t>
      </w:r>
    </w:p>
    <w:p w14:paraId="52B458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(3)响应文件如果出现计算或表达上的错误，修正错误的原则如下：</w:t>
      </w:r>
    </w:p>
    <w:p w14:paraId="503296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响应文件中《</w:t>
      </w:r>
      <w:r>
        <w:rPr>
          <w:rFonts w:hint="eastAsia" w:ascii="宋体" w:hAnsi="宋体" w:cs="宋体"/>
          <w:color w:val="auto"/>
          <w:sz w:val="21"/>
          <w:szCs w:val="21"/>
          <w:highlight w:val="none"/>
          <w:lang w:eastAsia="zh-CN"/>
        </w:rPr>
        <w:t>磋商函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的报价与已标价工程量清单汇总报价</w:t>
      </w:r>
      <w:r>
        <w:rPr>
          <w:rFonts w:hint="eastAsia" w:ascii="宋体" w:hAnsi="宋体" w:eastAsia="宋体" w:cs="宋体"/>
          <w:color w:val="auto"/>
          <w:sz w:val="21"/>
          <w:szCs w:val="21"/>
          <w:highlight w:val="none"/>
        </w:rPr>
        <w:t>不一致的，以</w:t>
      </w:r>
      <w:r>
        <w:rPr>
          <w:rFonts w:hint="eastAsia" w:ascii="宋体" w:hAnsi="宋体" w:cs="宋体"/>
          <w:color w:val="auto"/>
          <w:sz w:val="21"/>
          <w:szCs w:val="21"/>
          <w:highlight w:val="none"/>
          <w:lang w:val="en-US" w:eastAsia="zh-CN"/>
        </w:rPr>
        <w:t>已标价工程量清单汇总报价</w:t>
      </w:r>
      <w:r>
        <w:rPr>
          <w:rFonts w:hint="eastAsia" w:ascii="宋体" w:hAnsi="宋体" w:eastAsia="宋体" w:cs="宋体"/>
          <w:color w:val="auto"/>
          <w:sz w:val="21"/>
          <w:szCs w:val="21"/>
          <w:highlight w:val="none"/>
        </w:rPr>
        <w:t>为准。</w:t>
      </w:r>
    </w:p>
    <w:p w14:paraId="68E691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响应文件的大写金额和小写金额不一致的，以大写金额为准；</w:t>
      </w:r>
    </w:p>
    <w:p w14:paraId="402637C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总价金额与按单价汇总金额不一致的，以单价金额计算结果为准；</w:t>
      </w:r>
    </w:p>
    <w:p w14:paraId="51BCE0C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单价金额小数点有明显错位的，应以总价为准，并修改单价；</w:t>
      </w:r>
    </w:p>
    <w:p w14:paraId="053C30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对不同文字文本响应文件的解释发生异议的，以中文文本为准。</w:t>
      </w:r>
    </w:p>
    <w:p w14:paraId="669EA3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2667079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磋商过程。</w:t>
      </w:r>
    </w:p>
    <w:p w14:paraId="5AFF20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(1)磋商小组所有成员集中与单一供应商分别进行磋商（最多三轮），磋商的内容包括技术条件、商务性条件及磋商小组认为需要磋商的内容。</w:t>
      </w:r>
    </w:p>
    <w:p w14:paraId="6277A3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(2)在磋商过程中，磋商小组可以根据磋商文件和磋商情况实质性变动项目需求中的技术、服务要求以及合同草案条款，但不得变动磋商文件中的其他内容。实质性变动的内容，须经采购人代表确认。</w:t>
      </w:r>
    </w:p>
    <w:p w14:paraId="6FE45E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(3)对磋商文件作出的实质性变动是磋商文件的有效组成部分，磋商小组应当及时以</w:t>
      </w:r>
      <w:r>
        <w:rPr>
          <w:rFonts w:hint="eastAsia" w:ascii="宋体" w:hAnsi="宋体" w:eastAsia="宋体" w:cs="宋体"/>
          <w:color w:val="auto"/>
          <w:sz w:val="21"/>
          <w:szCs w:val="21"/>
          <w:highlight w:val="none"/>
          <w:lang w:val="en-US" w:eastAsia="zh-CN"/>
        </w:rPr>
        <w:t>在线询标/澄清</w:t>
      </w:r>
      <w:r>
        <w:rPr>
          <w:rFonts w:hint="eastAsia" w:ascii="宋体" w:hAnsi="宋体" w:eastAsia="宋体" w:cs="宋体"/>
          <w:color w:val="auto"/>
          <w:sz w:val="21"/>
          <w:szCs w:val="21"/>
          <w:highlight w:val="none"/>
        </w:rPr>
        <w:t>形式同时通知所有参加磋商的供应商。</w:t>
      </w:r>
    </w:p>
    <w:p w14:paraId="1D26365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(4)供应商应当按照磋商文件的变动情况和磋商小组的要求重新提交</w:t>
      </w:r>
      <w:r>
        <w:rPr>
          <w:rFonts w:hint="eastAsia" w:ascii="宋体" w:hAnsi="宋体" w:eastAsia="宋体" w:cs="宋体"/>
          <w:color w:val="auto"/>
          <w:sz w:val="21"/>
          <w:szCs w:val="21"/>
          <w:highlight w:val="none"/>
          <w:lang w:val="en-US" w:eastAsia="zh-CN"/>
        </w:rPr>
        <w:t>应答</w:t>
      </w:r>
      <w:r>
        <w:rPr>
          <w:rFonts w:hint="eastAsia" w:ascii="宋体" w:hAnsi="宋体" w:eastAsia="宋体" w:cs="宋体"/>
          <w:color w:val="auto"/>
          <w:sz w:val="21"/>
          <w:szCs w:val="21"/>
          <w:highlight w:val="none"/>
        </w:rPr>
        <w:t>文件，并由其法定代表人或委托代理人签名或盖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公章。由授权代表签字的，应当附法定代表人授权书。</w:t>
      </w:r>
    </w:p>
    <w:p w14:paraId="04859F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)供应商未在通知的时间内到达现场参加磋商的，或未提交书面说明退出磋商的，或未在规定时间内提交</w:t>
      </w:r>
      <w:r>
        <w:rPr>
          <w:rFonts w:hint="eastAsia" w:ascii="宋体" w:hAnsi="宋体" w:eastAsia="宋体" w:cs="宋体"/>
          <w:color w:val="auto"/>
          <w:sz w:val="21"/>
          <w:szCs w:val="21"/>
          <w:highlight w:val="none"/>
          <w:lang w:val="en-US" w:eastAsia="zh-CN"/>
        </w:rPr>
        <w:t>在线</w:t>
      </w:r>
      <w:r>
        <w:rPr>
          <w:rFonts w:hint="eastAsia" w:ascii="宋体" w:hAnsi="宋体" w:eastAsia="宋体" w:cs="宋体"/>
          <w:color w:val="auto"/>
          <w:sz w:val="21"/>
          <w:szCs w:val="21"/>
          <w:highlight w:val="none"/>
        </w:rPr>
        <w:t>应答文件和最后报价的，视为供应商自动放弃磋商。</w:t>
      </w:r>
    </w:p>
    <w:p w14:paraId="59F3733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)最终磋商结束后，磋商小组不得再与供应商进行任何形式的商谈。磋商的任何一方不得透露与磋商有关的其他供应商的技术资料、价格和其他信息。</w:t>
      </w:r>
    </w:p>
    <w:p w14:paraId="2B1FEF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.4磋商小组对竞标人资格性和竞标文件符合性审查。磋商小组只接受通过资格性和符合性审查竞标人在规定时间（</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分钟）内进行磋商最终总报价。</w:t>
      </w:r>
    </w:p>
    <w:p w14:paraId="6E1C4C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.5比较与评价。经磋商确定最终采购需求和提交最后报价的供应商后，由磋商小组采用综合评分法（详见第</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章）对提交最后报价的供应商的响应文件和最后报价进行综合评分。</w:t>
      </w:r>
    </w:p>
    <w:p w14:paraId="088A85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.6推荐成交候选人名单及编写评审报告。磋商小组根据综合评分情况，按照评分办法的成交标准及成交候选人推荐原则依次推荐成交候选人名单，并根据磋商过程和结果编写评审报告。</w:t>
      </w:r>
    </w:p>
    <w:p w14:paraId="48F44B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评审会纪律</w:t>
      </w:r>
    </w:p>
    <w:p w14:paraId="743271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.1评审过程的保密性。磋商小组成员、有关工作人员及其他知情人不得透露对响应文件评审、比较、成交候选人的推荐情况以及与评审有关的其他情况。</w:t>
      </w:r>
    </w:p>
    <w:p w14:paraId="0765B87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.2在磋商评审期间，供应商试图影响采购人和磋商小组的任何活动，将导致其报价被拒绝，并承担相应的法律责任。</w:t>
      </w:r>
    </w:p>
    <w:p w14:paraId="6BC3E47E">
      <w:pPr>
        <w:pStyle w:val="13"/>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、拒绝接收</w:t>
      </w:r>
    </w:p>
    <w:p w14:paraId="6559CE12">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.1属下列情形之一的，采购机构应当拒绝接收磋商供应商的响应文件：</w:t>
      </w:r>
    </w:p>
    <w:p w14:paraId="156EC423">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（1）在本章第</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.1项规定的投标截止时间之后送达的；</w:t>
      </w:r>
    </w:p>
    <w:p w14:paraId="49813B34">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（2）未送达至本章第</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项指定的递交响应文件地点的；</w:t>
      </w:r>
    </w:p>
    <w:p w14:paraId="5EBA5E88">
      <w:pPr>
        <w:pStyle w:val="43"/>
        <w:spacing w:line="360" w:lineRule="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、无效的响应文件</w:t>
      </w:r>
    </w:p>
    <w:p w14:paraId="21C9B679">
      <w:pPr>
        <w:widowControl/>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.1响应文件如有下列情况之一，将会在评标中视为无效文件处理：</w:t>
      </w:r>
    </w:p>
    <w:p w14:paraId="39B590E7">
      <w:pPr>
        <w:widowControl/>
        <w:numPr>
          <w:ilvl w:val="0"/>
          <w:numId w:val="4"/>
        </w:numPr>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响应文件中提供虚假或失实资料的</w:t>
      </w:r>
      <w:r>
        <w:rPr>
          <w:rFonts w:hint="eastAsia" w:ascii="宋体" w:hAnsi="宋体" w:eastAsia="宋体" w:cs="宋体"/>
          <w:bCs/>
          <w:color w:val="auto"/>
          <w:sz w:val="21"/>
          <w:szCs w:val="21"/>
          <w:highlight w:val="none"/>
        </w:rPr>
        <w:t>；</w:t>
      </w:r>
    </w:p>
    <w:p w14:paraId="4FE660D5">
      <w:pPr>
        <w:widowControl/>
        <w:numPr>
          <w:ilvl w:val="0"/>
          <w:numId w:val="4"/>
        </w:numPr>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不同供应商的响应文件由同一单位或者个人编制的；</w:t>
      </w:r>
    </w:p>
    <w:p w14:paraId="2AEDDEF7">
      <w:pPr>
        <w:widowControl/>
        <w:numPr>
          <w:ilvl w:val="0"/>
          <w:numId w:val="4"/>
        </w:numPr>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不同供应商委托同一单位或者个人办理竞标事宜的；</w:t>
      </w:r>
    </w:p>
    <w:p w14:paraId="2788EAE6">
      <w:pPr>
        <w:widowControl/>
        <w:numPr>
          <w:ilvl w:val="0"/>
          <w:numId w:val="4"/>
        </w:numPr>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不同供应商的响应文件异常一致或者磋商报价呈规律性差异；</w:t>
      </w:r>
    </w:p>
    <w:p w14:paraId="06218F65">
      <w:pPr>
        <w:widowControl/>
        <w:numPr>
          <w:ilvl w:val="0"/>
          <w:numId w:val="4"/>
        </w:numPr>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不同供应商的磋商保证金从同一单位或者个人的</w:t>
      </w:r>
      <w:r>
        <w:rPr>
          <w:rFonts w:hint="eastAsia" w:ascii="宋体" w:hAnsi="宋体" w:eastAsia="宋体" w:cs="宋体"/>
          <w:bCs/>
          <w:color w:val="auto"/>
          <w:sz w:val="21"/>
          <w:szCs w:val="21"/>
          <w:highlight w:val="none"/>
          <w:lang w:val="en-US" w:eastAsia="zh-CN"/>
        </w:rPr>
        <w:t>银行</w:t>
      </w:r>
      <w:r>
        <w:rPr>
          <w:rFonts w:hint="eastAsia" w:ascii="宋体" w:hAnsi="宋体" w:eastAsia="宋体" w:cs="宋体"/>
          <w:bCs/>
          <w:color w:val="auto"/>
          <w:sz w:val="21"/>
          <w:szCs w:val="21"/>
          <w:highlight w:val="none"/>
        </w:rPr>
        <w:t>账户转</w:t>
      </w:r>
      <w:r>
        <w:rPr>
          <w:rFonts w:hint="eastAsia" w:ascii="宋体" w:hAnsi="宋体" w:cs="宋体"/>
          <w:bCs/>
          <w:color w:val="auto"/>
          <w:sz w:val="21"/>
          <w:szCs w:val="21"/>
          <w:highlight w:val="none"/>
          <w:lang w:eastAsia="zh-CN"/>
        </w:rPr>
        <w:t>。</w:t>
      </w:r>
    </w:p>
    <w:p w14:paraId="5ACA19D7">
      <w:pPr>
        <w:pStyle w:val="43"/>
        <w:spacing w:line="360" w:lineRule="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、废标</w:t>
      </w:r>
    </w:p>
    <w:p w14:paraId="540A249D">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.1磋商采购项目出现下列情形之一的，采购代理机构将予以废标：</w:t>
      </w:r>
    </w:p>
    <w:p w14:paraId="1BE75412">
      <w:pPr>
        <w:pStyle w:val="13"/>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(1)出现影响采购公正的违法、违规行为的；</w:t>
      </w:r>
    </w:p>
    <w:p w14:paraId="20EFE66C">
      <w:pPr>
        <w:pStyle w:val="13"/>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(2)所有服务商的报价均超过了采购预算，采购人不能支付的；</w:t>
      </w:r>
    </w:p>
    <w:p w14:paraId="05D60B94">
      <w:pPr>
        <w:pStyle w:val="13"/>
        <w:spacing w:line="360" w:lineRule="auto"/>
        <w:ind w:firstLine="42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采购过程中有效的供应商不足三名的；</w:t>
      </w:r>
    </w:p>
    <w:p w14:paraId="3B9435B0">
      <w:pPr>
        <w:pStyle w:val="13"/>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(4)因重大变故，采购任务取消的；</w:t>
      </w:r>
    </w:p>
    <w:p w14:paraId="38927619">
      <w:pPr>
        <w:pStyle w:val="13"/>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)磋商文件存在不合理条款的，竞争性磋商公告时间及程序不符合规定的；</w:t>
      </w:r>
    </w:p>
    <w:p w14:paraId="0268C713">
      <w:pPr>
        <w:pStyle w:val="1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.2如本次项目废标后，采购代理机构将把废标理由通知所有磋商供应商。</w:t>
      </w:r>
    </w:p>
    <w:p w14:paraId="6F666B28">
      <w:pPr>
        <w:pStyle w:val="43"/>
        <w:spacing w:line="360" w:lineRule="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21、重新招标</w:t>
      </w:r>
    </w:p>
    <w:p w14:paraId="72DF94E5">
      <w:pPr>
        <w:pStyle w:val="13"/>
        <w:numPr>
          <w:ilvl w:val="0"/>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 经磋商小组评审后，认为所有竞标均不符合竞争性磋商采购文件要求，可以否决所有竞标。所有竞标被否决</w:t>
      </w:r>
      <w:r>
        <w:rPr>
          <w:rFonts w:hint="eastAsia" w:hAnsi="宋体" w:cs="宋体"/>
          <w:b w:val="0"/>
          <w:bCs w:val="0"/>
          <w:color w:val="auto"/>
          <w:sz w:val="21"/>
          <w:szCs w:val="21"/>
          <w:highlight w:val="none"/>
          <w:lang w:val="en-US" w:eastAsia="zh-CN"/>
        </w:rPr>
        <w:t>或</w:t>
      </w:r>
      <w:r>
        <w:rPr>
          <w:rFonts w:hint="eastAsia" w:hAnsi="宋体" w:cs="宋体"/>
          <w:color w:val="auto"/>
          <w:sz w:val="21"/>
          <w:szCs w:val="21"/>
          <w:highlight w:val="none"/>
          <w:lang w:val="en-US" w:eastAsia="zh-CN"/>
        </w:rPr>
        <w:t>采购过程中有效的供应商不足三名的</w:t>
      </w:r>
      <w:r>
        <w:rPr>
          <w:rFonts w:hint="eastAsia" w:ascii="宋体" w:hAnsi="宋体" w:eastAsia="宋体" w:cs="宋体"/>
          <w:b w:val="0"/>
          <w:bCs w:val="0"/>
          <w:color w:val="auto"/>
          <w:sz w:val="21"/>
          <w:szCs w:val="21"/>
          <w:highlight w:val="none"/>
          <w:lang w:val="en-US" w:eastAsia="zh-CN"/>
        </w:rPr>
        <w:t>，采购人将依法重新招标。</w:t>
      </w:r>
    </w:p>
    <w:p w14:paraId="61869889">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21.2重新招标后竞标人仍少于三个或者所有竞标被否决的，属于必须审批或核准的工程建设项目，经原审批或核准部门批准后不再进行招标</w:t>
      </w:r>
      <w:bookmarkStart w:id="52" w:name="_Toc459103904"/>
      <w:r>
        <w:rPr>
          <w:rFonts w:hint="eastAsia" w:ascii="宋体" w:hAnsi="宋体" w:eastAsia="宋体" w:cs="宋体"/>
          <w:b w:val="0"/>
          <w:bCs w:val="0"/>
          <w:color w:val="auto"/>
          <w:sz w:val="21"/>
          <w:szCs w:val="21"/>
          <w:highlight w:val="none"/>
          <w:lang w:val="en-US" w:eastAsia="zh-CN"/>
        </w:rPr>
        <w:t>。</w:t>
      </w:r>
    </w:p>
    <w:p w14:paraId="3AC12B93">
      <w:pPr>
        <w:pStyle w:val="4"/>
        <w:keepNext/>
        <w:keepLines/>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七、签订合同</w:t>
      </w:r>
      <w:bookmarkEnd w:id="52"/>
    </w:p>
    <w:p w14:paraId="132CF013">
      <w:pPr>
        <w:pStyle w:val="13"/>
        <w:spacing w:line="360" w:lineRule="auto"/>
        <w:outlineLvl w:val="2"/>
        <w:rPr>
          <w:rFonts w:hint="eastAsia" w:ascii="宋体" w:hAnsi="宋体" w:eastAsia="宋体" w:cs="宋体"/>
          <w:b/>
          <w:color w:val="auto"/>
          <w:sz w:val="21"/>
          <w:szCs w:val="21"/>
          <w:highlight w:val="none"/>
        </w:rPr>
      </w:pPr>
      <w:bookmarkStart w:id="53" w:name="_Toc7205"/>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.成交结果</w:t>
      </w:r>
      <w:bookmarkEnd w:id="53"/>
      <w:r>
        <w:rPr>
          <w:rFonts w:hint="eastAsia" w:ascii="宋体" w:hAnsi="宋体" w:eastAsia="宋体" w:cs="宋体"/>
          <w:b/>
          <w:color w:val="auto"/>
          <w:sz w:val="21"/>
          <w:szCs w:val="21"/>
          <w:highlight w:val="none"/>
        </w:rPr>
        <w:t>公告</w:t>
      </w:r>
    </w:p>
    <w:p w14:paraId="0E891355">
      <w:pPr>
        <w:pStyle w:val="13"/>
        <w:spacing w:line="360" w:lineRule="auto"/>
        <w:ind w:firstLine="420" w:firstLineChars="200"/>
        <w:outlineLvl w:val="2"/>
        <w:rPr>
          <w:rFonts w:hint="eastAsia" w:ascii="宋体" w:hAnsi="宋体" w:eastAsia="宋体" w:cs="宋体"/>
          <w:bCs/>
          <w:color w:val="auto"/>
          <w:sz w:val="21"/>
          <w:szCs w:val="21"/>
          <w:highlight w:val="none"/>
        </w:rPr>
      </w:pPr>
      <w:bookmarkStart w:id="54" w:name="_Toc5678"/>
      <w:r>
        <w:rPr>
          <w:rFonts w:hint="eastAsia" w:ascii="宋体" w:hAnsi="宋体" w:eastAsia="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.1采购代理机构在磋商工作完成后2日内将磋商报告送采购人，采购人确认后，成交结果公告将在</w:t>
      </w:r>
      <w:r>
        <w:rPr>
          <w:rFonts w:hint="eastAsia" w:ascii="宋体" w:hAnsi="宋体" w:eastAsia="宋体" w:cs="宋体"/>
          <w:bCs/>
          <w:color w:val="auto"/>
          <w:sz w:val="21"/>
          <w:szCs w:val="21"/>
          <w:highlight w:val="none"/>
          <w:lang w:eastAsia="zh-CN"/>
        </w:rPr>
        <w:t>发布本项目竞争性磋商公告的同一网站上发布</w:t>
      </w:r>
      <w:r>
        <w:rPr>
          <w:rFonts w:hint="eastAsia" w:ascii="宋体" w:hAnsi="宋体" w:eastAsia="宋体" w:cs="宋体"/>
          <w:bCs/>
          <w:color w:val="auto"/>
          <w:sz w:val="21"/>
          <w:szCs w:val="21"/>
          <w:highlight w:val="none"/>
        </w:rPr>
        <w:t>。</w:t>
      </w:r>
      <w:bookmarkEnd w:id="54"/>
    </w:p>
    <w:p w14:paraId="6FA37D23">
      <w:pPr>
        <w:pStyle w:val="13"/>
        <w:spacing w:line="360" w:lineRule="auto"/>
        <w:ind w:firstLine="420"/>
        <w:rPr>
          <w:rFonts w:hint="eastAsia" w:ascii="宋体" w:hAnsi="宋体" w:eastAsia="宋体" w:cs="宋体"/>
          <w:bCs/>
          <w:color w:val="auto"/>
          <w:sz w:val="21"/>
          <w:szCs w:val="21"/>
          <w:highlight w:val="none"/>
          <w:lang w:eastAsia="zh-CN"/>
        </w:rPr>
      </w:pPr>
      <w:bookmarkStart w:id="55" w:name="_Toc29884"/>
      <w:r>
        <w:rPr>
          <w:rFonts w:hint="eastAsia" w:ascii="宋体" w:hAnsi="宋体" w:eastAsia="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.2成交结果公告期限为1个工作日，发布</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结果公告的同时向</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供应商发出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通知书。采购代理机构发出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通知书前，应当对</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人信用进行核实，对列入失信被执行人、</w:t>
      </w:r>
      <w:r>
        <w:rPr>
          <w:rFonts w:hint="eastAsia" w:hAnsi="宋体" w:cs="宋体"/>
          <w:bCs/>
          <w:color w:val="auto"/>
          <w:sz w:val="21"/>
          <w:szCs w:val="21"/>
          <w:highlight w:val="none"/>
          <w:lang w:eastAsia="zh-CN"/>
        </w:rPr>
        <w:t>重大税收违法失信主体</w:t>
      </w:r>
      <w:r>
        <w:rPr>
          <w:rFonts w:hint="eastAsia" w:ascii="宋体" w:hAnsi="宋体" w:eastAsia="宋体" w:cs="宋体"/>
          <w:bCs/>
          <w:color w:val="auto"/>
          <w:sz w:val="21"/>
          <w:szCs w:val="21"/>
          <w:highlight w:val="none"/>
        </w:rPr>
        <w:t>、政府采购严重违法失信行为记录名单及其他不符合《中华人民共和国政府采购法》第二十二条规定条件的</w:t>
      </w:r>
      <w:r>
        <w:rPr>
          <w:rFonts w:hint="eastAsia" w:hAnsi="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人，取消其</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资格，并确定排名第二的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候选人为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人。排名第二的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候选人因前款规定的同样原因被取消</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资格的，</w:t>
      </w:r>
      <w:r>
        <w:rPr>
          <w:rFonts w:hint="eastAsia" w:ascii="宋体" w:hAnsi="宋体" w:eastAsia="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rPr>
        <w:t>可以确定排名第三的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候选人为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人，以此类推。以上信息查询记录及相关证据与采购文件一并保存</w:t>
      </w:r>
      <w:r>
        <w:rPr>
          <w:rFonts w:hint="eastAsia" w:ascii="宋体" w:hAnsi="宋体" w:eastAsia="宋体" w:cs="宋体"/>
          <w:bCs/>
          <w:color w:val="auto"/>
          <w:sz w:val="21"/>
          <w:szCs w:val="21"/>
          <w:highlight w:val="none"/>
          <w:lang w:eastAsia="zh-CN"/>
        </w:rPr>
        <w:t>。</w:t>
      </w:r>
    </w:p>
    <w:p w14:paraId="322819AD">
      <w:pPr>
        <w:pStyle w:val="13"/>
        <w:spacing w:line="360" w:lineRule="auto"/>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22.3中小企业在政府采购活动过程中，请根据企业的真实情况出具《中小企业声明函》。依法享受中小企业优惠政策的，采购人或者采购代理机构在公告成交结果时，同时公告其《中小企业声明函》，接受社会监督。</w:t>
      </w:r>
    </w:p>
    <w:bookmarkEnd w:id="55"/>
    <w:p w14:paraId="51D694D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rPr>
        <w:t>、成交通知</w:t>
      </w:r>
    </w:p>
    <w:p w14:paraId="1D6189CD">
      <w:pPr>
        <w:pStyle w:val="13"/>
        <w:spacing w:line="360" w:lineRule="auto"/>
        <w:ind w:firstLine="420" w:firstLineChars="200"/>
        <w:outlineLvl w:val="2"/>
        <w:rPr>
          <w:rFonts w:hint="eastAsia" w:ascii="宋体" w:hAnsi="宋体" w:eastAsia="宋体" w:cs="宋体"/>
          <w:bCs/>
          <w:color w:val="auto"/>
          <w:sz w:val="21"/>
          <w:szCs w:val="21"/>
          <w:highlight w:val="none"/>
        </w:rPr>
      </w:pPr>
      <w:bookmarkStart w:id="56" w:name="_Toc30837"/>
      <w:r>
        <w:rPr>
          <w:rFonts w:hint="eastAsia" w:ascii="宋体" w:hAnsi="宋体" w:eastAsia="宋体" w:cs="宋体"/>
          <w:bCs/>
          <w:color w:val="auto"/>
          <w:sz w:val="21"/>
          <w:szCs w:val="21"/>
          <w:highlight w:val="none"/>
          <w:lang w:val="en-US" w:eastAsia="zh-CN"/>
        </w:rPr>
        <w:t>23</w:t>
      </w:r>
      <w:r>
        <w:rPr>
          <w:rFonts w:hint="eastAsia" w:ascii="宋体" w:hAnsi="宋体" w:eastAsia="宋体" w:cs="宋体"/>
          <w:bCs/>
          <w:color w:val="auto"/>
          <w:sz w:val="21"/>
          <w:szCs w:val="21"/>
          <w:highlight w:val="none"/>
        </w:rPr>
        <w:t>.1采购代理机构在发布</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公告的同时，采购代理机构向</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人发出中标通知书。</w:t>
      </w:r>
      <w:bookmarkEnd w:id="56"/>
    </w:p>
    <w:p w14:paraId="3B7EF4EB">
      <w:pPr>
        <w:pStyle w:val="13"/>
        <w:spacing w:line="360" w:lineRule="auto"/>
        <w:ind w:firstLine="420" w:firstLineChars="200"/>
        <w:outlineLvl w:val="2"/>
        <w:rPr>
          <w:rFonts w:hint="eastAsia" w:ascii="宋体" w:hAnsi="宋体" w:eastAsia="宋体" w:cs="宋体"/>
          <w:bCs/>
          <w:color w:val="auto"/>
          <w:sz w:val="21"/>
          <w:szCs w:val="21"/>
          <w:highlight w:val="none"/>
          <w:lang w:eastAsia="zh-CN"/>
        </w:rPr>
      </w:pPr>
      <w:bookmarkStart w:id="57" w:name="_Toc28429"/>
      <w:r>
        <w:rPr>
          <w:rFonts w:hint="eastAsia" w:ascii="宋体" w:hAnsi="宋体" w:eastAsia="宋体" w:cs="宋体"/>
          <w:bCs/>
          <w:color w:val="auto"/>
          <w:sz w:val="21"/>
          <w:szCs w:val="21"/>
          <w:highlight w:val="none"/>
          <w:lang w:val="en-US" w:eastAsia="zh-CN"/>
        </w:rPr>
        <w:t>23</w:t>
      </w:r>
      <w:r>
        <w:rPr>
          <w:rFonts w:hint="eastAsia" w:ascii="宋体" w:hAnsi="宋体" w:eastAsia="宋体" w:cs="宋体"/>
          <w:bCs/>
          <w:color w:val="auto"/>
          <w:sz w:val="21"/>
          <w:szCs w:val="21"/>
          <w:highlight w:val="none"/>
        </w:rPr>
        <w:t>.2对未通过资格审查的</w:t>
      </w:r>
      <w:r>
        <w:rPr>
          <w:rFonts w:hint="eastAsia" w:ascii="宋体" w:hAnsi="宋体" w:eastAsia="宋体" w:cs="宋体"/>
          <w:bCs/>
          <w:color w:val="auto"/>
          <w:sz w:val="21"/>
          <w:szCs w:val="21"/>
          <w:highlight w:val="none"/>
          <w:lang w:val="en-US" w:eastAsia="zh-CN"/>
        </w:rPr>
        <w:t>竞</w:t>
      </w:r>
      <w:r>
        <w:rPr>
          <w:rFonts w:hint="eastAsia" w:ascii="宋体" w:hAnsi="宋体" w:eastAsia="宋体" w:cs="宋体"/>
          <w:bCs/>
          <w:color w:val="auto"/>
          <w:sz w:val="21"/>
          <w:szCs w:val="21"/>
          <w:highlight w:val="none"/>
        </w:rPr>
        <w:t>标人，采购人或采购机构应当告知其未通过的原因</w:t>
      </w:r>
      <w:r>
        <w:rPr>
          <w:rFonts w:hint="eastAsia" w:ascii="宋体" w:hAnsi="宋体" w:eastAsia="宋体" w:cs="宋体"/>
          <w:bCs/>
          <w:color w:val="auto"/>
          <w:sz w:val="21"/>
          <w:szCs w:val="21"/>
          <w:highlight w:val="none"/>
          <w:lang w:eastAsia="zh-CN"/>
        </w:rPr>
        <w:t>。</w:t>
      </w:r>
    </w:p>
    <w:p w14:paraId="398FCF6C">
      <w:pPr>
        <w:pStyle w:val="13"/>
        <w:spacing w:line="360" w:lineRule="auto"/>
        <w:ind w:firstLine="420" w:firstLineChars="200"/>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23.3</w:t>
      </w:r>
      <w:r>
        <w:rPr>
          <w:rFonts w:hint="eastAsia" w:ascii="宋体" w:hAnsi="宋体" w:eastAsia="宋体" w:cs="宋体"/>
          <w:bCs/>
          <w:color w:val="auto"/>
          <w:sz w:val="21"/>
          <w:szCs w:val="21"/>
          <w:highlight w:val="none"/>
        </w:rPr>
        <w:t>采购代理机构无义务向落标的</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解释落标原因和退还</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w:t>
      </w:r>
      <w:bookmarkEnd w:id="57"/>
    </w:p>
    <w:p w14:paraId="67AF01EB">
      <w:pPr>
        <w:pStyle w:val="13"/>
        <w:spacing w:line="360" w:lineRule="auto"/>
        <w:outlineLvl w:val="2"/>
        <w:rPr>
          <w:rFonts w:hint="eastAsia" w:ascii="宋体" w:hAnsi="宋体" w:eastAsia="宋体" w:cs="宋体"/>
          <w:bCs/>
          <w:color w:val="auto"/>
          <w:sz w:val="21"/>
          <w:szCs w:val="21"/>
          <w:highlight w:val="none"/>
        </w:rPr>
      </w:pPr>
      <w:bookmarkStart w:id="58" w:name="_Toc16088"/>
      <w:bookmarkStart w:id="59" w:name="_Toc17903"/>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rPr>
        <w:t>.合同授予标准</w:t>
      </w:r>
      <w:bookmarkEnd w:id="58"/>
    </w:p>
    <w:p w14:paraId="21AA5979">
      <w:pPr>
        <w:pStyle w:val="13"/>
        <w:spacing w:line="360" w:lineRule="auto"/>
        <w:ind w:firstLine="420" w:firstLineChars="200"/>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.1合同将授予被确定为实质上响应</w:t>
      </w:r>
      <w:r>
        <w:rPr>
          <w:rFonts w:hint="eastAsia" w:ascii="宋体" w:hAnsi="宋体" w:eastAsia="宋体" w:cs="宋体"/>
          <w:bCs/>
          <w:color w:val="auto"/>
          <w:sz w:val="21"/>
          <w:szCs w:val="21"/>
          <w:highlight w:val="none"/>
          <w:lang w:eastAsia="zh-CN"/>
        </w:rPr>
        <w:t>《竞争性磋商文件》</w:t>
      </w:r>
      <w:r>
        <w:rPr>
          <w:rFonts w:hint="eastAsia" w:ascii="宋体" w:hAnsi="宋体" w:eastAsia="宋体" w:cs="宋体"/>
          <w:bCs/>
          <w:color w:val="auto"/>
          <w:sz w:val="21"/>
          <w:szCs w:val="21"/>
          <w:highlight w:val="none"/>
        </w:rPr>
        <w:t>要求，评标认为具备履行合同能力，获得综合评分最高的</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w:t>
      </w:r>
      <w:bookmarkEnd w:id="59"/>
    </w:p>
    <w:p w14:paraId="1E688379">
      <w:pPr>
        <w:pStyle w:val="13"/>
        <w:spacing w:line="360" w:lineRule="auto"/>
        <w:ind w:firstLine="420" w:firstLineChars="200"/>
        <w:outlineLvl w:val="2"/>
        <w:rPr>
          <w:rFonts w:hint="eastAsia" w:ascii="宋体" w:hAnsi="宋体" w:eastAsia="宋体" w:cs="宋体"/>
          <w:bCs/>
          <w:color w:val="auto"/>
          <w:sz w:val="21"/>
          <w:szCs w:val="21"/>
          <w:highlight w:val="none"/>
          <w:lang w:val="en-US" w:eastAsia="zh-CN"/>
        </w:rPr>
      </w:pPr>
      <w:bookmarkStart w:id="60" w:name="_Toc22962"/>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.2采购人应按照评标报告中推荐的成交候选人顺序确定成交人</w:t>
      </w:r>
      <w:bookmarkEnd w:id="60"/>
      <w:r>
        <w:rPr>
          <w:rFonts w:hint="eastAsia" w:ascii="宋体" w:hAnsi="宋体" w:eastAsia="宋体" w:cs="宋体"/>
          <w:bCs/>
          <w:color w:val="auto"/>
          <w:sz w:val="21"/>
          <w:szCs w:val="21"/>
          <w:highlight w:val="none"/>
          <w:lang w:eastAsia="zh-CN"/>
        </w:rPr>
        <w:t>。</w:t>
      </w:r>
    </w:p>
    <w:p w14:paraId="3F87146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、签订合同</w:t>
      </w:r>
    </w:p>
    <w:p w14:paraId="64103125">
      <w:pPr>
        <w:pStyle w:val="13"/>
        <w:spacing w:line="360" w:lineRule="auto"/>
        <w:ind w:firstLine="420" w:firstLineChars="200"/>
        <w:rPr>
          <w:rFonts w:hint="eastAsia" w:ascii="宋体" w:hAnsi="宋体" w:eastAsia="宋体" w:cs="宋体"/>
          <w:color w:val="auto"/>
          <w:sz w:val="21"/>
          <w:szCs w:val="21"/>
          <w:highlight w:val="none"/>
          <w:lang w:eastAsia="zh-CN"/>
        </w:rPr>
      </w:pPr>
      <w:bookmarkStart w:id="61" w:name="_Toc459103905"/>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人领取电子</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通知书后，按成交通知书中规定的时间、地点与采购人签订合同</w:t>
      </w:r>
      <w:r>
        <w:rPr>
          <w:rFonts w:hint="eastAsia" w:hAnsi="宋体" w:cs="宋体"/>
          <w:color w:val="auto"/>
          <w:sz w:val="21"/>
          <w:szCs w:val="21"/>
          <w:highlight w:val="none"/>
          <w:lang w:eastAsia="zh-CN"/>
        </w:rPr>
        <w:t>。</w:t>
      </w:r>
    </w:p>
    <w:p w14:paraId="46F57D38">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.2如成交人不按成交通知书的规定签订合同（采购人原因除外），则按成交人违约处理，本代理将取消该成交决定，不予退还该成交人的磋商保证金，成交人应当依法承担法律责任。</w:t>
      </w:r>
      <w:r>
        <w:rPr>
          <w:rFonts w:hint="eastAsia" w:ascii="宋体" w:hAnsi="宋体" w:eastAsia="宋体" w:cs="宋体"/>
          <w:color w:val="auto"/>
          <w:sz w:val="21"/>
          <w:szCs w:val="21"/>
          <w:highlight w:val="none"/>
          <w:lang w:eastAsia="zh-CN"/>
        </w:rPr>
        <w:t>如采购人无正当理由拒签合同的，给</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供应商造成损失的，</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供应商可追究采购人承担相应的法律责任。</w:t>
      </w:r>
    </w:p>
    <w:p w14:paraId="02D144CF">
      <w:pPr>
        <w:pStyle w:val="13"/>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.3成交人因不可抗力或者自身原因不能履行政府采购合同的，采购人可以确定排名第二位的成交候选人并与其签订政府采购合同，以此类推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也可以重新开展政府采购活动</w:t>
      </w:r>
      <w:r>
        <w:rPr>
          <w:rFonts w:hint="eastAsia" w:ascii="宋体" w:hAnsi="宋体" w:eastAsia="宋体" w:cs="宋体"/>
          <w:color w:val="auto"/>
          <w:sz w:val="21"/>
          <w:szCs w:val="21"/>
          <w:highlight w:val="none"/>
          <w:lang w:eastAsia="zh-CN"/>
        </w:rPr>
        <w:t>。</w:t>
      </w:r>
    </w:p>
    <w:p w14:paraId="6E4F1DCC">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63B95A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97D4D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25.6</w:t>
      </w:r>
      <w:r>
        <w:rPr>
          <w:rFonts w:hint="eastAsia" w:ascii="宋体" w:hAnsi="宋体" w:eastAsia="宋体" w:cs="宋体"/>
          <w:b/>
          <w:bCs/>
          <w:color w:val="auto"/>
          <w:kern w:val="2"/>
          <w:sz w:val="21"/>
          <w:szCs w:val="21"/>
          <w:highlight w:val="none"/>
          <w:lang w:val="en-US" w:eastAsia="zh-CN" w:bidi="ar-SA"/>
        </w:rPr>
        <w:t>采购人和成交人应当在《成交通知书》发出之日起</w:t>
      </w:r>
      <w:r>
        <w:rPr>
          <w:rFonts w:hint="eastAsia" w:ascii="宋体" w:hAnsi="宋体" w:cs="宋体"/>
          <w:b/>
          <w:bCs/>
          <w:color w:val="auto"/>
          <w:kern w:val="2"/>
          <w:sz w:val="21"/>
          <w:szCs w:val="21"/>
          <w:highlight w:val="none"/>
          <w:lang w:val="en-US" w:eastAsia="zh-CN" w:bidi="ar-SA"/>
        </w:rPr>
        <w:t>25</w:t>
      </w:r>
      <w:r>
        <w:rPr>
          <w:rFonts w:hint="eastAsia" w:ascii="宋体" w:hAnsi="宋体" w:eastAsia="宋体" w:cs="宋体"/>
          <w:b/>
          <w:bCs/>
          <w:color w:val="auto"/>
          <w:kern w:val="2"/>
          <w:sz w:val="21"/>
          <w:szCs w:val="21"/>
          <w:highlight w:val="none"/>
          <w:lang w:val="en-US" w:eastAsia="zh-CN" w:bidi="ar-SA"/>
        </w:rPr>
        <w:t>日内，根据《竞争性磋商文件》和成交人的《响应文件》等内容</w:t>
      </w:r>
      <w:r>
        <w:rPr>
          <w:rFonts w:hint="eastAsia" w:ascii="宋体" w:hAnsi="宋体" w:cs="宋体"/>
          <w:b/>
          <w:bCs/>
          <w:color w:val="auto"/>
          <w:kern w:val="2"/>
          <w:sz w:val="21"/>
          <w:szCs w:val="21"/>
          <w:highlight w:val="none"/>
          <w:lang w:val="en-US" w:eastAsia="zh-CN" w:bidi="ar-SA"/>
        </w:rPr>
        <w:t>签订合同</w:t>
      </w:r>
      <w:r>
        <w:rPr>
          <w:rFonts w:hint="eastAsia" w:ascii="宋体" w:hAnsi="宋体" w:eastAsia="宋体" w:cs="宋体"/>
          <w:b/>
          <w:bCs/>
          <w:color w:val="auto"/>
          <w:kern w:val="2"/>
          <w:sz w:val="21"/>
          <w:szCs w:val="21"/>
          <w:highlight w:val="none"/>
          <w:lang w:val="en-US" w:eastAsia="zh-CN" w:bidi="ar-SA"/>
        </w:rPr>
        <w:t>。</w:t>
      </w:r>
      <w:r>
        <w:rPr>
          <w:rFonts w:hint="eastAsia" w:hAnsi="宋体" w:cs="宋体"/>
          <w:b/>
          <w:bCs/>
          <w:color w:val="auto"/>
          <w:sz w:val="21"/>
          <w:szCs w:val="21"/>
          <w:highlight w:val="none"/>
          <w:lang w:val="en-US" w:eastAsia="zh-CN"/>
        </w:rPr>
        <w:t>成交单位</w:t>
      </w:r>
      <w:r>
        <w:rPr>
          <w:rFonts w:hint="eastAsia" w:ascii="宋体" w:hAnsi="宋体" w:eastAsia="宋体" w:cs="宋体"/>
          <w:b/>
          <w:bCs/>
          <w:color w:val="auto"/>
          <w:sz w:val="21"/>
          <w:szCs w:val="21"/>
          <w:highlight w:val="none"/>
        </w:rPr>
        <w:t>在签订施工合同前</w:t>
      </w:r>
      <w:r>
        <w:rPr>
          <w:rFonts w:hint="eastAsia" w:hAnsi="宋体" w:cs="宋体"/>
          <w:b/>
          <w:bCs/>
          <w:color w:val="auto"/>
          <w:sz w:val="21"/>
          <w:szCs w:val="21"/>
          <w:highlight w:val="none"/>
          <w:lang w:val="en-US" w:eastAsia="zh-CN"/>
        </w:rPr>
        <w:t>须提交</w:t>
      </w:r>
      <w:r>
        <w:rPr>
          <w:rFonts w:hint="eastAsia" w:ascii="宋体" w:hAnsi="宋体" w:eastAsia="宋体" w:cs="宋体"/>
          <w:b/>
          <w:bCs/>
          <w:color w:val="auto"/>
          <w:sz w:val="21"/>
          <w:szCs w:val="21"/>
          <w:highlight w:val="none"/>
        </w:rPr>
        <w:t>一份调整后的</w:t>
      </w:r>
      <w:r>
        <w:rPr>
          <w:rFonts w:hint="eastAsia" w:hAnsi="宋体" w:cs="宋体"/>
          <w:b/>
          <w:bCs/>
          <w:color w:val="auto"/>
          <w:sz w:val="21"/>
          <w:szCs w:val="21"/>
          <w:highlight w:val="none"/>
          <w:lang w:val="en-US" w:eastAsia="zh-CN"/>
        </w:rPr>
        <w:t>已标价工程量清单</w:t>
      </w:r>
      <w:r>
        <w:rPr>
          <w:rFonts w:hint="eastAsia" w:ascii="宋体" w:hAnsi="宋体" w:eastAsia="宋体" w:cs="宋体"/>
          <w:b/>
          <w:bCs/>
          <w:color w:val="auto"/>
          <w:sz w:val="21"/>
          <w:szCs w:val="21"/>
          <w:highlight w:val="none"/>
        </w:rPr>
        <w:t>递交给采购人，调整后的预算总价为成交单位磋商过程中的最后报价</w:t>
      </w:r>
      <w:r>
        <w:rPr>
          <w:rFonts w:hint="eastAsia" w:ascii="宋体" w:hAnsi="宋体" w:eastAsia="宋体" w:cs="宋体"/>
          <w:b/>
          <w:bCs/>
          <w:color w:val="auto"/>
          <w:kern w:val="2"/>
          <w:sz w:val="21"/>
          <w:szCs w:val="21"/>
          <w:highlight w:val="none"/>
          <w:lang w:val="en-US" w:eastAsia="zh-CN" w:bidi="ar-SA"/>
        </w:rPr>
        <w:t>。</w:t>
      </w:r>
    </w:p>
    <w:p w14:paraId="1446C4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25.7采购单位自采购合同签订之日起在2个工作日内（争取1个工作日内），将政府采购合同在财政部门指定的媒体上公告，但政府采购合同中涉及国家秘密、商业秘密的内容除外。</w:t>
      </w:r>
    </w:p>
    <w:p w14:paraId="5460235B">
      <w:pPr>
        <w:pStyle w:val="13"/>
        <w:spacing w:line="360" w:lineRule="auto"/>
        <w:outlineLvl w:val="2"/>
        <w:rPr>
          <w:rFonts w:hint="eastAsia" w:ascii="宋体" w:hAnsi="宋体" w:eastAsia="宋体" w:cs="宋体"/>
          <w:b/>
          <w:color w:val="auto"/>
          <w:sz w:val="21"/>
          <w:szCs w:val="21"/>
          <w:highlight w:val="none"/>
        </w:rPr>
      </w:pPr>
      <w:bookmarkStart w:id="62" w:name="_Toc8743"/>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.合同履行中的追加</w:t>
      </w:r>
      <w:bookmarkEnd w:id="62"/>
    </w:p>
    <w:p w14:paraId="6EC47BA3">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5056015F">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27.农民工工资保障金</w:t>
      </w:r>
    </w:p>
    <w:p w14:paraId="507516C4">
      <w:pPr>
        <w:pStyle w:val="4"/>
        <w:spacing w:before="0" w:after="0" w:line="360" w:lineRule="auto"/>
        <w:ind w:firstLine="420" w:firstLineChars="200"/>
        <w:jc w:val="both"/>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27.1</w:t>
      </w:r>
      <w:r>
        <w:rPr>
          <w:rFonts w:hint="eastAsia" w:ascii="宋体" w:hAnsi="宋体" w:eastAsia="宋体" w:cs="宋体"/>
          <w:b w:val="0"/>
          <w:bCs w:val="0"/>
          <w:color w:val="auto"/>
          <w:sz w:val="21"/>
          <w:szCs w:val="21"/>
          <w:highlight w:val="none"/>
          <w:lang w:val="en-US" w:eastAsia="zh-CN"/>
        </w:rPr>
        <w:t>按合同条款执行</w:t>
      </w:r>
      <w:r>
        <w:rPr>
          <w:rFonts w:hint="eastAsia" w:ascii="宋体" w:hAnsi="宋体" w:eastAsia="宋体" w:cs="宋体"/>
          <w:b w:val="0"/>
          <w:color w:val="auto"/>
          <w:kern w:val="2"/>
          <w:sz w:val="21"/>
          <w:szCs w:val="21"/>
          <w:highlight w:val="none"/>
          <w:lang w:val="en-US" w:eastAsia="zh-CN" w:bidi="ar-SA"/>
        </w:rPr>
        <w:t>。</w:t>
      </w:r>
    </w:p>
    <w:p w14:paraId="09A46AEF">
      <w:pPr>
        <w:pStyle w:val="4"/>
        <w:keepNext/>
        <w:keepLines/>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八、其他事项</w:t>
      </w:r>
      <w:bookmarkEnd w:id="61"/>
    </w:p>
    <w:p w14:paraId="0F96B42F">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质疑和投诉</w:t>
      </w:r>
    </w:p>
    <w:p w14:paraId="43AF9226">
      <w:pPr>
        <w:pStyle w:val="1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28.1供应商认为磋商文件使自己的合法权益受到损害的，应当在获取磋商文件之日起七个工作日内，以书面形式向采购代理机构提出质疑；供应商认为报价过程或成交结果使自己的合法权益受到损害的，可以在知道其权益受到损害之日起七个工作日内，以书面形式向采购代理机构提出质疑，采购代理机构应认真做好质疑处理工作。</w:t>
      </w:r>
    </w:p>
    <w:p w14:paraId="71590B71">
      <w:pPr>
        <w:pStyle w:val="1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采购代理机构联系人：</w:t>
      </w:r>
      <w:r>
        <w:rPr>
          <w:rFonts w:hint="eastAsia" w:ascii="宋体" w:hAnsi="宋体" w:cs="宋体"/>
          <w:color w:val="auto"/>
          <w:kern w:val="2"/>
          <w:sz w:val="21"/>
          <w:szCs w:val="21"/>
          <w:highlight w:val="none"/>
          <w:lang w:val="en-US" w:eastAsia="zh-CN" w:bidi="ar-SA"/>
        </w:rPr>
        <w:t>李嫦</w:t>
      </w:r>
      <w:r>
        <w:rPr>
          <w:rFonts w:hint="eastAsia" w:ascii="宋体" w:hAnsi="宋体" w:eastAsia="宋体" w:cs="宋体"/>
          <w:color w:val="auto"/>
          <w:kern w:val="2"/>
          <w:sz w:val="21"/>
          <w:szCs w:val="21"/>
          <w:highlight w:val="none"/>
          <w:lang w:val="en-US" w:eastAsia="zh-CN" w:bidi="ar-SA"/>
        </w:rPr>
        <w:t>，联系电话：</w:t>
      </w:r>
      <w:r>
        <w:rPr>
          <w:rFonts w:hint="eastAsia" w:ascii="宋体" w:hAnsi="宋体" w:cs="宋体"/>
          <w:color w:val="auto"/>
          <w:kern w:val="2"/>
          <w:sz w:val="21"/>
          <w:szCs w:val="21"/>
          <w:highlight w:val="none"/>
          <w:lang w:val="en-US" w:eastAsia="zh-CN" w:bidi="ar-SA"/>
        </w:rPr>
        <w:t>0774-5081968</w:t>
      </w:r>
      <w:r>
        <w:rPr>
          <w:rFonts w:hint="eastAsia" w:ascii="宋体" w:hAnsi="宋体" w:eastAsia="宋体" w:cs="宋体"/>
          <w:color w:val="auto"/>
          <w:kern w:val="2"/>
          <w:sz w:val="21"/>
          <w:szCs w:val="21"/>
          <w:highlight w:val="none"/>
          <w:lang w:val="en-US" w:eastAsia="zh-CN" w:bidi="ar-SA"/>
        </w:rPr>
        <w:t>，联系地址：</w:t>
      </w:r>
      <w:r>
        <w:rPr>
          <w:rFonts w:hint="eastAsia" w:ascii="宋体" w:hAnsi="宋体" w:cs="宋体"/>
          <w:color w:val="auto"/>
          <w:kern w:val="2"/>
          <w:sz w:val="21"/>
          <w:szCs w:val="21"/>
          <w:highlight w:val="none"/>
          <w:lang w:val="en-US" w:eastAsia="zh-CN" w:bidi="ar-SA"/>
        </w:rPr>
        <w:t>贺州市平安东路绿洲家园B区B-2栋5号商铺2F</w:t>
      </w:r>
      <w:r>
        <w:rPr>
          <w:rFonts w:hint="eastAsia" w:ascii="宋体" w:hAnsi="宋体" w:eastAsia="宋体" w:cs="宋体"/>
          <w:color w:val="auto"/>
          <w:kern w:val="2"/>
          <w:sz w:val="21"/>
          <w:szCs w:val="21"/>
          <w:highlight w:val="none"/>
          <w:lang w:val="en-US" w:eastAsia="zh-CN" w:bidi="ar-SA"/>
        </w:rPr>
        <w:t>。</w:t>
      </w:r>
    </w:p>
    <w:p w14:paraId="61A8831F">
      <w:pPr>
        <w:pStyle w:val="1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28.2供应商对采购代理机构的质疑答复不满意或者采购代理机构未在规定的时间内作出答复的，可以在答复期满后十五个工作日内向政府采购监督管理机构投诉。</w:t>
      </w:r>
    </w:p>
    <w:p w14:paraId="3A17177A">
      <w:pPr>
        <w:pStyle w:val="1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28.3质疑、投诉应当采用书面形式，质疑书、投诉书实行实名制，均应明确阐述磋商文件、磋商过程或成交结果中使自己合法权益受到损害的实质性内容，并提供必要的证明材料。</w:t>
      </w:r>
    </w:p>
    <w:p w14:paraId="7F6E5367">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29、</w:t>
      </w:r>
      <w:r>
        <w:rPr>
          <w:rFonts w:hint="eastAsia" w:ascii="宋体" w:hAnsi="宋体" w:eastAsia="宋体" w:cs="宋体"/>
          <w:b/>
          <w:bCs/>
          <w:color w:val="auto"/>
          <w:sz w:val="21"/>
          <w:szCs w:val="21"/>
          <w:highlight w:val="none"/>
        </w:rPr>
        <w:t>解释权</w:t>
      </w:r>
    </w:p>
    <w:p w14:paraId="7E5191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是根据国家有关法律、法规以及政府采购管理有关规定和参照国际惯例编制，解释权属本采购代理机构。</w:t>
      </w:r>
    </w:p>
    <w:p w14:paraId="7F537D2E">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、代理</w:t>
      </w:r>
      <w:r>
        <w:rPr>
          <w:rFonts w:hint="eastAsia" w:ascii="宋体" w:hAnsi="宋体" w:eastAsia="宋体" w:cs="宋体"/>
          <w:b/>
          <w:color w:val="auto"/>
          <w:sz w:val="21"/>
          <w:szCs w:val="21"/>
          <w:highlight w:val="none"/>
          <w:lang w:eastAsia="zh-CN"/>
        </w:rPr>
        <w:t>服务</w:t>
      </w:r>
      <w:r>
        <w:rPr>
          <w:rFonts w:hint="eastAsia" w:ascii="宋体" w:hAnsi="宋体" w:eastAsia="宋体" w:cs="宋体"/>
          <w:b/>
          <w:color w:val="auto"/>
          <w:sz w:val="21"/>
          <w:szCs w:val="21"/>
          <w:highlight w:val="none"/>
        </w:rPr>
        <w:t>费</w:t>
      </w:r>
    </w:p>
    <w:p w14:paraId="2D8EF2A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费：根据国家发改办【2003】857号文，代理</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费由成交单位交纳，含在磋商报价内，代理</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费金额按国家计委计价格【2002】1980号文规定的“招标代理服务收费标准”执行。由成交人在领取成交通知书时，一次性向</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代理机构支付</w:t>
      </w:r>
      <w:r>
        <w:rPr>
          <w:rFonts w:hint="eastAsia" w:ascii="宋体" w:hAnsi="宋体" w:eastAsia="宋体" w:cs="宋体"/>
          <w:color w:val="auto"/>
          <w:sz w:val="21"/>
          <w:szCs w:val="21"/>
          <w:highlight w:val="none"/>
          <w:lang w:val="en-US" w:eastAsia="zh-CN"/>
        </w:rPr>
        <w:t>代理服务费</w:t>
      </w:r>
      <w:r>
        <w:rPr>
          <w:rFonts w:hint="eastAsia" w:ascii="宋体" w:hAnsi="宋体" w:cs="宋体"/>
          <w:color w:val="auto"/>
          <w:sz w:val="21"/>
          <w:szCs w:val="21"/>
          <w:highlight w:val="none"/>
          <w:lang w:val="en-US" w:eastAsia="zh-CN"/>
        </w:rPr>
        <w:t>。</w:t>
      </w:r>
    </w:p>
    <w:p w14:paraId="024E6D29">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31</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有关事宜</w:t>
      </w:r>
    </w:p>
    <w:p w14:paraId="65DFA7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.1所有与本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有关的函电请按下列通讯地址联系：</w:t>
      </w:r>
    </w:p>
    <w:p w14:paraId="4EC53161">
      <w:pPr>
        <w:numPr>
          <w:ilvl w:val="0"/>
          <w:numId w:val="0"/>
        </w:num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31.1.1</w:t>
      </w:r>
      <w:r>
        <w:rPr>
          <w:rFonts w:hint="eastAsia" w:ascii="宋体" w:hAnsi="宋体" w:eastAsia="宋体" w:cs="宋体"/>
          <w:b w:val="0"/>
          <w:bCs w:val="0"/>
          <w:color w:val="auto"/>
          <w:sz w:val="21"/>
          <w:szCs w:val="21"/>
          <w:highlight w:val="none"/>
        </w:rPr>
        <w:t>采购代理机构：</w:t>
      </w:r>
    </w:p>
    <w:p w14:paraId="45BC6E3D">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cs="宋体"/>
          <w:color w:val="auto"/>
          <w:szCs w:val="21"/>
          <w:highlight w:val="none"/>
          <w:lang w:eastAsia="zh-CN"/>
        </w:rPr>
        <w:t>广西建采项目管理有限公司</w:t>
      </w:r>
    </w:p>
    <w:p w14:paraId="09A2BE28">
      <w:pPr>
        <w:spacing w:line="360" w:lineRule="auto"/>
        <w:ind w:right="-192"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Cs w:val="21"/>
          <w:highlight w:val="none"/>
          <w:lang w:eastAsia="zh-CN"/>
        </w:rPr>
        <w:t>贺州市平安东路绿洲家园B区B-2栋5号商铺2F</w:t>
      </w:r>
    </w:p>
    <w:p w14:paraId="10657458">
      <w:pPr>
        <w:spacing w:line="360" w:lineRule="auto"/>
        <w:ind w:right="-192"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李嫦</w:t>
      </w:r>
    </w:p>
    <w:p w14:paraId="62CEBA0A">
      <w:pPr>
        <w:spacing w:line="360" w:lineRule="auto"/>
        <w:ind w:right="-192"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1"/>
          <w:szCs w:val="21"/>
          <w:highlight w:val="none"/>
          <w:lang w:val="en-US" w:eastAsia="zh-CN"/>
        </w:rPr>
        <w:t>0774-5081968</w:t>
      </w:r>
    </w:p>
    <w:p w14:paraId="6BE53F7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31.1.1监督单位全称：</w:t>
      </w:r>
    </w:p>
    <w:p w14:paraId="45FAA18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昭平县政府采购管理办公室，联系电话：0774-6689708</w:t>
      </w:r>
    </w:p>
    <w:p w14:paraId="7A8E86DB">
      <w:pPr>
        <w:pStyle w:val="13"/>
        <w:spacing w:line="276" w:lineRule="auto"/>
        <w:ind w:firstLine="420" w:firstLineChars="200"/>
        <w:jc w:val="center"/>
        <w:outlineLvl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br w:type="page"/>
      </w:r>
      <w:bookmarkStart w:id="63" w:name="_Toc459103906"/>
      <w:bookmarkStart w:id="64" w:name="_Toc26631"/>
      <w:bookmarkStart w:id="65" w:name="_Toc439163592"/>
      <w:bookmarkStart w:id="66" w:name="_Toc373478199"/>
      <w:bookmarkStart w:id="67" w:name="_Toc440877583"/>
      <w:bookmarkStart w:id="68" w:name="_Toc373227552"/>
      <w:bookmarkStart w:id="69" w:name="_Toc296503025"/>
      <w:bookmarkStart w:id="70" w:name="_Toc296890982"/>
      <w:bookmarkStart w:id="71" w:name="_Toc430095341"/>
      <w:bookmarkStart w:id="72" w:name="_Toc389065255"/>
      <w:bookmarkStart w:id="73" w:name="_Toc406071080"/>
      <w:bookmarkStart w:id="74" w:name="_Toc351203480"/>
      <w:r>
        <w:rPr>
          <w:rStyle w:val="60"/>
          <w:rFonts w:hint="eastAsia" w:ascii="宋体" w:hAnsi="宋体" w:eastAsia="宋体" w:cs="宋体"/>
          <w:color w:val="auto"/>
          <w:sz w:val="44"/>
          <w:szCs w:val="44"/>
          <w:highlight w:val="none"/>
        </w:rPr>
        <w:t>第三章  合同条款及格式</w:t>
      </w:r>
      <w:bookmarkEnd w:id="63"/>
      <w:bookmarkEnd w:id="64"/>
      <w:bookmarkEnd w:id="65"/>
    </w:p>
    <w:bookmarkEnd w:id="66"/>
    <w:bookmarkEnd w:id="67"/>
    <w:bookmarkEnd w:id="68"/>
    <w:bookmarkEnd w:id="69"/>
    <w:bookmarkEnd w:id="70"/>
    <w:bookmarkEnd w:id="71"/>
    <w:bookmarkEnd w:id="72"/>
    <w:bookmarkEnd w:id="73"/>
    <w:bookmarkEnd w:id="74"/>
    <w:p w14:paraId="67DE3956">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shd w:val="clear" w:color="auto" w:fill="auto"/>
        </w:rPr>
      </w:pPr>
      <w:bookmarkStart w:id="75" w:name="_Toc351203652"/>
    </w:p>
    <w:p w14:paraId="14E7178C">
      <w:pPr>
        <w:pStyle w:val="81"/>
        <w:pageBreakBefore w:val="0"/>
        <w:widowControl w:val="0"/>
        <w:kinsoku/>
        <w:wordWrap/>
        <w:overflowPunct/>
        <w:topLinePunct w:val="0"/>
        <w:bidi w:val="0"/>
        <w:spacing w:line="480" w:lineRule="exact"/>
        <w:ind w:left="0" w:leftChars="0" w:firstLine="420" w:firstLineChars="200"/>
        <w:rPr>
          <w:rStyle w:val="25"/>
          <w:rFonts w:hint="eastAsia" w:ascii="宋体" w:hAnsi="宋体" w:eastAsia="宋体" w:cs="宋体"/>
          <w:b/>
          <w:color w:val="auto"/>
          <w:sz w:val="21"/>
          <w:szCs w:val="21"/>
          <w:highlight w:val="none"/>
        </w:rPr>
      </w:pPr>
    </w:p>
    <w:p w14:paraId="4DFDBCA9">
      <w:pPr>
        <w:pStyle w:val="79"/>
        <w:pageBreakBefore w:val="0"/>
        <w:widowControl w:val="0"/>
        <w:kinsoku/>
        <w:wordWrap/>
        <w:overflowPunct/>
        <w:topLinePunct w:val="0"/>
        <w:bidi w:val="0"/>
        <w:spacing w:line="480" w:lineRule="exact"/>
        <w:ind w:firstLine="420" w:firstLineChars="200"/>
        <w:rPr>
          <w:rStyle w:val="25"/>
          <w:rFonts w:hint="eastAsia" w:ascii="宋体" w:hAnsi="宋体" w:eastAsia="宋体" w:cs="宋体"/>
          <w:color w:val="auto"/>
          <w:sz w:val="21"/>
          <w:szCs w:val="21"/>
          <w:highlight w:val="none"/>
        </w:rPr>
      </w:pPr>
    </w:p>
    <w:p w14:paraId="0274509B">
      <w:pPr>
        <w:keepNext/>
        <w:keepLines/>
        <w:pageBreakBefore w:val="0"/>
        <w:widowControl w:val="0"/>
        <w:kinsoku/>
        <w:wordWrap/>
        <w:overflowPunct/>
        <w:topLinePunct w:val="0"/>
        <w:autoSpaceDE/>
        <w:autoSpaceDN/>
        <w:bidi w:val="0"/>
        <w:adjustRightInd/>
        <w:snapToGrid/>
        <w:spacing w:before="0" w:after="0" w:line="579" w:lineRule="auto"/>
        <w:jc w:val="center"/>
        <w:textAlignment w:val="auto"/>
        <w:outlineLvl w:val="9"/>
        <w:rPr>
          <w:color w:val="auto"/>
          <w:highlight w:val="none"/>
        </w:rPr>
      </w:pPr>
      <w:bookmarkStart w:id="76" w:name="_Toc256000099"/>
      <w:bookmarkStart w:id="77" w:name="_Toc9850519"/>
      <w:bookmarkStart w:id="78" w:name="_Toc407135191"/>
      <w:r>
        <w:rPr>
          <w:rFonts w:hint="eastAsia" w:cs="黑体"/>
          <w:b/>
          <w:bCs/>
          <w:color w:val="auto"/>
          <w:sz w:val="28"/>
          <w:szCs w:val="28"/>
          <w:highlight w:val="none"/>
        </w:rPr>
        <w:t>第一部分</w:t>
      </w:r>
      <w:r>
        <w:rPr>
          <w:b/>
          <w:bCs/>
          <w:color w:val="auto"/>
          <w:sz w:val="28"/>
          <w:szCs w:val="28"/>
          <w:highlight w:val="none"/>
        </w:rPr>
        <w:t xml:space="preserve"> </w:t>
      </w:r>
      <w:r>
        <w:rPr>
          <w:rFonts w:hint="eastAsia" w:cs="黑体"/>
          <w:b/>
          <w:bCs/>
          <w:color w:val="auto"/>
          <w:sz w:val="28"/>
          <w:szCs w:val="28"/>
          <w:highlight w:val="none"/>
        </w:rPr>
        <w:t>合同协议书</w:t>
      </w:r>
      <w:bookmarkEnd w:id="76"/>
      <w:bookmarkEnd w:id="77"/>
      <w:bookmarkEnd w:id="78"/>
    </w:p>
    <w:p w14:paraId="4EE668FB">
      <w:pPr>
        <w:rPr>
          <w:color w:val="auto"/>
          <w:highlight w:val="none"/>
        </w:rPr>
      </w:pPr>
      <w:bookmarkStart w:id="79" w:name="EBf5d8882b67eb450294403d6d9eac2034"/>
    </w:p>
    <w:p w14:paraId="10BEFA11">
      <w:pPr>
        <w:pStyle w:val="61"/>
        <w:keepNext w:val="0"/>
        <w:keepLines w:val="0"/>
        <w:pageBreakBefore w:val="0"/>
        <w:widowControl w:val="0"/>
        <w:kinsoku/>
        <w:wordWrap/>
        <w:overflowPunct/>
        <w:topLinePunct w:val="0"/>
        <w:bidi w:val="0"/>
        <w:snapToGrid/>
        <w:spacing w:line="360" w:lineRule="auto"/>
        <w:textAlignment w:val="auto"/>
        <w:outlineLvl w:val="9"/>
        <w:rPr>
          <w:rStyle w:val="25"/>
          <w:rFonts w:hint="eastAsia" w:ascii="宋体" w:hAnsi="宋体" w:eastAsia="宋体" w:cs="宋体"/>
          <w:color w:val="auto"/>
          <w:szCs w:val="21"/>
          <w:highlight w:val="none"/>
          <w:u w:val="single"/>
        </w:rPr>
      </w:pPr>
      <w:r>
        <w:rPr>
          <w:rStyle w:val="25"/>
          <w:rFonts w:hint="eastAsia" w:ascii="宋体" w:hAnsi="宋体" w:eastAsia="宋体" w:cs="宋体"/>
          <w:color w:val="auto"/>
          <w:szCs w:val="21"/>
          <w:highlight w:val="none"/>
        </w:rPr>
        <w:t>发包人（全称）：</w:t>
      </w:r>
      <w:r>
        <w:rPr>
          <w:rStyle w:val="25"/>
          <w:rFonts w:hint="eastAsia" w:ascii="宋体" w:hAnsi="宋体" w:eastAsia="宋体" w:cs="宋体"/>
          <w:color w:val="auto"/>
          <w:szCs w:val="21"/>
          <w:highlight w:val="none"/>
          <w:u w:val="single"/>
        </w:rPr>
        <w:t xml:space="preserve">                              </w:t>
      </w:r>
    </w:p>
    <w:p w14:paraId="72747C8A">
      <w:pPr>
        <w:pStyle w:val="61"/>
        <w:keepNext w:val="0"/>
        <w:keepLines w:val="0"/>
        <w:pageBreakBefore w:val="0"/>
        <w:widowControl w:val="0"/>
        <w:kinsoku/>
        <w:wordWrap/>
        <w:overflowPunct/>
        <w:topLinePunct w:val="0"/>
        <w:bidi w:val="0"/>
        <w:snapToGrid/>
        <w:spacing w:line="360" w:lineRule="auto"/>
        <w:textAlignment w:val="auto"/>
        <w:outlineLvl w:val="9"/>
        <w:rPr>
          <w:rStyle w:val="25"/>
          <w:rFonts w:hint="eastAsia" w:ascii="宋体" w:hAnsi="宋体" w:eastAsia="宋体" w:cs="宋体"/>
          <w:color w:val="auto"/>
          <w:szCs w:val="21"/>
          <w:highlight w:val="none"/>
          <w:u w:val="single"/>
        </w:rPr>
      </w:pPr>
      <w:r>
        <w:rPr>
          <w:rStyle w:val="25"/>
          <w:rFonts w:hint="eastAsia" w:ascii="宋体" w:hAnsi="宋体" w:eastAsia="宋体" w:cs="宋体"/>
          <w:color w:val="auto"/>
          <w:szCs w:val="21"/>
          <w:highlight w:val="none"/>
        </w:rPr>
        <w:t>承包人（全称）：</w:t>
      </w:r>
      <w:r>
        <w:rPr>
          <w:rStyle w:val="25"/>
          <w:rFonts w:hint="eastAsia" w:ascii="宋体" w:hAnsi="宋体" w:eastAsia="宋体" w:cs="宋体"/>
          <w:color w:val="auto"/>
          <w:szCs w:val="21"/>
          <w:highlight w:val="none"/>
          <w:u w:val="single"/>
        </w:rPr>
        <w:t xml:space="preserve">                              </w:t>
      </w:r>
    </w:p>
    <w:p w14:paraId="3E97841F">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根据《中华人民共和国合同法》、《中华人民共和国建筑法》及有关法律规定，遵循平等、自愿、公平和诚实信用的原则，双方就</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工程施工及有关事项协商一致，共同达成如下协议：</w:t>
      </w:r>
      <w:bookmarkStart w:id="80" w:name="_Toc351203481"/>
    </w:p>
    <w:p w14:paraId="5857C00C">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b/>
          <w:bCs/>
          <w:color w:val="auto"/>
          <w:szCs w:val="21"/>
          <w:highlight w:val="none"/>
        </w:rPr>
      </w:pPr>
      <w:r>
        <w:rPr>
          <w:rStyle w:val="25"/>
          <w:rFonts w:hint="eastAsia" w:ascii="宋体" w:hAnsi="宋体" w:eastAsia="宋体" w:cs="宋体"/>
          <w:b/>
          <w:bCs/>
          <w:color w:val="auto"/>
          <w:szCs w:val="21"/>
          <w:highlight w:val="none"/>
        </w:rPr>
        <w:t>一、工程概况</w:t>
      </w:r>
      <w:bookmarkEnd w:id="80"/>
    </w:p>
    <w:p w14:paraId="34975DC5">
      <w:pPr>
        <w:pStyle w:val="61"/>
        <w:keepNext w:val="0"/>
        <w:keepLines w:val="0"/>
        <w:pageBreakBefore w:val="0"/>
        <w:widowControl w:val="0"/>
        <w:kinsoku/>
        <w:wordWrap/>
        <w:overflowPunct/>
        <w:topLinePunct w:val="0"/>
        <w:bidi w:val="0"/>
        <w:snapToGrid/>
        <w:spacing w:line="360" w:lineRule="auto"/>
        <w:ind w:firstLine="411" w:firstLineChars="196"/>
        <w:textAlignment w:val="auto"/>
        <w:outlineLvl w:val="9"/>
        <w:rPr>
          <w:rStyle w:val="25"/>
          <w:rFonts w:hint="eastAsia" w:ascii="宋体" w:hAnsi="宋体" w:eastAsia="宋体" w:cs="宋体"/>
          <w:color w:val="auto"/>
          <w:szCs w:val="21"/>
          <w:highlight w:val="none"/>
          <w:u w:val="single"/>
        </w:rPr>
      </w:pPr>
      <w:r>
        <w:rPr>
          <w:rStyle w:val="25"/>
          <w:rFonts w:hint="eastAsia" w:ascii="宋体" w:hAnsi="宋体" w:eastAsia="宋体" w:cs="宋体"/>
          <w:color w:val="auto"/>
          <w:szCs w:val="21"/>
          <w:highlight w:val="none"/>
        </w:rPr>
        <w:t>1.工程名称：</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w:t>
      </w:r>
    </w:p>
    <w:p w14:paraId="324261E6">
      <w:pPr>
        <w:pStyle w:val="61"/>
        <w:keepNext w:val="0"/>
        <w:keepLines w:val="0"/>
        <w:pageBreakBefore w:val="0"/>
        <w:widowControl w:val="0"/>
        <w:kinsoku/>
        <w:wordWrap/>
        <w:overflowPunct/>
        <w:topLinePunct w:val="0"/>
        <w:bidi w:val="0"/>
        <w:snapToGrid/>
        <w:spacing w:line="360" w:lineRule="auto"/>
        <w:ind w:firstLine="411" w:firstLineChars="196"/>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2.工程地点：</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w:t>
      </w:r>
    </w:p>
    <w:p w14:paraId="1BCE65A8">
      <w:pPr>
        <w:pStyle w:val="61"/>
        <w:keepNext w:val="0"/>
        <w:keepLines w:val="0"/>
        <w:pageBreakBefore w:val="0"/>
        <w:widowControl w:val="0"/>
        <w:kinsoku/>
        <w:wordWrap/>
        <w:overflowPunct/>
        <w:topLinePunct w:val="0"/>
        <w:bidi w:val="0"/>
        <w:snapToGrid/>
        <w:spacing w:line="360" w:lineRule="auto"/>
        <w:ind w:firstLine="411" w:firstLineChars="196"/>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3.工程立项批准文号：</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w:t>
      </w:r>
    </w:p>
    <w:p w14:paraId="22214D41">
      <w:pPr>
        <w:pStyle w:val="61"/>
        <w:keepNext w:val="0"/>
        <w:keepLines w:val="0"/>
        <w:pageBreakBefore w:val="0"/>
        <w:widowControl w:val="0"/>
        <w:kinsoku/>
        <w:wordWrap/>
        <w:overflowPunct/>
        <w:topLinePunct w:val="0"/>
        <w:bidi w:val="0"/>
        <w:snapToGrid/>
        <w:spacing w:line="360" w:lineRule="auto"/>
        <w:ind w:firstLine="411" w:firstLineChars="196"/>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4.资金来源：</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w:t>
      </w:r>
    </w:p>
    <w:p w14:paraId="0FC75091">
      <w:pPr>
        <w:pStyle w:val="61"/>
        <w:keepNext w:val="0"/>
        <w:keepLines w:val="0"/>
        <w:pageBreakBefore w:val="0"/>
        <w:widowControl w:val="0"/>
        <w:kinsoku/>
        <w:wordWrap/>
        <w:overflowPunct/>
        <w:topLinePunct w:val="0"/>
        <w:bidi w:val="0"/>
        <w:snapToGrid/>
        <w:spacing w:line="360" w:lineRule="auto"/>
        <w:ind w:firstLine="411" w:firstLineChars="196"/>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5.工程内容：</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w:t>
      </w:r>
    </w:p>
    <w:p w14:paraId="4A5943D1">
      <w:pPr>
        <w:pStyle w:val="61"/>
        <w:keepNext w:val="0"/>
        <w:keepLines w:val="0"/>
        <w:pageBreakBefore w:val="0"/>
        <w:widowControl w:val="0"/>
        <w:kinsoku/>
        <w:wordWrap/>
        <w:overflowPunct/>
        <w:topLinePunct w:val="0"/>
        <w:bidi w:val="0"/>
        <w:snapToGrid/>
        <w:spacing w:line="360" w:lineRule="auto"/>
        <w:ind w:firstLine="411" w:firstLineChars="196"/>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群体工程应附《承包人承揽工程项目一览表》（附件1）。</w:t>
      </w:r>
    </w:p>
    <w:p w14:paraId="306EC6FE">
      <w:pPr>
        <w:pStyle w:val="61"/>
        <w:keepNext w:val="0"/>
        <w:keepLines w:val="0"/>
        <w:pageBreakBefore w:val="0"/>
        <w:widowControl w:val="0"/>
        <w:kinsoku/>
        <w:wordWrap/>
        <w:overflowPunct/>
        <w:topLinePunct w:val="0"/>
        <w:bidi w:val="0"/>
        <w:snapToGrid/>
        <w:spacing w:line="360" w:lineRule="auto"/>
        <w:ind w:firstLine="411" w:firstLineChars="196"/>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6.工程承包范围：</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w:t>
      </w:r>
    </w:p>
    <w:p w14:paraId="6CCC9E91">
      <w:pPr>
        <w:pStyle w:val="61"/>
        <w:keepNext w:val="0"/>
        <w:keepLines w:val="0"/>
        <w:pageBreakBefore w:val="0"/>
        <w:widowControl w:val="0"/>
        <w:kinsoku/>
        <w:wordWrap/>
        <w:overflowPunct/>
        <w:topLinePunct w:val="0"/>
        <w:bidi w:val="0"/>
        <w:snapToGrid/>
        <w:spacing w:line="360" w:lineRule="auto"/>
        <w:ind w:firstLine="405" w:firstLineChars="193"/>
        <w:textAlignment w:val="auto"/>
        <w:outlineLvl w:val="9"/>
        <w:rPr>
          <w:rStyle w:val="25"/>
          <w:rFonts w:hint="eastAsia" w:ascii="宋体" w:hAnsi="宋体" w:eastAsia="宋体" w:cs="宋体"/>
          <w:b/>
          <w:bCs/>
          <w:color w:val="auto"/>
          <w:szCs w:val="21"/>
          <w:highlight w:val="none"/>
        </w:rPr>
      </w:pPr>
      <w:bookmarkStart w:id="81" w:name="_Toc351203482"/>
      <w:r>
        <w:rPr>
          <w:rStyle w:val="25"/>
          <w:rFonts w:hint="eastAsia" w:ascii="宋体" w:hAnsi="宋体" w:eastAsia="宋体" w:cs="宋体"/>
          <w:b/>
          <w:bCs/>
          <w:color w:val="auto"/>
          <w:szCs w:val="21"/>
          <w:highlight w:val="none"/>
        </w:rPr>
        <w:t>二、合同工期</w:t>
      </w:r>
      <w:bookmarkEnd w:id="81"/>
    </w:p>
    <w:p w14:paraId="1869E323">
      <w:pPr>
        <w:pStyle w:val="61"/>
        <w:keepNext w:val="0"/>
        <w:keepLines w:val="0"/>
        <w:pageBreakBefore w:val="0"/>
        <w:widowControl w:val="0"/>
        <w:kinsoku/>
        <w:wordWrap/>
        <w:overflowPunct/>
        <w:topLinePunct w:val="0"/>
        <w:bidi w:val="0"/>
        <w:snapToGrid/>
        <w:spacing w:line="360" w:lineRule="auto"/>
        <w:ind w:firstLine="459"/>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计划开工日期：</w:t>
      </w:r>
      <w:r>
        <w:rPr>
          <w:rStyle w:val="25"/>
          <w:rFonts w:hint="eastAsia" w:ascii="宋体" w:hAnsi="宋体" w:eastAsia="宋体" w:cs="宋体"/>
          <w:color w:val="auto"/>
          <w:szCs w:val="21"/>
          <w:highlight w:val="none"/>
          <w:u w:val="single"/>
        </w:rPr>
        <w:t></w:t>
      </w:r>
      <w:r>
        <w:rPr>
          <w:rStyle w:val="25"/>
          <w:rFonts w:hint="eastAsia" w:ascii="宋体" w:hAnsi="宋体" w:eastAsia="宋体" w:cs="宋体"/>
          <w:color w:val="auto"/>
          <w:szCs w:val="21"/>
          <w:highlight w:val="none"/>
        </w:rPr>
        <w:t>年</w:t>
      </w:r>
      <w:r>
        <w:rPr>
          <w:rStyle w:val="25"/>
          <w:rFonts w:hint="eastAsia" w:ascii="宋体" w:hAnsi="宋体" w:eastAsia="宋体" w:cs="宋体"/>
          <w:color w:val="auto"/>
          <w:szCs w:val="21"/>
          <w:highlight w:val="none"/>
          <w:u w:val="single"/>
        </w:rPr>
        <w:t></w:t>
      </w:r>
      <w:r>
        <w:rPr>
          <w:rStyle w:val="25"/>
          <w:rFonts w:hint="eastAsia" w:ascii="宋体" w:hAnsi="宋体" w:eastAsia="宋体" w:cs="宋体"/>
          <w:color w:val="auto"/>
          <w:szCs w:val="21"/>
          <w:highlight w:val="none"/>
        </w:rPr>
        <w:t>月</w:t>
      </w:r>
      <w:r>
        <w:rPr>
          <w:rStyle w:val="25"/>
          <w:rFonts w:hint="eastAsia" w:ascii="宋体" w:hAnsi="宋体" w:eastAsia="宋体" w:cs="宋体"/>
          <w:color w:val="auto"/>
          <w:szCs w:val="21"/>
          <w:highlight w:val="none"/>
          <w:u w:val="single"/>
        </w:rPr>
        <w:t></w:t>
      </w:r>
      <w:r>
        <w:rPr>
          <w:rStyle w:val="25"/>
          <w:rFonts w:hint="eastAsia" w:ascii="宋体" w:hAnsi="宋体" w:eastAsia="宋体" w:cs="宋体"/>
          <w:color w:val="auto"/>
          <w:szCs w:val="21"/>
          <w:highlight w:val="none"/>
        </w:rPr>
        <w:t>日。（具体以发包人书面通知为准）</w:t>
      </w:r>
    </w:p>
    <w:p w14:paraId="23FBC7CF">
      <w:pPr>
        <w:pStyle w:val="61"/>
        <w:keepNext w:val="0"/>
        <w:keepLines w:val="0"/>
        <w:pageBreakBefore w:val="0"/>
        <w:widowControl w:val="0"/>
        <w:kinsoku/>
        <w:wordWrap/>
        <w:overflowPunct/>
        <w:topLinePunct w:val="0"/>
        <w:bidi w:val="0"/>
        <w:snapToGrid/>
        <w:spacing w:line="360" w:lineRule="auto"/>
        <w:ind w:firstLine="459"/>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计划竣工日期：</w:t>
      </w:r>
      <w:r>
        <w:rPr>
          <w:rStyle w:val="25"/>
          <w:rFonts w:hint="eastAsia" w:ascii="宋体" w:hAnsi="宋体" w:eastAsia="宋体" w:cs="宋体"/>
          <w:color w:val="auto"/>
          <w:szCs w:val="21"/>
          <w:highlight w:val="none"/>
          <w:u w:val="single"/>
        </w:rPr>
        <w:t></w:t>
      </w:r>
      <w:r>
        <w:rPr>
          <w:rStyle w:val="25"/>
          <w:rFonts w:hint="eastAsia" w:ascii="宋体" w:hAnsi="宋体" w:eastAsia="宋体" w:cs="宋体"/>
          <w:color w:val="auto"/>
          <w:szCs w:val="21"/>
          <w:highlight w:val="none"/>
        </w:rPr>
        <w:t>年</w:t>
      </w:r>
      <w:r>
        <w:rPr>
          <w:rStyle w:val="25"/>
          <w:rFonts w:hint="eastAsia" w:ascii="宋体" w:hAnsi="宋体" w:eastAsia="宋体" w:cs="宋体"/>
          <w:color w:val="auto"/>
          <w:szCs w:val="21"/>
          <w:highlight w:val="none"/>
          <w:u w:val="single"/>
        </w:rPr>
        <w:t></w:t>
      </w:r>
      <w:r>
        <w:rPr>
          <w:rStyle w:val="25"/>
          <w:rFonts w:hint="eastAsia" w:ascii="宋体" w:hAnsi="宋体" w:eastAsia="宋体" w:cs="宋体"/>
          <w:color w:val="auto"/>
          <w:szCs w:val="21"/>
          <w:highlight w:val="none"/>
        </w:rPr>
        <w:t>月</w:t>
      </w:r>
      <w:r>
        <w:rPr>
          <w:rStyle w:val="25"/>
          <w:rFonts w:hint="eastAsia" w:ascii="宋体" w:hAnsi="宋体" w:eastAsia="宋体" w:cs="宋体"/>
          <w:color w:val="auto"/>
          <w:szCs w:val="21"/>
          <w:highlight w:val="none"/>
          <w:u w:val="single"/>
        </w:rPr>
        <w:t></w:t>
      </w:r>
      <w:r>
        <w:rPr>
          <w:rStyle w:val="25"/>
          <w:rFonts w:hint="eastAsia" w:ascii="宋体" w:hAnsi="宋体" w:eastAsia="宋体" w:cs="宋体"/>
          <w:color w:val="auto"/>
          <w:szCs w:val="21"/>
          <w:highlight w:val="none"/>
        </w:rPr>
        <w:t>日。</w:t>
      </w:r>
    </w:p>
    <w:p w14:paraId="3CE5B763">
      <w:pPr>
        <w:pStyle w:val="61"/>
        <w:keepNext w:val="0"/>
        <w:keepLines w:val="0"/>
        <w:pageBreakBefore w:val="0"/>
        <w:widowControl w:val="0"/>
        <w:kinsoku/>
        <w:wordWrap/>
        <w:overflowPunct/>
        <w:topLinePunct w:val="0"/>
        <w:bidi w:val="0"/>
        <w:snapToGrid/>
        <w:spacing w:line="360" w:lineRule="auto"/>
        <w:ind w:firstLine="459"/>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工期总日历天数：</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天。工期总日历天数与根据前述计划开竣工日期计算的工期天数不一致的，以工期总日历天数为准。</w:t>
      </w:r>
    </w:p>
    <w:p w14:paraId="756AB3D6">
      <w:pPr>
        <w:pStyle w:val="61"/>
        <w:keepNext w:val="0"/>
        <w:keepLines w:val="0"/>
        <w:pageBreakBefore w:val="0"/>
        <w:widowControl w:val="0"/>
        <w:kinsoku/>
        <w:wordWrap/>
        <w:overflowPunct/>
        <w:topLinePunct w:val="0"/>
        <w:bidi w:val="0"/>
        <w:snapToGrid/>
        <w:spacing w:line="360" w:lineRule="auto"/>
        <w:ind w:firstLine="459"/>
        <w:textAlignment w:val="auto"/>
        <w:outlineLvl w:val="9"/>
        <w:rPr>
          <w:rStyle w:val="25"/>
          <w:rFonts w:hint="eastAsia" w:ascii="宋体" w:hAnsi="宋体" w:eastAsia="宋体" w:cs="宋体"/>
          <w:b/>
          <w:bCs/>
          <w:color w:val="auto"/>
          <w:szCs w:val="21"/>
          <w:highlight w:val="none"/>
        </w:rPr>
      </w:pPr>
      <w:bookmarkStart w:id="82" w:name="_Toc351203483"/>
      <w:r>
        <w:rPr>
          <w:rStyle w:val="25"/>
          <w:rFonts w:hint="eastAsia" w:ascii="宋体" w:hAnsi="宋体" w:eastAsia="宋体" w:cs="宋体"/>
          <w:b/>
          <w:bCs/>
          <w:color w:val="auto"/>
          <w:szCs w:val="21"/>
          <w:highlight w:val="none"/>
        </w:rPr>
        <w:t>三、质量标准</w:t>
      </w:r>
      <w:bookmarkEnd w:id="82"/>
    </w:p>
    <w:p w14:paraId="4BCD1E0F">
      <w:pPr>
        <w:pStyle w:val="61"/>
        <w:keepNext w:val="0"/>
        <w:keepLines w:val="0"/>
        <w:pageBreakBefore w:val="0"/>
        <w:widowControl w:val="0"/>
        <w:kinsoku/>
        <w:wordWrap/>
        <w:overflowPunct/>
        <w:topLinePunct w:val="0"/>
        <w:bidi w:val="0"/>
        <w:snapToGrid/>
        <w:spacing w:line="360" w:lineRule="auto"/>
        <w:ind w:firstLine="459"/>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工程质量符合</w:t>
      </w:r>
      <w:r>
        <w:rPr>
          <w:rStyle w:val="25"/>
          <w:rFonts w:hint="eastAsia" w:ascii="宋体" w:hAnsi="宋体" w:eastAsia="宋体" w:cs="宋体"/>
          <w:color w:val="auto"/>
          <w:szCs w:val="21"/>
          <w:highlight w:val="none"/>
          <w:u w:val="single"/>
        </w:rPr>
        <w:t>           </w:t>
      </w:r>
      <w:r>
        <w:rPr>
          <w:rStyle w:val="25"/>
          <w:rFonts w:hint="eastAsia" w:ascii="宋体" w:hAnsi="宋体" w:eastAsia="宋体" w:cs="宋体"/>
          <w:color w:val="auto"/>
          <w:szCs w:val="21"/>
          <w:highlight w:val="none"/>
        </w:rPr>
        <w:t>标准。</w:t>
      </w:r>
    </w:p>
    <w:p w14:paraId="1287362B">
      <w:pPr>
        <w:pStyle w:val="61"/>
        <w:keepNext w:val="0"/>
        <w:keepLines w:val="0"/>
        <w:pageBreakBefore w:val="0"/>
        <w:widowControl w:val="0"/>
        <w:kinsoku/>
        <w:wordWrap/>
        <w:overflowPunct/>
        <w:topLinePunct w:val="0"/>
        <w:bidi w:val="0"/>
        <w:snapToGrid/>
        <w:spacing w:line="360" w:lineRule="auto"/>
        <w:ind w:firstLine="459"/>
        <w:textAlignment w:val="auto"/>
        <w:outlineLvl w:val="9"/>
        <w:rPr>
          <w:rStyle w:val="25"/>
          <w:rFonts w:hint="eastAsia" w:ascii="宋体" w:hAnsi="宋体" w:eastAsia="宋体" w:cs="宋体"/>
          <w:b/>
          <w:bCs/>
          <w:color w:val="auto"/>
          <w:szCs w:val="21"/>
          <w:highlight w:val="none"/>
        </w:rPr>
      </w:pPr>
      <w:bookmarkStart w:id="83" w:name="_Toc351203484"/>
      <w:r>
        <w:rPr>
          <w:rStyle w:val="25"/>
          <w:rFonts w:hint="eastAsia" w:ascii="宋体" w:hAnsi="宋体" w:eastAsia="宋体" w:cs="宋体"/>
          <w:b/>
          <w:bCs/>
          <w:color w:val="auto"/>
          <w:szCs w:val="21"/>
          <w:highlight w:val="none"/>
        </w:rPr>
        <w:t>四、签约合同价与合同价格形式</w:t>
      </w:r>
      <w:bookmarkEnd w:id="83"/>
    </w:p>
    <w:p w14:paraId="51FC0544">
      <w:pPr>
        <w:pStyle w:val="61"/>
        <w:keepNext w:val="0"/>
        <w:keepLines w:val="0"/>
        <w:pageBreakBefore w:val="0"/>
        <w:widowControl w:val="0"/>
        <w:kinsoku/>
        <w:wordWrap/>
        <w:overflowPunct/>
        <w:topLinePunct w:val="0"/>
        <w:bidi w:val="0"/>
        <w:snapToGrid/>
        <w:spacing w:line="360" w:lineRule="auto"/>
        <w:ind w:firstLine="459"/>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1.签约合同价为：</w:t>
      </w:r>
    </w:p>
    <w:p w14:paraId="1DFE73EC">
      <w:pPr>
        <w:pStyle w:val="61"/>
        <w:keepNext w:val="0"/>
        <w:keepLines w:val="0"/>
        <w:pageBreakBefore w:val="0"/>
        <w:widowControl w:val="0"/>
        <w:kinsoku/>
        <w:wordWrap/>
        <w:overflowPunct/>
        <w:topLinePunct w:val="0"/>
        <w:bidi w:val="0"/>
        <w:snapToGrid/>
        <w:spacing w:line="360" w:lineRule="auto"/>
        <w:ind w:firstLine="525" w:firstLineChars="25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人民币（大写）</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元）；</w:t>
      </w:r>
    </w:p>
    <w:p w14:paraId="0CFBA30E">
      <w:pPr>
        <w:pStyle w:val="61"/>
        <w:keepNext w:val="0"/>
        <w:keepLines w:val="0"/>
        <w:pageBreakBefore w:val="0"/>
        <w:widowControl w:val="0"/>
        <w:kinsoku/>
        <w:wordWrap/>
        <w:overflowPunct/>
        <w:topLinePunct w:val="0"/>
        <w:bidi w:val="0"/>
        <w:snapToGrid/>
        <w:spacing w:line="360" w:lineRule="auto"/>
        <w:ind w:firstLine="525" w:firstLineChars="25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其中：</w:t>
      </w:r>
    </w:p>
    <w:p w14:paraId="250B395D">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（1）安全文明施工费：</w:t>
      </w:r>
    </w:p>
    <w:p w14:paraId="7744BBF6">
      <w:pPr>
        <w:pStyle w:val="61"/>
        <w:keepNext w:val="0"/>
        <w:keepLines w:val="0"/>
        <w:pageBreakBefore w:val="0"/>
        <w:widowControl w:val="0"/>
        <w:kinsoku/>
        <w:wordWrap/>
        <w:overflowPunct/>
        <w:topLinePunct w:val="0"/>
        <w:bidi w:val="0"/>
        <w:snapToGrid/>
        <w:spacing w:line="360" w:lineRule="auto"/>
        <w:ind w:left="420" w:leftChars="200" w:firstLine="525" w:firstLineChars="25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人民币（大写）</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元）；</w:t>
      </w:r>
    </w:p>
    <w:p w14:paraId="6C72A2B8">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（2）材料和工程设备暂估价金额：</w:t>
      </w:r>
    </w:p>
    <w:p w14:paraId="472B731E">
      <w:pPr>
        <w:pStyle w:val="61"/>
        <w:keepNext w:val="0"/>
        <w:keepLines w:val="0"/>
        <w:pageBreakBefore w:val="0"/>
        <w:widowControl w:val="0"/>
        <w:kinsoku/>
        <w:wordWrap/>
        <w:overflowPunct/>
        <w:topLinePunct w:val="0"/>
        <w:bidi w:val="0"/>
        <w:snapToGrid/>
        <w:spacing w:line="360" w:lineRule="auto"/>
        <w:ind w:firstLine="945" w:firstLineChars="45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人民币（大写）</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元）；</w:t>
      </w:r>
    </w:p>
    <w:p w14:paraId="099735E2">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（3）专业工程暂估价金额：</w:t>
      </w:r>
    </w:p>
    <w:p w14:paraId="631C1736">
      <w:pPr>
        <w:pStyle w:val="61"/>
        <w:keepNext w:val="0"/>
        <w:keepLines w:val="0"/>
        <w:pageBreakBefore w:val="0"/>
        <w:widowControl w:val="0"/>
        <w:kinsoku/>
        <w:wordWrap/>
        <w:overflowPunct/>
        <w:topLinePunct w:val="0"/>
        <w:bidi w:val="0"/>
        <w:snapToGrid/>
        <w:spacing w:line="360" w:lineRule="auto"/>
        <w:ind w:firstLine="945" w:firstLineChars="45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人民币（大写）</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元）；</w:t>
      </w:r>
    </w:p>
    <w:p w14:paraId="5F5243BD">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（4）暂列金额：</w:t>
      </w:r>
    </w:p>
    <w:p w14:paraId="0B8D2286">
      <w:pPr>
        <w:pStyle w:val="61"/>
        <w:keepNext w:val="0"/>
        <w:keepLines w:val="0"/>
        <w:pageBreakBefore w:val="0"/>
        <w:widowControl w:val="0"/>
        <w:kinsoku/>
        <w:wordWrap/>
        <w:overflowPunct/>
        <w:topLinePunct w:val="0"/>
        <w:bidi w:val="0"/>
        <w:snapToGrid/>
        <w:spacing w:line="360" w:lineRule="auto"/>
        <w:ind w:firstLine="945" w:firstLineChars="45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人民币（大写）</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元）。</w:t>
      </w:r>
    </w:p>
    <w:p w14:paraId="7E114640">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 xml:space="preserve">2.合同价格形式：   </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w:t>
      </w:r>
    </w:p>
    <w:p w14:paraId="450D9788">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b/>
          <w:bCs/>
          <w:color w:val="auto"/>
          <w:szCs w:val="21"/>
          <w:highlight w:val="none"/>
        </w:rPr>
      </w:pPr>
      <w:bookmarkStart w:id="84" w:name="_Toc351203485"/>
      <w:r>
        <w:rPr>
          <w:rStyle w:val="25"/>
          <w:rFonts w:hint="eastAsia" w:ascii="宋体" w:hAnsi="宋体" w:eastAsia="宋体" w:cs="宋体"/>
          <w:b/>
          <w:bCs/>
          <w:color w:val="auto"/>
          <w:szCs w:val="21"/>
          <w:highlight w:val="none"/>
        </w:rPr>
        <w:t>五、</w:t>
      </w:r>
      <w:bookmarkEnd w:id="84"/>
      <w:r>
        <w:rPr>
          <w:rStyle w:val="25"/>
          <w:rFonts w:hint="eastAsia" w:ascii="宋体" w:hAnsi="宋体" w:eastAsia="宋体" w:cs="宋体"/>
          <w:b/>
          <w:bCs/>
          <w:color w:val="auto"/>
          <w:szCs w:val="21"/>
          <w:highlight w:val="none"/>
        </w:rPr>
        <w:t>项目经理</w:t>
      </w:r>
    </w:p>
    <w:p w14:paraId="38D40A8E">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承包人项目经理：</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w:t>
      </w:r>
    </w:p>
    <w:p w14:paraId="5AF71916">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b/>
          <w:bCs/>
          <w:color w:val="auto"/>
          <w:szCs w:val="21"/>
          <w:highlight w:val="none"/>
        </w:rPr>
      </w:pPr>
      <w:bookmarkStart w:id="85" w:name="_Toc351203486"/>
      <w:r>
        <w:rPr>
          <w:rStyle w:val="25"/>
          <w:rFonts w:hint="eastAsia" w:ascii="宋体" w:hAnsi="宋体" w:eastAsia="宋体" w:cs="宋体"/>
          <w:b/>
          <w:bCs/>
          <w:color w:val="auto"/>
          <w:szCs w:val="21"/>
          <w:highlight w:val="none"/>
        </w:rPr>
        <w:t>六、合同文件构成</w:t>
      </w:r>
      <w:bookmarkEnd w:id="85"/>
    </w:p>
    <w:p w14:paraId="391F96A1">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本协议书与下列文件一起构成合同文件：</w:t>
      </w:r>
    </w:p>
    <w:p w14:paraId="495DEAF9">
      <w:pPr>
        <w:pStyle w:val="61"/>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（1）中标通知书（如有）；</w:t>
      </w:r>
    </w:p>
    <w:p w14:paraId="6DF38780">
      <w:pPr>
        <w:pStyle w:val="61"/>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 xml:space="preserve">（2）投标函及其附录（如有）； </w:t>
      </w:r>
    </w:p>
    <w:p w14:paraId="5C60EAD3">
      <w:pPr>
        <w:pStyle w:val="61"/>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（3）专用合同条款及其附件；</w:t>
      </w:r>
    </w:p>
    <w:p w14:paraId="29AF00A1">
      <w:pPr>
        <w:pStyle w:val="61"/>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（4）通用合同条款；</w:t>
      </w:r>
    </w:p>
    <w:p w14:paraId="68964DFC">
      <w:pPr>
        <w:pStyle w:val="61"/>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（5）</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w:t>
      </w:r>
    </w:p>
    <w:p w14:paraId="65EE94B1">
      <w:pPr>
        <w:pStyle w:val="61"/>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（6）</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w:t>
      </w:r>
    </w:p>
    <w:p w14:paraId="4BCBE32E">
      <w:pPr>
        <w:pStyle w:val="61"/>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（7）</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w:t>
      </w:r>
    </w:p>
    <w:p w14:paraId="4EDCD3A5">
      <w:pPr>
        <w:pStyle w:val="61"/>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（8）其他合同文件：</w:t>
      </w:r>
    </w:p>
    <w:p w14:paraId="0EC5FA24">
      <w:pPr>
        <w:pStyle w:val="61"/>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747C9542">
      <w:pPr>
        <w:pStyle w:val="61"/>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Style w:val="25"/>
          <w:rFonts w:hint="eastAsia" w:ascii="宋体" w:hAnsi="宋体" w:eastAsia="宋体" w:cs="宋体"/>
          <w:b/>
          <w:bCs/>
          <w:color w:val="auto"/>
          <w:szCs w:val="21"/>
          <w:highlight w:val="none"/>
        </w:rPr>
      </w:pPr>
      <w:bookmarkStart w:id="86" w:name="_Toc351203487"/>
      <w:r>
        <w:rPr>
          <w:rStyle w:val="25"/>
          <w:rFonts w:hint="eastAsia" w:ascii="宋体" w:hAnsi="宋体" w:eastAsia="宋体" w:cs="宋体"/>
          <w:b/>
          <w:bCs/>
          <w:color w:val="auto"/>
          <w:szCs w:val="21"/>
          <w:highlight w:val="none"/>
        </w:rPr>
        <w:t>七、承诺</w:t>
      </w:r>
      <w:bookmarkEnd w:id="86"/>
    </w:p>
    <w:p w14:paraId="0743A360">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1.发包人承诺按照法律规定履行项目审批手续、筹集工程建设资金并按照合同约定的期限和方式支付合同价款。</w:t>
      </w:r>
    </w:p>
    <w:p w14:paraId="3523B61A">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2.承包人承诺按照法律规定及合同约定组织完成工程施工，确保工程质量和安全，不进行转包及违法分包，并在缺陷责任期及保修期内承担相应的工程维修责任。</w:t>
      </w:r>
    </w:p>
    <w:p w14:paraId="29D25D04">
      <w:pPr>
        <w:pStyle w:val="61"/>
        <w:keepNext w:val="0"/>
        <w:keepLines w:val="0"/>
        <w:pageBreakBefore w:val="0"/>
        <w:widowControl w:val="0"/>
        <w:kinsoku/>
        <w:wordWrap/>
        <w:overflowPunct/>
        <w:topLinePunct w:val="0"/>
        <w:bidi w:val="0"/>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3.发包人和承包人通过招投标形式签订合同的，双方理解并承诺不再就同一工程另行签订与合同实质性内容相背离的协议。</w:t>
      </w:r>
      <w:bookmarkStart w:id="87" w:name="_Toc351203488"/>
    </w:p>
    <w:p w14:paraId="03ED9EC8">
      <w:pPr>
        <w:pStyle w:val="61"/>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Style w:val="25"/>
          <w:rFonts w:hint="eastAsia" w:ascii="宋体" w:hAnsi="宋体" w:eastAsia="宋体" w:cs="宋体"/>
          <w:b/>
          <w:bCs/>
          <w:color w:val="auto"/>
          <w:szCs w:val="21"/>
          <w:highlight w:val="none"/>
        </w:rPr>
      </w:pPr>
      <w:r>
        <w:rPr>
          <w:rStyle w:val="25"/>
          <w:rFonts w:hint="eastAsia" w:ascii="宋体" w:hAnsi="宋体" w:eastAsia="宋体" w:cs="宋体"/>
          <w:b/>
          <w:bCs/>
          <w:color w:val="auto"/>
          <w:szCs w:val="21"/>
          <w:highlight w:val="none"/>
        </w:rPr>
        <w:t>八、词语含义</w:t>
      </w:r>
      <w:bookmarkEnd w:id="87"/>
    </w:p>
    <w:p w14:paraId="4D53A6AD">
      <w:pPr>
        <w:pStyle w:val="61"/>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本协议书中词语含义与第二部分通用合同条款中赋予的含义相同。</w:t>
      </w:r>
    </w:p>
    <w:p w14:paraId="53900F6D">
      <w:pPr>
        <w:pStyle w:val="61"/>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Style w:val="25"/>
          <w:rFonts w:hint="eastAsia" w:ascii="宋体" w:hAnsi="宋体" w:eastAsia="宋体" w:cs="宋体"/>
          <w:b/>
          <w:bCs/>
          <w:color w:val="auto"/>
          <w:szCs w:val="21"/>
          <w:highlight w:val="none"/>
        </w:rPr>
      </w:pPr>
      <w:bookmarkStart w:id="88" w:name="_Toc351203489"/>
      <w:r>
        <w:rPr>
          <w:rStyle w:val="25"/>
          <w:rFonts w:hint="eastAsia" w:ascii="宋体" w:hAnsi="宋体" w:eastAsia="宋体" w:cs="宋体"/>
          <w:b/>
          <w:bCs/>
          <w:color w:val="auto"/>
          <w:szCs w:val="21"/>
          <w:highlight w:val="none"/>
        </w:rPr>
        <w:t>九、签订时间</w:t>
      </w:r>
      <w:bookmarkEnd w:id="88"/>
    </w:p>
    <w:p w14:paraId="6B4A436F">
      <w:pPr>
        <w:pStyle w:val="61"/>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本合同于</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年</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月</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日签订。</w:t>
      </w:r>
    </w:p>
    <w:p w14:paraId="47892E69">
      <w:pPr>
        <w:pStyle w:val="61"/>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Style w:val="25"/>
          <w:rFonts w:hint="eastAsia" w:ascii="宋体" w:hAnsi="宋体" w:eastAsia="宋体" w:cs="宋体"/>
          <w:b/>
          <w:bCs/>
          <w:color w:val="auto"/>
          <w:szCs w:val="21"/>
          <w:highlight w:val="none"/>
        </w:rPr>
      </w:pPr>
      <w:bookmarkStart w:id="89" w:name="_Toc351203490"/>
      <w:r>
        <w:rPr>
          <w:rStyle w:val="25"/>
          <w:rFonts w:hint="eastAsia" w:ascii="宋体" w:hAnsi="宋体" w:eastAsia="宋体" w:cs="宋体"/>
          <w:b/>
          <w:bCs/>
          <w:color w:val="auto"/>
          <w:szCs w:val="21"/>
          <w:highlight w:val="none"/>
        </w:rPr>
        <w:t>十、签订地点</w:t>
      </w:r>
      <w:bookmarkEnd w:id="89"/>
    </w:p>
    <w:p w14:paraId="7D1A76B8">
      <w:pPr>
        <w:pStyle w:val="61"/>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本合同在</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签订。</w:t>
      </w:r>
    </w:p>
    <w:p w14:paraId="46BE2A4C">
      <w:pPr>
        <w:pStyle w:val="61"/>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Style w:val="25"/>
          <w:rFonts w:hint="eastAsia" w:ascii="宋体" w:hAnsi="宋体" w:eastAsia="宋体" w:cs="宋体"/>
          <w:b/>
          <w:bCs/>
          <w:color w:val="auto"/>
          <w:szCs w:val="21"/>
          <w:highlight w:val="none"/>
        </w:rPr>
      </w:pPr>
      <w:bookmarkStart w:id="90" w:name="_Toc351203491"/>
      <w:r>
        <w:rPr>
          <w:rStyle w:val="25"/>
          <w:rFonts w:hint="eastAsia" w:ascii="宋体" w:hAnsi="宋体" w:eastAsia="宋体" w:cs="宋体"/>
          <w:b/>
          <w:bCs/>
          <w:color w:val="auto"/>
          <w:szCs w:val="21"/>
          <w:highlight w:val="none"/>
        </w:rPr>
        <w:t>十一、补充协议</w:t>
      </w:r>
      <w:bookmarkEnd w:id="90"/>
    </w:p>
    <w:p w14:paraId="190D0B4E">
      <w:pPr>
        <w:pStyle w:val="61"/>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合同未尽事宜，合同当事人另行签订补充协议，补充协议是合同的组成部分。</w:t>
      </w:r>
    </w:p>
    <w:p w14:paraId="216915AF">
      <w:pPr>
        <w:pStyle w:val="61"/>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Style w:val="25"/>
          <w:rFonts w:hint="eastAsia" w:ascii="宋体" w:hAnsi="宋体" w:eastAsia="宋体" w:cs="宋体"/>
          <w:b/>
          <w:bCs/>
          <w:color w:val="auto"/>
          <w:szCs w:val="21"/>
          <w:highlight w:val="none"/>
        </w:rPr>
      </w:pPr>
      <w:bookmarkStart w:id="91" w:name="_Toc351203492"/>
      <w:r>
        <w:rPr>
          <w:rStyle w:val="25"/>
          <w:rFonts w:hint="eastAsia" w:ascii="宋体" w:hAnsi="宋体" w:eastAsia="宋体" w:cs="宋体"/>
          <w:b/>
          <w:bCs/>
          <w:color w:val="auto"/>
          <w:szCs w:val="21"/>
          <w:highlight w:val="none"/>
        </w:rPr>
        <w:t>十二、合同生效</w:t>
      </w:r>
      <w:bookmarkEnd w:id="91"/>
    </w:p>
    <w:p w14:paraId="53F5DC8D">
      <w:pPr>
        <w:pStyle w:val="61"/>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本合同自</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生效。</w:t>
      </w:r>
    </w:p>
    <w:p w14:paraId="21ECA191">
      <w:pPr>
        <w:pStyle w:val="61"/>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Style w:val="25"/>
          <w:rFonts w:hint="eastAsia" w:ascii="宋体" w:hAnsi="宋体" w:eastAsia="宋体" w:cs="宋体"/>
          <w:b/>
          <w:bCs/>
          <w:color w:val="auto"/>
          <w:szCs w:val="21"/>
          <w:highlight w:val="none"/>
        </w:rPr>
      </w:pPr>
      <w:bookmarkStart w:id="92" w:name="_Toc351203493"/>
      <w:r>
        <w:rPr>
          <w:rStyle w:val="25"/>
          <w:rFonts w:hint="eastAsia" w:ascii="宋体" w:hAnsi="宋体" w:eastAsia="宋体" w:cs="宋体"/>
          <w:b/>
          <w:bCs/>
          <w:color w:val="auto"/>
          <w:szCs w:val="21"/>
          <w:highlight w:val="none"/>
        </w:rPr>
        <w:t>十三、合同份数</w:t>
      </w:r>
      <w:bookmarkEnd w:id="92"/>
    </w:p>
    <w:p w14:paraId="65F4CEEA">
      <w:pPr>
        <w:pStyle w:val="61"/>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本合同一式</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份，均具有同等法律效力，发包人执</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份，承包人执</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份。</w:t>
      </w:r>
    </w:p>
    <w:p w14:paraId="024820B7">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p>
    <w:p w14:paraId="067AB0FA">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p>
    <w:p w14:paraId="1DA772F5">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发包人：  （公章）                              承包人：  （公章）</w:t>
      </w:r>
    </w:p>
    <w:p w14:paraId="1712F443">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u w:val="single"/>
        </w:rPr>
      </w:pPr>
      <w:r>
        <w:rPr>
          <w:rStyle w:val="25"/>
          <w:rFonts w:hint="eastAsia" w:ascii="宋体" w:hAnsi="宋体" w:eastAsia="宋体" w:cs="宋体"/>
          <w:color w:val="auto"/>
          <w:szCs w:val="21"/>
          <w:highlight w:val="none"/>
        </w:rPr>
        <w:t xml:space="preserve">                                 </w:t>
      </w:r>
    </w:p>
    <w:p w14:paraId="6A4BDD02">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法定代表人或其委托代理人：                    法定代表人或其委托代理人：</w:t>
      </w:r>
    </w:p>
    <w:p w14:paraId="02C2B434">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（签字）                                     （签字）</w:t>
      </w:r>
    </w:p>
    <w:p w14:paraId="0192019C">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u w:val="single"/>
        </w:rPr>
      </w:pPr>
    </w:p>
    <w:p w14:paraId="36CEDF5D">
      <w:pPr>
        <w:pStyle w:val="61"/>
        <w:keepNext w:val="0"/>
        <w:keepLines w:val="0"/>
        <w:pageBreakBefore w:val="0"/>
        <w:tabs>
          <w:tab w:val="left" w:pos="4410"/>
        </w:tabs>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统一社会信用代码：</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统一社会信用代码：</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w:t>
      </w:r>
    </w:p>
    <w:p w14:paraId="7E2D92F5">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地  址：</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地  址：</w:t>
      </w:r>
      <w:r>
        <w:rPr>
          <w:rStyle w:val="25"/>
          <w:rFonts w:hint="eastAsia" w:ascii="宋体" w:hAnsi="宋体" w:eastAsia="宋体" w:cs="宋体"/>
          <w:color w:val="auto"/>
          <w:szCs w:val="21"/>
          <w:highlight w:val="none"/>
          <w:u w:val="single"/>
        </w:rPr>
        <w:t xml:space="preserve">                            </w:t>
      </w:r>
    </w:p>
    <w:p w14:paraId="45B03F00">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邮政编码：</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邮政编码：</w:t>
      </w:r>
      <w:r>
        <w:rPr>
          <w:rStyle w:val="25"/>
          <w:rFonts w:hint="eastAsia" w:ascii="宋体" w:hAnsi="宋体" w:eastAsia="宋体" w:cs="宋体"/>
          <w:color w:val="auto"/>
          <w:szCs w:val="21"/>
          <w:highlight w:val="none"/>
          <w:u w:val="single"/>
        </w:rPr>
        <w:t xml:space="preserve">                          </w:t>
      </w:r>
    </w:p>
    <w:p w14:paraId="60ABD928">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法定代表人：</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法定代表人：</w:t>
      </w:r>
      <w:r>
        <w:rPr>
          <w:rStyle w:val="25"/>
          <w:rFonts w:hint="eastAsia" w:ascii="宋体" w:hAnsi="宋体" w:eastAsia="宋体" w:cs="宋体"/>
          <w:color w:val="auto"/>
          <w:szCs w:val="21"/>
          <w:highlight w:val="none"/>
          <w:u w:val="single"/>
        </w:rPr>
        <w:t xml:space="preserve">                        </w:t>
      </w:r>
    </w:p>
    <w:p w14:paraId="1EA76487">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委托代理人：</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委托代理人：</w:t>
      </w:r>
      <w:r>
        <w:rPr>
          <w:rStyle w:val="25"/>
          <w:rFonts w:hint="eastAsia" w:ascii="宋体" w:hAnsi="宋体" w:eastAsia="宋体" w:cs="宋体"/>
          <w:color w:val="auto"/>
          <w:szCs w:val="21"/>
          <w:highlight w:val="none"/>
          <w:u w:val="single"/>
        </w:rPr>
        <w:t xml:space="preserve">                         </w:t>
      </w:r>
    </w:p>
    <w:p w14:paraId="64A1C3BF">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电  话：</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电  话：</w:t>
      </w:r>
      <w:r>
        <w:rPr>
          <w:rStyle w:val="25"/>
          <w:rFonts w:hint="eastAsia" w:ascii="宋体" w:hAnsi="宋体" w:eastAsia="宋体" w:cs="宋体"/>
          <w:color w:val="auto"/>
          <w:szCs w:val="21"/>
          <w:highlight w:val="none"/>
          <w:u w:val="single"/>
        </w:rPr>
        <w:t xml:space="preserve">                            </w:t>
      </w:r>
    </w:p>
    <w:p w14:paraId="2F9C9FD2">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传  真：</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传  真：</w:t>
      </w:r>
      <w:r>
        <w:rPr>
          <w:rStyle w:val="25"/>
          <w:rFonts w:hint="eastAsia" w:ascii="宋体" w:hAnsi="宋体" w:eastAsia="宋体" w:cs="宋体"/>
          <w:color w:val="auto"/>
          <w:szCs w:val="21"/>
          <w:highlight w:val="none"/>
          <w:u w:val="single"/>
        </w:rPr>
        <w:t xml:space="preserve">                             </w:t>
      </w:r>
    </w:p>
    <w:p w14:paraId="049EADDC">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电子信箱：</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电子信箱：</w:t>
      </w:r>
      <w:r>
        <w:rPr>
          <w:rStyle w:val="25"/>
          <w:rFonts w:hint="eastAsia" w:ascii="宋体" w:hAnsi="宋体" w:eastAsia="宋体" w:cs="宋体"/>
          <w:color w:val="auto"/>
          <w:szCs w:val="21"/>
          <w:highlight w:val="none"/>
          <w:u w:val="single"/>
        </w:rPr>
        <w:t xml:space="preserve">                         </w:t>
      </w:r>
    </w:p>
    <w:p w14:paraId="3BFBAC63">
      <w:pPr>
        <w:pStyle w:val="61"/>
        <w:keepNext w:val="0"/>
        <w:keepLines w:val="0"/>
        <w:pageBreakBefore w:val="0"/>
        <w:kinsoku/>
        <w:wordWrap/>
        <w:overflowPunct/>
        <w:topLinePunct w:val="0"/>
        <w:autoSpaceDE/>
        <w:autoSpaceDN/>
        <w:bidi w:val="0"/>
        <w:adjustRightInd/>
        <w:snapToGrid/>
        <w:spacing w:line="360" w:lineRule="auto"/>
        <w:textAlignment w:val="auto"/>
        <w:outlineLvl w:val="9"/>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开户银行：</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开户银行：</w:t>
      </w:r>
      <w:r>
        <w:rPr>
          <w:rStyle w:val="25"/>
          <w:rFonts w:hint="eastAsia" w:ascii="宋体" w:hAnsi="宋体" w:eastAsia="宋体" w:cs="宋体"/>
          <w:color w:val="auto"/>
          <w:szCs w:val="21"/>
          <w:highlight w:val="none"/>
          <w:u w:val="single"/>
        </w:rPr>
        <w:t xml:space="preserve">                         </w:t>
      </w:r>
    </w:p>
    <w:p w14:paraId="1985ACE4">
      <w:pPr>
        <w:pStyle w:val="61"/>
        <w:keepNext w:val="0"/>
        <w:keepLines w:val="0"/>
        <w:pageBreakBefore w:val="0"/>
        <w:widowControl/>
        <w:kinsoku/>
        <w:wordWrap/>
        <w:overflowPunct/>
        <w:topLinePunct w:val="0"/>
        <w:autoSpaceDE/>
        <w:autoSpaceDN/>
        <w:bidi w:val="0"/>
        <w:adjustRightInd/>
        <w:snapToGrid/>
        <w:jc w:val="left"/>
        <w:textAlignment w:val="auto"/>
        <w:outlineLvl w:val="9"/>
        <w:rPr>
          <w:rStyle w:val="25"/>
          <w:rFonts w:hint="eastAsia" w:ascii="宋体" w:hAnsi="宋体" w:eastAsia="宋体" w:cs="宋体"/>
          <w:color w:val="auto"/>
          <w:szCs w:val="21"/>
          <w:highlight w:val="none"/>
          <w:u w:val="single"/>
        </w:rPr>
      </w:pPr>
      <w:r>
        <w:rPr>
          <w:rStyle w:val="25"/>
          <w:rFonts w:hint="eastAsia" w:ascii="宋体" w:hAnsi="宋体" w:eastAsia="宋体" w:cs="宋体"/>
          <w:color w:val="auto"/>
          <w:szCs w:val="21"/>
          <w:highlight w:val="none"/>
        </w:rPr>
        <w:t>账  号：</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 xml:space="preserve">                  账  号：</w:t>
      </w:r>
      <w:r>
        <w:rPr>
          <w:rStyle w:val="25"/>
          <w:rFonts w:hint="eastAsia" w:ascii="宋体" w:hAnsi="宋体" w:eastAsia="宋体" w:cs="宋体"/>
          <w:color w:val="auto"/>
          <w:szCs w:val="21"/>
          <w:highlight w:val="none"/>
          <w:u w:val="single"/>
        </w:rPr>
        <w:t xml:space="preserve">                           </w:t>
      </w:r>
    </w:p>
    <w:p w14:paraId="0C178F53">
      <w:pPr>
        <w:rPr>
          <w:rFonts w:hint="eastAsia"/>
          <w:color w:val="auto"/>
          <w:sz w:val="20"/>
          <w:highlight w:val="none"/>
        </w:rPr>
      </w:pPr>
      <w:r>
        <w:rPr>
          <w:rFonts w:hint="eastAsia"/>
          <w:color w:val="auto"/>
          <w:sz w:val="20"/>
          <w:highlight w:val="none"/>
        </w:rPr>
        <w:t xml:space="preserve"> </w:t>
      </w:r>
      <w:bookmarkEnd w:id="79"/>
    </w:p>
    <w:p w14:paraId="35D53BB8">
      <w:pPr>
        <w:widowControl/>
        <w:jc w:val="left"/>
        <w:rPr>
          <w:color w:val="auto"/>
          <w:highlight w:val="none"/>
          <w:u w:val="single"/>
        </w:rPr>
      </w:pPr>
      <w:r>
        <w:rPr>
          <w:color w:val="auto"/>
          <w:highlight w:val="none"/>
        </w:rPr>
        <w:br w:type="page"/>
      </w:r>
    </w:p>
    <w:p w14:paraId="29D15E83">
      <w:pPr>
        <w:keepNext/>
        <w:keepLines/>
        <w:pageBreakBefore w:val="0"/>
        <w:widowControl w:val="0"/>
        <w:kinsoku/>
        <w:wordWrap/>
        <w:overflowPunct/>
        <w:topLinePunct w:val="0"/>
        <w:autoSpaceDE/>
        <w:autoSpaceDN/>
        <w:bidi w:val="0"/>
        <w:adjustRightInd/>
        <w:snapToGrid/>
        <w:spacing w:line="579" w:lineRule="auto"/>
        <w:jc w:val="center"/>
        <w:textAlignment w:val="auto"/>
        <w:outlineLvl w:val="9"/>
        <w:rPr>
          <w:rFonts w:hint="eastAsia" w:ascii="宋体" w:hAnsi="宋体" w:eastAsia="宋体" w:cs="宋体"/>
          <w:color w:val="auto"/>
          <w:highlight w:val="none"/>
        </w:rPr>
      </w:pPr>
      <w:bookmarkStart w:id="93" w:name="_Toc256000100"/>
      <w:bookmarkStart w:id="94" w:name="_Toc389065256"/>
      <w:bookmarkStart w:id="95" w:name="_Toc9850520"/>
      <w:bookmarkStart w:id="96" w:name="_Toc407135192"/>
      <w:bookmarkStart w:id="97" w:name="_Toc351203632"/>
      <w:bookmarkStart w:id="98" w:name="_Toc373227691"/>
      <w:bookmarkStart w:id="99" w:name="_Toc373478338"/>
      <w:r>
        <w:rPr>
          <w:rFonts w:hint="eastAsia" w:ascii="宋体" w:hAnsi="宋体" w:eastAsia="宋体" w:cs="宋体"/>
          <w:b/>
          <w:bCs/>
          <w:color w:val="auto"/>
          <w:sz w:val="28"/>
          <w:szCs w:val="28"/>
          <w:highlight w:val="none"/>
        </w:rPr>
        <w:t>第二部分 通用合同条款</w:t>
      </w:r>
      <w:bookmarkEnd w:id="93"/>
      <w:bookmarkEnd w:id="94"/>
      <w:bookmarkEnd w:id="95"/>
      <w:bookmarkEnd w:id="96"/>
    </w:p>
    <w:p w14:paraId="3F6A8ED6">
      <w:pPr>
        <w:spacing w:line="360" w:lineRule="auto"/>
        <w:ind w:firstLine="420" w:firstLineChars="200"/>
        <w:rPr>
          <w:rFonts w:hint="eastAsia" w:ascii="宋体" w:hAnsi="宋体" w:eastAsia="宋体" w:cs="宋体"/>
          <w:color w:val="auto"/>
          <w:kern w:val="0"/>
          <w:highlight w:val="none"/>
        </w:rPr>
      </w:pPr>
    </w:p>
    <w:p w14:paraId="7AA264D6">
      <w:pPr>
        <w:spacing w:line="360" w:lineRule="auto"/>
        <w:ind w:firstLine="420" w:firstLineChars="200"/>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采用《建设工程施工合同（示范文本）》（GF—2017—0201）。</w:t>
      </w:r>
    </w:p>
    <w:p w14:paraId="7ED8014C">
      <w:pPr>
        <w:keepNext w:val="0"/>
        <w:keepLines w:val="0"/>
        <w:pageBreakBefore w:val="0"/>
        <w:widowControl w:val="0"/>
        <w:kinsoku/>
        <w:wordWrap/>
        <w:overflowPunct/>
        <w:topLinePunct w:val="0"/>
        <w:autoSpaceDE/>
        <w:autoSpaceDN/>
        <w:bidi w:val="0"/>
        <w:adjustRightInd/>
        <w:snapToGrid/>
        <w:spacing w:line="579" w:lineRule="auto"/>
        <w:jc w:val="center"/>
        <w:textAlignment w:val="auto"/>
        <w:outlineLvl w:val="9"/>
        <w:rPr>
          <w:rFonts w:hint="eastAsia" w:ascii="宋体" w:hAnsi="宋体" w:eastAsia="宋体" w:cs="宋体"/>
          <w:color w:val="auto"/>
          <w:sz w:val="30"/>
          <w:szCs w:val="30"/>
          <w:highlight w:val="none"/>
        </w:rPr>
      </w:pPr>
      <w:bookmarkStart w:id="100" w:name="_Toc256000101"/>
      <w:bookmarkStart w:id="101" w:name="_Toc9850521"/>
      <w:bookmarkStart w:id="102" w:name="_Toc407135193"/>
      <w:bookmarkStart w:id="103" w:name="_Toc389065257"/>
      <w:r>
        <w:rPr>
          <w:rFonts w:hint="eastAsia" w:ascii="宋体" w:hAnsi="宋体" w:eastAsia="宋体" w:cs="宋体"/>
          <w:b/>
          <w:bCs/>
          <w:color w:val="auto"/>
          <w:sz w:val="28"/>
          <w:szCs w:val="28"/>
          <w:highlight w:val="none"/>
        </w:rPr>
        <w:t>第三部分 专用合同条款</w:t>
      </w:r>
      <w:bookmarkEnd w:id="97"/>
      <w:bookmarkEnd w:id="98"/>
      <w:bookmarkEnd w:id="99"/>
      <w:bookmarkEnd w:id="100"/>
      <w:bookmarkEnd w:id="101"/>
      <w:bookmarkEnd w:id="102"/>
      <w:bookmarkEnd w:id="103"/>
    </w:p>
    <w:p w14:paraId="31DC96E0">
      <w:pPr>
        <w:rPr>
          <w:rFonts w:hint="eastAsia" w:ascii="宋体" w:hAnsi="宋体" w:eastAsia="宋体" w:cs="宋体"/>
          <w:color w:val="auto"/>
          <w:sz w:val="20"/>
          <w:highlight w:val="none"/>
        </w:rPr>
      </w:pPr>
    </w:p>
    <w:p w14:paraId="26B174E0">
      <w:pPr>
        <w:pStyle w:val="76"/>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04" w:name="_Toc373227692"/>
      <w:bookmarkStart w:id="105" w:name="_Toc30061936"/>
      <w:bookmarkStart w:id="106" w:name="_Toc389065258"/>
      <w:bookmarkStart w:id="107" w:name="_Toc29964"/>
      <w:bookmarkStart w:id="108" w:name="_Toc3882744"/>
      <w:bookmarkStart w:id="109" w:name="_Toc469010897"/>
      <w:bookmarkStart w:id="110" w:name="_Toc351203633"/>
      <w:bookmarkStart w:id="111" w:name="_Toc373478339"/>
      <w:r>
        <w:rPr>
          <w:rStyle w:val="25"/>
          <w:rFonts w:hint="eastAsia" w:ascii="宋体" w:hAnsi="宋体" w:eastAsia="宋体" w:cs="宋体"/>
          <w:color w:val="auto"/>
          <w:sz w:val="21"/>
          <w:szCs w:val="21"/>
          <w:highlight w:val="none"/>
        </w:rPr>
        <w:t>1</w:t>
      </w:r>
      <w:bookmarkStart w:id="112" w:name="_Toc297120456"/>
      <w:bookmarkStart w:id="113" w:name="_Toc296503156"/>
      <w:bookmarkStart w:id="114" w:name="_Toc296890984"/>
      <w:bookmarkStart w:id="115" w:name="_Toc296891196"/>
      <w:bookmarkStart w:id="116" w:name="_Toc292559361"/>
      <w:bookmarkStart w:id="117" w:name="_Toc296347155"/>
      <w:bookmarkStart w:id="118" w:name="_Toc297048342"/>
      <w:bookmarkStart w:id="119" w:name="_Toc292559866"/>
      <w:bookmarkStart w:id="120" w:name="_Toc296346657"/>
      <w:bookmarkStart w:id="121" w:name="_Toc296944495"/>
      <w:r>
        <w:rPr>
          <w:rStyle w:val="25"/>
          <w:rFonts w:hint="eastAsia" w:ascii="宋体" w:hAnsi="宋体" w:eastAsia="宋体" w:cs="宋体"/>
          <w:color w:val="auto"/>
          <w:sz w:val="21"/>
          <w:szCs w:val="21"/>
          <w:highlight w:val="none"/>
        </w:rPr>
        <w:t>. 一般约定</w:t>
      </w:r>
      <w:bookmarkEnd w:id="104"/>
      <w:bookmarkEnd w:id="105"/>
      <w:bookmarkEnd w:id="106"/>
      <w:bookmarkEnd w:id="107"/>
      <w:bookmarkEnd w:id="108"/>
      <w:bookmarkEnd w:id="109"/>
      <w:bookmarkEnd w:id="110"/>
      <w:bookmarkEnd w:id="111"/>
    </w:p>
    <w:bookmarkEnd w:id="112"/>
    <w:bookmarkEnd w:id="113"/>
    <w:bookmarkEnd w:id="114"/>
    <w:bookmarkEnd w:id="115"/>
    <w:bookmarkEnd w:id="116"/>
    <w:bookmarkEnd w:id="117"/>
    <w:bookmarkEnd w:id="118"/>
    <w:bookmarkEnd w:id="119"/>
    <w:bookmarkEnd w:id="120"/>
    <w:bookmarkEnd w:id="121"/>
    <w:p w14:paraId="33D312A4">
      <w:pPr>
        <w:pStyle w:val="77"/>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22" w:name="_Toc26642"/>
      <w:bookmarkStart w:id="123" w:name="_Toc3882745"/>
      <w:bookmarkStart w:id="124" w:name="_Toc469010898"/>
      <w:bookmarkStart w:id="125" w:name="_Toc373227693"/>
      <w:bookmarkStart w:id="126" w:name="_Toc30061937"/>
      <w:bookmarkStart w:id="127" w:name="_Toc389065259"/>
      <w:bookmarkStart w:id="128" w:name="_Toc373478340"/>
      <w:r>
        <w:rPr>
          <w:rStyle w:val="25"/>
          <w:rFonts w:hint="eastAsia" w:ascii="宋体" w:hAnsi="宋体" w:eastAsia="宋体" w:cs="宋体"/>
          <w:color w:val="auto"/>
          <w:sz w:val="21"/>
          <w:szCs w:val="21"/>
          <w:highlight w:val="none"/>
        </w:rPr>
        <w:t>1.1 词语定义</w:t>
      </w:r>
      <w:bookmarkEnd w:id="122"/>
      <w:bookmarkEnd w:id="123"/>
      <w:bookmarkEnd w:id="124"/>
      <w:bookmarkEnd w:id="125"/>
      <w:bookmarkEnd w:id="126"/>
      <w:bookmarkEnd w:id="127"/>
      <w:bookmarkEnd w:id="128"/>
    </w:p>
    <w:p w14:paraId="0EDFA305">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1.1.1 合同</w:t>
      </w:r>
    </w:p>
    <w:p w14:paraId="6DAA1D02">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1.1.1.10 其他合同文件包括：</w:t>
      </w:r>
      <w:r>
        <w:rPr>
          <w:rStyle w:val="25"/>
          <w:rFonts w:hint="eastAsia" w:ascii="宋体" w:hAnsi="宋体" w:eastAsia="宋体" w:cs="宋体"/>
          <w:snapToGrid w:val="0"/>
          <w:color w:val="auto"/>
          <w:kern w:val="28"/>
          <w:sz w:val="21"/>
          <w:szCs w:val="21"/>
          <w:highlight w:val="none"/>
          <w:u w:val="single"/>
        </w:rPr>
        <w:t>合同履行中，发包人承包人有关工程的洽商、变更等书面协议或文件视为本合同的组成部分</w:t>
      </w:r>
      <w:r>
        <w:rPr>
          <w:rStyle w:val="25"/>
          <w:rFonts w:hint="eastAsia" w:ascii="宋体" w:hAnsi="宋体" w:eastAsia="宋体" w:cs="宋体"/>
          <w:color w:val="auto"/>
          <w:kern w:val="0"/>
          <w:sz w:val="21"/>
          <w:szCs w:val="21"/>
          <w:highlight w:val="none"/>
        </w:rPr>
        <w:t>。</w:t>
      </w:r>
    </w:p>
    <w:p w14:paraId="502B4FA9">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1.1.2 合同当事人及其他相关方</w:t>
      </w:r>
    </w:p>
    <w:p w14:paraId="1577E953">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29" w:name="_Toc30061938"/>
      <w:bookmarkStart w:id="130" w:name="_Toc3882746"/>
      <w:r>
        <w:rPr>
          <w:rStyle w:val="25"/>
          <w:rFonts w:hint="eastAsia" w:ascii="宋体" w:hAnsi="宋体" w:eastAsia="宋体" w:cs="宋体"/>
          <w:color w:val="auto"/>
          <w:sz w:val="21"/>
          <w:szCs w:val="21"/>
          <w:highlight w:val="none"/>
        </w:rPr>
        <w:t>1.1.2.4 监理人：</w:t>
      </w:r>
      <w:bookmarkEnd w:id="129"/>
      <w:bookmarkEnd w:id="130"/>
    </w:p>
    <w:p w14:paraId="510BE2B0">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名    称：</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73332B06">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资质类别和等级：</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18512A21">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联系电话：</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6B61571B">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电子信箱：</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09B1D57A">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通信地址：</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48D67D0E">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31" w:name="_Toc3882747"/>
      <w:bookmarkStart w:id="132" w:name="_Toc30061939"/>
      <w:r>
        <w:rPr>
          <w:rStyle w:val="25"/>
          <w:rFonts w:hint="eastAsia" w:ascii="宋体" w:hAnsi="宋体" w:eastAsia="宋体" w:cs="宋体"/>
          <w:color w:val="auto"/>
          <w:sz w:val="21"/>
          <w:szCs w:val="21"/>
          <w:highlight w:val="none"/>
        </w:rPr>
        <w:t>1.1.2.5 设计人：</w:t>
      </w:r>
      <w:bookmarkEnd w:id="131"/>
      <w:bookmarkEnd w:id="132"/>
    </w:p>
    <w:p w14:paraId="7B254745">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名    称：</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551B1345">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资质类别和等级：</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62A25D92">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联系电话：</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7685F7B0">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电子信箱：</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2F2B7F8E">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通信地址：</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51289EAB">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1.1.3 工程和设备</w:t>
      </w:r>
    </w:p>
    <w:p w14:paraId="64BCD5C8">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33" w:name="_Toc373227694"/>
      <w:bookmarkStart w:id="134" w:name="_Toc389065260"/>
      <w:bookmarkStart w:id="135" w:name="_Toc373478341"/>
      <w:bookmarkStart w:id="136" w:name="_Toc469010899"/>
      <w:r>
        <w:rPr>
          <w:rStyle w:val="25"/>
          <w:rFonts w:hint="eastAsia" w:ascii="宋体" w:hAnsi="宋体" w:eastAsia="宋体" w:cs="宋体"/>
          <w:color w:val="auto"/>
          <w:sz w:val="21"/>
          <w:szCs w:val="21"/>
          <w:highlight w:val="none"/>
        </w:rPr>
        <w:t>1.1.3.7 作为施工现场组成部分的其他场所包括：</w:t>
      </w:r>
      <w:r>
        <w:rPr>
          <w:rStyle w:val="25"/>
          <w:rFonts w:hint="eastAsia" w:ascii="宋体" w:hAnsi="宋体" w:eastAsia="宋体" w:cs="宋体"/>
          <w:color w:val="auto"/>
          <w:sz w:val="21"/>
          <w:szCs w:val="21"/>
          <w:highlight w:val="none"/>
          <w:u w:val="single"/>
          <w:lang w:val="en-US" w:eastAsia="zh-CN"/>
        </w:rPr>
        <w:t>永久及临时占地、施工道路、工棚、施工办公生活区、加工场等</w:t>
      </w:r>
      <w:r>
        <w:rPr>
          <w:rStyle w:val="25"/>
          <w:rFonts w:hint="eastAsia" w:ascii="宋体" w:hAnsi="宋体" w:eastAsia="宋体" w:cs="宋体"/>
          <w:color w:val="auto"/>
          <w:sz w:val="21"/>
          <w:szCs w:val="21"/>
          <w:highlight w:val="none"/>
        </w:rPr>
        <w:t>。</w:t>
      </w:r>
    </w:p>
    <w:p w14:paraId="6779CE29">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1.1.3.9 永久占地包括：</w:t>
      </w:r>
      <w:r>
        <w:rPr>
          <w:rStyle w:val="25"/>
          <w:rFonts w:hint="eastAsia" w:ascii="宋体" w:hAnsi="宋体" w:eastAsia="宋体" w:cs="宋体"/>
          <w:color w:val="auto"/>
          <w:sz w:val="21"/>
          <w:szCs w:val="21"/>
          <w:highlight w:val="none"/>
          <w:u w:val="single"/>
          <w:lang w:val="en-US" w:eastAsia="zh-CN"/>
        </w:rPr>
        <w:t>施工图所示占地线范围，范围、坐标详见施工图</w:t>
      </w:r>
      <w:r>
        <w:rPr>
          <w:rStyle w:val="25"/>
          <w:rFonts w:hint="eastAsia" w:ascii="宋体" w:hAnsi="宋体" w:eastAsia="宋体" w:cs="宋体"/>
          <w:color w:val="auto"/>
          <w:kern w:val="0"/>
          <w:sz w:val="21"/>
          <w:szCs w:val="21"/>
          <w:highlight w:val="none"/>
        </w:rPr>
        <w:t>。</w:t>
      </w:r>
    </w:p>
    <w:p w14:paraId="5FE31BC5">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kern w:val="0"/>
          <w:sz w:val="21"/>
          <w:szCs w:val="21"/>
          <w:highlight w:val="none"/>
        </w:rPr>
        <w:t>1.1.3.10 临时占地包括：</w:t>
      </w:r>
      <w:r>
        <w:rPr>
          <w:rStyle w:val="25"/>
          <w:rFonts w:hint="eastAsia" w:ascii="宋体" w:hAnsi="宋体" w:eastAsia="宋体" w:cs="宋体"/>
          <w:bCs/>
          <w:color w:val="auto"/>
          <w:sz w:val="21"/>
          <w:szCs w:val="21"/>
          <w:highlight w:val="none"/>
          <w:u w:val="single"/>
          <w:lang w:val="en-US" w:eastAsia="zh-CN"/>
        </w:rPr>
        <w:t>合同签订后3日内项目发包人提交不少于5份的临时占地资料，在不影响施工的前提下，经项目发包人、监理单位审批，可免费提供红线范围内的场地作为施工临时占地</w:t>
      </w:r>
      <w:r>
        <w:rPr>
          <w:rStyle w:val="25"/>
          <w:rFonts w:hint="eastAsia" w:ascii="宋体" w:hAnsi="宋体" w:eastAsia="宋体" w:cs="宋体"/>
          <w:bCs/>
          <w:color w:val="auto"/>
          <w:sz w:val="21"/>
          <w:szCs w:val="21"/>
          <w:highlight w:val="none"/>
        </w:rPr>
        <w:t>。</w:t>
      </w:r>
    </w:p>
    <w:p w14:paraId="64CA8379">
      <w:pPr>
        <w:pStyle w:val="77"/>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37" w:name="_Toc24845"/>
      <w:bookmarkStart w:id="138" w:name="_Toc3882748"/>
      <w:bookmarkStart w:id="139" w:name="_Toc30061940"/>
      <w:r>
        <w:rPr>
          <w:rStyle w:val="25"/>
          <w:rFonts w:hint="eastAsia" w:ascii="宋体" w:hAnsi="宋体" w:eastAsia="宋体" w:cs="宋体"/>
          <w:color w:val="auto"/>
          <w:sz w:val="21"/>
          <w:szCs w:val="21"/>
          <w:highlight w:val="none"/>
        </w:rPr>
        <w:t>1.3 法律</w:t>
      </w:r>
      <w:bookmarkEnd w:id="133"/>
      <w:bookmarkEnd w:id="134"/>
      <w:bookmarkEnd w:id="135"/>
      <w:bookmarkEnd w:id="136"/>
      <w:bookmarkEnd w:id="137"/>
      <w:bookmarkEnd w:id="138"/>
      <w:bookmarkEnd w:id="139"/>
    </w:p>
    <w:p w14:paraId="77F6B82B">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适用于合同的其他规范性文件：</w:t>
      </w:r>
      <w:r>
        <w:rPr>
          <w:rStyle w:val="25"/>
          <w:rFonts w:hint="eastAsia" w:ascii="宋体" w:hAnsi="宋体" w:cs="宋体"/>
          <w:color w:val="auto"/>
          <w:sz w:val="21"/>
          <w:szCs w:val="21"/>
          <w:highlight w:val="none"/>
          <w:u w:val="single"/>
          <w:lang w:val="en-US" w:eastAsia="zh-CN"/>
        </w:rPr>
        <w:t>包括中华人民共和国法律、行政法规、部门规章，以及工程所在地的地方法规、自治条例、单行条例和地方政府规章</w:t>
      </w:r>
      <w:r>
        <w:rPr>
          <w:rStyle w:val="25"/>
          <w:rFonts w:hint="eastAsia" w:ascii="宋体" w:hAnsi="宋体" w:eastAsia="宋体" w:cs="宋体"/>
          <w:color w:val="auto"/>
          <w:sz w:val="21"/>
          <w:szCs w:val="21"/>
          <w:highlight w:val="none"/>
        </w:rPr>
        <w:t>。</w:t>
      </w:r>
    </w:p>
    <w:p w14:paraId="5A50D8F8">
      <w:pPr>
        <w:pStyle w:val="77"/>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40" w:name="_Toc469010900"/>
      <w:bookmarkStart w:id="141" w:name="_Toc30061941"/>
      <w:bookmarkStart w:id="142" w:name="_Toc10923"/>
      <w:bookmarkStart w:id="143" w:name="_Toc3882749"/>
      <w:bookmarkStart w:id="144" w:name="_Toc389065261"/>
      <w:bookmarkStart w:id="145" w:name="_Toc373478342"/>
      <w:bookmarkStart w:id="146" w:name="_Toc373227695"/>
      <w:r>
        <w:rPr>
          <w:rStyle w:val="25"/>
          <w:rFonts w:hint="eastAsia" w:ascii="宋体" w:hAnsi="宋体" w:eastAsia="宋体" w:cs="宋体"/>
          <w:color w:val="auto"/>
          <w:sz w:val="21"/>
          <w:szCs w:val="21"/>
          <w:highlight w:val="none"/>
        </w:rPr>
        <w:t>1.4 标准和规范</w:t>
      </w:r>
      <w:bookmarkEnd w:id="140"/>
      <w:bookmarkEnd w:id="141"/>
      <w:bookmarkEnd w:id="142"/>
      <w:bookmarkEnd w:id="143"/>
      <w:bookmarkEnd w:id="144"/>
      <w:bookmarkEnd w:id="145"/>
      <w:bookmarkEnd w:id="146"/>
    </w:p>
    <w:p w14:paraId="35FFD69F">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1.4.1 适用于工程的标准规范包括：</w:t>
      </w:r>
      <w:r>
        <w:rPr>
          <w:rStyle w:val="25"/>
          <w:rFonts w:hint="eastAsia" w:ascii="宋体" w:hAnsi="宋体" w:eastAsia="宋体" w:cs="宋体"/>
          <w:color w:val="auto"/>
          <w:sz w:val="21"/>
          <w:szCs w:val="21"/>
          <w:highlight w:val="none"/>
          <w:u w:val="single"/>
          <w:lang w:val="en-US" w:eastAsia="zh-CN"/>
        </w:rPr>
        <w:t>国家现行的施工规范、验收规范、验收标准</w:t>
      </w:r>
      <w:r>
        <w:rPr>
          <w:rStyle w:val="25"/>
          <w:rFonts w:hint="eastAsia" w:ascii="宋体" w:hAnsi="宋体" w:eastAsia="宋体" w:cs="宋体"/>
          <w:color w:val="auto"/>
          <w:sz w:val="21"/>
          <w:szCs w:val="21"/>
          <w:highlight w:val="none"/>
        </w:rPr>
        <w:t>。</w:t>
      </w:r>
    </w:p>
    <w:p w14:paraId="22D7B33B">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1.4.2 发包人提供国外标准、规范的名称：</w:t>
      </w:r>
      <w:r>
        <w:rPr>
          <w:rStyle w:val="25"/>
          <w:rFonts w:hint="eastAsia" w:ascii="宋体" w:hAnsi="宋体" w:eastAsia="宋体" w:cs="宋体"/>
          <w:color w:val="auto"/>
          <w:sz w:val="21"/>
          <w:szCs w:val="21"/>
          <w:highlight w:val="none"/>
          <w:u w:val="single"/>
          <w:lang w:val="en-US" w:eastAsia="zh-CN"/>
        </w:rPr>
        <w:t xml:space="preserve">  /  </w:t>
      </w:r>
      <w:r>
        <w:rPr>
          <w:rStyle w:val="25"/>
          <w:rFonts w:hint="eastAsia" w:ascii="宋体" w:hAnsi="宋体" w:eastAsia="宋体" w:cs="宋体"/>
          <w:color w:val="auto"/>
          <w:sz w:val="21"/>
          <w:szCs w:val="21"/>
          <w:highlight w:val="none"/>
        </w:rPr>
        <w:t>；</w:t>
      </w:r>
    </w:p>
    <w:p w14:paraId="1131C271">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发包人提供国外标准、规范的份数：</w:t>
      </w:r>
      <w:r>
        <w:rPr>
          <w:rStyle w:val="25"/>
          <w:rFonts w:hint="eastAsia" w:ascii="宋体" w:hAnsi="宋体" w:eastAsia="宋体" w:cs="宋体"/>
          <w:color w:val="auto"/>
          <w:kern w:val="0"/>
          <w:sz w:val="21"/>
          <w:szCs w:val="21"/>
          <w:highlight w:val="none"/>
          <w:u w:val="single"/>
          <w:lang w:val="en-US" w:eastAsia="zh-CN"/>
        </w:rPr>
        <w:t xml:space="preserve">  /  </w:t>
      </w:r>
      <w:r>
        <w:rPr>
          <w:rStyle w:val="25"/>
          <w:rFonts w:hint="eastAsia" w:ascii="宋体" w:hAnsi="宋体" w:eastAsia="宋体" w:cs="宋体"/>
          <w:color w:val="auto"/>
          <w:kern w:val="0"/>
          <w:sz w:val="21"/>
          <w:szCs w:val="21"/>
          <w:highlight w:val="none"/>
        </w:rPr>
        <w:t>；</w:t>
      </w:r>
    </w:p>
    <w:p w14:paraId="730940BE">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kern w:val="0"/>
          <w:sz w:val="21"/>
          <w:szCs w:val="21"/>
          <w:highlight w:val="none"/>
        </w:rPr>
        <w:t>发包人提供国外标准、规范的名称：</w:t>
      </w:r>
      <w:r>
        <w:rPr>
          <w:rStyle w:val="25"/>
          <w:rFonts w:hint="eastAsia" w:ascii="宋体" w:hAnsi="宋体" w:eastAsia="宋体" w:cs="宋体"/>
          <w:color w:val="auto"/>
          <w:kern w:val="0"/>
          <w:sz w:val="21"/>
          <w:szCs w:val="21"/>
          <w:highlight w:val="none"/>
          <w:u w:val="single"/>
          <w:lang w:val="en-US" w:eastAsia="zh-CN"/>
        </w:rPr>
        <w:t xml:space="preserve">  /  </w:t>
      </w:r>
      <w:r>
        <w:rPr>
          <w:rStyle w:val="25"/>
          <w:rFonts w:hint="eastAsia" w:ascii="宋体" w:hAnsi="宋体" w:eastAsia="宋体" w:cs="宋体"/>
          <w:color w:val="auto"/>
          <w:kern w:val="0"/>
          <w:sz w:val="21"/>
          <w:szCs w:val="21"/>
          <w:highlight w:val="none"/>
        </w:rPr>
        <w:t>。</w:t>
      </w:r>
    </w:p>
    <w:p w14:paraId="2E41F7E1">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1.4.3 发包人对工程的技术标准和功能要求的特殊要求：</w:t>
      </w:r>
      <w:r>
        <w:rPr>
          <w:rStyle w:val="25"/>
          <w:rFonts w:hint="eastAsia" w:ascii="宋体" w:hAnsi="宋体" w:eastAsia="宋体" w:cs="宋体"/>
          <w:color w:val="auto"/>
          <w:sz w:val="21"/>
          <w:szCs w:val="21"/>
          <w:highlight w:val="none"/>
          <w:u w:val="single"/>
        </w:rPr>
        <w:t>另行协商确定</w:t>
      </w:r>
      <w:r>
        <w:rPr>
          <w:rStyle w:val="25"/>
          <w:rFonts w:hint="eastAsia" w:ascii="宋体" w:hAnsi="宋体" w:eastAsia="宋体" w:cs="宋体"/>
          <w:color w:val="auto"/>
          <w:sz w:val="21"/>
          <w:szCs w:val="21"/>
          <w:highlight w:val="none"/>
        </w:rPr>
        <w:t>。</w:t>
      </w:r>
    </w:p>
    <w:p w14:paraId="180E1437">
      <w:pPr>
        <w:pStyle w:val="77"/>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47" w:name="_Toc28691"/>
      <w:bookmarkStart w:id="148" w:name="_Toc30061942"/>
      <w:bookmarkStart w:id="149" w:name="_Toc469010901"/>
      <w:bookmarkStart w:id="150" w:name="_Toc389065262"/>
      <w:bookmarkStart w:id="151" w:name="_Toc3882750"/>
      <w:bookmarkStart w:id="152" w:name="_Toc373478343"/>
      <w:bookmarkStart w:id="153" w:name="_Toc373227696"/>
      <w:r>
        <w:rPr>
          <w:rStyle w:val="25"/>
          <w:rFonts w:hint="eastAsia" w:ascii="宋体" w:hAnsi="宋体" w:eastAsia="宋体" w:cs="宋体"/>
          <w:color w:val="auto"/>
          <w:sz w:val="21"/>
          <w:szCs w:val="21"/>
          <w:highlight w:val="none"/>
        </w:rPr>
        <w:t>1.5 合同文件的优先顺序</w:t>
      </w:r>
      <w:bookmarkEnd w:id="147"/>
      <w:bookmarkEnd w:id="148"/>
      <w:bookmarkEnd w:id="149"/>
      <w:bookmarkEnd w:id="150"/>
      <w:bookmarkEnd w:id="151"/>
      <w:bookmarkEnd w:id="152"/>
      <w:bookmarkEnd w:id="153"/>
    </w:p>
    <w:p w14:paraId="7682BFBC">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合同文件组成及优先顺序为：</w:t>
      </w:r>
    </w:p>
    <w:p w14:paraId="21F11371">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（1）合同协议书；</w:t>
      </w:r>
    </w:p>
    <w:p w14:paraId="55B17437">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（2）中标通知书；</w:t>
      </w:r>
    </w:p>
    <w:p w14:paraId="160E495E">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（3）投标函及其附录；</w:t>
      </w:r>
    </w:p>
    <w:p w14:paraId="35BEF0AA">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（4）专用合同条款及其附件；</w:t>
      </w:r>
    </w:p>
    <w:p w14:paraId="3B6C74FB">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（5）通用合同条款；</w:t>
      </w:r>
    </w:p>
    <w:p w14:paraId="01097EC2">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（6）标准、规范及有关技术文件；</w:t>
      </w:r>
    </w:p>
    <w:p w14:paraId="24DCF320">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（7）已标价工程量清单或预算书；</w:t>
      </w:r>
    </w:p>
    <w:p w14:paraId="0E918ECE">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（8）图纸；</w:t>
      </w:r>
    </w:p>
    <w:p w14:paraId="45443A77">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（9）其他合同文件。</w:t>
      </w:r>
    </w:p>
    <w:p w14:paraId="48687407">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25298803">
      <w:pPr>
        <w:pStyle w:val="77"/>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54" w:name="_Toc373227697"/>
      <w:bookmarkStart w:id="155" w:name="_Toc14661"/>
      <w:bookmarkStart w:id="156" w:name="_Toc469010902"/>
      <w:bookmarkStart w:id="157" w:name="_Toc389065263"/>
      <w:bookmarkStart w:id="158" w:name="_Toc3882751"/>
      <w:bookmarkStart w:id="159" w:name="_Toc30061943"/>
      <w:bookmarkStart w:id="160" w:name="_Toc373478344"/>
      <w:r>
        <w:rPr>
          <w:rStyle w:val="25"/>
          <w:rFonts w:hint="eastAsia" w:ascii="宋体" w:hAnsi="宋体" w:eastAsia="宋体" w:cs="宋体"/>
          <w:color w:val="auto"/>
          <w:sz w:val="21"/>
          <w:szCs w:val="21"/>
          <w:highlight w:val="none"/>
        </w:rPr>
        <w:t>1.6 图纸和承包人文件</w:t>
      </w:r>
      <w:bookmarkEnd w:id="154"/>
      <w:bookmarkEnd w:id="155"/>
      <w:bookmarkEnd w:id="156"/>
      <w:bookmarkEnd w:id="157"/>
      <w:bookmarkEnd w:id="158"/>
      <w:bookmarkEnd w:id="159"/>
      <w:bookmarkEnd w:id="160"/>
      <w:r>
        <w:rPr>
          <w:rStyle w:val="25"/>
          <w:rFonts w:hint="eastAsia" w:ascii="宋体" w:hAnsi="宋体" w:eastAsia="宋体" w:cs="宋体"/>
          <w:color w:val="auto"/>
          <w:sz w:val="21"/>
          <w:szCs w:val="21"/>
          <w:highlight w:val="none"/>
        </w:rPr>
        <w:tab/>
      </w:r>
    </w:p>
    <w:p w14:paraId="535B810C">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1.6.1 图纸的提供</w:t>
      </w:r>
    </w:p>
    <w:p w14:paraId="4FCCB2CE">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发包人向承包人提供图纸的期限：</w:t>
      </w:r>
      <w:r>
        <w:rPr>
          <w:rStyle w:val="25"/>
          <w:rFonts w:hint="eastAsia" w:ascii="宋体" w:hAnsi="宋体" w:eastAsia="宋体" w:cs="宋体"/>
          <w:color w:val="auto"/>
          <w:sz w:val="21"/>
          <w:szCs w:val="21"/>
          <w:highlight w:val="none"/>
          <w:u w:val="single"/>
        </w:rPr>
        <w:t>合同生效后7天内</w:t>
      </w:r>
      <w:r>
        <w:rPr>
          <w:rStyle w:val="25"/>
          <w:rFonts w:hint="eastAsia" w:ascii="宋体" w:hAnsi="宋体" w:eastAsia="宋体" w:cs="宋体"/>
          <w:color w:val="auto"/>
          <w:sz w:val="21"/>
          <w:szCs w:val="21"/>
          <w:highlight w:val="none"/>
        </w:rPr>
        <w:t>；</w:t>
      </w:r>
    </w:p>
    <w:p w14:paraId="7E3270E0">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发包人向承包人提供图纸的数量：</w:t>
      </w:r>
      <w:r>
        <w:rPr>
          <w:rStyle w:val="25"/>
          <w:rFonts w:hint="eastAsia" w:ascii="宋体" w:hAnsi="宋体" w:eastAsia="宋体" w:cs="宋体"/>
          <w:color w:val="auto"/>
          <w:sz w:val="21"/>
          <w:szCs w:val="21"/>
          <w:highlight w:val="none"/>
          <w:u w:val="single"/>
          <w:lang w:val="en-US" w:eastAsia="zh-CN"/>
        </w:rPr>
        <w:t>两套(</w:t>
      </w:r>
      <w:r>
        <w:rPr>
          <w:rStyle w:val="25"/>
          <w:rFonts w:hint="eastAsia" w:ascii="宋体" w:hAnsi="宋体" w:eastAsia="宋体" w:cs="宋体"/>
          <w:color w:val="auto"/>
          <w:sz w:val="21"/>
          <w:szCs w:val="21"/>
          <w:highlight w:val="none"/>
          <w:u w:val="none"/>
        </w:rPr>
        <w:t>承包人需要增加图纸套数的，发包人应代为复制，复制费用由承包人承担</w:t>
      </w:r>
      <w:r>
        <w:rPr>
          <w:rStyle w:val="25"/>
          <w:rFonts w:hint="eastAsia" w:ascii="宋体" w:hAnsi="宋体" w:eastAsia="宋体" w:cs="宋体"/>
          <w:color w:val="auto"/>
          <w:sz w:val="21"/>
          <w:szCs w:val="21"/>
          <w:highlight w:val="none"/>
          <w:u w:val="none"/>
          <w:lang w:val="en-US" w:eastAsia="zh-CN"/>
        </w:rPr>
        <w:t>)</w:t>
      </w:r>
      <w:r>
        <w:rPr>
          <w:rStyle w:val="25"/>
          <w:rFonts w:hint="eastAsia" w:ascii="宋体" w:hAnsi="宋体" w:eastAsia="宋体" w:cs="宋体"/>
          <w:color w:val="auto"/>
          <w:sz w:val="21"/>
          <w:szCs w:val="21"/>
          <w:highlight w:val="none"/>
        </w:rPr>
        <w:t>；</w:t>
      </w:r>
    </w:p>
    <w:p w14:paraId="2275DD19">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发包人向承包人提供图纸的内容：</w:t>
      </w:r>
      <w:r>
        <w:rPr>
          <w:rStyle w:val="25"/>
          <w:rFonts w:hint="eastAsia" w:ascii="宋体" w:hAnsi="宋体" w:eastAsia="宋体" w:cs="宋体"/>
          <w:color w:val="auto"/>
          <w:sz w:val="21"/>
          <w:szCs w:val="21"/>
          <w:highlight w:val="none"/>
          <w:u w:val="single"/>
          <w:lang w:val="en-US" w:eastAsia="zh-CN"/>
        </w:rPr>
        <w:t>发包内容中的全部图纸</w:t>
      </w:r>
      <w:r>
        <w:rPr>
          <w:rStyle w:val="25"/>
          <w:rFonts w:hint="eastAsia" w:ascii="宋体" w:hAnsi="宋体" w:eastAsia="宋体" w:cs="宋体"/>
          <w:color w:val="auto"/>
          <w:sz w:val="21"/>
          <w:szCs w:val="21"/>
          <w:highlight w:val="none"/>
          <w:u w:val="none"/>
          <w:lang w:val="en-US" w:eastAsia="zh-CN"/>
        </w:rPr>
        <w:t>。</w:t>
      </w:r>
    </w:p>
    <w:p w14:paraId="69FDBD1D">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1.6.4 承包人文件</w:t>
      </w:r>
    </w:p>
    <w:p w14:paraId="63FE1465">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需要由承包人提供的文件，包括：</w:t>
      </w:r>
      <w:r>
        <w:rPr>
          <w:rStyle w:val="25"/>
          <w:rFonts w:hint="eastAsia" w:ascii="宋体" w:hAnsi="宋体" w:eastAsia="宋体" w:cs="宋体"/>
          <w:color w:val="auto"/>
          <w:sz w:val="21"/>
          <w:szCs w:val="21"/>
          <w:highlight w:val="none"/>
          <w:u w:val="single"/>
        </w:rPr>
        <w:t>包括必要的加工图和大样图，均不是合同计量与支付的依据文件。施工组织设计、专项施工方案、安全应急方案、进度报表、次月进度计划等</w:t>
      </w:r>
      <w:r>
        <w:rPr>
          <w:rStyle w:val="25"/>
          <w:rFonts w:hint="eastAsia" w:ascii="宋体" w:hAnsi="宋体" w:eastAsia="宋体" w:cs="宋体"/>
          <w:color w:val="auto"/>
          <w:sz w:val="21"/>
          <w:szCs w:val="21"/>
          <w:highlight w:val="none"/>
        </w:rPr>
        <w:t>；</w:t>
      </w:r>
    </w:p>
    <w:p w14:paraId="6C1AF96C">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承包人提供的文件的期限为：</w:t>
      </w:r>
      <w:r>
        <w:rPr>
          <w:rStyle w:val="25"/>
          <w:rFonts w:hint="eastAsia" w:ascii="宋体" w:hAnsi="宋体" w:cs="宋体"/>
          <w:color w:val="auto"/>
          <w:sz w:val="21"/>
          <w:szCs w:val="21"/>
          <w:highlight w:val="none"/>
          <w:u w:val="single"/>
          <w:lang w:val="en-US" w:eastAsia="zh-CN"/>
        </w:rPr>
        <w:t>合同签订后15天</w:t>
      </w:r>
      <w:r>
        <w:rPr>
          <w:rStyle w:val="25"/>
          <w:rFonts w:hint="eastAsia" w:ascii="宋体" w:hAnsi="宋体" w:eastAsia="宋体" w:cs="宋体"/>
          <w:color w:val="auto"/>
          <w:sz w:val="21"/>
          <w:szCs w:val="21"/>
          <w:highlight w:val="none"/>
        </w:rPr>
        <w:t>；</w:t>
      </w:r>
    </w:p>
    <w:p w14:paraId="0D2FF759">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承包人提供的文件的数量为：</w:t>
      </w:r>
      <w:r>
        <w:rPr>
          <w:rStyle w:val="25"/>
          <w:rFonts w:hint="eastAsia" w:ascii="宋体" w:hAnsi="宋体" w:eastAsia="宋体" w:cs="宋体"/>
          <w:color w:val="auto"/>
          <w:sz w:val="21"/>
          <w:szCs w:val="21"/>
          <w:highlight w:val="none"/>
          <w:u w:val="single"/>
        </w:rPr>
        <w:t>提供施工组织设计和安全应急方案一式三份,专项工程实施前1个月提供专项施工方案一式三份,每月25日提供本月完成进度报表和次月进度计划一式三份</w:t>
      </w:r>
      <w:r>
        <w:rPr>
          <w:rStyle w:val="25"/>
          <w:rFonts w:hint="eastAsia" w:ascii="宋体" w:hAnsi="宋体" w:eastAsia="宋体" w:cs="宋体"/>
          <w:color w:val="auto"/>
          <w:sz w:val="21"/>
          <w:szCs w:val="21"/>
          <w:highlight w:val="none"/>
        </w:rPr>
        <w:t>；</w:t>
      </w:r>
    </w:p>
    <w:p w14:paraId="5CA7274A">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承包人提供的文件的形式为：</w:t>
      </w:r>
      <w:r>
        <w:rPr>
          <w:rStyle w:val="25"/>
          <w:rFonts w:hint="eastAsia" w:ascii="宋体" w:hAnsi="宋体" w:eastAsia="宋体" w:cs="宋体"/>
          <w:color w:val="auto"/>
          <w:sz w:val="21"/>
          <w:szCs w:val="21"/>
          <w:highlight w:val="none"/>
          <w:u w:val="single"/>
        </w:rPr>
        <w:t>书面及电子文件</w:t>
      </w:r>
      <w:r>
        <w:rPr>
          <w:rStyle w:val="25"/>
          <w:rFonts w:hint="eastAsia" w:ascii="宋体" w:hAnsi="宋体" w:eastAsia="宋体" w:cs="宋体"/>
          <w:color w:val="auto"/>
          <w:sz w:val="21"/>
          <w:szCs w:val="21"/>
          <w:highlight w:val="none"/>
        </w:rPr>
        <w:t>；</w:t>
      </w:r>
    </w:p>
    <w:p w14:paraId="3226CF4D">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发包人审批承包人文件的期限：</w:t>
      </w:r>
      <w:r>
        <w:rPr>
          <w:rStyle w:val="25"/>
          <w:rFonts w:hint="eastAsia" w:ascii="宋体" w:hAnsi="宋体" w:eastAsia="宋体" w:cs="宋体"/>
          <w:color w:val="auto"/>
          <w:sz w:val="21"/>
          <w:szCs w:val="21"/>
          <w:highlight w:val="none"/>
          <w:u w:val="single"/>
        </w:rPr>
        <w:t>收到提供的文件后7天内</w:t>
      </w:r>
      <w:r>
        <w:rPr>
          <w:rStyle w:val="25"/>
          <w:rFonts w:hint="eastAsia" w:ascii="宋体" w:hAnsi="宋体" w:eastAsia="宋体" w:cs="宋体"/>
          <w:color w:val="auto"/>
          <w:sz w:val="21"/>
          <w:szCs w:val="21"/>
          <w:highlight w:val="none"/>
          <w:u w:val="single"/>
          <w:lang w:eastAsia="zh-CN"/>
        </w:rPr>
        <w:t>，</w:t>
      </w:r>
      <w:r>
        <w:rPr>
          <w:rStyle w:val="25"/>
          <w:rFonts w:hint="eastAsia" w:ascii="宋体" w:hAnsi="宋体" w:eastAsia="宋体" w:cs="宋体"/>
          <w:color w:val="auto"/>
          <w:sz w:val="21"/>
          <w:szCs w:val="21"/>
          <w:highlight w:val="none"/>
          <w:u w:val="single"/>
        </w:rPr>
        <w:t>逾期不确认也不提出书面意见的，视为同意</w:t>
      </w:r>
      <w:r>
        <w:rPr>
          <w:rStyle w:val="25"/>
          <w:rFonts w:hint="eastAsia" w:ascii="宋体" w:hAnsi="宋体" w:eastAsia="宋体" w:cs="宋体"/>
          <w:color w:val="auto"/>
          <w:sz w:val="21"/>
          <w:szCs w:val="21"/>
          <w:highlight w:val="none"/>
        </w:rPr>
        <w:t>。</w:t>
      </w:r>
    </w:p>
    <w:p w14:paraId="23E42DDD">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1.6.5 现场图纸准备</w:t>
      </w:r>
    </w:p>
    <w:p w14:paraId="1AFEC932">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关于现场图纸准备的约定：</w:t>
      </w:r>
      <w:r>
        <w:rPr>
          <w:rStyle w:val="25"/>
          <w:rFonts w:hint="eastAsia" w:ascii="宋体" w:hAnsi="宋体" w:eastAsia="宋体" w:cs="宋体"/>
          <w:color w:val="auto"/>
          <w:sz w:val="21"/>
          <w:szCs w:val="21"/>
          <w:highlight w:val="none"/>
          <w:u w:val="single"/>
        </w:rPr>
        <w:t>由承包方准备</w:t>
      </w:r>
      <w:r>
        <w:rPr>
          <w:rStyle w:val="25"/>
          <w:rFonts w:hint="eastAsia" w:ascii="宋体" w:hAnsi="宋体" w:eastAsia="宋体" w:cs="宋体"/>
          <w:color w:val="auto"/>
          <w:sz w:val="21"/>
          <w:szCs w:val="21"/>
          <w:highlight w:val="none"/>
        </w:rPr>
        <w:t>。</w:t>
      </w:r>
    </w:p>
    <w:p w14:paraId="0E7C25C0">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61" w:name="_Toc30061944"/>
      <w:bookmarkStart w:id="162" w:name="_Toc389065264"/>
      <w:bookmarkStart w:id="163" w:name="_Toc469010903"/>
      <w:bookmarkStart w:id="164" w:name="_Toc20707"/>
      <w:bookmarkStart w:id="165" w:name="_Toc3882752"/>
      <w:bookmarkStart w:id="166" w:name="_Toc373478345"/>
      <w:bookmarkStart w:id="167" w:name="_Toc373227698"/>
      <w:r>
        <w:rPr>
          <w:rStyle w:val="25"/>
          <w:rFonts w:hint="eastAsia" w:ascii="宋体" w:hAnsi="宋体" w:eastAsia="宋体" w:cs="宋体"/>
          <w:color w:val="auto"/>
          <w:sz w:val="21"/>
          <w:szCs w:val="21"/>
          <w:highlight w:val="none"/>
        </w:rPr>
        <w:t>1.7 联络</w:t>
      </w:r>
      <w:bookmarkEnd w:id="161"/>
      <w:bookmarkEnd w:id="162"/>
      <w:bookmarkEnd w:id="163"/>
      <w:bookmarkEnd w:id="164"/>
      <w:bookmarkEnd w:id="165"/>
      <w:bookmarkEnd w:id="166"/>
      <w:bookmarkEnd w:id="167"/>
    </w:p>
    <w:p w14:paraId="55E75F1C">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1.7.1发包人和承包人应当在</w:t>
      </w:r>
      <w:r>
        <w:rPr>
          <w:rStyle w:val="25"/>
          <w:rFonts w:hint="eastAsia" w:ascii="宋体" w:hAnsi="宋体" w:eastAsia="宋体" w:cs="宋体"/>
          <w:color w:val="auto"/>
          <w:sz w:val="21"/>
          <w:szCs w:val="21"/>
          <w:highlight w:val="none"/>
          <w:u w:val="single"/>
        </w:rPr>
        <w:t>7</w:t>
      </w:r>
      <w:r>
        <w:rPr>
          <w:rStyle w:val="25"/>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79FB82EE">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1.7.2 发包人接收文件的地点：</w:t>
      </w:r>
      <w:r>
        <w:rPr>
          <w:rStyle w:val="25"/>
          <w:rFonts w:hint="eastAsia" w:ascii="宋体" w:hAnsi="宋体" w:eastAsia="宋体" w:cs="宋体"/>
          <w:color w:val="auto"/>
          <w:kern w:val="0"/>
          <w:sz w:val="21"/>
          <w:szCs w:val="21"/>
          <w:highlight w:val="none"/>
          <w:u w:val="single"/>
          <w:lang w:val="en-US" w:eastAsia="zh-CN"/>
        </w:rPr>
        <w:t xml:space="preserve">             </w:t>
      </w:r>
      <w:r>
        <w:rPr>
          <w:rStyle w:val="25"/>
          <w:rFonts w:hint="eastAsia" w:ascii="宋体" w:hAnsi="宋体" w:eastAsia="宋体" w:cs="宋体"/>
          <w:color w:val="auto"/>
          <w:kern w:val="0"/>
          <w:sz w:val="21"/>
          <w:szCs w:val="21"/>
          <w:highlight w:val="none"/>
        </w:rPr>
        <w:t>；</w:t>
      </w:r>
    </w:p>
    <w:p w14:paraId="7CCEDEA9">
      <w:pPr>
        <w:pStyle w:val="70"/>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发包人指定的接收人为：</w:t>
      </w:r>
      <w:r>
        <w:rPr>
          <w:rStyle w:val="25"/>
          <w:rFonts w:hint="eastAsia" w:ascii="宋体" w:hAnsi="宋体" w:eastAsia="宋体" w:cs="宋体"/>
          <w:color w:val="auto"/>
          <w:sz w:val="21"/>
          <w:szCs w:val="21"/>
          <w:highlight w:val="none"/>
          <w:u w:val="single"/>
        </w:rPr>
        <w:t>业主派驻现场代表</w:t>
      </w:r>
      <w:r>
        <w:rPr>
          <w:rStyle w:val="25"/>
          <w:rFonts w:hint="eastAsia" w:ascii="宋体" w:hAnsi="宋体" w:eastAsia="宋体" w:cs="宋体"/>
          <w:color w:val="auto"/>
          <w:kern w:val="0"/>
          <w:sz w:val="21"/>
          <w:szCs w:val="21"/>
          <w:highlight w:val="none"/>
        </w:rPr>
        <w:t>。</w:t>
      </w:r>
    </w:p>
    <w:p w14:paraId="05EF62FF">
      <w:pPr>
        <w:pStyle w:val="70"/>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承包人接收文件的地点：</w:t>
      </w:r>
      <w:r>
        <w:rPr>
          <w:rStyle w:val="25"/>
          <w:rFonts w:hint="eastAsia" w:ascii="宋体" w:hAnsi="宋体" w:eastAsia="宋体" w:cs="宋体"/>
          <w:color w:val="auto"/>
          <w:sz w:val="21"/>
          <w:szCs w:val="21"/>
          <w:highlight w:val="none"/>
          <w:u w:val="single"/>
        </w:rPr>
        <w:t>承包人施工现场项目部</w:t>
      </w:r>
      <w:r>
        <w:rPr>
          <w:rStyle w:val="25"/>
          <w:rFonts w:hint="eastAsia" w:ascii="宋体" w:hAnsi="宋体" w:eastAsia="宋体" w:cs="宋体"/>
          <w:color w:val="auto"/>
          <w:kern w:val="0"/>
          <w:sz w:val="21"/>
          <w:szCs w:val="21"/>
          <w:highlight w:val="none"/>
        </w:rPr>
        <w:t>。</w:t>
      </w:r>
    </w:p>
    <w:p w14:paraId="571CED02">
      <w:pPr>
        <w:pStyle w:val="70"/>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承包人指定的接收人为：</w:t>
      </w:r>
      <w:r>
        <w:rPr>
          <w:rStyle w:val="25"/>
          <w:rFonts w:hint="eastAsia" w:ascii="宋体" w:hAnsi="宋体" w:eastAsia="宋体" w:cs="宋体"/>
          <w:color w:val="auto"/>
          <w:sz w:val="21"/>
          <w:szCs w:val="21"/>
          <w:highlight w:val="none"/>
          <w:u w:val="single"/>
        </w:rPr>
        <w:t>项目经理或委托代理人</w:t>
      </w:r>
      <w:r>
        <w:rPr>
          <w:rStyle w:val="25"/>
          <w:rFonts w:hint="eastAsia" w:ascii="宋体" w:hAnsi="宋体" w:eastAsia="宋体" w:cs="宋体"/>
          <w:color w:val="auto"/>
          <w:kern w:val="0"/>
          <w:sz w:val="21"/>
          <w:szCs w:val="21"/>
          <w:highlight w:val="none"/>
        </w:rPr>
        <w:t>。</w:t>
      </w:r>
    </w:p>
    <w:p w14:paraId="46158483">
      <w:pPr>
        <w:pStyle w:val="70"/>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承包人文件送达的形式：</w:t>
      </w:r>
      <w:r>
        <w:rPr>
          <w:rStyle w:val="25"/>
          <w:rFonts w:hint="eastAsia" w:ascii="宋体" w:hAnsi="宋体" w:eastAsia="宋体" w:cs="宋体"/>
          <w:color w:val="auto"/>
          <w:kern w:val="0"/>
          <w:sz w:val="21"/>
          <w:szCs w:val="21"/>
          <w:highlight w:val="none"/>
          <w:u w:val="single"/>
        </w:rPr>
        <w:t xml:space="preserve">书面文件、电子文件、公证送达 </w:t>
      </w:r>
      <w:r>
        <w:rPr>
          <w:rStyle w:val="25"/>
          <w:rFonts w:hint="eastAsia" w:ascii="宋体" w:hAnsi="宋体" w:eastAsia="宋体" w:cs="宋体"/>
          <w:color w:val="auto"/>
          <w:kern w:val="0"/>
          <w:sz w:val="21"/>
          <w:szCs w:val="21"/>
          <w:highlight w:val="none"/>
        </w:rPr>
        <w:t>。</w:t>
      </w:r>
    </w:p>
    <w:p w14:paraId="52B342FE">
      <w:pPr>
        <w:pStyle w:val="70"/>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监理人接收文件的地点：</w:t>
      </w:r>
      <w:r>
        <w:rPr>
          <w:rStyle w:val="25"/>
          <w:rFonts w:hint="eastAsia" w:ascii="宋体" w:hAnsi="宋体" w:eastAsia="宋体" w:cs="宋体"/>
          <w:color w:val="auto"/>
          <w:sz w:val="21"/>
          <w:szCs w:val="21"/>
          <w:highlight w:val="none"/>
          <w:u w:val="single"/>
        </w:rPr>
        <w:t>监理人施工现场监理办公室</w:t>
      </w:r>
      <w:r>
        <w:rPr>
          <w:rStyle w:val="25"/>
          <w:rFonts w:hint="eastAsia" w:ascii="宋体" w:hAnsi="宋体" w:eastAsia="宋体" w:cs="宋体"/>
          <w:color w:val="auto"/>
          <w:kern w:val="0"/>
          <w:sz w:val="21"/>
          <w:szCs w:val="21"/>
          <w:highlight w:val="none"/>
        </w:rPr>
        <w:t>。</w:t>
      </w:r>
    </w:p>
    <w:p w14:paraId="2B475700">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监理人指定的接收人为：</w:t>
      </w:r>
      <w:r>
        <w:rPr>
          <w:rStyle w:val="25"/>
          <w:rFonts w:hint="eastAsia" w:ascii="宋体" w:hAnsi="宋体" w:eastAsia="宋体" w:cs="宋体"/>
          <w:color w:val="auto"/>
          <w:sz w:val="21"/>
          <w:szCs w:val="21"/>
          <w:highlight w:val="none"/>
          <w:u w:val="single"/>
        </w:rPr>
        <w:t>总监理工程师</w:t>
      </w:r>
    </w:p>
    <w:p w14:paraId="23121E99">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68" w:name="_Toc373478346"/>
      <w:bookmarkStart w:id="169" w:name="_Toc12826"/>
      <w:bookmarkStart w:id="170" w:name="_Toc30061945"/>
      <w:bookmarkStart w:id="171" w:name="_Toc469010904"/>
      <w:bookmarkStart w:id="172" w:name="_Toc3882753"/>
      <w:bookmarkStart w:id="173" w:name="_Toc373227699"/>
      <w:bookmarkStart w:id="174" w:name="_Toc389065265"/>
      <w:r>
        <w:rPr>
          <w:rStyle w:val="25"/>
          <w:rFonts w:hint="eastAsia" w:ascii="宋体" w:hAnsi="宋体" w:eastAsia="宋体" w:cs="宋体"/>
          <w:color w:val="auto"/>
          <w:sz w:val="21"/>
          <w:szCs w:val="21"/>
          <w:highlight w:val="none"/>
        </w:rPr>
        <w:t>1.10 交通运输</w:t>
      </w:r>
      <w:bookmarkEnd w:id="168"/>
      <w:bookmarkEnd w:id="169"/>
      <w:bookmarkEnd w:id="170"/>
      <w:bookmarkEnd w:id="171"/>
      <w:bookmarkEnd w:id="172"/>
      <w:bookmarkEnd w:id="173"/>
      <w:bookmarkEnd w:id="174"/>
    </w:p>
    <w:p w14:paraId="7759D57C">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w:t>
      </w:r>
      <w:bookmarkStart w:id="175" w:name="_Toc312677986"/>
      <w:bookmarkStart w:id="176" w:name="_Toc318581155"/>
      <w:bookmarkStart w:id="177" w:name="_Toc303539100"/>
      <w:bookmarkStart w:id="178" w:name="_Toc300934943"/>
      <w:bookmarkStart w:id="179" w:name="_Toc304295521"/>
      <w:r>
        <w:rPr>
          <w:rStyle w:val="25"/>
          <w:rFonts w:hint="eastAsia" w:ascii="宋体" w:hAnsi="宋体" w:eastAsia="宋体" w:cs="宋体"/>
          <w:color w:val="auto"/>
          <w:sz w:val="21"/>
          <w:szCs w:val="21"/>
          <w:highlight w:val="none"/>
        </w:rPr>
        <w:t>.10.1 出入现场的权利</w:t>
      </w:r>
    </w:p>
    <w:p w14:paraId="2B1E8B54">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关于出入现场的权利的约定：</w:t>
      </w:r>
      <w:r>
        <w:rPr>
          <w:rStyle w:val="25"/>
          <w:rFonts w:hint="eastAsia" w:ascii="宋体" w:hAnsi="宋体" w:eastAsia="宋体" w:cs="宋体"/>
          <w:color w:val="auto"/>
          <w:sz w:val="21"/>
          <w:szCs w:val="21"/>
          <w:highlight w:val="none"/>
          <w:u w:val="single"/>
        </w:rPr>
        <w:t>与施工无关的人员出入现场须经承发包双方同意。</w:t>
      </w:r>
    </w:p>
    <w:bookmarkEnd w:id="175"/>
    <w:bookmarkEnd w:id="176"/>
    <w:bookmarkEnd w:id="177"/>
    <w:bookmarkEnd w:id="178"/>
    <w:bookmarkEnd w:id="179"/>
    <w:p w14:paraId="70F1B331">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w:t>
      </w:r>
      <w:bookmarkStart w:id="180" w:name="_Toc318581156"/>
      <w:bookmarkStart w:id="181" w:name="_Toc304295522"/>
      <w:bookmarkStart w:id="182" w:name="_Toc303539101"/>
      <w:bookmarkStart w:id="183" w:name="_Toc300934944"/>
      <w:bookmarkStart w:id="184" w:name="_Toc312677987"/>
      <w:r>
        <w:rPr>
          <w:rStyle w:val="25"/>
          <w:rFonts w:hint="eastAsia" w:ascii="宋体" w:hAnsi="宋体" w:eastAsia="宋体" w:cs="宋体"/>
          <w:color w:val="auto"/>
          <w:sz w:val="21"/>
          <w:szCs w:val="21"/>
          <w:highlight w:val="none"/>
        </w:rPr>
        <w:t>.10.3 场内交通</w:t>
      </w:r>
    </w:p>
    <w:p w14:paraId="1BE93E6A">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关于场外交通和场内交通的边界的约定：</w:t>
      </w:r>
      <w:r>
        <w:rPr>
          <w:rStyle w:val="25"/>
          <w:rFonts w:hint="eastAsia" w:ascii="宋体" w:hAnsi="宋体" w:eastAsia="宋体" w:cs="宋体"/>
          <w:color w:val="auto"/>
          <w:kern w:val="0"/>
          <w:sz w:val="21"/>
          <w:szCs w:val="21"/>
          <w:highlight w:val="none"/>
          <w:u w:val="single"/>
        </w:rPr>
        <w:t>按经批准的施工组织设计规定</w:t>
      </w:r>
      <w:r>
        <w:rPr>
          <w:rStyle w:val="25"/>
          <w:rFonts w:hint="eastAsia" w:ascii="宋体" w:hAnsi="宋体" w:eastAsia="宋体" w:cs="宋体"/>
          <w:color w:val="auto"/>
          <w:kern w:val="0"/>
          <w:sz w:val="21"/>
          <w:szCs w:val="21"/>
          <w:highlight w:val="none"/>
        </w:rPr>
        <w:t>。</w:t>
      </w:r>
    </w:p>
    <w:p w14:paraId="4F7EA9F2">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kern w:val="0"/>
          <w:sz w:val="21"/>
          <w:szCs w:val="21"/>
          <w:highlight w:val="none"/>
        </w:rPr>
        <w:t>关于发包人向承包人免费提供满足工程施工需要的场内道路和交通设施的约定：</w:t>
      </w:r>
      <w:r>
        <w:rPr>
          <w:rStyle w:val="25"/>
          <w:rFonts w:hint="eastAsia" w:ascii="宋体" w:hAnsi="宋体" w:eastAsia="宋体" w:cs="宋体"/>
          <w:color w:val="auto"/>
          <w:kern w:val="0"/>
          <w:sz w:val="21"/>
          <w:szCs w:val="21"/>
          <w:highlight w:val="none"/>
          <w:u w:val="single"/>
        </w:rPr>
        <w:t>按经批准的施工组织设计规定，工程竣工后承包人须恢复</w:t>
      </w:r>
      <w:bookmarkEnd w:id="180"/>
      <w:bookmarkEnd w:id="181"/>
      <w:bookmarkEnd w:id="182"/>
      <w:bookmarkEnd w:id="183"/>
      <w:bookmarkEnd w:id="184"/>
      <w:bookmarkStart w:id="185" w:name="_Toc318581157"/>
      <w:r>
        <w:rPr>
          <w:rStyle w:val="25"/>
          <w:rFonts w:hint="eastAsia" w:ascii="宋体" w:hAnsi="宋体" w:eastAsia="宋体" w:cs="宋体"/>
          <w:color w:val="auto"/>
          <w:sz w:val="21"/>
          <w:szCs w:val="21"/>
          <w:highlight w:val="none"/>
          <w:u w:val="single"/>
        </w:rPr>
        <w:t>，施工现场内临时道路由承包人负责建设并承担相关费用</w:t>
      </w:r>
      <w:r>
        <w:rPr>
          <w:rStyle w:val="25"/>
          <w:rFonts w:hint="eastAsia" w:ascii="宋体" w:hAnsi="宋体" w:eastAsia="宋体" w:cs="宋体"/>
          <w:color w:val="auto"/>
          <w:sz w:val="21"/>
          <w:szCs w:val="21"/>
          <w:highlight w:val="none"/>
        </w:rPr>
        <w:t>。</w:t>
      </w:r>
    </w:p>
    <w:p w14:paraId="3666C8BF">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1.10.4 超大件和超重件的运输</w:t>
      </w:r>
    </w:p>
    <w:p w14:paraId="5C5801E7">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运输超大件或超重件所需的道路和桥梁临时加固改造费用和其他有关费用由</w:t>
      </w:r>
      <w:r>
        <w:rPr>
          <w:rStyle w:val="25"/>
          <w:rFonts w:hint="eastAsia" w:ascii="宋体" w:hAnsi="宋体" w:eastAsia="宋体" w:cs="宋体"/>
          <w:color w:val="auto"/>
          <w:sz w:val="21"/>
          <w:szCs w:val="21"/>
          <w:highlight w:val="none"/>
          <w:u w:val="single"/>
        </w:rPr>
        <w:t>承包人</w:t>
      </w:r>
      <w:r>
        <w:rPr>
          <w:rStyle w:val="25"/>
          <w:rFonts w:hint="eastAsia" w:ascii="宋体" w:hAnsi="宋体" w:eastAsia="宋体" w:cs="宋体"/>
          <w:color w:val="auto"/>
          <w:sz w:val="21"/>
          <w:szCs w:val="21"/>
          <w:highlight w:val="none"/>
        </w:rPr>
        <w:t>承担。</w:t>
      </w:r>
    </w:p>
    <w:bookmarkEnd w:id="185"/>
    <w:p w14:paraId="689E7FF6">
      <w:pPr>
        <w:pStyle w:val="77"/>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86" w:name="_Toc373227700"/>
      <w:bookmarkStart w:id="187" w:name="_Toc30061946"/>
      <w:bookmarkStart w:id="188" w:name="_Toc469010905"/>
      <w:bookmarkStart w:id="189" w:name="_Toc20784"/>
      <w:bookmarkStart w:id="190" w:name="_Toc389065266"/>
      <w:bookmarkStart w:id="191" w:name="_Toc373478347"/>
      <w:bookmarkStart w:id="192" w:name="_Toc3882754"/>
      <w:r>
        <w:rPr>
          <w:rStyle w:val="25"/>
          <w:rFonts w:hint="eastAsia" w:ascii="宋体" w:hAnsi="宋体" w:eastAsia="宋体" w:cs="宋体"/>
          <w:color w:val="auto"/>
          <w:sz w:val="21"/>
          <w:szCs w:val="21"/>
          <w:highlight w:val="none"/>
        </w:rPr>
        <w:t>1.11 知识产权</w:t>
      </w:r>
      <w:bookmarkEnd w:id="186"/>
      <w:bookmarkEnd w:id="187"/>
      <w:bookmarkEnd w:id="188"/>
      <w:bookmarkEnd w:id="189"/>
      <w:bookmarkEnd w:id="190"/>
      <w:bookmarkEnd w:id="191"/>
      <w:bookmarkEnd w:id="192"/>
    </w:p>
    <w:p w14:paraId="1DA6172C">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93" w:name="_Toc3882755"/>
      <w:bookmarkStart w:id="194" w:name="_Toc30061947"/>
      <w:r>
        <w:rPr>
          <w:rStyle w:val="25"/>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Style w:val="25"/>
          <w:rFonts w:hint="eastAsia" w:ascii="宋体" w:hAnsi="宋体" w:eastAsia="宋体" w:cs="宋体"/>
          <w:color w:val="auto"/>
          <w:sz w:val="21"/>
          <w:szCs w:val="21"/>
          <w:highlight w:val="none"/>
          <w:u w:val="single"/>
        </w:rPr>
        <w:t>发包人</w:t>
      </w:r>
      <w:r>
        <w:rPr>
          <w:rStyle w:val="25"/>
          <w:rFonts w:hint="eastAsia" w:ascii="宋体" w:hAnsi="宋体" w:eastAsia="宋体" w:cs="宋体"/>
          <w:color w:val="auto"/>
          <w:sz w:val="21"/>
          <w:szCs w:val="21"/>
          <w:highlight w:val="none"/>
        </w:rPr>
        <w:t>。</w:t>
      </w:r>
      <w:bookmarkEnd w:id="193"/>
      <w:bookmarkEnd w:id="194"/>
    </w:p>
    <w:p w14:paraId="3FB95917">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关于发包人提供的上述文件的使用限制的要求：</w:t>
      </w:r>
      <w:r>
        <w:rPr>
          <w:rStyle w:val="25"/>
          <w:rFonts w:hint="eastAsia" w:ascii="宋体" w:hAnsi="宋体" w:eastAsia="宋体" w:cs="宋体"/>
          <w:color w:val="auto"/>
          <w:sz w:val="21"/>
          <w:szCs w:val="21"/>
          <w:highlight w:val="none"/>
          <w:u w:val="single"/>
        </w:rPr>
        <w:t>只能用于本工地，未经发包人同意不得向第三方提供图纸</w:t>
      </w:r>
      <w:r>
        <w:rPr>
          <w:rStyle w:val="25"/>
          <w:rFonts w:hint="eastAsia" w:ascii="宋体" w:hAnsi="宋体" w:eastAsia="宋体" w:cs="宋体"/>
          <w:color w:val="auto"/>
          <w:sz w:val="21"/>
          <w:szCs w:val="21"/>
          <w:highlight w:val="none"/>
        </w:rPr>
        <w:t>。</w:t>
      </w:r>
    </w:p>
    <w:p w14:paraId="6E077214">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95" w:name="_Toc30061948"/>
      <w:bookmarkStart w:id="196" w:name="_Toc3882756"/>
      <w:r>
        <w:rPr>
          <w:rStyle w:val="25"/>
          <w:rFonts w:hint="eastAsia" w:ascii="宋体" w:hAnsi="宋体" w:eastAsia="宋体" w:cs="宋体"/>
          <w:color w:val="auto"/>
          <w:sz w:val="21"/>
          <w:szCs w:val="21"/>
          <w:highlight w:val="none"/>
        </w:rPr>
        <w:t>1.11.2 关于承包人为实施工程所编制文件的著作权的归属：</w:t>
      </w:r>
      <w:r>
        <w:rPr>
          <w:rStyle w:val="25"/>
          <w:rFonts w:hint="eastAsia" w:ascii="宋体" w:hAnsi="宋体" w:eastAsia="宋体" w:cs="宋体"/>
          <w:color w:val="auto"/>
          <w:sz w:val="21"/>
          <w:szCs w:val="21"/>
          <w:highlight w:val="none"/>
          <w:u w:val="single"/>
        </w:rPr>
        <w:t>承包人、发包人</w:t>
      </w:r>
      <w:r>
        <w:rPr>
          <w:rStyle w:val="25"/>
          <w:rFonts w:hint="eastAsia" w:ascii="宋体" w:hAnsi="宋体" w:eastAsia="宋体" w:cs="宋体"/>
          <w:color w:val="auto"/>
          <w:sz w:val="21"/>
          <w:szCs w:val="21"/>
          <w:highlight w:val="none"/>
        </w:rPr>
        <w:t>。</w:t>
      </w:r>
      <w:bookmarkEnd w:id="195"/>
      <w:bookmarkEnd w:id="196"/>
    </w:p>
    <w:p w14:paraId="62830364">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关于承包人提供的上述文件的使用限制的要求：</w:t>
      </w:r>
      <w:r>
        <w:rPr>
          <w:rStyle w:val="25"/>
          <w:rFonts w:hint="eastAsia" w:ascii="宋体" w:hAnsi="宋体" w:eastAsia="宋体" w:cs="宋体"/>
          <w:color w:val="auto"/>
          <w:sz w:val="21"/>
          <w:szCs w:val="21"/>
          <w:highlight w:val="none"/>
          <w:u w:val="single"/>
        </w:rPr>
        <w:t>只能用于本工地施工、保修，未经承包人同意不得向第三方提供</w:t>
      </w:r>
      <w:r>
        <w:rPr>
          <w:rStyle w:val="25"/>
          <w:rFonts w:hint="eastAsia" w:ascii="宋体" w:hAnsi="宋体" w:eastAsia="宋体" w:cs="宋体"/>
          <w:color w:val="auto"/>
          <w:sz w:val="21"/>
          <w:szCs w:val="21"/>
          <w:highlight w:val="none"/>
        </w:rPr>
        <w:t>。</w:t>
      </w:r>
    </w:p>
    <w:p w14:paraId="432213F3">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bookmarkStart w:id="197" w:name="_Toc30061949"/>
      <w:bookmarkStart w:id="198" w:name="_Toc3882757"/>
      <w:r>
        <w:rPr>
          <w:rStyle w:val="25"/>
          <w:rFonts w:hint="eastAsia" w:ascii="宋体" w:hAnsi="宋体" w:eastAsia="宋体" w:cs="宋体"/>
          <w:color w:val="auto"/>
          <w:sz w:val="21"/>
          <w:szCs w:val="21"/>
          <w:highlight w:val="none"/>
        </w:rPr>
        <w:t>1.11.4 承包人在施工过程中所采用的专利、专有技术、技术秘密的使用费的承担方式：</w:t>
      </w:r>
      <w:r>
        <w:rPr>
          <w:rStyle w:val="25"/>
          <w:rFonts w:hint="eastAsia" w:ascii="宋体" w:hAnsi="宋体" w:eastAsia="宋体" w:cs="宋体"/>
          <w:color w:val="auto"/>
          <w:sz w:val="21"/>
          <w:szCs w:val="21"/>
          <w:highlight w:val="none"/>
          <w:u w:val="single"/>
        </w:rPr>
        <w:t>承包人负责</w:t>
      </w:r>
      <w:r>
        <w:rPr>
          <w:rStyle w:val="25"/>
          <w:rFonts w:hint="eastAsia" w:ascii="宋体" w:hAnsi="宋体" w:eastAsia="宋体" w:cs="宋体"/>
          <w:color w:val="auto"/>
          <w:kern w:val="0"/>
          <w:sz w:val="21"/>
          <w:szCs w:val="21"/>
          <w:highlight w:val="none"/>
        </w:rPr>
        <w:t>。</w:t>
      </w:r>
      <w:bookmarkEnd w:id="197"/>
      <w:bookmarkEnd w:id="198"/>
    </w:p>
    <w:p w14:paraId="7101EAE0">
      <w:pPr>
        <w:pStyle w:val="77"/>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99" w:name="_Toc373478348"/>
      <w:bookmarkStart w:id="200" w:name="_Toc30061950"/>
      <w:bookmarkStart w:id="201" w:name="_Toc373227701"/>
      <w:bookmarkStart w:id="202" w:name="_Toc15086"/>
      <w:bookmarkStart w:id="203" w:name="_Toc389065267"/>
      <w:bookmarkStart w:id="204" w:name="_Toc469010906"/>
      <w:bookmarkStart w:id="205" w:name="_Toc3882758"/>
      <w:r>
        <w:rPr>
          <w:rStyle w:val="25"/>
          <w:rFonts w:hint="eastAsia" w:ascii="宋体" w:hAnsi="宋体" w:eastAsia="宋体" w:cs="宋体"/>
          <w:color w:val="auto"/>
          <w:sz w:val="21"/>
          <w:szCs w:val="21"/>
          <w:highlight w:val="none"/>
        </w:rPr>
        <w:t>1.13工程量清单错误的修正</w:t>
      </w:r>
      <w:bookmarkEnd w:id="199"/>
      <w:bookmarkEnd w:id="200"/>
      <w:bookmarkEnd w:id="201"/>
      <w:bookmarkEnd w:id="202"/>
      <w:bookmarkEnd w:id="203"/>
      <w:bookmarkEnd w:id="204"/>
      <w:bookmarkEnd w:id="205"/>
    </w:p>
    <w:p w14:paraId="15802727">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cs="宋体"/>
          <w:color w:val="auto"/>
          <w:sz w:val="21"/>
          <w:szCs w:val="21"/>
          <w:highlight w:val="none"/>
          <w:lang w:val="en-US" w:eastAsia="zh-CN"/>
        </w:rPr>
      </w:pPr>
      <w:r>
        <w:rPr>
          <w:rStyle w:val="25"/>
          <w:rFonts w:hint="eastAsia" w:ascii="宋体" w:hAnsi="宋体" w:eastAsia="宋体" w:cs="宋体"/>
          <w:color w:val="auto"/>
          <w:sz w:val="21"/>
          <w:szCs w:val="21"/>
          <w:highlight w:val="none"/>
          <w:lang w:eastAsia="zh-CN"/>
        </w:rPr>
        <w:t>出现工程量清单工程量偏差时，是否调整合同价格：</w:t>
      </w:r>
      <w:r>
        <w:rPr>
          <w:rStyle w:val="25"/>
          <w:rFonts w:hint="eastAsia" w:ascii="宋体" w:hAnsi="宋体" w:cs="宋体"/>
          <w:color w:val="auto"/>
          <w:sz w:val="21"/>
          <w:szCs w:val="21"/>
          <w:highlight w:val="none"/>
          <w:lang w:eastAsia="zh-CN"/>
        </w:rPr>
        <w:t>☑</w:t>
      </w:r>
      <w:r>
        <w:rPr>
          <w:rStyle w:val="25"/>
          <w:rFonts w:hint="eastAsia" w:ascii="宋体" w:hAnsi="宋体" w:eastAsia="宋体" w:cs="宋体"/>
          <w:color w:val="auto"/>
          <w:sz w:val="21"/>
          <w:szCs w:val="21"/>
          <w:highlight w:val="none"/>
        </w:rPr>
        <w:t>是  □否</w:t>
      </w:r>
      <w:r>
        <w:rPr>
          <w:rStyle w:val="25"/>
          <w:rFonts w:hint="eastAsia" w:ascii="宋体" w:hAnsi="宋体" w:cs="宋体"/>
          <w:color w:val="auto"/>
          <w:sz w:val="21"/>
          <w:szCs w:val="21"/>
          <w:highlight w:val="none"/>
          <w:lang w:val="en-US" w:eastAsia="zh-CN"/>
        </w:rPr>
        <w:t xml:space="preserve">  </w:t>
      </w:r>
    </w:p>
    <w:p w14:paraId="2E8BF21C">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default" w:ascii="宋体" w:hAnsi="宋体" w:eastAsia="宋体" w:cs="宋体"/>
          <w:color w:val="auto"/>
          <w:sz w:val="21"/>
          <w:szCs w:val="21"/>
          <w:highlight w:val="none"/>
          <w:u w:val="single"/>
          <w:lang w:val="en-US" w:eastAsia="zh-CN"/>
        </w:rPr>
      </w:pPr>
      <w:r>
        <w:rPr>
          <w:rStyle w:val="25"/>
          <w:rFonts w:hint="eastAsia" w:ascii="宋体" w:hAnsi="宋体" w:cs="宋体"/>
          <w:color w:val="auto"/>
          <w:sz w:val="21"/>
          <w:szCs w:val="21"/>
          <w:highlight w:val="none"/>
          <w:u w:val="single"/>
          <w:lang w:val="en-US" w:eastAsia="zh-CN"/>
        </w:rPr>
        <w:t>合同履行期间，由于《工程量清单》缺项、漏项，新增分部分项工程清单项目的，按照以下规定确定单价，并调整合同价格：（1）合同中已有适用的综合单价，按合同中已有的综合单价确定；（2）合同中有类似的综合单价，参照类似的综合单价确定；（3）合同中没有适用或类似的综合单价，由承包人提出综合单价，经项目发包人确认后执行。由于《工程量清单》项目多列或重复列项的，按照投标人投标综合单价确定单价，并调整合同价格。除以上情况之外出现《工程量清单》错误的，不调整合同价格</w:t>
      </w:r>
      <w:r>
        <w:rPr>
          <w:rStyle w:val="25"/>
          <w:rFonts w:hint="eastAsia" w:ascii="宋体" w:hAnsi="宋体" w:cs="宋体"/>
          <w:color w:val="auto"/>
          <w:sz w:val="21"/>
          <w:szCs w:val="21"/>
          <w:highlight w:val="none"/>
          <w:u w:val="none"/>
          <w:lang w:val="en-US" w:eastAsia="zh-CN"/>
        </w:rPr>
        <w:t>。</w:t>
      </w:r>
    </w:p>
    <w:p w14:paraId="3AFC5B52">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允许调整合同价格的工程量偏差范围及其调整办法：</w:t>
      </w:r>
    </w:p>
    <w:p w14:paraId="1B0C5A40">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u w:val="single"/>
        </w:rPr>
        <w:t>按《建设工程工程量清单计价规范（GB50500-2013）》及其广西实施细则及《关于建筑业实施营业税改征增值税后广西壮族自治区建设工程计价依据调整的通知（桂建标【2016】17号）》等规定。同时，调整工程价款的，必须执行贺州市现行有关规定办理报批。不按该规定办理报批调增工程价款的，调增项目不得纳入工程结算</w:t>
      </w:r>
      <w:r>
        <w:rPr>
          <w:rStyle w:val="25"/>
          <w:rFonts w:hint="eastAsia" w:ascii="宋体" w:hAnsi="宋体" w:eastAsia="宋体" w:cs="宋体"/>
          <w:color w:val="auto"/>
          <w:kern w:val="0"/>
          <w:sz w:val="21"/>
          <w:szCs w:val="21"/>
          <w:highlight w:val="none"/>
        </w:rPr>
        <w:t>。</w:t>
      </w:r>
    </w:p>
    <w:p w14:paraId="479774BC">
      <w:pPr>
        <w:pStyle w:val="76"/>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206" w:name="_Toc351203634"/>
      <w:bookmarkStart w:id="207" w:name="_Toc30061951"/>
      <w:bookmarkStart w:id="208" w:name="_Toc3882759"/>
      <w:bookmarkStart w:id="209" w:name="_Toc469010907"/>
      <w:bookmarkStart w:id="210" w:name="_Toc15136"/>
      <w:bookmarkStart w:id="211" w:name="_Toc373227702"/>
      <w:bookmarkStart w:id="212" w:name="_Toc373478349"/>
      <w:bookmarkStart w:id="213" w:name="_Toc389065268"/>
      <w:r>
        <w:rPr>
          <w:rStyle w:val="25"/>
          <w:rFonts w:hint="eastAsia" w:ascii="宋体" w:hAnsi="宋体" w:eastAsia="宋体" w:cs="宋体"/>
          <w:color w:val="auto"/>
          <w:sz w:val="21"/>
          <w:szCs w:val="21"/>
          <w:highlight w:val="none"/>
        </w:rPr>
        <w:t>2</w:t>
      </w:r>
      <w:bookmarkStart w:id="214" w:name="_Toc296347156"/>
      <w:bookmarkStart w:id="215" w:name="_Toc297048343"/>
      <w:bookmarkStart w:id="216" w:name="_Toc296346658"/>
      <w:bookmarkStart w:id="217" w:name="_Toc292559362"/>
      <w:bookmarkStart w:id="218" w:name="_Toc297120457"/>
      <w:bookmarkStart w:id="219" w:name="_Toc296503157"/>
      <w:bookmarkStart w:id="220" w:name="_Toc296890985"/>
      <w:bookmarkStart w:id="221" w:name="_Toc296944496"/>
      <w:bookmarkStart w:id="222" w:name="_Toc296891197"/>
      <w:bookmarkStart w:id="223" w:name="_Toc292559867"/>
      <w:r>
        <w:rPr>
          <w:rStyle w:val="25"/>
          <w:rFonts w:hint="eastAsia" w:ascii="宋体" w:hAnsi="宋体" w:eastAsia="宋体" w:cs="宋体"/>
          <w:color w:val="auto"/>
          <w:sz w:val="21"/>
          <w:szCs w:val="21"/>
          <w:highlight w:val="none"/>
        </w:rPr>
        <w:t>. 发包人</w:t>
      </w:r>
      <w:bookmarkEnd w:id="206"/>
      <w:bookmarkEnd w:id="207"/>
      <w:bookmarkEnd w:id="208"/>
      <w:bookmarkEnd w:id="209"/>
      <w:bookmarkEnd w:id="210"/>
      <w:bookmarkEnd w:id="211"/>
      <w:bookmarkEnd w:id="212"/>
      <w:bookmarkEnd w:id="213"/>
    </w:p>
    <w:bookmarkEnd w:id="214"/>
    <w:bookmarkEnd w:id="215"/>
    <w:bookmarkEnd w:id="216"/>
    <w:bookmarkEnd w:id="217"/>
    <w:bookmarkEnd w:id="218"/>
    <w:bookmarkEnd w:id="219"/>
    <w:bookmarkEnd w:id="220"/>
    <w:bookmarkEnd w:id="221"/>
    <w:bookmarkEnd w:id="222"/>
    <w:bookmarkEnd w:id="223"/>
    <w:p w14:paraId="5110B3FB">
      <w:pPr>
        <w:pStyle w:val="77"/>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224" w:name="_Toc373227703"/>
      <w:bookmarkStart w:id="225" w:name="_Toc469010908"/>
      <w:bookmarkStart w:id="226" w:name="_Toc30061952"/>
      <w:bookmarkStart w:id="227" w:name="_Toc373478350"/>
      <w:bookmarkStart w:id="228" w:name="_Toc389065269"/>
      <w:bookmarkStart w:id="229" w:name="_Toc2812"/>
      <w:bookmarkStart w:id="230" w:name="_Toc3882760"/>
      <w:r>
        <w:rPr>
          <w:rStyle w:val="25"/>
          <w:rFonts w:hint="eastAsia" w:ascii="宋体" w:hAnsi="宋体" w:eastAsia="宋体" w:cs="宋体"/>
          <w:color w:val="auto"/>
          <w:sz w:val="21"/>
          <w:szCs w:val="21"/>
          <w:highlight w:val="none"/>
        </w:rPr>
        <w:t>2.2 发包人代表</w:t>
      </w:r>
      <w:bookmarkEnd w:id="224"/>
      <w:bookmarkEnd w:id="225"/>
      <w:bookmarkEnd w:id="226"/>
      <w:bookmarkEnd w:id="227"/>
      <w:bookmarkEnd w:id="228"/>
      <w:bookmarkEnd w:id="229"/>
      <w:bookmarkEnd w:id="230"/>
    </w:p>
    <w:p w14:paraId="1B23F032">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发包人代表：</w:t>
      </w:r>
    </w:p>
    <w:p w14:paraId="4FDEA51C">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u w:val="none"/>
          <w:lang w:val="en-US" w:eastAsia="zh-CN"/>
        </w:rPr>
      </w:pPr>
      <w:r>
        <w:rPr>
          <w:rStyle w:val="25"/>
          <w:rFonts w:hint="eastAsia" w:ascii="宋体" w:hAnsi="宋体" w:eastAsia="宋体" w:cs="宋体"/>
          <w:color w:val="auto"/>
          <w:sz w:val="21"/>
          <w:szCs w:val="21"/>
          <w:highlight w:val="none"/>
        </w:rPr>
        <w:t>姓    名：</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none"/>
          <w:lang w:val="en-US" w:eastAsia="zh-CN"/>
        </w:rPr>
        <w:t>；</w:t>
      </w:r>
    </w:p>
    <w:p w14:paraId="4C8D3C7F">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身份证号：</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0C5EFD47">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职    务：</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5EB1256B">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联系电话：</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55A57315">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电子信箱：</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25F9A9D6">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通信地址：</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43DA5D3E">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发包人对发包人代表的授权范围如下：</w:t>
      </w:r>
      <w:r>
        <w:rPr>
          <w:rStyle w:val="25"/>
          <w:rFonts w:hint="eastAsia" w:ascii="宋体" w:hAnsi="宋体" w:eastAsia="宋体" w:cs="宋体"/>
          <w:color w:val="auto"/>
          <w:sz w:val="21"/>
          <w:szCs w:val="21"/>
          <w:highlight w:val="none"/>
          <w:u w:val="single"/>
          <w:lang w:val="en-US" w:eastAsia="zh-CN"/>
        </w:rPr>
        <w:t>对工程进度、质量进行监督，办理中间交工工程验收手续，负责现场签证，解决由项目发包人授权处理的事宜</w:t>
      </w:r>
      <w:r>
        <w:rPr>
          <w:rStyle w:val="25"/>
          <w:rFonts w:hint="eastAsia" w:ascii="宋体" w:hAnsi="宋体" w:eastAsia="宋体" w:cs="宋体"/>
          <w:color w:val="auto"/>
          <w:sz w:val="21"/>
          <w:szCs w:val="21"/>
          <w:highlight w:val="none"/>
        </w:rPr>
        <w:t>。</w:t>
      </w:r>
    </w:p>
    <w:p w14:paraId="67659FB4">
      <w:pPr>
        <w:pStyle w:val="77"/>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231" w:name="_Toc469010909"/>
      <w:bookmarkStart w:id="232" w:name="_Toc389065270"/>
      <w:bookmarkStart w:id="233" w:name="_Toc373478351"/>
      <w:bookmarkStart w:id="234" w:name="_Toc30061953"/>
      <w:bookmarkStart w:id="235" w:name="_Toc20485"/>
      <w:bookmarkStart w:id="236" w:name="_Toc373227704"/>
      <w:bookmarkStart w:id="237" w:name="_Toc3882761"/>
      <w:r>
        <w:rPr>
          <w:rStyle w:val="25"/>
          <w:rFonts w:hint="eastAsia" w:ascii="宋体" w:hAnsi="宋体" w:eastAsia="宋体" w:cs="宋体"/>
          <w:color w:val="auto"/>
          <w:sz w:val="21"/>
          <w:szCs w:val="21"/>
          <w:highlight w:val="none"/>
        </w:rPr>
        <w:t>2.4 施工现场、施工条件和基础资料的提供</w:t>
      </w:r>
      <w:bookmarkEnd w:id="231"/>
      <w:bookmarkEnd w:id="232"/>
      <w:bookmarkEnd w:id="233"/>
      <w:bookmarkEnd w:id="234"/>
      <w:bookmarkEnd w:id="235"/>
      <w:bookmarkEnd w:id="236"/>
      <w:bookmarkEnd w:id="237"/>
    </w:p>
    <w:p w14:paraId="0BA22F69">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2.4.1 提供施工现场</w:t>
      </w:r>
    </w:p>
    <w:p w14:paraId="326973D1">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关于发包人移交施工现场的期限要求：</w:t>
      </w:r>
      <w:r>
        <w:rPr>
          <w:rStyle w:val="25"/>
          <w:rFonts w:hint="eastAsia" w:ascii="宋体" w:hAnsi="宋体" w:eastAsia="宋体" w:cs="宋体"/>
          <w:color w:val="auto"/>
          <w:sz w:val="21"/>
          <w:szCs w:val="21"/>
          <w:highlight w:val="none"/>
          <w:u w:val="single"/>
        </w:rPr>
        <w:t>施工场地应当在监理人发出的开工通知中载明的开工日期前 7 天具备施工条件并移交给承包人</w:t>
      </w:r>
      <w:r>
        <w:rPr>
          <w:rStyle w:val="25"/>
          <w:rFonts w:hint="eastAsia" w:ascii="宋体" w:hAnsi="宋体" w:eastAsia="宋体" w:cs="宋体"/>
          <w:color w:val="auto"/>
          <w:sz w:val="21"/>
          <w:szCs w:val="21"/>
          <w:highlight w:val="none"/>
        </w:rPr>
        <w:t>。</w:t>
      </w:r>
    </w:p>
    <w:p w14:paraId="19837E1A">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2.4.2 提供施工条件</w:t>
      </w:r>
    </w:p>
    <w:p w14:paraId="3F01C93D">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关于发包人应负责提供施工所需要的条件，包括：</w:t>
      </w:r>
      <w:r>
        <w:rPr>
          <w:rStyle w:val="25"/>
          <w:rFonts w:hint="eastAsia" w:ascii="宋体" w:hAnsi="宋体" w:cs="宋体"/>
          <w:color w:val="auto"/>
          <w:sz w:val="21"/>
          <w:szCs w:val="21"/>
          <w:highlight w:val="none"/>
          <w:u w:val="single"/>
          <w:lang w:val="en-US" w:eastAsia="zh-CN"/>
        </w:rPr>
        <w:t>①项目发包人最迟应当在移交施工场地的同时向承包人提供施工场地内地下管线和地下设施等有关资料，并保证资料的真实、准确和完整，组织设计交底等。②将施工所需的水、电线路接至施工场地的时间、地点和供应要求：项目发包人于开工前7日负责把水、电接口接至到施工场地，接口后的水、电线路由承包方自行负责。③水准点与座标控制点交验要求： 于开工前7日内现场交验，双方做好签认工作。④由项目发包人办理的施工所需证件、批件的名称和完成时间：由项目发包人负责办理</w:t>
      </w:r>
      <w:r>
        <w:rPr>
          <w:rStyle w:val="25"/>
          <w:rFonts w:hint="eastAsia" w:ascii="宋体" w:hAnsi="宋体" w:cs="宋体"/>
          <w:color w:val="auto"/>
          <w:sz w:val="21"/>
          <w:szCs w:val="21"/>
          <w:highlight w:val="none"/>
          <w:u w:val="none"/>
          <w:lang w:val="en-US" w:eastAsia="zh-CN"/>
        </w:rPr>
        <w:t>。</w:t>
      </w:r>
    </w:p>
    <w:p w14:paraId="49C8F07D">
      <w:pPr>
        <w:pStyle w:val="77"/>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238" w:name="_Toc12607"/>
      <w:bookmarkStart w:id="239" w:name="_Toc469010910"/>
      <w:bookmarkStart w:id="240" w:name="_Toc389065271"/>
      <w:bookmarkStart w:id="241" w:name="_Toc373227705"/>
      <w:bookmarkStart w:id="242" w:name="_Toc30061954"/>
      <w:bookmarkStart w:id="243" w:name="_Toc373478352"/>
      <w:bookmarkStart w:id="244" w:name="_Toc3882762"/>
      <w:r>
        <w:rPr>
          <w:rStyle w:val="25"/>
          <w:rFonts w:hint="eastAsia" w:ascii="宋体" w:hAnsi="宋体" w:eastAsia="宋体" w:cs="宋体"/>
          <w:color w:val="auto"/>
          <w:sz w:val="21"/>
          <w:szCs w:val="21"/>
          <w:highlight w:val="none"/>
        </w:rPr>
        <w:t>2.5 资金来源证明及支付担保</w:t>
      </w:r>
      <w:bookmarkEnd w:id="238"/>
      <w:bookmarkEnd w:id="239"/>
      <w:bookmarkEnd w:id="240"/>
      <w:bookmarkEnd w:id="241"/>
      <w:bookmarkEnd w:id="242"/>
      <w:bookmarkEnd w:id="243"/>
      <w:bookmarkEnd w:id="244"/>
    </w:p>
    <w:p w14:paraId="5D8E68B0">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发包人提供资金来源证明的期限要求：</w:t>
      </w:r>
      <w:r>
        <w:rPr>
          <w:rStyle w:val="25"/>
          <w:rFonts w:hint="eastAsia" w:ascii="宋体" w:hAnsi="宋体" w:cs="宋体"/>
          <w:color w:val="auto"/>
          <w:sz w:val="21"/>
          <w:szCs w:val="21"/>
          <w:highlight w:val="none"/>
          <w:u w:val="single"/>
          <w:lang w:val="en-US" w:eastAsia="zh-CN"/>
        </w:rPr>
        <w:t xml:space="preserve">  /  </w:t>
      </w:r>
      <w:r>
        <w:rPr>
          <w:rStyle w:val="25"/>
          <w:rFonts w:hint="eastAsia" w:ascii="宋体" w:hAnsi="宋体" w:eastAsia="宋体" w:cs="宋体"/>
          <w:color w:val="auto"/>
          <w:sz w:val="21"/>
          <w:szCs w:val="21"/>
          <w:highlight w:val="none"/>
        </w:rPr>
        <w:t>。</w:t>
      </w:r>
    </w:p>
    <w:p w14:paraId="20B2D985">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发包人是否提供支付担保</w:t>
      </w:r>
      <w:r>
        <w:rPr>
          <w:rStyle w:val="25"/>
          <w:rFonts w:hint="eastAsia" w:ascii="宋体" w:hAnsi="宋体" w:eastAsia="宋体" w:cs="宋体"/>
          <w:color w:val="auto"/>
          <w:sz w:val="21"/>
          <w:szCs w:val="21"/>
          <w:highlight w:val="none"/>
          <w:u w:val="none"/>
        </w:rPr>
        <w:t>：</w:t>
      </w:r>
      <w:r>
        <w:rPr>
          <w:rStyle w:val="25"/>
          <w:rFonts w:hint="eastAsia" w:ascii="宋体" w:hAnsi="宋体" w:cs="宋体"/>
          <w:color w:val="auto"/>
          <w:sz w:val="21"/>
          <w:szCs w:val="21"/>
          <w:highlight w:val="none"/>
          <w:u w:val="single"/>
          <w:shd w:val="clear" w:color="auto" w:fill="auto"/>
          <w:lang w:val="en-US" w:eastAsia="zh-CN"/>
        </w:rPr>
        <w:t xml:space="preserve"> 否 </w:t>
      </w:r>
      <w:r>
        <w:rPr>
          <w:rStyle w:val="25"/>
          <w:rFonts w:hint="eastAsia" w:ascii="宋体" w:hAnsi="宋体" w:eastAsia="宋体" w:cs="宋体"/>
          <w:color w:val="auto"/>
          <w:sz w:val="21"/>
          <w:szCs w:val="21"/>
          <w:highlight w:val="none"/>
        </w:rPr>
        <w:t>。</w:t>
      </w:r>
    </w:p>
    <w:p w14:paraId="5EA1079A">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p>
    <w:p w14:paraId="3D5D1CF1">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发包人提供支付担保的形式：</w:t>
      </w:r>
      <w:r>
        <w:rPr>
          <w:rStyle w:val="25"/>
          <w:rFonts w:hint="eastAsia" w:ascii="宋体" w:hAnsi="宋体" w:cs="宋体"/>
          <w:color w:val="auto"/>
          <w:sz w:val="21"/>
          <w:szCs w:val="21"/>
          <w:highlight w:val="none"/>
          <w:u w:val="single"/>
          <w:lang w:val="en-US" w:eastAsia="zh-CN"/>
        </w:rPr>
        <w:t xml:space="preserve">   /  </w:t>
      </w:r>
      <w:r>
        <w:rPr>
          <w:rStyle w:val="25"/>
          <w:rFonts w:hint="eastAsia" w:ascii="宋体" w:hAnsi="宋体" w:eastAsia="宋体" w:cs="宋体"/>
          <w:color w:val="auto"/>
          <w:sz w:val="21"/>
          <w:szCs w:val="21"/>
          <w:highlight w:val="none"/>
        </w:rPr>
        <w:t>。</w:t>
      </w:r>
    </w:p>
    <w:p w14:paraId="058F7961">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发包人提供的支付担保格式见合同附件2。</w:t>
      </w:r>
    </w:p>
    <w:p w14:paraId="6933B0B6">
      <w:pPr>
        <w:pStyle w:val="76"/>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245" w:name="_Toc373227706"/>
      <w:bookmarkStart w:id="246" w:name="_Toc389065272"/>
      <w:bookmarkStart w:id="247" w:name="_Toc3882763"/>
      <w:bookmarkStart w:id="248" w:name="_Toc30061955"/>
      <w:bookmarkStart w:id="249" w:name="_Toc20989"/>
      <w:bookmarkStart w:id="250" w:name="_Toc351203635"/>
      <w:bookmarkStart w:id="251" w:name="_Toc469010911"/>
      <w:bookmarkStart w:id="252" w:name="_Toc373478353"/>
      <w:r>
        <w:rPr>
          <w:rStyle w:val="25"/>
          <w:rFonts w:hint="eastAsia" w:ascii="宋体" w:hAnsi="宋体" w:eastAsia="宋体" w:cs="宋体"/>
          <w:color w:val="auto"/>
          <w:sz w:val="21"/>
          <w:szCs w:val="21"/>
          <w:highlight w:val="none"/>
        </w:rPr>
        <w:t>3</w:t>
      </w:r>
      <w:bookmarkStart w:id="253" w:name="_Toc296890986"/>
      <w:bookmarkStart w:id="254" w:name="_Toc296944497"/>
      <w:bookmarkStart w:id="255" w:name="_Toc296503158"/>
      <w:bookmarkStart w:id="256" w:name="_Toc297120458"/>
      <w:bookmarkStart w:id="257" w:name="_Toc292559363"/>
      <w:bookmarkStart w:id="258" w:name="_Toc297048344"/>
      <w:bookmarkStart w:id="259" w:name="_Toc296891198"/>
      <w:bookmarkStart w:id="260" w:name="_Toc292559868"/>
      <w:bookmarkStart w:id="261" w:name="_Toc296346659"/>
      <w:bookmarkStart w:id="262" w:name="_Toc296347157"/>
      <w:r>
        <w:rPr>
          <w:rStyle w:val="25"/>
          <w:rFonts w:hint="eastAsia" w:ascii="宋体" w:hAnsi="宋体" w:eastAsia="宋体" w:cs="宋体"/>
          <w:color w:val="auto"/>
          <w:sz w:val="21"/>
          <w:szCs w:val="21"/>
          <w:highlight w:val="none"/>
        </w:rPr>
        <w:t>. 承包人</w:t>
      </w:r>
      <w:bookmarkEnd w:id="245"/>
      <w:bookmarkEnd w:id="246"/>
      <w:bookmarkEnd w:id="247"/>
      <w:bookmarkEnd w:id="248"/>
      <w:bookmarkEnd w:id="249"/>
      <w:bookmarkEnd w:id="250"/>
      <w:bookmarkEnd w:id="251"/>
      <w:bookmarkEnd w:id="252"/>
    </w:p>
    <w:bookmarkEnd w:id="253"/>
    <w:bookmarkEnd w:id="254"/>
    <w:bookmarkEnd w:id="255"/>
    <w:bookmarkEnd w:id="256"/>
    <w:bookmarkEnd w:id="257"/>
    <w:bookmarkEnd w:id="258"/>
    <w:bookmarkEnd w:id="259"/>
    <w:bookmarkEnd w:id="260"/>
    <w:bookmarkEnd w:id="261"/>
    <w:bookmarkEnd w:id="262"/>
    <w:p w14:paraId="349528DB">
      <w:pPr>
        <w:pStyle w:val="77"/>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263" w:name="_Toc3882764"/>
      <w:bookmarkStart w:id="264" w:name="_Toc389065273"/>
      <w:bookmarkStart w:id="265" w:name="_Toc469010912"/>
      <w:bookmarkStart w:id="266" w:name="_Toc25134"/>
      <w:bookmarkStart w:id="267" w:name="_Toc373227707"/>
      <w:bookmarkStart w:id="268" w:name="_Toc373478354"/>
      <w:bookmarkStart w:id="269" w:name="_Toc30061956"/>
      <w:r>
        <w:rPr>
          <w:rStyle w:val="25"/>
          <w:rFonts w:hint="eastAsia" w:ascii="宋体" w:hAnsi="宋体" w:eastAsia="宋体" w:cs="宋体"/>
          <w:color w:val="auto"/>
          <w:sz w:val="21"/>
          <w:szCs w:val="21"/>
          <w:highlight w:val="none"/>
        </w:rPr>
        <w:t>3.1 承包人的一般义务</w:t>
      </w:r>
      <w:bookmarkEnd w:id="263"/>
      <w:bookmarkEnd w:id="264"/>
      <w:bookmarkEnd w:id="265"/>
      <w:bookmarkEnd w:id="266"/>
      <w:bookmarkEnd w:id="267"/>
      <w:bookmarkEnd w:id="268"/>
      <w:bookmarkEnd w:id="269"/>
    </w:p>
    <w:p w14:paraId="7B456A6D">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（1）承包人应按合同约定以及监理人作出的指示，实施、完成全部工程，并修补工程中的任何缺陷。</w:t>
      </w:r>
    </w:p>
    <w:p w14:paraId="25B73ACD">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（2）承包人应按合同约定的工作内容和施工进度要求，编制施工组织设计，并对所有施工作业和施工方法的完备性和安全可靠性负责。</w:t>
      </w:r>
    </w:p>
    <w:p w14:paraId="3732F7CC">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（3）承包人应按约定采取施工安全措施，确保工程及其人员、材料、设备和设施的安全，防止因工程施工造成的人身伤害和财产损失。</w:t>
      </w:r>
    </w:p>
    <w:p w14:paraId="24E18DB2">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（4）承包人应确保及时支付专业承包人和劳务分包人的工程款或报酬，及时支付临时聘用人员的工资。</w:t>
      </w:r>
    </w:p>
    <w:p w14:paraId="66250096">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（5）承包人应按照约定负责施工场地及其周边环境与生态的保护工作。</w:t>
      </w:r>
    </w:p>
    <w:p w14:paraId="1A0688AA">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（6）承包人应将本单位形成的工程文件立卷，并负责收集、汇总各分包单位形成的工程档案，及时向发包人移交；</w:t>
      </w:r>
    </w:p>
    <w:p w14:paraId="1E27CD04">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（7）承包人应按监理人的指示为他人在施工现场或附近实施与工程有关的其他各项工作提供可能的条件。</w:t>
      </w:r>
    </w:p>
    <w:p w14:paraId="7BBBDD9E">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（8）工程接收证书颁发前，承包人应负责照管和维护工程。工程接收证书颁发时尚有部分未竣工工程的，承包人还应负责该未竣工工程的照管和维护工作，直至竣工后移交给发包人为止。</w:t>
      </w:r>
    </w:p>
    <w:p w14:paraId="01799C6A">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w:t>
      </w:r>
      <w:r>
        <w:rPr>
          <w:rStyle w:val="25"/>
          <w:rFonts w:hint="eastAsia" w:ascii="宋体" w:hAnsi="宋体" w:eastAsia="宋体" w:cs="宋体"/>
          <w:color w:val="auto"/>
          <w:kern w:val="0"/>
          <w:sz w:val="21"/>
          <w:szCs w:val="21"/>
          <w:highlight w:val="none"/>
          <w:lang w:val="en-US" w:eastAsia="zh-CN"/>
        </w:rPr>
        <w:t>9</w:t>
      </w:r>
      <w:r>
        <w:rPr>
          <w:rStyle w:val="25"/>
          <w:rFonts w:hint="eastAsia" w:ascii="宋体" w:hAnsi="宋体" w:eastAsia="宋体" w:cs="宋体"/>
          <w:color w:val="auto"/>
          <w:kern w:val="0"/>
          <w:sz w:val="21"/>
          <w:szCs w:val="21"/>
          <w:highlight w:val="none"/>
        </w:rPr>
        <w:t>）承包人提交的竣工资料的内容：</w:t>
      </w:r>
      <w:r>
        <w:rPr>
          <w:rStyle w:val="25"/>
          <w:rFonts w:hint="eastAsia" w:ascii="宋体" w:hAnsi="宋体" w:eastAsia="宋体" w:cs="宋体"/>
          <w:color w:val="auto"/>
          <w:kern w:val="0"/>
          <w:sz w:val="21"/>
          <w:szCs w:val="21"/>
          <w:highlight w:val="none"/>
          <w:u w:val="single"/>
        </w:rPr>
        <w:t>按竣工资料移交的有关规定办理</w:t>
      </w:r>
      <w:r>
        <w:rPr>
          <w:rStyle w:val="25"/>
          <w:rFonts w:hint="eastAsia" w:ascii="宋体" w:hAnsi="宋体" w:eastAsia="宋体" w:cs="宋体"/>
          <w:color w:val="auto"/>
          <w:kern w:val="0"/>
          <w:sz w:val="21"/>
          <w:szCs w:val="21"/>
          <w:highlight w:val="none"/>
        </w:rPr>
        <w:t>。</w:t>
      </w:r>
    </w:p>
    <w:p w14:paraId="06A25F5B">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lang w:eastAsia="zh-CN"/>
        </w:rPr>
      </w:pPr>
      <w:r>
        <w:rPr>
          <w:rStyle w:val="25"/>
          <w:rFonts w:hint="eastAsia" w:ascii="宋体" w:hAnsi="宋体" w:eastAsia="宋体" w:cs="宋体"/>
          <w:color w:val="auto"/>
          <w:kern w:val="0"/>
          <w:sz w:val="21"/>
          <w:szCs w:val="21"/>
          <w:highlight w:val="none"/>
        </w:rPr>
        <w:t>（10）承包人提交的竣工资料的内容：</w:t>
      </w:r>
      <w:r>
        <w:rPr>
          <w:rStyle w:val="25"/>
          <w:rFonts w:hint="eastAsia" w:ascii="宋体" w:hAnsi="宋体" w:eastAsia="宋体" w:cs="宋体"/>
          <w:color w:val="auto"/>
          <w:kern w:val="0"/>
          <w:sz w:val="21"/>
          <w:szCs w:val="21"/>
          <w:highlight w:val="none"/>
          <w:u w:val="single"/>
        </w:rPr>
        <w:t>按照法律规定和合同约定编制竣工资料，完成竣工资料立卷及归档，并按如下约定的竣工资料的套数、内容、时间等要求移交项目发包人</w:t>
      </w:r>
      <w:r>
        <w:rPr>
          <w:rStyle w:val="25"/>
          <w:rFonts w:hint="eastAsia" w:ascii="宋体" w:hAnsi="宋体" w:cs="宋体"/>
          <w:color w:val="auto"/>
          <w:kern w:val="0"/>
          <w:sz w:val="21"/>
          <w:szCs w:val="21"/>
          <w:highlight w:val="none"/>
          <w:u w:val="none"/>
          <w:lang w:eastAsia="zh-CN"/>
        </w:rPr>
        <w:t>。</w:t>
      </w:r>
    </w:p>
    <w:p w14:paraId="1986C89B">
      <w:pPr>
        <w:spacing w:line="400" w:lineRule="exact"/>
        <w:ind w:firstLine="411" w:firstLineChars="196"/>
        <w:jc w:val="left"/>
        <w:rPr>
          <w:rFonts w:ascii="宋体" w:hAnsi="宋体"/>
          <w:color w:val="auto"/>
          <w:szCs w:val="21"/>
          <w:highlight w:val="none"/>
          <w:u w:val="single"/>
        </w:rPr>
      </w:pPr>
      <w:r>
        <w:rPr>
          <w:rFonts w:hint="eastAsia" w:ascii="宋体" w:hAnsi="宋体"/>
          <w:color w:val="auto"/>
          <w:szCs w:val="21"/>
          <w:highlight w:val="none"/>
        </w:rPr>
        <w:t>承包人</w:t>
      </w:r>
      <w:r>
        <w:rPr>
          <w:rFonts w:ascii="宋体" w:hAnsi="宋体"/>
          <w:color w:val="auto"/>
          <w:szCs w:val="21"/>
          <w:highlight w:val="none"/>
        </w:rPr>
        <w:t>提交的竣工资料的内容：</w:t>
      </w:r>
      <w:r>
        <w:rPr>
          <w:rFonts w:hint="eastAsia" w:ascii="宋体" w:hAnsi="宋体"/>
          <w:color w:val="auto"/>
          <w:szCs w:val="21"/>
          <w:highlight w:val="none"/>
          <w:u w:val="single"/>
        </w:rPr>
        <w:t>按竣工资料移交的有关规定办理</w:t>
      </w:r>
      <w:r>
        <w:rPr>
          <w:rFonts w:ascii="宋体" w:hAnsi="宋体"/>
          <w:color w:val="auto"/>
          <w:szCs w:val="21"/>
          <w:highlight w:val="none"/>
        </w:rPr>
        <w:t>。</w:t>
      </w:r>
    </w:p>
    <w:p w14:paraId="5BF22C5D">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承包人提交竣工资料份数：</w:t>
      </w:r>
      <w:r>
        <w:rPr>
          <w:rStyle w:val="25"/>
          <w:rFonts w:hint="eastAsia" w:ascii="宋体" w:hAnsi="宋体" w:eastAsia="宋体" w:cs="宋体"/>
          <w:color w:val="auto"/>
          <w:kern w:val="0"/>
          <w:sz w:val="21"/>
          <w:szCs w:val="21"/>
          <w:highlight w:val="none"/>
          <w:u w:val="single"/>
        </w:rPr>
        <w:t>陆份</w:t>
      </w:r>
      <w:r>
        <w:rPr>
          <w:rStyle w:val="25"/>
          <w:rFonts w:hint="eastAsia" w:ascii="宋体" w:hAnsi="宋体" w:eastAsia="宋体" w:cs="宋体"/>
          <w:color w:val="auto"/>
          <w:kern w:val="0"/>
          <w:sz w:val="21"/>
          <w:szCs w:val="21"/>
          <w:highlight w:val="none"/>
        </w:rPr>
        <w:t>。</w:t>
      </w:r>
    </w:p>
    <w:p w14:paraId="6EE8BBAB">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承包人提交的竣工资料的费用承担：</w:t>
      </w:r>
      <w:r>
        <w:rPr>
          <w:rStyle w:val="25"/>
          <w:rFonts w:hint="eastAsia" w:ascii="宋体" w:hAnsi="宋体" w:eastAsia="宋体" w:cs="宋体"/>
          <w:color w:val="auto"/>
          <w:kern w:val="0"/>
          <w:sz w:val="21"/>
          <w:szCs w:val="21"/>
          <w:highlight w:val="none"/>
          <w:u w:val="single"/>
        </w:rPr>
        <w:t>由承包人承担</w:t>
      </w:r>
      <w:r>
        <w:rPr>
          <w:rStyle w:val="25"/>
          <w:rFonts w:hint="eastAsia" w:ascii="宋体" w:hAnsi="宋体" w:eastAsia="宋体" w:cs="宋体"/>
          <w:color w:val="auto"/>
          <w:kern w:val="0"/>
          <w:sz w:val="21"/>
          <w:szCs w:val="21"/>
          <w:highlight w:val="none"/>
        </w:rPr>
        <w:t>。</w:t>
      </w:r>
    </w:p>
    <w:p w14:paraId="09DCBFBB">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承包人提交的竣工资料移交时间：</w:t>
      </w:r>
      <w:r>
        <w:rPr>
          <w:rStyle w:val="25"/>
          <w:rFonts w:hint="eastAsia" w:ascii="宋体" w:hAnsi="宋体" w:eastAsia="宋体" w:cs="宋体"/>
          <w:color w:val="auto"/>
          <w:kern w:val="0"/>
          <w:sz w:val="21"/>
          <w:szCs w:val="21"/>
          <w:highlight w:val="none"/>
          <w:u w:val="single"/>
        </w:rPr>
        <w:t>竣工验收正式通过后15天内</w:t>
      </w:r>
      <w:r>
        <w:rPr>
          <w:rStyle w:val="25"/>
          <w:rFonts w:hint="eastAsia" w:ascii="宋体" w:hAnsi="宋体" w:eastAsia="宋体" w:cs="宋体"/>
          <w:color w:val="auto"/>
          <w:kern w:val="0"/>
          <w:sz w:val="21"/>
          <w:szCs w:val="21"/>
          <w:highlight w:val="none"/>
        </w:rPr>
        <w:t>。</w:t>
      </w:r>
    </w:p>
    <w:p w14:paraId="28ED8B7E">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承包人提交的竣工资料形式要求：</w:t>
      </w:r>
      <w:r>
        <w:rPr>
          <w:rStyle w:val="25"/>
          <w:rFonts w:hint="eastAsia" w:ascii="宋体" w:hAnsi="宋体" w:eastAsia="宋体" w:cs="宋体"/>
          <w:color w:val="auto"/>
          <w:kern w:val="0"/>
          <w:sz w:val="21"/>
          <w:szCs w:val="21"/>
          <w:highlight w:val="none"/>
          <w:u w:val="single"/>
        </w:rPr>
        <w:t>按竣工资料移交的有关规定办理</w:t>
      </w:r>
      <w:r>
        <w:rPr>
          <w:rStyle w:val="25"/>
          <w:rFonts w:hint="eastAsia" w:ascii="宋体" w:hAnsi="宋体" w:eastAsia="宋体" w:cs="宋体"/>
          <w:color w:val="auto"/>
          <w:kern w:val="0"/>
          <w:sz w:val="21"/>
          <w:szCs w:val="21"/>
          <w:highlight w:val="none"/>
        </w:rPr>
        <w:t>。</w:t>
      </w:r>
    </w:p>
    <w:p w14:paraId="4E2B24AC">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w:t>
      </w:r>
      <w:r>
        <w:rPr>
          <w:rStyle w:val="25"/>
          <w:rFonts w:hint="eastAsia" w:ascii="宋体" w:hAnsi="宋体" w:eastAsia="宋体" w:cs="宋体"/>
          <w:color w:val="auto"/>
          <w:kern w:val="0"/>
          <w:sz w:val="21"/>
          <w:szCs w:val="21"/>
          <w:highlight w:val="none"/>
          <w:lang w:val="en-US" w:eastAsia="zh-CN"/>
        </w:rPr>
        <w:t>1</w:t>
      </w:r>
      <w:r>
        <w:rPr>
          <w:rStyle w:val="25"/>
          <w:rFonts w:hint="eastAsia" w:ascii="宋体" w:hAnsi="宋体" w:cs="宋体"/>
          <w:color w:val="auto"/>
          <w:kern w:val="0"/>
          <w:sz w:val="21"/>
          <w:szCs w:val="21"/>
          <w:highlight w:val="none"/>
          <w:lang w:val="en-US" w:eastAsia="zh-CN"/>
        </w:rPr>
        <w:t>1</w:t>
      </w:r>
      <w:r>
        <w:rPr>
          <w:rStyle w:val="25"/>
          <w:rFonts w:hint="eastAsia" w:ascii="宋体" w:hAnsi="宋体" w:eastAsia="宋体" w:cs="宋体"/>
          <w:color w:val="auto"/>
          <w:kern w:val="0"/>
          <w:sz w:val="21"/>
          <w:szCs w:val="21"/>
          <w:highlight w:val="none"/>
          <w:lang w:val="en-US" w:eastAsia="zh-CN"/>
        </w:rPr>
        <w:t>）</w:t>
      </w:r>
      <w:r>
        <w:rPr>
          <w:rStyle w:val="25"/>
          <w:rFonts w:hint="eastAsia" w:ascii="宋体" w:hAnsi="宋体" w:eastAsia="宋体" w:cs="宋体"/>
          <w:color w:val="auto"/>
          <w:kern w:val="0"/>
          <w:sz w:val="21"/>
          <w:szCs w:val="21"/>
          <w:highlight w:val="none"/>
        </w:rPr>
        <w:t>承包人应履行的其他义务：</w:t>
      </w:r>
      <w:r>
        <w:rPr>
          <w:rStyle w:val="25"/>
          <w:rFonts w:hint="eastAsia" w:ascii="宋体" w:hAnsi="宋体" w:cs="宋体"/>
          <w:color w:val="auto"/>
          <w:kern w:val="0"/>
          <w:sz w:val="21"/>
          <w:szCs w:val="21"/>
          <w:highlight w:val="none"/>
          <w:u w:val="single"/>
          <w:shd w:val="clear" w:color="auto" w:fill="auto"/>
          <w:lang w:val="en-US" w:eastAsia="zh-CN"/>
        </w:rPr>
        <w:t>全面完成合同约定的有关承包人的义务，包括但不限于：①取土场及弃土场由承包人自行解决，但不得违反相关管理规定，并承担相关费用。②向项目发包人提供的办公和生活房屋及设施的要求：承包人搭建，由承包人承担相应费用。③按时足额将农民工工资保障金存入建设行政主管部门指定的账户，对农民工工资保障金的使用做出承诺。④承包人必须配合项目发包人做好竣工财务决算工作。不尽事宜由双方另行协商确定</w:t>
      </w:r>
      <w:r>
        <w:rPr>
          <w:rStyle w:val="25"/>
          <w:rFonts w:hint="eastAsia" w:ascii="宋体" w:hAnsi="宋体" w:eastAsia="宋体" w:cs="宋体"/>
          <w:color w:val="auto"/>
          <w:kern w:val="0"/>
          <w:sz w:val="21"/>
          <w:szCs w:val="21"/>
          <w:highlight w:val="none"/>
          <w:u w:val="none"/>
        </w:rPr>
        <w:t>。</w:t>
      </w:r>
    </w:p>
    <w:p w14:paraId="25D116F6">
      <w:pPr>
        <w:pStyle w:val="77"/>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270" w:name="_Toc373478355"/>
      <w:bookmarkStart w:id="271" w:name="_Toc469010913"/>
      <w:bookmarkStart w:id="272" w:name="_Toc23370"/>
      <w:bookmarkStart w:id="273" w:name="_Toc373227708"/>
      <w:bookmarkStart w:id="274" w:name="_Toc389065274"/>
      <w:bookmarkStart w:id="275" w:name="_Toc3882765"/>
      <w:bookmarkStart w:id="276" w:name="_Toc30061957"/>
      <w:r>
        <w:rPr>
          <w:rStyle w:val="25"/>
          <w:rFonts w:hint="eastAsia" w:ascii="宋体" w:hAnsi="宋体" w:eastAsia="宋体" w:cs="宋体"/>
          <w:color w:val="auto"/>
          <w:sz w:val="21"/>
          <w:szCs w:val="21"/>
          <w:highlight w:val="none"/>
        </w:rPr>
        <w:t>3.2 项目经理</w:t>
      </w:r>
      <w:bookmarkEnd w:id="270"/>
      <w:bookmarkEnd w:id="271"/>
      <w:bookmarkEnd w:id="272"/>
      <w:bookmarkEnd w:id="273"/>
      <w:bookmarkEnd w:id="274"/>
      <w:bookmarkEnd w:id="275"/>
      <w:bookmarkEnd w:id="276"/>
    </w:p>
    <w:p w14:paraId="6B043FD8">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kern w:val="0"/>
          <w:sz w:val="21"/>
          <w:szCs w:val="21"/>
          <w:highlight w:val="none"/>
        </w:rPr>
        <w:t xml:space="preserve">3.2.1 </w:t>
      </w:r>
      <w:r>
        <w:rPr>
          <w:rStyle w:val="25"/>
          <w:rFonts w:hint="eastAsia" w:ascii="宋体" w:hAnsi="宋体" w:eastAsia="宋体" w:cs="宋体"/>
          <w:color w:val="auto"/>
          <w:sz w:val="21"/>
          <w:szCs w:val="21"/>
          <w:highlight w:val="none"/>
        </w:rPr>
        <w:t>项目经理：</w:t>
      </w:r>
    </w:p>
    <w:p w14:paraId="2ECEC003">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姓    名：</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4557CD36">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身份证号：</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2C45DA9F">
      <w:pPr>
        <w:pStyle w:val="70"/>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b w:val="0"/>
          <w:bCs w:val="0"/>
          <w:color w:val="auto"/>
          <w:sz w:val="21"/>
          <w:szCs w:val="21"/>
          <w:highlight w:val="none"/>
        </w:rPr>
      </w:pPr>
      <w:r>
        <w:rPr>
          <w:rStyle w:val="25"/>
          <w:rFonts w:hint="eastAsia" w:ascii="宋体" w:hAnsi="宋体" w:eastAsia="宋体" w:cs="宋体"/>
          <w:color w:val="auto"/>
          <w:sz w:val="21"/>
          <w:szCs w:val="21"/>
          <w:highlight w:val="none"/>
        </w:rPr>
        <w:t>身份证号：</w:t>
      </w:r>
      <w:r>
        <w:rPr>
          <w:rStyle w:val="25"/>
          <w:rFonts w:hint="eastAsia" w:ascii="宋体" w:hAnsi="宋体" w:eastAsia="宋体" w:cs="宋体"/>
          <w:b w:val="0"/>
          <w:bCs w:val="0"/>
          <w:color w:val="auto"/>
          <w:sz w:val="21"/>
          <w:szCs w:val="21"/>
          <w:highlight w:val="none"/>
          <w:u w:val="single"/>
          <w:lang w:val="en-US" w:eastAsia="zh-CN"/>
        </w:rPr>
        <w:t xml:space="preserve">        </w:t>
      </w:r>
      <w:r>
        <w:rPr>
          <w:rStyle w:val="25"/>
          <w:rFonts w:hint="eastAsia" w:ascii="宋体" w:hAnsi="宋体" w:eastAsia="宋体" w:cs="宋体"/>
          <w:b w:val="0"/>
          <w:bCs w:val="0"/>
          <w:color w:val="auto"/>
          <w:sz w:val="21"/>
          <w:szCs w:val="21"/>
          <w:highlight w:val="none"/>
          <w:u w:val="single"/>
        </w:rPr>
        <w:t xml:space="preserve">  </w:t>
      </w:r>
      <w:r>
        <w:rPr>
          <w:rStyle w:val="25"/>
          <w:rFonts w:hint="eastAsia" w:ascii="宋体" w:hAnsi="宋体" w:eastAsia="宋体" w:cs="宋体"/>
          <w:b w:val="0"/>
          <w:bCs w:val="0"/>
          <w:color w:val="auto"/>
          <w:sz w:val="21"/>
          <w:szCs w:val="21"/>
          <w:highlight w:val="none"/>
        </w:rPr>
        <w:t>；</w:t>
      </w:r>
    </w:p>
    <w:p w14:paraId="01A172FF">
      <w:pPr>
        <w:pStyle w:val="70"/>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b w:val="0"/>
          <w:bCs w:val="0"/>
          <w:color w:val="auto"/>
          <w:sz w:val="21"/>
          <w:szCs w:val="21"/>
          <w:highlight w:val="none"/>
        </w:rPr>
      </w:pPr>
      <w:r>
        <w:rPr>
          <w:rStyle w:val="25"/>
          <w:rFonts w:hint="eastAsia" w:ascii="宋体" w:hAnsi="宋体" w:eastAsia="宋体" w:cs="宋体"/>
          <w:b w:val="0"/>
          <w:bCs w:val="0"/>
          <w:color w:val="auto"/>
          <w:sz w:val="21"/>
          <w:szCs w:val="21"/>
          <w:highlight w:val="none"/>
        </w:rPr>
        <w:t>建造师执业资格等级：</w:t>
      </w:r>
      <w:r>
        <w:rPr>
          <w:rStyle w:val="25"/>
          <w:rFonts w:hint="eastAsia" w:ascii="宋体" w:hAnsi="宋体" w:eastAsia="宋体" w:cs="宋体"/>
          <w:b w:val="0"/>
          <w:bCs w:val="0"/>
          <w:color w:val="auto"/>
          <w:sz w:val="21"/>
          <w:szCs w:val="21"/>
          <w:highlight w:val="none"/>
          <w:u w:val="single"/>
          <w:lang w:val="en-US" w:eastAsia="zh-CN"/>
        </w:rPr>
        <w:t xml:space="preserve">       </w:t>
      </w:r>
      <w:r>
        <w:rPr>
          <w:rStyle w:val="25"/>
          <w:rFonts w:hint="eastAsia" w:ascii="宋体" w:hAnsi="宋体" w:eastAsia="宋体" w:cs="宋体"/>
          <w:b w:val="0"/>
          <w:bCs w:val="0"/>
          <w:color w:val="auto"/>
          <w:sz w:val="21"/>
          <w:szCs w:val="21"/>
          <w:highlight w:val="none"/>
          <w:u w:val="single"/>
        </w:rPr>
        <w:t xml:space="preserve"> </w:t>
      </w:r>
      <w:r>
        <w:rPr>
          <w:rStyle w:val="25"/>
          <w:rFonts w:hint="eastAsia" w:ascii="宋体" w:hAnsi="宋体" w:eastAsia="宋体" w:cs="宋体"/>
          <w:b w:val="0"/>
          <w:bCs w:val="0"/>
          <w:color w:val="auto"/>
          <w:sz w:val="21"/>
          <w:szCs w:val="21"/>
          <w:highlight w:val="none"/>
        </w:rPr>
        <w:t>；</w:t>
      </w:r>
    </w:p>
    <w:p w14:paraId="5BC10372">
      <w:pPr>
        <w:pStyle w:val="70"/>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b w:val="0"/>
          <w:bCs w:val="0"/>
          <w:color w:val="auto"/>
          <w:sz w:val="21"/>
          <w:szCs w:val="21"/>
          <w:highlight w:val="none"/>
        </w:rPr>
      </w:pPr>
      <w:r>
        <w:rPr>
          <w:rStyle w:val="25"/>
          <w:rFonts w:hint="eastAsia" w:ascii="宋体" w:hAnsi="宋体" w:eastAsia="宋体" w:cs="宋体"/>
          <w:b w:val="0"/>
          <w:bCs w:val="0"/>
          <w:color w:val="auto"/>
          <w:sz w:val="21"/>
          <w:szCs w:val="21"/>
          <w:highlight w:val="none"/>
        </w:rPr>
        <w:t>建造师注册证书号：</w:t>
      </w:r>
      <w:r>
        <w:rPr>
          <w:rStyle w:val="25"/>
          <w:rFonts w:hint="eastAsia" w:ascii="宋体" w:hAnsi="宋体" w:eastAsia="宋体" w:cs="宋体"/>
          <w:b w:val="0"/>
          <w:bCs w:val="0"/>
          <w:color w:val="auto"/>
          <w:sz w:val="21"/>
          <w:szCs w:val="21"/>
          <w:highlight w:val="none"/>
          <w:u w:val="single"/>
          <w:lang w:val="en-US" w:eastAsia="zh-CN"/>
        </w:rPr>
        <w:t xml:space="preserve">           </w:t>
      </w:r>
      <w:r>
        <w:rPr>
          <w:rStyle w:val="25"/>
          <w:rFonts w:hint="eastAsia" w:ascii="宋体" w:hAnsi="宋体" w:eastAsia="宋体" w:cs="宋体"/>
          <w:b w:val="0"/>
          <w:bCs w:val="0"/>
          <w:color w:val="auto"/>
          <w:sz w:val="21"/>
          <w:szCs w:val="21"/>
          <w:highlight w:val="none"/>
        </w:rPr>
        <w:t>；</w:t>
      </w:r>
    </w:p>
    <w:p w14:paraId="51E204ED">
      <w:pPr>
        <w:pStyle w:val="70"/>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b w:val="0"/>
          <w:bCs w:val="0"/>
          <w:color w:val="auto"/>
          <w:sz w:val="21"/>
          <w:szCs w:val="21"/>
          <w:highlight w:val="none"/>
        </w:rPr>
      </w:pPr>
      <w:r>
        <w:rPr>
          <w:rStyle w:val="25"/>
          <w:rFonts w:hint="eastAsia" w:ascii="宋体" w:hAnsi="宋体" w:eastAsia="宋体" w:cs="宋体"/>
          <w:b w:val="0"/>
          <w:bCs w:val="0"/>
          <w:color w:val="auto"/>
          <w:sz w:val="21"/>
          <w:szCs w:val="21"/>
          <w:highlight w:val="none"/>
        </w:rPr>
        <w:t>建造师执业印章号：</w:t>
      </w:r>
      <w:r>
        <w:rPr>
          <w:rStyle w:val="25"/>
          <w:rFonts w:hint="eastAsia" w:ascii="宋体" w:hAnsi="宋体" w:eastAsia="宋体" w:cs="宋体"/>
          <w:b w:val="0"/>
          <w:bCs w:val="0"/>
          <w:color w:val="auto"/>
          <w:sz w:val="21"/>
          <w:szCs w:val="21"/>
          <w:highlight w:val="none"/>
          <w:u w:val="single"/>
          <w:lang w:val="en-US" w:eastAsia="zh-CN"/>
        </w:rPr>
        <w:t xml:space="preserve">             </w:t>
      </w:r>
      <w:r>
        <w:rPr>
          <w:rStyle w:val="25"/>
          <w:rFonts w:hint="eastAsia" w:ascii="宋体" w:hAnsi="宋体" w:eastAsia="宋体" w:cs="宋体"/>
          <w:b w:val="0"/>
          <w:bCs w:val="0"/>
          <w:color w:val="auto"/>
          <w:sz w:val="21"/>
          <w:szCs w:val="21"/>
          <w:highlight w:val="none"/>
          <w:u w:val="single"/>
        </w:rPr>
        <w:t xml:space="preserve"> </w:t>
      </w:r>
      <w:r>
        <w:rPr>
          <w:rStyle w:val="25"/>
          <w:rFonts w:hint="eastAsia" w:ascii="宋体" w:hAnsi="宋体" w:eastAsia="宋体" w:cs="宋体"/>
          <w:b w:val="0"/>
          <w:bCs w:val="0"/>
          <w:color w:val="auto"/>
          <w:sz w:val="21"/>
          <w:szCs w:val="21"/>
          <w:highlight w:val="none"/>
        </w:rPr>
        <w:t>；</w:t>
      </w:r>
    </w:p>
    <w:p w14:paraId="66F6940B">
      <w:pPr>
        <w:pStyle w:val="70"/>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b w:val="0"/>
          <w:bCs w:val="0"/>
          <w:color w:val="auto"/>
          <w:sz w:val="21"/>
          <w:szCs w:val="21"/>
          <w:highlight w:val="none"/>
        </w:rPr>
        <w:t>安全生产考核合格证书号：</w:t>
      </w:r>
      <w:r>
        <w:rPr>
          <w:rStyle w:val="25"/>
          <w:rFonts w:hint="eastAsia" w:ascii="宋体" w:hAnsi="宋体" w:eastAsia="宋体" w:cs="宋体"/>
          <w:b w:val="0"/>
          <w:bCs w:val="0"/>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77CCC005">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联系电话：</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3B693835">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电子信箱：</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7F37D83E">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通信地址：</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607D6C1D">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承包人对项目经理的授权范围如下：</w:t>
      </w:r>
      <w:r>
        <w:rPr>
          <w:rStyle w:val="25"/>
          <w:rFonts w:hint="eastAsia" w:ascii="宋体" w:hAnsi="宋体" w:eastAsia="宋体" w:cs="宋体"/>
          <w:color w:val="auto"/>
          <w:sz w:val="21"/>
          <w:szCs w:val="21"/>
          <w:highlight w:val="none"/>
          <w:u w:val="single"/>
        </w:rPr>
        <w:t>1.对施工现场的日常施工管理，如需具体授权以授权委托书为准；2.因本工程施工必须签订其他合同或产生债权债务文书的，合同应加盖承包人在公安及工商部门登记备案的法人公章，不可由项目经理或他人私自签订。3.项目经理仅限于工程的现场施工管理，但未经承包人盖章同意，不得以承包人名义向外采购材料设备、租用建筑周转材料、雇用劳动力、签订分包合同等从事一切为承包人设立义务或责任的行为</w:t>
      </w:r>
      <w:r>
        <w:rPr>
          <w:rStyle w:val="25"/>
          <w:rFonts w:hint="eastAsia" w:ascii="宋体" w:hAnsi="宋体" w:eastAsia="宋体" w:cs="宋体"/>
          <w:color w:val="auto"/>
          <w:sz w:val="21"/>
          <w:szCs w:val="21"/>
          <w:highlight w:val="none"/>
        </w:rPr>
        <w:t>。</w:t>
      </w:r>
    </w:p>
    <w:p w14:paraId="2C3F3D1E">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关于项目经理每月在施工现场的时间要求：</w:t>
      </w:r>
      <w:r>
        <w:rPr>
          <w:rStyle w:val="25"/>
          <w:rFonts w:hint="eastAsia" w:ascii="宋体" w:hAnsi="宋体" w:eastAsia="宋体" w:cs="宋体"/>
          <w:color w:val="auto"/>
          <w:sz w:val="21"/>
          <w:szCs w:val="21"/>
          <w:highlight w:val="none"/>
          <w:u w:val="single"/>
        </w:rPr>
        <w:t>项目经理每月在现场时间不得少于22日历天</w:t>
      </w:r>
      <w:r>
        <w:rPr>
          <w:rStyle w:val="25"/>
          <w:rFonts w:hint="eastAsia" w:ascii="宋体" w:hAnsi="宋体" w:cs="宋体"/>
          <w:color w:val="auto"/>
          <w:sz w:val="21"/>
          <w:szCs w:val="21"/>
          <w:highlight w:val="none"/>
          <w:u w:val="single"/>
          <w:lang w:eastAsia="zh-CN"/>
        </w:rPr>
        <w:t>（</w:t>
      </w:r>
      <w:r>
        <w:rPr>
          <w:rStyle w:val="25"/>
          <w:rFonts w:hint="eastAsia" w:ascii="宋体" w:hAnsi="宋体" w:cs="宋体"/>
          <w:color w:val="auto"/>
          <w:sz w:val="21"/>
          <w:szCs w:val="21"/>
          <w:highlight w:val="none"/>
          <w:u w:val="single"/>
          <w:lang w:val="en-US" w:eastAsia="zh-CN"/>
        </w:rPr>
        <w:t>正常施工时间</w:t>
      </w:r>
      <w:r>
        <w:rPr>
          <w:rStyle w:val="25"/>
          <w:rFonts w:hint="eastAsia" w:ascii="宋体" w:hAnsi="宋体" w:cs="宋体"/>
          <w:color w:val="auto"/>
          <w:sz w:val="21"/>
          <w:szCs w:val="21"/>
          <w:highlight w:val="none"/>
          <w:u w:val="single"/>
          <w:lang w:eastAsia="zh-CN"/>
        </w:rPr>
        <w:t>）</w:t>
      </w:r>
      <w:r>
        <w:rPr>
          <w:rStyle w:val="25"/>
          <w:rFonts w:hint="eastAsia" w:ascii="宋体" w:hAnsi="宋体" w:eastAsia="宋体" w:cs="宋体"/>
          <w:color w:val="auto"/>
          <w:sz w:val="21"/>
          <w:szCs w:val="21"/>
          <w:highlight w:val="none"/>
        </w:rPr>
        <w:t>。</w:t>
      </w:r>
    </w:p>
    <w:p w14:paraId="6B67DD2A">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承包人未提交劳动合同，以及没有为项目经理缴纳社会保险证明的违约责任：</w:t>
      </w:r>
      <w:r>
        <w:rPr>
          <w:rStyle w:val="25"/>
          <w:rFonts w:hint="eastAsia" w:ascii="宋体" w:hAnsi="宋体" w:eastAsia="宋体" w:cs="宋体"/>
          <w:color w:val="auto"/>
          <w:sz w:val="21"/>
          <w:szCs w:val="21"/>
          <w:highlight w:val="none"/>
          <w:u w:val="single"/>
        </w:rPr>
        <w:t>项目经理无权履行职责，由此影响工程进度或发生其它问题的，由承包人承担责任</w:t>
      </w:r>
      <w:r>
        <w:rPr>
          <w:rStyle w:val="25"/>
          <w:rFonts w:hint="eastAsia" w:ascii="宋体" w:hAnsi="宋体" w:eastAsia="宋体" w:cs="宋体"/>
          <w:color w:val="auto"/>
          <w:sz w:val="21"/>
          <w:szCs w:val="21"/>
          <w:highlight w:val="none"/>
        </w:rPr>
        <w:t>。</w:t>
      </w:r>
    </w:p>
    <w:p w14:paraId="4EA4BE16">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kern w:val="0"/>
          <w:sz w:val="21"/>
          <w:szCs w:val="21"/>
          <w:highlight w:val="none"/>
        </w:rPr>
        <w:t>项目经理未经批准，擅自离开施工现场的违约责任：</w:t>
      </w:r>
      <w:r>
        <w:rPr>
          <w:rStyle w:val="25"/>
          <w:rFonts w:hint="eastAsia" w:ascii="宋体" w:hAnsi="宋体" w:eastAsia="宋体" w:cs="宋体"/>
          <w:color w:val="auto"/>
          <w:sz w:val="21"/>
          <w:szCs w:val="21"/>
          <w:highlight w:val="none"/>
          <w:u w:val="single"/>
        </w:rPr>
        <w:t>项目经理每月在岗带班时间不得少于当月施工时间的80%</w:t>
      </w:r>
      <w:r>
        <w:rPr>
          <w:rStyle w:val="25"/>
          <w:rFonts w:hint="eastAsia" w:ascii="宋体" w:hAnsi="宋体" w:cs="宋体"/>
          <w:color w:val="auto"/>
          <w:sz w:val="21"/>
          <w:szCs w:val="21"/>
          <w:highlight w:val="none"/>
          <w:u w:val="single"/>
          <w:lang w:eastAsia="zh-CN"/>
        </w:rPr>
        <w:t>（</w:t>
      </w:r>
      <w:r>
        <w:rPr>
          <w:rStyle w:val="25"/>
          <w:rFonts w:hint="eastAsia" w:ascii="宋体" w:hAnsi="宋体" w:cs="宋体"/>
          <w:color w:val="auto"/>
          <w:sz w:val="21"/>
          <w:szCs w:val="21"/>
          <w:highlight w:val="none"/>
          <w:u w:val="single"/>
          <w:lang w:val="en-US" w:eastAsia="zh-CN"/>
        </w:rPr>
        <w:t>正常施工时间</w:t>
      </w:r>
      <w:r>
        <w:rPr>
          <w:rStyle w:val="25"/>
          <w:rFonts w:hint="eastAsia" w:ascii="宋体" w:hAnsi="宋体" w:cs="宋体"/>
          <w:color w:val="auto"/>
          <w:sz w:val="21"/>
          <w:szCs w:val="21"/>
          <w:highlight w:val="none"/>
          <w:u w:val="single"/>
          <w:lang w:eastAsia="zh-CN"/>
        </w:rPr>
        <w:t>）</w:t>
      </w:r>
      <w:r>
        <w:rPr>
          <w:rStyle w:val="25"/>
          <w:rFonts w:hint="eastAsia" w:ascii="宋体" w:hAnsi="宋体" w:eastAsia="宋体" w:cs="宋体"/>
          <w:color w:val="auto"/>
          <w:sz w:val="21"/>
          <w:szCs w:val="21"/>
          <w:highlight w:val="none"/>
          <w:u w:val="single"/>
        </w:rPr>
        <w:t>。未经发包人同意或正当理由，项目经理每月在岗带班时间少于当月施工时间80%的，少在岗带班一天，发包人有权处违约金</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元/日（人民币）</w:t>
      </w:r>
      <w:r>
        <w:rPr>
          <w:rStyle w:val="25"/>
          <w:rFonts w:hint="eastAsia" w:ascii="宋体" w:hAnsi="宋体" w:cs="宋体"/>
          <w:color w:val="auto"/>
          <w:sz w:val="21"/>
          <w:szCs w:val="21"/>
          <w:highlight w:val="none"/>
          <w:u w:val="single"/>
          <w:lang w:eastAsia="zh-CN"/>
        </w:rPr>
        <w:t>。</w:t>
      </w:r>
      <w:r>
        <w:rPr>
          <w:rStyle w:val="25"/>
          <w:rFonts w:hint="eastAsia" w:ascii="宋体" w:hAnsi="宋体" w:eastAsia="宋体" w:cs="宋体"/>
          <w:color w:val="auto"/>
          <w:sz w:val="21"/>
          <w:szCs w:val="21"/>
          <w:highlight w:val="none"/>
          <w:u w:val="single"/>
        </w:rPr>
        <w:t>如确实有急事无法按时考勤或离开工地的，需向相应级别的业主代表请假，每月请假累计不得超过4天</w:t>
      </w:r>
      <w:r>
        <w:rPr>
          <w:rStyle w:val="25"/>
          <w:rFonts w:hint="eastAsia" w:ascii="宋体" w:hAnsi="宋体" w:eastAsia="宋体" w:cs="宋体"/>
          <w:color w:val="auto"/>
          <w:sz w:val="21"/>
          <w:szCs w:val="21"/>
          <w:highlight w:val="none"/>
          <w:u w:val="none"/>
        </w:rPr>
        <w:t>。</w:t>
      </w:r>
    </w:p>
    <w:p w14:paraId="4F30E7A5">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u w:val="none"/>
        </w:rPr>
        <w:t>3.2.3 承包人擅自更换项目经理的违约责任：</w:t>
      </w:r>
      <w:r>
        <w:rPr>
          <w:rStyle w:val="25"/>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元/人•次（人民币）。</w:t>
      </w:r>
    </w:p>
    <w:p w14:paraId="3E81240A">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u w:val="none"/>
        </w:rPr>
        <w:t>3.2.4 承包人无正当理由拒绝更换项目经理的违约责任：</w:t>
      </w:r>
      <w:r>
        <w:rPr>
          <w:rStyle w:val="25"/>
          <w:rFonts w:hint="eastAsia" w:ascii="宋体" w:hAnsi="宋体" w:eastAsia="宋体" w:cs="宋体"/>
          <w:color w:val="auto"/>
          <w:sz w:val="21"/>
          <w:szCs w:val="21"/>
          <w:highlight w:val="none"/>
          <w:u w:val="single"/>
        </w:rPr>
        <w:t>因承包人项目经理不称职，发包人要求调换而未及时调换的，视为承包人违约，必须向发包人交纳处罚金</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元/人•次（人民币）</w:t>
      </w:r>
      <w:r>
        <w:rPr>
          <w:rStyle w:val="25"/>
          <w:rFonts w:hint="eastAsia" w:ascii="宋体" w:hAnsi="宋体" w:eastAsia="宋体" w:cs="宋体"/>
          <w:color w:val="auto"/>
          <w:sz w:val="21"/>
          <w:szCs w:val="21"/>
          <w:highlight w:val="none"/>
        </w:rPr>
        <w:t>。</w:t>
      </w:r>
    </w:p>
    <w:p w14:paraId="54078DB9">
      <w:pPr>
        <w:pStyle w:val="77"/>
        <w:keepNext/>
        <w:keepLines/>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277" w:name="_Toc469010914"/>
      <w:bookmarkStart w:id="278" w:name="_Toc373227709"/>
      <w:bookmarkStart w:id="279" w:name="_Toc30061958"/>
      <w:bookmarkStart w:id="280" w:name="_Toc12318"/>
      <w:bookmarkStart w:id="281" w:name="_Toc389065275"/>
      <w:bookmarkStart w:id="282" w:name="_Toc373478356"/>
      <w:bookmarkStart w:id="283" w:name="_Toc3882766"/>
      <w:r>
        <w:rPr>
          <w:rStyle w:val="25"/>
          <w:rFonts w:hint="eastAsia" w:ascii="宋体" w:hAnsi="宋体" w:eastAsia="宋体" w:cs="宋体"/>
          <w:color w:val="auto"/>
          <w:sz w:val="21"/>
          <w:szCs w:val="21"/>
          <w:highlight w:val="none"/>
        </w:rPr>
        <w:t>3.3 承包人人员</w:t>
      </w:r>
      <w:bookmarkEnd w:id="277"/>
      <w:bookmarkEnd w:id="278"/>
      <w:bookmarkEnd w:id="279"/>
      <w:bookmarkEnd w:id="280"/>
      <w:bookmarkEnd w:id="281"/>
      <w:bookmarkEnd w:id="282"/>
      <w:bookmarkEnd w:id="283"/>
    </w:p>
    <w:p w14:paraId="5FDC1827">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3.3.1 承包人提交项目管理机构及施工现场管理人员安排报告（格式见合同附件3）的期限：</w:t>
      </w:r>
      <w:r>
        <w:rPr>
          <w:rStyle w:val="25"/>
          <w:rFonts w:hint="eastAsia" w:ascii="宋体" w:hAnsi="宋体" w:eastAsia="宋体" w:cs="宋体"/>
          <w:color w:val="auto"/>
          <w:sz w:val="21"/>
          <w:szCs w:val="21"/>
          <w:highlight w:val="none"/>
          <w:u w:val="single"/>
        </w:rPr>
        <w:t>合同签订后14天内</w:t>
      </w:r>
      <w:r>
        <w:rPr>
          <w:rStyle w:val="25"/>
          <w:rFonts w:hint="eastAsia" w:ascii="宋体" w:hAnsi="宋体" w:eastAsia="宋体" w:cs="宋体"/>
          <w:color w:val="auto"/>
          <w:sz w:val="21"/>
          <w:szCs w:val="21"/>
          <w:highlight w:val="none"/>
        </w:rPr>
        <w:t>。</w:t>
      </w:r>
    </w:p>
    <w:p w14:paraId="706C48B4">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3.3.3 承包人无正当理由拒绝撤换主要施工管理人员的违约责任：</w:t>
      </w:r>
      <w:bookmarkStart w:id="284" w:name="_Toc373227710"/>
      <w:bookmarkStart w:id="285" w:name="_Toc389065276"/>
      <w:bookmarkStart w:id="286" w:name="_Toc373478357"/>
      <w:bookmarkStart w:id="287" w:name="_Toc469010915"/>
      <w:r>
        <w:rPr>
          <w:rStyle w:val="25"/>
          <w:rFonts w:hint="eastAsia" w:ascii="宋体" w:hAnsi="宋体" w:eastAsia="宋体" w:cs="宋体"/>
          <w:color w:val="auto"/>
          <w:sz w:val="21"/>
          <w:szCs w:val="21"/>
          <w:highlight w:val="none"/>
          <w:u w:val="single"/>
        </w:rPr>
        <w:t>因承包人主要施工管理人员不称职，发包人要求调换而无正当理由拒绝撤换或未能及时调换完毕的，视为承包人违约，必须向发包人交纳处罚金，处罚标准：技术负责人</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元/人•次（人民币）；专业工程师</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元/人•次（人民币）</w:t>
      </w:r>
      <w:r>
        <w:rPr>
          <w:rStyle w:val="25"/>
          <w:rFonts w:hint="eastAsia" w:ascii="宋体" w:hAnsi="宋体" w:eastAsia="宋体" w:cs="宋体"/>
          <w:color w:val="auto"/>
          <w:sz w:val="21"/>
          <w:szCs w:val="21"/>
          <w:highlight w:val="none"/>
          <w:u w:val="none"/>
        </w:rPr>
        <w:t>。</w:t>
      </w:r>
    </w:p>
    <w:p w14:paraId="4687D9C9">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u w:val="none"/>
        </w:rPr>
        <w:t>3.3.4 承包人主要施工管理人员离开施工现场的批准要求：</w:t>
      </w:r>
      <w:r>
        <w:rPr>
          <w:rStyle w:val="25"/>
          <w:rFonts w:hint="eastAsia" w:ascii="宋体" w:hAnsi="宋体" w:eastAsia="宋体" w:cs="宋体"/>
          <w:color w:val="auto"/>
          <w:sz w:val="21"/>
          <w:szCs w:val="21"/>
          <w:highlight w:val="none"/>
          <w:u w:val="single"/>
        </w:rPr>
        <w:t>应经发包人和监理工程师批准</w:t>
      </w:r>
      <w:r>
        <w:rPr>
          <w:rStyle w:val="25"/>
          <w:rFonts w:hint="eastAsia" w:ascii="宋体" w:hAnsi="宋体" w:eastAsia="宋体" w:cs="宋体"/>
          <w:color w:val="auto"/>
          <w:sz w:val="21"/>
          <w:szCs w:val="21"/>
          <w:highlight w:val="none"/>
          <w:u w:val="none"/>
        </w:rPr>
        <w:t>。</w:t>
      </w:r>
    </w:p>
    <w:p w14:paraId="39479FA6">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u w:val="none"/>
        </w:rPr>
        <w:t>3.3.5 承包人擅自更换主要施工管理人员的违约责任：</w:t>
      </w:r>
      <w:r>
        <w:rPr>
          <w:rStyle w:val="25"/>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元/人•次（人民币）违约金；擅自更换专职安全员处</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元/人•次（人民币）违约金；擅自更换其它在场管理人员处</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元/人•次（人民币）违约金</w:t>
      </w:r>
      <w:r>
        <w:rPr>
          <w:rStyle w:val="25"/>
          <w:rFonts w:hint="eastAsia" w:ascii="宋体" w:hAnsi="宋体" w:eastAsia="宋体" w:cs="宋体"/>
          <w:color w:val="auto"/>
          <w:sz w:val="21"/>
          <w:szCs w:val="21"/>
          <w:highlight w:val="none"/>
          <w:u w:val="none"/>
        </w:rPr>
        <w:t>。</w:t>
      </w:r>
    </w:p>
    <w:p w14:paraId="5DC6C2A7">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u w:val="none"/>
        </w:rPr>
        <w:t>承包人主要施工管理人员擅自离开施工现场的违约责任：</w:t>
      </w:r>
      <w:r>
        <w:rPr>
          <w:rStyle w:val="25"/>
          <w:rFonts w:hint="eastAsia" w:ascii="宋体" w:hAnsi="宋体" w:eastAsia="宋体" w:cs="宋体"/>
          <w:color w:val="auto"/>
          <w:sz w:val="21"/>
          <w:szCs w:val="21"/>
          <w:highlight w:val="none"/>
          <w:u w:val="single"/>
        </w:rPr>
        <w:t>未经发包人同意，项目技术负责人擅自离岗的，视为承包人违约，发包人有权处违约金</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元/人•次（人民币）；未经发包人同意，专职安全员擅自离岗的，视为承包人违约，发包人有权处违约金</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元/人•次（人民币）；其它在场管理人员擅自离岗的，视为承包人违约，发包人有权处违约金</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元/人•次（人民币）</w:t>
      </w:r>
      <w:r>
        <w:rPr>
          <w:rStyle w:val="25"/>
          <w:rFonts w:hint="eastAsia" w:ascii="宋体" w:hAnsi="宋体" w:eastAsia="宋体" w:cs="宋体"/>
          <w:color w:val="auto"/>
          <w:sz w:val="21"/>
          <w:szCs w:val="21"/>
          <w:highlight w:val="none"/>
          <w:u w:val="none"/>
        </w:rPr>
        <w:t>。</w:t>
      </w:r>
    </w:p>
    <w:p w14:paraId="37E7249A">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288" w:name="_Toc3882767"/>
      <w:bookmarkStart w:id="289" w:name="_Toc30061959"/>
      <w:r>
        <w:rPr>
          <w:rStyle w:val="25"/>
          <w:rFonts w:hint="eastAsia" w:ascii="宋体" w:hAnsi="宋体" w:eastAsia="宋体" w:cs="宋体"/>
          <w:color w:val="auto"/>
          <w:sz w:val="21"/>
          <w:szCs w:val="21"/>
          <w:highlight w:val="none"/>
        </w:rPr>
        <w:t>3</w:t>
      </w:r>
      <w:bookmarkStart w:id="290" w:name="_Toc300934945"/>
      <w:bookmarkStart w:id="291" w:name="_Toc292559364"/>
      <w:bookmarkStart w:id="292" w:name="_Toc296503159"/>
      <w:bookmarkStart w:id="293" w:name="_Toc296347158"/>
      <w:bookmarkStart w:id="294" w:name="_Toc296890987"/>
      <w:bookmarkStart w:id="295" w:name="_Toc297216151"/>
      <w:bookmarkStart w:id="296" w:name="_Toc304295523"/>
      <w:bookmarkStart w:id="297" w:name="_Toc297123492"/>
      <w:bookmarkStart w:id="298" w:name="_Toc296944498"/>
      <w:bookmarkStart w:id="299" w:name="_Toc312677988"/>
      <w:bookmarkStart w:id="300" w:name="_Toc303539102"/>
      <w:bookmarkStart w:id="301" w:name="_Toc297048345"/>
      <w:bookmarkStart w:id="302" w:name="_Toc296346660"/>
      <w:bookmarkStart w:id="303" w:name="_Toc292559869"/>
      <w:bookmarkStart w:id="304" w:name="_Toc296891199"/>
      <w:bookmarkStart w:id="305" w:name="_Toc297120459"/>
      <w:r>
        <w:rPr>
          <w:rStyle w:val="25"/>
          <w:rFonts w:hint="eastAsia" w:ascii="宋体" w:hAnsi="宋体" w:eastAsia="宋体" w:cs="宋体"/>
          <w:color w:val="auto"/>
          <w:sz w:val="21"/>
          <w:szCs w:val="21"/>
          <w:highlight w:val="none"/>
        </w:rPr>
        <w:t>.5 分包</w:t>
      </w:r>
      <w:bookmarkEnd w:id="284"/>
      <w:bookmarkEnd w:id="285"/>
      <w:bookmarkEnd w:id="286"/>
      <w:bookmarkEnd w:id="287"/>
      <w:bookmarkEnd w:id="288"/>
      <w:bookmarkEnd w:id="289"/>
    </w:p>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14:paraId="0DF41DA8">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306" w:name="_Toc373478358"/>
      <w:bookmarkStart w:id="307" w:name="_Toc389065277"/>
      <w:bookmarkStart w:id="308" w:name="_Toc373227711"/>
      <w:r>
        <w:rPr>
          <w:rStyle w:val="25"/>
          <w:rFonts w:hint="eastAsia" w:ascii="宋体" w:hAnsi="宋体" w:eastAsia="宋体" w:cs="宋体"/>
          <w:color w:val="auto"/>
          <w:sz w:val="21"/>
          <w:szCs w:val="21"/>
          <w:highlight w:val="none"/>
        </w:rPr>
        <w:t>3.5.1 分包的一般约定</w:t>
      </w:r>
    </w:p>
    <w:p w14:paraId="5F05935B">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禁止分包的工程包括：</w:t>
      </w:r>
      <w:r>
        <w:rPr>
          <w:rStyle w:val="25"/>
          <w:rFonts w:hint="eastAsia" w:ascii="宋体" w:hAnsi="宋体" w:eastAsia="宋体" w:cs="宋体"/>
          <w:color w:val="auto"/>
          <w:sz w:val="21"/>
          <w:szCs w:val="21"/>
          <w:highlight w:val="none"/>
          <w:u w:val="single"/>
        </w:rPr>
        <w:t>本工程不得分包</w:t>
      </w:r>
      <w:r>
        <w:rPr>
          <w:rStyle w:val="25"/>
          <w:rFonts w:hint="eastAsia" w:ascii="宋体" w:hAnsi="宋体" w:eastAsia="宋体" w:cs="宋体"/>
          <w:color w:val="auto"/>
          <w:sz w:val="21"/>
          <w:szCs w:val="21"/>
          <w:highlight w:val="none"/>
        </w:rPr>
        <w:t>。</w:t>
      </w:r>
    </w:p>
    <w:p w14:paraId="56FA1E7A">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主体结构、关键性工作的范围：</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07861A64">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3.5.2 分包的确定</w:t>
      </w:r>
    </w:p>
    <w:p w14:paraId="397F87B1">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允许分包的专业工程包括：</w:t>
      </w:r>
      <w:r>
        <w:rPr>
          <w:rStyle w:val="25"/>
          <w:rFonts w:hint="eastAsia" w:ascii="宋体" w:hAnsi="宋体" w:cs="宋体"/>
          <w:color w:val="auto"/>
          <w:sz w:val="21"/>
          <w:szCs w:val="21"/>
          <w:highlight w:val="none"/>
          <w:u w:val="single"/>
          <w:lang w:val="en-US" w:eastAsia="zh-CN"/>
        </w:rPr>
        <w:t xml:space="preserve">  /  </w:t>
      </w:r>
      <w:r>
        <w:rPr>
          <w:rStyle w:val="25"/>
          <w:rFonts w:hint="eastAsia" w:ascii="宋体" w:hAnsi="宋体" w:eastAsia="宋体" w:cs="宋体"/>
          <w:color w:val="auto"/>
          <w:sz w:val="21"/>
          <w:szCs w:val="21"/>
          <w:highlight w:val="none"/>
        </w:rPr>
        <w:t>。</w:t>
      </w:r>
    </w:p>
    <w:p w14:paraId="6E9EC8F3">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其他关于分包的约定：</w:t>
      </w:r>
    </w:p>
    <w:p w14:paraId="13F6E122">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3F145A02">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7C850E6">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（3）未经承包人和监理人审批同意的分包工程和分包人，承包人有权拒绝验收分包工程和支付相应款项，由此引起的发包人费用增加和(或)延误的工期由发包人承担。</w:t>
      </w:r>
    </w:p>
    <w:p w14:paraId="11E54112">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（4）承包人有以下情况之一者，发包人有权解除合同，并视情况扣除其履约保证金：</w:t>
      </w:r>
    </w:p>
    <w:p w14:paraId="56D0390D">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68696E66">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05B2F596">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③就地转包全部的工程，以谋取高额转让费、管理费的承包人。没收全部履约保证金。</w:t>
      </w:r>
    </w:p>
    <w:p w14:paraId="0EFCBE62">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1B838884">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3.5.4 分包合同价款</w:t>
      </w:r>
    </w:p>
    <w:p w14:paraId="567382FB">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关于分包合同价款支付的约定：</w:t>
      </w:r>
      <w:r>
        <w:rPr>
          <w:rStyle w:val="25"/>
          <w:rFonts w:hint="eastAsia" w:ascii="宋体" w:hAnsi="宋体" w:eastAsia="宋体" w:cs="宋体"/>
          <w:strike w:val="0"/>
          <w:dstrike w:val="0"/>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Style w:val="25"/>
          <w:rFonts w:hint="eastAsia" w:ascii="宋体" w:hAnsi="宋体" w:eastAsia="宋体" w:cs="宋体"/>
          <w:color w:val="auto"/>
          <w:sz w:val="21"/>
          <w:szCs w:val="21"/>
          <w:highlight w:val="none"/>
        </w:rPr>
        <w:t>。</w:t>
      </w:r>
    </w:p>
    <w:p w14:paraId="476961D3">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309" w:name="_Toc469010916"/>
      <w:bookmarkStart w:id="310" w:name="_Toc3882768"/>
      <w:bookmarkStart w:id="311" w:name="_Toc30061960"/>
      <w:bookmarkStart w:id="312" w:name="_Toc31132"/>
      <w:r>
        <w:rPr>
          <w:rStyle w:val="25"/>
          <w:rFonts w:hint="eastAsia" w:ascii="宋体" w:hAnsi="宋体" w:eastAsia="宋体" w:cs="宋体"/>
          <w:color w:val="auto"/>
          <w:sz w:val="21"/>
          <w:szCs w:val="21"/>
          <w:highlight w:val="none"/>
        </w:rPr>
        <w:t>3.6 工程照管与成品、半成品保护</w:t>
      </w:r>
      <w:bookmarkEnd w:id="306"/>
      <w:bookmarkEnd w:id="307"/>
      <w:bookmarkEnd w:id="308"/>
      <w:bookmarkEnd w:id="309"/>
      <w:bookmarkEnd w:id="310"/>
      <w:bookmarkEnd w:id="311"/>
      <w:bookmarkEnd w:id="312"/>
    </w:p>
    <w:p w14:paraId="2FEEFEE7">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u w:val="single"/>
        </w:rPr>
      </w:pPr>
      <w:r>
        <w:rPr>
          <w:rStyle w:val="25"/>
          <w:rFonts w:hint="eastAsia" w:ascii="宋体" w:hAnsi="宋体" w:eastAsia="宋体" w:cs="宋体"/>
          <w:color w:val="auto"/>
          <w:kern w:val="0"/>
          <w:sz w:val="21"/>
          <w:szCs w:val="21"/>
          <w:highlight w:val="none"/>
        </w:rPr>
        <w:t>承包人负责照管工程及工程相关的材料、工程设备的起始时间：</w:t>
      </w:r>
      <w:r>
        <w:rPr>
          <w:rStyle w:val="25"/>
          <w:rFonts w:hint="eastAsia" w:ascii="宋体" w:hAnsi="宋体" w:eastAsia="宋体" w:cs="宋体"/>
          <w:color w:val="auto"/>
          <w:kern w:val="0"/>
          <w:sz w:val="21"/>
          <w:szCs w:val="21"/>
          <w:highlight w:val="none"/>
          <w:u w:val="single"/>
        </w:rPr>
        <w:t>从承包人进场到工程竣工验收合格并交付发包人后</w:t>
      </w:r>
      <w:r>
        <w:rPr>
          <w:rStyle w:val="25"/>
          <w:rFonts w:hint="eastAsia" w:ascii="宋体" w:hAnsi="宋体" w:eastAsia="宋体" w:cs="宋体"/>
          <w:color w:val="auto"/>
          <w:kern w:val="0"/>
          <w:sz w:val="21"/>
          <w:szCs w:val="21"/>
          <w:highlight w:val="none"/>
        </w:rPr>
        <w:t>。</w:t>
      </w:r>
    </w:p>
    <w:p w14:paraId="15CAB806">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b/>
          <w:bCs/>
          <w:color w:val="auto"/>
          <w:sz w:val="21"/>
          <w:szCs w:val="21"/>
          <w:highlight w:val="none"/>
        </w:rPr>
      </w:pPr>
      <w:bookmarkStart w:id="313" w:name="_Toc373478359"/>
      <w:bookmarkStart w:id="314" w:name="_Toc389065278"/>
      <w:bookmarkStart w:id="315" w:name="_Toc373227712"/>
      <w:bookmarkStart w:id="316" w:name="_Toc469010917"/>
      <w:bookmarkStart w:id="317" w:name="_Toc30061961"/>
      <w:bookmarkStart w:id="318" w:name="_Toc27620"/>
      <w:bookmarkStart w:id="319" w:name="_Toc3882769"/>
      <w:r>
        <w:rPr>
          <w:rStyle w:val="25"/>
          <w:rFonts w:hint="eastAsia" w:ascii="宋体" w:hAnsi="宋体" w:eastAsia="宋体" w:cs="宋体"/>
          <w:b/>
          <w:bCs/>
          <w:color w:val="auto"/>
          <w:sz w:val="21"/>
          <w:szCs w:val="21"/>
          <w:highlight w:val="none"/>
        </w:rPr>
        <w:t>3.7 履约</w:t>
      </w:r>
      <w:bookmarkEnd w:id="313"/>
      <w:bookmarkEnd w:id="314"/>
      <w:bookmarkEnd w:id="315"/>
      <w:r>
        <w:rPr>
          <w:rStyle w:val="25"/>
          <w:rFonts w:hint="eastAsia" w:ascii="宋体" w:hAnsi="宋体" w:eastAsia="宋体" w:cs="宋体"/>
          <w:b/>
          <w:bCs/>
          <w:color w:val="auto"/>
          <w:sz w:val="21"/>
          <w:szCs w:val="21"/>
          <w:highlight w:val="none"/>
        </w:rPr>
        <w:t>保证金</w:t>
      </w:r>
      <w:bookmarkEnd w:id="316"/>
      <w:bookmarkEnd w:id="317"/>
      <w:bookmarkEnd w:id="318"/>
      <w:bookmarkEnd w:id="319"/>
    </w:p>
    <w:p w14:paraId="4AC886A6">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default" w:ascii="宋体" w:hAnsi="宋体" w:eastAsia="宋体" w:cs="宋体"/>
          <w:color w:val="auto"/>
          <w:kern w:val="0"/>
          <w:sz w:val="21"/>
          <w:szCs w:val="21"/>
          <w:highlight w:val="none"/>
          <w:u w:val="single"/>
          <w:lang w:val="en-US" w:eastAsia="zh-CN"/>
        </w:rPr>
      </w:pPr>
      <w:bookmarkStart w:id="320" w:name="_Toc373227713"/>
      <w:bookmarkStart w:id="321" w:name="_Toc30061962"/>
      <w:bookmarkStart w:id="322" w:name="_Toc373478360"/>
      <w:bookmarkStart w:id="323" w:name="_Toc389065279"/>
      <w:bookmarkStart w:id="324" w:name="_Toc469010918"/>
      <w:bookmarkStart w:id="325" w:name="_Toc351203636"/>
      <w:bookmarkStart w:id="326" w:name="_Toc29876"/>
      <w:bookmarkStart w:id="327" w:name="_Toc3882770"/>
      <w:r>
        <w:rPr>
          <w:rStyle w:val="25"/>
          <w:rFonts w:hint="eastAsia" w:ascii="宋体" w:hAnsi="宋体" w:eastAsia="宋体" w:cs="宋体"/>
          <w:color w:val="auto"/>
          <w:kern w:val="0"/>
          <w:sz w:val="21"/>
          <w:szCs w:val="21"/>
          <w:highlight w:val="none"/>
          <w:lang w:eastAsia="zh-CN"/>
        </w:rPr>
        <w:t>承包人是否提供履约担保：</w:t>
      </w:r>
      <w:r>
        <w:rPr>
          <w:rStyle w:val="25"/>
          <w:rFonts w:hint="eastAsia" w:ascii="宋体" w:hAnsi="宋体" w:cs="宋体"/>
          <w:color w:val="auto"/>
          <w:kern w:val="0"/>
          <w:sz w:val="21"/>
          <w:szCs w:val="21"/>
          <w:highlight w:val="none"/>
          <w:u w:val="single"/>
          <w:lang w:val="en-US" w:eastAsia="zh-CN"/>
        </w:rPr>
        <w:t xml:space="preserve">  无  </w:t>
      </w:r>
      <w:r>
        <w:rPr>
          <w:rStyle w:val="25"/>
          <w:rFonts w:hint="eastAsia" w:ascii="宋体" w:hAnsi="宋体" w:cs="宋体"/>
          <w:color w:val="auto"/>
          <w:kern w:val="0"/>
          <w:sz w:val="21"/>
          <w:szCs w:val="21"/>
          <w:highlight w:val="none"/>
          <w:u w:val="none"/>
          <w:lang w:val="en-US" w:eastAsia="zh-CN"/>
        </w:rPr>
        <w:t>。</w:t>
      </w:r>
    </w:p>
    <w:p w14:paraId="2825A363">
      <w:pPr>
        <w:pStyle w:val="76"/>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4</w:t>
      </w:r>
      <w:bookmarkStart w:id="328" w:name="_Toc296944501"/>
      <w:bookmarkStart w:id="329" w:name="_Toc297048348"/>
      <w:bookmarkStart w:id="330" w:name="_Toc292559871"/>
      <w:bookmarkStart w:id="331" w:name="_Toc296347161"/>
      <w:bookmarkStart w:id="332" w:name="_Toc296503162"/>
      <w:bookmarkStart w:id="333" w:name="_Toc297120462"/>
      <w:bookmarkStart w:id="334" w:name="_Toc267251413"/>
      <w:bookmarkStart w:id="335" w:name="_Toc292559366"/>
      <w:bookmarkStart w:id="336" w:name="_Toc296890990"/>
      <w:bookmarkStart w:id="337" w:name="_Toc296346663"/>
      <w:bookmarkStart w:id="338" w:name="_Toc296891202"/>
      <w:r>
        <w:rPr>
          <w:rStyle w:val="25"/>
          <w:rFonts w:hint="eastAsia" w:ascii="宋体" w:hAnsi="宋体" w:eastAsia="宋体" w:cs="宋体"/>
          <w:color w:val="auto"/>
          <w:sz w:val="21"/>
          <w:szCs w:val="21"/>
          <w:highlight w:val="none"/>
        </w:rPr>
        <w:t>. 监</w:t>
      </w:r>
      <w:bookmarkEnd w:id="328"/>
      <w:bookmarkEnd w:id="329"/>
      <w:bookmarkEnd w:id="330"/>
      <w:bookmarkEnd w:id="331"/>
      <w:bookmarkEnd w:id="332"/>
      <w:bookmarkEnd w:id="333"/>
      <w:bookmarkEnd w:id="334"/>
      <w:bookmarkEnd w:id="335"/>
      <w:bookmarkEnd w:id="336"/>
      <w:bookmarkEnd w:id="337"/>
      <w:bookmarkEnd w:id="338"/>
      <w:r>
        <w:rPr>
          <w:rStyle w:val="25"/>
          <w:rFonts w:hint="eastAsia" w:ascii="宋体" w:hAnsi="宋体" w:eastAsia="宋体" w:cs="宋体"/>
          <w:color w:val="auto"/>
          <w:sz w:val="21"/>
          <w:szCs w:val="21"/>
          <w:highlight w:val="none"/>
        </w:rPr>
        <w:t>理人</w:t>
      </w:r>
      <w:bookmarkEnd w:id="320"/>
      <w:bookmarkEnd w:id="321"/>
      <w:bookmarkEnd w:id="322"/>
      <w:bookmarkEnd w:id="323"/>
      <w:bookmarkEnd w:id="324"/>
      <w:bookmarkEnd w:id="325"/>
      <w:bookmarkEnd w:id="326"/>
      <w:bookmarkEnd w:id="327"/>
    </w:p>
    <w:p w14:paraId="1CC95C8B">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339" w:name="_Toc3882771"/>
      <w:bookmarkStart w:id="340" w:name="_Toc373478361"/>
      <w:bookmarkStart w:id="341" w:name="_Toc389065280"/>
      <w:bookmarkStart w:id="342" w:name="_Toc6008"/>
      <w:bookmarkStart w:id="343" w:name="_Toc30061963"/>
      <w:bookmarkStart w:id="344" w:name="_Toc373227714"/>
      <w:bookmarkStart w:id="345" w:name="_Toc469010919"/>
      <w:r>
        <w:rPr>
          <w:rStyle w:val="25"/>
          <w:rFonts w:hint="eastAsia" w:ascii="宋体" w:hAnsi="宋体" w:eastAsia="宋体" w:cs="宋体"/>
          <w:color w:val="auto"/>
          <w:sz w:val="21"/>
          <w:szCs w:val="21"/>
          <w:highlight w:val="none"/>
        </w:rPr>
        <w:t>4.1 监理人的一般规定</w:t>
      </w:r>
      <w:bookmarkEnd w:id="339"/>
      <w:bookmarkEnd w:id="340"/>
      <w:bookmarkEnd w:id="341"/>
      <w:bookmarkEnd w:id="342"/>
      <w:bookmarkEnd w:id="343"/>
      <w:bookmarkEnd w:id="344"/>
      <w:bookmarkEnd w:id="345"/>
    </w:p>
    <w:p w14:paraId="79EA1CC6">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关于监理人的监理内容：</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74183C9E">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关于监理人的监理权限：</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 xml:space="preserve">。 </w:t>
      </w:r>
    </w:p>
    <w:p w14:paraId="78F5D0EA">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关于监理人在施工现场的办公场所、生活场所的提供和费用承担的约定：</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4CF169BF">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346" w:name="_Toc469010920"/>
      <w:bookmarkStart w:id="347" w:name="_Toc389065281"/>
      <w:bookmarkStart w:id="348" w:name="_Toc373227715"/>
      <w:bookmarkStart w:id="349" w:name="_Toc3882772"/>
      <w:bookmarkStart w:id="350" w:name="_Toc30061964"/>
      <w:bookmarkStart w:id="351" w:name="_Toc373478362"/>
      <w:bookmarkStart w:id="352" w:name="_Toc8961"/>
      <w:r>
        <w:rPr>
          <w:rStyle w:val="25"/>
          <w:rFonts w:hint="eastAsia" w:ascii="宋体" w:hAnsi="宋体" w:eastAsia="宋体" w:cs="宋体"/>
          <w:color w:val="auto"/>
          <w:sz w:val="21"/>
          <w:szCs w:val="21"/>
          <w:highlight w:val="none"/>
        </w:rPr>
        <w:t>4.2 监理人员</w:t>
      </w:r>
      <w:bookmarkEnd w:id="346"/>
      <w:bookmarkEnd w:id="347"/>
      <w:bookmarkEnd w:id="348"/>
      <w:bookmarkEnd w:id="349"/>
      <w:bookmarkEnd w:id="350"/>
      <w:bookmarkEnd w:id="351"/>
      <w:bookmarkEnd w:id="352"/>
    </w:p>
    <w:p w14:paraId="2D778F4E">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总监理工程师：</w:t>
      </w:r>
    </w:p>
    <w:p w14:paraId="5B709695">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姓    名：</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2E67A177">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职    务：</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51BDA9A5">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监理工程师执业资格证书号：</w:t>
      </w:r>
      <w:r>
        <w:rPr>
          <w:rStyle w:val="25"/>
          <w:rFonts w:hint="eastAsia" w:ascii="宋体" w:hAnsi="宋体" w:eastAsia="宋体" w:cs="宋体"/>
          <w:color w:val="auto"/>
          <w:sz w:val="21"/>
          <w:szCs w:val="21"/>
          <w:highlight w:val="none"/>
          <w:u w:val="single"/>
          <w:lang w:val="en-US" w:eastAsia="zh-CN"/>
        </w:rPr>
        <w:t xml:space="preserve">                            </w:t>
      </w:r>
      <w:r>
        <w:rPr>
          <w:rStyle w:val="25"/>
          <w:rFonts w:ascii="宋体" w:hAnsi="宋体" w:eastAsia="宋体" w:cs="宋体"/>
          <w:color w:val="auto"/>
          <w:sz w:val="21"/>
          <w:szCs w:val="21"/>
          <w:highlight w:val="none"/>
          <w:u w:val="single"/>
        </w:rPr>
        <w:t></w:t>
      </w:r>
      <w:r>
        <w:rPr>
          <w:rStyle w:val="25"/>
          <w:rFonts w:hint="eastAsia" w:ascii="宋体" w:hAnsi="宋体" w:eastAsia="宋体" w:cs="宋体"/>
          <w:color w:val="auto"/>
          <w:sz w:val="21"/>
          <w:szCs w:val="21"/>
          <w:highlight w:val="none"/>
        </w:rPr>
        <w:t>；</w:t>
      </w:r>
    </w:p>
    <w:p w14:paraId="5C3D433D">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联系电话：</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45941D9B">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电子信箱：</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07F9922C">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通信地址：</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548C0C9A">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关于监理人的其他约定：</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01D6EDE6">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353" w:name="_Toc25244"/>
      <w:bookmarkStart w:id="354" w:name="_Toc3882773"/>
      <w:bookmarkStart w:id="355" w:name="_Toc469010921"/>
      <w:bookmarkStart w:id="356" w:name="_Toc30061965"/>
      <w:bookmarkStart w:id="357" w:name="_Toc373478363"/>
      <w:bookmarkStart w:id="358" w:name="_Toc389065282"/>
      <w:bookmarkStart w:id="359" w:name="_Toc373227716"/>
      <w:r>
        <w:rPr>
          <w:rStyle w:val="25"/>
          <w:rFonts w:hint="eastAsia" w:ascii="宋体" w:hAnsi="宋体" w:eastAsia="宋体" w:cs="宋体"/>
          <w:color w:val="auto"/>
          <w:sz w:val="21"/>
          <w:szCs w:val="21"/>
          <w:highlight w:val="none"/>
        </w:rPr>
        <w:t>4.4 商定或确定</w:t>
      </w:r>
      <w:bookmarkEnd w:id="353"/>
      <w:bookmarkEnd w:id="354"/>
      <w:bookmarkEnd w:id="355"/>
      <w:bookmarkEnd w:id="356"/>
      <w:bookmarkEnd w:id="357"/>
      <w:bookmarkEnd w:id="358"/>
      <w:bookmarkEnd w:id="359"/>
    </w:p>
    <w:p w14:paraId="461DF4BA">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360" w:name="_Toc267251418"/>
      <w:r>
        <w:rPr>
          <w:rStyle w:val="25"/>
          <w:rFonts w:hint="eastAsia" w:ascii="宋体" w:hAnsi="宋体" w:eastAsia="宋体" w:cs="宋体"/>
          <w:color w:val="auto"/>
          <w:sz w:val="21"/>
          <w:szCs w:val="21"/>
          <w:highlight w:val="none"/>
        </w:rPr>
        <w:t>在发包人和承包人不能通过协商达成一致意见时，发包人授权监理人对以下事项进行确定：</w:t>
      </w:r>
    </w:p>
    <w:p w14:paraId="76D05090">
      <w:pPr>
        <w:pStyle w:val="62"/>
        <w:pageBreakBefore w:val="0"/>
        <w:widowControl w:val="0"/>
        <w:numPr>
          <w:ilvl w:val="0"/>
          <w:numId w:val="5"/>
        </w:numPr>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cs="宋体"/>
          <w:color w:val="auto"/>
          <w:kern w:val="0"/>
          <w:sz w:val="21"/>
          <w:szCs w:val="21"/>
          <w:highlight w:val="none"/>
          <w:u w:val="single"/>
          <w:lang w:val="en-US" w:eastAsia="zh-CN"/>
        </w:rPr>
        <w:t xml:space="preserve">                          </w:t>
      </w:r>
      <w:r>
        <w:rPr>
          <w:rStyle w:val="25"/>
          <w:rFonts w:hint="eastAsia" w:ascii="宋体" w:hAnsi="宋体" w:eastAsia="宋体" w:cs="宋体"/>
          <w:color w:val="auto"/>
          <w:kern w:val="0"/>
          <w:sz w:val="21"/>
          <w:szCs w:val="21"/>
          <w:highlight w:val="none"/>
        </w:rPr>
        <w:t>；</w:t>
      </w:r>
    </w:p>
    <w:p w14:paraId="74620C54">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（2）</w:t>
      </w:r>
      <w:r>
        <w:rPr>
          <w:rStyle w:val="25"/>
          <w:rFonts w:hint="eastAsia" w:ascii="宋体" w:hAnsi="宋体" w:cs="宋体"/>
          <w:color w:val="auto"/>
          <w:kern w:val="0"/>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5BA204D9">
      <w:pPr>
        <w:pStyle w:val="76"/>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361" w:name="_Toc30061966"/>
      <w:bookmarkStart w:id="362" w:name="_Toc389065283"/>
      <w:bookmarkStart w:id="363" w:name="_Toc373227717"/>
      <w:bookmarkStart w:id="364" w:name="_Toc1052"/>
      <w:bookmarkStart w:id="365" w:name="_Toc3882774"/>
      <w:bookmarkStart w:id="366" w:name="_Toc373478364"/>
      <w:bookmarkStart w:id="367" w:name="_Toc351203637"/>
      <w:bookmarkStart w:id="368" w:name="_Toc469010922"/>
      <w:r>
        <w:rPr>
          <w:rStyle w:val="25"/>
          <w:rFonts w:hint="eastAsia" w:ascii="宋体" w:hAnsi="宋体" w:eastAsia="宋体" w:cs="宋体"/>
          <w:color w:val="auto"/>
          <w:sz w:val="21"/>
          <w:szCs w:val="21"/>
          <w:highlight w:val="none"/>
        </w:rPr>
        <w:t>5</w:t>
      </w:r>
      <w:bookmarkEnd w:id="360"/>
      <w:bookmarkStart w:id="369" w:name="_Toc292559367"/>
      <w:bookmarkStart w:id="370" w:name="_Toc296503163"/>
      <w:bookmarkStart w:id="371" w:name="_Toc296891203"/>
      <w:bookmarkStart w:id="372" w:name="_Toc296347162"/>
      <w:bookmarkStart w:id="373" w:name="_Toc296346664"/>
      <w:bookmarkStart w:id="374" w:name="_Toc297120463"/>
      <w:bookmarkStart w:id="375" w:name="_Toc296944502"/>
      <w:bookmarkStart w:id="376" w:name="_Toc296890991"/>
      <w:bookmarkStart w:id="377" w:name="_Toc292559872"/>
      <w:bookmarkStart w:id="378" w:name="_Toc297048349"/>
      <w:r>
        <w:rPr>
          <w:rStyle w:val="25"/>
          <w:rFonts w:hint="eastAsia" w:ascii="宋体" w:hAnsi="宋体" w:eastAsia="宋体" w:cs="宋体"/>
          <w:color w:val="auto"/>
          <w:sz w:val="21"/>
          <w:szCs w:val="21"/>
          <w:highlight w:val="none"/>
        </w:rPr>
        <w:t>. 工程质量</w:t>
      </w:r>
      <w:bookmarkEnd w:id="361"/>
      <w:bookmarkEnd w:id="362"/>
      <w:bookmarkEnd w:id="363"/>
      <w:bookmarkEnd w:id="364"/>
      <w:bookmarkEnd w:id="365"/>
      <w:bookmarkEnd w:id="366"/>
      <w:bookmarkEnd w:id="367"/>
      <w:bookmarkEnd w:id="368"/>
    </w:p>
    <w:p w14:paraId="302F259A">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379" w:name="_Toc469010923"/>
      <w:bookmarkStart w:id="380" w:name="_Toc373227718"/>
      <w:bookmarkStart w:id="381" w:name="_Toc30061967"/>
      <w:bookmarkStart w:id="382" w:name="_Toc373478365"/>
      <w:bookmarkStart w:id="383" w:name="_Toc3882775"/>
      <w:bookmarkStart w:id="384" w:name="_Toc389065284"/>
      <w:bookmarkStart w:id="385" w:name="_Toc10712"/>
      <w:r>
        <w:rPr>
          <w:rStyle w:val="25"/>
          <w:rFonts w:hint="eastAsia" w:ascii="宋体" w:hAnsi="宋体" w:eastAsia="宋体" w:cs="宋体"/>
          <w:color w:val="auto"/>
          <w:sz w:val="21"/>
          <w:szCs w:val="21"/>
          <w:highlight w:val="none"/>
        </w:rPr>
        <w:t>5.1 质量要求</w:t>
      </w:r>
      <w:bookmarkEnd w:id="379"/>
      <w:bookmarkEnd w:id="380"/>
      <w:bookmarkEnd w:id="381"/>
      <w:bookmarkEnd w:id="382"/>
      <w:bookmarkEnd w:id="383"/>
      <w:bookmarkEnd w:id="384"/>
      <w:bookmarkEnd w:id="385"/>
    </w:p>
    <w:p w14:paraId="40CBF079">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5</w:t>
      </w:r>
      <w:bookmarkStart w:id="386" w:name="_Toc300934949"/>
      <w:bookmarkStart w:id="387" w:name="_Toc312677997"/>
      <w:bookmarkStart w:id="388" w:name="_Toc297216155"/>
      <w:bookmarkStart w:id="389" w:name="_Toc303539106"/>
      <w:bookmarkStart w:id="390" w:name="_Toc318581164"/>
      <w:bookmarkStart w:id="391" w:name="_Toc297123496"/>
      <w:bookmarkStart w:id="392" w:name="_Toc304295527"/>
      <w:r>
        <w:rPr>
          <w:rStyle w:val="25"/>
          <w:rFonts w:hint="eastAsia" w:ascii="宋体" w:hAnsi="宋体" w:eastAsia="宋体" w:cs="宋体"/>
          <w:color w:val="auto"/>
          <w:sz w:val="21"/>
          <w:szCs w:val="21"/>
          <w:highlight w:val="none"/>
        </w:rPr>
        <w:t>.1.1 特殊质量标准和要求：</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10F50166">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关于工程奖项的约定：</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4B739926">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5.3 隐蔽工程检查</w:t>
      </w:r>
    </w:p>
    <w:p w14:paraId="1068E2D4">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5.3.2承包人提前通知监理人隐蔽工程检查的期限的约定：</w:t>
      </w:r>
      <w:r>
        <w:rPr>
          <w:rStyle w:val="25"/>
          <w:rFonts w:hint="eastAsia" w:ascii="宋体" w:hAnsi="宋体" w:eastAsia="宋体" w:cs="宋体"/>
          <w:bCs/>
          <w:color w:val="auto"/>
          <w:sz w:val="21"/>
          <w:szCs w:val="21"/>
          <w:highlight w:val="none"/>
          <w:u w:val="single"/>
        </w:rPr>
        <w:t>工程隐蔽或中间验收前48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r>
        <w:rPr>
          <w:rStyle w:val="25"/>
          <w:rFonts w:hint="eastAsia" w:ascii="宋体" w:hAnsi="宋体" w:eastAsia="宋体" w:cs="宋体"/>
          <w:bCs/>
          <w:color w:val="auto"/>
          <w:sz w:val="21"/>
          <w:szCs w:val="21"/>
          <w:highlight w:val="none"/>
        </w:rPr>
        <w:t>。</w:t>
      </w:r>
    </w:p>
    <w:p w14:paraId="44F9F351">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监理人不能按时进行检查时，应提前</w:t>
      </w:r>
      <w:r>
        <w:rPr>
          <w:rStyle w:val="25"/>
          <w:rFonts w:hint="eastAsia" w:ascii="宋体" w:hAnsi="宋体" w:eastAsia="宋体" w:cs="宋体"/>
          <w:color w:val="auto"/>
          <w:sz w:val="21"/>
          <w:szCs w:val="21"/>
          <w:highlight w:val="none"/>
          <w:u w:val="single"/>
        </w:rPr>
        <w:t xml:space="preserve"> 24</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小时提交书面延期要求。</w:t>
      </w:r>
    </w:p>
    <w:p w14:paraId="07BAACA3">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关于延期最长不得超过：</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48</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小时。</w:t>
      </w:r>
    </w:p>
    <w:p w14:paraId="7DCF83BC">
      <w:pPr>
        <w:pStyle w:val="76"/>
        <w:pageBreakBefore w:val="0"/>
        <w:widowControl w:val="0"/>
        <w:kinsoku/>
        <w:wordWrap/>
        <w:overflowPunct/>
        <w:topLinePunct w:val="0"/>
        <w:bidi w:val="0"/>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393" w:name="_Toc30061968"/>
      <w:bookmarkStart w:id="394" w:name="_Toc389065285"/>
      <w:bookmarkStart w:id="395" w:name="_Toc373478366"/>
      <w:bookmarkStart w:id="396" w:name="_Toc22622"/>
      <w:bookmarkStart w:id="397" w:name="_Toc373227719"/>
      <w:bookmarkStart w:id="398" w:name="_Toc469010924"/>
      <w:bookmarkStart w:id="399" w:name="_Toc351203638"/>
      <w:bookmarkStart w:id="400" w:name="_Toc3882776"/>
      <w:r>
        <w:rPr>
          <w:rStyle w:val="25"/>
          <w:rFonts w:hint="eastAsia" w:ascii="宋体" w:hAnsi="宋体" w:eastAsia="宋体" w:cs="宋体"/>
          <w:color w:val="auto"/>
          <w:sz w:val="21"/>
          <w:szCs w:val="21"/>
          <w:highlight w:val="none"/>
        </w:rPr>
        <w:t>6. 安全文明施工与环境保护</w:t>
      </w:r>
      <w:bookmarkEnd w:id="393"/>
      <w:bookmarkEnd w:id="394"/>
      <w:bookmarkEnd w:id="395"/>
      <w:bookmarkEnd w:id="396"/>
      <w:bookmarkEnd w:id="397"/>
      <w:bookmarkEnd w:id="398"/>
      <w:bookmarkEnd w:id="399"/>
      <w:bookmarkEnd w:id="400"/>
    </w:p>
    <w:p w14:paraId="2A49003F">
      <w:pPr>
        <w:pStyle w:val="77"/>
        <w:pageBreakBefore w:val="0"/>
        <w:widowControl w:val="0"/>
        <w:kinsoku/>
        <w:wordWrap/>
        <w:overflowPunct/>
        <w:topLinePunct w:val="0"/>
        <w:bidi w:val="0"/>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401" w:name="_Toc30061969"/>
      <w:bookmarkStart w:id="402" w:name="_Toc373478367"/>
      <w:bookmarkStart w:id="403" w:name="_Toc389065286"/>
      <w:bookmarkStart w:id="404" w:name="_Toc469010925"/>
      <w:bookmarkStart w:id="405" w:name="_Toc373227720"/>
      <w:bookmarkStart w:id="406" w:name="_Toc3882777"/>
      <w:bookmarkStart w:id="407" w:name="_Toc29264"/>
      <w:r>
        <w:rPr>
          <w:rStyle w:val="25"/>
          <w:rFonts w:hint="eastAsia" w:ascii="宋体" w:hAnsi="宋体" w:eastAsia="宋体" w:cs="宋体"/>
          <w:color w:val="auto"/>
          <w:sz w:val="21"/>
          <w:szCs w:val="21"/>
          <w:highlight w:val="none"/>
        </w:rPr>
        <w:t>6.1 安全文明施工</w:t>
      </w:r>
      <w:bookmarkEnd w:id="401"/>
      <w:bookmarkEnd w:id="402"/>
      <w:bookmarkEnd w:id="403"/>
      <w:bookmarkEnd w:id="404"/>
      <w:bookmarkEnd w:id="405"/>
      <w:bookmarkEnd w:id="406"/>
      <w:bookmarkEnd w:id="407"/>
    </w:p>
    <w:p w14:paraId="31596971">
      <w:pPr>
        <w:pStyle w:val="62"/>
        <w:pageBreakBefore w:val="0"/>
        <w:widowControl w:val="0"/>
        <w:kinsoku/>
        <w:wordWrap/>
        <w:overflowPunct/>
        <w:topLinePunct w:val="0"/>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6.1.1 项目安全生产的达标目标及相应事项的约定：</w:t>
      </w:r>
      <w:r>
        <w:rPr>
          <w:rStyle w:val="25"/>
          <w:rFonts w:hint="eastAsia" w:ascii="宋体" w:hAnsi="宋体" w:eastAsia="宋体" w:cs="宋体"/>
          <w:color w:val="auto"/>
          <w:sz w:val="21"/>
          <w:szCs w:val="21"/>
          <w:highlight w:val="none"/>
          <w:u w:val="single"/>
        </w:rPr>
        <w:t>要求达到《建筑施工安全检查标准》（JGJ59-2011）的标准和符合《广西壮族自治区建设工程安全文明施工费使用管理细则》（桂建质〔2015〕16号）的要求</w:t>
      </w:r>
      <w:r>
        <w:rPr>
          <w:rStyle w:val="25"/>
          <w:rFonts w:hint="eastAsia" w:ascii="宋体" w:hAnsi="宋体" w:eastAsia="宋体" w:cs="宋体"/>
          <w:color w:val="auto"/>
          <w:sz w:val="21"/>
          <w:szCs w:val="21"/>
          <w:highlight w:val="none"/>
        </w:rPr>
        <w:t>；</w:t>
      </w:r>
    </w:p>
    <w:p w14:paraId="076B0948">
      <w:pPr>
        <w:pStyle w:val="62"/>
        <w:pageBreakBefore w:val="0"/>
        <w:widowControl w:val="0"/>
        <w:kinsoku/>
        <w:wordWrap/>
        <w:overflowPunct/>
        <w:topLinePunct w:val="0"/>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关于安全文明施工奖项的约定：</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23537AA6">
      <w:pPr>
        <w:pStyle w:val="62"/>
        <w:pageBreakBefore w:val="0"/>
        <w:widowControl w:val="0"/>
        <w:kinsoku/>
        <w:wordWrap/>
        <w:overflowPunct/>
        <w:topLinePunct w:val="0"/>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6.1.4 关于治安保卫的特别约定：</w:t>
      </w:r>
      <w:r>
        <w:rPr>
          <w:rStyle w:val="25"/>
          <w:rFonts w:hint="eastAsia" w:ascii="宋体" w:hAnsi="宋体" w:eastAsia="宋体" w:cs="宋体"/>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Style w:val="25"/>
          <w:rFonts w:hint="eastAsia" w:ascii="宋体" w:hAnsi="宋体" w:eastAsia="宋体" w:cs="宋体"/>
          <w:color w:val="auto"/>
          <w:sz w:val="21"/>
          <w:szCs w:val="21"/>
          <w:highlight w:val="none"/>
        </w:rPr>
        <w:t>。</w:t>
      </w:r>
    </w:p>
    <w:p w14:paraId="287396D7">
      <w:pPr>
        <w:pStyle w:val="62"/>
        <w:pageBreakBefore w:val="0"/>
        <w:widowControl w:val="0"/>
        <w:kinsoku/>
        <w:wordWrap/>
        <w:overflowPunct/>
        <w:topLinePunct w:val="0"/>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关于编制施工场地治安管理计划的约定：</w:t>
      </w:r>
      <w:r>
        <w:rPr>
          <w:rFonts w:hint="eastAsia" w:ascii="宋体" w:hAnsi="宋体" w:cs="宋体"/>
          <w:color w:val="auto"/>
          <w:szCs w:val="21"/>
          <w:highlight w:val="none"/>
          <w:u w:val="single"/>
          <w:lang w:val="en-US" w:eastAsia="zh-CN"/>
        </w:rPr>
        <w:t>承包人在图纸会审和设计交底之日起7天内报送</w:t>
      </w:r>
      <w:r>
        <w:rPr>
          <w:rStyle w:val="25"/>
          <w:rFonts w:hint="eastAsia" w:ascii="宋体" w:hAnsi="宋体" w:eastAsia="宋体" w:cs="宋体"/>
          <w:color w:val="auto"/>
          <w:sz w:val="21"/>
          <w:szCs w:val="21"/>
          <w:highlight w:val="none"/>
        </w:rPr>
        <w:t>。</w:t>
      </w:r>
    </w:p>
    <w:p w14:paraId="129B1680">
      <w:pPr>
        <w:pStyle w:val="62"/>
        <w:keepNext w:val="0"/>
        <w:keepLines w:val="0"/>
        <w:pageBreakBefore w:val="0"/>
        <w:widowControl w:val="0"/>
        <w:kinsoku/>
        <w:wordWrap/>
        <w:overflowPunct/>
        <w:topLinePunct w:val="0"/>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6.1.5 文明施工</w:t>
      </w:r>
    </w:p>
    <w:p w14:paraId="2BFFFE87">
      <w:pPr>
        <w:pStyle w:val="62"/>
        <w:keepNext w:val="0"/>
        <w:keepLines w:val="0"/>
        <w:pageBreakBefore w:val="0"/>
        <w:widowControl w:val="0"/>
        <w:kinsoku/>
        <w:wordWrap/>
        <w:overflowPunct/>
        <w:topLinePunct w:val="0"/>
        <w:bidi w:val="0"/>
        <w:snapToGrid w:val="0"/>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合同当事人对文明施工的要求：</w:t>
      </w:r>
      <w:r>
        <w:rPr>
          <w:rStyle w:val="25"/>
          <w:rFonts w:hint="eastAsia" w:ascii="宋体" w:hAnsi="宋体" w:eastAsia="宋体" w:cs="宋体"/>
          <w:color w:val="auto"/>
          <w:sz w:val="21"/>
          <w:szCs w:val="21"/>
          <w:highlight w:val="none"/>
          <w:u w:val="single"/>
        </w:rPr>
        <w:t>要求达到《建筑施工安全检查标准》（JGJ59-2011）的标准和符合</w:t>
      </w:r>
      <w:r>
        <w:rPr>
          <w:rStyle w:val="25"/>
          <w:rFonts w:hint="eastAsia" w:ascii="宋体" w:hAnsi="宋体" w:eastAsia="宋体" w:cs="宋体"/>
          <w:color w:val="auto"/>
          <w:kern w:val="0"/>
          <w:sz w:val="21"/>
          <w:szCs w:val="21"/>
          <w:highlight w:val="none"/>
          <w:u w:val="single"/>
        </w:rPr>
        <w:t>《广西壮族自治区建设工程安全文明施工费使用管理细则》（桂建质〔2015〕16号）</w:t>
      </w:r>
      <w:r>
        <w:rPr>
          <w:rStyle w:val="25"/>
          <w:rFonts w:hint="eastAsia" w:ascii="宋体" w:hAnsi="宋体" w:eastAsia="宋体" w:cs="宋体"/>
          <w:color w:val="auto"/>
          <w:sz w:val="21"/>
          <w:szCs w:val="21"/>
          <w:highlight w:val="none"/>
          <w:u w:val="single"/>
        </w:rPr>
        <w:t>的要求</w:t>
      </w:r>
      <w:r>
        <w:rPr>
          <w:rStyle w:val="25"/>
          <w:rFonts w:hint="eastAsia" w:ascii="宋体" w:hAnsi="宋体" w:eastAsia="宋体" w:cs="宋体"/>
          <w:color w:val="auto"/>
          <w:sz w:val="21"/>
          <w:szCs w:val="21"/>
          <w:highlight w:val="none"/>
        </w:rPr>
        <w:t>。</w:t>
      </w:r>
    </w:p>
    <w:p w14:paraId="00C49875">
      <w:pPr>
        <w:pStyle w:val="62"/>
        <w:keepNext w:val="0"/>
        <w:keepLines w:val="0"/>
        <w:pageBreakBefore w:val="0"/>
        <w:widowControl w:val="0"/>
        <w:kinsoku/>
        <w:wordWrap/>
        <w:overflowPunct/>
        <w:topLinePunct w:val="0"/>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6.1.6 关于安全文明施工费支付比例和支付期限的约定：</w:t>
      </w:r>
    </w:p>
    <w:p w14:paraId="526957CB">
      <w:pPr>
        <w:pStyle w:val="62"/>
        <w:keepNext w:val="0"/>
        <w:keepLines w:val="0"/>
        <w:pageBreakBefore w:val="0"/>
        <w:widowControl w:val="0"/>
        <w:kinsoku/>
        <w:wordWrap/>
        <w:overflowPunct/>
        <w:topLinePunct w:val="0"/>
        <w:autoSpaceDE w:val="0"/>
        <w:autoSpaceDN w:val="0"/>
        <w:bidi w:val="0"/>
        <w:adjustRightInd w:val="0"/>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lang w:eastAsia="zh-CN"/>
        </w:rPr>
      </w:pPr>
      <w:r>
        <w:rPr>
          <w:rStyle w:val="25"/>
          <w:rFonts w:hint="eastAsia" w:ascii="宋体" w:hAnsi="宋体" w:eastAsia="宋体" w:cs="宋体"/>
          <w:color w:val="auto"/>
          <w:kern w:val="0"/>
          <w:sz w:val="21"/>
          <w:szCs w:val="21"/>
          <w:highlight w:val="none"/>
        </w:rPr>
        <w:t>（1）本合同价款已包含安全文明施工费</w:t>
      </w:r>
      <w:r>
        <w:rPr>
          <w:rStyle w:val="25"/>
          <w:rFonts w:hint="eastAsia" w:ascii="宋体" w:hAnsi="宋体" w:eastAsia="宋体" w:cs="宋体"/>
          <w:color w:val="auto"/>
          <w:kern w:val="0"/>
          <w:sz w:val="21"/>
          <w:szCs w:val="21"/>
          <w:highlight w:val="none"/>
          <w:u w:val="single"/>
        </w:rPr>
        <w:t xml:space="preserve"> </w:t>
      </w:r>
      <w:r>
        <w:rPr>
          <w:rStyle w:val="25"/>
          <w:rFonts w:hint="eastAsia" w:ascii="宋体" w:hAnsi="宋体" w:eastAsia="宋体" w:cs="宋体"/>
          <w:color w:val="auto"/>
          <w:kern w:val="0"/>
          <w:sz w:val="21"/>
          <w:szCs w:val="21"/>
          <w:highlight w:val="none"/>
          <w:u w:val="single"/>
          <w:lang w:val="en-US" w:eastAsia="zh-CN"/>
        </w:rPr>
        <w:t xml:space="preserve">    </w:t>
      </w:r>
      <w:r>
        <w:rPr>
          <w:rStyle w:val="25"/>
          <w:rFonts w:hint="eastAsia" w:ascii="宋体" w:hAnsi="宋体" w:eastAsia="宋体" w:cs="宋体"/>
          <w:color w:val="auto"/>
          <w:kern w:val="0"/>
          <w:sz w:val="21"/>
          <w:szCs w:val="21"/>
          <w:highlight w:val="none"/>
          <w:u w:val="single"/>
        </w:rPr>
        <w:t xml:space="preserve"> </w:t>
      </w:r>
      <w:r>
        <w:rPr>
          <w:rStyle w:val="25"/>
          <w:rFonts w:hint="eastAsia" w:ascii="宋体" w:hAnsi="宋体" w:eastAsia="宋体" w:cs="宋体"/>
          <w:color w:val="auto"/>
          <w:kern w:val="0"/>
          <w:sz w:val="21"/>
          <w:szCs w:val="21"/>
          <w:highlight w:val="none"/>
        </w:rPr>
        <w:t>元</w:t>
      </w:r>
      <w:r>
        <w:rPr>
          <w:rStyle w:val="25"/>
          <w:rFonts w:hint="eastAsia" w:ascii="宋体" w:hAnsi="宋体" w:cs="宋体"/>
          <w:color w:val="auto"/>
          <w:kern w:val="0"/>
          <w:sz w:val="21"/>
          <w:szCs w:val="21"/>
          <w:highlight w:val="none"/>
          <w:lang w:eastAsia="zh-CN"/>
        </w:rPr>
        <w:t>。</w:t>
      </w:r>
    </w:p>
    <w:p w14:paraId="7C1A5D4B">
      <w:pPr>
        <w:pStyle w:val="62"/>
        <w:keepNext w:val="0"/>
        <w:keepLines w:val="0"/>
        <w:pageBreakBefore w:val="0"/>
        <w:widowControl w:val="0"/>
        <w:kinsoku/>
        <w:wordWrap/>
        <w:overflowPunct/>
        <w:topLinePunct w:val="0"/>
        <w:bidi w:val="0"/>
        <w:snapToGrid w:val="0"/>
        <w:spacing w:line="480" w:lineRule="exact"/>
        <w:ind w:firstLine="420" w:firstLineChars="200"/>
        <w:textAlignment w:val="auto"/>
        <w:outlineLvl w:val="9"/>
        <w:rPr>
          <w:rStyle w:val="25"/>
          <w:rFonts w:hint="eastAsia" w:ascii="宋体" w:hAnsi="宋体" w:eastAsia="宋体" w:cs="宋体"/>
          <w:color w:val="auto"/>
          <w:sz w:val="21"/>
          <w:szCs w:val="21"/>
          <w:highlight w:val="none"/>
          <w:lang w:eastAsia="zh-CN"/>
        </w:rPr>
      </w:pPr>
      <w:r>
        <w:rPr>
          <w:rStyle w:val="25"/>
          <w:rFonts w:hint="eastAsia" w:ascii="宋体" w:hAnsi="宋体" w:eastAsia="宋体" w:cs="宋体"/>
          <w:color w:val="auto"/>
          <w:sz w:val="21"/>
          <w:szCs w:val="21"/>
          <w:highlight w:val="none"/>
        </w:rPr>
        <w:t>（2）使用要求：专款专用。具体按《广西壮族自治区建设工程安全文明施工费使用管理细则》（桂建质〔2015〕16号）和贺州市相关规定执行</w:t>
      </w:r>
      <w:r>
        <w:rPr>
          <w:rStyle w:val="25"/>
          <w:rFonts w:hint="eastAsia" w:ascii="宋体" w:hAnsi="宋体" w:cs="宋体"/>
          <w:color w:val="auto"/>
          <w:sz w:val="21"/>
          <w:szCs w:val="21"/>
          <w:highlight w:val="none"/>
          <w:lang w:eastAsia="zh-CN"/>
        </w:rPr>
        <w:t>。</w:t>
      </w:r>
    </w:p>
    <w:p w14:paraId="6FFBB661">
      <w:pPr>
        <w:pStyle w:val="62"/>
        <w:keepNext w:val="0"/>
        <w:keepLines w:val="0"/>
        <w:pageBreakBefore w:val="0"/>
        <w:widowControl w:val="0"/>
        <w:kinsoku/>
        <w:wordWrap/>
        <w:overflowPunct/>
        <w:topLinePunct w:val="0"/>
        <w:bidi w:val="0"/>
        <w:snapToGrid w:val="0"/>
        <w:spacing w:line="480" w:lineRule="exact"/>
        <w:ind w:firstLine="420" w:firstLineChars="200"/>
        <w:textAlignment w:val="auto"/>
        <w:outlineLvl w:val="9"/>
        <w:rPr>
          <w:rStyle w:val="25"/>
          <w:rFonts w:hint="eastAsia" w:ascii="宋体" w:hAnsi="宋体" w:eastAsia="宋体" w:cs="宋体"/>
          <w:color w:val="auto"/>
          <w:sz w:val="21"/>
          <w:szCs w:val="21"/>
          <w:highlight w:val="none"/>
          <w:lang w:eastAsia="zh-CN"/>
        </w:rPr>
      </w:pPr>
      <w:r>
        <w:rPr>
          <w:rStyle w:val="25"/>
          <w:rFonts w:hint="eastAsia" w:ascii="宋体" w:hAnsi="宋体" w:eastAsia="宋体" w:cs="宋体"/>
          <w:color w:val="auto"/>
          <w:sz w:val="21"/>
          <w:szCs w:val="21"/>
          <w:highlight w:val="none"/>
        </w:rPr>
        <w:t>（</w:t>
      </w:r>
      <w:r>
        <w:rPr>
          <w:rStyle w:val="25"/>
          <w:rFonts w:hint="eastAsia" w:ascii="宋体" w:hAnsi="宋体" w:eastAsia="宋体" w:cs="宋体"/>
          <w:color w:val="auto"/>
          <w:sz w:val="21"/>
          <w:szCs w:val="21"/>
          <w:highlight w:val="none"/>
          <w:lang w:val="en-US" w:eastAsia="zh-CN"/>
        </w:rPr>
        <w:t>3</w:t>
      </w:r>
      <w:r>
        <w:rPr>
          <w:rStyle w:val="25"/>
          <w:rFonts w:hint="eastAsia" w:ascii="宋体" w:hAnsi="宋体" w:eastAsia="宋体" w:cs="宋体"/>
          <w:color w:val="auto"/>
          <w:sz w:val="21"/>
          <w:szCs w:val="21"/>
          <w:highlight w:val="none"/>
        </w:rPr>
        <w:t>）支付约定：按</w:t>
      </w:r>
      <w:r>
        <w:rPr>
          <w:rStyle w:val="25"/>
          <w:rFonts w:hint="eastAsia" w:ascii="宋体" w:hAnsi="宋体" w:eastAsia="宋体" w:cs="宋体"/>
          <w:color w:val="auto"/>
          <w:sz w:val="21"/>
          <w:szCs w:val="21"/>
          <w:highlight w:val="none"/>
          <w:lang w:eastAsia="zh-CN"/>
        </w:rPr>
        <w:t>《</w:t>
      </w:r>
      <w:r>
        <w:rPr>
          <w:rStyle w:val="25"/>
          <w:rFonts w:hint="eastAsia" w:ascii="宋体" w:hAnsi="宋体" w:eastAsia="宋体" w:cs="宋体"/>
          <w:color w:val="auto"/>
          <w:sz w:val="21"/>
          <w:szCs w:val="21"/>
          <w:highlight w:val="none"/>
        </w:rPr>
        <w:t>关于印发&lt;贺州市建设工程安全文明施工费使用管理规定&gt;的通知》（贺住建发〔2016〕196号）文件执行</w:t>
      </w:r>
      <w:r>
        <w:rPr>
          <w:rStyle w:val="25"/>
          <w:rFonts w:hint="eastAsia" w:ascii="宋体" w:hAnsi="宋体" w:cs="宋体"/>
          <w:color w:val="auto"/>
          <w:sz w:val="21"/>
          <w:szCs w:val="21"/>
          <w:highlight w:val="none"/>
          <w:lang w:eastAsia="zh-CN"/>
        </w:rPr>
        <w:t>。</w:t>
      </w:r>
    </w:p>
    <w:p w14:paraId="09EA287B">
      <w:pPr>
        <w:pStyle w:val="62"/>
        <w:keepNext w:val="0"/>
        <w:keepLines w:val="0"/>
        <w:pageBreakBefore w:val="0"/>
        <w:widowControl w:val="0"/>
        <w:kinsoku/>
        <w:wordWrap/>
        <w:overflowPunct/>
        <w:topLinePunct w:val="0"/>
        <w:bidi w:val="0"/>
        <w:snapToGrid w:val="0"/>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lang w:eastAsia="zh-CN"/>
        </w:rPr>
        <w:t>（</w:t>
      </w:r>
      <w:r>
        <w:rPr>
          <w:rStyle w:val="25"/>
          <w:rFonts w:hint="eastAsia" w:ascii="宋体" w:hAnsi="宋体" w:eastAsia="宋体" w:cs="宋体"/>
          <w:color w:val="auto"/>
          <w:sz w:val="21"/>
          <w:szCs w:val="21"/>
          <w:highlight w:val="none"/>
          <w:lang w:val="en-US" w:eastAsia="zh-CN"/>
        </w:rPr>
        <w:t>4</w:t>
      </w:r>
      <w:r>
        <w:rPr>
          <w:rStyle w:val="25"/>
          <w:rFonts w:hint="eastAsia" w:ascii="宋体" w:hAnsi="宋体" w:eastAsia="宋体" w:cs="宋体"/>
          <w:color w:val="auto"/>
          <w:sz w:val="21"/>
          <w:szCs w:val="21"/>
          <w:highlight w:val="none"/>
          <w:lang w:eastAsia="zh-CN"/>
        </w:rPr>
        <w:t>）</w:t>
      </w:r>
      <w:r>
        <w:rPr>
          <w:rStyle w:val="25"/>
          <w:rFonts w:hint="eastAsia" w:ascii="宋体" w:hAnsi="宋体" w:eastAsia="宋体" w:cs="宋体"/>
          <w:color w:val="auto"/>
          <w:sz w:val="21"/>
          <w:szCs w:val="21"/>
          <w:highlight w:val="none"/>
        </w:rPr>
        <w:t>工程施工完成后安全生产费用尚有结余的，结余部分由建设单位收回。</w:t>
      </w:r>
    </w:p>
    <w:p w14:paraId="5E189811">
      <w:pPr>
        <w:pStyle w:val="62"/>
        <w:keepNext w:val="0"/>
        <w:keepLines w:val="0"/>
        <w:pageBreakBefore w:val="0"/>
        <w:widowControl w:val="0"/>
        <w:kinsoku/>
        <w:wordWrap/>
        <w:overflowPunct/>
        <w:topLinePunct w:val="0"/>
        <w:bidi w:val="0"/>
        <w:snapToGrid w:val="0"/>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w:t>
      </w:r>
      <w:r>
        <w:rPr>
          <w:rStyle w:val="25"/>
          <w:rFonts w:hint="eastAsia" w:ascii="宋体" w:hAnsi="宋体" w:eastAsia="宋体" w:cs="宋体"/>
          <w:color w:val="auto"/>
          <w:sz w:val="21"/>
          <w:szCs w:val="21"/>
          <w:highlight w:val="none"/>
          <w:lang w:val="en-US" w:eastAsia="zh-CN"/>
        </w:rPr>
        <w:t>5</w:t>
      </w:r>
      <w:r>
        <w:rPr>
          <w:rStyle w:val="25"/>
          <w:rFonts w:hint="eastAsia" w:ascii="宋体" w:hAnsi="宋体" w:eastAsia="宋体" w:cs="宋体"/>
          <w:color w:val="auto"/>
          <w:sz w:val="21"/>
          <w:szCs w:val="21"/>
          <w:highlight w:val="none"/>
        </w:rPr>
        <w:t xml:space="preserve">）施工单位将安全生产费用使用情况定期报告建设单位和监理单位，并提供相应的材料接受建设行政主管部门对此事项监管。    </w:t>
      </w:r>
      <w:bookmarkStart w:id="408" w:name="_Toc373227721"/>
      <w:bookmarkStart w:id="409" w:name="_Toc389065287"/>
      <w:bookmarkStart w:id="410" w:name="_Toc373478368"/>
    </w:p>
    <w:p w14:paraId="0A7AD2C7">
      <w:pPr>
        <w:pStyle w:val="77"/>
        <w:pageBreakBefore w:val="0"/>
        <w:widowControl w:val="0"/>
        <w:kinsoku/>
        <w:wordWrap/>
        <w:overflowPunct/>
        <w:topLinePunct w:val="0"/>
        <w:bidi w:val="0"/>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6.3 环境保护</w:t>
      </w:r>
      <w:bookmarkEnd w:id="408"/>
      <w:bookmarkEnd w:id="409"/>
      <w:bookmarkEnd w:id="410"/>
    </w:p>
    <w:p w14:paraId="19D0A074">
      <w:pPr>
        <w:pStyle w:val="62"/>
        <w:pageBreakBefore w:val="0"/>
        <w:widowControl w:val="0"/>
        <w:kinsoku/>
        <w:wordWrap/>
        <w:overflowPunct/>
        <w:topLinePunct w:val="0"/>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u w:val="single"/>
        </w:rPr>
        <w:t>因施工需要，经发包人批准，由承包人办理有关施工场地交通、环卫和施工噪音管理等手续，费用由承包人负责。</w:t>
      </w:r>
    </w:p>
    <w:p w14:paraId="28FF9AD7">
      <w:pPr>
        <w:pStyle w:val="62"/>
        <w:pageBreakBefore w:val="0"/>
        <w:widowControl w:val="0"/>
        <w:kinsoku/>
        <w:wordWrap/>
        <w:overflowPunct/>
        <w:topLinePunct w:val="0"/>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u w:val="single"/>
        </w:rPr>
        <w:t>经过城市道路的施工车辆，必须按交警、城管、运输等部门相关规定执行。由于施工车辆造成的道路、环境等污染，其责任和费用均由承包人承担。</w:t>
      </w:r>
    </w:p>
    <w:bookmarkEnd w:id="386"/>
    <w:bookmarkEnd w:id="387"/>
    <w:bookmarkEnd w:id="388"/>
    <w:bookmarkEnd w:id="389"/>
    <w:bookmarkEnd w:id="390"/>
    <w:bookmarkEnd w:id="391"/>
    <w:bookmarkEnd w:id="392"/>
    <w:p w14:paraId="31BD5B47">
      <w:pPr>
        <w:pStyle w:val="76"/>
        <w:pageBreakBefore w:val="0"/>
        <w:widowControl w:val="0"/>
        <w:kinsoku/>
        <w:wordWrap/>
        <w:overflowPunct/>
        <w:topLinePunct w:val="0"/>
        <w:bidi w:val="0"/>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411" w:name="_Toc373227722"/>
      <w:bookmarkStart w:id="412" w:name="_Toc30061970"/>
      <w:bookmarkStart w:id="413" w:name="_Toc469010926"/>
      <w:bookmarkStart w:id="414" w:name="_Toc373478369"/>
      <w:bookmarkStart w:id="415" w:name="_Toc3882778"/>
      <w:bookmarkStart w:id="416" w:name="_Toc26077"/>
      <w:bookmarkStart w:id="417" w:name="_Toc351203639"/>
      <w:bookmarkStart w:id="418" w:name="_Toc389065288"/>
      <w:r>
        <w:rPr>
          <w:rStyle w:val="25"/>
          <w:rFonts w:hint="eastAsia" w:ascii="宋体" w:hAnsi="宋体" w:eastAsia="宋体" w:cs="宋体"/>
          <w:color w:val="auto"/>
          <w:sz w:val="21"/>
          <w:szCs w:val="21"/>
          <w:highlight w:val="none"/>
        </w:rPr>
        <w:t>7. 工期和进度</w:t>
      </w:r>
      <w:bookmarkEnd w:id="411"/>
      <w:bookmarkEnd w:id="412"/>
      <w:bookmarkEnd w:id="413"/>
      <w:bookmarkEnd w:id="414"/>
      <w:bookmarkEnd w:id="415"/>
      <w:bookmarkEnd w:id="416"/>
      <w:bookmarkEnd w:id="417"/>
      <w:bookmarkEnd w:id="418"/>
    </w:p>
    <w:p w14:paraId="10D464E9">
      <w:pPr>
        <w:pStyle w:val="77"/>
        <w:pageBreakBefore w:val="0"/>
        <w:widowControl w:val="0"/>
        <w:kinsoku/>
        <w:wordWrap/>
        <w:overflowPunct/>
        <w:topLinePunct w:val="0"/>
        <w:bidi w:val="0"/>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419" w:name="_Toc30061971"/>
      <w:bookmarkStart w:id="420" w:name="_Toc469010927"/>
      <w:bookmarkStart w:id="421" w:name="_Toc389065289"/>
      <w:bookmarkStart w:id="422" w:name="_Toc3882779"/>
      <w:bookmarkStart w:id="423" w:name="_Toc373478370"/>
      <w:bookmarkStart w:id="424" w:name="_Toc28984"/>
      <w:bookmarkStart w:id="425" w:name="_Toc373227723"/>
      <w:r>
        <w:rPr>
          <w:rStyle w:val="25"/>
          <w:rFonts w:hint="eastAsia" w:ascii="宋体" w:hAnsi="宋体" w:eastAsia="宋体" w:cs="宋体"/>
          <w:color w:val="auto"/>
          <w:sz w:val="21"/>
          <w:szCs w:val="21"/>
          <w:highlight w:val="none"/>
        </w:rPr>
        <w:t>7.1 施工组织设计</w:t>
      </w:r>
      <w:bookmarkEnd w:id="419"/>
      <w:bookmarkEnd w:id="420"/>
      <w:bookmarkEnd w:id="421"/>
      <w:bookmarkEnd w:id="422"/>
      <w:bookmarkEnd w:id="423"/>
      <w:bookmarkEnd w:id="424"/>
      <w:bookmarkEnd w:id="425"/>
    </w:p>
    <w:p w14:paraId="2BD56255">
      <w:pPr>
        <w:pStyle w:val="62"/>
        <w:pageBreakBefore w:val="0"/>
        <w:widowControl w:val="0"/>
        <w:kinsoku/>
        <w:wordWrap/>
        <w:overflowPunct/>
        <w:topLinePunct w:val="0"/>
        <w:autoSpaceDE w:val="0"/>
        <w:autoSpaceDN w:val="0"/>
        <w:bidi w:val="0"/>
        <w:adjustRightInd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7.1.1 合</w:t>
      </w:r>
      <w:r>
        <w:rPr>
          <w:rStyle w:val="25"/>
          <w:rFonts w:hint="eastAsia" w:ascii="宋体" w:hAnsi="宋体" w:eastAsia="宋体" w:cs="宋体"/>
          <w:color w:val="auto"/>
          <w:kern w:val="0"/>
          <w:sz w:val="21"/>
          <w:szCs w:val="21"/>
          <w:highlight w:val="none"/>
        </w:rPr>
        <w:t>同当事人约定的施工组织设计应包括的其他内容：</w:t>
      </w:r>
      <w:r>
        <w:rPr>
          <w:rStyle w:val="25"/>
          <w:rFonts w:hint="eastAsia" w:ascii="宋体" w:hAnsi="宋体" w:eastAsia="宋体" w:cs="宋体"/>
          <w:color w:val="auto"/>
          <w:sz w:val="21"/>
          <w:szCs w:val="21"/>
          <w:highlight w:val="none"/>
          <w:u w:val="single"/>
        </w:rPr>
        <w:t>按行业管理有关要求</w:t>
      </w:r>
      <w:r>
        <w:rPr>
          <w:rStyle w:val="25"/>
          <w:rFonts w:hint="eastAsia" w:ascii="宋体" w:hAnsi="宋体" w:eastAsia="宋体" w:cs="宋体"/>
          <w:color w:val="auto"/>
          <w:sz w:val="21"/>
          <w:szCs w:val="21"/>
          <w:highlight w:val="none"/>
        </w:rPr>
        <w:t>。</w:t>
      </w:r>
    </w:p>
    <w:p w14:paraId="06D61409">
      <w:pPr>
        <w:pStyle w:val="62"/>
        <w:pageBreakBefore w:val="0"/>
        <w:widowControl w:val="0"/>
        <w:kinsoku/>
        <w:wordWrap/>
        <w:overflowPunct/>
        <w:topLinePunct w:val="0"/>
        <w:autoSpaceDE w:val="0"/>
        <w:autoSpaceDN w:val="0"/>
        <w:bidi w:val="0"/>
        <w:adjustRightInd w:val="0"/>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sz w:val="21"/>
          <w:szCs w:val="21"/>
          <w:highlight w:val="none"/>
        </w:rPr>
        <w:t xml:space="preserve">7.1.2 </w:t>
      </w:r>
      <w:r>
        <w:rPr>
          <w:rStyle w:val="25"/>
          <w:rFonts w:hint="eastAsia" w:ascii="宋体" w:hAnsi="宋体" w:eastAsia="宋体" w:cs="宋体"/>
          <w:color w:val="auto"/>
          <w:kern w:val="0"/>
          <w:sz w:val="21"/>
          <w:szCs w:val="21"/>
          <w:highlight w:val="none"/>
        </w:rPr>
        <w:t>施工组织设计的提交和修改</w:t>
      </w:r>
    </w:p>
    <w:p w14:paraId="5CB69B13">
      <w:pPr>
        <w:pStyle w:val="62"/>
        <w:pageBreakBefore w:val="0"/>
        <w:widowControl w:val="0"/>
        <w:kinsoku/>
        <w:wordWrap/>
        <w:overflowPunct/>
        <w:topLinePunct w:val="0"/>
        <w:autoSpaceDE w:val="0"/>
        <w:autoSpaceDN w:val="0"/>
        <w:bidi w:val="0"/>
        <w:adjustRightInd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kern w:val="0"/>
          <w:sz w:val="21"/>
          <w:szCs w:val="21"/>
          <w:highlight w:val="none"/>
        </w:rPr>
        <w:t>承包人提交详细施工组织设计的期限的约定：</w:t>
      </w:r>
      <w:r>
        <w:rPr>
          <w:rStyle w:val="25"/>
          <w:rFonts w:hint="eastAsia" w:ascii="宋体" w:hAnsi="宋体" w:eastAsia="宋体" w:cs="宋体"/>
          <w:color w:val="auto"/>
          <w:sz w:val="21"/>
          <w:szCs w:val="21"/>
          <w:highlight w:val="none"/>
          <w:u w:val="single"/>
        </w:rPr>
        <w:t>承包人在图纸会审和设计交底之日起</w:t>
      </w:r>
      <w:r>
        <w:rPr>
          <w:rStyle w:val="25"/>
          <w:rFonts w:hint="eastAsia" w:ascii="宋体" w:hAnsi="宋体" w:cs="宋体"/>
          <w:color w:val="auto"/>
          <w:sz w:val="21"/>
          <w:szCs w:val="21"/>
          <w:highlight w:val="none"/>
          <w:u w:val="single"/>
          <w:lang w:val="en-US" w:eastAsia="zh-CN"/>
        </w:rPr>
        <w:t>30</w:t>
      </w:r>
      <w:r>
        <w:rPr>
          <w:rStyle w:val="25"/>
          <w:rFonts w:hint="eastAsia" w:ascii="宋体" w:hAnsi="宋体" w:eastAsia="宋体" w:cs="宋体"/>
          <w:color w:val="auto"/>
          <w:sz w:val="21"/>
          <w:szCs w:val="21"/>
          <w:highlight w:val="none"/>
          <w:u w:val="single"/>
        </w:rPr>
        <w:t>天内报送</w:t>
      </w:r>
      <w:r>
        <w:rPr>
          <w:rStyle w:val="25"/>
          <w:rFonts w:hint="eastAsia" w:ascii="宋体" w:hAnsi="宋体" w:eastAsia="宋体" w:cs="宋体"/>
          <w:color w:val="auto"/>
          <w:sz w:val="21"/>
          <w:szCs w:val="21"/>
          <w:highlight w:val="none"/>
        </w:rPr>
        <w:t>。</w:t>
      </w:r>
    </w:p>
    <w:p w14:paraId="3E349D53">
      <w:pPr>
        <w:pStyle w:val="62"/>
        <w:pageBreakBefore w:val="0"/>
        <w:widowControl w:val="0"/>
        <w:kinsoku/>
        <w:wordWrap/>
        <w:overflowPunct/>
        <w:topLinePunct w:val="0"/>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发包人和监理人在收到详细的施工组织设计后确认或提出修改意见的期限：</w:t>
      </w:r>
      <w:r>
        <w:rPr>
          <w:rStyle w:val="25"/>
          <w:rFonts w:hint="eastAsia" w:ascii="宋体" w:hAnsi="宋体" w:eastAsia="宋体" w:cs="宋体"/>
          <w:color w:val="auto"/>
          <w:sz w:val="21"/>
          <w:szCs w:val="21"/>
          <w:highlight w:val="none"/>
          <w:u w:val="single"/>
        </w:rPr>
        <w:t>收到之日起14天内</w:t>
      </w:r>
      <w:r>
        <w:rPr>
          <w:rStyle w:val="25"/>
          <w:rFonts w:hint="eastAsia" w:ascii="宋体" w:hAnsi="宋体" w:eastAsia="宋体" w:cs="宋体"/>
          <w:color w:val="auto"/>
          <w:sz w:val="21"/>
          <w:szCs w:val="21"/>
          <w:highlight w:val="none"/>
          <w:u w:val="single"/>
          <w:lang w:eastAsia="zh-CN"/>
        </w:rPr>
        <w:t>，</w:t>
      </w:r>
      <w:r>
        <w:rPr>
          <w:rStyle w:val="25"/>
          <w:rFonts w:hint="eastAsia" w:ascii="宋体" w:hAnsi="宋体" w:eastAsia="宋体" w:cs="宋体"/>
          <w:color w:val="auto"/>
          <w:sz w:val="21"/>
          <w:szCs w:val="21"/>
          <w:highlight w:val="none"/>
          <w:u w:val="single"/>
        </w:rPr>
        <w:t>逾期不确认也不提出书面意见的，视为同意</w:t>
      </w:r>
      <w:r>
        <w:rPr>
          <w:rStyle w:val="25"/>
          <w:rFonts w:hint="eastAsia" w:ascii="宋体" w:hAnsi="宋体" w:eastAsia="宋体" w:cs="宋体"/>
          <w:color w:val="auto"/>
          <w:sz w:val="21"/>
          <w:szCs w:val="21"/>
          <w:highlight w:val="none"/>
        </w:rPr>
        <w:t>。</w:t>
      </w:r>
    </w:p>
    <w:p w14:paraId="762CD360">
      <w:pPr>
        <w:pStyle w:val="77"/>
        <w:pageBreakBefore w:val="0"/>
        <w:widowControl w:val="0"/>
        <w:kinsoku/>
        <w:wordWrap/>
        <w:overflowPunct/>
        <w:topLinePunct w:val="0"/>
        <w:bidi w:val="0"/>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426" w:name="_Toc373227724"/>
      <w:bookmarkStart w:id="427" w:name="_Toc30061972"/>
      <w:bookmarkStart w:id="428" w:name="_Toc469010928"/>
      <w:bookmarkStart w:id="429" w:name="_Toc389065290"/>
      <w:bookmarkStart w:id="430" w:name="_Toc373478371"/>
      <w:bookmarkStart w:id="431" w:name="_Toc3882780"/>
      <w:bookmarkStart w:id="432" w:name="_Toc24211"/>
      <w:r>
        <w:rPr>
          <w:rStyle w:val="25"/>
          <w:rFonts w:hint="eastAsia" w:ascii="宋体" w:hAnsi="宋体" w:eastAsia="宋体" w:cs="宋体"/>
          <w:color w:val="auto"/>
          <w:sz w:val="21"/>
          <w:szCs w:val="21"/>
          <w:highlight w:val="none"/>
        </w:rPr>
        <w:t>7</w:t>
      </w:r>
      <w:bookmarkStart w:id="433" w:name="_Toc300934966"/>
      <w:bookmarkStart w:id="434" w:name="_Toc312678005"/>
      <w:bookmarkStart w:id="435" w:name="_Toc303539123"/>
      <w:bookmarkStart w:id="436" w:name="_Toc297216173"/>
      <w:bookmarkStart w:id="437" w:name="_Toc312677479"/>
      <w:bookmarkStart w:id="438" w:name="_Toc297123514"/>
      <w:bookmarkStart w:id="439" w:name="_Toc304295541"/>
      <w:r>
        <w:rPr>
          <w:rStyle w:val="25"/>
          <w:rFonts w:hint="eastAsia" w:ascii="宋体" w:hAnsi="宋体" w:eastAsia="宋体" w:cs="宋体"/>
          <w:color w:val="auto"/>
          <w:sz w:val="21"/>
          <w:szCs w:val="21"/>
          <w:highlight w:val="none"/>
        </w:rPr>
        <w:t>.2 施工进度计划</w:t>
      </w:r>
      <w:bookmarkEnd w:id="426"/>
      <w:bookmarkEnd w:id="427"/>
      <w:bookmarkEnd w:id="428"/>
      <w:bookmarkEnd w:id="429"/>
      <w:bookmarkEnd w:id="430"/>
      <w:bookmarkEnd w:id="431"/>
      <w:bookmarkEnd w:id="432"/>
    </w:p>
    <w:p w14:paraId="657E0333">
      <w:pPr>
        <w:pStyle w:val="62"/>
        <w:pageBreakBefore w:val="0"/>
        <w:widowControl w:val="0"/>
        <w:kinsoku/>
        <w:wordWrap/>
        <w:overflowPunct/>
        <w:topLinePunct w:val="0"/>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7.2.2 施工进度计划的修订</w:t>
      </w:r>
    </w:p>
    <w:p w14:paraId="4D4BE286">
      <w:pPr>
        <w:pStyle w:val="62"/>
        <w:pageBreakBefore w:val="0"/>
        <w:widowControl w:val="0"/>
        <w:kinsoku/>
        <w:wordWrap/>
        <w:overflowPunct/>
        <w:topLinePunct w:val="0"/>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发包人和监理人在收到修订的施工进度计划后确认或提出修改意见的期限：</w:t>
      </w:r>
      <w:r>
        <w:rPr>
          <w:rStyle w:val="25"/>
          <w:rFonts w:hint="eastAsia" w:ascii="宋体" w:hAnsi="宋体" w:eastAsia="宋体" w:cs="宋体"/>
          <w:color w:val="auto"/>
          <w:sz w:val="21"/>
          <w:szCs w:val="21"/>
          <w:highlight w:val="none"/>
          <w:u w:val="single"/>
        </w:rPr>
        <w:t>收到之日起14天内</w:t>
      </w:r>
      <w:r>
        <w:rPr>
          <w:rStyle w:val="25"/>
          <w:rFonts w:hint="eastAsia" w:ascii="宋体" w:hAnsi="宋体" w:eastAsia="宋体" w:cs="宋体"/>
          <w:color w:val="auto"/>
          <w:sz w:val="21"/>
          <w:szCs w:val="21"/>
          <w:highlight w:val="none"/>
          <w:u w:val="single"/>
          <w:lang w:eastAsia="zh-CN"/>
        </w:rPr>
        <w:t>，</w:t>
      </w:r>
      <w:r>
        <w:rPr>
          <w:rStyle w:val="25"/>
          <w:rFonts w:hint="eastAsia" w:ascii="宋体" w:hAnsi="宋体" w:eastAsia="宋体" w:cs="宋体"/>
          <w:color w:val="auto"/>
          <w:sz w:val="21"/>
          <w:szCs w:val="21"/>
          <w:highlight w:val="none"/>
          <w:u w:val="single"/>
        </w:rPr>
        <w:t>逾期不确认也不提出书面意见的，视为同意</w:t>
      </w:r>
      <w:r>
        <w:rPr>
          <w:rStyle w:val="25"/>
          <w:rFonts w:hint="eastAsia" w:ascii="宋体" w:hAnsi="宋体" w:eastAsia="宋体" w:cs="宋体"/>
          <w:color w:val="auto"/>
          <w:sz w:val="21"/>
          <w:szCs w:val="21"/>
          <w:highlight w:val="none"/>
        </w:rPr>
        <w:t>。</w:t>
      </w:r>
    </w:p>
    <w:p w14:paraId="189EDF72">
      <w:pPr>
        <w:pStyle w:val="77"/>
        <w:pageBreakBefore w:val="0"/>
        <w:widowControl w:val="0"/>
        <w:kinsoku/>
        <w:wordWrap/>
        <w:overflowPunct/>
        <w:topLinePunct w:val="0"/>
        <w:bidi w:val="0"/>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440" w:name="_Toc389065291"/>
      <w:bookmarkStart w:id="441" w:name="_Toc3882781"/>
      <w:bookmarkStart w:id="442" w:name="_Toc373478372"/>
      <w:bookmarkStart w:id="443" w:name="_Toc469010929"/>
      <w:bookmarkStart w:id="444" w:name="_Toc373227725"/>
      <w:bookmarkStart w:id="445" w:name="_Toc25584"/>
      <w:bookmarkStart w:id="446" w:name="_Toc30061973"/>
      <w:r>
        <w:rPr>
          <w:rStyle w:val="25"/>
          <w:rFonts w:hint="eastAsia" w:ascii="宋体" w:hAnsi="宋体" w:eastAsia="宋体" w:cs="宋体"/>
          <w:color w:val="auto"/>
          <w:sz w:val="21"/>
          <w:szCs w:val="21"/>
          <w:highlight w:val="none"/>
        </w:rPr>
        <w:t>7.3 开工</w:t>
      </w:r>
      <w:bookmarkEnd w:id="440"/>
      <w:bookmarkEnd w:id="441"/>
      <w:bookmarkEnd w:id="442"/>
      <w:bookmarkEnd w:id="443"/>
      <w:bookmarkEnd w:id="444"/>
      <w:bookmarkEnd w:id="445"/>
      <w:bookmarkEnd w:id="446"/>
    </w:p>
    <w:p w14:paraId="4DAE3F16">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7.3.1 开工准备</w:t>
      </w:r>
    </w:p>
    <w:p w14:paraId="351F8474">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关于承包人提交</w:t>
      </w:r>
      <w:r>
        <w:rPr>
          <w:rStyle w:val="25"/>
          <w:rFonts w:hint="eastAsia" w:ascii="宋体" w:hAnsi="宋体" w:eastAsia="宋体" w:cs="宋体"/>
          <w:color w:val="auto"/>
          <w:kern w:val="0"/>
          <w:sz w:val="21"/>
          <w:szCs w:val="21"/>
          <w:highlight w:val="none"/>
        </w:rPr>
        <w:t>工程开工报审表的期限：</w:t>
      </w:r>
      <w:r>
        <w:rPr>
          <w:rStyle w:val="25"/>
          <w:rFonts w:hint="eastAsia" w:ascii="宋体" w:hAnsi="宋体" w:eastAsia="宋体" w:cs="宋体"/>
          <w:color w:val="auto"/>
          <w:sz w:val="21"/>
          <w:szCs w:val="21"/>
          <w:highlight w:val="none"/>
          <w:u w:val="single"/>
        </w:rPr>
        <w:t>承包人在图纸会审和设计交底之日起14天内报送</w:t>
      </w:r>
      <w:r>
        <w:rPr>
          <w:rStyle w:val="25"/>
          <w:rFonts w:hint="eastAsia" w:ascii="宋体" w:hAnsi="宋体" w:eastAsia="宋体" w:cs="宋体"/>
          <w:color w:val="auto"/>
          <w:sz w:val="21"/>
          <w:szCs w:val="21"/>
          <w:highlight w:val="none"/>
        </w:rPr>
        <w:t>。</w:t>
      </w:r>
    </w:p>
    <w:p w14:paraId="0506B2A3">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关于发包人应完成的其他开工准备工作及期限：</w:t>
      </w:r>
      <w:r>
        <w:rPr>
          <w:rStyle w:val="25"/>
          <w:rFonts w:hint="eastAsia" w:ascii="宋体" w:hAnsi="宋体" w:eastAsia="宋体" w:cs="宋体"/>
          <w:color w:val="auto"/>
          <w:sz w:val="21"/>
          <w:szCs w:val="21"/>
          <w:highlight w:val="none"/>
          <w:u w:val="single"/>
        </w:rPr>
        <w:t>开工许可证发出前</w:t>
      </w:r>
      <w:r>
        <w:rPr>
          <w:rStyle w:val="25"/>
          <w:rFonts w:hint="eastAsia" w:ascii="宋体" w:hAnsi="宋体" w:eastAsia="宋体" w:cs="宋体"/>
          <w:color w:val="auto"/>
          <w:sz w:val="21"/>
          <w:szCs w:val="21"/>
          <w:highlight w:val="none"/>
        </w:rPr>
        <w:t>。</w:t>
      </w:r>
    </w:p>
    <w:p w14:paraId="637D91DA">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关于承包人应完成的其他开工准备工作及期限：</w:t>
      </w:r>
      <w:r>
        <w:rPr>
          <w:rStyle w:val="25"/>
          <w:rFonts w:hint="eastAsia" w:ascii="宋体" w:hAnsi="宋体" w:eastAsia="宋体" w:cs="宋体"/>
          <w:color w:val="auto"/>
          <w:sz w:val="21"/>
          <w:szCs w:val="21"/>
          <w:highlight w:val="none"/>
          <w:u w:val="single"/>
        </w:rPr>
        <w:t>开工许可证发出14天内</w:t>
      </w:r>
      <w:r>
        <w:rPr>
          <w:rStyle w:val="25"/>
          <w:rFonts w:hint="eastAsia" w:ascii="宋体" w:hAnsi="宋体" w:eastAsia="宋体" w:cs="宋体"/>
          <w:color w:val="auto"/>
          <w:sz w:val="21"/>
          <w:szCs w:val="21"/>
          <w:highlight w:val="none"/>
        </w:rPr>
        <w:t>。</w:t>
      </w:r>
    </w:p>
    <w:p w14:paraId="6F3CCD5A">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7.3.2 开工通知</w:t>
      </w:r>
    </w:p>
    <w:p w14:paraId="0081D4C3">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因发包人原因造成监理人未能在计划开工日期之日起</w:t>
      </w:r>
      <w:r>
        <w:rPr>
          <w:rStyle w:val="25"/>
          <w:rFonts w:hint="eastAsia" w:ascii="宋体" w:hAnsi="宋体" w:eastAsia="宋体" w:cs="宋体"/>
          <w:color w:val="auto"/>
          <w:sz w:val="21"/>
          <w:szCs w:val="21"/>
          <w:highlight w:val="none"/>
          <w:u w:val="single"/>
        </w:rPr>
        <w:t>90</w:t>
      </w:r>
      <w:r>
        <w:rPr>
          <w:rStyle w:val="25"/>
          <w:rFonts w:hint="eastAsia" w:ascii="宋体" w:hAnsi="宋体" w:eastAsia="宋体" w:cs="宋体"/>
          <w:color w:val="auto"/>
          <w:sz w:val="21"/>
          <w:szCs w:val="21"/>
          <w:highlight w:val="none"/>
        </w:rPr>
        <w:t>天内发出开工通知的，承包人有权提出价格调整要求，或者解除合同。</w:t>
      </w:r>
    </w:p>
    <w:bookmarkEnd w:id="433"/>
    <w:bookmarkEnd w:id="434"/>
    <w:bookmarkEnd w:id="435"/>
    <w:bookmarkEnd w:id="436"/>
    <w:bookmarkEnd w:id="437"/>
    <w:bookmarkEnd w:id="438"/>
    <w:bookmarkEnd w:id="439"/>
    <w:p w14:paraId="3D54BA55">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447" w:name="_Toc469010930"/>
      <w:bookmarkStart w:id="448" w:name="_Toc389065292"/>
      <w:bookmarkStart w:id="449" w:name="_Toc373227726"/>
      <w:bookmarkStart w:id="450" w:name="_Toc14462"/>
      <w:bookmarkStart w:id="451" w:name="_Toc3882782"/>
      <w:bookmarkStart w:id="452" w:name="_Toc373478373"/>
      <w:bookmarkStart w:id="453" w:name="_Toc30061974"/>
      <w:r>
        <w:rPr>
          <w:rStyle w:val="25"/>
          <w:rFonts w:hint="eastAsia" w:ascii="宋体" w:hAnsi="宋体" w:eastAsia="宋体" w:cs="宋体"/>
          <w:color w:val="auto"/>
          <w:sz w:val="21"/>
          <w:szCs w:val="21"/>
          <w:highlight w:val="none"/>
        </w:rPr>
        <w:t>7.4 测量放线</w:t>
      </w:r>
      <w:bookmarkEnd w:id="447"/>
      <w:bookmarkEnd w:id="448"/>
      <w:bookmarkEnd w:id="449"/>
      <w:bookmarkEnd w:id="450"/>
      <w:bookmarkEnd w:id="451"/>
      <w:bookmarkEnd w:id="452"/>
      <w:bookmarkEnd w:id="453"/>
    </w:p>
    <w:p w14:paraId="471051F5">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7.4.1发包人通过监理人向承包人提供测量基准点、基准线和水准点及其书面资料的期限：</w:t>
      </w:r>
      <w:r>
        <w:rPr>
          <w:rStyle w:val="25"/>
          <w:rFonts w:hint="eastAsia" w:ascii="宋体" w:hAnsi="宋体" w:eastAsia="宋体" w:cs="宋体"/>
          <w:color w:val="auto"/>
          <w:sz w:val="21"/>
          <w:szCs w:val="21"/>
          <w:highlight w:val="none"/>
          <w:u w:val="single"/>
        </w:rPr>
        <w:t>开工许可证发出后3天内</w:t>
      </w:r>
      <w:r>
        <w:rPr>
          <w:rStyle w:val="25"/>
          <w:rFonts w:hint="eastAsia" w:ascii="宋体" w:hAnsi="宋体" w:eastAsia="宋体" w:cs="宋体"/>
          <w:color w:val="auto"/>
          <w:sz w:val="21"/>
          <w:szCs w:val="21"/>
          <w:highlight w:val="none"/>
        </w:rPr>
        <w:t>。</w:t>
      </w:r>
    </w:p>
    <w:p w14:paraId="07DBE664">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454" w:name="_Toc389065293"/>
      <w:bookmarkStart w:id="455" w:name="_Toc30061975"/>
      <w:bookmarkStart w:id="456" w:name="_Toc373478374"/>
      <w:bookmarkStart w:id="457" w:name="_Toc3882783"/>
      <w:bookmarkStart w:id="458" w:name="_Toc26135"/>
      <w:bookmarkStart w:id="459" w:name="_Toc469010931"/>
      <w:bookmarkStart w:id="460" w:name="_Toc373227727"/>
      <w:r>
        <w:rPr>
          <w:rStyle w:val="25"/>
          <w:rFonts w:hint="eastAsia" w:ascii="宋体" w:hAnsi="宋体" w:eastAsia="宋体" w:cs="宋体"/>
          <w:color w:val="auto"/>
          <w:sz w:val="21"/>
          <w:szCs w:val="21"/>
          <w:highlight w:val="none"/>
        </w:rPr>
        <w:t>7</w:t>
      </w:r>
      <w:bookmarkStart w:id="461" w:name="_Toc297123516"/>
      <w:bookmarkStart w:id="462" w:name="_Toc312678010"/>
      <w:bookmarkStart w:id="463" w:name="_Toc297216175"/>
      <w:bookmarkStart w:id="464" w:name="_Toc304295546"/>
      <w:bookmarkStart w:id="465" w:name="_Toc303539125"/>
      <w:bookmarkStart w:id="466" w:name="_Toc300934968"/>
      <w:bookmarkStart w:id="467" w:name="_Toc312677484"/>
      <w:r>
        <w:rPr>
          <w:rStyle w:val="25"/>
          <w:rFonts w:hint="eastAsia" w:ascii="宋体" w:hAnsi="宋体" w:eastAsia="宋体" w:cs="宋体"/>
          <w:color w:val="auto"/>
          <w:sz w:val="21"/>
          <w:szCs w:val="21"/>
          <w:highlight w:val="none"/>
        </w:rPr>
        <w:t>.5 工期延误</w:t>
      </w:r>
      <w:bookmarkEnd w:id="454"/>
      <w:bookmarkEnd w:id="455"/>
      <w:bookmarkEnd w:id="456"/>
      <w:bookmarkEnd w:id="457"/>
      <w:bookmarkEnd w:id="458"/>
      <w:bookmarkEnd w:id="459"/>
      <w:bookmarkEnd w:id="460"/>
    </w:p>
    <w:bookmarkEnd w:id="461"/>
    <w:bookmarkEnd w:id="462"/>
    <w:bookmarkEnd w:id="463"/>
    <w:bookmarkEnd w:id="464"/>
    <w:bookmarkEnd w:id="465"/>
    <w:bookmarkEnd w:id="466"/>
    <w:bookmarkEnd w:id="467"/>
    <w:p w14:paraId="50340F0C">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7.5.1 因发包人原因导致工期延误</w:t>
      </w:r>
    </w:p>
    <w:p w14:paraId="2D9531A6">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（7）因发包人原因导致工期延误的其他情形：</w:t>
      </w:r>
      <w:r>
        <w:rPr>
          <w:rStyle w:val="25"/>
          <w:rFonts w:hint="eastAsia" w:ascii="宋体" w:hAnsi="宋体" w:eastAsia="宋体" w:cs="宋体"/>
          <w:color w:val="auto"/>
          <w:sz w:val="21"/>
          <w:szCs w:val="21"/>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Style w:val="25"/>
          <w:rFonts w:hint="eastAsia" w:ascii="宋体" w:hAnsi="宋体" w:eastAsia="宋体" w:cs="宋体"/>
          <w:color w:val="auto"/>
          <w:sz w:val="21"/>
          <w:szCs w:val="21"/>
          <w:highlight w:val="none"/>
          <w:u w:val="none"/>
          <w:lang w:eastAsia="zh-CN"/>
        </w:rPr>
        <w:t>。</w:t>
      </w:r>
      <w:r>
        <w:rPr>
          <w:rStyle w:val="25"/>
          <w:rFonts w:hint="eastAsia" w:ascii="宋体" w:hAnsi="宋体" w:eastAsia="宋体" w:cs="宋体"/>
          <w:color w:val="auto"/>
          <w:sz w:val="21"/>
          <w:szCs w:val="21"/>
          <w:highlight w:val="none"/>
        </w:rPr>
        <w:t xml:space="preserve">                                        </w:t>
      </w:r>
    </w:p>
    <w:p w14:paraId="1383768B">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7</w:t>
      </w:r>
      <w:bookmarkStart w:id="468" w:name="_Toc312677486"/>
      <w:bookmarkStart w:id="469" w:name="_Toc312678012"/>
      <w:bookmarkStart w:id="470" w:name="_Toc318581169"/>
      <w:bookmarkStart w:id="471" w:name="_Toc297123518"/>
      <w:bookmarkStart w:id="472" w:name="_Toc300934970"/>
      <w:bookmarkStart w:id="473" w:name="_Toc297216177"/>
      <w:bookmarkStart w:id="474" w:name="_Toc303539127"/>
      <w:bookmarkStart w:id="475" w:name="_Toc304295548"/>
      <w:r>
        <w:rPr>
          <w:rStyle w:val="25"/>
          <w:rFonts w:hint="eastAsia" w:ascii="宋体" w:hAnsi="宋体" w:eastAsia="宋体" w:cs="宋体"/>
          <w:color w:val="auto"/>
          <w:sz w:val="21"/>
          <w:szCs w:val="21"/>
          <w:highlight w:val="none"/>
        </w:rPr>
        <w:t>.5.2 因承包人原因导致工期延误</w:t>
      </w:r>
    </w:p>
    <w:bookmarkEnd w:id="468"/>
    <w:bookmarkEnd w:id="469"/>
    <w:bookmarkEnd w:id="470"/>
    <w:p w14:paraId="1EE95098">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双方约定经监理工程师确认，工期相应顺延的情况：</w:t>
      </w:r>
      <w:r>
        <w:rPr>
          <w:rStyle w:val="25"/>
          <w:rFonts w:hint="eastAsia" w:ascii="宋体" w:hAnsi="宋体" w:eastAsia="宋体" w:cs="宋体"/>
          <w:color w:val="auto"/>
          <w:sz w:val="21"/>
          <w:szCs w:val="21"/>
          <w:highlight w:val="none"/>
          <w:u w:val="single"/>
        </w:rPr>
        <w:t>当地政策变化引起的延误；建设项目停、缓建；不可预见的地下障碍物和地下文物的处理；属不可抗拒的自然灾害；因发包人原因造成的延误</w:t>
      </w:r>
      <w:r>
        <w:rPr>
          <w:rStyle w:val="25"/>
          <w:rFonts w:hint="eastAsia" w:ascii="宋体" w:hAnsi="宋体" w:eastAsia="宋体" w:cs="宋体"/>
          <w:color w:val="auto"/>
          <w:sz w:val="21"/>
          <w:szCs w:val="21"/>
          <w:highlight w:val="none"/>
          <w:u w:val="none"/>
        </w:rPr>
        <w:t>。</w:t>
      </w:r>
    </w:p>
    <w:p w14:paraId="1F3C1A8C">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u w:val="single"/>
        </w:rPr>
        <w:t>由于承包人原因引起的过失或违约造成的延误，责任在承包人，由承包人承担费用，不顺延工期</w:t>
      </w:r>
      <w:r>
        <w:rPr>
          <w:rStyle w:val="25"/>
          <w:rFonts w:hint="eastAsia" w:ascii="宋体" w:hAnsi="宋体" w:eastAsia="宋体" w:cs="宋体"/>
          <w:color w:val="auto"/>
          <w:sz w:val="21"/>
          <w:szCs w:val="21"/>
          <w:highlight w:val="none"/>
        </w:rPr>
        <w:t>。</w:t>
      </w:r>
    </w:p>
    <w:p w14:paraId="0360ECD6">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因</w:t>
      </w:r>
      <w:bookmarkStart w:id="476" w:name="_Toc312678013"/>
      <w:bookmarkStart w:id="477" w:name="_Toc318581170"/>
      <w:bookmarkStart w:id="478" w:name="_Toc312677487"/>
      <w:r>
        <w:rPr>
          <w:rStyle w:val="25"/>
          <w:rFonts w:hint="eastAsia" w:ascii="宋体" w:hAnsi="宋体" w:eastAsia="宋体" w:cs="宋体"/>
          <w:color w:val="auto"/>
          <w:sz w:val="21"/>
          <w:szCs w:val="21"/>
          <w:highlight w:val="none"/>
        </w:rPr>
        <w:t>承包人原因造成工期延误，逾期竣工违约金的计算方法为：</w:t>
      </w:r>
      <w:r>
        <w:rPr>
          <w:rStyle w:val="25"/>
          <w:rFonts w:hint="eastAsia" w:ascii="宋体" w:hAnsi="宋体" w:eastAsia="宋体" w:cs="宋体"/>
          <w:color w:val="auto"/>
          <w:sz w:val="21"/>
          <w:szCs w:val="21"/>
          <w:highlight w:val="none"/>
          <w:u w:val="single"/>
        </w:rPr>
        <w:t>承包人不能按合同约定的时间竣工，承包人应承担违约责任。应向发包人支付误期赔偿费（每天赔偿金额为合同价款的万分之</w:t>
      </w:r>
      <w:r>
        <w:rPr>
          <w:rStyle w:val="25"/>
          <w:rFonts w:hint="eastAsia" w:ascii="宋体" w:hAnsi="宋体" w:eastAsia="宋体" w:cs="宋体"/>
          <w:color w:val="auto"/>
          <w:sz w:val="21"/>
          <w:szCs w:val="21"/>
          <w:highlight w:val="none"/>
          <w:u w:val="single"/>
          <w:lang w:val="en-US" w:eastAsia="zh-CN"/>
        </w:rPr>
        <w:t>三</w:t>
      </w:r>
      <w:r>
        <w:rPr>
          <w:rStyle w:val="25"/>
          <w:rFonts w:hint="eastAsia" w:ascii="宋体" w:hAnsi="宋体" w:eastAsia="宋体" w:cs="宋体"/>
          <w:color w:val="auto"/>
          <w:sz w:val="21"/>
          <w:szCs w:val="21"/>
          <w:highlight w:val="none"/>
          <w:u w:val="single"/>
        </w:rPr>
        <w:t>），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Style w:val="25"/>
          <w:rFonts w:hint="eastAsia" w:ascii="宋体" w:hAnsi="宋体" w:eastAsia="宋体" w:cs="宋体"/>
          <w:color w:val="auto"/>
          <w:sz w:val="21"/>
          <w:szCs w:val="21"/>
          <w:highlight w:val="none"/>
        </w:rPr>
        <w:t>。</w:t>
      </w:r>
    </w:p>
    <w:bookmarkEnd w:id="471"/>
    <w:bookmarkEnd w:id="472"/>
    <w:bookmarkEnd w:id="473"/>
    <w:bookmarkEnd w:id="474"/>
    <w:bookmarkEnd w:id="475"/>
    <w:bookmarkEnd w:id="476"/>
    <w:bookmarkEnd w:id="477"/>
    <w:bookmarkEnd w:id="478"/>
    <w:p w14:paraId="531DBBE9">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因承包人原因造成工期延误，逾</w:t>
      </w:r>
      <w:bookmarkStart w:id="479" w:name="_Toc318581171"/>
      <w:bookmarkStart w:id="480" w:name="_Toc312678014"/>
      <w:r>
        <w:rPr>
          <w:rStyle w:val="25"/>
          <w:rFonts w:hint="eastAsia" w:ascii="宋体" w:hAnsi="宋体" w:eastAsia="宋体" w:cs="宋体"/>
          <w:color w:val="auto"/>
          <w:sz w:val="21"/>
          <w:szCs w:val="21"/>
          <w:highlight w:val="none"/>
        </w:rPr>
        <w:t>期竣工违约金的上限：</w:t>
      </w:r>
      <w:r>
        <w:rPr>
          <w:rStyle w:val="25"/>
          <w:rFonts w:hint="eastAsia" w:ascii="宋体" w:hAnsi="宋体" w:eastAsia="宋体" w:cs="宋体"/>
          <w:color w:val="auto"/>
          <w:sz w:val="21"/>
          <w:szCs w:val="21"/>
          <w:highlight w:val="none"/>
          <w:u w:val="single"/>
        </w:rPr>
        <w:t>合同价款的</w:t>
      </w:r>
      <w:r>
        <w:rPr>
          <w:rStyle w:val="25"/>
          <w:rFonts w:hint="eastAsia" w:ascii="宋体" w:hAnsi="宋体" w:eastAsia="宋体" w:cs="宋体"/>
          <w:color w:val="auto"/>
          <w:sz w:val="21"/>
          <w:szCs w:val="21"/>
          <w:highlight w:val="none"/>
          <w:u w:val="single"/>
          <w:lang w:val="en-US" w:eastAsia="zh-CN"/>
        </w:rPr>
        <w:t>2</w:t>
      </w:r>
      <w:r>
        <w:rPr>
          <w:rStyle w:val="25"/>
          <w:rFonts w:hint="eastAsia" w:ascii="宋体" w:hAnsi="宋体" w:eastAsia="宋体" w:cs="宋体"/>
          <w:color w:val="auto"/>
          <w:sz w:val="21"/>
          <w:szCs w:val="21"/>
          <w:highlight w:val="none"/>
          <w:u w:val="single"/>
        </w:rPr>
        <w:t>%</w:t>
      </w:r>
      <w:r>
        <w:rPr>
          <w:rStyle w:val="25"/>
          <w:rFonts w:hint="eastAsia" w:ascii="宋体" w:hAnsi="宋体" w:eastAsia="宋体" w:cs="宋体"/>
          <w:color w:val="auto"/>
          <w:sz w:val="21"/>
          <w:szCs w:val="21"/>
          <w:highlight w:val="none"/>
        </w:rPr>
        <w:t>。</w:t>
      </w:r>
    </w:p>
    <w:bookmarkEnd w:id="479"/>
    <w:bookmarkEnd w:id="480"/>
    <w:p w14:paraId="1CC1E654">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481" w:name="_Toc373478375"/>
      <w:bookmarkStart w:id="482" w:name="_Toc3882784"/>
      <w:bookmarkStart w:id="483" w:name="_Toc30061976"/>
      <w:bookmarkStart w:id="484" w:name="_Toc389065294"/>
      <w:bookmarkStart w:id="485" w:name="_Toc373227728"/>
      <w:r>
        <w:rPr>
          <w:rStyle w:val="25"/>
          <w:rFonts w:hint="eastAsia" w:ascii="宋体" w:hAnsi="宋体" w:eastAsia="宋体" w:cs="宋体"/>
          <w:color w:val="auto"/>
          <w:sz w:val="21"/>
          <w:szCs w:val="21"/>
          <w:highlight w:val="none"/>
        </w:rPr>
        <w:t>7</w:t>
      </w:r>
      <w:bookmarkStart w:id="486" w:name="_Toc304295549"/>
      <w:bookmarkStart w:id="487" w:name="_Toc312678015"/>
      <w:bookmarkStart w:id="488" w:name="_Toc300934971"/>
      <w:bookmarkStart w:id="489" w:name="_Toc297123519"/>
      <w:bookmarkStart w:id="490" w:name="_Toc297216178"/>
      <w:bookmarkStart w:id="491" w:name="_Toc303539128"/>
      <w:r>
        <w:rPr>
          <w:rStyle w:val="25"/>
          <w:rFonts w:hint="eastAsia" w:ascii="宋体" w:hAnsi="宋体" w:eastAsia="宋体" w:cs="宋体"/>
          <w:color w:val="auto"/>
          <w:sz w:val="21"/>
          <w:szCs w:val="21"/>
          <w:highlight w:val="none"/>
        </w:rPr>
        <w:t>.6 不</w:t>
      </w:r>
      <w:bookmarkEnd w:id="486"/>
      <w:bookmarkEnd w:id="487"/>
      <w:bookmarkEnd w:id="488"/>
      <w:bookmarkEnd w:id="489"/>
      <w:bookmarkEnd w:id="490"/>
      <w:bookmarkEnd w:id="491"/>
      <w:r>
        <w:rPr>
          <w:rStyle w:val="25"/>
          <w:rFonts w:hint="eastAsia" w:ascii="宋体" w:hAnsi="宋体" w:eastAsia="宋体" w:cs="宋体"/>
          <w:color w:val="auto"/>
          <w:sz w:val="21"/>
          <w:szCs w:val="21"/>
          <w:highlight w:val="none"/>
        </w:rPr>
        <w:t>利物质条件</w:t>
      </w:r>
      <w:bookmarkEnd w:id="481"/>
      <w:bookmarkEnd w:id="482"/>
      <w:bookmarkEnd w:id="483"/>
      <w:bookmarkEnd w:id="484"/>
      <w:bookmarkEnd w:id="485"/>
    </w:p>
    <w:p w14:paraId="4D42433F">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bookmarkStart w:id="492" w:name="_Toc297123520"/>
      <w:bookmarkStart w:id="493" w:name="_Toc297216179"/>
      <w:bookmarkStart w:id="494" w:name="_Toc312678016"/>
      <w:bookmarkStart w:id="495" w:name="_Toc318581172"/>
      <w:bookmarkStart w:id="496" w:name="_Toc300934972"/>
      <w:bookmarkStart w:id="497" w:name="_Toc303539129"/>
      <w:bookmarkStart w:id="498" w:name="_Toc304295550"/>
      <w:r>
        <w:rPr>
          <w:rStyle w:val="25"/>
          <w:rFonts w:hint="eastAsia" w:ascii="宋体" w:hAnsi="宋体" w:eastAsia="宋体" w:cs="宋体"/>
          <w:color w:val="auto"/>
          <w:sz w:val="21"/>
          <w:szCs w:val="21"/>
          <w:highlight w:val="none"/>
        </w:rPr>
        <w:t>不利物质条件的其他情形和有关约定：</w:t>
      </w:r>
      <w:r>
        <w:rPr>
          <w:rStyle w:val="25"/>
          <w:rFonts w:hint="eastAsia" w:ascii="宋体" w:hAnsi="宋体" w:eastAsia="宋体" w:cs="宋体"/>
          <w:color w:val="auto"/>
          <w:sz w:val="21"/>
          <w:szCs w:val="21"/>
          <w:highlight w:val="none"/>
          <w:u w:val="single"/>
        </w:rPr>
        <w:t>气象台发布的黄色预警及以上天气、恶劣的霜冻与冰冻天气</w:t>
      </w:r>
      <w:r>
        <w:rPr>
          <w:rStyle w:val="25"/>
          <w:rFonts w:hint="eastAsia" w:ascii="宋体" w:hAnsi="宋体" w:eastAsia="宋体" w:cs="宋体"/>
          <w:color w:val="auto"/>
          <w:sz w:val="21"/>
          <w:szCs w:val="21"/>
          <w:highlight w:val="none"/>
        </w:rPr>
        <w:t>。</w:t>
      </w:r>
    </w:p>
    <w:bookmarkEnd w:id="492"/>
    <w:bookmarkEnd w:id="493"/>
    <w:bookmarkEnd w:id="494"/>
    <w:bookmarkEnd w:id="495"/>
    <w:bookmarkEnd w:id="496"/>
    <w:bookmarkEnd w:id="497"/>
    <w:bookmarkEnd w:id="498"/>
    <w:p w14:paraId="29D0DC52">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499" w:name="_Toc469010932"/>
      <w:bookmarkStart w:id="500" w:name="_Toc373478376"/>
      <w:bookmarkStart w:id="501" w:name="_Toc3882785"/>
      <w:bookmarkStart w:id="502" w:name="_Toc389065295"/>
      <w:bookmarkStart w:id="503" w:name="_Toc4085"/>
      <w:bookmarkStart w:id="504" w:name="_Toc373227729"/>
      <w:bookmarkStart w:id="505" w:name="_Toc30061977"/>
      <w:r>
        <w:rPr>
          <w:rStyle w:val="25"/>
          <w:rFonts w:hint="eastAsia" w:ascii="宋体" w:hAnsi="宋体" w:eastAsia="宋体" w:cs="宋体"/>
          <w:color w:val="auto"/>
          <w:sz w:val="21"/>
          <w:szCs w:val="21"/>
          <w:highlight w:val="none"/>
        </w:rPr>
        <w:t>7</w:t>
      </w:r>
      <w:bookmarkStart w:id="506" w:name="_Toc297123521"/>
      <w:bookmarkStart w:id="507" w:name="_Toc312678017"/>
      <w:bookmarkStart w:id="508" w:name="_Toc303539130"/>
      <w:bookmarkStart w:id="509" w:name="_Toc304295551"/>
      <w:bookmarkStart w:id="510" w:name="_Toc300934973"/>
      <w:bookmarkStart w:id="511" w:name="_Toc297216180"/>
      <w:r>
        <w:rPr>
          <w:rStyle w:val="25"/>
          <w:rFonts w:hint="eastAsia" w:ascii="宋体" w:hAnsi="宋体" w:eastAsia="宋体" w:cs="宋体"/>
          <w:color w:val="auto"/>
          <w:sz w:val="21"/>
          <w:szCs w:val="21"/>
          <w:highlight w:val="none"/>
        </w:rPr>
        <w:t>.7 异常恶劣的气候条件</w:t>
      </w:r>
      <w:bookmarkEnd w:id="499"/>
      <w:bookmarkEnd w:id="500"/>
      <w:bookmarkEnd w:id="501"/>
      <w:bookmarkEnd w:id="502"/>
      <w:bookmarkEnd w:id="503"/>
      <w:bookmarkEnd w:id="504"/>
      <w:bookmarkEnd w:id="505"/>
    </w:p>
    <w:bookmarkEnd w:id="506"/>
    <w:bookmarkEnd w:id="507"/>
    <w:bookmarkEnd w:id="508"/>
    <w:bookmarkEnd w:id="509"/>
    <w:bookmarkEnd w:id="510"/>
    <w:bookmarkEnd w:id="511"/>
    <w:p w14:paraId="43BB4E33">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发包人和承包人同意以下情形视为异常恶劣的气候条件：</w:t>
      </w:r>
    </w:p>
    <w:p w14:paraId="349EC1B2">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u w:val="single"/>
        </w:rPr>
        <w:t>中雨级及以上的雨天；持续2天38度的高温天气；持续2天零度以下的低温天气；25年以上未发生过的洪水； 8级及以上的地震；8级及以上的大风</w:t>
      </w:r>
      <w:r>
        <w:rPr>
          <w:rStyle w:val="25"/>
          <w:rFonts w:hint="eastAsia" w:ascii="宋体" w:hAnsi="宋体" w:eastAsia="宋体" w:cs="宋体"/>
          <w:color w:val="auto"/>
          <w:sz w:val="21"/>
          <w:szCs w:val="21"/>
          <w:highlight w:val="none"/>
        </w:rPr>
        <w:t>。</w:t>
      </w:r>
    </w:p>
    <w:p w14:paraId="10B8128C">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512" w:name="_Toc373227730"/>
      <w:bookmarkStart w:id="513" w:name="_Toc7439"/>
      <w:bookmarkStart w:id="514" w:name="_Toc469010933"/>
      <w:bookmarkStart w:id="515" w:name="_Toc3882786"/>
      <w:bookmarkStart w:id="516" w:name="_Toc373478377"/>
      <w:bookmarkStart w:id="517" w:name="_Toc30061978"/>
      <w:bookmarkStart w:id="518" w:name="_Toc389065296"/>
      <w:r>
        <w:rPr>
          <w:rStyle w:val="25"/>
          <w:rFonts w:hint="eastAsia" w:ascii="宋体" w:hAnsi="宋体" w:eastAsia="宋体" w:cs="宋体"/>
          <w:color w:val="auto"/>
          <w:sz w:val="21"/>
          <w:szCs w:val="21"/>
          <w:highlight w:val="none"/>
        </w:rPr>
        <w:t>7.9 提前竣工</w:t>
      </w:r>
      <w:bookmarkEnd w:id="512"/>
      <w:bookmarkEnd w:id="513"/>
      <w:bookmarkEnd w:id="514"/>
      <w:bookmarkEnd w:id="515"/>
      <w:bookmarkEnd w:id="516"/>
      <w:bookmarkEnd w:id="517"/>
      <w:bookmarkEnd w:id="518"/>
    </w:p>
    <w:p w14:paraId="2027838A">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7.9.2提前竣工（赶工）增加费的计算方法：</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20F174F8">
      <w:pPr>
        <w:pStyle w:val="76"/>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519" w:name="_Toc3882787"/>
      <w:bookmarkStart w:id="520" w:name="_Toc351203640"/>
      <w:bookmarkStart w:id="521" w:name="_Toc373478378"/>
      <w:bookmarkStart w:id="522" w:name="_Toc30061979"/>
      <w:bookmarkStart w:id="523" w:name="_Toc469010934"/>
      <w:bookmarkStart w:id="524" w:name="_Toc373227731"/>
      <w:bookmarkStart w:id="525" w:name="_Toc11665"/>
      <w:bookmarkStart w:id="526" w:name="_Toc389065297"/>
      <w:r>
        <w:rPr>
          <w:rStyle w:val="25"/>
          <w:rFonts w:hint="eastAsia" w:ascii="宋体" w:hAnsi="宋体" w:eastAsia="宋体" w:cs="宋体"/>
          <w:color w:val="auto"/>
          <w:sz w:val="21"/>
          <w:szCs w:val="21"/>
          <w:highlight w:val="none"/>
        </w:rPr>
        <w:t>8. 材料与设备</w:t>
      </w:r>
      <w:bookmarkEnd w:id="519"/>
      <w:bookmarkEnd w:id="520"/>
      <w:bookmarkEnd w:id="521"/>
      <w:bookmarkEnd w:id="522"/>
      <w:bookmarkEnd w:id="523"/>
      <w:bookmarkEnd w:id="524"/>
      <w:bookmarkEnd w:id="525"/>
      <w:bookmarkEnd w:id="526"/>
    </w:p>
    <w:bookmarkEnd w:id="369"/>
    <w:bookmarkEnd w:id="370"/>
    <w:bookmarkEnd w:id="371"/>
    <w:bookmarkEnd w:id="372"/>
    <w:bookmarkEnd w:id="373"/>
    <w:bookmarkEnd w:id="374"/>
    <w:bookmarkEnd w:id="375"/>
    <w:bookmarkEnd w:id="376"/>
    <w:bookmarkEnd w:id="377"/>
    <w:bookmarkEnd w:id="378"/>
    <w:p w14:paraId="28F1F257">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527" w:name="_Toc3882788"/>
      <w:bookmarkStart w:id="528" w:name="_Toc469010935"/>
      <w:bookmarkStart w:id="529" w:name="_Toc3275"/>
      <w:bookmarkStart w:id="530" w:name="_Toc373227732"/>
      <w:bookmarkStart w:id="531" w:name="_Toc389065298"/>
      <w:bookmarkStart w:id="532" w:name="_Toc30061980"/>
      <w:bookmarkStart w:id="533" w:name="_Toc373478379"/>
      <w:r>
        <w:rPr>
          <w:rStyle w:val="25"/>
          <w:rFonts w:hint="eastAsia" w:ascii="宋体" w:hAnsi="宋体" w:eastAsia="宋体" w:cs="宋体"/>
          <w:color w:val="auto"/>
          <w:sz w:val="21"/>
          <w:szCs w:val="21"/>
          <w:highlight w:val="none"/>
        </w:rPr>
        <w:t>8.2 承包人采购材料与工程设备</w:t>
      </w:r>
      <w:bookmarkEnd w:id="527"/>
      <w:bookmarkEnd w:id="528"/>
      <w:bookmarkEnd w:id="529"/>
      <w:bookmarkEnd w:id="530"/>
      <w:bookmarkEnd w:id="531"/>
      <w:bookmarkEnd w:id="532"/>
      <w:bookmarkEnd w:id="533"/>
    </w:p>
    <w:p w14:paraId="7932ADDF">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除已标价工程量清单《发包人提供主要材料和工程设备一览表》（表-21）中明确的材料、工程设备外，由承包人负责材料和工程设备的采购、运输和保管。《</w:t>
      </w:r>
      <w:r>
        <w:rPr>
          <w:rStyle w:val="25"/>
          <w:rFonts w:hint="eastAsia" w:ascii="宋体" w:hAnsi="宋体" w:eastAsia="宋体" w:cs="宋体"/>
          <w:color w:val="auto"/>
          <w:sz w:val="21"/>
          <w:szCs w:val="21"/>
          <w:highlight w:val="none"/>
        </w:rPr>
        <w:t>承包人提供主要材料和工程设备一览表》</w:t>
      </w:r>
      <w:r>
        <w:rPr>
          <w:rStyle w:val="25"/>
          <w:rFonts w:hint="eastAsia" w:ascii="宋体" w:hAnsi="宋体" w:eastAsia="宋体" w:cs="宋体"/>
          <w:color w:val="auto"/>
          <w:kern w:val="0"/>
          <w:sz w:val="21"/>
          <w:szCs w:val="21"/>
          <w:highlight w:val="none"/>
        </w:rPr>
        <w:t>（表-22）见已标价工程量清单。</w:t>
      </w:r>
      <w:r>
        <w:rPr>
          <w:rStyle w:val="25"/>
          <w:rFonts w:hint="eastAsia" w:ascii="宋体" w:hAnsi="宋体" w:eastAsia="宋体" w:cs="宋体"/>
          <w:color w:val="auto"/>
          <w:kern w:val="0"/>
          <w:sz w:val="21"/>
          <w:szCs w:val="21"/>
          <w:highlight w:val="none"/>
          <w:lang w:eastAsia="zh-CN"/>
        </w:rPr>
        <w:t>如发包人招标时提供的</w:t>
      </w:r>
      <w:r>
        <w:rPr>
          <w:rStyle w:val="25"/>
          <w:rFonts w:hint="eastAsia" w:ascii="宋体" w:hAnsi="宋体" w:eastAsia="宋体" w:cs="宋体"/>
          <w:color w:val="auto"/>
          <w:kern w:val="0"/>
          <w:sz w:val="21"/>
          <w:szCs w:val="21"/>
          <w:highlight w:val="none"/>
        </w:rPr>
        <w:t>《承包人提供主要材料和设备一览表》</w:t>
      </w:r>
      <w:r>
        <w:rPr>
          <w:rStyle w:val="25"/>
          <w:rFonts w:hint="eastAsia" w:ascii="宋体" w:hAnsi="宋体" w:eastAsia="宋体" w:cs="宋体"/>
          <w:color w:val="auto"/>
          <w:kern w:val="0"/>
          <w:sz w:val="21"/>
          <w:szCs w:val="21"/>
          <w:highlight w:val="none"/>
          <w:lang w:eastAsia="zh-CN"/>
        </w:rPr>
        <w:t>中的主要按材料和设备缺项、漏项，经发包人及相关部门审核确认后予以调整。</w:t>
      </w:r>
    </w:p>
    <w:p w14:paraId="1CF330CB">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260DAC7B">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534" w:name="_Toc21582"/>
      <w:bookmarkStart w:id="535" w:name="_Toc3882789"/>
      <w:bookmarkStart w:id="536" w:name="_Toc389065299"/>
      <w:bookmarkStart w:id="537" w:name="_Toc30061981"/>
      <w:bookmarkStart w:id="538" w:name="_Toc373478380"/>
      <w:bookmarkStart w:id="539" w:name="_Toc373227733"/>
      <w:bookmarkStart w:id="540" w:name="_Toc469010936"/>
      <w:r>
        <w:rPr>
          <w:rStyle w:val="25"/>
          <w:rFonts w:hint="eastAsia" w:ascii="宋体" w:hAnsi="宋体" w:eastAsia="宋体" w:cs="宋体"/>
          <w:color w:val="auto"/>
          <w:sz w:val="21"/>
          <w:szCs w:val="21"/>
          <w:highlight w:val="none"/>
        </w:rPr>
        <w:t>8</w:t>
      </w:r>
      <w:bookmarkStart w:id="541" w:name="_Toc297048353"/>
      <w:bookmarkStart w:id="542" w:name="_Toc297120467"/>
      <w:bookmarkStart w:id="543" w:name="_Toc296890995"/>
      <w:bookmarkStart w:id="544" w:name="_Toc297123527"/>
      <w:bookmarkStart w:id="545" w:name="_Toc292559877"/>
      <w:bookmarkStart w:id="546" w:name="_Toc300934979"/>
      <w:bookmarkStart w:id="547" w:name="_Toc304295556"/>
      <w:bookmarkStart w:id="548" w:name="_Toc296944506"/>
      <w:bookmarkStart w:id="549" w:name="_Toc292559372"/>
      <w:bookmarkStart w:id="550" w:name="_Toc296891207"/>
      <w:bookmarkStart w:id="551" w:name="_Toc297216186"/>
      <w:bookmarkStart w:id="552" w:name="_Toc312678019"/>
      <w:bookmarkStart w:id="553" w:name="_Toc303539136"/>
      <w:bookmarkStart w:id="554" w:name="_Toc296503167"/>
      <w:bookmarkStart w:id="555" w:name="_Toc296346668"/>
      <w:bookmarkStart w:id="556" w:name="_Toc296347166"/>
      <w:bookmarkStart w:id="557" w:name="_Toc280868654"/>
      <w:bookmarkStart w:id="558" w:name="_Toc312677493"/>
      <w:bookmarkStart w:id="559" w:name="_Toc267251424"/>
      <w:bookmarkStart w:id="560" w:name="_Toc280868655"/>
      <w:bookmarkStart w:id="561" w:name="_Toc280868656"/>
      <w:r>
        <w:rPr>
          <w:rStyle w:val="25"/>
          <w:rFonts w:hint="eastAsia" w:ascii="宋体" w:hAnsi="宋体" w:eastAsia="宋体" w:cs="宋体"/>
          <w:color w:val="auto"/>
          <w:sz w:val="21"/>
          <w:szCs w:val="21"/>
          <w:highlight w:val="none"/>
        </w:rPr>
        <w:t>.4 材料与工程设备的保管与使用</w:t>
      </w:r>
      <w:bookmarkEnd w:id="534"/>
      <w:bookmarkEnd w:id="535"/>
      <w:bookmarkEnd w:id="536"/>
      <w:bookmarkEnd w:id="537"/>
      <w:bookmarkEnd w:id="538"/>
      <w:bookmarkEnd w:id="539"/>
      <w:bookmarkEnd w:id="540"/>
    </w:p>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14:paraId="12639F0B">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8</w:t>
      </w:r>
      <w:bookmarkStart w:id="562" w:name="_Toc292559878"/>
      <w:bookmarkStart w:id="563" w:name="_Toc292559373"/>
      <w:bookmarkStart w:id="564" w:name="_Toc297216187"/>
      <w:bookmarkStart w:id="565" w:name="_Toc296346669"/>
      <w:bookmarkStart w:id="566" w:name="_Toc303539137"/>
      <w:bookmarkStart w:id="567" w:name="_Toc304295557"/>
      <w:bookmarkStart w:id="568" w:name="_Toc296890996"/>
      <w:bookmarkStart w:id="569" w:name="_Toc297123528"/>
      <w:bookmarkStart w:id="570" w:name="_Toc300934980"/>
      <w:bookmarkStart w:id="571" w:name="_Toc297120468"/>
      <w:bookmarkStart w:id="572" w:name="_Toc296503168"/>
      <w:bookmarkStart w:id="573" w:name="_Toc296347167"/>
      <w:bookmarkStart w:id="574" w:name="_Toc312678020"/>
      <w:bookmarkStart w:id="575" w:name="_Toc318581173"/>
      <w:bookmarkStart w:id="576" w:name="_Toc297048354"/>
      <w:bookmarkStart w:id="577" w:name="_Toc296891208"/>
      <w:bookmarkStart w:id="578" w:name="_Toc296944507"/>
      <w:bookmarkStart w:id="579" w:name="_Toc312677494"/>
      <w:r>
        <w:rPr>
          <w:rStyle w:val="25"/>
          <w:rFonts w:hint="eastAsia" w:ascii="宋体" w:hAnsi="宋体" w:eastAsia="宋体" w:cs="宋体"/>
          <w:color w:val="auto"/>
          <w:sz w:val="21"/>
          <w:szCs w:val="21"/>
          <w:highlight w:val="none"/>
        </w:rPr>
        <w:t>.4.1发包人供应的材料设备的保管费用的承担：</w:t>
      </w:r>
      <w:r>
        <w:rPr>
          <w:rStyle w:val="25"/>
          <w:rFonts w:hint="eastAsia" w:ascii="宋体" w:hAnsi="宋体" w:eastAsia="宋体" w:cs="宋体"/>
          <w:color w:val="auto"/>
          <w:sz w:val="21"/>
          <w:szCs w:val="21"/>
          <w:highlight w:val="none"/>
          <w:u w:val="single"/>
        </w:rPr>
        <w:t>承包人负责</w:t>
      </w:r>
      <w:r>
        <w:rPr>
          <w:rStyle w:val="25"/>
          <w:rFonts w:hint="eastAsia" w:ascii="宋体" w:hAnsi="宋体" w:eastAsia="宋体" w:cs="宋体"/>
          <w:color w:val="auto"/>
          <w:sz w:val="21"/>
          <w:szCs w:val="21"/>
          <w:highlight w:val="none"/>
        </w:rPr>
        <w:t>。</w:t>
      </w:r>
    </w:p>
    <w:bookmarkEnd w:id="562"/>
    <w:bookmarkEnd w:id="563"/>
    <w:p w14:paraId="38B64EF4">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580" w:name="_Toc3882790"/>
      <w:bookmarkStart w:id="581" w:name="_Toc389065300"/>
      <w:bookmarkStart w:id="582" w:name="_Toc373227734"/>
      <w:bookmarkStart w:id="583" w:name="_Toc18397"/>
      <w:bookmarkStart w:id="584" w:name="_Toc373478381"/>
      <w:bookmarkStart w:id="585" w:name="_Toc30061982"/>
      <w:bookmarkStart w:id="586" w:name="_Toc469010937"/>
      <w:r>
        <w:rPr>
          <w:rStyle w:val="25"/>
          <w:rFonts w:hint="eastAsia" w:ascii="宋体" w:hAnsi="宋体" w:eastAsia="宋体" w:cs="宋体"/>
          <w:color w:val="auto"/>
          <w:sz w:val="21"/>
          <w:szCs w:val="21"/>
          <w:highlight w:val="none"/>
        </w:rPr>
        <w:t>8.6 样品</w:t>
      </w:r>
      <w:bookmarkEnd w:id="580"/>
      <w:bookmarkEnd w:id="581"/>
      <w:bookmarkEnd w:id="582"/>
      <w:bookmarkEnd w:id="583"/>
      <w:bookmarkEnd w:id="584"/>
      <w:bookmarkEnd w:id="585"/>
      <w:bookmarkEnd w:id="586"/>
    </w:p>
    <w:p w14:paraId="42E0B8DD">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8.6.1 样品的报送与封存</w:t>
      </w:r>
    </w:p>
    <w:p w14:paraId="5848BE13">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kern w:val="0"/>
          <w:sz w:val="21"/>
          <w:szCs w:val="21"/>
          <w:highlight w:val="none"/>
        </w:rPr>
        <w:t>需要承包人报送样品的材料或工程设备，样品的种类、名称、规格、数量要求：</w:t>
      </w:r>
      <w:r>
        <w:rPr>
          <w:rStyle w:val="25"/>
          <w:rFonts w:hint="eastAsia" w:ascii="宋体" w:hAnsi="宋体" w:eastAsia="宋体" w:cs="宋体"/>
          <w:color w:val="auto"/>
          <w:sz w:val="21"/>
          <w:szCs w:val="21"/>
          <w:highlight w:val="none"/>
          <w:u w:val="single"/>
        </w:rPr>
        <w:t>主要材料涉及品种、款式、颜色等方面内容的，承包人应提交准备合格的材料样品送发包人选定</w:t>
      </w:r>
      <w:r>
        <w:rPr>
          <w:rStyle w:val="25"/>
          <w:rFonts w:hint="eastAsia" w:ascii="宋体" w:hAnsi="宋体" w:eastAsia="宋体" w:cs="宋体"/>
          <w:color w:val="auto"/>
          <w:sz w:val="21"/>
          <w:szCs w:val="21"/>
          <w:highlight w:val="none"/>
          <w:u w:val="none"/>
        </w:rPr>
        <w:t>。</w:t>
      </w:r>
    </w:p>
    <w:p w14:paraId="141DDFE8">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587" w:name="_Toc25050"/>
      <w:bookmarkStart w:id="588" w:name="_Toc469010938"/>
      <w:bookmarkStart w:id="589" w:name="_Toc373227735"/>
      <w:bookmarkStart w:id="590" w:name="_Toc30061983"/>
      <w:bookmarkStart w:id="591" w:name="_Toc3882791"/>
      <w:bookmarkStart w:id="592" w:name="_Toc389065301"/>
      <w:bookmarkStart w:id="593" w:name="_Toc373478382"/>
      <w:r>
        <w:rPr>
          <w:rStyle w:val="25"/>
          <w:rFonts w:hint="eastAsia" w:ascii="宋体" w:hAnsi="宋体" w:eastAsia="宋体" w:cs="宋体"/>
          <w:color w:val="auto"/>
          <w:sz w:val="21"/>
          <w:szCs w:val="21"/>
          <w:highlight w:val="none"/>
        </w:rPr>
        <w:t>8.8 施工设备和临时设施</w:t>
      </w:r>
      <w:bookmarkEnd w:id="587"/>
      <w:bookmarkEnd w:id="588"/>
      <w:bookmarkEnd w:id="589"/>
      <w:bookmarkEnd w:id="590"/>
      <w:bookmarkEnd w:id="591"/>
      <w:bookmarkEnd w:id="592"/>
      <w:bookmarkEnd w:id="593"/>
    </w:p>
    <w:p w14:paraId="37096323">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8.8.1 承包人提供的施工设备和临时设施</w:t>
      </w:r>
    </w:p>
    <w:p w14:paraId="4365BCC6">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5733FAD9">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关于修建临时设施费用承担的约定：</w:t>
      </w:r>
    </w:p>
    <w:p w14:paraId="6AD0DE85">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u w:val="single"/>
        </w:rPr>
        <w:t>①承包人的临时用地（含项目部驻地等）租用费、临时用地的环保、恢复、临时用地的青苗补偿及地面附着物拆除等费用均由承包人负责，以上费用在投标报价中综合考虑。</w:t>
      </w:r>
    </w:p>
    <w:p w14:paraId="7F9ACCA7">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u w:val="single"/>
        </w:rPr>
        <w:t>②承包人负责合同实施期间其合同段内临时交通道路和交通设施的修建、维修、养护和交通管理工作，并承担一切费用。</w:t>
      </w:r>
    </w:p>
    <w:p w14:paraId="22A60730">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E2A6AC0">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8.8.2 发包人提供的施工设备和临时设施</w:t>
      </w:r>
    </w:p>
    <w:p w14:paraId="78CEB4C4">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发包人提供的施工设备和临时设施：</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3746B88A">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发包人提供的施工设备和临时设施的运行、维护、拆除、清运费用的承担人：</w:t>
      </w:r>
      <w:r>
        <w:rPr>
          <w:rStyle w:val="25"/>
          <w:rFonts w:hint="eastAsia" w:ascii="宋体" w:hAnsi="宋体" w:eastAsia="宋体" w:cs="宋体"/>
          <w:color w:val="auto"/>
          <w:sz w:val="21"/>
          <w:szCs w:val="21"/>
          <w:highlight w:val="none"/>
          <w:u w:val="single"/>
        </w:rPr>
        <w:t>承包人</w:t>
      </w:r>
      <w:r>
        <w:rPr>
          <w:rStyle w:val="25"/>
          <w:rFonts w:hint="eastAsia" w:ascii="宋体" w:hAnsi="宋体" w:eastAsia="宋体" w:cs="宋体"/>
          <w:color w:val="auto"/>
          <w:sz w:val="21"/>
          <w:szCs w:val="21"/>
          <w:highlight w:val="none"/>
        </w:rPr>
        <w:t>。</w:t>
      </w:r>
    </w:p>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14:paraId="488D841A">
      <w:pPr>
        <w:pStyle w:val="76"/>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594" w:name="_Toc373227736"/>
      <w:bookmarkStart w:id="595" w:name="_Toc30061984"/>
      <w:bookmarkStart w:id="596" w:name="_Toc3882792"/>
      <w:bookmarkStart w:id="597" w:name="_Toc373478383"/>
      <w:bookmarkStart w:id="598" w:name="_Toc351203641"/>
      <w:bookmarkStart w:id="599" w:name="_Toc389065302"/>
      <w:bookmarkStart w:id="600" w:name="_Toc32025"/>
      <w:bookmarkStart w:id="601" w:name="_Toc469010939"/>
      <w:r>
        <w:rPr>
          <w:rStyle w:val="25"/>
          <w:rFonts w:hint="eastAsia" w:ascii="宋体" w:hAnsi="宋体" w:eastAsia="宋体" w:cs="宋体"/>
          <w:color w:val="auto"/>
          <w:sz w:val="21"/>
          <w:szCs w:val="21"/>
          <w:highlight w:val="none"/>
        </w:rPr>
        <w:t>9</w:t>
      </w:r>
      <w:bookmarkEnd w:id="559"/>
      <w:bookmarkEnd w:id="560"/>
      <w:bookmarkEnd w:id="561"/>
      <w:bookmarkStart w:id="602" w:name="_Toc312677495"/>
      <w:bookmarkStart w:id="603" w:name="_Toc297123533"/>
      <w:bookmarkStart w:id="604" w:name="_Toc303539139"/>
      <w:bookmarkStart w:id="605" w:name="_Toc300934982"/>
      <w:bookmarkStart w:id="606" w:name="_Toc297216192"/>
      <w:bookmarkStart w:id="607" w:name="_Toc312678021"/>
      <w:bookmarkStart w:id="608" w:name="_Toc304295559"/>
      <w:bookmarkStart w:id="609" w:name="_Toc296346674"/>
      <w:bookmarkStart w:id="610" w:name="_Toc296347172"/>
      <w:bookmarkStart w:id="611" w:name="_Toc296944512"/>
      <w:bookmarkStart w:id="612" w:name="_Toc292559378"/>
      <w:bookmarkStart w:id="613" w:name="_Toc292559883"/>
      <w:bookmarkStart w:id="614" w:name="_Toc296503173"/>
      <w:bookmarkStart w:id="615" w:name="_Toc267251427"/>
      <w:bookmarkStart w:id="616" w:name="_Toc297120473"/>
      <w:bookmarkStart w:id="617" w:name="_Toc296891213"/>
      <w:bookmarkStart w:id="618" w:name="_Toc296891001"/>
      <w:bookmarkStart w:id="619" w:name="_Toc267251428"/>
      <w:bookmarkStart w:id="620" w:name="_Toc297048359"/>
      <w:r>
        <w:rPr>
          <w:rStyle w:val="25"/>
          <w:rFonts w:hint="eastAsia" w:ascii="宋体" w:hAnsi="宋体" w:eastAsia="宋体" w:cs="宋体"/>
          <w:color w:val="auto"/>
          <w:sz w:val="21"/>
          <w:szCs w:val="21"/>
          <w:highlight w:val="none"/>
        </w:rPr>
        <w:t>. 试验与检验</w:t>
      </w:r>
      <w:bookmarkEnd w:id="594"/>
      <w:bookmarkEnd w:id="595"/>
      <w:bookmarkEnd w:id="596"/>
      <w:bookmarkEnd w:id="597"/>
      <w:bookmarkEnd w:id="598"/>
      <w:bookmarkEnd w:id="599"/>
      <w:bookmarkEnd w:id="600"/>
      <w:bookmarkEnd w:id="601"/>
    </w:p>
    <w:bookmarkEnd w:id="602"/>
    <w:bookmarkEnd w:id="603"/>
    <w:bookmarkEnd w:id="604"/>
    <w:bookmarkEnd w:id="605"/>
    <w:bookmarkEnd w:id="606"/>
    <w:bookmarkEnd w:id="607"/>
    <w:bookmarkEnd w:id="608"/>
    <w:p w14:paraId="58ECBF27">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621" w:name="_Toc373478384"/>
      <w:bookmarkStart w:id="622" w:name="_Toc389065303"/>
      <w:bookmarkStart w:id="623" w:name="_Toc23078"/>
      <w:bookmarkStart w:id="624" w:name="_Toc373227737"/>
      <w:bookmarkStart w:id="625" w:name="_Toc469010940"/>
      <w:bookmarkStart w:id="626" w:name="_Toc3882793"/>
      <w:bookmarkStart w:id="627" w:name="_Toc30061985"/>
      <w:r>
        <w:rPr>
          <w:rStyle w:val="25"/>
          <w:rFonts w:hint="eastAsia" w:ascii="宋体" w:hAnsi="宋体" w:eastAsia="宋体" w:cs="宋体"/>
          <w:color w:val="auto"/>
          <w:sz w:val="21"/>
          <w:szCs w:val="21"/>
          <w:highlight w:val="none"/>
        </w:rPr>
        <w:t>9</w:t>
      </w:r>
      <w:bookmarkStart w:id="628" w:name="_Toc297123534"/>
      <w:bookmarkStart w:id="629" w:name="_Toc312678022"/>
      <w:bookmarkStart w:id="630" w:name="_Toc303539140"/>
      <w:bookmarkStart w:id="631" w:name="_Toc300934983"/>
      <w:bookmarkStart w:id="632" w:name="_Toc312677496"/>
      <w:bookmarkStart w:id="633" w:name="_Toc297216193"/>
      <w:bookmarkStart w:id="634" w:name="_Toc304295560"/>
      <w:r>
        <w:rPr>
          <w:rStyle w:val="25"/>
          <w:rFonts w:hint="eastAsia" w:ascii="宋体" w:hAnsi="宋体" w:eastAsia="宋体" w:cs="宋体"/>
          <w:color w:val="auto"/>
          <w:sz w:val="21"/>
          <w:szCs w:val="21"/>
          <w:highlight w:val="none"/>
        </w:rPr>
        <w:t>.1 试验设备与试验人员</w:t>
      </w:r>
      <w:bookmarkEnd w:id="621"/>
      <w:bookmarkEnd w:id="622"/>
      <w:bookmarkEnd w:id="623"/>
      <w:bookmarkEnd w:id="624"/>
      <w:bookmarkEnd w:id="625"/>
      <w:bookmarkEnd w:id="626"/>
      <w:bookmarkEnd w:id="627"/>
    </w:p>
    <w:bookmarkEnd w:id="628"/>
    <w:bookmarkEnd w:id="629"/>
    <w:bookmarkEnd w:id="630"/>
    <w:bookmarkEnd w:id="631"/>
    <w:bookmarkEnd w:id="632"/>
    <w:bookmarkEnd w:id="633"/>
    <w:bookmarkEnd w:id="634"/>
    <w:p w14:paraId="4633AB6F">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9</w:t>
      </w:r>
      <w:bookmarkStart w:id="635" w:name="_Toc303539141"/>
      <w:bookmarkStart w:id="636" w:name="_Toc300934984"/>
      <w:bookmarkStart w:id="637" w:name="_Toc312678023"/>
      <w:bookmarkStart w:id="638" w:name="_Toc312677497"/>
      <w:bookmarkStart w:id="639" w:name="_Toc297123535"/>
      <w:bookmarkStart w:id="640" w:name="_Toc304295561"/>
      <w:bookmarkStart w:id="641" w:name="_Toc297216194"/>
      <w:bookmarkStart w:id="642" w:name="_Toc318581174"/>
      <w:r>
        <w:rPr>
          <w:rStyle w:val="25"/>
          <w:rFonts w:hint="eastAsia" w:ascii="宋体" w:hAnsi="宋体" w:eastAsia="宋体" w:cs="宋体"/>
          <w:color w:val="auto"/>
          <w:sz w:val="21"/>
          <w:szCs w:val="21"/>
          <w:highlight w:val="none"/>
        </w:rPr>
        <w:t>.1.2 试验设备</w:t>
      </w:r>
    </w:p>
    <w:p w14:paraId="24A4C659">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施工现场需要配置的试验场所：</w:t>
      </w:r>
      <w:bookmarkEnd w:id="635"/>
      <w:bookmarkEnd w:id="636"/>
      <w:bookmarkEnd w:id="637"/>
      <w:bookmarkEnd w:id="638"/>
      <w:bookmarkEnd w:id="639"/>
      <w:bookmarkEnd w:id="640"/>
      <w:bookmarkEnd w:id="641"/>
      <w:bookmarkStart w:id="643" w:name="_Toc297123536"/>
      <w:bookmarkStart w:id="644" w:name="_Toc297216195"/>
      <w:bookmarkStart w:id="645" w:name="_Toc312678024"/>
      <w:bookmarkStart w:id="646" w:name="_Toc312677498"/>
      <w:bookmarkStart w:id="647" w:name="_Toc304295562"/>
      <w:bookmarkStart w:id="648" w:name="_Toc300934985"/>
      <w:bookmarkStart w:id="649" w:name="_Toc303539142"/>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078D9122">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施工现场需要配备的试验设备：</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4E355D42">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施工现场需要具备的其他试验条件：</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0A5EE329">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650" w:name="_Toc389065304"/>
      <w:bookmarkStart w:id="651" w:name="_Toc30061986"/>
      <w:bookmarkStart w:id="652" w:name="_Toc469010941"/>
      <w:bookmarkStart w:id="653" w:name="_Toc3882794"/>
      <w:bookmarkStart w:id="654" w:name="_Toc14165"/>
      <w:bookmarkStart w:id="655" w:name="_Toc373227738"/>
      <w:bookmarkStart w:id="656" w:name="_Toc373478385"/>
      <w:r>
        <w:rPr>
          <w:rStyle w:val="25"/>
          <w:rFonts w:hint="eastAsia" w:ascii="宋体" w:hAnsi="宋体" w:eastAsia="宋体" w:cs="宋体"/>
          <w:color w:val="auto"/>
          <w:sz w:val="21"/>
          <w:szCs w:val="21"/>
          <w:highlight w:val="none"/>
        </w:rPr>
        <w:t>9.4 现场工艺试验</w:t>
      </w:r>
      <w:bookmarkEnd w:id="650"/>
      <w:bookmarkEnd w:id="651"/>
      <w:bookmarkEnd w:id="652"/>
      <w:bookmarkEnd w:id="653"/>
      <w:bookmarkEnd w:id="654"/>
      <w:bookmarkEnd w:id="655"/>
      <w:bookmarkEnd w:id="656"/>
      <w:r>
        <w:rPr>
          <w:rStyle w:val="25"/>
          <w:rFonts w:hint="eastAsia" w:ascii="宋体" w:hAnsi="宋体" w:eastAsia="宋体" w:cs="宋体"/>
          <w:color w:val="auto"/>
          <w:sz w:val="21"/>
          <w:szCs w:val="21"/>
          <w:highlight w:val="none"/>
        </w:rPr>
        <w:t xml:space="preserve"> </w:t>
      </w:r>
    </w:p>
    <w:p w14:paraId="2675FD79">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现场工艺试验的有关约定：</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79284D7A">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657" w:name="_Toc3882795"/>
      <w:bookmarkStart w:id="658" w:name="_Toc30061987"/>
      <w:bookmarkStart w:id="659" w:name="_Toc469010942"/>
      <w:bookmarkStart w:id="660" w:name="_Toc180"/>
      <w:r>
        <w:rPr>
          <w:rStyle w:val="25"/>
          <w:rFonts w:hint="eastAsia" w:ascii="宋体" w:hAnsi="宋体" w:eastAsia="宋体" w:cs="宋体"/>
          <w:color w:val="auto"/>
          <w:sz w:val="21"/>
          <w:szCs w:val="21"/>
          <w:highlight w:val="none"/>
        </w:rPr>
        <w:t>9.5 检验费用</w:t>
      </w:r>
      <w:bookmarkEnd w:id="657"/>
      <w:bookmarkEnd w:id="658"/>
      <w:bookmarkEnd w:id="659"/>
      <w:bookmarkEnd w:id="660"/>
    </w:p>
    <w:p w14:paraId="0513B582">
      <w:pPr>
        <w:pStyle w:val="62"/>
        <w:pageBreakBefore w:val="0"/>
        <w:widowControl w:val="0"/>
        <w:kinsoku/>
        <w:wordWrap/>
        <w:overflowPunct/>
        <w:topLinePunct w:val="0"/>
        <w:bidi w:val="0"/>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根据《建设工程质量检测管理办法》（建设部令第141号）以及</w:t>
      </w:r>
      <w:r>
        <w:rPr>
          <w:rStyle w:val="25"/>
          <w:rFonts w:hint="eastAsia" w:ascii="宋体" w:hAnsi="宋体" w:eastAsia="宋体" w:cs="宋体"/>
          <w:bCs/>
          <w:color w:val="auto"/>
          <w:sz w:val="21"/>
          <w:szCs w:val="21"/>
          <w:highlight w:val="none"/>
        </w:rPr>
        <w:t>《广西壮族自治区建设工程质量检测管理规定》（桂建管〔2013〕11号）</w:t>
      </w:r>
      <w:r>
        <w:rPr>
          <w:rStyle w:val="25"/>
          <w:rFonts w:hint="eastAsia" w:ascii="宋体" w:hAnsi="宋体" w:eastAsia="宋体" w:cs="宋体"/>
          <w:color w:val="auto"/>
          <w:sz w:val="21"/>
          <w:szCs w:val="21"/>
          <w:highlight w:val="none"/>
        </w:rPr>
        <w:t>规定，工程质量检测业务由发包人委托有相应资质的检测机构检测。费用由发包人直接支付给检测机构，不计入合同价款内。检验试验配合费按费用定额规定计取，计入本合同价款内。</w:t>
      </w:r>
    </w:p>
    <w:bookmarkEnd w:id="642"/>
    <w:bookmarkEnd w:id="643"/>
    <w:bookmarkEnd w:id="644"/>
    <w:bookmarkEnd w:id="645"/>
    <w:bookmarkEnd w:id="646"/>
    <w:bookmarkEnd w:id="647"/>
    <w:bookmarkEnd w:id="648"/>
    <w:bookmarkEnd w:id="649"/>
    <w:p w14:paraId="4E7BDCDA">
      <w:pPr>
        <w:pStyle w:val="76"/>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661" w:name="_Toc3882796"/>
      <w:bookmarkStart w:id="662" w:name="_Toc351203642"/>
      <w:bookmarkStart w:id="663" w:name="_Toc373227739"/>
      <w:bookmarkStart w:id="664" w:name="_Toc373478386"/>
      <w:bookmarkStart w:id="665" w:name="_Toc469010943"/>
      <w:bookmarkStart w:id="666" w:name="_Toc2051"/>
      <w:bookmarkStart w:id="667" w:name="_Toc30061988"/>
      <w:bookmarkStart w:id="668" w:name="_Toc389065305"/>
      <w:r>
        <w:rPr>
          <w:rStyle w:val="25"/>
          <w:rFonts w:hint="eastAsia" w:ascii="宋体" w:hAnsi="宋体" w:eastAsia="宋体" w:cs="宋体"/>
          <w:color w:val="auto"/>
          <w:sz w:val="21"/>
          <w:szCs w:val="21"/>
          <w:highlight w:val="none"/>
        </w:rPr>
        <w:t>1</w:t>
      </w:r>
      <w:bookmarkEnd w:id="609"/>
      <w:bookmarkEnd w:id="610"/>
      <w:bookmarkEnd w:id="611"/>
      <w:bookmarkEnd w:id="612"/>
      <w:bookmarkEnd w:id="613"/>
      <w:bookmarkEnd w:id="614"/>
      <w:bookmarkEnd w:id="615"/>
      <w:bookmarkEnd w:id="616"/>
      <w:bookmarkEnd w:id="617"/>
      <w:bookmarkEnd w:id="618"/>
      <w:bookmarkEnd w:id="619"/>
      <w:bookmarkEnd w:id="620"/>
      <w:bookmarkStart w:id="669" w:name="_Toc297048379"/>
      <w:bookmarkStart w:id="670" w:name="_Toc300934989"/>
      <w:bookmarkStart w:id="671" w:name="_Toc296944532"/>
      <w:bookmarkStart w:id="672" w:name="_Toc304295566"/>
      <w:bookmarkStart w:id="673" w:name="_Toc297120493"/>
      <w:bookmarkStart w:id="674" w:name="_Toc296346694"/>
      <w:bookmarkStart w:id="675" w:name="_Toc297216199"/>
      <w:bookmarkStart w:id="676" w:name="_Toc296891021"/>
      <w:bookmarkStart w:id="677" w:name="_Toc297123540"/>
      <w:bookmarkStart w:id="678" w:name="_Toc292559903"/>
      <w:bookmarkStart w:id="679" w:name="_Toc296503193"/>
      <w:bookmarkStart w:id="680" w:name="_Toc296347192"/>
      <w:bookmarkStart w:id="681" w:name="_Toc303539146"/>
      <w:bookmarkStart w:id="682" w:name="_Toc292559398"/>
      <w:bookmarkStart w:id="683" w:name="_Toc296891233"/>
      <w:bookmarkStart w:id="684" w:name="_Toc312678025"/>
      <w:bookmarkStart w:id="685" w:name="_Toc312677499"/>
      <w:bookmarkStart w:id="686" w:name="_Toc267251439"/>
      <w:bookmarkStart w:id="687" w:name="_Toc267251441"/>
      <w:bookmarkStart w:id="688" w:name="_Toc267251435"/>
      <w:bookmarkStart w:id="689" w:name="_Toc267251433"/>
      <w:bookmarkStart w:id="690" w:name="_Toc267251437"/>
      <w:bookmarkStart w:id="691" w:name="_Toc267251440"/>
      <w:bookmarkStart w:id="692" w:name="_Toc267251442"/>
      <w:r>
        <w:rPr>
          <w:rStyle w:val="25"/>
          <w:rFonts w:hint="eastAsia" w:ascii="宋体" w:hAnsi="宋体" w:eastAsia="宋体" w:cs="宋体"/>
          <w:color w:val="auto"/>
          <w:sz w:val="21"/>
          <w:szCs w:val="21"/>
          <w:highlight w:val="none"/>
        </w:rPr>
        <w:t>0. 变更</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bookmarkEnd w:id="684"/>
    <w:bookmarkEnd w:id="685"/>
    <w:p w14:paraId="52760054">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693" w:name="_Toc3882797"/>
      <w:bookmarkStart w:id="694" w:name="_Toc30061989"/>
      <w:bookmarkStart w:id="695" w:name="_Toc469010944"/>
      <w:bookmarkStart w:id="696" w:name="_Toc373478387"/>
      <w:bookmarkStart w:id="697" w:name="_Toc389065306"/>
      <w:bookmarkStart w:id="698" w:name="_Toc373227740"/>
      <w:bookmarkStart w:id="699" w:name="_Toc30017"/>
      <w:r>
        <w:rPr>
          <w:rStyle w:val="25"/>
          <w:rFonts w:hint="eastAsia" w:ascii="宋体" w:hAnsi="宋体" w:eastAsia="宋体" w:cs="宋体"/>
          <w:color w:val="auto"/>
          <w:sz w:val="21"/>
          <w:szCs w:val="21"/>
          <w:highlight w:val="none"/>
        </w:rPr>
        <w:t>1</w:t>
      </w:r>
      <w:bookmarkStart w:id="700" w:name="_Toc303539147"/>
      <w:bookmarkStart w:id="701" w:name="_Toc296346695"/>
      <w:bookmarkStart w:id="702" w:name="_Toc292559399"/>
      <w:bookmarkStart w:id="703" w:name="_Toc312678026"/>
      <w:bookmarkStart w:id="704" w:name="_Toc312677500"/>
      <w:bookmarkStart w:id="705" w:name="_Toc304295567"/>
      <w:bookmarkStart w:id="706" w:name="_Toc297216200"/>
      <w:bookmarkStart w:id="707" w:name="_Toc297123541"/>
      <w:bookmarkStart w:id="708" w:name="_Toc296944533"/>
      <w:bookmarkStart w:id="709" w:name="_Toc296503194"/>
      <w:bookmarkStart w:id="710" w:name="_Toc300934990"/>
      <w:bookmarkStart w:id="711" w:name="_Toc292559904"/>
      <w:bookmarkStart w:id="712" w:name="_Toc296891022"/>
      <w:bookmarkStart w:id="713" w:name="_Toc296891234"/>
      <w:bookmarkStart w:id="714" w:name="_Toc296347193"/>
      <w:bookmarkStart w:id="715" w:name="_Toc297120494"/>
      <w:bookmarkStart w:id="716" w:name="_Toc297048380"/>
      <w:r>
        <w:rPr>
          <w:rStyle w:val="25"/>
          <w:rFonts w:hint="eastAsia" w:ascii="宋体" w:hAnsi="宋体" w:eastAsia="宋体" w:cs="宋体"/>
          <w:color w:val="auto"/>
          <w:sz w:val="21"/>
          <w:szCs w:val="21"/>
          <w:highlight w:val="none"/>
        </w:rPr>
        <w:t>0.1 变更的范围</w:t>
      </w:r>
      <w:bookmarkEnd w:id="693"/>
      <w:bookmarkEnd w:id="694"/>
      <w:bookmarkEnd w:id="695"/>
      <w:bookmarkEnd w:id="696"/>
      <w:bookmarkEnd w:id="697"/>
      <w:bookmarkEnd w:id="698"/>
      <w:bookmarkEnd w:id="699"/>
    </w:p>
    <w:p w14:paraId="46D267BA">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关于变更的范围的约定：</w:t>
      </w:r>
      <w:r>
        <w:rPr>
          <w:rStyle w:val="25"/>
          <w:rFonts w:hint="eastAsia" w:ascii="宋体" w:hAnsi="宋体" w:eastAsia="宋体" w:cs="宋体"/>
          <w:color w:val="auto"/>
          <w:sz w:val="21"/>
          <w:szCs w:val="21"/>
          <w:highlight w:val="none"/>
          <w:u w:val="single"/>
        </w:rPr>
        <w:t>设计变更、施工变更或施工过程中出现新增项目等均属工程变更（所有工程变更须经设计及监理审核确认，最后经发包人书面批准后方能有效）</w:t>
      </w:r>
      <w:r>
        <w:rPr>
          <w:rStyle w:val="25"/>
          <w:rFonts w:hint="eastAsia" w:ascii="宋体" w:hAnsi="宋体" w:eastAsia="宋体" w:cs="宋体"/>
          <w:color w:val="auto"/>
          <w:sz w:val="21"/>
          <w:szCs w:val="21"/>
          <w:highlight w:val="none"/>
        </w:rPr>
        <w:t>。</w:t>
      </w:r>
    </w:p>
    <w:p w14:paraId="6332E730">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717" w:name="_Toc30061990"/>
      <w:bookmarkStart w:id="718" w:name="_Toc23479"/>
      <w:bookmarkStart w:id="719" w:name="_Toc389065307"/>
      <w:bookmarkStart w:id="720" w:name="_Toc373478388"/>
      <w:bookmarkStart w:id="721" w:name="_Toc469010945"/>
      <w:bookmarkStart w:id="722" w:name="_Toc373227741"/>
      <w:bookmarkStart w:id="723" w:name="_Toc3882798"/>
      <w:r>
        <w:rPr>
          <w:rStyle w:val="25"/>
          <w:rFonts w:hint="eastAsia" w:ascii="宋体" w:hAnsi="宋体" w:eastAsia="宋体" w:cs="宋体"/>
          <w:color w:val="auto"/>
          <w:sz w:val="21"/>
          <w:szCs w:val="21"/>
          <w:highlight w:val="none"/>
        </w:rPr>
        <w:t>10.3 变更程序</w:t>
      </w:r>
      <w:bookmarkEnd w:id="717"/>
      <w:bookmarkEnd w:id="718"/>
      <w:bookmarkEnd w:id="719"/>
      <w:bookmarkEnd w:id="720"/>
      <w:bookmarkEnd w:id="721"/>
      <w:bookmarkEnd w:id="722"/>
      <w:bookmarkEnd w:id="723"/>
    </w:p>
    <w:p w14:paraId="07A1C9EE">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724" w:name="_Toc3882799"/>
      <w:bookmarkStart w:id="725" w:name="_Toc30061991"/>
      <w:r>
        <w:rPr>
          <w:rStyle w:val="25"/>
          <w:rFonts w:hint="eastAsia" w:ascii="宋体" w:hAnsi="宋体" w:eastAsia="宋体" w:cs="宋体"/>
          <w:color w:val="auto"/>
          <w:sz w:val="21"/>
          <w:szCs w:val="21"/>
          <w:highlight w:val="none"/>
        </w:rPr>
        <w:t>10.3.1 国有投资项目：</w:t>
      </w:r>
      <w:bookmarkEnd w:id="724"/>
      <w:bookmarkEnd w:id="725"/>
    </w:p>
    <w:p w14:paraId="498663A5">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⑴设计变更和工程签证，按各市政府或相关部门的规定办理。属不可抗力（自然灾害、突发事件等）造成变更的，按特事特办原则予以办理。</w:t>
      </w:r>
    </w:p>
    <w:p w14:paraId="1EF6EE19">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⑵建设单位在实施项目过程中，若发生单价变动，由建设单位、监理单位、施工单位及其他相关单位共同商定并签字确认。</w:t>
      </w:r>
    </w:p>
    <w:p w14:paraId="23FA426A">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336B1C6C">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10.3.2 非国有投资项目：</w:t>
      </w:r>
      <w:r>
        <w:rPr>
          <w:rStyle w:val="25"/>
          <w:rFonts w:hint="eastAsia" w:ascii="宋体" w:hAnsi="宋体" w:cs="宋体"/>
          <w:bCs/>
          <w:color w:val="auto"/>
          <w:sz w:val="21"/>
          <w:szCs w:val="21"/>
          <w:highlight w:val="none"/>
          <w:u w:val="single"/>
          <w:lang w:val="en-US" w:eastAsia="zh-CN"/>
        </w:rPr>
        <w:t xml:space="preserve">  </w:t>
      </w:r>
      <w:r>
        <w:rPr>
          <w:rStyle w:val="25"/>
          <w:rFonts w:hint="eastAsia" w:ascii="宋体" w:hAnsi="宋体" w:eastAsia="宋体" w:cs="宋体"/>
          <w:bCs/>
          <w:color w:val="auto"/>
          <w:sz w:val="21"/>
          <w:szCs w:val="21"/>
          <w:highlight w:val="none"/>
          <w:u w:val="single"/>
        </w:rPr>
        <w:t>/</w:t>
      </w:r>
      <w:r>
        <w:rPr>
          <w:rStyle w:val="25"/>
          <w:rFonts w:hint="eastAsia" w:ascii="宋体" w:hAnsi="宋体" w:cs="宋体"/>
          <w:bCs/>
          <w:color w:val="auto"/>
          <w:sz w:val="21"/>
          <w:szCs w:val="21"/>
          <w:highlight w:val="none"/>
          <w:u w:val="single"/>
          <w:lang w:val="en-US" w:eastAsia="zh-CN"/>
        </w:rPr>
        <w:t xml:space="preserve">  </w:t>
      </w:r>
      <w:r>
        <w:rPr>
          <w:rStyle w:val="25"/>
          <w:rFonts w:hint="eastAsia" w:ascii="宋体" w:hAnsi="宋体" w:eastAsia="宋体" w:cs="宋体"/>
          <w:bCs/>
          <w:color w:val="auto"/>
          <w:sz w:val="21"/>
          <w:szCs w:val="21"/>
          <w:highlight w:val="none"/>
        </w:rPr>
        <w:t>。</w:t>
      </w:r>
    </w:p>
    <w:p w14:paraId="3B7F75F5">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726" w:name="_Toc469010946"/>
      <w:bookmarkStart w:id="727" w:name="_Toc30061992"/>
      <w:bookmarkStart w:id="728" w:name="_Toc3882800"/>
      <w:bookmarkStart w:id="729" w:name="_Toc14001"/>
      <w:bookmarkStart w:id="730" w:name="_Toc389065308"/>
      <w:bookmarkStart w:id="731" w:name="_Toc373227742"/>
      <w:bookmarkStart w:id="732" w:name="_Toc373478389"/>
      <w:r>
        <w:rPr>
          <w:rStyle w:val="25"/>
          <w:rFonts w:hint="eastAsia" w:ascii="宋体" w:hAnsi="宋体" w:eastAsia="宋体" w:cs="宋体"/>
          <w:color w:val="auto"/>
          <w:sz w:val="21"/>
          <w:szCs w:val="21"/>
          <w:highlight w:val="none"/>
        </w:rPr>
        <w:t>10.4 变更估价</w:t>
      </w:r>
      <w:bookmarkEnd w:id="726"/>
      <w:bookmarkEnd w:id="727"/>
      <w:bookmarkEnd w:id="728"/>
      <w:bookmarkEnd w:id="729"/>
      <w:bookmarkEnd w:id="730"/>
      <w:bookmarkEnd w:id="731"/>
      <w:bookmarkEnd w:id="732"/>
    </w:p>
    <w:p w14:paraId="3640BFBE">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10.4.1 变更估价原则</w:t>
      </w:r>
    </w:p>
    <w:p w14:paraId="18C44075">
      <w:pPr>
        <w:pStyle w:val="62"/>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 xml:space="preserve">关于变更估价的约定: </w:t>
      </w:r>
      <w:bookmarkStart w:id="733" w:name="_Toc251051742"/>
      <w:bookmarkStart w:id="734" w:name="_Toc389065309"/>
      <w:bookmarkStart w:id="735" w:name="_Toc373478390"/>
      <w:bookmarkStart w:id="736" w:name="_Toc373227743"/>
      <w:r>
        <w:rPr>
          <w:rStyle w:val="25"/>
          <w:rFonts w:hint="eastAsia" w:ascii="宋体" w:hAnsi="宋体" w:eastAsia="宋体" w:cs="宋体"/>
          <w:bCs/>
          <w:color w:val="auto"/>
          <w:sz w:val="21"/>
          <w:szCs w:val="21"/>
          <w:highlight w:val="none"/>
          <w:u w:val="single"/>
        </w:rPr>
        <w:t>因设计变更、相关签证引起工程项目、工程量任何变化的，变更合同价款按下列方法进行</w:t>
      </w:r>
      <w:r>
        <w:rPr>
          <w:rStyle w:val="25"/>
          <w:rFonts w:hint="eastAsia" w:ascii="宋体" w:hAnsi="宋体" w:eastAsia="宋体" w:cs="宋体"/>
          <w:bCs/>
          <w:color w:val="auto"/>
          <w:sz w:val="21"/>
          <w:szCs w:val="21"/>
          <w:highlight w:val="none"/>
          <w:u w:val="single"/>
          <w:lang w:eastAsia="zh-CN"/>
        </w:rPr>
        <w:t>：</w:t>
      </w:r>
      <w:r>
        <w:rPr>
          <w:rStyle w:val="25"/>
          <w:rFonts w:hint="eastAsia" w:ascii="宋体" w:hAnsi="宋体" w:eastAsia="宋体" w:cs="宋体"/>
          <w:bCs/>
          <w:color w:val="auto"/>
          <w:sz w:val="21"/>
          <w:szCs w:val="21"/>
          <w:highlight w:val="none"/>
          <w:u w:val="single"/>
        </w:rPr>
        <w:t>（1）合同中已有相同清单项目的，按合同该清单项目价格进行计算；（2）合同中只有类似清单项目的，参照该类似清单项目价格进行计算</w:t>
      </w:r>
      <w:r>
        <w:rPr>
          <w:rStyle w:val="25"/>
          <w:rFonts w:hint="eastAsia" w:ascii="宋体" w:hAnsi="宋体" w:eastAsia="宋体" w:cs="宋体"/>
          <w:bCs/>
          <w:color w:val="auto"/>
          <w:sz w:val="21"/>
          <w:szCs w:val="21"/>
          <w:highlight w:val="none"/>
          <w:u w:val="single"/>
          <w:lang w:eastAsia="zh-CN"/>
        </w:rPr>
        <w:t>；</w:t>
      </w:r>
      <w:r>
        <w:rPr>
          <w:rStyle w:val="25"/>
          <w:rFonts w:hint="eastAsia" w:ascii="宋体" w:hAnsi="宋体" w:eastAsia="宋体" w:cs="宋体"/>
          <w:bCs/>
          <w:color w:val="auto"/>
          <w:sz w:val="21"/>
          <w:szCs w:val="21"/>
          <w:highlight w:val="none"/>
          <w:u w:val="single"/>
        </w:rPr>
        <w:t>（3）合同中没有适用或类似清单项目的价格计算方法：有定额的套定额，并乘以系数</w:t>
      </w:r>
      <w:r>
        <w:rPr>
          <w:rStyle w:val="25"/>
          <w:rFonts w:hint="eastAsia" w:ascii="宋体" w:hAnsi="宋体" w:eastAsia="宋体" w:cs="宋体"/>
          <w:bCs/>
          <w:color w:val="auto"/>
          <w:sz w:val="21"/>
          <w:szCs w:val="21"/>
          <w:highlight w:val="none"/>
          <w:u w:val="single"/>
          <w:lang w:val="en-US" w:eastAsia="zh-CN"/>
        </w:rPr>
        <w:t xml:space="preserve">  %</w:t>
      </w:r>
      <w:r>
        <w:rPr>
          <w:rStyle w:val="25"/>
          <w:rFonts w:hint="eastAsia" w:ascii="宋体" w:hAnsi="宋体" w:eastAsia="宋体" w:cs="宋体"/>
          <w:bCs/>
          <w:color w:val="auto"/>
          <w:sz w:val="21"/>
          <w:szCs w:val="21"/>
          <w:highlight w:val="none"/>
          <w:u w:val="single"/>
        </w:rPr>
        <w:t>(按中标价/招标控制价的下浮比例)计算，其中材料价格按施工期间的《贺州市建设工程造价信息》相应价格信息进行计算《贺州市建设工程造价信息》没有相应价格信息的按市场价计算；无定额可套的，</w:t>
      </w:r>
      <w:r>
        <w:rPr>
          <w:rStyle w:val="25"/>
          <w:rFonts w:hint="eastAsia" w:ascii="宋体" w:hAnsi="宋体" w:eastAsia="宋体" w:cs="宋体"/>
          <w:bCs/>
          <w:color w:val="auto"/>
          <w:sz w:val="21"/>
          <w:szCs w:val="21"/>
          <w:highlight w:val="none"/>
          <w:u w:val="single"/>
          <w:lang w:val="en-US" w:eastAsia="zh-CN"/>
        </w:rPr>
        <w:t>由发包人、承包人、监理三方共同协商确定且不在下浮范围之内。</w:t>
      </w:r>
      <w:r>
        <w:rPr>
          <w:rStyle w:val="25"/>
          <w:rFonts w:hint="eastAsia" w:ascii="宋体" w:hAnsi="宋体" w:eastAsia="宋体" w:cs="宋体"/>
          <w:bCs/>
          <w:color w:val="auto"/>
          <w:sz w:val="21"/>
          <w:szCs w:val="21"/>
          <w:highlight w:val="none"/>
          <w:u w:val="single"/>
        </w:rPr>
        <w:t>对于国有资产投资的项目，新增项目的单价必须经财政或审计有关部门审定</w:t>
      </w:r>
      <w:bookmarkEnd w:id="733"/>
      <w:r>
        <w:rPr>
          <w:rStyle w:val="25"/>
          <w:rFonts w:hint="eastAsia" w:ascii="宋体" w:hAnsi="宋体" w:eastAsia="宋体" w:cs="宋体"/>
          <w:color w:val="auto"/>
          <w:sz w:val="21"/>
          <w:szCs w:val="21"/>
          <w:highlight w:val="none"/>
        </w:rPr>
        <w:t>。</w:t>
      </w:r>
    </w:p>
    <w:p w14:paraId="19A07A94">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737" w:name="_Toc28641"/>
      <w:bookmarkStart w:id="738" w:name="_Toc469010947"/>
      <w:bookmarkStart w:id="739" w:name="_Toc3882801"/>
      <w:bookmarkStart w:id="740" w:name="_Toc30061993"/>
      <w:r>
        <w:rPr>
          <w:rStyle w:val="25"/>
          <w:rFonts w:hint="eastAsia" w:ascii="宋体" w:hAnsi="宋体" w:eastAsia="宋体" w:cs="宋体"/>
          <w:color w:val="auto"/>
          <w:sz w:val="21"/>
          <w:szCs w:val="21"/>
          <w:highlight w:val="none"/>
        </w:rPr>
        <w:t>1</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Start w:id="741" w:name="_Toc296346698"/>
      <w:bookmarkStart w:id="742" w:name="_Toc296944536"/>
      <w:bookmarkStart w:id="743" w:name="_Toc296891237"/>
      <w:bookmarkStart w:id="744" w:name="_Toc297120497"/>
      <w:bookmarkStart w:id="745" w:name="_Toc300934993"/>
      <w:bookmarkStart w:id="746" w:name="_Toc296503197"/>
      <w:bookmarkStart w:id="747" w:name="_Toc292559907"/>
      <w:bookmarkStart w:id="748" w:name="_Toc297048383"/>
      <w:bookmarkStart w:id="749" w:name="_Toc296347196"/>
      <w:bookmarkStart w:id="750" w:name="_Toc303539150"/>
      <w:bookmarkStart w:id="751" w:name="_Toc297216203"/>
      <w:bookmarkStart w:id="752" w:name="_Toc292559402"/>
      <w:bookmarkStart w:id="753" w:name="_Toc297123544"/>
      <w:bookmarkStart w:id="754" w:name="_Toc296891025"/>
      <w:bookmarkStart w:id="755" w:name="_Toc304295570"/>
      <w:bookmarkStart w:id="756" w:name="_Toc312678029"/>
      <w:bookmarkStart w:id="757" w:name="_Toc312677503"/>
      <w:r>
        <w:rPr>
          <w:rStyle w:val="25"/>
          <w:rFonts w:hint="eastAsia" w:ascii="宋体" w:hAnsi="宋体" w:eastAsia="宋体" w:cs="宋体"/>
          <w:color w:val="auto"/>
          <w:sz w:val="21"/>
          <w:szCs w:val="21"/>
          <w:highlight w:val="none"/>
        </w:rPr>
        <w:t>0.5 承</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Start w:id="758" w:name="_Toc296503203"/>
      <w:bookmarkStart w:id="759" w:name="_Toc297048389"/>
      <w:bookmarkStart w:id="760" w:name="_Toc303539151"/>
      <w:bookmarkStart w:id="761" w:name="_Toc300934994"/>
      <w:bookmarkStart w:id="762" w:name="_Toc296346704"/>
      <w:bookmarkStart w:id="763" w:name="_Toc292559913"/>
      <w:bookmarkStart w:id="764" w:name="_Toc297123545"/>
      <w:bookmarkStart w:id="765" w:name="_Toc297120503"/>
      <w:bookmarkStart w:id="766" w:name="_Toc292559408"/>
      <w:bookmarkStart w:id="767" w:name="_Toc297216204"/>
      <w:bookmarkStart w:id="768" w:name="_Toc296891243"/>
      <w:bookmarkStart w:id="769" w:name="_Toc296891031"/>
      <w:bookmarkStart w:id="770" w:name="_Toc296347202"/>
      <w:bookmarkStart w:id="771" w:name="_Toc296944542"/>
      <w:r>
        <w:rPr>
          <w:rStyle w:val="25"/>
          <w:rFonts w:hint="eastAsia" w:ascii="宋体" w:hAnsi="宋体" w:eastAsia="宋体" w:cs="宋体"/>
          <w:color w:val="auto"/>
          <w:sz w:val="21"/>
          <w:szCs w:val="21"/>
          <w:highlight w:val="none"/>
        </w:rPr>
        <w:t>包人的合理化建议</w:t>
      </w:r>
      <w:bookmarkEnd w:id="734"/>
      <w:bookmarkEnd w:id="735"/>
      <w:bookmarkEnd w:id="736"/>
      <w:bookmarkEnd w:id="737"/>
      <w:bookmarkEnd w:id="738"/>
      <w:bookmarkEnd w:id="739"/>
      <w:bookmarkEnd w:id="740"/>
    </w:p>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14:paraId="1F66136F">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监理人审查承包人合理化建议的期限：</w:t>
      </w:r>
      <w:r>
        <w:rPr>
          <w:rStyle w:val="25"/>
          <w:rFonts w:hint="eastAsia" w:ascii="宋体" w:hAnsi="宋体" w:eastAsia="宋体" w:cs="宋体"/>
          <w:color w:val="auto"/>
          <w:sz w:val="21"/>
          <w:szCs w:val="21"/>
          <w:highlight w:val="none"/>
          <w:u w:val="single"/>
        </w:rPr>
        <w:t>提交合理化建议后14天内</w:t>
      </w:r>
      <w:r>
        <w:rPr>
          <w:rStyle w:val="25"/>
          <w:rFonts w:hint="eastAsia" w:ascii="宋体" w:hAnsi="宋体" w:eastAsia="宋体" w:cs="宋体"/>
          <w:color w:val="auto"/>
          <w:sz w:val="21"/>
          <w:szCs w:val="21"/>
          <w:highlight w:val="none"/>
        </w:rPr>
        <w:t>。</w:t>
      </w:r>
    </w:p>
    <w:p w14:paraId="1C0C364D">
      <w:pPr>
        <w:pStyle w:val="78"/>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bCs/>
          <w:color w:val="auto"/>
          <w:kern w:val="2"/>
          <w:sz w:val="21"/>
          <w:szCs w:val="21"/>
          <w:highlight w:val="none"/>
          <w:u w:val="single"/>
          <w:lang w:val="en-US" w:eastAsia="zh-CN" w:bidi="ar-SA"/>
        </w:rPr>
        <w:t>审批完毕并报送发包人，发现其中存在技术上的缺陷，应通知承包人修改，逾期视为已确认 。</w:t>
      </w:r>
    </w:p>
    <w:p w14:paraId="7F5465F0">
      <w:pPr>
        <w:pStyle w:val="78"/>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lang w:eastAsia="zh-CN"/>
        </w:rPr>
      </w:pPr>
      <w:r>
        <w:rPr>
          <w:rStyle w:val="25"/>
          <w:rFonts w:hint="eastAsia" w:ascii="宋体" w:hAnsi="宋体" w:eastAsia="宋体" w:cs="宋体"/>
          <w:color w:val="auto"/>
          <w:sz w:val="21"/>
          <w:szCs w:val="21"/>
          <w:highlight w:val="none"/>
        </w:rPr>
        <w:t>发包人审批承包人合理化建议的期限：</w:t>
      </w:r>
      <w:r>
        <w:rPr>
          <w:rStyle w:val="25"/>
          <w:rFonts w:hint="eastAsia" w:ascii="宋体" w:hAnsi="宋体" w:eastAsia="宋体" w:cs="宋体"/>
          <w:color w:val="auto"/>
          <w:sz w:val="21"/>
          <w:szCs w:val="21"/>
          <w:highlight w:val="none"/>
          <w:u w:val="single"/>
        </w:rPr>
        <w:t>提交合理化建议后14天内审批完毕，逾期视为已确认</w:t>
      </w:r>
      <w:r>
        <w:rPr>
          <w:rStyle w:val="25"/>
          <w:rFonts w:hint="eastAsia" w:ascii="宋体" w:hAnsi="宋体" w:eastAsia="宋体" w:cs="宋体"/>
          <w:color w:val="auto"/>
          <w:sz w:val="21"/>
          <w:szCs w:val="21"/>
          <w:highlight w:val="none"/>
          <w:u w:val="single"/>
          <w:lang w:eastAsia="zh-CN"/>
        </w:rPr>
        <w:t>。</w:t>
      </w:r>
    </w:p>
    <w:p w14:paraId="59C19F2E">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承</w:t>
      </w:r>
      <w:bookmarkStart w:id="772" w:name="_Toc296891244"/>
      <w:bookmarkStart w:id="773" w:name="_Toc297216205"/>
      <w:bookmarkStart w:id="774" w:name="_Toc296503204"/>
      <w:bookmarkStart w:id="775" w:name="_Toc303539152"/>
      <w:bookmarkStart w:id="776" w:name="_Toc297120504"/>
      <w:bookmarkStart w:id="777" w:name="_Toc296346705"/>
      <w:bookmarkStart w:id="778" w:name="_Toc292559409"/>
      <w:bookmarkStart w:id="779" w:name="_Toc312678030"/>
      <w:bookmarkStart w:id="780" w:name="_Toc296891032"/>
      <w:bookmarkStart w:id="781" w:name="_Toc297048390"/>
      <w:bookmarkStart w:id="782" w:name="_Toc296347203"/>
      <w:bookmarkStart w:id="783" w:name="_Toc312677504"/>
      <w:bookmarkStart w:id="784" w:name="_Toc300934995"/>
      <w:bookmarkStart w:id="785" w:name="_Toc296944543"/>
      <w:bookmarkStart w:id="786" w:name="_Toc304295571"/>
      <w:bookmarkStart w:id="787" w:name="_Toc318581175"/>
      <w:bookmarkStart w:id="788" w:name="_Toc297123546"/>
      <w:bookmarkStart w:id="789" w:name="_Toc292559914"/>
      <w:r>
        <w:rPr>
          <w:rStyle w:val="25"/>
          <w:rFonts w:hint="eastAsia" w:ascii="宋体" w:hAnsi="宋体" w:eastAsia="宋体" w:cs="宋体"/>
          <w:color w:val="auto"/>
          <w:sz w:val="21"/>
          <w:szCs w:val="21"/>
          <w:highlight w:val="none"/>
        </w:rPr>
        <w:t>包人提出的合理化建议降低了合同价格或者提高了工程经济效益的奖励的方法和金额为：</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21B08841">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790" w:name="_Toc389065310"/>
      <w:bookmarkStart w:id="791" w:name="_Toc373227744"/>
      <w:bookmarkStart w:id="792" w:name="_Toc18025"/>
      <w:bookmarkStart w:id="793" w:name="_Toc373478391"/>
      <w:bookmarkStart w:id="794" w:name="_Toc30061994"/>
      <w:bookmarkStart w:id="795" w:name="_Toc469010948"/>
      <w:bookmarkStart w:id="796" w:name="_Toc3882802"/>
      <w:r>
        <w:rPr>
          <w:rStyle w:val="25"/>
          <w:rFonts w:hint="eastAsia" w:ascii="宋体" w:hAnsi="宋体" w:eastAsia="宋体" w:cs="宋体"/>
          <w:color w:val="auto"/>
          <w:sz w:val="21"/>
          <w:szCs w:val="21"/>
          <w:highlight w:val="none"/>
        </w:rPr>
        <w:t>1</w:t>
      </w:r>
      <w:bookmarkStart w:id="797" w:name="_Toc303539154"/>
      <w:bookmarkStart w:id="798" w:name="_Toc296503199"/>
      <w:bookmarkStart w:id="799" w:name="_Toc297216207"/>
      <w:bookmarkStart w:id="800" w:name="_Toc296891239"/>
      <w:bookmarkStart w:id="801" w:name="_Toc297123548"/>
      <w:bookmarkStart w:id="802" w:name="_Toc297048385"/>
      <w:bookmarkStart w:id="803" w:name="_Toc300934997"/>
      <w:bookmarkStart w:id="804" w:name="_Toc296944538"/>
      <w:bookmarkStart w:id="805" w:name="_Toc296891027"/>
      <w:bookmarkStart w:id="806" w:name="_Toc297120499"/>
      <w:bookmarkStart w:id="807" w:name="_Toc296347198"/>
      <w:bookmarkStart w:id="808" w:name="_Toc296346700"/>
      <w:bookmarkStart w:id="809" w:name="_Toc312678033"/>
      <w:bookmarkStart w:id="810" w:name="_Toc292559404"/>
      <w:bookmarkStart w:id="811" w:name="_Toc304295574"/>
      <w:bookmarkStart w:id="812" w:name="_Toc312677507"/>
      <w:bookmarkStart w:id="813" w:name="_Toc292559909"/>
      <w:r>
        <w:rPr>
          <w:rStyle w:val="25"/>
          <w:rFonts w:hint="eastAsia" w:ascii="宋体" w:hAnsi="宋体" w:eastAsia="宋体" w:cs="宋体"/>
          <w:color w:val="auto"/>
          <w:sz w:val="21"/>
          <w:szCs w:val="21"/>
          <w:highlight w:val="none"/>
        </w:rPr>
        <w:t>0.7 暂估价</w:t>
      </w:r>
      <w:bookmarkEnd w:id="790"/>
      <w:bookmarkEnd w:id="791"/>
      <w:bookmarkEnd w:id="792"/>
      <w:bookmarkEnd w:id="793"/>
      <w:bookmarkEnd w:id="794"/>
      <w:bookmarkEnd w:id="795"/>
      <w:bookmarkEnd w:id="796"/>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14:paraId="3AB5F175">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bookmarkStart w:id="814" w:name="_Toc373227745"/>
      <w:bookmarkStart w:id="815" w:name="_Toc469010949"/>
      <w:bookmarkStart w:id="816" w:name="_Toc373478392"/>
      <w:bookmarkStart w:id="817" w:name="_Toc389065311"/>
      <w:r>
        <w:rPr>
          <w:rStyle w:val="25"/>
          <w:rFonts w:hint="eastAsia" w:ascii="宋体" w:hAnsi="宋体" w:eastAsia="宋体" w:cs="宋体"/>
          <w:color w:val="auto"/>
          <w:kern w:val="0"/>
          <w:sz w:val="21"/>
          <w:szCs w:val="21"/>
          <w:highlight w:val="none"/>
        </w:rPr>
        <w:t>暂</w:t>
      </w:r>
      <w:bookmarkStart w:id="818" w:name="_Toc312677508"/>
      <w:bookmarkStart w:id="819" w:name="_Toc312678034"/>
      <w:bookmarkStart w:id="820" w:name="_Toc318581176"/>
      <w:r>
        <w:rPr>
          <w:rStyle w:val="25"/>
          <w:rFonts w:hint="eastAsia" w:ascii="宋体" w:hAnsi="宋体" w:eastAsia="宋体" w:cs="宋体"/>
          <w:color w:val="auto"/>
          <w:kern w:val="0"/>
          <w:sz w:val="21"/>
          <w:szCs w:val="21"/>
          <w:highlight w:val="none"/>
        </w:rPr>
        <w:t>估价材料和工程设备的明细详见已标价工程量清单《</w:t>
      </w:r>
      <w:r>
        <w:rPr>
          <w:rStyle w:val="25"/>
          <w:rFonts w:hint="eastAsia" w:ascii="宋体" w:hAnsi="宋体" w:eastAsia="宋体" w:cs="宋体"/>
          <w:color w:val="auto"/>
          <w:sz w:val="21"/>
          <w:szCs w:val="21"/>
          <w:highlight w:val="none"/>
        </w:rPr>
        <w:t>材料（工程设备）暂估价格及调整表》</w:t>
      </w:r>
      <w:r>
        <w:rPr>
          <w:rStyle w:val="25"/>
          <w:rFonts w:hint="eastAsia" w:ascii="宋体" w:hAnsi="宋体" w:eastAsia="宋体" w:cs="宋体"/>
          <w:color w:val="auto"/>
          <w:kern w:val="0"/>
          <w:sz w:val="21"/>
          <w:szCs w:val="21"/>
          <w:highlight w:val="none"/>
        </w:rPr>
        <w:t>（表12-2）和《</w:t>
      </w:r>
      <w:r>
        <w:rPr>
          <w:rStyle w:val="25"/>
          <w:rFonts w:hint="eastAsia" w:ascii="宋体" w:hAnsi="宋体" w:eastAsia="宋体" w:cs="宋体"/>
          <w:color w:val="auto"/>
          <w:sz w:val="21"/>
          <w:szCs w:val="21"/>
          <w:highlight w:val="none"/>
        </w:rPr>
        <w:t>专业工程暂估价表》（</w:t>
      </w:r>
      <w:r>
        <w:rPr>
          <w:rStyle w:val="25"/>
          <w:rFonts w:hint="eastAsia" w:ascii="宋体" w:hAnsi="宋体" w:eastAsia="宋体" w:cs="宋体"/>
          <w:color w:val="auto"/>
          <w:kern w:val="0"/>
          <w:sz w:val="21"/>
          <w:szCs w:val="21"/>
          <w:highlight w:val="none"/>
        </w:rPr>
        <w:t>表12-3）。</w:t>
      </w:r>
    </w:p>
    <w:bookmarkEnd w:id="818"/>
    <w:bookmarkEnd w:id="819"/>
    <w:bookmarkEnd w:id="820"/>
    <w:p w14:paraId="1B8B2E38">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w:t>
      </w:r>
      <w:bookmarkStart w:id="821" w:name="_Toc312678035"/>
      <w:bookmarkStart w:id="822" w:name="_Toc312677509"/>
      <w:bookmarkStart w:id="823" w:name="_Toc318581177"/>
      <w:r>
        <w:rPr>
          <w:rStyle w:val="25"/>
          <w:rFonts w:hint="eastAsia" w:ascii="宋体" w:hAnsi="宋体" w:eastAsia="宋体" w:cs="宋体"/>
          <w:color w:val="auto"/>
          <w:sz w:val="21"/>
          <w:szCs w:val="21"/>
          <w:highlight w:val="none"/>
        </w:rPr>
        <w:t>0.7.1 依法必须招标的暂估价项目</w:t>
      </w:r>
    </w:p>
    <w:bookmarkEnd w:id="821"/>
    <w:bookmarkEnd w:id="822"/>
    <w:bookmarkEnd w:id="823"/>
    <w:p w14:paraId="5D8DFDB5">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对于依法必须招标的暂估价项目的确认和批准采取第</w:t>
      </w:r>
      <w:r>
        <w:rPr>
          <w:rStyle w:val="25"/>
          <w:rFonts w:hint="eastAsia" w:ascii="宋体" w:hAnsi="宋体" w:cs="宋体"/>
          <w:color w:val="auto"/>
          <w:sz w:val="21"/>
          <w:szCs w:val="21"/>
          <w:highlight w:val="none"/>
          <w:u w:val="single"/>
          <w:lang w:val="en-US" w:eastAsia="zh-CN"/>
        </w:rPr>
        <w:t xml:space="preserve">  2  </w:t>
      </w:r>
      <w:r>
        <w:rPr>
          <w:rStyle w:val="25"/>
          <w:rFonts w:hint="eastAsia" w:ascii="宋体" w:hAnsi="宋体" w:eastAsia="宋体" w:cs="宋体"/>
          <w:color w:val="auto"/>
          <w:sz w:val="21"/>
          <w:szCs w:val="21"/>
          <w:highlight w:val="none"/>
        </w:rPr>
        <w:t>种方式确定。</w:t>
      </w:r>
    </w:p>
    <w:p w14:paraId="221F9C43">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第1种方式：对于依法必须招标的暂估价项目，由承包人招标，对该暂估价项目的确认和批准按照以下约定执行：</w:t>
      </w:r>
    </w:p>
    <w:p w14:paraId="2D59C003">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742C54B">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2）承包人应当根据施工进度计划，提前14天将招标文件通过监理人报送发包人审批，发包人应当在收到承包人报送的相关文件后7天内完成审批或提出修改意见；发包人有权确定招标控制价并委派评标委员会成员；</w:t>
      </w:r>
    </w:p>
    <w:p w14:paraId="709757E3">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14949E6">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A60C523">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10.7.2 不属于依法必须招标的暂估价项目</w:t>
      </w:r>
    </w:p>
    <w:p w14:paraId="7DA8E658">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对于不属于依法必须招标的暂估价项目的确认和批准采取第</w:t>
      </w:r>
      <w:r>
        <w:rPr>
          <w:rStyle w:val="25"/>
          <w:rFonts w:hint="eastAsia" w:ascii="宋体" w:hAnsi="宋体" w:cs="宋体"/>
          <w:color w:val="auto"/>
          <w:sz w:val="21"/>
          <w:szCs w:val="21"/>
          <w:highlight w:val="none"/>
          <w:u w:val="single"/>
          <w:lang w:val="en-US" w:eastAsia="zh-CN"/>
        </w:rPr>
        <w:t xml:space="preserve">  1  </w:t>
      </w:r>
      <w:r>
        <w:rPr>
          <w:rStyle w:val="25"/>
          <w:rFonts w:hint="eastAsia" w:ascii="宋体" w:hAnsi="宋体" w:eastAsia="宋体" w:cs="宋体"/>
          <w:color w:val="auto"/>
          <w:sz w:val="21"/>
          <w:szCs w:val="21"/>
          <w:highlight w:val="none"/>
        </w:rPr>
        <w:t>种方式确定。</w:t>
      </w:r>
    </w:p>
    <w:p w14:paraId="3B8D2E48">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第1种方式：对于不属于依法必须招标的暂估价项目，按本项约定确认和批准：</w:t>
      </w:r>
    </w:p>
    <w:p w14:paraId="5FC6DB11">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ACE1C84">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2）发包人认为承包人确定的供应商、分包人无法满足工程质量或合同要求的，发包人可以要求承包人重新确定暂估价项目的供应商、分包人；（3）承包人应当在签订暂估价合同后7天内，将暂估价合同副本报送发包人留存。</w:t>
      </w:r>
    </w:p>
    <w:p w14:paraId="63180662">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第2种方式：承包人按照第10.7.1项【依法必须招标的暂估价项目】约定的第1种方式确定暂估价项目。</w:t>
      </w:r>
    </w:p>
    <w:p w14:paraId="16F90CF0">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sz w:val="21"/>
          <w:szCs w:val="21"/>
          <w:highlight w:val="none"/>
        </w:rPr>
        <w:t>第3种方式：</w:t>
      </w:r>
      <w:r>
        <w:rPr>
          <w:rStyle w:val="25"/>
          <w:rFonts w:hint="eastAsia" w:ascii="宋体" w:hAnsi="宋体" w:eastAsia="宋体" w:cs="宋体"/>
          <w:color w:val="auto"/>
          <w:kern w:val="0"/>
          <w:sz w:val="21"/>
          <w:szCs w:val="21"/>
          <w:highlight w:val="none"/>
        </w:rPr>
        <w:t>承包人直接实施的暂估价项目</w:t>
      </w:r>
    </w:p>
    <w:p w14:paraId="650E8C1C">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承包人直接实施的暂估价项目的约定：</w:t>
      </w:r>
      <w:r>
        <w:rPr>
          <w:rStyle w:val="25"/>
          <w:rFonts w:hint="eastAsia" w:ascii="宋体" w:hAnsi="宋体" w:eastAsia="宋体" w:cs="宋体"/>
          <w:color w:val="auto"/>
          <w:kern w:val="0"/>
          <w:sz w:val="21"/>
          <w:szCs w:val="21"/>
          <w:highlight w:val="none"/>
          <w:u w:val="single"/>
        </w:rPr>
        <w:t>承包人具备实施暂估价项目的资格和条件的，经发包人和承包人协商一致后，可由承包人自行实施暂估价项目，合同当事人可以在合同条款约定具体事项</w:t>
      </w:r>
      <w:r>
        <w:rPr>
          <w:rStyle w:val="25"/>
          <w:rFonts w:hint="eastAsia" w:ascii="宋体" w:hAnsi="宋体" w:eastAsia="宋体" w:cs="宋体"/>
          <w:color w:val="auto"/>
          <w:sz w:val="21"/>
          <w:szCs w:val="21"/>
          <w:highlight w:val="none"/>
        </w:rPr>
        <w:t>。</w:t>
      </w:r>
    </w:p>
    <w:p w14:paraId="1D1D8BCE">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824" w:name="_Toc30061995"/>
      <w:bookmarkStart w:id="825" w:name="_Toc23353"/>
      <w:bookmarkStart w:id="826" w:name="_Toc3882803"/>
      <w:r>
        <w:rPr>
          <w:rStyle w:val="25"/>
          <w:rFonts w:hint="eastAsia" w:ascii="宋体" w:hAnsi="宋体" w:eastAsia="宋体" w:cs="宋体"/>
          <w:color w:val="auto"/>
          <w:sz w:val="21"/>
          <w:szCs w:val="21"/>
          <w:highlight w:val="none"/>
        </w:rPr>
        <w:t>10.8 暂列金额</w:t>
      </w:r>
      <w:bookmarkEnd w:id="814"/>
      <w:bookmarkEnd w:id="815"/>
      <w:bookmarkEnd w:id="816"/>
      <w:bookmarkEnd w:id="817"/>
      <w:bookmarkEnd w:id="824"/>
      <w:bookmarkEnd w:id="825"/>
      <w:bookmarkEnd w:id="826"/>
    </w:p>
    <w:p w14:paraId="76DB4D87">
      <w:pPr>
        <w:pStyle w:val="62"/>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kern w:val="0"/>
          <w:sz w:val="21"/>
          <w:szCs w:val="21"/>
          <w:highlight w:val="none"/>
        </w:rPr>
        <w:t>合同当事人关于暂列金额使用的约定：</w:t>
      </w:r>
      <w:r>
        <w:rPr>
          <w:rStyle w:val="25"/>
          <w:rFonts w:hint="eastAsia" w:ascii="宋体" w:hAnsi="宋体" w:eastAsia="宋体" w:cs="宋体"/>
          <w:color w:val="auto"/>
          <w:sz w:val="21"/>
          <w:szCs w:val="21"/>
          <w:highlight w:val="none"/>
          <w:u w:val="single"/>
        </w:rPr>
        <w:t>（1）已签约合同价中的暂列金额由发包人掌握使用。（2）发包人按照规定所作支付后，暂列金额如有余额归发包人</w:t>
      </w:r>
      <w:r>
        <w:rPr>
          <w:rStyle w:val="25"/>
          <w:rFonts w:hint="eastAsia" w:ascii="宋体" w:hAnsi="宋体" w:eastAsia="宋体" w:cs="宋体"/>
          <w:color w:val="auto"/>
          <w:kern w:val="0"/>
          <w:sz w:val="21"/>
          <w:szCs w:val="21"/>
          <w:highlight w:val="none"/>
        </w:rPr>
        <w:t>。</w:t>
      </w:r>
    </w:p>
    <w:p w14:paraId="6C65BCB7">
      <w:pPr>
        <w:pStyle w:val="76"/>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827" w:name="_Toc373227746"/>
      <w:bookmarkStart w:id="828" w:name="_Toc469010950"/>
      <w:bookmarkStart w:id="829" w:name="_Toc3882804"/>
      <w:bookmarkStart w:id="830" w:name="_Toc389065312"/>
      <w:bookmarkStart w:id="831" w:name="_Toc351203643"/>
      <w:bookmarkStart w:id="832" w:name="_Toc30061996"/>
      <w:bookmarkStart w:id="833" w:name="_Toc14209"/>
      <w:bookmarkStart w:id="834" w:name="_Toc373478393"/>
      <w:r>
        <w:rPr>
          <w:rStyle w:val="25"/>
          <w:rFonts w:hint="eastAsia" w:ascii="宋体" w:hAnsi="宋体" w:eastAsia="宋体" w:cs="宋体"/>
          <w:color w:val="auto"/>
          <w:sz w:val="21"/>
          <w:szCs w:val="21"/>
          <w:highlight w:val="none"/>
        </w:rPr>
        <w:t>11. 价格调整</w:t>
      </w:r>
      <w:bookmarkEnd w:id="827"/>
      <w:bookmarkEnd w:id="828"/>
      <w:bookmarkEnd w:id="829"/>
      <w:bookmarkEnd w:id="830"/>
      <w:bookmarkEnd w:id="831"/>
      <w:bookmarkEnd w:id="832"/>
      <w:bookmarkEnd w:id="833"/>
      <w:bookmarkEnd w:id="834"/>
    </w:p>
    <w:p w14:paraId="0470C059">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835" w:name="_Toc469010951"/>
      <w:bookmarkStart w:id="836" w:name="_Toc30061997"/>
      <w:bookmarkStart w:id="837" w:name="_Toc26291"/>
      <w:bookmarkStart w:id="838" w:name="_Toc373227747"/>
      <w:bookmarkStart w:id="839" w:name="_Toc389065313"/>
      <w:bookmarkStart w:id="840" w:name="_Toc373478394"/>
      <w:bookmarkStart w:id="841" w:name="_Toc3882805"/>
      <w:bookmarkStart w:id="842" w:name="_Toc297048387"/>
      <w:bookmarkStart w:id="843" w:name="_Toc292559406"/>
      <w:bookmarkStart w:id="844" w:name="_Toc297216209"/>
      <w:bookmarkStart w:id="845" w:name="_Toc312678039"/>
      <w:bookmarkStart w:id="846" w:name="_Toc297120501"/>
      <w:bookmarkStart w:id="847" w:name="_Toc296347200"/>
      <w:bookmarkStart w:id="848" w:name="_Toc296346702"/>
      <w:bookmarkStart w:id="849" w:name="_Toc304295577"/>
      <w:bookmarkStart w:id="850" w:name="_Toc303539157"/>
      <w:bookmarkStart w:id="851" w:name="_Toc297123550"/>
      <w:bookmarkStart w:id="852" w:name="_Toc292559911"/>
      <w:bookmarkStart w:id="853" w:name="_Toc296891029"/>
      <w:bookmarkStart w:id="854" w:name="_Toc296503201"/>
      <w:bookmarkStart w:id="855" w:name="_Toc300935000"/>
      <w:bookmarkStart w:id="856" w:name="_Toc296891241"/>
      <w:bookmarkStart w:id="857" w:name="_Toc296944540"/>
      <w:r>
        <w:rPr>
          <w:rStyle w:val="25"/>
          <w:rFonts w:hint="eastAsia" w:ascii="宋体" w:hAnsi="宋体" w:eastAsia="宋体" w:cs="宋体"/>
          <w:color w:val="auto"/>
          <w:sz w:val="21"/>
          <w:szCs w:val="21"/>
          <w:highlight w:val="none"/>
        </w:rPr>
        <w:t>11.1 市场价格波动引起的调整</w:t>
      </w:r>
      <w:bookmarkEnd w:id="835"/>
      <w:bookmarkEnd w:id="836"/>
      <w:bookmarkEnd w:id="837"/>
      <w:bookmarkEnd w:id="838"/>
      <w:bookmarkEnd w:id="839"/>
      <w:bookmarkEnd w:id="840"/>
      <w:bookmarkEnd w:id="841"/>
    </w:p>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14:paraId="170EDFB2">
      <w:pPr>
        <w:pStyle w:val="62"/>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color w:val="auto"/>
          <w:kern w:val="0"/>
          <w:sz w:val="21"/>
          <w:szCs w:val="21"/>
          <w:highlight w:val="none"/>
          <w:u w:val="single"/>
        </w:rPr>
      </w:pPr>
      <w:r>
        <w:rPr>
          <w:rStyle w:val="25"/>
          <w:rFonts w:hint="eastAsia" w:ascii="宋体" w:hAnsi="宋体" w:eastAsia="宋体" w:cs="宋体"/>
          <w:color w:val="auto"/>
          <w:kern w:val="0"/>
          <w:sz w:val="21"/>
          <w:szCs w:val="21"/>
          <w:highlight w:val="none"/>
        </w:rPr>
        <w:t>市场价格波动是否调整合同价格的约定：</w:t>
      </w:r>
      <w:r>
        <w:rPr>
          <w:rStyle w:val="25"/>
          <w:rFonts w:hint="eastAsia" w:ascii="宋体" w:hAnsi="宋体" w:eastAsia="宋体" w:cs="宋体"/>
          <w:color w:val="auto"/>
          <w:kern w:val="0"/>
          <w:sz w:val="21"/>
          <w:szCs w:val="21"/>
          <w:highlight w:val="none"/>
          <w:u w:val="single"/>
        </w:rPr>
        <w:t>是</w:t>
      </w:r>
      <w:r>
        <w:rPr>
          <w:rStyle w:val="25"/>
          <w:rFonts w:hint="eastAsia" w:ascii="宋体" w:hAnsi="宋体" w:eastAsia="宋体" w:cs="宋体"/>
          <w:color w:val="auto"/>
          <w:kern w:val="0"/>
          <w:sz w:val="21"/>
          <w:szCs w:val="21"/>
          <w:highlight w:val="none"/>
          <w:u w:val="none"/>
        </w:rPr>
        <w:t>。</w:t>
      </w:r>
    </w:p>
    <w:p w14:paraId="3713BEB4">
      <w:pPr>
        <w:pStyle w:val="62"/>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kern w:val="0"/>
          <w:sz w:val="21"/>
          <w:szCs w:val="21"/>
          <w:highlight w:val="none"/>
          <w:u w:val="single"/>
        </w:rPr>
        <w:t>物价波动引起合同价格变化的。合同履行期间材料单价涨幅以基准价格为基础超过5%时，或材料单价跌幅以在已标价工程量清单或预算书中载明的主要材料、工程设备单价为基础超过5%时，其超过部分据实调整；关于基准价格的约定：招标的工程以招标控制价确定的市场价格确定为基期材料价格；人工、机械费按照我区建设行政主管部门或其授权的工程造价管理机构发布的人工费、机械台班单价或机械使用费系数进行调整；新增项目和工程量变化造成措施费增加取费部分按原中标措施费比例调整，施工方案部分按业主、监理批准的方案套取相关定额计取，造成规费、税金变化按有关规定作相应调整</w:t>
      </w:r>
      <w:r>
        <w:rPr>
          <w:rStyle w:val="25"/>
          <w:rFonts w:hint="eastAsia" w:ascii="宋体" w:hAnsi="宋体" w:eastAsia="宋体" w:cs="宋体"/>
          <w:color w:val="auto"/>
          <w:sz w:val="21"/>
          <w:szCs w:val="21"/>
          <w:highlight w:val="none"/>
        </w:rPr>
        <w:t>。</w:t>
      </w:r>
    </w:p>
    <w:p w14:paraId="5FF5D065">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因市场价格波动调整合同价格，采用以下第</w:t>
      </w:r>
      <w:r>
        <w:rPr>
          <w:rStyle w:val="25"/>
          <w:rFonts w:hint="eastAsia" w:ascii="宋体" w:hAnsi="宋体" w:cs="宋体"/>
          <w:color w:val="auto"/>
          <w:sz w:val="21"/>
          <w:szCs w:val="21"/>
          <w:highlight w:val="none"/>
          <w:u w:val="single"/>
          <w:lang w:val="en-US" w:eastAsia="zh-CN"/>
        </w:rPr>
        <w:t xml:space="preserve">  2  </w:t>
      </w:r>
      <w:r>
        <w:rPr>
          <w:rStyle w:val="25"/>
          <w:rFonts w:hint="eastAsia" w:ascii="宋体" w:hAnsi="宋体" w:eastAsia="宋体" w:cs="宋体"/>
          <w:color w:val="auto"/>
          <w:sz w:val="21"/>
          <w:szCs w:val="21"/>
          <w:highlight w:val="none"/>
        </w:rPr>
        <w:t>种方式对合同价格进行调整：</w:t>
      </w:r>
    </w:p>
    <w:p w14:paraId="2A5768CE">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第1种方式：采用价格指数进行价格调整。</w:t>
      </w:r>
    </w:p>
    <w:p w14:paraId="616CBCA4">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关于各可调因子、定值和变值权重，以及基本价格指数及其来源的约定：</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 xml:space="preserve">；  </w:t>
      </w:r>
    </w:p>
    <w:p w14:paraId="08670BDA">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第2种方式：采用造价信息进行价格调整。</w:t>
      </w:r>
    </w:p>
    <w:p w14:paraId="1B3032CE">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（1）允许调整的主要材料和设备、基期价格、风险系数、投标报价：详见《承包人提供主要材料和设备一览表》</w:t>
      </w:r>
      <w:r>
        <w:rPr>
          <w:rStyle w:val="25"/>
          <w:rFonts w:hint="eastAsia" w:ascii="宋体" w:hAnsi="宋体" w:eastAsia="宋体" w:cs="宋体"/>
          <w:color w:val="auto"/>
          <w:sz w:val="21"/>
          <w:szCs w:val="21"/>
          <w:highlight w:val="none"/>
          <w:lang w:eastAsia="zh-CN"/>
        </w:rPr>
        <w:t>，如发包人招标时提供的</w:t>
      </w:r>
      <w:r>
        <w:rPr>
          <w:rStyle w:val="25"/>
          <w:rFonts w:hint="eastAsia" w:ascii="宋体" w:hAnsi="宋体" w:eastAsia="宋体" w:cs="宋体"/>
          <w:color w:val="auto"/>
          <w:sz w:val="21"/>
          <w:szCs w:val="21"/>
          <w:highlight w:val="none"/>
        </w:rPr>
        <w:t>《承包人提供主要材料和设备一览表》</w:t>
      </w:r>
      <w:r>
        <w:rPr>
          <w:rStyle w:val="25"/>
          <w:rFonts w:hint="eastAsia" w:ascii="宋体" w:hAnsi="宋体" w:eastAsia="宋体" w:cs="宋体"/>
          <w:color w:val="auto"/>
          <w:sz w:val="21"/>
          <w:szCs w:val="21"/>
          <w:highlight w:val="none"/>
          <w:lang w:eastAsia="zh-CN"/>
        </w:rPr>
        <w:t>中的主要按材料和设备缺项、漏项，经发包人及相关部门审核确认后予以调整。</w:t>
      </w:r>
    </w:p>
    <w:p w14:paraId="00C37EB8">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（2）主要材料和设备确认价：</w:t>
      </w:r>
    </w:p>
    <w:p w14:paraId="53576CA3">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按施工期间《</w:t>
      </w:r>
      <w:r>
        <w:rPr>
          <w:rStyle w:val="25"/>
          <w:rFonts w:hint="eastAsia" w:ascii="宋体" w:hAnsi="宋体" w:eastAsia="宋体" w:cs="宋体"/>
          <w:color w:val="auto"/>
          <w:sz w:val="21"/>
          <w:szCs w:val="21"/>
          <w:highlight w:val="none"/>
          <w:u w:val="none"/>
        </w:rPr>
        <w:t>贺州</w:t>
      </w:r>
      <w:r>
        <w:rPr>
          <w:rStyle w:val="25"/>
          <w:rFonts w:hint="eastAsia" w:ascii="宋体" w:hAnsi="宋体" w:eastAsia="宋体" w:cs="宋体"/>
          <w:color w:val="auto"/>
          <w:sz w:val="21"/>
          <w:szCs w:val="21"/>
          <w:highlight w:val="none"/>
        </w:rPr>
        <w:t>市建设工程造价信息》加权平均计算，信息价没有的按通用条款规定确定。</w:t>
      </w:r>
    </w:p>
    <w:p w14:paraId="1BA0F067">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（3）价差计算方法：</w:t>
      </w:r>
    </w:p>
    <w:p w14:paraId="680E5013">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①《承包人提供主要材料和设备一览表》中载明的材料投标报价低于基准价格的：合同履行期间材料和设备单价涨幅以基准价格为基础超过约定的风险范围时，或材料和设备单价跌幅以投标报价为基础超过约定的风险范围时，其超过部分据实调整。</w:t>
      </w:r>
    </w:p>
    <w:p w14:paraId="0562E9D0">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68815845">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③承包人在《承包人提供主要材料和设备一览表》中载明的材料和设备单价等于基准单价的：合同履行期间材料和设备单价涨跌幅以基准单价为基础超过约定的风险范围时，其超过部分据实调整。</w:t>
      </w:r>
    </w:p>
    <w:p w14:paraId="733501F6">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第3种方式：</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bookmarkEnd w:id="686"/>
    <w:bookmarkEnd w:id="687"/>
    <w:bookmarkEnd w:id="688"/>
    <w:bookmarkEnd w:id="689"/>
    <w:bookmarkEnd w:id="690"/>
    <w:bookmarkEnd w:id="691"/>
    <w:p w14:paraId="336C18E6">
      <w:pPr>
        <w:pStyle w:val="76"/>
        <w:pageBreakBefore w:val="0"/>
        <w:widowControl w:val="0"/>
        <w:kinsoku/>
        <w:wordWrap/>
        <w:overflowPunct/>
        <w:topLinePunct w:val="0"/>
        <w:autoSpaceDE/>
        <w:autoSpaceDN/>
        <w:bidi w:val="0"/>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858" w:name="_Toc296346706"/>
      <w:bookmarkStart w:id="859" w:name="_Toc296891033"/>
      <w:bookmarkStart w:id="860" w:name="_Toc296944544"/>
      <w:bookmarkStart w:id="861" w:name="_Toc296891245"/>
      <w:bookmarkStart w:id="862" w:name="_Toc297048391"/>
      <w:bookmarkStart w:id="863" w:name="_Toc296347204"/>
      <w:bookmarkStart w:id="864" w:name="_Toc292559410"/>
      <w:bookmarkStart w:id="865" w:name="_Toc297120505"/>
      <w:bookmarkStart w:id="866" w:name="_Toc292559915"/>
      <w:bookmarkStart w:id="867" w:name="_Toc296503205"/>
      <w:bookmarkStart w:id="868" w:name="_Toc373478395"/>
      <w:bookmarkStart w:id="869" w:name="_Toc373227748"/>
      <w:bookmarkStart w:id="870" w:name="_Toc30061998"/>
      <w:bookmarkStart w:id="871" w:name="_Toc4206"/>
      <w:bookmarkStart w:id="872" w:name="_Toc469010952"/>
      <w:bookmarkStart w:id="873" w:name="_Toc3882806"/>
      <w:bookmarkStart w:id="874" w:name="_Toc351203644"/>
      <w:bookmarkStart w:id="875" w:name="_Toc304295579"/>
      <w:bookmarkStart w:id="876" w:name="_Toc312678040"/>
      <w:bookmarkStart w:id="877" w:name="_Toc303539159"/>
      <w:bookmarkStart w:id="878" w:name="_Toc297216211"/>
      <w:bookmarkStart w:id="879" w:name="_Toc300935002"/>
      <w:bookmarkStart w:id="880" w:name="_Toc297123552"/>
      <w:r>
        <w:rPr>
          <w:rStyle w:val="25"/>
          <w:rFonts w:hint="eastAsia" w:ascii="宋体" w:hAnsi="宋体" w:eastAsia="宋体" w:cs="宋体"/>
          <w:color w:val="auto"/>
          <w:sz w:val="21"/>
          <w:szCs w:val="21"/>
          <w:highlight w:val="none"/>
        </w:rPr>
        <w:t xml:space="preserve">12. </w:t>
      </w:r>
      <w:bookmarkEnd w:id="858"/>
      <w:bookmarkEnd w:id="859"/>
      <w:bookmarkEnd w:id="860"/>
      <w:bookmarkEnd w:id="861"/>
      <w:bookmarkEnd w:id="862"/>
      <w:bookmarkEnd w:id="863"/>
      <w:bookmarkEnd w:id="864"/>
      <w:bookmarkEnd w:id="865"/>
      <w:bookmarkEnd w:id="866"/>
      <w:bookmarkEnd w:id="867"/>
      <w:r>
        <w:rPr>
          <w:rStyle w:val="25"/>
          <w:rFonts w:hint="eastAsia" w:ascii="宋体" w:hAnsi="宋体" w:eastAsia="宋体" w:cs="宋体"/>
          <w:color w:val="auto"/>
          <w:sz w:val="21"/>
          <w:szCs w:val="21"/>
          <w:highlight w:val="none"/>
        </w:rPr>
        <w:t>合同价格、计量与支付</w:t>
      </w:r>
      <w:bookmarkEnd w:id="868"/>
      <w:bookmarkEnd w:id="869"/>
      <w:bookmarkEnd w:id="870"/>
      <w:bookmarkEnd w:id="871"/>
      <w:bookmarkEnd w:id="872"/>
      <w:bookmarkEnd w:id="873"/>
      <w:bookmarkEnd w:id="874"/>
    </w:p>
    <w:bookmarkEnd w:id="875"/>
    <w:bookmarkEnd w:id="876"/>
    <w:bookmarkEnd w:id="877"/>
    <w:bookmarkEnd w:id="878"/>
    <w:bookmarkEnd w:id="879"/>
    <w:bookmarkEnd w:id="880"/>
    <w:p w14:paraId="5E808AE9">
      <w:pPr>
        <w:pStyle w:val="77"/>
        <w:pageBreakBefore w:val="0"/>
        <w:widowControl w:val="0"/>
        <w:kinsoku/>
        <w:wordWrap/>
        <w:overflowPunct/>
        <w:topLinePunct w:val="0"/>
        <w:autoSpaceDE/>
        <w:autoSpaceDN/>
        <w:bidi w:val="0"/>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881" w:name="_Toc292559916"/>
      <w:bookmarkStart w:id="882" w:name="_Toc267251461"/>
      <w:bookmarkStart w:id="883" w:name="_Toc292559411"/>
      <w:bookmarkStart w:id="884" w:name="_Toc296347205"/>
      <w:bookmarkStart w:id="885" w:name="_Toc296891034"/>
      <w:bookmarkStart w:id="886" w:name="_Toc296503206"/>
      <w:bookmarkStart w:id="887" w:name="_Toc296944545"/>
      <w:bookmarkStart w:id="888" w:name="_Toc296891246"/>
      <w:bookmarkStart w:id="889" w:name="_Toc297048392"/>
      <w:bookmarkStart w:id="890" w:name="_Toc297120506"/>
      <w:bookmarkStart w:id="891" w:name="_Toc296346707"/>
      <w:bookmarkStart w:id="892" w:name="_Toc469010953"/>
      <w:bookmarkStart w:id="893" w:name="_Toc30061999"/>
      <w:bookmarkStart w:id="894" w:name="_Toc373227749"/>
      <w:bookmarkStart w:id="895" w:name="_Toc389065314"/>
      <w:bookmarkStart w:id="896" w:name="_Toc3882807"/>
      <w:bookmarkStart w:id="897" w:name="_Toc373478396"/>
      <w:bookmarkStart w:id="898" w:name="_Toc8953"/>
      <w:bookmarkStart w:id="899" w:name="_Toc312678041"/>
      <w:bookmarkStart w:id="900" w:name="_Toc304295580"/>
      <w:bookmarkStart w:id="901" w:name="_Toc300935003"/>
      <w:bookmarkStart w:id="902" w:name="_Toc297216212"/>
      <w:bookmarkStart w:id="903" w:name="_Toc297123553"/>
      <w:bookmarkStart w:id="904" w:name="_Toc303539160"/>
      <w:r>
        <w:rPr>
          <w:rStyle w:val="25"/>
          <w:rFonts w:hint="eastAsia" w:ascii="宋体" w:hAnsi="宋体" w:eastAsia="宋体" w:cs="宋体"/>
          <w:color w:val="auto"/>
          <w:sz w:val="21"/>
          <w:szCs w:val="21"/>
          <w:highlight w:val="none"/>
        </w:rPr>
        <w:t>12.1 合</w:t>
      </w:r>
      <w:bookmarkEnd w:id="881"/>
      <w:bookmarkEnd w:id="882"/>
      <w:bookmarkEnd w:id="883"/>
      <w:r>
        <w:rPr>
          <w:rStyle w:val="25"/>
          <w:rFonts w:hint="eastAsia" w:ascii="宋体" w:hAnsi="宋体" w:eastAsia="宋体" w:cs="宋体"/>
          <w:color w:val="auto"/>
          <w:sz w:val="21"/>
          <w:szCs w:val="21"/>
          <w:highlight w:val="none"/>
        </w:rPr>
        <w:t>同价</w:t>
      </w:r>
      <w:bookmarkEnd w:id="884"/>
      <w:bookmarkEnd w:id="885"/>
      <w:bookmarkEnd w:id="886"/>
      <w:bookmarkEnd w:id="887"/>
      <w:bookmarkEnd w:id="888"/>
      <w:bookmarkEnd w:id="889"/>
      <w:bookmarkEnd w:id="890"/>
      <w:bookmarkEnd w:id="891"/>
      <w:r>
        <w:rPr>
          <w:rStyle w:val="25"/>
          <w:rFonts w:hint="eastAsia" w:ascii="宋体" w:hAnsi="宋体" w:eastAsia="宋体" w:cs="宋体"/>
          <w:color w:val="auto"/>
          <w:sz w:val="21"/>
          <w:szCs w:val="21"/>
          <w:highlight w:val="none"/>
        </w:rPr>
        <w:t>格形式</w:t>
      </w:r>
      <w:bookmarkEnd w:id="892"/>
      <w:bookmarkEnd w:id="893"/>
      <w:bookmarkEnd w:id="894"/>
      <w:bookmarkEnd w:id="895"/>
      <w:bookmarkEnd w:id="896"/>
      <w:bookmarkEnd w:id="897"/>
      <w:bookmarkEnd w:id="898"/>
    </w:p>
    <w:bookmarkEnd w:id="899"/>
    <w:bookmarkEnd w:id="900"/>
    <w:bookmarkEnd w:id="901"/>
    <w:bookmarkEnd w:id="902"/>
    <w:bookmarkEnd w:id="903"/>
    <w:bookmarkEnd w:id="904"/>
    <w:p w14:paraId="063886BA">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bookmarkStart w:id="905" w:name="_Toc389065315"/>
      <w:bookmarkStart w:id="906" w:name="_Toc373227750"/>
      <w:bookmarkStart w:id="907" w:name="_Toc373478397"/>
      <w:bookmarkStart w:id="908" w:name="_Toc296503207"/>
      <w:bookmarkStart w:id="909" w:name="_Toc303539161"/>
      <w:bookmarkStart w:id="910" w:name="_Toc312678042"/>
      <w:bookmarkStart w:id="911" w:name="_Toc296346708"/>
      <w:bookmarkStart w:id="912" w:name="_Toc297048393"/>
      <w:bookmarkStart w:id="913" w:name="_Toc296944546"/>
      <w:bookmarkStart w:id="914" w:name="_Toc296347206"/>
      <w:bookmarkStart w:id="915" w:name="_Toc292559412"/>
      <w:bookmarkStart w:id="916" w:name="_Toc297120507"/>
      <w:bookmarkStart w:id="917" w:name="_Toc292559917"/>
      <w:bookmarkStart w:id="918" w:name="_Toc297216213"/>
      <w:bookmarkStart w:id="919" w:name="_Toc304295581"/>
      <w:bookmarkStart w:id="920" w:name="_Toc297123554"/>
      <w:bookmarkStart w:id="921" w:name="_Toc296891035"/>
      <w:bookmarkStart w:id="922" w:name="_Toc300935004"/>
      <w:bookmarkStart w:id="923" w:name="_Toc296891247"/>
      <w:r>
        <w:rPr>
          <w:rStyle w:val="25"/>
          <w:rFonts w:hint="eastAsia" w:ascii="宋体" w:hAnsi="宋体" w:eastAsia="宋体" w:cs="宋体"/>
          <w:color w:val="auto"/>
          <w:sz w:val="21"/>
          <w:szCs w:val="21"/>
          <w:highlight w:val="none"/>
        </w:rPr>
        <w:t>本工程采用</w:t>
      </w:r>
      <w:r>
        <w:rPr>
          <w:rStyle w:val="25"/>
          <w:rFonts w:hint="eastAsia" w:ascii="宋体" w:hAnsi="宋体" w:eastAsia="宋体" w:cs="宋体"/>
          <w:color w:val="auto"/>
          <w:sz w:val="21"/>
          <w:szCs w:val="21"/>
          <w:highlight w:val="none"/>
          <w:u w:val="single"/>
        </w:rPr>
        <w:t>固定综合单价</w:t>
      </w:r>
      <w:r>
        <w:rPr>
          <w:rStyle w:val="25"/>
          <w:rFonts w:hint="eastAsia" w:ascii="宋体" w:hAnsi="宋体" w:eastAsia="宋体" w:cs="宋体"/>
          <w:color w:val="auto"/>
          <w:sz w:val="21"/>
          <w:szCs w:val="21"/>
          <w:highlight w:val="none"/>
        </w:rPr>
        <w:t>合同价格形式。合同价格包含增值税，本工程计价时采用的增值税计税方法为：</w:t>
      </w:r>
      <w:r>
        <w:rPr>
          <w:rStyle w:val="25"/>
          <w:rFonts w:hint="eastAsia" w:ascii="宋体" w:hAnsi="宋体" w:cs="宋体"/>
          <w:color w:val="auto"/>
          <w:sz w:val="21"/>
          <w:szCs w:val="21"/>
          <w:highlight w:val="none"/>
          <w:lang w:eastAsia="zh-CN"/>
        </w:rPr>
        <w:t>☑</w:t>
      </w:r>
      <w:r>
        <w:rPr>
          <w:rStyle w:val="25"/>
          <w:rFonts w:hint="eastAsia" w:ascii="宋体" w:hAnsi="宋体" w:eastAsia="宋体" w:cs="宋体"/>
          <w:color w:val="auto"/>
          <w:sz w:val="21"/>
          <w:szCs w:val="21"/>
          <w:highlight w:val="none"/>
        </w:rPr>
        <w:t xml:space="preserve">一般计税法   </w:t>
      </w:r>
      <w:r>
        <w:rPr>
          <w:rStyle w:val="25"/>
          <w:rFonts w:hint="eastAsia" w:ascii="宋体" w:hAnsi="宋体" w:cs="宋体"/>
          <w:color w:val="auto"/>
          <w:sz w:val="21"/>
          <w:szCs w:val="21"/>
          <w:highlight w:val="none"/>
          <w:lang w:eastAsia="zh-CN"/>
        </w:rPr>
        <w:t>□</w:t>
      </w:r>
      <w:r>
        <w:rPr>
          <w:rStyle w:val="25"/>
          <w:rFonts w:hint="eastAsia" w:ascii="宋体" w:hAnsi="宋体" w:eastAsia="宋体" w:cs="宋体"/>
          <w:color w:val="auto"/>
          <w:sz w:val="21"/>
          <w:szCs w:val="21"/>
          <w:highlight w:val="none"/>
        </w:rPr>
        <w:t>简易计税法。</w:t>
      </w:r>
    </w:p>
    <w:p w14:paraId="2DC8FA4B">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lang w:eastAsia="zh-CN"/>
        </w:rPr>
        <w:t>（</w:t>
      </w:r>
      <w:r>
        <w:rPr>
          <w:rStyle w:val="25"/>
          <w:rFonts w:hint="eastAsia" w:ascii="宋体" w:hAnsi="宋体" w:eastAsia="宋体" w:cs="宋体"/>
          <w:color w:val="auto"/>
          <w:sz w:val="21"/>
          <w:szCs w:val="21"/>
          <w:highlight w:val="none"/>
          <w:lang w:val="en-US" w:eastAsia="zh-CN"/>
        </w:rPr>
        <w:t>1</w:t>
      </w:r>
      <w:r>
        <w:rPr>
          <w:rStyle w:val="25"/>
          <w:rFonts w:hint="eastAsia" w:ascii="宋体" w:hAnsi="宋体" w:eastAsia="宋体" w:cs="宋体"/>
          <w:color w:val="auto"/>
          <w:sz w:val="21"/>
          <w:szCs w:val="21"/>
          <w:highlight w:val="none"/>
          <w:lang w:eastAsia="zh-CN"/>
        </w:rPr>
        <w:t>）</w:t>
      </w:r>
      <w:r>
        <w:rPr>
          <w:rStyle w:val="25"/>
          <w:rFonts w:hint="eastAsia" w:ascii="宋体" w:hAnsi="宋体" w:eastAsia="宋体" w:cs="宋体"/>
          <w:color w:val="auto"/>
          <w:sz w:val="21"/>
          <w:szCs w:val="21"/>
          <w:highlight w:val="none"/>
        </w:rPr>
        <w:t>单价合同。</w:t>
      </w:r>
    </w:p>
    <w:p w14:paraId="2E596038">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采用综合单价合同方式时，工程量按建设单位、监理单位、施工单位三方确认的竣工图结算。</w:t>
      </w:r>
    </w:p>
    <w:p w14:paraId="140BF9C8">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综合单价包含的风险范围：</w:t>
      </w:r>
      <w:r>
        <w:rPr>
          <w:rStyle w:val="25"/>
          <w:rFonts w:hint="eastAsia" w:ascii="宋体" w:hAnsi="宋体" w:eastAsia="宋体" w:cs="宋体"/>
          <w:color w:val="auto"/>
          <w:sz w:val="21"/>
          <w:szCs w:val="21"/>
          <w:highlight w:val="none"/>
          <w:u w:val="single"/>
        </w:rPr>
        <w:t>除工程变更、</w:t>
      </w:r>
      <w:r>
        <w:rPr>
          <w:rStyle w:val="25"/>
          <w:rFonts w:hint="eastAsia" w:ascii="宋体" w:hAnsi="宋体" w:eastAsia="宋体" w:cs="宋体"/>
          <w:color w:val="auto"/>
          <w:sz w:val="21"/>
          <w:szCs w:val="21"/>
          <w:highlight w:val="none"/>
          <w:u w:val="single"/>
          <w:lang w:eastAsia="zh-CN"/>
        </w:rPr>
        <w:t>项目特征不符、工程量清单缺项</w:t>
      </w:r>
      <w:r>
        <w:rPr>
          <w:rStyle w:val="25"/>
          <w:rFonts w:hint="eastAsia" w:ascii="宋体" w:hAnsi="宋体" w:eastAsia="宋体" w:cs="宋体"/>
          <w:color w:val="auto"/>
          <w:sz w:val="21"/>
          <w:szCs w:val="21"/>
          <w:highlight w:val="none"/>
          <w:u w:val="single"/>
          <w:lang w:val="en-US" w:eastAsia="zh-CN"/>
        </w:rPr>
        <w:t>漏项</w:t>
      </w:r>
      <w:r>
        <w:rPr>
          <w:rStyle w:val="25"/>
          <w:rFonts w:hint="eastAsia" w:ascii="宋体" w:hAnsi="宋体" w:eastAsia="宋体" w:cs="宋体"/>
          <w:color w:val="auto"/>
          <w:sz w:val="21"/>
          <w:szCs w:val="21"/>
          <w:highlight w:val="none"/>
          <w:u w:val="single"/>
          <w:lang w:eastAsia="zh-CN"/>
        </w:rPr>
        <w:t>、</w:t>
      </w:r>
      <w:r>
        <w:rPr>
          <w:rStyle w:val="25"/>
          <w:rFonts w:hint="eastAsia" w:ascii="宋体" w:hAnsi="宋体" w:eastAsia="宋体" w:cs="宋体"/>
          <w:color w:val="auto"/>
          <w:sz w:val="21"/>
          <w:szCs w:val="21"/>
          <w:highlight w:val="none"/>
          <w:u w:val="single"/>
        </w:rPr>
        <w:t>政策性调整、</w:t>
      </w:r>
      <w:r>
        <w:rPr>
          <w:rStyle w:val="25"/>
          <w:rFonts w:hint="eastAsia" w:ascii="宋体" w:hAnsi="宋体" w:eastAsia="宋体" w:cs="宋体"/>
          <w:color w:val="auto"/>
          <w:sz w:val="21"/>
          <w:szCs w:val="21"/>
          <w:highlight w:val="none"/>
          <w:u w:val="single"/>
          <w:lang w:eastAsia="zh-CN"/>
        </w:rPr>
        <w:t>工程量偏差、</w:t>
      </w:r>
      <w:r>
        <w:rPr>
          <w:rStyle w:val="25"/>
          <w:rFonts w:hint="eastAsia" w:ascii="宋体" w:hAnsi="宋体" w:eastAsia="宋体" w:cs="宋体"/>
          <w:color w:val="auto"/>
          <w:sz w:val="21"/>
          <w:szCs w:val="21"/>
          <w:highlight w:val="none"/>
          <w:u w:val="single"/>
        </w:rPr>
        <w:t>价格变动风险以外</w:t>
      </w:r>
      <w:r>
        <w:rPr>
          <w:rStyle w:val="25"/>
          <w:rFonts w:hint="eastAsia" w:ascii="宋体" w:hAnsi="宋体" w:eastAsia="宋体" w:cs="宋体"/>
          <w:color w:val="auto"/>
          <w:sz w:val="21"/>
          <w:szCs w:val="21"/>
          <w:highlight w:val="none"/>
          <w:u w:val="single"/>
          <w:lang w:eastAsia="zh-CN"/>
        </w:rPr>
        <w:t>的其他风险</w:t>
      </w:r>
      <w:r>
        <w:rPr>
          <w:rStyle w:val="25"/>
          <w:rFonts w:hint="eastAsia" w:ascii="宋体" w:hAnsi="宋体" w:eastAsia="宋体" w:cs="宋体"/>
          <w:color w:val="auto"/>
          <w:sz w:val="21"/>
          <w:szCs w:val="21"/>
          <w:highlight w:val="none"/>
          <w:u w:val="single"/>
        </w:rPr>
        <w:t>因素</w:t>
      </w:r>
      <w:r>
        <w:rPr>
          <w:rStyle w:val="25"/>
          <w:rFonts w:hint="eastAsia" w:ascii="宋体" w:hAnsi="宋体" w:eastAsia="宋体" w:cs="宋体"/>
          <w:color w:val="auto"/>
          <w:sz w:val="21"/>
          <w:szCs w:val="21"/>
          <w:highlight w:val="none"/>
        </w:rPr>
        <w:t>。</w:t>
      </w:r>
    </w:p>
    <w:p w14:paraId="62DD6A4E">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风险范围以外合同价格的调整方法：</w:t>
      </w:r>
    </w:p>
    <w:p w14:paraId="43A96606">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①工程变更：按10.4.1变更估价原则的约定调整。</w:t>
      </w:r>
    </w:p>
    <w:p w14:paraId="1BB33F69">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②政策性调整：按自治区建设行政主管部门颁布的文件执行。</w:t>
      </w:r>
    </w:p>
    <w:p w14:paraId="2D072C6E">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③材料价格风险：按11.1的约定调整。</w:t>
      </w:r>
    </w:p>
    <w:p w14:paraId="7B86974B">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④其它：</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0C4613F6">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（2）总价合同。</w:t>
      </w:r>
    </w:p>
    <w:p w14:paraId="1F9A32F6">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总价包含的风险范围：</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5E8C4F1A">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风险范围以外合同价格的调整方法：</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7EC91AF9">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（3）其他价格方式：</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29459ED9">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b w:val="0"/>
          <w:bCs w:val="0"/>
          <w:color w:val="auto"/>
          <w:kern w:val="2"/>
          <w:sz w:val="21"/>
          <w:szCs w:val="21"/>
          <w:highlight w:val="none"/>
          <w:shd w:val="clear" w:color="auto" w:fill="auto"/>
          <w:lang w:val="en-US" w:eastAsia="zh-CN" w:bidi="ar-SA"/>
        </w:rPr>
      </w:pPr>
      <w:bookmarkStart w:id="924" w:name="_Toc3882808"/>
      <w:bookmarkStart w:id="925" w:name="_Toc23317"/>
      <w:bookmarkStart w:id="926" w:name="_Toc30062000"/>
      <w:bookmarkStart w:id="927" w:name="_Toc469010954"/>
      <w:r>
        <w:rPr>
          <w:rStyle w:val="25"/>
          <w:rFonts w:hint="eastAsia" w:ascii="宋体" w:hAnsi="宋体" w:eastAsia="宋体" w:cs="宋体"/>
          <w:color w:val="auto"/>
          <w:sz w:val="21"/>
          <w:szCs w:val="21"/>
          <w:highlight w:val="none"/>
        </w:rPr>
        <w:t>1</w:t>
      </w:r>
      <w:r>
        <w:rPr>
          <w:rStyle w:val="25"/>
          <w:rFonts w:hint="eastAsia" w:ascii="宋体" w:hAnsi="宋体" w:eastAsia="宋体" w:cs="宋体"/>
          <w:color w:val="auto"/>
          <w:sz w:val="21"/>
          <w:szCs w:val="21"/>
          <w:highlight w:val="none"/>
          <w:lang w:val="en-US" w:eastAsia="zh-CN"/>
        </w:rPr>
        <w:t>2.2 预付款</w:t>
      </w:r>
      <w:bookmarkEnd w:id="905"/>
      <w:bookmarkEnd w:id="906"/>
      <w:bookmarkEnd w:id="907"/>
      <w:bookmarkEnd w:id="924"/>
      <w:bookmarkEnd w:id="925"/>
      <w:bookmarkEnd w:id="926"/>
      <w:bookmarkEnd w:id="927"/>
    </w:p>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14:paraId="718629D8">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b w:val="0"/>
          <w:bCs w:val="0"/>
          <w:color w:val="auto"/>
          <w:kern w:val="2"/>
          <w:sz w:val="21"/>
          <w:szCs w:val="21"/>
          <w:highlight w:val="none"/>
          <w:shd w:val="clear" w:color="auto" w:fill="auto"/>
          <w:lang w:val="en-US" w:eastAsia="zh-CN" w:bidi="ar-SA"/>
        </w:rPr>
      </w:pPr>
      <w:bookmarkStart w:id="928" w:name="_Toc18102"/>
      <w:bookmarkStart w:id="929" w:name="_Toc373227751"/>
      <w:bookmarkStart w:id="930" w:name="_Toc30062001"/>
      <w:bookmarkStart w:id="931" w:name="_Toc373478398"/>
      <w:bookmarkStart w:id="932" w:name="_Toc469010955"/>
      <w:bookmarkStart w:id="933" w:name="_Toc389065316"/>
      <w:bookmarkStart w:id="934" w:name="_Toc3882809"/>
      <w:r>
        <w:rPr>
          <w:rStyle w:val="25"/>
          <w:rFonts w:hint="eastAsia" w:ascii="宋体" w:hAnsi="宋体" w:eastAsia="宋体" w:cs="宋体"/>
          <w:b w:val="0"/>
          <w:bCs w:val="0"/>
          <w:color w:val="auto"/>
          <w:kern w:val="2"/>
          <w:sz w:val="21"/>
          <w:szCs w:val="21"/>
          <w:highlight w:val="none"/>
          <w:shd w:val="clear" w:color="auto" w:fill="auto"/>
          <w:lang w:val="en-US" w:eastAsia="zh-CN" w:bidi="ar-SA"/>
        </w:rPr>
        <w:t>12.2.1 预付款的支付</w:t>
      </w:r>
    </w:p>
    <w:p w14:paraId="76E8BA63">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b w:val="0"/>
          <w:bCs w:val="0"/>
          <w:color w:val="auto"/>
          <w:kern w:val="2"/>
          <w:sz w:val="21"/>
          <w:szCs w:val="21"/>
          <w:highlight w:val="none"/>
          <w:shd w:val="clear" w:color="auto" w:fill="auto"/>
          <w:lang w:val="en-US" w:eastAsia="zh-CN" w:bidi="ar-SA"/>
        </w:rPr>
      </w:pPr>
      <w:r>
        <w:rPr>
          <w:rStyle w:val="25"/>
          <w:rFonts w:hint="eastAsia" w:ascii="宋体" w:hAnsi="宋体" w:eastAsia="宋体" w:cs="宋体"/>
          <w:b w:val="0"/>
          <w:bCs w:val="0"/>
          <w:color w:val="auto"/>
          <w:kern w:val="2"/>
          <w:sz w:val="21"/>
          <w:szCs w:val="21"/>
          <w:highlight w:val="none"/>
          <w:shd w:val="clear" w:color="auto" w:fill="auto"/>
          <w:lang w:val="en-US" w:eastAsia="zh-CN" w:bidi="ar-SA"/>
        </w:rPr>
        <w:t>预付款支付比例或金额：</w:t>
      </w:r>
      <w:r>
        <w:rPr>
          <w:rStyle w:val="25"/>
          <w:rFonts w:hint="eastAsia" w:ascii="宋体" w:hAnsi="宋体" w:eastAsia="宋体" w:cs="宋体"/>
          <w:b w:val="0"/>
          <w:bCs w:val="0"/>
          <w:color w:val="auto"/>
          <w:kern w:val="2"/>
          <w:sz w:val="21"/>
          <w:szCs w:val="21"/>
          <w:highlight w:val="none"/>
          <w:u w:val="single"/>
          <w:shd w:val="clear" w:color="auto" w:fill="auto"/>
          <w:lang w:val="en-US" w:eastAsia="zh-CN" w:bidi="ar-SA"/>
        </w:rPr>
        <w:t>合同价款扣除发包人材料设备价款、暂估专业工程、暂列金额后的30%</w:t>
      </w:r>
      <w:r>
        <w:rPr>
          <w:rStyle w:val="25"/>
          <w:rFonts w:hint="eastAsia" w:ascii="宋体" w:hAnsi="宋体" w:eastAsia="宋体" w:cs="宋体"/>
          <w:b w:val="0"/>
          <w:bCs w:val="0"/>
          <w:color w:val="auto"/>
          <w:kern w:val="2"/>
          <w:sz w:val="21"/>
          <w:szCs w:val="21"/>
          <w:highlight w:val="none"/>
          <w:shd w:val="clear" w:color="auto" w:fill="auto"/>
          <w:lang w:val="en-US" w:eastAsia="zh-CN" w:bidi="ar-SA"/>
        </w:rPr>
        <w:t>。</w:t>
      </w:r>
    </w:p>
    <w:p w14:paraId="2A76B084">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b w:val="0"/>
          <w:bCs w:val="0"/>
          <w:color w:val="auto"/>
          <w:kern w:val="2"/>
          <w:sz w:val="21"/>
          <w:szCs w:val="21"/>
          <w:highlight w:val="none"/>
          <w:shd w:val="clear" w:color="auto" w:fill="auto"/>
          <w:lang w:val="en-US" w:eastAsia="zh-CN" w:bidi="ar-SA"/>
        </w:rPr>
      </w:pPr>
      <w:r>
        <w:rPr>
          <w:rStyle w:val="25"/>
          <w:rFonts w:hint="eastAsia" w:ascii="宋体" w:hAnsi="宋体" w:eastAsia="宋体" w:cs="宋体"/>
          <w:b w:val="0"/>
          <w:bCs w:val="0"/>
          <w:color w:val="auto"/>
          <w:kern w:val="2"/>
          <w:sz w:val="21"/>
          <w:szCs w:val="21"/>
          <w:highlight w:val="none"/>
          <w:shd w:val="clear" w:color="auto" w:fill="auto"/>
          <w:lang w:val="en-US" w:eastAsia="zh-CN" w:bidi="ar-SA"/>
        </w:rPr>
        <w:t>预付款支付期限：</w:t>
      </w:r>
      <w:r>
        <w:rPr>
          <w:rFonts w:hint="eastAsia" w:ascii="宋体" w:hAnsi="宋体" w:cs="宋体"/>
          <w:color w:val="auto"/>
          <w:szCs w:val="21"/>
          <w:highlight w:val="none"/>
          <w:u w:val="single"/>
        </w:rPr>
        <w:t>合同签订后并在接收到承包方提交的付款申请后5个工作日内一次性支付给承包人</w:t>
      </w:r>
      <w:r>
        <w:rPr>
          <w:rStyle w:val="25"/>
          <w:rFonts w:hint="eastAsia" w:ascii="宋体" w:hAnsi="宋体" w:eastAsia="宋体" w:cs="宋体"/>
          <w:b w:val="0"/>
          <w:bCs w:val="0"/>
          <w:color w:val="auto"/>
          <w:kern w:val="2"/>
          <w:sz w:val="21"/>
          <w:szCs w:val="21"/>
          <w:highlight w:val="none"/>
          <w:shd w:val="clear" w:color="auto" w:fill="auto"/>
          <w:lang w:val="en-US" w:eastAsia="zh-CN" w:bidi="ar-SA"/>
        </w:rPr>
        <w:t>。</w:t>
      </w:r>
    </w:p>
    <w:p w14:paraId="4DF7483A">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b w:val="0"/>
          <w:bCs w:val="0"/>
          <w:color w:val="auto"/>
          <w:kern w:val="2"/>
          <w:sz w:val="21"/>
          <w:szCs w:val="21"/>
          <w:highlight w:val="none"/>
          <w:shd w:val="clear" w:color="auto" w:fill="auto"/>
          <w:lang w:val="en-US" w:eastAsia="zh-CN" w:bidi="ar-SA"/>
        </w:rPr>
      </w:pPr>
      <w:r>
        <w:rPr>
          <w:rStyle w:val="25"/>
          <w:rFonts w:hint="eastAsia" w:ascii="宋体" w:hAnsi="宋体" w:eastAsia="宋体" w:cs="宋体"/>
          <w:b w:val="0"/>
          <w:bCs w:val="0"/>
          <w:color w:val="auto"/>
          <w:kern w:val="2"/>
          <w:sz w:val="21"/>
          <w:szCs w:val="21"/>
          <w:highlight w:val="none"/>
          <w:shd w:val="clear" w:color="auto" w:fill="auto"/>
          <w:lang w:val="en-US" w:eastAsia="zh-CN" w:bidi="ar-SA"/>
        </w:rPr>
        <w:t>预付款扣回的方式：</w:t>
      </w:r>
      <w:r>
        <w:rPr>
          <w:rStyle w:val="25"/>
          <w:rFonts w:hint="eastAsia" w:ascii="宋体" w:hAnsi="宋体" w:eastAsia="宋体" w:cs="宋体"/>
          <w:b w:val="0"/>
          <w:bCs w:val="0"/>
          <w:color w:val="auto"/>
          <w:kern w:val="2"/>
          <w:sz w:val="21"/>
          <w:szCs w:val="21"/>
          <w:highlight w:val="none"/>
          <w:u w:val="single"/>
          <w:shd w:val="clear" w:color="auto" w:fill="auto"/>
          <w:lang w:val="en-US" w:eastAsia="zh-CN" w:bidi="ar-SA"/>
        </w:rPr>
        <w:t>进度款达到30%作为预付款起扣点，从此之后的每个月进度款中按预付款支付比例扣回</w:t>
      </w:r>
      <w:r>
        <w:rPr>
          <w:rStyle w:val="25"/>
          <w:rFonts w:hint="eastAsia" w:ascii="宋体" w:hAnsi="宋体" w:eastAsia="宋体" w:cs="宋体"/>
          <w:b w:val="0"/>
          <w:bCs w:val="0"/>
          <w:color w:val="auto"/>
          <w:kern w:val="2"/>
          <w:sz w:val="21"/>
          <w:szCs w:val="21"/>
          <w:highlight w:val="none"/>
          <w:shd w:val="clear" w:color="auto" w:fill="auto"/>
          <w:lang w:val="en-US" w:eastAsia="zh-CN" w:bidi="ar-SA"/>
        </w:rPr>
        <w:t>。</w:t>
      </w:r>
    </w:p>
    <w:p w14:paraId="5A02731A">
      <w:pPr>
        <w:pStyle w:val="77"/>
        <w:pageBreakBefore w:val="0"/>
        <w:widowControl w:val="0"/>
        <w:kinsoku/>
        <w:wordWrap/>
        <w:overflowPunct/>
        <w:topLinePunct w:val="0"/>
        <w:autoSpaceDE/>
        <w:autoSpaceDN/>
        <w:bidi w:val="0"/>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12.3 计量</w:t>
      </w:r>
      <w:bookmarkEnd w:id="928"/>
      <w:bookmarkEnd w:id="929"/>
      <w:bookmarkEnd w:id="930"/>
      <w:bookmarkEnd w:id="931"/>
      <w:bookmarkEnd w:id="932"/>
      <w:bookmarkEnd w:id="933"/>
      <w:bookmarkEnd w:id="934"/>
    </w:p>
    <w:p w14:paraId="421AEE45">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12.3.1 计量原则</w:t>
      </w:r>
    </w:p>
    <w:p w14:paraId="5197155F">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工程量计算规则：</w:t>
      </w:r>
      <w:r>
        <w:rPr>
          <w:rStyle w:val="25"/>
          <w:rFonts w:hint="eastAsia" w:ascii="宋体" w:hAnsi="宋体" w:eastAsia="宋体" w:cs="宋体"/>
          <w:color w:val="auto"/>
          <w:sz w:val="21"/>
          <w:szCs w:val="21"/>
          <w:highlight w:val="none"/>
          <w:u w:val="single"/>
        </w:rPr>
        <w:t>工程的计量均以《建设工程工程量清单计价规范》（GB50500－2013）和及其广西壮族自治区实施细则、《建设工程工程量清单计算规范》（GB50854~50862－2013）及其广西实施细则</w:t>
      </w:r>
      <w:r>
        <w:rPr>
          <w:rStyle w:val="25"/>
          <w:rFonts w:hint="eastAsia" w:ascii="宋体" w:hAnsi="宋体" w:eastAsia="宋体" w:cs="宋体"/>
          <w:color w:val="auto"/>
          <w:sz w:val="21"/>
          <w:szCs w:val="21"/>
          <w:highlight w:val="none"/>
          <w:u w:val="single"/>
          <w:lang w:eastAsia="zh-CN"/>
        </w:rPr>
        <w:t>（修订本）</w:t>
      </w:r>
      <w:r>
        <w:rPr>
          <w:rStyle w:val="25"/>
          <w:rFonts w:hint="eastAsia" w:ascii="宋体" w:hAnsi="宋体" w:eastAsia="宋体" w:cs="宋体"/>
          <w:color w:val="auto"/>
          <w:sz w:val="21"/>
          <w:szCs w:val="21"/>
          <w:highlight w:val="none"/>
          <w:u w:val="single"/>
        </w:rPr>
        <w:t>、本工程补充项目清单为准。</w:t>
      </w:r>
    </w:p>
    <w:p w14:paraId="0739C3B8">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12.3.2 计量周期</w:t>
      </w:r>
    </w:p>
    <w:p w14:paraId="447C003C">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lang w:val="en-US" w:eastAsia="zh-CN"/>
        </w:rPr>
      </w:pPr>
      <w:r>
        <w:rPr>
          <w:rStyle w:val="25"/>
          <w:rFonts w:hint="eastAsia" w:ascii="宋体" w:hAnsi="宋体" w:eastAsia="宋体" w:cs="宋体"/>
          <w:color w:val="auto"/>
          <w:sz w:val="21"/>
          <w:szCs w:val="21"/>
          <w:highlight w:val="none"/>
        </w:rPr>
        <w:t>关于计量周期的约定：</w:t>
      </w:r>
      <w:r>
        <w:rPr>
          <w:rStyle w:val="25"/>
          <w:rFonts w:hint="eastAsia" w:ascii="宋体" w:hAnsi="宋体" w:eastAsia="宋体" w:cs="宋体"/>
          <w:color w:val="auto"/>
          <w:sz w:val="21"/>
          <w:szCs w:val="21"/>
          <w:highlight w:val="none"/>
          <w:u w:val="single"/>
        </w:rPr>
        <w:t>每月25日前</w:t>
      </w:r>
      <w:r>
        <w:rPr>
          <w:rStyle w:val="25"/>
          <w:rFonts w:hint="eastAsia" w:ascii="宋体" w:hAnsi="宋体" w:eastAsia="宋体" w:cs="宋体"/>
          <w:color w:val="auto"/>
          <w:sz w:val="21"/>
          <w:szCs w:val="21"/>
          <w:highlight w:val="none"/>
          <w:u w:val="single"/>
          <w:lang w:eastAsia="zh-CN"/>
        </w:rPr>
        <w:t>，</w:t>
      </w:r>
      <w:r>
        <w:rPr>
          <w:rStyle w:val="25"/>
          <w:rFonts w:hint="eastAsia" w:ascii="宋体" w:hAnsi="宋体" w:eastAsia="宋体" w:cs="宋体"/>
          <w:color w:val="auto"/>
          <w:sz w:val="21"/>
          <w:szCs w:val="21"/>
          <w:highlight w:val="none"/>
          <w:u w:val="single"/>
          <w:lang w:val="en-US" w:eastAsia="zh-CN"/>
        </w:rPr>
        <w:t>承包人需提供施工月报。</w:t>
      </w:r>
    </w:p>
    <w:p w14:paraId="6EC05EBC">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12.3.3 单价合同的计量</w:t>
      </w:r>
    </w:p>
    <w:p w14:paraId="46EE2F5D">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关于单价合同计量的约定：</w:t>
      </w:r>
    </w:p>
    <w:p w14:paraId="2D60B792">
      <w:pPr>
        <w:pStyle w:val="62"/>
        <w:pageBreakBefore w:val="0"/>
        <w:widowControl w:val="0"/>
        <w:kinsoku/>
        <w:wordWrap/>
        <w:overflowPunct/>
        <w:topLinePunct w:val="0"/>
        <w:autoSpaceDE/>
        <w:autoSpaceDN/>
        <w:bidi w:val="0"/>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1DA23F7D">
      <w:pPr>
        <w:pStyle w:val="62"/>
        <w:pageBreakBefore w:val="0"/>
        <w:widowControl w:val="0"/>
        <w:kinsoku/>
        <w:wordWrap/>
        <w:overflowPunct/>
        <w:topLinePunct w:val="0"/>
        <w:autoSpaceDE/>
        <w:autoSpaceDN/>
        <w:bidi w:val="0"/>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4DD90AA6">
      <w:pPr>
        <w:pStyle w:val="77"/>
        <w:pageBreakBefore w:val="0"/>
        <w:widowControl w:val="0"/>
        <w:kinsoku/>
        <w:wordWrap/>
        <w:overflowPunct/>
        <w:topLinePunct w:val="0"/>
        <w:autoSpaceDE/>
        <w:autoSpaceDN/>
        <w:bidi w:val="0"/>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935" w:name="_Toc373478399"/>
      <w:bookmarkStart w:id="936" w:name="_Toc373227752"/>
      <w:bookmarkStart w:id="937" w:name="_Toc24170"/>
      <w:bookmarkStart w:id="938" w:name="_Toc30062002"/>
      <w:bookmarkStart w:id="939" w:name="_Toc3882810"/>
      <w:bookmarkStart w:id="940" w:name="_Toc389065317"/>
      <w:bookmarkStart w:id="941" w:name="_Toc469010956"/>
      <w:r>
        <w:rPr>
          <w:rStyle w:val="25"/>
          <w:rFonts w:hint="eastAsia" w:ascii="宋体" w:hAnsi="宋体" w:eastAsia="宋体" w:cs="宋体"/>
          <w:color w:val="auto"/>
          <w:sz w:val="21"/>
          <w:szCs w:val="21"/>
          <w:highlight w:val="none"/>
        </w:rPr>
        <w:t>12.4 工程进度款支付</w:t>
      </w:r>
      <w:bookmarkEnd w:id="935"/>
      <w:bookmarkEnd w:id="936"/>
      <w:bookmarkEnd w:id="937"/>
      <w:bookmarkEnd w:id="938"/>
      <w:bookmarkEnd w:id="939"/>
      <w:bookmarkEnd w:id="940"/>
      <w:bookmarkEnd w:id="941"/>
    </w:p>
    <w:p w14:paraId="4F47582D">
      <w:pPr>
        <w:pStyle w:val="62"/>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bookmarkStart w:id="942" w:name="_Toc297123556"/>
      <w:bookmarkStart w:id="943" w:name="_Toc296891039"/>
      <w:bookmarkStart w:id="944" w:name="_Toc292559416"/>
      <w:bookmarkStart w:id="945" w:name="_Toc296503211"/>
      <w:bookmarkStart w:id="946" w:name="_Toc296347210"/>
      <w:bookmarkStart w:id="947" w:name="_Toc297048397"/>
      <w:bookmarkStart w:id="948" w:name="_Toc297216215"/>
      <w:bookmarkStart w:id="949" w:name="_Toc296944550"/>
      <w:bookmarkStart w:id="950" w:name="_Toc296891251"/>
      <w:bookmarkStart w:id="951" w:name="_Toc300935006"/>
      <w:bookmarkStart w:id="952" w:name="_Toc292559921"/>
      <w:bookmarkStart w:id="953" w:name="_Toc296346712"/>
      <w:bookmarkStart w:id="954" w:name="_Toc303539163"/>
      <w:bookmarkStart w:id="955" w:name="_Toc297120511"/>
      <w:r>
        <w:rPr>
          <w:rStyle w:val="25"/>
          <w:rFonts w:hint="eastAsia" w:ascii="宋体" w:hAnsi="宋体" w:eastAsia="宋体" w:cs="宋体"/>
          <w:color w:val="auto"/>
          <w:sz w:val="21"/>
          <w:szCs w:val="21"/>
          <w:highlight w:val="none"/>
        </w:rPr>
        <w:t>12.4.1 付款周期</w:t>
      </w:r>
    </w:p>
    <w:p w14:paraId="634281DC">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bCs/>
          <w:color w:val="auto"/>
          <w:sz w:val="21"/>
          <w:szCs w:val="21"/>
          <w:highlight w:val="none"/>
          <w:u w:val="none"/>
          <w:shd w:val="clear" w:color="auto" w:fill="auto"/>
        </w:rPr>
      </w:pPr>
      <w:r>
        <w:rPr>
          <w:rStyle w:val="25"/>
          <w:rFonts w:hint="eastAsia" w:ascii="宋体" w:hAnsi="宋体" w:eastAsia="宋体" w:cs="宋体"/>
          <w:color w:val="auto"/>
          <w:sz w:val="21"/>
          <w:szCs w:val="21"/>
          <w:highlight w:val="none"/>
        </w:rPr>
        <w:t>关于付款周期的约定：</w:t>
      </w:r>
      <w:r>
        <w:rPr>
          <w:rStyle w:val="25"/>
          <w:rFonts w:hint="eastAsia" w:ascii="宋体" w:hAnsi="宋体" w:cs="宋体"/>
          <w:color w:val="auto"/>
          <w:sz w:val="21"/>
          <w:szCs w:val="21"/>
          <w:highlight w:val="none"/>
          <w:u w:val="single"/>
          <w:shd w:val="clear" w:color="auto" w:fill="auto"/>
          <w:lang w:val="en-US" w:eastAsia="zh-CN"/>
        </w:rPr>
        <w:t>工程进度款按月支付，付款周期与计量周期保持一致，合同内进度款支付额为已完成工程量的80%，工程变更部分进度款为已完成工程量的70%;工程完工且经发包人验收后，工程款支付至已完成工程量的85%;竣工结算文件经相关部门审定发承包双方确认后，工程款支付至结算总价的97%，另外3%作为工程质量保修金，待工程缺陷责任期满后无息返还</w:t>
      </w:r>
      <w:r>
        <w:rPr>
          <w:rStyle w:val="25"/>
          <w:rFonts w:hint="eastAsia" w:ascii="宋体" w:hAnsi="宋体" w:eastAsia="宋体" w:cs="宋体"/>
          <w:bCs/>
          <w:color w:val="auto"/>
          <w:sz w:val="21"/>
          <w:szCs w:val="21"/>
          <w:highlight w:val="none"/>
          <w:u w:val="none"/>
          <w:shd w:val="clear" w:color="auto" w:fill="auto"/>
        </w:rPr>
        <w:t>。</w:t>
      </w:r>
    </w:p>
    <w:p w14:paraId="45DE9DE5">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bCs/>
          <w:color w:val="auto"/>
          <w:sz w:val="21"/>
          <w:szCs w:val="21"/>
          <w:highlight w:val="none"/>
          <w:u w:val="none"/>
          <w:shd w:val="clear" w:color="auto" w:fill="auto"/>
        </w:rPr>
      </w:pPr>
      <w:r>
        <w:rPr>
          <w:rStyle w:val="25"/>
          <w:rFonts w:hint="eastAsia" w:ascii="宋体" w:hAnsi="宋体" w:eastAsia="宋体" w:cs="宋体"/>
          <w:bCs/>
          <w:color w:val="auto"/>
          <w:sz w:val="21"/>
          <w:szCs w:val="21"/>
          <w:highlight w:val="none"/>
          <w:u w:val="single"/>
          <w:shd w:val="clear" w:color="auto" w:fill="auto"/>
        </w:rPr>
        <w:t>承包人每一次在申请付款时必须开具正式的营改增专用发票（含税）给发包人，否则，发包人有权暂停付款。如因工程变更需按贺州市有关规定进行专家论证、工程价款送财政评审中心审核的，变更部分的工程款延付</w:t>
      </w:r>
      <w:r>
        <w:rPr>
          <w:rStyle w:val="25"/>
          <w:rFonts w:hint="eastAsia" w:ascii="宋体" w:hAnsi="宋体" w:eastAsia="宋体" w:cs="宋体"/>
          <w:bCs/>
          <w:color w:val="auto"/>
          <w:sz w:val="21"/>
          <w:szCs w:val="21"/>
          <w:highlight w:val="none"/>
          <w:u w:val="none"/>
          <w:shd w:val="clear" w:color="auto" w:fill="auto"/>
        </w:rPr>
        <w:t>。</w:t>
      </w:r>
    </w:p>
    <w:p w14:paraId="53C7726E">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color w:val="auto"/>
          <w:sz w:val="21"/>
          <w:szCs w:val="21"/>
          <w:highlight w:val="none"/>
          <w:shd w:val="clear" w:color="auto" w:fill="auto"/>
          <w:lang w:eastAsia="zh-CN"/>
        </w:rPr>
      </w:pPr>
      <w:r>
        <w:rPr>
          <w:rStyle w:val="25"/>
          <w:rFonts w:hint="eastAsia" w:ascii="宋体" w:hAnsi="宋体" w:eastAsia="宋体" w:cs="宋体"/>
          <w:bCs/>
          <w:color w:val="auto"/>
          <w:sz w:val="21"/>
          <w:szCs w:val="21"/>
          <w:highlight w:val="none"/>
          <w:u w:val="single"/>
          <w:shd w:val="clear" w:color="auto" w:fill="auto"/>
        </w:rPr>
        <w:t>项目资金应根据相关政策文件专款专用，不得违规、超额使用</w:t>
      </w:r>
      <w:r>
        <w:rPr>
          <w:rStyle w:val="25"/>
          <w:rFonts w:hint="eastAsia" w:ascii="宋体" w:hAnsi="宋体" w:eastAsia="宋体" w:cs="宋体"/>
          <w:bCs/>
          <w:color w:val="auto"/>
          <w:sz w:val="21"/>
          <w:szCs w:val="21"/>
          <w:highlight w:val="none"/>
          <w:u w:val="none"/>
          <w:shd w:val="clear" w:color="auto" w:fill="auto"/>
        </w:rPr>
        <w:t>。</w:t>
      </w:r>
    </w:p>
    <w:p w14:paraId="7379594D">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12.4.2 进度付款申请单的编制</w:t>
      </w:r>
    </w:p>
    <w:p w14:paraId="1673C083">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关于进度付款申请单编制的约定：</w:t>
      </w:r>
      <w:r>
        <w:rPr>
          <w:rStyle w:val="25"/>
          <w:rFonts w:hint="eastAsia" w:ascii="宋体" w:hAnsi="宋体" w:eastAsia="宋体" w:cs="宋体"/>
          <w:color w:val="auto"/>
          <w:sz w:val="21"/>
          <w:szCs w:val="21"/>
          <w:highlight w:val="none"/>
          <w:u w:val="single"/>
        </w:rPr>
        <w:t>承包人应在每个计量周期到期后的7天内向发包人提交已完工程进度款支付申请一式陆份，详细说明此周期自己认为有权得到的款额，包括分包人已完工程的价款，按有关规定编制</w:t>
      </w:r>
      <w:r>
        <w:rPr>
          <w:rStyle w:val="25"/>
          <w:rFonts w:hint="eastAsia" w:ascii="宋体" w:hAnsi="宋体" w:eastAsia="宋体" w:cs="宋体"/>
          <w:color w:val="auto"/>
          <w:sz w:val="21"/>
          <w:szCs w:val="21"/>
          <w:highlight w:val="none"/>
        </w:rPr>
        <w:t>。</w:t>
      </w:r>
    </w:p>
    <w:p w14:paraId="0161B513">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rPr>
          <w:rStyle w:val="25"/>
          <w:rFonts w:hint="eastAsia" w:ascii="宋体" w:hAnsi="宋体" w:eastAsia="宋体" w:cs="宋体"/>
          <w:color w:val="auto"/>
          <w:sz w:val="21"/>
          <w:szCs w:val="21"/>
          <w:highlight w:val="none"/>
        </w:rPr>
        <w:t>2.4.3 进度付款申请单的提交</w:t>
      </w:r>
    </w:p>
    <w:p w14:paraId="54D54570">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b/>
          <w:bCs/>
          <w:color w:val="auto"/>
          <w:sz w:val="21"/>
          <w:szCs w:val="21"/>
          <w:highlight w:val="none"/>
          <w:u w:val="single"/>
        </w:rPr>
      </w:pPr>
      <w:r>
        <w:rPr>
          <w:rStyle w:val="25"/>
          <w:rFonts w:hint="eastAsia" w:ascii="宋体" w:hAnsi="宋体" w:eastAsia="宋体" w:cs="宋体"/>
          <w:color w:val="auto"/>
          <w:sz w:val="21"/>
          <w:szCs w:val="21"/>
          <w:highlight w:val="none"/>
        </w:rPr>
        <w:t>（1）单价合同进度付款申请单提交的约定：</w:t>
      </w:r>
      <w:r>
        <w:rPr>
          <w:rStyle w:val="25"/>
          <w:rFonts w:hint="eastAsia" w:ascii="宋体" w:hAnsi="宋体" w:eastAsia="宋体" w:cs="宋体"/>
          <w:bCs/>
          <w:color w:val="auto"/>
          <w:sz w:val="21"/>
          <w:szCs w:val="21"/>
          <w:highlight w:val="none"/>
          <w:u w:val="single"/>
        </w:rPr>
        <w:t>承包人应在每个计量周期到期后的7天内向发包人提交已完工程进度款支付申请一式陆份，详细说明此周期自己认为有权得到的款额，包括分包人已完工程的价款，按有关规定编制，同时提供经监理审核批准的施工过程中的相关资料。</w:t>
      </w:r>
    </w:p>
    <w:p w14:paraId="7D1E1F97">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（2）总价合同进度付款申请单提交的约定：</w:t>
      </w:r>
      <w:r>
        <w:rPr>
          <w:rStyle w:val="25"/>
          <w:rFonts w:hint="eastAsia" w:ascii="宋体" w:hAnsi="宋体" w:eastAsia="宋体" w:cs="宋体"/>
          <w:color w:val="auto"/>
          <w:sz w:val="21"/>
          <w:szCs w:val="21"/>
          <w:highlight w:val="none"/>
          <w:u w:val="single"/>
        </w:rPr>
        <w:t xml:space="preserve">  /  </w:t>
      </w:r>
      <w:r>
        <w:rPr>
          <w:rStyle w:val="25"/>
          <w:rFonts w:hint="eastAsia" w:ascii="宋体" w:hAnsi="宋体" w:eastAsia="宋体" w:cs="宋体"/>
          <w:color w:val="auto"/>
          <w:sz w:val="21"/>
          <w:szCs w:val="21"/>
          <w:highlight w:val="none"/>
        </w:rPr>
        <w:t>。</w:t>
      </w:r>
    </w:p>
    <w:p w14:paraId="7C0BCD8B">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（3）其他价格形式合同进度付款申请单提交的约定：</w:t>
      </w:r>
      <w:r>
        <w:rPr>
          <w:rStyle w:val="25"/>
          <w:rFonts w:hint="eastAsia" w:ascii="宋体" w:hAnsi="宋体" w:eastAsia="宋体" w:cs="宋体"/>
          <w:color w:val="auto"/>
          <w:sz w:val="21"/>
          <w:szCs w:val="21"/>
          <w:highlight w:val="none"/>
          <w:u w:val="single"/>
        </w:rPr>
        <w:t xml:space="preserve"> / </w:t>
      </w:r>
      <w:r>
        <w:rPr>
          <w:rStyle w:val="25"/>
          <w:rFonts w:hint="eastAsia" w:ascii="宋体" w:hAnsi="宋体" w:eastAsia="宋体" w:cs="宋体"/>
          <w:color w:val="auto"/>
          <w:sz w:val="21"/>
          <w:szCs w:val="21"/>
          <w:highlight w:val="none"/>
        </w:rPr>
        <w:t>。</w:t>
      </w:r>
    </w:p>
    <w:p w14:paraId="2E8DE096">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12.4.4 进度款审核和支付</w:t>
      </w:r>
    </w:p>
    <w:p w14:paraId="0D1B4AD1">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（1）监理人审查并报送发包人的期限：</w:t>
      </w:r>
      <w:r>
        <w:rPr>
          <w:rStyle w:val="25"/>
          <w:rFonts w:hint="eastAsia" w:ascii="宋体" w:hAnsi="宋体" w:eastAsia="宋体" w:cs="宋体"/>
          <w:color w:val="auto"/>
          <w:sz w:val="21"/>
          <w:szCs w:val="21"/>
          <w:highlight w:val="none"/>
          <w:u w:val="single"/>
        </w:rPr>
        <w:t>收到申请7天</w:t>
      </w:r>
      <w:r>
        <w:rPr>
          <w:rStyle w:val="25"/>
          <w:rFonts w:hint="eastAsia" w:ascii="宋体" w:hAnsi="宋体" w:eastAsia="宋体" w:cs="宋体"/>
          <w:b w:val="0"/>
          <w:bCs w:val="0"/>
          <w:color w:val="auto"/>
          <w:sz w:val="21"/>
          <w:szCs w:val="21"/>
          <w:highlight w:val="none"/>
          <w:u w:val="single"/>
        </w:rPr>
        <w:t>内完成审核并报送发包人， 如未在收到相关资料后的</w:t>
      </w:r>
      <w:r>
        <w:rPr>
          <w:rStyle w:val="25"/>
          <w:rFonts w:hint="eastAsia" w:ascii="宋体" w:hAnsi="宋体" w:eastAsia="宋体" w:cs="宋体"/>
          <w:b w:val="0"/>
          <w:bCs w:val="0"/>
          <w:color w:val="auto"/>
          <w:sz w:val="21"/>
          <w:szCs w:val="21"/>
          <w:highlight w:val="none"/>
          <w:u w:val="single"/>
          <w:lang w:val="en-US" w:eastAsia="zh-CN"/>
        </w:rPr>
        <w:t>5</w:t>
      </w:r>
      <w:r>
        <w:rPr>
          <w:rStyle w:val="25"/>
          <w:rFonts w:hint="eastAsia" w:ascii="宋体" w:hAnsi="宋体" w:eastAsia="宋体" w:cs="宋体"/>
          <w:b w:val="0"/>
          <w:bCs w:val="0"/>
          <w:color w:val="auto"/>
          <w:sz w:val="21"/>
          <w:szCs w:val="21"/>
          <w:highlight w:val="none"/>
          <w:u w:val="single"/>
        </w:rPr>
        <w:t>个</w:t>
      </w:r>
      <w:r>
        <w:rPr>
          <w:rStyle w:val="25"/>
          <w:rFonts w:hint="eastAsia" w:ascii="宋体" w:hAnsi="宋体" w:eastAsia="宋体" w:cs="宋体"/>
          <w:b w:val="0"/>
          <w:bCs w:val="0"/>
          <w:color w:val="auto"/>
          <w:sz w:val="21"/>
          <w:szCs w:val="21"/>
          <w:highlight w:val="none"/>
          <w:u w:val="single"/>
          <w:lang w:eastAsia="zh-CN"/>
        </w:rPr>
        <w:t>天</w:t>
      </w:r>
      <w:r>
        <w:rPr>
          <w:rStyle w:val="25"/>
          <w:rFonts w:hint="eastAsia" w:ascii="宋体" w:hAnsi="宋体" w:eastAsia="宋体" w:cs="宋体"/>
          <w:b w:val="0"/>
          <w:bCs w:val="0"/>
          <w:color w:val="auto"/>
          <w:sz w:val="21"/>
          <w:szCs w:val="21"/>
          <w:highlight w:val="none"/>
          <w:u w:val="single"/>
        </w:rPr>
        <w:t xml:space="preserve">内进行审批或提出异议的，视为对承包人提交审批进度款的认可 </w:t>
      </w:r>
      <w:r>
        <w:rPr>
          <w:rStyle w:val="25"/>
          <w:rFonts w:hint="eastAsia" w:ascii="宋体" w:hAnsi="宋体" w:eastAsia="宋体" w:cs="宋体"/>
          <w:b w:val="0"/>
          <w:bCs w:val="0"/>
          <w:color w:val="auto"/>
          <w:sz w:val="21"/>
          <w:szCs w:val="21"/>
          <w:highlight w:val="none"/>
        </w:rPr>
        <w:t>。</w:t>
      </w:r>
    </w:p>
    <w:p w14:paraId="204E8161">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发包人完成审批并签发进度款支付证书的期限：</w:t>
      </w:r>
      <w:r>
        <w:rPr>
          <w:rStyle w:val="25"/>
          <w:rFonts w:hint="eastAsia" w:ascii="宋体" w:hAnsi="宋体" w:eastAsia="宋体" w:cs="宋体"/>
          <w:color w:val="auto"/>
          <w:sz w:val="21"/>
          <w:szCs w:val="21"/>
          <w:highlight w:val="none"/>
          <w:u w:val="single"/>
        </w:rPr>
        <w:t>收到监理审查并确认后报送7天内完成审批并签发进度款支付证书</w:t>
      </w:r>
      <w:r>
        <w:rPr>
          <w:rStyle w:val="25"/>
          <w:rFonts w:hint="eastAsia" w:ascii="宋体" w:hAnsi="宋体" w:eastAsia="宋体" w:cs="宋体"/>
          <w:color w:val="auto"/>
          <w:sz w:val="21"/>
          <w:szCs w:val="21"/>
          <w:highlight w:val="none"/>
        </w:rPr>
        <w:t>。</w:t>
      </w:r>
    </w:p>
    <w:p w14:paraId="5832F0CA">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（2）发包人支付进度款的期限：</w:t>
      </w:r>
      <w:r>
        <w:rPr>
          <w:rStyle w:val="25"/>
          <w:rFonts w:hint="eastAsia" w:ascii="宋体" w:hAnsi="宋体" w:eastAsia="宋体" w:cs="宋体"/>
          <w:color w:val="auto"/>
          <w:sz w:val="21"/>
          <w:szCs w:val="21"/>
          <w:highlight w:val="none"/>
          <w:u w:val="single"/>
        </w:rPr>
        <w:t>审查并确认后</w:t>
      </w:r>
      <w:r>
        <w:rPr>
          <w:rStyle w:val="25"/>
          <w:rFonts w:hint="eastAsia" w:ascii="宋体" w:hAnsi="宋体" w:cs="宋体"/>
          <w:color w:val="auto"/>
          <w:sz w:val="21"/>
          <w:szCs w:val="21"/>
          <w:highlight w:val="none"/>
          <w:u w:val="single"/>
          <w:lang w:val="en-US" w:eastAsia="zh-CN"/>
        </w:rPr>
        <w:t>7</w:t>
      </w:r>
      <w:r>
        <w:rPr>
          <w:rStyle w:val="25"/>
          <w:rFonts w:hint="eastAsia" w:ascii="宋体" w:hAnsi="宋体" w:eastAsia="宋体" w:cs="宋体"/>
          <w:color w:val="auto"/>
          <w:sz w:val="21"/>
          <w:szCs w:val="21"/>
          <w:highlight w:val="none"/>
          <w:u w:val="single"/>
        </w:rPr>
        <w:t>天内</w:t>
      </w:r>
      <w:r>
        <w:rPr>
          <w:rStyle w:val="25"/>
          <w:rFonts w:hint="eastAsia" w:ascii="宋体" w:hAnsi="宋体" w:eastAsia="宋体" w:cs="宋体"/>
          <w:color w:val="auto"/>
          <w:sz w:val="21"/>
          <w:szCs w:val="21"/>
          <w:highlight w:val="none"/>
        </w:rPr>
        <w:t>。</w:t>
      </w:r>
    </w:p>
    <w:p w14:paraId="6F70D2CE">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发包人逾期支付进度款的违约金的计算方式：</w:t>
      </w:r>
      <w:r>
        <w:rPr>
          <w:rStyle w:val="25"/>
          <w:rFonts w:hint="eastAsia" w:ascii="宋体" w:hAnsi="宋体" w:eastAsia="宋体" w:cs="宋体"/>
          <w:color w:val="auto"/>
          <w:sz w:val="21"/>
          <w:szCs w:val="21"/>
          <w:highlight w:val="none"/>
          <w:u w:val="single"/>
        </w:rPr>
        <w:t xml:space="preserve">  /  </w:t>
      </w:r>
      <w:r>
        <w:rPr>
          <w:rStyle w:val="25"/>
          <w:rFonts w:hint="eastAsia" w:ascii="宋体" w:hAnsi="宋体" w:eastAsia="宋体" w:cs="宋体"/>
          <w:color w:val="auto"/>
          <w:sz w:val="21"/>
          <w:szCs w:val="21"/>
          <w:highlight w:val="none"/>
        </w:rPr>
        <w:t>。</w:t>
      </w:r>
    </w:p>
    <w:p w14:paraId="0C614D17">
      <w:pPr>
        <w:pStyle w:val="79"/>
        <w:pageBreakBefore w:val="0"/>
        <w:widowControl w:val="0"/>
        <w:kinsoku/>
        <w:wordWrap/>
        <w:overflowPunct/>
        <w:topLinePunct w:val="0"/>
        <w:autoSpaceDE/>
        <w:autoSpaceDN/>
        <w:bidi w:val="0"/>
        <w:snapToGrid/>
        <w:spacing w:line="480" w:lineRule="exact"/>
        <w:ind w:firstLine="420" w:firstLineChars="200"/>
        <w:textAlignment w:val="auto"/>
        <w:outlineLvl w:val="9"/>
        <w:rPr>
          <w:rStyle w:val="25"/>
          <w:rFonts w:hint="eastAsia" w:ascii="宋体" w:hAnsi="宋体" w:eastAsia="宋体" w:cs="宋体"/>
          <w:b w:val="0"/>
          <w:bCs w:val="0"/>
          <w:color w:val="auto"/>
          <w:sz w:val="21"/>
          <w:szCs w:val="21"/>
          <w:highlight w:val="none"/>
          <w:u w:val="single"/>
          <w:lang w:eastAsia="zh-CN"/>
        </w:rPr>
      </w:pPr>
      <w:r>
        <w:rPr>
          <w:rStyle w:val="25"/>
          <w:rFonts w:hint="eastAsia" w:ascii="宋体" w:hAnsi="宋体" w:eastAsia="宋体" w:cs="宋体"/>
          <w:color w:val="auto"/>
          <w:sz w:val="21"/>
          <w:szCs w:val="21"/>
          <w:highlight w:val="none"/>
        </w:rPr>
        <w:t>进度款支付方式：</w:t>
      </w:r>
      <w:r>
        <w:rPr>
          <w:rStyle w:val="25"/>
          <w:rFonts w:hint="eastAsia" w:ascii="宋体" w:hAnsi="宋体" w:eastAsia="宋体" w:cs="宋体"/>
          <w:b w:val="0"/>
          <w:bCs w:val="0"/>
          <w:color w:val="auto"/>
          <w:sz w:val="21"/>
          <w:szCs w:val="21"/>
          <w:highlight w:val="none"/>
          <w:u w:val="single"/>
        </w:rPr>
        <w:t>银行转账</w:t>
      </w:r>
      <w:r>
        <w:rPr>
          <w:rStyle w:val="25"/>
          <w:rFonts w:hint="eastAsia" w:ascii="宋体" w:hAnsi="宋体" w:cs="宋体"/>
          <w:b w:val="0"/>
          <w:bCs w:val="0"/>
          <w:color w:val="auto"/>
          <w:sz w:val="21"/>
          <w:szCs w:val="21"/>
          <w:highlight w:val="none"/>
          <w:u w:val="none"/>
          <w:lang w:eastAsia="zh-CN"/>
        </w:rPr>
        <w:t>。</w:t>
      </w:r>
    </w:p>
    <w:p w14:paraId="3E0E49E9">
      <w:pPr>
        <w:pStyle w:val="79"/>
        <w:pageBreakBefore w:val="0"/>
        <w:widowControl w:val="0"/>
        <w:kinsoku/>
        <w:wordWrap/>
        <w:overflowPunct/>
        <w:topLinePunct w:val="0"/>
        <w:autoSpaceDE/>
        <w:autoSpaceDN/>
        <w:bidi w:val="0"/>
        <w:snapToGrid/>
        <w:spacing w:line="480" w:lineRule="exact"/>
        <w:ind w:firstLine="420" w:firstLineChars="200"/>
        <w:textAlignment w:val="auto"/>
        <w:outlineLvl w:val="9"/>
        <w:rPr>
          <w:rStyle w:val="25"/>
          <w:rFonts w:hint="eastAsia" w:ascii="宋体" w:hAnsi="宋体" w:eastAsia="宋体" w:cs="宋体"/>
          <w:b w:val="0"/>
          <w:bCs w:val="0"/>
          <w:strike/>
          <w:dstrike w:val="0"/>
          <w:color w:val="auto"/>
          <w:sz w:val="21"/>
          <w:szCs w:val="21"/>
          <w:highlight w:val="none"/>
        </w:rPr>
      </w:pPr>
      <w:r>
        <w:rPr>
          <w:rStyle w:val="25"/>
          <w:rFonts w:hint="eastAsia" w:ascii="宋体" w:hAnsi="宋体" w:eastAsia="宋体" w:cs="宋体"/>
          <w:b w:val="0"/>
          <w:bCs w:val="0"/>
          <w:color w:val="auto"/>
          <w:kern w:val="0"/>
          <w:sz w:val="21"/>
          <w:szCs w:val="21"/>
          <w:highlight w:val="none"/>
          <w:u w:val="single"/>
        </w:rPr>
        <w:t>支付至承包人指定账户，其他付款方式承包人均不予认可</w:t>
      </w:r>
      <w:r>
        <w:rPr>
          <w:rStyle w:val="25"/>
          <w:rFonts w:hint="eastAsia" w:ascii="宋体" w:hAnsi="宋体" w:eastAsia="宋体" w:cs="宋体"/>
          <w:b w:val="0"/>
          <w:bCs w:val="0"/>
          <w:color w:val="auto"/>
          <w:sz w:val="21"/>
          <w:szCs w:val="21"/>
          <w:highlight w:val="none"/>
        </w:rPr>
        <w:t>。</w:t>
      </w:r>
    </w:p>
    <w:p w14:paraId="0F8B85A0">
      <w:pPr>
        <w:pStyle w:val="80"/>
        <w:pageBreakBefore w:val="0"/>
        <w:widowControl w:val="0"/>
        <w:kinsoku/>
        <w:wordWrap/>
        <w:overflowPunct/>
        <w:topLinePunct w:val="0"/>
        <w:autoSpaceDE/>
        <w:autoSpaceDN/>
        <w:bidi w:val="0"/>
        <w:spacing w:line="480" w:lineRule="exact"/>
        <w:ind w:firstLine="420" w:firstLineChars="200"/>
        <w:textAlignment w:val="auto"/>
        <w:outlineLvl w:val="9"/>
        <w:rPr>
          <w:rStyle w:val="25"/>
          <w:rFonts w:hint="eastAsia" w:ascii="宋体" w:hAnsi="宋体" w:eastAsia="宋体" w:cs="宋体"/>
          <w:b w:val="0"/>
          <w:bCs w:val="0"/>
          <w:color w:val="auto"/>
          <w:sz w:val="21"/>
          <w:szCs w:val="21"/>
          <w:highlight w:val="none"/>
        </w:rPr>
      </w:pPr>
      <w:r>
        <w:rPr>
          <w:rStyle w:val="25"/>
          <w:rFonts w:hint="eastAsia" w:ascii="宋体" w:hAnsi="宋体" w:eastAsia="宋体" w:cs="宋体"/>
          <w:b w:val="0"/>
          <w:bCs w:val="0"/>
          <w:color w:val="auto"/>
          <w:kern w:val="2"/>
          <w:sz w:val="21"/>
          <w:szCs w:val="21"/>
          <w:highlight w:val="none"/>
          <w:lang w:val="en-US" w:eastAsia="zh-CN" w:bidi="ar-SA"/>
        </w:rPr>
        <w:t>工程款支付账户：</w:t>
      </w:r>
    </w:p>
    <w:p w14:paraId="167CE32C">
      <w:pPr>
        <w:pStyle w:val="79"/>
        <w:keepNext w:val="0"/>
        <w:keepLines w:val="0"/>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b w:val="0"/>
          <w:bCs w:val="0"/>
          <w:color w:val="auto"/>
          <w:sz w:val="21"/>
          <w:szCs w:val="21"/>
          <w:highlight w:val="none"/>
        </w:rPr>
      </w:pPr>
      <w:r>
        <w:rPr>
          <w:rStyle w:val="25"/>
          <w:rFonts w:hint="eastAsia" w:ascii="宋体" w:hAnsi="宋体" w:eastAsia="宋体" w:cs="宋体"/>
          <w:b w:val="0"/>
          <w:bCs w:val="0"/>
          <w:color w:val="auto"/>
          <w:sz w:val="21"/>
          <w:szCs w:val="21"/>
          <w:highlight w:val="none"/>
        </w:rPr>
        <w:t>单位名称：</w:t>
      </w:r>
      <w:r>
        <w:rPr>
          <w:rStyle w:val="25"/>
          <w:rFonts w:hint="eastAsia" w:ascii="宋体" w:hAnsi="宋体" w:eastAsia="宋体" w:cs="宋体"/>
          <w:b w:val="0"/>
          <w:bCs w:val="0"/>
          <w:color w:val="auto"/>
          <w:sz w:val="21"/>
          <w:szCs w:val="21"/>
          <w:highlight w:val="none"/>
          <w:u w:val="single"/>
        </w:rPr>
        <w:t xml:space="preserve">  </w:t>
      </w:r>
      <w:r>
        <w:rPr>
          <w:rStyle w:val="25"/>
          <w:rFonts w:hint="eastAsia" w:ascii="宋体" w:hAnsi="宋体" w:eastAsia="宋体" w:cs="宋体"/>
          <w:b w:val="0"/>
          <w:bCs w:val="0"/>
          <w:color w:val="auto"/>
          <w:sz w:val="21"/>
          <w:szCs w:val="21"/>
          <w:highlight w:val="none"/>
          <w:u w:val="single"/>
          <w:lang w:val="en-US" w:eastAsia="zh-CN"/>
        </w:rPr>
        <w:t xml:space="preserve">       </w:t>
      </w:r>
      <w:r>
        <w:rPr>
          <w:rStyle w:val="25"/>
          <w:rFonts w:hint="eastAsia" w:ascii="宋体" w:hAnsi="宋体" w:eastAsia="宋体" w:cs="宋体"/>
          <w:b w:val="0"/>
          <w:bCs w:val="0"/>
          <w:color w:val="auto"/>
          <w:sz w:val="21"/>
          <w:szCs w:val="21"/>
          <w:highlight w:val="none"/>
          <w:u w:val="single"/>
        </w:rPr>
        <w:t xml:space="preserve"> </w:t>
      </w:r>
    </w:p>
    <w:p w14:paraId="385E8154">
      <w:pPr>
        <w:pStyle w:val="79"/>
        <w:keepNext w:val="0"/>
        <w:keepLines w:val="0"/>
        <w:pageBreakBefore w:val="0"/>
        <w:widowControl w:val="0"/>
        <w:kinsoku/>
        <w:wordWrap/>
        <w:overflowPunct/>
        <w:topLinePunct w:val="0"/>
        <w:autoSpaceDE/>
        <w:autoSpaceDN/>
        <w:bidi w:val="0"/>
        <w:spacing w:line="480" w:lineRule="exact"/>
        <w:ind w:firstLine="420" w:firstLineChars="200"/>
        <w:jc w:val="left"/>
        <w:textAlignment w:val="auto"/>
        <w:outlineLvl w:val="9"/>
        <w:rPr>
          <w:rStyle w:val="25"/>
          <w:rFonts w:hint="eastAsia" w:ascii="宋体" w:hAnsi="宋体" w:eastAsia="宋体" w:cs="宋体"/>
          <w:b w:val="0"/>
          <w:bCs w:val="0"/>
          <w:color w:val="auto"/>
          <w:sz w:val="21"/>
          <w:szCs w:val="21"/>
          <w:highlight w:val="none"/>
          <w:u w:val="single"/>
        </w:rPr>
      </w:pPr>
      <w:r>
        <w:rPr>
          <w:rStyle w:val="25"/>
          <w:rFonts w:hint="eastAsia" w:ascii="宋体" w:hAnsi="宋体" w:eastAsia="宋体" w:cs="宋体"/>
          <w:b w:val="0"/>
          <w:bCs w:val="0"/>
          <w:color w:val="auto"/>
          <w:sz w:val="21"/>
          <w:szCs w:val="21"/>
          <w:highlight w:val="none"/>
        </w:rPr>
        <w:t>开户银行：</w:t>
      </w:r>
      <w:r>
        <w:rPr>
          <w:rStyle w:val="25"/>
          <w:rFonts w:hint="eastAsia" w:ascii="宋体" w:hAnsi="宋体" w:eastAsia="宋体" w:cs="宋体"/>
          <w:b w:val="0"/>
          <w:bCs w:val="0"/>
          <w:color w:val="auto"/>
          <w:sz w:val="21"/>
          <w:szCs w:val="21"/>
          <w:highlight w:val="none"/>
          <w:u w:val="single"/>
        </w:rPr>
        <w:t xml:space="preserve">  </w:t>
      </w:r>
      <w:r>
        <w:rPr>
          <w:rStyle w:val="25"/>
          <w:rFonts w:hint="eastAsia" w:ascii="宋体" w:hAnsi="宋体" w:eastAsia="宋体" w:cs="宋体"/>
          <w:b w:val="0"/>
          <w:bCs w:val="0"/>
          <w:color w:val="auto"/>
          <w:sz w:val="21"/>
          <w:szCs w:val="21"/>
          <w:highlight w:val="none"/>
          <w:u w:val="single"/>
          <w:lang w:val="en-US" w:eastAsia="zh-CN"/>
        </w:rPr>
        <w:t xml:space="preserve">       </w:t>
      </w:r>
      <w:r>
        <w:rPr>
          <w:rStyle w:val="25"/>
          <w:rFonts w:hint="eastAsia" w:ascii="宋体" w:hAnsi="宋体" w:eastAsia="宋体" w:cs="宋体"/>
          <w:b w:val="0"/>
          <w:bCs w:val="0"/>
          <w:color w:val="auto"/>
          <w:sz w:val="21"/>
          <w:szCs w:val="21"/>
          <w:highlight w:val="none"/>
          <w:u w:val="single"/>
        </w:rPr>
        <w:t xml:space="preserve"> </w:t>
      </w:r>
    </w:p>
    <w:p w14:paraId="32D398A2">
      <w:pPr>
        <w:pStyle w:val="79"/>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outlineLvl w:val="9"/>
        <w:rPr>
          <w:rStyle w:val="25"/>
          <w:rFonts w:hint="eastAsia" w:ascii="宋体" w:hAnsi="宋体" w:eastAsia="宋体" w:cs="宋体"/>
          <w:b w:val="0"/>
          <w:bCs w:val="0"/>
          <w:color w:val="auto"/>
          <w:sz w:val="21"/>
          <w:szCs w:val="21"/>
          <w:highlight w:val="none"/>
        </w:rPr>
      </w:pPr>
      <w:r>
        <w:rPr>
          <w:rStyle w:val="25"/>
          <w:rFonts w:hint="eastAsia" w:ascii="宋体" w:hAnsi="宋体" w:eastAsia="宋体" w:cs="宋体"/>
          <w:b w:val="0"/>
          <w:bCs w:val="0"/>
          <w:color w:val="auto"/>
          <w:sz w:val="21"/>
          <w:szCs w:val="21"/>
          <w:highlight w:val="none"/>
        </w:rPr>
        <w:t>账　　号：</w:t>
      </w:r>
      <w:r>
        <w:rPr>
          <w:rStyle w:val="25"/>
          <w:rFonts w:hint="eastAsia" w:ascii="宋体" w:hAnsi="宋体" w:eastAsia="宋体" w:cs="宋体"/>
          <w:b w:val="0"/>
          <w:bCs w:val="0"/>
          <w:color w:val="auto"/>
          <w:sz w:val="21"/>
          <w:szCs w:val="21"/>
          <w:highlight w:val="none"/>
          <w:u w:val="single"/>
        </w:rPr>
        <w:t xml:space="preserve">   </w:t>
      </w:r>
      <w:r>
        <w:rPr>
          <w:rStyle w:val="25"/>
          <w:rFonts w:hint="eastAsia" w:ascii="宋体" w:hAnsi="宋体" w:eastAsia="宋体" w:cs="宋体"/>
          <w:b w:val="0"/>
          <w:bCs w:val="0"/>
          <w:color w:val="auto"/>
          <w:sz w:val="21"/>
          <w:szCs w:val="21"/>
          <w:highlight w:val="none"/>
          <w:u w:val="single"/>
          <w:lang w:val="en-US" w:eastAsia="zh-CN"/>
        </w:rPr>
        <w:t xml:space="preserve"> </w:t>
      </w:r>
      <w:r>
        <w:rPr>
          <w:rStyle w:val="25"/>
          <w:rFonts w:hint="eastAsia" w:ascii="宋体" w:hAnsi="宋体" w:eastAsia="宋体" w:cs="宋体"/>
          <w:b w:val="0"/>
          <w:bCs w:val="0"/>
          <w:color w:val="auto"/>
          <w:sz w:val="21"/>
          <w:szCs w:val="21"/>
          <w:highlight w:val="none"/>
          <w:u w:val="single"/>
        </w:rPr>
        <w:t xml:space="preserve">      </w:t>
      </w:r>
    </w:p>
    <w:p w14:paraId="2EAE5D4F">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 农民工工资支付</w:t>
      </w:r>
    </w:p>
    <w:p w14:paraId="0A0BD8DE">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2D501D9B">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2）发包人依据工程进度，按与承包人约定的农民工支付比例，将工程人工费分账支付到承包人的农民工工资专户，工程完工时发包人向承包人农民工工资专户支付的完工工程量的人工费支付比例不低于</w:t>
      </w:r>
      <w:r>
        <w:rPr>
          <w:rStyle w:val="25"/>
          <w:rFonts w:hint="eastAsia" w:ascii="宋体" w:hAnsi="宋体" w:eastAsia="宋体" w:cs="宋体"/>
          <w:color w:val="auto"/>
          <w:sz w:val="21"/>
          <w:szCs w:val="21"/>
          <w:highlight w:val="none"/>
          <w:lang w:val="en-US" w:eastAsia="zh-CN"/>
        </w:rPr>
        <w:t>100</w:t>
      </w:r>
      <w:r>
        <w:rPr>
          <w:rStyle w:val="25"/>
          <w:rFonts w:hint="eastAsia" w:ascii="宋体" w:hAnsi="宋体" w:eastAsia="宋体" w:cs="宋体"/>
          <w:color w:val="auto"/>
          <w:sz w:val="21"/>
          <w:szCs w:val="21"/>
          <w:highlight w:val="none"/>
        </w:rPr>
        <w:t>%，其余工程进度款项由发包人支付到承包人的单位基本户。</w:t>
      </w:r>
    </w:p>
    <w:p w14:paraId="138F8C62">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lang w:val="en-US" w:eastAsia="zh-CN"/>
        </w:rPr>
        <w:t>3</w:t>
      </w:r>
      <w:r>
        <w:rPr>
          <w:rStyle w:val="25"/>
          <w:rFonts w:hint="eastAsia" w:ascii="宋体" w:hAnsi="宋体" w:eastAsia="宋体" w:cs="宋体"/>
          <w:color w:val="auto"/>
          <w:sz w:val="21"/>
          <w:szCs w:val="21"/>
          <w:highlight w:val="none"/>
        </w:rPr>
        <w:t>）凡未向付款单位提供农民工工资专户的，或者请款单位在申请工程进度款时未将人工费单列的，付款单位有权拒绝支付工程进度款。</w:t>
      </w:r>
    </w:p>
    <w:p w14:paraId="4A9A59D1">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lang w:val="en-US" w:eastAsia="zh-CN"/>
        </w:rPr>
        <w:t>4</w:t>
      </w:r>
      <w:r>
        <w:rPr>
          <w:rStyle w:val="25"/>
          <w:rFonts w:hint="eastAsia" w:ascii="宋体" w:hAnsi="宋体" w:eastAsia="宋体" w:cs="宋体"/>
          <w:color w:val="auto"/>
          <w:sz w:val="21"/>
          <w:szCs w:val="21"/>
          <w:highlight w:val="none"/>
        </w:rPr>
        <w:t>）农民工工资使用要求：专款专用，除发放工人工资外，不得用于其他用途。</w:t>
      </w:r>
    </w:p>
    <w:p w14:paraId="54E48EEC">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lang w:val="en-US" w:eastAsia="zh-CN"/>
        </w:rPr>
        <w:t>5</w:t>
      </w:r>
      <w:r>
        <w:rPr>
          <w:rStyle w:val="25"/>
          <w:rFonts w:hint="eastAsia" w:ascii="宋体" w:hAnsi="宋体" w:eastAsia="宋体" w:cs="宋体"/>
          <w:color w:val="auto"/>
          <w:sz w:val="21"/>
          <w:szCs w:val="21"/>
          <w:highlight w:val="none"/>
        </w:rPr>
        <w:t>）承包人将农民工工资支付情况定期报告发包人和监理单位，并提供相应的材料接受建设行政主管部门和劳动保障行政主管部门对此事项监管。</w:t>
      </w:r>
    </w:p>
    <w:p w14:paraId="04B8572D">
      <w:pPr>
        <w:pStyle w:val="79"/>
        <w:pageBreakBefore w:val="0"/>
        <w:widowControl w:val="0"/>
        <w:kinsoku/>
        <w:wordWrap/>
        <w:overflowPunct/>
        <w:topLinePunct w:val="0"/>
        <w:autoSpaceDE/>
        <w:autoSpaceDN/>
        <w:bidi w:val="0"/>
        <w:adjustRightInd/>
        <w:snapToGrid/>
        <w:spacing w:line="52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lang w:val="en-US" w:eastAsia="zh-CN"/>
        </w:rPr>
        <w:t>6</w:t>
      </w:r>
      <w:r>
        <w:rPr>
          <w:rStyle w:val="25"/>
          <w:rFonts w:hint="eastAsia" w:ascii="宋体" w:hAnsi="宋体" w:eastAsia="宋体" w:cs="宋体"/>
          <w:color w:val="auto"/>
          <w:sz w:val="21"/>
          <w:szCs w:val="21"/>
          <w:highlight w:val="none"/>
        </w:rPr>
        <w:t>）农民工工资支付专用账户：</w:t>
      </w:r>
    </w:p>
    <w:p w14:paraId="64D0481D">
      <w:pPr>
        <w:pStyle w:val="79"/>
        <w:pageBreakBefore w:val="0"/>
        <w:widowControl w:val="0"/>
        <w:kinsoku/>
        <w:wordWrap/>
        <w:overflowPunct/>
        <w:topLinePunct w:val="0"/>
        <w:autoSpaceDE/>
        <w:autoSpaceDN/>
        <w:bidi w:val="0"/>
        <w:adjustRightInd/>
        <w:snapToGrid/>
        <w:spacing w:line="520" w:lineRule="exact"/>
        <w:ind w:firstLine="420" w:firstLineChars="200"/>
        <w:textAlignment w:val="auto"/>
        <w:outlineLvl w:val="9"/>
        <w:rPr>
          <w:rStyle w:val="25"/>
          <w:rFonts w:hint="eastAsia" w:ascii="宋体" w:hAnsi="宋体" w:eastAsia="宋体" w:cs="宋体"/>
          <w:color w:val="auto"/>
          <w:sz w:val="21"/>
          <w:szCs w:val="21"/>
          <w:highlight w:val="none"/>
          <w:u w:val="single"/>
          <w:lang w:val="en-US" w:eastAsia="zh-CN"/>
        </w:rPr>
      </w:pPr>
      <w:r>
        <w:rPr>
          <w:rStyle w:val="25"/>
          <w:rFonts w:hint="eastAsia" w:ascii="宋体" w:hAnsi="宋体" w:eastAsia="宋体" w:cs="宋体"/>
          <w:color w:val="auto"/>
          <w:sz w:val="21"/>
          <w:szCs w:val="21"/>
          <w:highlight w:val="none"/>
        </w:rPr>
        <w:t>专用账户名称：</w:t>
      </w:r>
      <w:r>
        <w:rPr>
          <w:rStyle w:val="25"/>
          <w:rFonts w:hint="eastAsia" w:ascii="宋体" w:hAnsi="宋体" w:eastAsia="宋体" w:cs="宋体"/>
          <w:color w:val="auto"/>
          <w:sz w:val="21"/>
          <w:szCs w:val="21"/>
          <w:highlight w:val="none"/>
          <w:u w:val="single"/>
          <w:lang w:val="en-US" w:eastAsia="zh-CN"/>
        </w:rPr>
        <w:t xml:space="preserve">                  </w:t>
      </w:r>
    </w:p>
    <w:p w14:paraId="3596A86D">
      <w:pPr>
        <w:pStyle w:val="79"/>
        <w:pageBreakBefore w:val="0"/>
        <w:widowControl w:val="0"/>
        <w:kinsoku/>
        <w:wordWrap/>
        <w:overflowPunct/>
        <w:topLinePunct w:val="0"/>
        <w:autoSpaceDE/>
        <w:autoSpaceDN/>
        <w:bidi w:val="0"/>
        <w:adjustRightInd/>
        <w:snapToGrid/>
        <w:spacing w:line="520" w:lineRule="exact"/>
        <w:ind w:firstLine="420" w:firstLineChars="200"/>
        <w:textAlignment w:val="auto"/>
        <w:outlineLvl w:val="9"/>
        <w:rPr>
          <w:rStyle w:val="25"/>
          <w:rFonts w:hint="eastAsia" w:ascii="宋体" w:hAnsi="宋体" w:eastAsia="宋体" w:cs="宋体"/>
          <w:color w:val="auto"/>
          <w:sz w:val="21"/>
          <w:szCs w:val="21"/>
          <w:highlight w:val="none"/>
          <w:lang w:val="en-US" w:eastAsia="zh-CN"/>
        </w:rPr>
      </w:pPr>
      <w:r>
        <w:rPr>
          <w:rStyle w:val="25"/>
          <w:rFonts w:hint="eastAsia" w:ascii="宋体" w:hAnsi="宋体" w:eastAsia="宋体" w:cs="宋体"/>
          <w:color w:val="auto"/>
          <w:sz w:val="21"/>
          <w:szCs w:val="21"/>
          <w:highlight w:val="none"/>
        </w:rPr>
        <w:t>专用账号：</w:t>
      </w:r>
      <w:r>
        <w:rPr>
          <w:rStyle w:val="25"/>
          <w:rFonts w:hint="eastAsia" w:ascii="宋体" w:hAnsi="宋体" w:eastAsia="宋体" w:cs="宋体"/>
          <w:color w:val="auto"/>
          <w:sz w:val="21"/>
          <w:szCs w:val="21"/>
          <w:highlight w:val="none"/>
          <w:lang w:val="en-US" w:eastAsia="zh-CN"/>
        </w:rPr>
        <w:t xml:space="preserve"> </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lang w:val="en-US" w:eastAsia="zh-CN"/>
        </w:rPr>
        <w:t xml:space="preserve">  </w:t>
      </w:r>
    </w:p>
    <w:p w14:paraId="625E3438">
      <w:pPr>
        <w:pStyle w:val="79"/>
        <w:pageBreakBefore w:val="0"/>
        <w:widowControl w:val="0"/>
        <w:kinsoku/>
        <w:wordWrap/>
        <w:overflowPunct/>
        <w:topLinePunct w:val="0"/>
        <w:autoSpaceDE/>
        <w:autoSpaceDN/>
        <w:bidi w:val="0"/>
        <w:adjustRightInd/>
        <w:snapToGrid/>
        <w:spacing w:line="520" w:lineRule="exact"/>
        <w:ind w:firstLine="420" w:firstLineChars="200"/>
        <w:textAlignment w:val="auto"/>
        <w:outlineLvl w:val="9"/>
        <w:rPr>
          <w:rStyle w:val="25"/>
          <w:rFonts w:hint="eastAsia" w:ascii="宋体" w:hAnsi="宋体" w:eastAsia="宋体" w:cs="宋体"/>
          <w:color w:val="auto"/>
          <w:sz w:val="21"/>
          <w:szCs w:val="21"/>
          <w:highlight w:val="none"/>
          <w:u w:val="single"/>
          <w:lang w:val="en-US" w:eastAsia="zh-CN"/>
        </w:rPr>
      </w:pPr>
      <w:r>
        <w:rPr>
          <w:rStyle w:val="25"/>
          <w:rFonts w:hint="eastAsia" w:ascii="宋体" w:hAnsi="宋体" w:eastAsia="宋体" w:cs="宋体"/>
          <w:color w:val="auto"/>
          <w:sz w:val="21"/>
          <w:szCs w:val="21"/>
          <w:highlight w:val="none"/>
        </w:rPr>
        <w:t>专用账户开户银行名称：</w:t>
      </w:r>
      <w:r>
        <w:rPr>
          <w:rStyle w:val="25"/>
          <w:rFonts w:hint="eastAsia" w:ascii="宋体" w:hAnsi="宋体" w:eastAsia="宋体" w:cs="宋体"/>
          <w:color w:val="auto"/>
          <w:sz w:val="21"/>
          <w:szCs w:val="21"/>
          <w:highlight w:val="none"/>
          <w:u w:val="single"/>
          <w:lang w:val="en-US" w:eastAsia="zh-CN"/>
        </w:rPr>
        <w:t xml:space="preserve">         </w:t>
      </w:r>
    </w:p>
    <w:p w14:paraId="3550AAC7">
      <w:pPr>
        <w:pStyle w:val="62"/>
        <w:pageBreakBefore w:val="0"/>
        <w:widowControl w:val="0"/>
        <w:kinsoku/>
        <w:wordWrap/>
        <w:overflowPunct/>
        <w:topLinePunct w:val="0"/>
        <w:autoSpaceDE/>
        <w:autoSpaceDN/>
        <w:bidi w:val="0"/>
        <w:adjustRightInd/>
        <w:snapToGrid/>
        <w:spacing w:line="52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lang w:val="en-US" w:eastAsia="zh-CN"/>
        </w:rPr>
        <w:t>7</w:t>
      </w:r>
      <w:r>
        <w:rPr>
          <w:rStyle w:val="25"/>
          <w:rFonts w:hint="eastAsia" w:ascii="宋体" w:hAnsi="宋体" w:eastAsia="宋体" w:cs="宋体"/>
          <w:color w:val="auto"/>
          <w:sz w:val="21"/>
          <w:szCs w:val="21"/>
          <w:highlight w:val="none"/>
          <w:lang w:eastAsia="zh-CN"/>
        </w:rPr>
        <w:t>）</w:t>
      </w:r>
      <w:r>
        <w:rPr>
          <w:rStyle w:val="25"/>
          <w:rFonts w:hint="eastAsia" w:ascii="宋体" w:hAnsi="宋体" w:eastAsia="宋体" w:cs="宋体"/>
          <w:color w:val="auto"/>
          <w:sz w:val="21"/>
          <w:szCs w:val="21"/>
          <w:highlight w:val="none"/>
        </w:rPr>
        <w:t>双方约定工程款中农民工工资比例为</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w:t>
      </w:r>
      <w:r>
        <w:rPr>
          <w:rStyle w:val="25"/>
          <w:rFonts w:hint="eastAsia" w:ascii="宋体" w:hAnsi="宋体" w:eastAsia="宋体" w:cs="宋体"/>
          <w:color w:val="auto"/>
          <w:sz w:val="21"/>
          <w:szCs w:val="21"/>
          <w:highlight w:val="none"/>
          <w:lang w:eastAsia="zh-CN"/>
        </w:rPr>
        <w:t>，</w:t>
      </w:r>
      <w:r>
        <w:rPr>
          <w:rStyle w:val="25"/>
          <w:rFonts w:hint="eastAsia" w:ascii="宋体" w:hAnsi="宋体" w:eastAsia="宋体" w:cs="宋体"/>
          <w:color w:val="auto"/>
          <w:sz w:val="21"/>
          <w:szCs w:val="21"/>
          <w:highlight w:val="none"/>
        </w:rPr>
        <w:t>甲方支付工程进度款时，按照上述比例将农民工资转至乙方农民工工资专用账户，乙方按月足额支付农民工工资，同时承诺不得将农民工工资专用款挪做其它用途，否则将承担后果及法律责任。</w:t>
      </w:r>
    </w:p>
    <w:p w14:paraId="34D5A861">
      <w:pPr>
        <w:pStyle w:val="62"/>
        <w:pageBreakBefore w:val="0"/>
        <w:widowControl w:val="0"/>
        <w:kinsoku/>
        <w:wordWrap/>
        <w:overflowPunct/>
        <w:topLinePunct w:val="0"/>
        <w:autoSpaceDE/>
        <w:autoSpaceDN/>
        <w:bidi w:val="0"/>
        <w:adjustRightInd/>
        <w:snapToGrid/>
        <w:spacing w:line="52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12.4.6 支付分解表的编制</w:t>
      </w:r>
    </w:p>
    <w:p w14:paraId="09CC12EE">
      <w:pPr>
        <w:pStyle w:val="62"/>
        <w:pageBreakBefore w:val="0"/>
        <w:widowControl w:val="0"/>
        <w:kinsoku/>
        <w:wordWrap/>
        <w:overflowPunct/>
        <w:topLinePunct w:val="0"/>
        <w:autoSpaceDE/>
        <w:autoSpaceDN/>
        <w:bidi w:val="0"/>
        <w:adjustRightInd/>
        <w:snapToGrid/>
        <w:spacing w:line="52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2. 总价合同支付分解表的编制与审批：</w:t>
      </w:r>
      <w:r>
        <w:rPr>
          <w:rStyle w:val="25"/>
          <w:rFonts w:hint="eastAsia" w:ascii="宋体" w:hAnsi="宋体" w:eastAsia="宋体" w:cs="宋体"/>
          <w:color w:val="auto"/>
          <w:sz w:val="21"/>
          <w:szCs w:val="21"/>
          <w:highlight w:val="none"/>
          <w:u w:val="single"/>
        </w:rPr>
        <w:t xml:space="preserve">   /  </w:t>
      </w:r>
      <w:r>
        <w:rPr>
          <w:rStyle w:val="25"/>
          <w:rFonts w:hint="eastAsia" w:ascii="宋体" w:hAnsi="宋体" w:eastAsia="宋体" w:cs="宋体"/>
          <w:color w:val="auto"/>
          <w:sz w:val="21"/>
          <w:szCs w:val="21"/>
          <w:highlight w:val="none"/>
        </w:rPr>
        <w:t>。</w:t>
      </w:r>
    </w:p>
    <w:p w14:paraId="5FEA8240">
      <w:pPr>
        <w:pStyle w:val="62"/>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3. 单价合同的总价项目支付分解表的编制与审批：总价项目不采用支付分解表的方式计算，而按《建设工程工程量清单计价规范（GB50500-2013）广西壮族自治区实施细则》的规定执行。</w:t>
      </w:r>
    </w:p>
    <w:bookmarkEnd w:id="692"/>
    <w:p w14:paraId="1D973698">
      <w:pPr>
        <w:pStyle w:val="76"/>
        <w:pageBreakBefore w:val="0"/>
        <w:widowControl w:val="0"/>
        <w:kinsoku/>
        <w:wordWrap/>
        <w:overflowPunct/>
        <w:topLinePunct w:val="0"/>
        <w:autoSpaceDE/>
        <w:autoSpaceDN/>
        <w:bidi w:val="0"/>
        <w:adjustRightInd/>
        <w:snapToGrid/>
        <w:spacing w:before="0" w:after="0" w:line="520" w:lineRule="exact"/>
        <w:ind w:firstLine="420" w:firstLineChars="200"/>
        <w:textAlignment w:val="auto"/>
        <w:outlineLvl w:val="9"/>
        <w:rPr>
          <w:rStyle w:val="25"/>
          <w:rFonts w:hint="eastAsia" w:ascii="宋体" w:hAnsi="宋体" w:eastAsia="宋体" w:cs="宋体"/>
          <w:color w:val="auto"/>
          <w:sz w:val="21"/>
          <w:szCs w:val="21"/>
          <w:highlight w:val="none"/>
        </w:rPr>
      </w:pPr>
      <w:bookmarkStart w:id="956" w:name="_Toc351203645"/>
      <w:bookmarkStart w:id="957" w:name="_Toc373227753"/>
      <w:bookmarkStart w:id="958" w:name="_Toc469010957"/>
      <w:bookmarkStart w:id="959" w:name="_Toc30062003"/>
      <w:bookmarkStart w:id="960" w:name="_Toc373478400"/>
      <w:bookmarkStart w:id="961" w:name="_Toc389065318"/>
      <w:bookmarkStart w:id="962" w:name="_Toc3882811"/>
      <w:bookmarkStart w:id="963" w:name="_Toc297216223"/>
      <w:bookmarkStart w:id="964" w:name="_Toc297120519"/>
      <w:bookmarkStart w:id="965" w:name="_Toc296944558"/>
      <w:bookmarkStart w:id="966" w:name="_Toc296346720"/>
      <w:bookmarkStart w:id="967" w:name="_Toc303539172"/>
      <w:bookmarkStart w:id="968" w:name="_Toc312678053"/>
      <w:bookmarkStart w:id="969" w:name="_Toc297123564"/>
      <w:bookmarkStart w:id="970" w:name="_Toc297048405"/>
      <w:bookmarkStart w:id="971" w:name="_Toc304295593"/>
      <w:bookmarkStart w:id="972" w:name="_Toc296347218"/>
      <w:bookmarkStart w:id="973" w:name="_Toc296503219"/>
      <w:bookmarkStart w:id="974" w:name="_Toc296891259"/>
      <w:bookmarkStart w:id="975" w:name="_Toc300935015"/>
      <w:bookmarkStart w:id="976" w:name="_Toc292559929"/>
      <w:bookmarkStart w:id="977" w:name="_Toc292559424"/>
      <w:bookmarkStart w:id="978" w:name="_Toc296891047"/>
      <w:r>
        <w:rPr>
          <w:rStyle w:val="25"/>
          <w:rFonts w:hint="eastAsia" w:ascii="宋体" w:hAnsi="宋体" w:eastAsia="宋体" w:cs="宋体"/>
          <w:color w:val="auto"/>
          <w:sz w:val="21"/>
          <w:szCs w:val="21"/>
          <w:highlight w:val="none"/>
        </w:rPr>
        <w:t>13. 验收和工程试车</w:t>
      </w:r>
      <w:bookmarkEnd w:id="956"/>
      <w:bookmarkEnd w:id="957"/>
      <w:bookmarkEnd w:id="958"/>
      <w:bookmarkEnd w:id="959"/>
      <w:bookmarkEnd w:id="960"/>
      <w:bookmarkEnd w:id="961"/>
      <w:bookmarkEnd w:id="962"/>
    </w:p>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14:paraId="2D9F7A70">
      <w:pPr>
        <w:pStyle w:val="77"/>
        <w:pageBreakBefore w:val="0"/>
        <w:widowControl w:val="0"/>
        <w:kinsoku/>
        <w:wordWrap/>
        <w:overflowPunct/>
        <w:topLinePunct w:val="0"/>
        <w:autoSpaceDE/>
        <w:autoSpaceDN/>
        <w:bidi w:val="0"/>
        <w:adjustRightInd/>
        <w:snapToGrid/>
        <w:spacing w:before="0" w:after="0" w:line="520" w:lineRule="exact"/>
        <w:ind w:firstLine="420" w:firstLineChars="200"/>
        <w:textAlignment w:val="auto"/>
        <w:outlineLvl w:val="9"/>
        <w:rPr>
          <w:rStyle w:val="25"/>
          <w:rFonts w:hint="eastAsia" w:ascii="宋体" w:hAnsi="宋体" w:eastAsia="宋体" w:cs="宋体"/>
          <w:color w:val="auto"/>
          <w:sz w:val="21"/>
          <w:szCs w:val="21"/>
          <w:highlight w:val="none"/>
        </w:rPr>
      </w:pPr>
      <w:bookmarkStart w:id="979" w:name="_Toc373478401"/>
      <w:bookmarkStart w:id="980" w:name="_Toc469010958"/>
      <w:bookmarkStart w:id="981" w:name="_Toc3882812"/>
      <w:bookmarkStart w:id="982" w:name="_Toc373227754"/>
      <w:bookmarkStart w:id="983" w:name="_Toc30062004"/>
      <w:bookmarkStart w:id="984" w:name="_Toc5635"/>
      <w:bookmarkStart w:id="985" w:name="_Toc389065319"/>
      <w:r>
        <w:rPr>
          <w:rStyle w:val="25"/>
          <w:rFonts w:hint="eastAsia" w:ascii="宋体" w:hAnsi="宋体" w:eastAsia="宋体" w:cs="宋体"/>
          <w:color w:val="auto"/>
          <w:sz w:val="21"/>
          <w:szCs w:val="21"/>
          <w:highlight w:val="none"/>
        </w:rPr>
        <w:t>13.1 分部分项工程验收</w:t>
      </w:r>
      <w:bookmarkEnd w:id="979"/>
      <w:bookmarkEnd w:id="980"/>
      <w:bookmarkEnd w:id="981"/>
      <w:bookmarkEnd w:id="982"/>
      <w:bookmarkEnd w:id="983"/>
      <w:bookmarkEnd w:id="984"/>
      <w:bookmarkEnd w:id="985"/>
    </w:p>
    <w:p w14:paraId="54D318B3">
      <w:pPr>
        <w:pStyle w:val="62"/>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13.1.2监理人不能按时进行验收时，应提前</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24</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小时提交书面延期要求。</w:t>
      </w:r>
    </w:p>
    <w:p w14:paraId="2D2CEBC6">
      <w:pPr>
        <w:pStyle w:val="62"/>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outlineLvl w:val="9"/>
        <w:rPr>
          <w:rStyle w:val="25"/>
          <w:rFonts w:hint="eastAsia" w:ascii="宋体" w:hAnsi="宋体" w:eastAsia="宋体" w:cs="宋体"/>
          <w:b/>
          <w:color w:val="auto"/>
          <w:sz w:val="21"/>
          <w:szCs w:val="21"/>
          <w:highlight w:val="none"/>
        </w:rPr>
      </w:pPr>
      <w:r>
        <w:rPr>
          <w:rStyle w:val="25"/>
          <w:rFonts w:hint="eastAsia" w:ascii="宋体" w:hAnsi="宋体" w:eastAsia="宋体" w:cs="宋体"/>
          <w:color w:val="auto"/>
          <w:sz w:val="21"/>
          <w:szCs w:val="21"/>
          <w:highlight w:val="none"/>
        </w:rPr>
        <w:t>关于延期最长不得超过：</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48</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小时。</w:t>
      </w:r>
    </w:p>
    <w:p w14:paraId="4CD962F0">
      <w:pPr>
        <w:pStyle w:val="77"/>
        <w:pageBreakBefore w:val="0"/>
        <w:widowControl w:val="0"/>
        <w:kinsoku/>
        <w:wordWrap/>
        <w:overflowPunct/>
        <w:topLinePunct w:val="0"/>
        <w:autoSpaceDE/>
        <w:autoSpaceDN/>
        <w:bidi w:val="0"/>
        <w:adjustRightInd/>
        <w:snapToGrid/>
        <w:spacing w:before="0" w:after="0" w:line="520" w:lineRule="exact"/>
        <w:ind w:firstLine="420" w:firstLineChars="200"/>
        <w:textAlignment w:val="auto"/>
        <w:outlineLvl w:val="9"/>
        <w:rPr>
          <w:rStyle w:val="25"/>
          <w:rFonts w:hint="eastAsia" w:ascii="宋体" w:hAnsi="宋体" w:eastAsia="宋体" w:cs="宋体"/>
          <w:color w:val="auto"/>
          <w:sz w:val="21"/>
          <w:szCs w:val="21"/>
          <w:highlight w:val="none"/>
        </w:rPr>
      </w:pPr>
      <w:bookmarkStart w:id="986" w:name="_Toc3882813"/>
      <w:bookmarkStart w:id="987" w:name="_Toc373227755"/>
      <w:bookmarkStart w:id="988" w:name="_Toc30062005"/>
      <w:bookmarkStart w:id="989" w:name="_Toc373478402"/>
      <w:bookmarkStart w:id="990" w:name="_Toc469010959"/>
      <w:bookmarkStart w:id="991" w:name="_Toc14645"/>
      <w:bookmarkStart w:id="992" w:name="_Toc389065320"/>
      <w:bookmarkStart w:id="993" w:name="_Toc292559933"/>
      <w:bookmarkStart w:id="994" w:name="_Toc312678056"/>
      <w:bookmarkStart w:id="995" w:name="_Toc296944562"/>
      <w:bookmarkStart w:id="996" w:name="_Toc297123565"/>
      <w:bookmarkStart w:id="997" w:name="_Toc297120523"/>
      <w:bookmarkStart w:id="998" w:name="_Toc296503223"/>
      <w:bookmarkStart w:id="999" w:name="_Toc297048409"/>
      <w:bookmarkStart w:id="1000" w:name="_Toc296346724"/>
      <w:bookmarkStart w:id="1001" w:name="_Toc303539173"/>
      <w:bookmarkStart w:id="1002" w:name="_Toc296891263"/>
      <w:bookmarkStart w:id="1003" w:name="_Toc292559428"/>
      <w:bookmarkStart w:id="1004" w:name="_Toc300935016"/>
      <w:bookmarkStart w:id="1005" w:name="_Toc296347222"/>
      <w:bookmarkStart w:id="1006" w:name="_Toc304295596"/>
      <w:bookmarkStart w:id="1007" w:name="_Toc297216224"/>
      <w:bookmarkStart w:id="1008" w:name="_Toc296891051"/>
      <w:bookmarkStart w:id="1009" w:name="_Toc267251471"/>
      <w:bookmarkStart w:id="1010" w:name="_Toc267251476"/>
      <w:bookmarkStart w:id="1011" w:name="_Toc267251474"/>
      <w:bookmarkStart w:id="1012" w:name="_Toc267251475"/>
      <w:bookmarkStart w:id="1013" w:name="_Toc267251473"/>
      <w:bookmarkStart w:id="1014" w:name="_Toc267251472"/>
      <w:bookmarkStart w:id="1015" w:name="_Toc267251470"/>
      <w:r>
        <w:rPr>
          <w:rStyle w:val="25"/>
          <w:rFonts w:hint="eastAsia" w:ascii="宋体" w:hAnsi="宋体" w:eastAsia="宋体" w:cs="宋体"/>
          <w:color w:val="auto"/>
          <w:sz w:val="21"/>
          <w:szCs w:val="21"/>
          <w:highlight w:val="none"/>
        </w:rPr>
        <w:t>13.2 竣工验收</w:t>
      </w:r>
      <w:bookmarkEnd w:id="986"/>
      <w:bookmarkEnd w:id="987"/>
      <w:bookmarkEnd w:id="988"/>
      <w:bookmarkEnd w:id="989"/>
      <w:bookmarkEnd w:id="990"/>
      <w:bookmarkEnd w:id="991"/>
      <w:bookmarkEnd w:id="992"/>
    </w:p>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14:paraId="50414576">
      <w:pPr>
        <w:pStyle w:val="62"/>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outlineLvl w:val="9"/>
        <w:rPr>
          <w:rStyle w:val="25"/>
          <w:rFonts w:hint="eastAsia" w:ascii="宋体" w:hAnsi="宋体" w:eastAsia="宋体" w:cs="宋体"/>
          <w:color w:val="auto"/>
          <w:sz w:val="21"/>
          <w:szCs w:val="21"/>
          <w:highlight w:val="none"/>
        </w:rPr>
      </w:pPr>
      <w:bookmarkStart w:id="1016" w:name="_Toc280868704"/>
      <w:bookmarkStart w:id="1017" w:name="_Toc280868705"/>
      <w:bookmarkStart w:id="1018" w:name="_Toc280868706"/>
      <w:bookmarkStart w:id="1019" w:name="_Toc280868707"/>
      <w:bookmarkStart w:id="1020" w:name="_Toc280868708"/>
      <w:bookmarkStart w:id="1021" w:name="_Toc280868709"/>
      <w:r>
        <w:rPr>
          <w:rStyle w:val="25"/>
          <w:rFonts w:hint="eastAsia" w:ascii="宋体" w:hAnsi="宋体" w:eastAsia="宋体" w:cs="宋体"/>
          <w:color w:val="auto"/>
          <w:sz w:val="21"/>
          <w:szCs w:val="21"/>
          <w:highlight w:val="none"/>
        </w:rPr>
        <w:t>13.2.1竣工验收条件</w:t>
      </w:r>
    </w:p>
    <w:p w14:paraId="1D90FF69">
      <w:pPr>
        <w:pStyle w:val="62"/>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（3）承包人负责整理和提交的竣工验收资料应当符合工程所在地建设行政主管部门和(或)城市建设档案管理机构有关施工资料的要求，具体内容包括：</w:t>
      </w:r>
      <w:r>
        <w:rPr>
          <w:rStyle w:val="25"/>
          <w:rFonts w:hint="eastAsia" w:ascii="宋体" w:hAnsi="宋体" w:eastAsia="宋体" w:cs="宋体"/>
          <w:color w:val="auto"/>
          <w:sz w:val="21"/>
          <w:szCs w:val="21"/>
          <w:highlight w:val="none"/>
          <w:u w:val="single"/>
        </w:rPr>
        <w:t>按工程所在地建设行政主管部门（或）城市建设档案管理机构有关施工资料的要求</w:t>
      </w:r>
      <w:r>
        <w:rPr>
          <w:rStyle w:val="25"/>
          <w:rFonts w:hint="eastAsia" w:ascii="宋体" w:hAnsi="宋体" w:eastAsia="宋体" w:cs="宋体"/>
          <w:color w:val="auto"/>
          <w:sz w:val="21"/>
          <w:szCs w:val="21"/>
          <w:highlight w:val="none"/>
        </w:rPr>
        <w:t>。</w:t>
      </w:r>
    </w:p>
    <w:p w14:paraId="0386D173">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竣工验收资料的份数：</w:t>
      </w:r>
      <w:r>
        <w:rPr>
          <w:rStyle w:val="25"/>
          <w:rFonts w:hint="eastAsia" w:ascii="宋体" w:hAnsi="宋体" w:eastAsia="宋体" w:cs="宋体"/>
          <w:color w:val="auto"/>
          <w:sz w:val="21"/>
          <w:szCs w:val="21"/>
          <w:highlight w:val="none"/>
          <w:u w:val="single"/>
        </w:rPr>
        <w:t>承包人应在竣工后30天内按照建设行政主管部门及发包人的要求提供有关竣工资料，其套数除满足各政府部门存档案需要外还需另提供两套原件由发包人存档备用</w:t>
      </w:r>
      <w:r>
        <w:rPr>
          <w:rStyle w:val="25"/>
          <w:rFonts w:hint="eastAsia" w:ascii="宋体" w:hAnsi="宋体" w:eastAsia="宋体" w:cs="宋体"/>
          <w:color w:val="auto"/>
          <w:sz w:val="21"/>
          <w:szCs w:val="21"/>
          <w:highlight w:val="none"/>
        </w:rPr>
        <w:t>。</w:t>
      </w:r>
    </w:p>
    <w:p w14:paraId="696F448F">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bCs/>
          <w:color w:val="auto"/>
          <w:sz w:val="21"/>
          <w:szCs w:val="21"/>
          <w:highlight w:val="none"/>
        </w:rPr>
        <w:t>承包人提供竣工图的约定：</w:t>
      </w:r>
      <w:r>
        <w:rPr>
          <w:rStyle w:val="25"/>
          <w:rFonts w:hint="eastAsia" w:ascii="宋体" w:hAnsi="宋体" w:eastAsia="宋体" w:cs="宋体"/>
          <w:bCs/>
          <w:color w:val="auto"/>
          <w:sz w:val="21"/>
          <w:szCs w:val="21"/>
          <w:highlight w:val="none"/>
          <w:u w:val="single"/>
        </w:rPr>
        <w:t>竣工验收正式通过后5天（工程造价在500万元以下含500万元）、10天（工程造价在500万元至1000万元之间含1000万元）、15天（工程造价在1000万元以上），提供竣工图的数量分别为2套、4套、6套。</w:t>
      </w:r>
    </w:p>
    <w:p w14:paraId="031113C9">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13.2.2竣工验收程序</w:t>
      </w:r>
    </w:p>
    <w:bookmarkEnd w:id="1016"/>
    <w:p w14:paraId="4E14A0EF">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kern w:val="0"/>
          <w:sz w:val="21"/>
          <w:szCs w:val="21"/>
          <w:highlight w:val="none"/>
        </w:rPr>
        <w:t>关于竣工验收程序的约定：</w:t>
      </w:r>
      <w:r>
        <w:rPr>
          <w:rStyle w:val="25"/>
          <w:rFonts w:hint="eastAsia" w:ascii="宋体" w:hAnsi="宋体" w:eastAsia="宋体" w:cs="宋体"/>
          <w:color w:val="auto"/>
          <w:sz w:val="21"/>
          <w:szCs w:val="21"/>
          <w:highlight w:val="none"/>
          <w:u w:val="single"/>
        </w:rPr>
        <w:t>按工程所在地建设行政主管部门的规定，经验收合格的工程，实际竣工日期为承包人按照提交竣工验收申请报告或按照本款重新提交竣工验收申请报告的日期（以两者中时间在后者为准）</w:t>
      </w:r>
      <w:r>
        <w:rPr>
          <w:rStyle w:val="25"/>
          <w:rFonts w:hint="eastAsia" w:ascii="宋体" w:hAnsi="宋体" w:eastAsia="宋体" w:cs="宋体"/>
          <w:color w:val="auto"/>
          <w:sz w:val="21"/>
          <w:szCs w:val="21"/>
          <w:highlight w:val="none"/>
        </w:rPr>
        <w:t>。</w:t>
      </w:r>
    </w:p>
    <w:p w14:paraId="19D92EFD">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kern w:val="0"/>
          <w:sz w:val="21"/>
          <w:szCs w:val="21"/>
          <w:highlight w:val="none"/>
        </w:rPr>
        <w:t>发包人不按照本项约定组织竣工验收、颁发工程接收证书的违约金的计算方法：</w:t>
      </w:r>
      <w:r>
        <w:rPr>
          <w:rStyle w:val="25"/>
          <w:rFonts w:hint="eastAsia" w:ascii="宋体" w:hAnsi="宋体" w:eastAsia="宋体" w:cs="宋体"/>
          <w:color w:val="auto"/>
          <w:sz w:val="21"/>
          <w:szCs w:val="21"/>
          <w:highlight w:val="none"/>
          <w:u w:val="single"/>
        </w:rPr>
        <w:t>合同价款的万分之三/天</w:t>
      </w:r>
      <w:r>
        <w:rPr>
          <w:rStyle w:val="25"/>
          <w:rFonts w:hint="eastAsia" w:ascii="宋体" w:hAnsi="宋体" w:eastAsia="宋体" w:cs="宋体"/>
          <w:color w:val="auto"/>
          <w:sz w:val="21"/>
          <w:szCs w:val="21"/>
          <w:highlight w:val="none"/>
        </w:rPr>
        <w:t>。</w:t>
      </w:r>
    </w:p>
    <w:bookmarkEnd w:id="1017"/>
    <w:p w14:paraId="376D6094">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13.2.5移交、接收全部与部分工程</w:t>
      </w:r>
    </w:p>
    <w:bookmarkEnd w:id="1018"/>
    <w:p w14:paraId="77AF8C30">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承包人向发包人移交工程的期限：</w:t>
      </w:r>
      <w:r>
        <w:rPr>
          <w:rStyle w:val="25"/>
          <w:rFonts w:hint="eastAsia" w:ascii="宋体" w:hAnsi="宋体" w:eastAsia="宋体" w:cs="宋体"/>
          <w:color w:val="auto"/>
          <w:sz w:val="21"/>
          <w:szCs w:val="21"/>
          <w:highlight w:val="none"/>
          <w:u w:val="single"/>
        </w:rPr>
        <w:t>竣工验收合格之日起1</w:t>
      </w:r>
      <w:r>
        <w:rPr>
          <w:rStyle w:val="25"/>
          <w:rFonts w:hint="eastAsia" w:ascii="宋体" w:hAnsi="宋体" w:cs="宋体"/>
          <w:color w:val="auto"/>
          <w:sz w:val="21"/>
          <w:szCs w:val="21"/>
          <w:highlight w:val="none"/>
          <w:u w:val="single"/>
          <w:lang w:val="en-US" w:eastAsia="zh-CN"/>
        </w:rPr>
        <w:t>5</w:t>
      </w:r>
      <w:r>
        <w:rPr>
          <w:rStyle w:val="25"/>
          <w:rFonts w:hint="eastAsia" w:ascii="宋体" w:hAnsi="宋体" w:eastAsia="宋体" w:cs="宋体"/>
          <w:color w:val="auto"/>
          <w:sz w:val="21"/>
          <w:szCs w:val="21"/>
          <w:highlight w:val="none"/>
          <w:u w:val="single"/>
        </w:rPr>
        <w:t>天内</w:t>
      </w:r>
      <w:r>
        <w:rPr>
          <w:rStyle w:val="25"/>
          <w:rFonts w:hint="eastAsia" w:ascii="宋体" w:hAnsi="宋体" w:eastAsia="宋体" w:cs="宋体"/>
          <w:color w:val="auto"/>
          <w:sz w:val="21"/>
          <w:szCs w:val="21"/>
          <w:highlight w:val="none"/>
        </w:rPr>
        <w:t>。</w:t>
      </w:r>
    </w:p>
    <w:p w14:paraId="5AF37E5C">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cs="宋体"/>
          <w:color w:val="auto"/>
          <w:szCs w:val="21"/>
          <w:highlight w:val="none"/>
          <w:u w:val="single"/>
        </w:rPr>
        <w:t>合同价款的万分之零点一/天</w:t>
      </w:r>
      <w:r>
        <w:rPr>
          <w:rStyle w:val="25"/>
          <w:rFonts w:hint="eastAsia" w:ascii="宋体" w:hAnsi="宋体" w:eastAsia="宋体" w:cs="宋体"/>
          <w:color w:val="auto"/>
          <w:sz w:val="21"/>
          <w:szCs w:val="21"/>
          <w:highlight w:val="none"/>
        </w:rPr>
        <w:t>。</w:t>
      </w:r>
      <w:bookmarkEnd w:id="1019"/>
    </w:p>
    <w:p w14:paraId="18E82B53">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承包人未按时移交工程的，违约金的计算方法为：</w:t>
      </w:r>
      <w:r>
        <w:rPr>
          <w:rFonts w:hint="eastAsia" w:ascii="宋体" w:hAnsi="宋体" w:cs="宋体"/>
          <w:color w:val="auto"/>
          <w:szCs w:val="21"/>
          <w:highlight w:val="none"/>
          <w:u w:val="single"/>
        </w:rPr>
        <w:t>合同价款的万分之零点一/天</w:t>
      </w:r>
      <w:r>
        <w:rPr>
          <w:rStyle w:val="25"/>
          <w:rFonts w:hint="eastAsia" w:ascii="宋体" w:hAnsi="宋体" w:eastAsia="宋体" w:cs="宋体"/>
          <w:color w:val="auto"/>
          <w:sz w:val="21"/>
          <w:szCs w:val="21"/>
          <w:highlight w:val="none"/>
        </w:rPr>
        <w:t>。</w:t>
      </w:r>
      <w:bookmarkStart w:id="1022" w:name="_Toc373227756"/>
      <w:bookmarkStart w:id="1023" w:name="_Toc24393"/>
      <w:bookmarkStart w:id="1024" w:name="_Toc389065321"/>
      <w:bookmarkStart w:id="1025" w:name="_Toc30062006"/>
      <w:bookmarkStart w:id="1026" w:name="_Toc3882814"/>
      <w:bookmarkStart w:id="1027" w:name="_Toc469010960"/>
      <w:bookmarkStart w:id="1028" w:name="_Toc373478403"/>
    </w:p>
    <w:p w14:paraId="23939F0D">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13.3 工程试车</w:t>
      </w:r>
      <w:bookmarkEnd w:id="1022"/>
      <w:bookmarkEnd w:id="1023"/>
      <w:bookmarkEnd w:id="1024"/>
      <w:bookmarkEnd w:id="1025"/>
      <w:bookmarkEnd w:id="1026"/>
      <w:bookmarkEnd w:id="1027"/>
      <w:bookmarkEnd w:id="1028"/>
    </w:p>
    <w:bookmarkEnd w:id="1020"/>
    <w:p w14:paraId="0B8E8030">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bookmarkStart w:id="1029" w:name="_Toc30062007"/>
      <w:bookmarkStart w:id="1030" w:name="_Toc3882815"/>
      <w:r>
        <w:rPr>
          <w:rStyle w:val="25"/>
          <w:rFonts w:hint="eastAsia" w:ascii="宋体" w:hAnsi="宋体" w:eastAsia="宋体" w:cs="宋体"/>
          <w:color w:val="auto"/>
          <w:kern w:val="0"/>
          <w:sz w:val="21"/>
          <w:szCs w:val="21"/>
          <w:highlight w:val="none"/>
        </w:rPr>
        <w:t>13.3.1 试车程序</w:t>
      </w:r>
      <w:bookmarkEnd w:id="1029"/>
      <w:bookmarkEnd w:id="1030"/>
    </w:p>
    <w:p w14:paraId="7374DFC9">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kern w:val="0"/>
          <w:sz w:val="21"/>
          <w:szCs w:val="21"/>
          <w:highlight w:val="none"/>
        </w:rPr>
        <w:t>工程试车内容：</w:t>
      </w:r>
    </w:p>
    <w:p w14:paraId="1D6D2671">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（1）工程设备安装具备单机无负荷试运行条件，由承包人组织试运行，费用由承包人承担。</w:t>
      </w:r>
    </w:p>
    <w:p w14:paraId="3EFDED54">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（2）工程设备安装具备无负荷联动试运行条件，由发包人组织试运行，费用由发包人承担。</w:t>
      </w:r>
    </w:p>
    <w:p w14:paraId="5C2F5888">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（3）投料试运行应在工程竣工验收后由发包人负责，如发包人要求在工程竣工验收前进行或需要承包人配合时，应征得承包人同意，另行签订补充协议。</w:t>
      </w:r>
    </w:p>
    <w:p w14:paraId="0F6041AF">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031" w:name="_Toc30062008"/>
      <w:bookmarkStart w:id="1032" w:name="_Toc3882816"/>
      <w:bookmarkStart w:id="1033" w:name="_Toc389065322"/>
      <w:bookmarkStart w:id="1034" w:name="_Toc12737"/>
      <w:bookmarkStart w:id="1035" w:name="_Toc469010961"/>
      <w:bookmarkStart w:id="1036" w:name="_Toc373227757"/>
      <w:bookmarkStart w:id="1037" w:name="_Toc373478404"/>
      <w:r>
        <w:rPr>
          <w:rStyle w:val="25"/>
          <w:rFonts w:hint="eastAsia" w:ascii="宋体" w:hAnsi="宋体" w:eastAsia="宋体" w:cs="宋体"/>
          <w:color w:val="auto"/>
          <w:sz w:val="21"/>
          <w:szCs w:val="21"/>
          <w:highlight w:val="none"/>
        </w:rPr>
        <w:t>13.6 竣工退场</w:t>
      </w:r>
      <w:bookmarkEnd w:id="1031"/>
      <w:bookmarkEnd w:id="1032"/>
      <w:bookmarkEnd w:id="1033"/>
      <w:bookmarkEnd w:id="1034"/>
      <w:bookmarkEnd w:id="1035"/>
      <w:bookmarkEnd w:id="1036"/>
      <w:bookmarkEnd w:id="1037"/>
    </w:p>
    <w:p w14:paraId="75D9D3B3">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bookmarkStart w:id="1038" w:name="_Toc30062009"/>
      <w:bookmarkStart w:id="1039" w:name="_Toc3882817"/>
      <w:r>
        <w:rPr>
          <w:rStyle w:val="25"/>
          <w:rFonts w:hint="eastAsia" w:ascii="宋体" w:hAnsi="宋体" w:eastAsia="宋体" w:cs="宋体"/>
          <w:color w:val="auto"/>
          <w:kern w:val="0"/>
          <w:sz w:val="21"/>
          <w:szCs w:val="21"/>
          <w:highlight w:val="none"/>
        </w:rPr>
        <w:t>13.6.1 竣工退场</w:t>
      </w:r>
      <w:bookmarkEnd w:id="1038"/>
      <w:bookmarkEnd w:id="1039"/>
    </w:p>
    <w:p w14:paraId="5C2AAD6D">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承包人完成竣工退场的期限：</w:t>
      </w:r>
      <w:r>
        <w:rPr>
          <w:rStyle w:val="25"/>
          <w:rFonts w:hint="eastAsia" w:ascii="宋体" w:hAnsi="宋体" w:eastAsia="宋体" w:cs="宋体"/>
          <w:color w:val="auto"/>
          <w:sz w:val="21"/>
          <w:szCs w:val="21"/>
          <w:highlight w:val="none"/>
          <w:u w:val="single"/>
        </w:rPr>
        <w:t>在竣工验收合格或合同解除之日起15天内，承包人应将除为安全需要以外的所有其它物资、机具、设备和设施，全部撤离现场</w:t>
      </w:r>
      <w:r>
        <w:rPr>
          <w:rStyle w:val="25"/>
          <w:rFonts w:hint="eastAsia" w:ascii="宋体" w:hAnsi="宋体" w:eastAsia="宋体" w:cs="宋体"/>
          <w:color w:val="auto"/>
          <w:kern w:val="0"/>
          <w:sz w:val="21"/>
          <w:szCs w:val="21"/>
          <w:highlight w:val="none"/>
        </w:rPr>
        <w:t>。</w:t>
      </w:r>
    </w:p>
    <w:p w14:paraId="2052F8CB">
      <w:pPr>
        <w:pStyle w:val="76"/>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040" w:name="_Toc389065323"/>
      <w:bookmarkStart w:id="1041" w:name="_Toc373478405"/>
      <w:bookmarkStart w:id="1042" w:name="_Toc3882818"/>
      <w:bookmarkStart w:id="1043" w:name="_Toc373227758"/>
      <w:bookmarkStart w:id="1044" w:name="_Toc469010962"/>
      <w:bookmarkStart w:id="1045" w:name="_Toc30062010"/>
      <w:bookmarkStart w:id="1046" w:name="_Toc20781"/>
      <w:bookmarkStart w:id="1047" w:name="_Toc351203646"/>
      <w:r>
        <w:rPr>
          <w:rStyle w:val="25"/>
          <w:rFonts w:hint="eastAsia" w:ascii="宋体" w:hAnsi="宋体" w:eastAsia="宋体" w:cs="宋体"/>
          <w:color w:val="auto"/>
          <w:sz w:val="21"/>
          <w:szCs w:val="21"/>
          <w:highlight w:val="none"/>
        </w:rPr>
        <w:t>14. 竣工结算</w:t>
      </w:r>
      <w:bookmarkEnd w:id="1040"/>
      <w:bookmarkEnd w:id="1041"/>
      <w:bookmarkEnd w:id="1042"/>
      <w:bookmarkEnd w:id="1043"/>
      <w:bookmarkEnd w:id="1044"/>
      <w:bookmarkEnd w:id="1045"/>
      <w:bookmarkEnd w:id="1046"/>
      <w:bookmarkEnd w:id="1047"/>
    </w:p>
    <w:p w14:paraId="36261C65">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048" w:name="_Toc373478406"/>
      <w:bookmarkStart w:id="1049" w:name="_Toc30062011"/>
      <w:bookmarkStart w:id="1050" w:name="_Toc389065324"/>
      <w:bookmarkStart w:id="1051" w:name="_Toc3882819"/>
      <w:bookmarkStart w:id="1052" w:name="_Toc16290"/>
      <w:bookmarkStart w:id="1053" w:name="_Toc373227759"/>
      <w:bookmarkStart w:id="1054" w:name="_Toc469010963"/>
      <w:r>
        <w:rPr>
          <w:rStyle w:val="25"/>
          <w:rFonts w:hint="eastAsia" w:ascii="宋体" w:hAnsi="宋体" w:eastAsia="宋体" w:cs="宋体"/>
          <w:color w:val="auto"/>
          <w:sz w:val="21"/>
          <w:szCs w:val="21"/>
          <w:highlight w:val="none"/>
        </w:rPr>
        <w:t>14.1 竣工付款申请</w:t>
      </w:r>
      <w:bookmarkEnd w:id="1048"/>
      <w:bookmarkEnd w:id="1049"/>
      <w:bookmarkEnd w:id="1050"/>
      <w:bookmarkEnd w:id="1051"/>
      <w:bookmarkEnd w:id="1052"/>
      <w:bookmarkEnd w:id="1053"/>
      <w:bookmarkEnd w:id="1054"/>
    </w:p>
    <w:p w14:paraId="23D6AF63">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承包人提交竣工付款申请单的期限：</w:t>
      </w:r>
      <w:r>
        <w:rPr>
          <w:rStyle w:val="25"/>
          <w:rFonts w:hint="eastAsia" w:ascii="宋体" w:hAnsi="宋体" w:eastAsia="宋体" w:cs="宋体"/>
          <w:color w:val="auto"/>
          <w:sz w:val="21"/>
          <w:szCs w:val="21"/>
          <w:highlight w:val="none"/>
          <w:u w:val="single"/>
        </w:rPr>
        <w:t>审计报告发出后14天内提交6份竣工付款申请单。</w:t>
      </w:r>
    </w:p>
    <w:p w14:paraId="5B8D3471">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竣工付款申请单应包括的内容：</w:t>
      </w:r>
      <w:r>
        <w:rPr>
          <w:rStyle w:val="25"/>
          <w:rFonts w:hint="eastAsia" w:ascii="宋体" w:hAnsi="宋体" w:eastAsia="宋体" w:cs="宋体"/>
          <w:color w:val="auto"/>
          <w:sz w:val="21"/>
          <w:szCs w:val="21"/>
          <w:highlight w:val="none"/>
          <w:u w:val="single"/>
        </w:rPr>
        <w:t>竣工结算审计总价、已支付工程价款、应扣留质量保修金、应支付的竣工付款金额等</w:t>
      </w:r>
      <w:r>
        <w:rPr>
          <w:rStyle w:val="25"/>
          <w:rFonts w:hint="eastAsia" w:ascii="宋体" w:hAnsi="宋体" w:eastAsia="宋体" w:cs="宋体"/>
          <w:color w:val="auto"/>
          <w:sz w:val="21"/>
          <w:szCs w:val="21"/>
          <w:highlight w:val="none"/>
        </w:rPr>
        <w:t>。</w:t>
      </w:r>
    </w:p>
    <w:p w14:paraId="097C06FB">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055" w:name="_Toc6793"/>
      <w:bookmarkStart w:id="1056" w:name="_Toc469010964"/>
      <w:bookmarkStart w:id="1057" w:name="_Toc389065325"/>
      <w:bookmarkStart w:id="1058" w:name="_Toc373227760"/>
      <w:bookmarkStart w:id="1059" w:name="_Toc3882820"/>
      <w:bookmarkStart w:id="1060" w:name="_Toc30062012"/>
      <w:bookmarkStart w:id="1061" w:name="_Toc373478407"/>
      <w:r>
        <w:rPr>
          <w:rStyle w:val="25"/>
          <w:rFonts w:hint="eastAsia" w:ascii="宋体" w:hAnsi="宋体" w:eastAsia="宋体" w:cs="宋体"/>
          <w:color w:val="auto"/>
          <w:sz w:val="21"/>
          <w:szCs w:val="21"/>
          <w:highlight w:val="none"/>
        </w:rPr>
        <w:t>14.2 竣工结算审核</w:t>
      </w:r>
      <w:bookmarkEnd w:id="1055"/>
      <w:bookmarkEnd w:id="1056"/>
      <w:bookmarkEnd w:id="1057"/>
      <w:bookmarkEnd w:id="1058"/>
      <w:bookmarkEnd w:id="1059"/>
      <w:bookmarkEnd w:id="1060"/>
      <w:bookmarkEnd w:id="1061"/>
    </w:p>
    <w:p w14:paraId="040D2116">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发包人审批竣工付款申请单的期限：</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12C3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19BD79C">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序号</w:t>
            </w:r>
          </w:p>
        </w:tc>
        <w:tc>
          <w:tcPr>
            <w:tcW w:w="2466" w:type="dxa"/>
            <w:noWrap w:val="0"/>
            <w:vAlign w:val="center"/>
          </w:tcPr>
          <w:p w14:paraId="73400366">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工程竣工结算报告金额</w:t>
            </w:r>
          </w:p>
        </w:tc>
        <w:tc>
          <w:tcPr>
            <w:tcW w:w="5967" w:type="dxa"/>
            <w:noWrap w:val="0"/>
            <w:vAlign w:val="center"/>
          </w:tcPr>
          <w:p w14:paraId="370B5749">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发包人审查时间</w:t>
            </w:r>
          </w:p>
        </w:tc>
      </w:tr>
      <w:tr w14:paraId="16BE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2BE157B">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1</w:t>
            </w:r>
          </w:p>
        </w:tc>
        <w:tc>
          <w:tcPr>
            <w:tcW w:w="2466" w:type="dxa"/>
            <w:noWrap w:val="0"/>
            <w:vAlign w:val="center"/>
          </w:tcPr>
          <w:p w14:paraId="364A5E10">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500万元以下</w:t>
            </w:r>
          </w:p>
        </w:tc>
        <w:tc>
          <w:tcPr>
            <w:tcW w:w="5967" w:type="dxa"/>
            <w:noWrap w:val="0"/>
            <w:vAlign w:val="center"/>
          </w:tcPr>
          <w:p w14:paraId="5DD14CFE">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从接到竣工结算报告和完整的竣工结算资料之日起20天</w:t>
            </w:r>
          </w:p>
        </w:tc>
      </w:tr>
      <w:tr w14:paraId="1F99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A7F8D49">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2</w:t>
            </w:r>
          </w:p>
        </w:tc>
        <w:tc>
          <w:tcPr>
            <w:tcW w:w="2466" w:type="dxa"/>
            <w:noWrap w:val="0"/>
            <w:vAlign w:val="center"/>
          </w:tcPr>
          <w:p w14:paraId="100F24CD">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500万元-2000万元</w:t>
            </w:r>
          </w:p>
        </w:tc>
        <w:tc>
          <w:tcPr>
            <w:tcW w:w="5967" w:type="dxa"/>
            <w:noWrap w:val="0"/>
            <w:vAlign w:val="center"/>
          </w:tcPr>
          <w:p w14:paraId="4C44004C">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从接到竣工结算报告和完整的竣工结算资料之日起30天</w:t>
            </w:r>
          </w:p>
        </w:tc>
      </w:tr>
      <w:tr w14:paraId="562C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B838C0C">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3</w:t>
            </w:r>
          </w:p>
        </w:tc>
        <w:tc>
          <w:tcPr>
            <w:tcW w:w="2466" w:type="dxa"/>
            <w:noWrap w:val="0"/>
            <w:vAlign w:val="center"/>
          </w:tcPr>
          <w:p w14:paraId="07E8162D">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2000万元-5000万元</w:t>
            </w:r>
          </w:p>
        </w:tc>
        <w:tc>
          <w:tcPr>
            <w:tcW w:w="5967" w:type="dxa"/>
            <w:noWrap w:val="0"/>
            <w:vAlign w:val="center"/>
          </w:tcPr>
          <w:p w14:paraId="01FC8022">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从接到竣工结算报告和完整的竣工结算资料之日起45天</w:t>
            </w:r>
          </w:p>
        </w:tc>
      </w:tr>
      <w:tr w14:paraId="28BF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0282674">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4</w:t>
            </w:r>
          </w:p>
        </w:tc>
        <w:tc>
          <w:tcPr>
            <w:tcW w:w="2466" w:type="dxa"/>
            <w:noWrap w:val="0"/>
            <w:vAlign w:val="center"/>
          </w:tcPr>
          <w:p w14:paraId="1D6EE306">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5000万元以上</w:t>
            </w:r>
          </w:p>
        </w:tc>
        <w:tc>
          <w:tcPr>
            <w:tcW w:w="5967" w:type="dxa"/>
            <w:noWrap w:val="0"/>
            <w:vAlign w:val="center"/>
          </w:tcPr>
          <w:p w14:paraId="37C1BF6D">
            <w:pPr>
              <w:pStyle w:val="6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5"/>
                <w:rFonts w:hint="eastAsia" w:ascii="宋体" w:hAnsi="宋体" w:eastAsia="宋体" w:cs="宋体"/>
                <w:bCs/>
                <w:color w:val="auto"/>
                <w:sz w:val="21"/>
                <w:szCs w:val="21"/>
                <w:highlight w:val="none"/>
              </w:rPr>
            </w:pPr>
            <w:r>
              <w:rPr>
                <w:rStyle w:val="25"/>
                <w:rFonts w:hint="eastAsia" w:ascii="宋体" w:hAnsi="宋体" w:eastAsia="宋体" w:cs="宋体"/>
                <w:bCs/>
                <w:color w:val="auto"/>
                <w:sz w:val="21"/>
                <w:szCs w:val="21"/>
                <w:highlight w:val="none"/>
              </w:rPr>
              <w:t>从接到竣工结算报告和完整的竣工结算资料之日起60天</w:t>
            </w:r>
          </w:p>
        </w:tc>
      </w:tr>
    </w:tbl>
    <w:p w14:paraId="1F196C8D">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bookmarkStart w:id="1062" w:name="_Toc389065326"/>
      <w:bookmarkStart w:id="1063" w:name="_Toc469010965"/>
      <w:bookmarkStart w:id="1064" w:name="_Toc373227761"/>
      <w:bookmarkStart w:id="1065" w:name="_Toc373478408"/>
      <w:r>
        <w:rPr>
          <w:rStyle w:val="25"/>
          <w:rFonts w:hint="eastAsia" w:ascii="宋体" w:hAnsi="宋体" w:eastAsia="宋体" w:cs="宋体"/>
          <w:bCs/>
          <w:color w:val="auto"/>
          <w:sz w:val="21"/>
          <w:szCs w:val="21"/>
          <w:highlight w:val="none"/>
        </w:rPr>
        <w:t>发包人不按时对账耽误时间时，审查时间应相应顺延</w:t>
      </w:r>
      <w:r>
        <w:rPr>
          <w:rStyle w:val="25"/>
          <w:rFonts w:hint="eastAsia" w:ascii="宋体" w:hAnsi="宋体" w:eastAsia="宋体" w:cs="宋体"/>
          <w:color w:val="auto"/>
          <w:sz w:val="21"/>
          <w:szCs w:val="21"/>
          <w:highlight w:val="none"/>
        </w:rPr>
        <w:t>。</w:t>
      </w:r>
    </w:p>
    <w:p w14:paraId="5A5DA6EE">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发包人完成竣工付款的期限：</w:t>
      </w:r>
      <w:r>
        <w:rPr>
          <w:rStyle w:val="25"/>
          <w:rFonts w:hint="eastAsia" w:ascii="宋体" w:hAnsi="宋体" w:eastAsia="宋体" w:cs="宋体"/>
          <w:color w:val="auto"/>
          <w:sz w:val="21"/>
          <w:szCs w:val="21"/>
          <w:highlight w:val="none"/>
          <w:u w:val="single"/>
        </w:rPr>
        <w:t>缺陷责任期终止证书颁发后28天内</w:t>
      </w:r>
      <w:r>
        <w:rPr>
          <w:rStyle w:val="25"/>
          <w:rFonts w:hint="eastAsia" w:ascii="宋体" w:hAnsi="宋体" w:eastAsia="宋体" w:cs="宋体"/>
          <w:color w:val="auto"/>
          <w:sz w:val="21"/>
          <w:szCs w:val="21"/>
          <w:highlight w:val="none"/>
        </w:rPr>
        <w:t>。</w:t>
      </w:r>
    </w:p>
    <w:p w14:paraId="2BF35A07">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关于竣工付款证书异议部分复核的方式和程序：</w:t>
      </w:r>
      <w:r>
        <w:rPr>
          <w:rStyle w:val="25"/>
          <w:rFonts w:hint="eastAsia" w:ascii="宋体" w:hAnsi="宋体" w:eastAsia="宋体" w:cs="宋体"/>
          <w:color w:val="auto"/>
          <w:sz w:val="21"/>
          <w:szCs w:val="21"/>
          <w:highlight w:val="none"/>
          <w:u w:val="single"/>
        </w:rPr>
        <w:t>先由监理复核，报发包人审核，最后由有关部门审定</w:t>
      </w:r>
      <w:r>
        <w:rPr>
          <w:rStyle w:val="25"/>
          <w:rFonts w:hint="eastAsia" w:ascii="宋体" w:hAnsi="宋体" w:eastAsia="宋体" w:cs="宋体"/>
          <w:color w:val="auto"/>
          <w:sz w:val="21"/>
          <w:szCs w:val="21"/>
          <w:highlight w:val="none"/>
        </w:rPr>
        <w:t>。</w:t>
      </w:r>
    </w:p>
    <w:p w14:paraId="1C15FE51">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outlineLvl w:val="9"/>
        <w:rPr>
          <w:rStyle w:val="25"/>
          <w:rFonts w:hint="eastAsia" w:ascii="宋体" w:hAnsi="宋体" w:eastAsia="宋体" w:cs="宋体"/>
          <w:color w:val="auto"/>
          <w:sz w:val="21"/>
          <w:szCs w:val="21"/>
          <w:highlight w:val="none"/>
          <w:shd w:val="clear" w:color="FFFFFF" w:fill="D9D9D9"/>
        </w:rPr>
      </w:pPr>
      <w:r>
        <w:rPr>
          <w:rStyle w:val="25"/>
          <w:rFonts w:hint="eastAsia" w:ascii="宋体" w:hAnsi="宋体" w:eastAsia="宋体" w:cs="宋体"/>
          <w:color w:val="auto"/>
          <w:sz w:val="21"/>
          <w:szCs w:val="21"/>
          <w:highlight w:val="none"/>
          <w:shd w:val="clear" w:color="auto" w:fill="auto"/>
          <w:lang w:val="en-US" w:eastAsia="zh-CN"/>
        </w:rPr>
        <w:t>承包人编制的送审结算，对经审核确定后的最终审定结果，核减率在10％(含10％)以内的，由发包人或其他相关部门按规定支付评审费用；核减率超过10％(不含10％)的，其超过部分的评审费用由承包人承担，收费标准按相关审计单位收费标准计取，此项费用从承包人的工程款中扣除。</w:t>
      </w:r>
    </w:p>
    <w:p w14:paraId="127B821A">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066" w:name="_Toc12718"/>
      <w:bookmarkStart w:id="1067" w:name="_Toc30062013"/>
      <w:bookmarkStart w:id="1068" w:name="_Toc3882821"/>
      <w:r>
        <w:rPr>
          <w:rStyle w:val="25"/>
          <w:rFonts w:hint="eastAsia" w:ascii="宋体" w:hAnsi="宋体" w:eastAsia="宋体" w:cs="宋体"/>
          <w:color w:val="auto"/>
          <w:sz w:val="21"/>
          <w:szCs w:val="21"/>
          <w:highlight w:val="none"/>
        </w:rPr>
        <w:t>14.4 最终结清</w:t>
      </w:r>
      <w:bookmarkEnd w:id="1062"/>
      <w:bookmarkEnd w:id="1063"/>
      <w:bookmarkEnd w:id="1064"/>
      <w:bookmarkEnd w:id="1065"/>
      <w:bookmarkEnd w:id="1066"/>
      <w:bookmarkEnd w:id="1067"/>
      <w:bookmarkEnd w:id="1068"/>
    </w:p>
    <w:p w14:paraId="501319B9">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14.4.1 最终结清申请单</w:t>
      </w:r>
    </w:p>
    <w:p w14:paraId="5C0CB25E">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承包人提交最终结清申请单的份数：</w:t>
      </w:r>
      <w:r>
        <w:rPr>
          <w:rStyle w:val="25"/>
          <w:rFonts w:hint="eastAsia" w:ascii="宋体" w:hAnsi="宋体" w:eastAsia="宋体" w:cs="宋体"/>
          <w:color w:val="auto"/>
          <w:sz w:val="21"/>
          <w:szCs w:val="21"/>
          <w:highlight w:val="none"/>
          <w:u w:val="single"/>
        </w:rPr>
        <w:t>10份</w:t>
      </w:r>
      <w:r>
        <w:rPr>
          <w:rStyle w:val="25"/>
          <w:rFonts w:hint="eastAsia" w:ascii="宋体" w:hAnsi="宋体" w:eastAsia="宋体" w:cs="宋体"/>
          <w:color w:val="auto"/>
          <w:sz w:val="21"/>
          <w:szCs w:val="21"/>
          <w:highlight w:val="none"/>
        </w:rPr>
        <w:t>。</w:t>
      </w:r>
    </w:p>
    <w:p w14:paraId="35995BA9">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kern w:val="0"/>
          <w:sz w:val="21"/>
          <w:szCs w:val="21"/>
          <w:highlight w:val="none"/>
        </w:rPr>
        <w:t>承包人提交最终结算申请单的期限：</w:t>
      </w:r>
      <w:r>
        <w:rPr>
          <w:rStyle w:val="25"/>
          <w:rFonts w:hint="eastAsia" w:ascii="宋体" w:hAnsi="宋体" w:eastAsia="宋体" w:cs="宋体"/>
          <w:color w:val="auto"/>
          <w:sz w:val="21"/>
          <w:szCs w:val="21"/>
          <w:highlight w:val="none"/>
          <w:u w:val="single"/>
        </w:rPr>
        <w:t>缺陷责任期终止证书颁发后7天内</w:t>
      </w:r>
      <w:r>
        <w:rPr>
          <w:rStyle w:val="25"/>
          <w:rFonts w:hint="eastAsia" w:ascii="宋体" w:hAnsi="宋体" w:eastAsia="宋体" w:cs="宋体"/>
          <w:color w:val="auto"/>
          <w:sz w:val="21"/>
          <w:szCs w:val="21"/>
          <w:highlight w:val="none"/>
        </w:rPr>
        <w:t xml:space="preserve">。 </w:t>
      </w:r>
    </w:p>
    <w:p w14:paraId="6F32F565">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bookmarkStart w:id="1069" w:name="_Toc30062014"/>
      <w:bookmarkStart w:id="1070" w:name="_Toc3882822"/>
      <w:r>
        <w:rPr>
          <w:rStyle w:val="25"/>
          <w:rFonts w:hint="eastAsia" w:ascii="宋体" w:hAnsi="宋体" w:eastAsia="宋体" w:cs="宋体"/>
          <w:color w:val="auto"/>
          <w:sz w:val="21"/>
          <w:szCs w:val="21"/>
          <w:highlight w:val="none"/>
        </w:rPr>
        <w:t>14.4.2 最终结清证书和支付</w:t>
      </w:r>
      <w:bookmarkEnd w:id="1069"/>
      <w:bookmarkEnd w:id="1070"/>
    </w:p>
    <w:p w14:paraId="3F8EEE52">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（1）发包人完成最终结清申请单的审批并颁发最终结清证书的期限：</w:t>
      </w:r>
      <w:r>
        <w:rPr>
          <w:rStyle w:val="25"/>
          <w:rFonts w:hint="eastAsia" w:ascii="宋体" w:hAnsi="宋体" w:eastAsia="宋体" w:cs="宋体"/>
          <w:color w:val="auto"/>
          <w:sz w:val="21"/>
          <w:szCs w:val="21"/>
          <w:highlight w:val="none"/>
          <w:u w:val="single"/>
        </w:rPr>
        <w:t>收到最终结清申请单30天内</w:t>
      </w:r>
      <w:r>
        <w:rPr>
          <w:rStyle w:val="25"/>
          <w:rFonts w:hint="eastAsia" w:ascii="宋体" w:hAnsi="宋体" w:eastAsia="宋体" w:cs="宋体"/>
          <w:color w:val="auto"/>
          <w:sz w:val="21"/>
          <w:szCs w:val="21"/>
          <w:highlight w:val="none"/>
        </w:rPr>
        <w:t>。</w:t>
      </w:r>
    </w:p>
    <w:p w14:paraId="083FF89F">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（2）发包人完成支付的期限：</w:t>
      </w:r>
      <w:r>
        <w:rPr>
          <w:rStyle w:val="25"/>
          <w:rFonts w:hint="eastAsia" w:ascii="宋体" w:hAnsi="宋体" w:eastAsia="宋体" w:cs="宋体"/>
          <w:color w:val="auto"/>
          <w:sz w:val="21"/>
          <w:szCs w:val="21"/>
          <w:highlight w:val="none"/>
          <w:u w:val="single"/>
        </w:rPr>
        <w:t>审批后30天内</w:t>
      </w:r>
      <w:r>
        <w:rPr>
          <w:rStyle w:val="25"/>
          <w:rFonts w:hint="eastAsia" w:ascii="宋体" w:hAnsi="宋体" w:eastAsia="宋体" w:cs="宋体"/>
          <w:color w:val="auto"/>
          <w:sz w:val="21"/>
          <w:szCs w:val="21"/>
          <w:highlight w:val="none"/>
        </w:rPr>
        <w:t>。</w:t>
      </w:r>
    </w:p>
    <w:bookmarkEnd w:id="1009"/>
    <w:bookmarkEnd w:id="1010"/>
    <w:bookmarkEnd w:id="1011"/>
    <w:bookmarkEnd w:id="1012"/>
    <w:bookmarkEnd w:id="1013"/>
    <w:bookmarkEnd w:id="1014"/>
    <w:bookmarkEnd w:id="1015"/>
    <w:bookmarkEnd w:id="1021"/>
    <w:p w14:paraId="6E21C34F">
      <w:pPr>
        <w:pStyle w:val="76"/>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071" w:name="_Toc351203647"/>
      <w:bookmarkStart w:id="1072" w:name="_Toc469010966"/>
      <w:bookmarkStart w:id="1073" w:name="_Toc3882823"/>
      <w:bookmarkStart w:id="1074" w:name="_Toc30062015"/>
      <w:bookmarkStart w:id="1075" w:name="_Toc373227762"/>
      <w:bookmarkStart w:id="1076" w:name="_Toc25758"/>
      <w:bookmarkStart w:id="1077" w:name="_Toc373478409"/>
      <w:bookmarkStart w:id="1078" w:name="_Toc389065327"/>
      <w:bookmarkStart w:id="1079" w:name="_Toc267251483"/>
      <w:bookmarkStart w:id="1080" w:name="_Toc267251484"/>
      <w:bookmarkStart w:id="1081" w:name="_Toc267251482"/>
      <w:bookmarkStart w:id="1082" w:name="_Toc267251485"/>
      <w:bookmarkStart w:id="1083" w:name="_Toc267251490"/>
      <w:bookmarkStart w:id="1084" w:name="_Toc267251488"/>
      <w:bookmarkStart w:id="1085" w:name="_Toc267251489"/>
      <w:bookmarkStart w:id="1086" w:name="_Toc267251486"/>
      <w:bookmarkStart w:id="1087" w:name="_Toc267251491"/>
      <w:bookmarkStart w:id="1088" w:name="_Toc267251502"/>
      <w:bookmarkStart w:id="1089" w:name="_Toc267251503"/>
      <w:bookmarkStart w:id="1090" w:name="_Toc267251501"/>
      <w:bookmarkStart w:id="1091" w:name="_Toc267251492"/>
      <w:bookmarkStart w:id="1092" w:name="_Toc267251497"/>
      <w:bookmarkStart w:id="1093" w:name="_Toc267251499"/>
      <w:bookmarkStart w:id="1094" w:name="_Toc267251498"/>
      <w:bookmarkStart w:id="1095" w:name="_Toc267251493"/>
      <w:bookmarkStart w:id="1096" w:name="_Toc267251494"/>
      <w:bookmarkStart w:id="1097" w:name="_Toc267251495"/>
      <w:bookmarkStart w:id="1098" w:name="_Toc267251496"/>
      <w:bookmarkStart w:id="1099" w:name="_Toc267251506"/>
      <w:bookmarkStart w:id="1100" w:name="_Toc267251504"/>
      <w:bookmarkStart w:id="1101" w:name="_Toc267251507"/>
      <w:bookmarkStart w:id="1102" w:name="_Toc267251508"/>
      <w:bookmarkStart w:id="1103" w:name="_Toc267251509"/>
      <w:bookmarkStart w:id="1104" w:name="_Toc267251513"/>
      <w:bookmarkStart w:id="1105" w:name="_Toc267251515"/>
      <w:bookmarkStart w:id="1106" w:name="_Toc267251511"/>
      <w:bookmarkStart w:id="1107" w:name="_Toc267251514"/>
      <w:bookmarkStart w:id="1108" w:name="_Toc267251510"/>
      <w:r>
        <w:rPr>
          <w:rStyle w:val="25"/>
          <w:rFonts w:hint="eastAsia" w:ascii="宋体" w:hAnsi="宋体" w:eastAsia="宋体" w:cs="宋体"/>
          <w:color w:val="auto"/>
          <w:sz w:val="21"/>
          <w:szCs w:val="21"/>
          <w:highlight w:val="none"/>
        </w:rPr>
        <w:t>15. 缺陷责任期与保修</w:t>
      </w:r>
      <w:bookmarkEnd w:id="1071"/>
      <w:bookmarkEnd w:id="1072"/>
      <w:bookmarkEnd w:id="1073"/>
      <w:bookmarkEnd w:id="1074"/>
      <w:bookmarkEnd w:id="1075"/>
      <w:bookmarkEnd w:id="1076"/>
      <w:bookmarkEnd w:id="1077"/>
      <w:bookmarkEnd w:id="1078"/>
    </w:p>
    <w:p w14:paraId="4E9258F4">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109" w:name="_Toc469010967"/>
      <w:bookmarkStart w:id="1110" w:name="_Toc30062016"/>
      <w:bookmarkStart w:id="1111" w:name="_Toc21221"/>
      <w:bookmarkStart w:id="1112" w:name="_Toc373227763"/>
      <w:bookmarkStart w:id="1113" w:name="_Toc389065328"/>
      <w:bookmarkStart w:id="1114" w:name="_Toc373478410"/>
      <w:bookmarkStart w:id="1115" w:name="_Toc3882824"/>
      <w:r>
        <w:rPr>
          <w:rStyle w:val="25"/>
          <w:rFonts w:hint="eastAsia" w:ascii="宋体" w:hAnsi="宋体" w:eastAsia="宋体" w:cs="宋体"/>
          <w:color w:val="auto"/>
          <w:sz w:val="21"/>
          <w:szCs w:val="21"/>
          <w:highlight w:val="none"/>
        </w:rPr>
        <w:t>15.2 缺陷责任期</w:t>
      </w:r>
      <w:bookmarkEnd w:id="1079"/>
      <w:bookmarkEnd w:id="1109"/>
      <w:bookmarkEnd w:id="1110"/>
      <w:bookmarkEnd w:id="1111"/>
      <w:bookmarkEnd w:id="1112"/>
      <w:bookmarkEnd w:id="1113"/>
      <w:bookmarkEnd w:id="1114"/>
      <w:bookmarkEnd w:id="1115"/>
    </w:p>
    <w:p w14:paraId="13CD471D">
      <w:pPr>
        <w:pStyle w:val="70"/>
        <w:widowControl/>
        <w:spacing w:line="400" w:lineRule="exact"/>
        <w:ind w:firstLine="567" w:firstLineChars="270"/>
        <w:rPr>
          <w:rFonts w:hint="eastAsia" w:ascii="宋体" w:hAnsi="宋体" w:cs="宋体"/>
          <w:color w:val="auto"/>
          <w:szCs w:val="21"/>
          <w:highlight w:val="none"/>
        </w:rPr>
      </w:pPr>
      <w:r>
        <w:rPr>
          <w:rStyle w:val="25"/>
          <w:rFonts w:hint="eastAsia" w:ascii="宋体" w:hAnsi="宋体" w:eastAsia="宋体" w:cs="宋体"/>
          <w:color w:val="auto"/>
          <w:sz w:val="21"/>
          <w:szCs w:val="21"/>
          <w:highlight w:val="none"/>
        </w:rPr>
        <w:t>缺陷责任期的具体期限：</w:t>
      </w:r>
      <w:r>
        <w:rPr>
          <w:rFonts w:hint="eastAsia" w:ascii="宋体" w:hAnsi="宋体" w:cs="宋体"/>
          <w:color w:val="auto"/>
          <w:szCs w:val="21"/>
          <w:highlight w:val="none"/>
          <w:u w:val="single"/>
        </w:rPr>
        <w:t>12个月</w:t>
      </w:r>
      <w:r>
        <w:rPr>
          <w:rFonts w:hint="eastAsia" w:ascii="宋体" w:hAnsi="宋体" w:cs="宋体"/>
          <w:color w:val="auto"/>
          <w:szCs w:val="21"/>
          <w:highlight w:val="none"/>
        </w:rPr>
        <w:t>，</w:t>
      </w:r>
      <w:r>
        <w:rPr>
          <w:rFonts w:hint="eastAsia" w:ascii="宋体" w:hAnsi="宋体" w:cs="宋体"/>
          <w:color w:val="auto"/>
          <w:szCs w:val="21"/>
          <w:highlight w:val="none"/>
          <w:u w:val="single"/>
        </w:rPr>
        <w:t>缺陷责任期自工程通过竣工验收合格之日起计算（因承包人原因导致工程无法按合同约定期限进行竣工验收的，缺陷责任期从实际通过竣工验收之日起计算）</w:t>
      </w:r>
      <w:r>
        <w:rPr>
          <w:rFonts w:hint="eastAsia" w:ascii="宋体" w:hAnsi="宋体" w:cs="宋体"/>
          <w:color w:val="auto"/>
          <w:szCs w:val="21"/>
          <w:highlight w:val="none"/>
        </w:rPr>
        <w:t>。</w:t>
      </w:r>
      <w:r>
        <w:rPr>
          <w:rFonts w:hint="eastAsia" w:ascii="宋体" w:hAnsi="宋体" w:cs="宋体"/>
          <w:color w:val="auto"/>
          <w:szCs w:val="21"/>
          <w:highlight w:val="none"/>
          <w:u w:val="single"/>
        </w:rPr>
        <w:t>单位工程先于全部工程进行验收</w:t>
      </w:r>
      <w:r>
        <w:rPr>
          <w:rFonts w:hint="eastAsia" w:ascii="宋体" w:hAnsi="宋体" w:cs="宋体"/>
          <w:color w:val="auto"/>
          <w:szCs w:val="21"/>
          <w:highlight w:val="none"/>
        </w:rPr>
        <w:t>，</w:t>
      </w:r>
      <w:r>
        <w:rPr>
          <w:rFonts w:hint="eastAsia" w:ascii="宋体" w:hAnsi="宋体" w:cs="宋体"/>
          <w:color w:val="auto"/>
          <w:szCs w:val="21"/>
          <w:highlight w:val="none"/>
          <w:u w:val="single"/>
        </w:rPr>
        <w:t>单位工程缺陷责任期自单位工程验收合格之日起算</w:t>
      </w:r>
      <w:r>
        <w:rPr>
          <w:rFonts w:hint="eastAsia" w:ascii="宋体" w:hAnsi="宋体" w:cs="宋体"/>
          <w:color w:val="auto"/>
          <w:szCs w:val="21"/>
          <w:highlight w:val="none"/>
        </w:rPr>
        <w:t>。</w:t>
      </w:r>
    </w:p>
    <w:p w14:paraId="5144E558">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Fonts w:hint="eastAsia" w:ascii="宋体" w:hAnsi="宋体" w:cs="宋体"/>
          <w:color w:val="auto"/>
          <w:kern w:val="0"/>
          <w:szCs w:val="21"/>
          <w:highlight w:val="none"/>
          <w:u w:val="singl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Style w:val="25"/>
          <w:rFonts w:hint="eastAsia" w:ascii="宋体" w:hAnsi="宋体" w:eastAsia="宋体" w:cs="宋体"/>
          <w:color w:val="auto"/>
          <w:sz w:val="21"/>
          <w:szCs w:val="21"/>
          <w:highlight w:val="none"/>
        </w:rPr>
        <w:t>。</w:t>
      </w:r>
    </w:p>
    <w:p w14:paraId="40786313">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116" w:name="_Toc373227764"/>
      <w:bookmarkStart w:id="1117" w:name="_Toc3882825"/>
      <w:bookmarkStart w:id="1118" w:name="_Toc30062017"/>
      <w:bookmarkStart w:id="1119" w:name="_Toc373478411"/>
      <w:bookmarkStart w:id="1120" w:name="_Toc469010968"/>
      <w:bookmarkStart w:id="1121" w:name="_Toc25151"/>
      <w:bookmarkStart w:id="1122" w:name="_Toc389065329"/>
      <w:r>
        <w:rPr>
          <w:rStyle w:val="25"/>
          <w:rFonts w:hint="eastAsia" w:ascii="宋体" w:hAnsi="宋体" w:eastAsia="宋体" w:cs="宋体"/>
          <w:color w:val="auto"/>
          <w:sz w:val="21"/>
          <w:szCs w:val="21"/>
          <w:highlight w:val="none"/>
        </w:rPr>
        <w:t>15.3 质量保证金</w:t>
      </w:r>
      <w:bookmarkEnd w:id="1116"/>
      <w:bookmarkEnd w:id="1117"/>
      <w:bookmarkEnd w:id="1118"/>
      <w:bookmarkEnd w:id="1119"/>
      <w:bookmarkEnd w:id="1120"/>
      <w:bookmarkEnd w:id="1121"/>
      <w:bookmarkEnd w:id="1122"/>
    </w:p>
    <w:p w14:paraId="2AECB9EA">
      <w:pPr>
        <w:pStyle w:val="62"/>
        <w:keepNext w:val="0"/>
        <w:keepLines w:val="0"/>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关于是否扣留质量保证金的约定：</w:t>
      </w:r>
      <w:r>
        <w:rPr>
          <w:rStyle w:val="25"/>
          <w:rFonts w:hint="eastAsia" w:ascii="宋体" w:hAnsi="宋体" w:eastAsia="宋体" w:cs="宋体"/>
          <w:color w:val="auto"/>
          <w:sz w:val="21"/>
          <w:szCs w:val="21"/>
          <w:highlight w:val="none"/>
          <w:u w:val="single"/>
        </w:rPr>
        <w:t>保修金金额为工程结算价的3%，保修金金额的暂扣方式：由发包人在工程结算款里扣除</w:t>
      </w:r>
      <w:r>
        <w:rPr>
          <w:rStyle w:val="25"/>
          <w:rFonts w:hint="eastAsia" w:ascii="宋体" w:hAnsi="宋体" w:eastAsia="宋体" w:cs="宋体"/>
          <w:color w:val="auto"/>
          <w:sz w:val="21"/>
          <w:szCs w:val="21"/>
          <w:highlight w:val="none"/>
        </w:rPr>
        <w:t>。</w:t>
      </w:r>
    </w:p>
    <w:p w14:paraId="26EE5600">
      <w:pPr>
        <w:pStyle w:val="62"/>
        <w:keepNext w:val="0"/>
        <w:keepLines w:val="0"/>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15.3.1 承包人提供质量保证金的方式</w:t>
      </w:r>
    </w:p>
    <w:p w14:paraId="4EFF7757">
      <w:pPr>
        <w:pStyle w:val="62"/>
        <w:keepNext w:val="0"/>
        <w:keepLines w:val="0"/>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质量保证金采用以下第</w:t>
      </w:r>
      <w:r>
        <w:rPr>
          <w:rStyle w:val="25"/>
          <w:rFonts w:hint="eastAsia" w:ascii="宋体" w:hAnsi="宋体" w:eastAsia="宋体" w:cs="宋体"/>
          <w:color w:val="auto"/>
          <w:sz w:val="21"/>
          <w:szCs w:val="21"/>
          <w:highlight w:val="none"/>
          <w:u w:val="single"/>
        </w:rPr>
        <w:t xml:space="preserve">  2   </w:t>
      </w:r>
      <w:r>
        <w:rPr>
          <w:rStyle w:val="25"/>
          <w:rFonts w:hint="eastAsia" w:ascii="宋体" w:hAnsi="宋体" w:eastAsia="宋体" w:cs="宋体"/>
          <w:color w:val="auto"/>
          <w:sz w:val="21"/>
          <w:szCs w:val="21"/>
          <w:highlight w:val="none"/>
        </w:rPr>
        <w:t>种方式：</w:t>
      </w:r>
    </w:p>
    <w:p w14:paraId="0E1A2A9E">
      <w:pPr>
        <w:pStyle w:val="62"/>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（1）质量保证金保函，保证金额为：</w:t>
      </w:r>
      <w:r>
        <w:rPr>
          <w:rStyle w:val="25"/>
          <w:rFonts w:hint="eastAsia" w:ascii="宋体" w:hAnsi="宋体" w:eastAsia="宋体" w:cs="宋体"/>
          <w:color w:val="auto"/>
          <w:kern w:val="0"/>
          <w:sz w:val="21"/>
          <w:szCs w:val="21"/>
          <w:highlight w:val="none"/>
          <w:u w:val="single"/>
        </w:rPr>
        <w:t xml:space="preserve">  /  </w:t>
      </w:r>
      <w:r>
        <w:rPr>
          <w:rStyle w:val="25"/>
          <w:rFonts w:hint="eastAsia" w:ascii="宋体" w:hAnsi="宋体" w:eastAsia="宋体" w:cs="宋体"/>
          <w:color w:val="auto"/>
          <w:kern w:val="0"/>
          <w:sz w:val="21"/>
          <w:szCs w:val="21"/>
          <w:highlight w:val="none"/>
        </w:rPr>
        <w:t>；</w:t>
      </w:r>
    </w:p>
    <w:p w14:paraId="12ED6E00">
      <w:pPr>
        <w:pStyle w:val="62"/>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（2）</w:t>
      </w:r>
      <w:r>
        <w:rPr>
          <w:rStyle w:val="25"/>
          <w:rFonts w:hint="eastAsia" w:ascii="宋体" w:hAnsi="宋体" w:eastAsia="宋体" w:cs="宋体"/>
          <w:bCs/>
          <w:color w:val="auto"/>
          <w:sz w:val="21"/>
          <w:szCs w:val="21"/>
          <w:highlight w:val="none"/>
        </w:rPr>
        <w:t>发包人按工程价款结算总额的</w:t>
      </w:r>
      <w:r>
        <w:rPr>
          <w:rStyle w:val="25"/>
          <w:rFonts w:hint="eastAsia" w:ascii="宋体" w:hAnsi="宋体" w:eastAsia="宋体" w:cs="宋体"/>
          <w:bCs/>
          <w:color w:val="auto"/>
          <w:sz w:val="21"/>
          <w:szCs w:val="21"/>
          <w:highlight w:val="none"/>
          <w:u w:val="single"/>
        </w:rPr>
        <w:t xml:space="preserve">3 </w:t>
      </w:r>
      <w:r>
        <w:rPr>
          <w:rStyle w:val="25"/>
          <w:rFonts w:hint="eastAsia" w:ascii="宋体" w:hAnsi="宋体" w:eastAsia="宋体" w:cs="宋体"/>
          <w:bCs/>
          <w:color w:val="auto"/>
          <w:sz w:val="21"/>
          <w:szCs w:val="21"/>
          <w:highlight w:val="none"/>
        </w:rPr>
        <w:t>%预留工程质量保修金，待缺陷责任期满后申请核退</w:t>
      </w:r>
      <w:r>
        <w:rPr>
          <w:rStyle w:val="25"/>
          <w:rFonts w:hint="eastAsia" w:ascii="宋体" w:hAnsi="宋体" w:eastAsia="宋体" w:cs="宋体"/>
          <w:color w:val="auto"/>
          <w:kern w:val="0"/>
          <w:sz w:val="21"/>
          <w:szCs w:val="21"/>
          <w:highlight w:val="none"/>
        </w:rPr>
        <w:t>；</w:t>
      </w:r>
    </w:p>
    <w:p w14:paraId="0E41D333">
      <w:pPr>
        <w:pStyle w:val="62"/>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（3）其他方式：</w:t>
      </w:r>
      <w:r>
        <w:rPr>
          <w:rStyle w:val="25"/>
          <w:rFonts w:hint="eastAsia" w:ascii="宋体" w:hAnsi="宋体" w:eastAsia="宋体" w:cs="宋体"/>
          <w:bCs/>
          <w:color w:val="auto"/>
          <w:sz w:val="21"/>
          <w:szCs w:val="21"/>
          <w:highlight w:val="none"/>
          <w:u w:val="single"/>
        </w:rPr>
        <w:t xml:space="preserve">   /  </w:t>
      </w:r>
      <w:r>
        <w:rPr>
          <w:rStyle w:val="25"/>
          <w:rFonts w:hint="eastAsia" w:ascii="宋体" w:hAnsi="宋体" w:eastAsia="宋体" w:cs="宋体"/>
          <w:bCs/>
          <w:color w:val="auto"/>
          <w:sz w:val="21"/>
          <w:szCs w:val="21"/>
          <w:highlight w:val="none"/>
        </w:rPr>
        <w:t>。</w:t>
      </w:r>
    </w:p>
    <w:p w14:paraId="5B51B928">
      <w:pPr>
        <w:pStyle w:val="62"/>
        <w:keepNext w:val="0"/>
        <w:keepLines w:val="0"/>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bookmarkStart w:id="1123" w:name="_Toc3882826"/>
      <w:bookmarkStart w:id="1124" w:name="_Toc30062018"/>
      <w:r>
        <w:rPr>
          <w:rStyle w:val="25"/>
          <w:rFonts w:hint="eastAsia" w:ascii="宋体" w:hAnsi="宋体" w:eastAsia="宋体" w:cs="宋体"/>
          <w:color w:val="auto"/>
          <w:sz w:val="21"/>
          <w:szCs w:val="21"/>
          <w:highlight w:val="none"/>
        </w:rPr>
        <w:t>15.3.2 质量保证金的扣留</w:t>
      </w:r>
      <w:bookmarkEnd w:id="1123"/>
      <w:bookmarkEnd w:id="1124"/>
    </w:p>
    <w:p w14:paraId="3946BBA1">
      <w:pPr>
        <w:pStyle w:val="62"/>
        <w:keepNext w:val="0"/>
        <w:keepLines w:val="0"/>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质量保证金的扣留采取以下第</w:t>
      </w:r>
      <w:r>
        <w:rPr>
          <w:rStyle w:val="25"/>
          <w:rFonts w:hint="eastAsia" w:ascii="宋体" w:hAnsi="宋体" w:eastAsia="宋体" w:cs="宋体"/>
          <w:color w:val="auto"/>
          <w:sz w:val="21"/>
          <w:szCs w:val="21"/>
          <w:highlight w:val="none"/>
          <w:u w:val="single"/>
        </w:rPr>
        <w:t xml:space="preserve"> 2 </w:t>
      </w:r>
      <w:r>
        <w:rPr>
          <w:rStyle w:val="25"/>
          <w:rFonts w:hint="eastAsia" w:ascii="宋体" w:hAnsi="宋体" w:eastAsia="宋体" w:cs="宋体"/>
          <w:color w:val="auto"/>
          <w:sz w:val="21"/>
          <w:szCs w:val="21"/>
          <w:highlight w:val="none"/>
        </w:rPr>
        <w:t>种方式：</w:t>
      </w:r>
    </w:p>
    <w:p w14:paraId="71E91EA4">
      <w:pPr>
        <w:pStyle w:val="62"/>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6126AE0B">
      <w:pPr>
        <w:pStyle w:val="62"/>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（2）工程竣工结算时一次性扣留质量保证金；</w:t>
      </w:r>
    </w:p>
    <w:p w14:paraId="00946EB5">
      <w:pPr>
        <w:pStyle w:val="62"/>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（3）其他扣留方式:</w:t>
      </w:r>
      <w:r>
        <w:rPr>
          <w:rStyle w:val="25"/>
          <w:rFonts w:hint="eastAsia" w:ascii="宋体" w:hAnsi="宋体" w:eastAsia="宋体" w:cs="宋体"/>
          <w:color w:val="auto"/>
          <w:kern w:val="0"/>
          <w:sz w:val="21"/>
          <w:szCs w:val="21"/>
          <w:highlight w:val="none"/>
          <w:u w:val="single"/>
        </w:rPr>
        <w:t xml:space="preserve">  /  </w:t>
      </w:r>
      <w:r>
        <w:rPr>
          <w:rStyle w:val="25"/>
          <w:rFonts w:hint="eastAsia" w:ascii="宋体" w:hAnsi="宋体" w:eastAsia="宋体" w:cs="宋体"/>
          <w:color w:val="auto"/>
          <w:kern w:val="0"/>
          <w:sz w:val="21"/>
          <w:szCs w:val="21"/>
          <w:highlight w:val="none"/>
        </w:rPr>
        <w:t>。</w:t>
      </w:r>
    </w:p>
    <w:p w14:paraId="6E24F9AF">
      <w:pPr>
        <w:pStyle w:val="62"/>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u w:val="single"/>
        </w:rPr>
      </w:pPr>
      <w:r>
        <w:rPr>
          <w:rStyle w:val="25"/>
          <w:rFonts w:hint="eastAsia" w:ascii="宋体" w:hAnsi="宋体" w:eastAsia="宋体" w:cs="宋体"/>
          <w:color w:val="auto"/>
          <w:sz w:val="21"/>
          <w:szCs w:val="21"/>
          <w:highlight w:val="none"/>
        </w:rPr>
        <w:t>关于质量保证金的补充约定：：</w:t>
      </w:r>
      <w:r>
        <w:rPr>
          <w:rStyle w:val="25"/>
          <w:rFonts w:hint="eastAsia" w:ascii="宋体" w:hAnsi="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bookmarkEnd w:id="1080"/>
    <w:bookmarkEnd w:id="1081"/>
    <w:p w14:paraId="77D58BED">
      <w:pPr>
        <w:pStyle w:val="77"/>
        <w:pageBreakBefore w:val="0"/>
        <w:widowControl w:val="0"/>
        <w:kinsoku/>
        <w:wordWrap/>
        <w:overflowPunct/>
        <w:topLinePunct w:val="0"/>
        <w:bidi w:val="0"/>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125" w:name="_Toc3882827"/>
      <w:bookmarkStart w:id="1126" w:name="_Toc373227765"/>
      <w:bookmarkStart w:id="1127" w:name="_Toc469010969"/>
      <w:bookmarkStart w:id="1128" w:name="_Toc389065330"/>
      <w:bookmarkStart w:id="1129" w:name="_Toc373478412"/>
      <w:bookmarkStart w:id="1130" w:name="_Toc30062019"/>
      <w:bookmarkStart w:id="1131" w:name="_Toc5967"/>
      <w:r>
        <w:rPr>
          <w:rStyle w:val="25"/>
          <w:rFonts w:hint="eastAsia" w:ascii="宋体" w:hAnsi="宋体" w:eastAsia="宋体" w:cs="宋体"/>
          <w:color w:val="auto"/>
          <w:sz w:val="21"/>
          <w:szCs w:val="21"/>
          <w:highlight w:val="none"/>
        </w:rPr>
        <w:t>15.4 保修</w:t>
      </w:r>
      <w:bookmarkEnd w:id="1125"/>
      <w:bookmarkEnd w:id="1126"/>
      <w:bookmarkEnd w:id="1127"/>
      <w:bookmarkEnd w:id="1128"/>
      <w:bookmarkEnd w:id="1129"/>
      <w:bookmarkEnd w:id="1130"/>
      <w:bookmarkEnd w:id="1131"/>
    </w:p>
    <w:bookmarkEnd w:id="1082"/>
    <w:p w14:paraId="0DF39947">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15.4.1 保修责任</w:t>
      </w:r>
    </w:p>
    <w:p w14:paraId="36C1C8F6">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sz w:val="21"/>
          <w:szCs w:val="21"/>
          <w:highlight w:val="none"/>
        </w:rPr>
        <w:t>工程保修期为：</w:t>
      </w:r>
      <w:r>
        <w:rPr>
          <w:rStyle w:val="25"/>
          <w:rFonts w:hint="eastAsia" w:ascii="宋体" w:hAnsi="宋体" w:eastAsia="宋体" w:cs="宋体"/>
          <w:color w:val="auto"/>
          <w:kern w:val="0"/>
          <w:sz w:val="21"/>
          <w:szCs w:val="21"/>
          <w:highlight w:val="none"/>
          <w:u w:val="single"/>
        </w:rPr>
        <w:t>按国家有关规定</w:t>
      </w:r>
      <w:r>
        <w:rPr>
          <w:rStyle w:val="25"/>
          <w:rFonts w:hint="eastAsia" w:ascii="宋体" w:hAnsi="宋体" w:eastAsia="宋体" w:cs="宋体"/>
          <w:color w:val="auto"/>
          <w:kern w:val="0"/>
          <w:sz w:val="21"/>
          <w:szCs w:val="21"/>
          <w:highlight w:val="none"/>
        </w:rPr>
        <w:t>。</w:t>
      </w:r>
    </w:p>
    <w:p w14:paraId="5B60F3DA">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u w:val="single"/>
        </w:rPr>
      </w:pPr>
      <w:r>
        <w:rPr>
          <w:rStyle w:val="25"/>
          <w:rFonts w:hint="eastAsia" w:ascii="宋体" w:hAnsi="宋体" w:eastAsia="宋体" w:cs="宋体"/>
          <w:color w:val="auto"/>
          <w:sz w:val="21"/>
          <w:szCs w:val="21"/>
          <w:highlight w:val="none"/>
        </w:rPr>
        <w:t>工程保修书具体内容见合同附件8。</w:t>
      </w:r>
    </w:p>
    <w:p w14:paraId="79A61D2C">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bookmarkStart w:id="1132" w:name="_Toc3882828"/>
      <w:bookmarkStart w:id="1133" w:name="_Toc30062020"/>
      <w:r>
        <w:rPr>
          <w:rStyle w:val="25"/>
          <w:rFonts w:hint="eastAsia" w:ascii="宋体" w:hAnsi="宋体" w:eastAsia="宋体" w:cs="宋体"/>
          <w:color w:val="auto"/>
          <w:sz w:val="21"/>
          <w:szCs w:val="21"/>
          <w:highlight w:val="none"/>
        </w:rPr>
        <w:t>15.4.3 修复通知</w:t>
      </w:r>
      <w:bookmarkEnd w:id="1132"/>
      <w:bookmarkEnd w:id="1133"/>
    </w:p>
    <w:p w14:paraId="69E750D2">
      <w:pPr>
        <w:pStyle w:val="62"/>
        <w:pageBreakBefore w:val="0"/>
        <w:widowControl w:val="0"/>
        <w:kinsoku/>
        <w:wordWrap/>
        <w:overflowPunct/>
        <w:topLinePunct w:val="0"/>
        <w:bidi w:val="0"/>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u w:val="single"/>
        </w:rPr>
      </w:pPr>
      <w:r>
        <w:rPr>
          <w:rStyle w:val="25"/>
          <w:rFonts w:hint="eastAsia" w:ascii="宋体" w:hAnsi="宋体" w:eastAsia="宋体" w:cs="宋体"/>
          <w:color w:val="auto"/>
          <w:kern w:val="0"/>
          <w:sz w:val="21"/>
          <w:szCs w:val="21"/>
          <w:highlight w:val="none"/>
        </w:rPr>
        <w:t>承包人收到保修通知并到达工程现场的合理时间：</w:t>
      </w:r>
      <w:r>
        <w:rPr>
          <w:rStyle w:val="25"/>
          <w:rFonts w:hint="eastAsia" w:ascii="宋体" w:hAnsi="宋体" w:eastAsia="宋体" w:cs="宋体"/>
          <w:color w:val="auto"/>
          <w:kern w:val="0"/>
          <w:sz w:val="21"/>
          <w:szCs w:val="21"/>
          <w:highlight w:val="none"/>
          <w:u w:val="single"/>
        </w:rPr>
        <w:t>48小时内</w:t>
      </w:r>
      <w:r>
        <w:rPr>
          <w:rStyle w:val="25"/>
          <w:rFonts w:hint="eastAsia" w:ascii="宋体" w:hAnsi="宋体" w:eastAsia="宋体" w:cs="宋体"/>
          <w:color w:val="auto"/>
          <w:kern w:val="0"/>
          <w:sz w:val="21"/>
          <w:szCs w:val="21"/>
          <w:highlight w:val="none"/>
        </w:rPr>
        <w:t>。</w:t>
      </w:r>
    </w:p>
    <w:bookmarkEnd w:id="1083"/>
    <w:bookmarkEnd w:id="1084"/>
    <w:bookmarkEnd w:id="1085"/>
    <w:bookmarkEnd w:id="1086"/>
    <w:p w14:paraId="0D058505">
      <w:pPr>
        <w:pStyle w:val="76"/>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134" w:name="_Toc469010970"/>
      <w:bookmarkStart w:id="1135" w:name="_Toc3882829"/>
      <w:bookmarkStart w:id="1136" w:name="_Toc373478413"/>
      <w:bookmarkStart w:id="1137" w:name="_Toc351203648"/>
      <w:bookmarkStart w:id="1138" w:name="_Toc14772"/>
      <w:bookmarkStart w:id="1139" w:name="_Toc373227766"/>
      <w:bookmarkStart w:id="1140" w:name="_Toc389065331"/>
      <w:bookmarkStart w:id="1141" w:name="_Toc30062021"/>
      <w:bookmarkStart w:id="1142" w:name="_Toc280868717"/>
      <w:bookmarkStart w:id="1143" w:name="_Toc280868718"/>
      <w:r>
        <w:rPr>
          <w:rStyle w:val="25"/>
          <w:rFonts w:hint="eastAsia" w:ascii="宋体" w:hAnsi="宋体" w:eastAsia="宋体" w:cs="宋体"/>
          <w:color w:val="auto"/>
          <w:sz w:val="21"/>
          <w:szCs w:val="21"/>
          <w:highlight w:val="none"/>
        </w:rPr>
        <w:t>16. 违约</w:t>
      </w:r>
      <w:bookmarkEnd w:id="1134"/>
      <w:bookmarkEnd w:id="1135"/>
      <w:bookmarkEnd w:id="1136"/>
      <w:bookmarkEnd w:id="1137"/>
      <w:bookmarkEnd w:id="1138"/>
      <w:bookmarkEnd w:id="1139"/>
      <w:bookmarkEnd w:id="1140"/>
      <w:bookmarkEnd w:id="1141"/>
    </w:p>
    <w:p w14:paraId="7991C331">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144" w:name="_Toc3882830"/>
      <w:bookmarkStart w:id="1145" w:name="_Toc30062022"/>
      <w:bookmarkStart w:id="1146" w:name="_Toc373227767"/>
      <w:bookmarkStart w:id="1147" w:name="_Toc469010971"/>
      <w:bookmarkStart w:id="1148" w:name="_Toc389065332"/>
      <w:bookmarkStart w:id="1149" w:name="_Toc373478414"/>
      <w:bookmarkStart w:id="1150" w:name="_Toc3316"/>
      <w:r>
        <w:rPr>
          <w:rStyle w:val="25"/>
          <w:rFonts w:hint="eastAsia" w:ascii="宋体" w:hAnsi="宋体" w:eastAsia="宋体" w:cs="宋体"/>
          <w:color w:val="auto"/>
          <w:sz w:val="21"/>
          <w:szCs w:val="21"/>
          <w:highlight w:val="none"/>
        </w:rPr>
        <w:t>16.1 发包人违约</w:t>
      </w:r>
      <w:bookmarkEnd w:id="1144"/>
      <w:bookmarkEnd w:id="1145"/>
      <w:bookmarkEnd w:id="1146"/>
      <w:bookmarkEnd w:id="1147"/>
      <w:bookmarkEnd w:id="1148"/>
      <w:bookmarkEnd w:id="1149"/>
      <w:bookmarkEnd w:id="1150"/>
    </w:p>
    <w:p w14:paraId="48983B05">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16.1.1发包人违约的情形</w:t>
      </w:r>
    </w:p>
    <w:p w14:paraId="310B7206">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发包人违约的其他情形：</w:t>
      </w:r>
      <w:r>
        <w:rPr>
          <w:rStyle w:val="25"/>
          <w:rFonts w:hint="eastAsia" w:ascii="宋体" w:hAnsi="宋体" w:eastAsia="宋体" w:cs="宋体"/>
          <w:color w:val="auto"/>
          <w:kern w:val="0"/>
          <w:sz w:val="21"/>
          <w:szCs w:val="21"/>
          <w:highlight w:val="none"/>
          <w:u w:val="single"/>
        </w:rPr>
        <w:t xml:space="preserve">  /   </w:t>
      </w:r>
      <w:r>
        <w:rPr>
          <w:rStyle w:val="25"/>
          <w:rFonts w:hint="eastAsia" w:ascii="宋体" w:hAnsi="宋体" w:eastAsia="宋体" w:cs="宋体"/>
          <w:color w:val="auto"/>
          <w:kern w:val="0"/>
          <w:sz w:val="21"/>
          <w:szCs w:val="21"/>
          <w:highlight w:val="none"/>
        </w:rPr>
        <w:t>。</w:t>
      </w:r>
    </w:p>
    <w:p w14:paraId="3831C3C2">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bookmarkStart w:id="1151" w:name="_Toc3882831"/>
      <w:bookmarkStart w:id="1152" w:name="_Toc30062023"/>
      <w:r>
        <w:rPr>
          <w:rStyle w:val="25"/>
          <w:rFonts w:hint="eastAsia" w:ascii="宋体" w:hAnsi="宋体" w:eastAsia="宋体" w:cs="宋体"/>
          <w:color w:val="auto"/>
          <w:kern w:val="0"/>
          <w:sz w:val="21"/>
          <w:szCs w:val="21"/>
          <w:highlight w:val="none"/>
        </w:rPr>
        <w:t>16.1.2 发包人违约的责任</w:t>
      </w:r>
      <w:bookmarkEnd w:id="1151"/>
      <w:bookmarkEnd w:id="1152"/>
    </w:p>
    <w:p w14:paraId="65F10582">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发包人违约责任的承担方式和计算方法：</w:t>
      </w:r>
    </w:p>
    <w:p w14:paraId="557EB70B">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u w:val="single"/>
        </w:rPr>
      </w:pPr>
      <w:r>
        <w:rPr>
          <w:rStyle w:val="25"/>
          <w:rFonts w:hint="eastAsia" w:ascii="宋体" w:hAnsi="宋体" w:eastAsia="宋体" w:cs="宋体"/>
          <w:color w:val="auto"/>
          <w:kern w:val="0"/>
          <w:sz w:val="21"/>
          <w:szCs w:val="21"/>
          <w:highlight w:val="none"/>
        </w:rPr>
        <w:t>（1）因发包人原因未能在计划开工日期前7天内下达开工通知的违约责任：</w:t>
      </w:r>
      <w:r>
        <w:rPr>
          <w:rStyle w:val="25"/>
          <w:rFonts w:hint="eastAsia" w:ascii="宋体" w:hAnsi="宋体" w:eastAsia="宋体" w:cs="宋体"/>
          <w:color w:val="auto"/>
          <w:kern w:val="0"/>
          <w:sz w:val="21"/>
          <w:szCs w:val="21"/>
          <w:highlight w:val="none"/>
          <w:u w:val="single"/>
        </w:rPr>
        <w:t>工期顺延</w:t>
      </w:r>
      <w:r>
        <w:rPr>
          <w:rStyle w:val="25"/>
          <w:rFonts w:hint="eastAsia" w:ascii="宋体" w:hAnsi="宋体" w:eastAsia="宋体" w:cs="宋体"/>
          <w:color w:val="auto"/>
          <w:kern w:val="0"/>
          <w:sz w:val="21"/>
          <w:szCs w:val="21"/>
          <w:highlight w:val="none"/>
        </w:rPr>
        <w:t>。</w:t>
      </w:r>
    </w:p>
    <w:p w14:paraId="302B5F69">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（2）因发包人原因未能按合同约定支付合同价款的违约责任：</w:t>
      </w:r>
      <w:r>
        <w:rPr>
          <w:rStyle w:val="25"/>
          <w:rFonts w:hint="eastAsia" w:ascii="宋体" w:hAnsi="宋体" w:eastAsia="宋体" w:cs="宋体"/>
          <w:color w:val="auto"/>
          <w:kern w:val="0"/>
          <w:sz w:val="21"/>
          <w:szCs w:val="21"/>
          <w:highlight w:val="none"/>
          <w:u w:val="single"/>
        </w:rPr>
        <w:t>按银行同期基准利率赔偿</w:t>
      </w:r>
      <w:r>
        <w:rPr>
          <w:rStyle w:val="25"/>
          <w:rFonts w:hint="eastAsia" w:ascii="宋体" w:hAnsi="宋体" w:eastAsia="宋体" w:cs="宋体"/>
          <w:color w:val="auto"/>
          <w:kern w:val="0"/>
          <w:sz w:val="21"/>
          <w:szCs w:val="21"/>
          <w:highlight w:val="none"/>
        </w:rPr>
        <w:t>。</w:t>
      </w:r>
    </w:p>
    <w:p w14:paraId="07D695DA">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Style w:val="25"/>
          <w:rFonts w:hint="eastAsia" w:ascii="宋体" w:hAnsi="宋体" w:eastAsia="宋体" w:cs="宋体"/>
          <w:color w:val="auto"/>
          <w:kern w:val="0"/>
          <w:sz w:val="21"/>
          <w:szCs w:val="21"/>
          <w:highlight w:val="none"/>
          <w:u w:val="single"/>
        </w:rPr>
        <w:t xml:space="preserve"> /  </w:t>
      </w:r>
      <w:r>
        <w:rPr>
          <w:rStyle w:val="25"/>
          <w:rFonts w:hint="eastAsia" w:ascii="宋体" w:hAnsi="宋体" w:eastAsia="宋体" w:cs="宋体"/>
          <w:color w:val="auto"/>
          <w:kern w:val="0"/>
          <w:sz w:val="21"/>
          <w:szCs w:val="21"/>
          <w:highlight w:val="none"/>
        </w:rPr>
        <w:t>。</w:t>
      </w:r>
    </w:p>
    <w:p w14:paraId="56065778">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Style w:val="25"/>
          <w:rFonts w:hint="eastAsia" w:ascii="宋体" w:hAnsi="宋体" w:eastAsia="宋体" w:cs="宋体"/>
          <w:color w:val="auto"/>
          <w:kern w:val="0"/>
          <w:sz w:val="21"/>
          <w:szCs w:val="21"/>
          <w:highlight w:val="none"/>
          <w:u w:val="single"/>
        </w:rPr>
        <w:t xml:space="preserve"> / </w:t>
      </w:r>
      <w:r>
        <w:rPr>
          <w:rStyle w:val="25"/>
          <w:rFonts w:hint="eastAsia" w:ascii="宋体" w:hAnsi="宋体" w:eastAsia="宋体" w:cs="宋体"/>
          <w:color w:val="auto"/>
          <w:kern w:val="0"/>
          <w:sz w:val="21"/>
          <w:szCs w:val="21"/>
          <w:highlight w:val="none"/>
        </w:rPr>
        <w:t>。</w:t>
      </w:r>
    </w:p>
    <w:p w14:paraId="4A96790A">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u w:val="single"/>
        </w:rPr>
      </w:pPr>
      <w:r>
        <w:rPr>
          <w:rStyle w:val="25"/>
          <w:rFonts w:hint="eastAsia" w:ascii="宋体" w:hAnsi="宋体" w:eastAsia="宋体" w:cs="宋体"/>
          <w:color w:val="auto"/>
          <w:kern w:val="0"/>
          <w:sz w:val="21"/>
          <w:szCs w:val="21"/>
          <w:highlight w:val="none"/>
        </w:rPr>
        <w:t>（5）因发包人违反合同约定造成暂停施工的违约责任：</w:t>
      </w:r>
      <w:r>
        <w:rPr>
          <w:rStyle w:val="25"/>
          <w:rFonts w:hint="eastAsia" w:ascii="宋体" w:hAnsi="宋体" w:eastAsia="宋体" w:cs="宋体"/>
          <w:color w:val="auto"/>
          <w:kern w:val="0"/>
          <w:sz w:val="21"/>
          <w:szCs w:val="21"/>
          <w:highlight w:val="none"/>
          <w:u w:val="single"/>
        </w:rPr>
        <w:t>工期顺延</w:t>
      </w:r>
      <w:r>
        <w:rPr>
          <w:rStyle w:val="25"/>
          <w:rFonts w:hint="eastAsia" w:ascii="宋体" w:hAnsi="宋体" w:eastAsia="宋体" w:cs="宋体"/>
          <w:color w:val="auto"/>
          <w:kern w:val="0"/>
          <w:sz w:val="21"/>
          <w:szCs w:val="21"/>
          <w:highlight w:val="none"/>
        </w:rPr>
        <w:t>。</w:t>
      </w:r>
    </w:p>
    <w:p w14:paraId="61517528">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（6）发包人无正当理由没有在约定期限内发出复工指示，导致承包人无法复工的违约责任：</w:t>
      </w:r>
      <w:r>
        <w:rPr>
          <w:rStyle w:val="25"/>
          <w:rFonts w:hint="eastAsia" w:ascii="宋体" w:hAnsi="宋体" w:eastAsia="宋体" w:cs="宋体"/>
          <w:color w:val="auto"/>
          <w:kern w:val="0"/>
          <w:sz w:val="21"/>
          <w:szCs w:val="21"/>
          <w:highlight w:val="none"/>
          <w:u w:val="single"/>
        </w:rPr>
        <w:t xml:space="preserve">     /  </w:t>
      </w:r>
      <w:r>
        <w:rPr>
          <w:rStyle w:val="25"/>
          <w:rFonts w:hint="eastAsia" w:ascii="宋体" w:hAnsi="宋体" w:eastAsia="宋体" w:cs="宋体"/>
          <w:color w:val="auto"/>
          <w:kern w:val="0"/>
          <w:sz w:val="21"/>
          <w:szCs w:val="21"/>
          <w:highlight w:val="none"/>
        </w:rPr>
        <w:t>。</w:t>
      </w:r>
    </w:p>
    <w:p w14:paraId="23985EC1">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（7）其他：</w:t>
      </w:r>
      <w:r>
        <w:rPr>
          <w:rStyle w:val="25"/>
          <w:rFonts w:hint="eastAsia" w:ascii="宋体" w:hAnsi="宋体" w:eastAsia="宋体" w:cs="宋体"/>
          <w:color w:val="auto"/>
          <w:kern w:val="0"/>
          <w:sz w:val="21"/>
          <w:szCs w:val="21"/>
          <w:highlight w:val="none"/>
          <w:u w:val="single"/>
        </w:rPr>
        <w:t xml:space="preserve"> /  </w:t>
      </w:r>
      <w:r>
        <w:rPr>
          <w:rStyle w:val="25"/>
          <w:rFonts w:hint="eastAsia" w:ascii="宋体" w:hAnsi="宋体" w:eastAsia="宋体" w:cs="宋体"/>
          <w:color w:val="auto"/>
          <w:kern w:val="0"/>
          <w:sz w:val="21"/>
          <w:szCs w:val="21"/>
          <w:highlight w:val="none"/>
        </w:rPr>
        <w:t>。</w:t>
      </w:r>
    </w:p>
    <w:p w14:paraId="638BFB61">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153" w:name="_Toc469010972"/>
      <w:bookmarkStart w:id="1154" w:name="_Toc9819"/>
      <w:bookmarkStart w:id="1155" w:name="_Toc373227768"/>
      <w:bookmarkStart w:id="1156" w:name="_Toc3882832"/>
      <w:bookmarkStart w:id="1157" w:name="_Toc389065333"/>
      <w:bookmarkStart w:id="1158" w:name="_Toc30062024"/>
      <w:bookmarkStart w:id="1159" w:name="_Toc373478415"/>
      <w:r>
        <w:rPr>
          <w:rStyle w:val="25"/>
          <w:rFonts w:hint="eastAsia" w:ascii="宋体" w:hAnsi="宋体" w:eastAsia="宋体" w:cs="宋体"/>
          <w:color w:val="auto"/>
          <w:sz w:val="21"/>
          <w:szCs w:val="21"/>
          <w:highlight w:val="none"/>
        </w:rPr>
        <w:t>16.2 承包人违约</w:t>
      </w:r>
      <w:bookmarkEnd w:id="1153"/>
      <w:bookmarkEnd w:id="1154"/>
      <w:bookmarkEnd w:id="1155"/>
      <w:bookmarkEnd w:id="1156"/>
      <w:bookmarkEnd w:id="1157"/>
      <w:bookmarkEnd w:id="1158"/>
      <w:bookmarkEnd w:id="1159"/>
    </w:p>
    <w:p w14:paraId="6D7AFF72">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bookmarkStart w:id="1160" w:name="_Toc3882833"/>
      <w:bookmarkStart w:id="1161" w:name="_Toc30062025"/>
      <w:r>
        <w:rPr>
          <w:rStyle w:val="25"/>
          <w:rFonts w:hint="eastAsia" w:ascii="宋体" w:hAnsi="宋体" w:eastAsia="宋体" w:cs="宋体"/>
          <w:color w:val="auto"/>
          <w:kern w:val="0"/>
          <w:sz w:val="21"/>
          <w:szCs w:val="21"/>
          <w:highlight w:val="none"/>
        </w:rPr>
        <w:t>16.2.1 承包人违约的情形</w:t>
      </w:r>
      <w:bookmarkEnd w:id="1160"/>
      <w:bookmarkEnd w:id="1161"/>
    </w:p>
    <w:p w14:paraId="2508874F">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u w:val="single"/>
        </w:rPr>
      </w:pPr>
      <w:r>
        <w:rPr>
          <w:rStyle w:val="25"/>
          <w:rFonts w:hint="eastAsia" w:ascii="宋体" w:hAnsi="宋体" w:eastAsia="宋体" w:cs="宋体"/>
          <w:color w:val="auto"/>
          <w:kern w:val="0"/>
          <w:sz w:val="21"/>
          <w:szCs w:val="21"/>
          <w:highlight w:val="none"/>
        </w:rPr>
        <w:t>承包人违约的其他情形：</w:t>
      </w:r>
      <w:r>
        <w:rPr>
          <w:rStyle w:val="25"/>
          <w:rFonts w:hint="eastAsia" w:ascii="宋体" w:hAnsi="宋体" w:eastAsia="宋体" w:cs="宋体"/>
          <w:color w:val="auto"/>
          <w:kern w:val="0"/>
          <w:sz w:val="21"/>
          <w:szCs w:val="21"/>
          <w:highlight w:val="none"/>
          <w:u w:val="single"/>
        </w:rPr>
        <w:t xml:space="preserve">   /  </w:t>
      </w:r>
      <w:r>
        <w:rPr>
          <w:rStyle w:val="25"/>
          <w:rFonts w:hint="eastAsia" w:ascii="宋体" w:hAnsi="宋体" w:eastAsia="宋体" w:cs="宋体"/>
          <w:color w:val="auto"/>
          <w:kern w:val="0"/>
          <w:sz w:val="21"/>
          <w:szCs w:val="21"/>
          <w:highlight w:val="none"/>
        </w:rPr>
        <w:t>。</w:t>
      </w:r>
    </w:p>
    <w:p w14:paraId="7CED6EEB">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bookmarkStart w:id="1162" w:name="_Toc3882834"/>
      <w:bookmarkStart w:id="1163" w:name="_Toc30062026"/>
      <w:r>
        <w:rPr>
          <w:rStyle w:val="25"/>
          <w:rFonts w:hint="eastAsia" w:ascii="宋体" w:hAnsi="宋体" w:eastAsia="宋体" w:cs="宋体"/>
          <w:color w:val="auto"/>
          <w:kern w:val="0"/>
          <w:sz w:val="21"/>
          <w:szCs w:val="21"/>
          <w:highlight w:val="none"/>
        </w:rPr>
        <w:t>16.2.2承包人违约的责任</w:t>
      </w:r>
      <w:bookmarkEnd w:id="1162"/>
      <w:bookmarkEnd w:id="1163"/>
    </w:p>
    <w:p w14:paraId="5389406C">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承包人违约责任的承担方式和计算方法：</w:t>
      </w:r>
    </w:p>
    <w:p w14:paraId="66FDEA75">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08CC2534">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（2）承包人有本合同通用条款第16.2.1（6）条情形的，或经监理人检验认为修复质量不合格而承包人拒绝再进行修补的，发包人将扣除承包人全部质量保修金。</w:t>
      </w:r>
    </w:p>
    <w:p w14:paraId="0B3F90F4">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1F894291">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b w:val="0"/>
          <w:bCs w:val="0"/>
          <w:color w:val="auto"/>
          <w:kern w:val="0"/>
          <w:sz w:val="21"/>
          <w:szCs w:val="21"/>
          <w:highlight w:val="none"/>
          <w:shd w:val="clear" w:color="auto" w:fill="auto"/>
        </w:rPr>
      </w:pPr>
      <w:r>
        <w:rPr>
          <w:rStyle w:val="25"/>
          <w:rFonts w:hint="eastAsia" w:ascii="宋体" w:hAnsi="宋体" w:eastAsia="宋体" w:cs="宋体"/>
          <w:b w:val="0"/>
          <w:bCs w:val="0"/>
          <w:color w:val="auto"/>
          <w:kern w:val="0"/>
          <w:sz w:val="21"/>
          <w:szCs w:val="21"/>
          <w:highlight w:val="none"/>
          <w:shd w:val="clear" w:color="auto" w:fill="auto"/>
          <w:lang w:eastAsia="zh-CN"/>
        </w:rPr>
        <w:t>（</w:t>
      </w:r>
      <w:r>
        <w:rPr>
          <w:rStyle w:val="25"/>
          <w:rFonts w:hint="eastAsia" w:ascii="宋体" w:hAnsi="宋体" w:eastAsia="宋体" w:cs="宋体"/>
          <w:b w:val="0"/>
          <w:bCs w:val="0"/>
          <w:color w:val="auto"/>
          <w:kern w:val="0"/>
          <w:sz w:val="21"/>
          <w:szCs w:val="21"/>
          <w:highlight w:val="none"/>
          <w:shd w:val="clear" w:color="auto" w:fill="auto"/>
          <w:lang w:val="en-US" w:eastAsia="zh-CN"/>
        </w:rPr>
        <w:t>4</w:t>
      </w:r>
      <w:r>
        <w:rPr>
          <w:rStyle w:val="25"/>
          <w:rFonts w:hint="eastAsia" w:ascii="宋体" w:hAnsi="宋体" w:eastAsia="宋体" w:cs="宋体"/>
          <w:b w:val="0"/>
          <w:bCs w:val="0"/>
          <w:color w:val="auto"/>
          <w:kern w:val="0"/>
          <w:sz w:val="21"/>
          <w:szCs w:val="21"/>
          <w:highlight w:val="none"/>
          <w:shd w:val="clear" w:color="auto" w:fill="auto"/>
          <w:lang w:eastAsia="zh-CN"/>
        </w:rPr>
        <w:t>）</w:t>
      </w:r>
      <w:r>
        <w:rPr>
          <w:rStyle w:val="25"/>
          <w:rFonts w:hint="eastAsia" w:ascii="宋体" w:hAnsi="宋体" w:eastAsia="宋体" w:cs="宋体"/>
          <w:b w:val="0"/>
          <w:bCs w:val="0"/>
          <w:color w:val="auto"/>
          <w:kern w:val="0"/>
          <w:sz w:val="21"/>
          <w:szCs w:val="21"/>
          <w:highlight w:val="none"/>
          <w:shd w:val="clear" w:color="auto" w:fill="auto"/>
        </w:rPr>
        <w:t>承包人应按国家有关劳动法规定按时支付</w:t>
      </w:r>
      <w:r>
        <w:rPr>
          <w:rStyle w:val="25"/>
          <w:rFonts w:hint="eastAsia" w:ascii="宋体" w:hAnsi="宋体" w:eastAsia="宋体" w:cs="宋体"/>
          <w:b w:val="0"/>
          <w:bCs w:val="0"/>
          <w:color w:val="auto"/>
          <w:kern w:val="0"/>
          <w:sz w:val="21"/>
          <w:szCs w:val="21"/>
          <w:highlight w:val="none"/>
          <w:shd w:val="clear" w:color="auto" w:fill="auto"/>
          <w:lang w:val="en-US" w:eastAsia="zh-CN"/>
        </w:rPr>
        <w:t>农</w:t>
      </w:r>
      <w:r>
        <w:rPr>
          <w:rStyle w:val="25"/>
          <w:rFonts w:hint="eastAsia" w:ascii="宋体" w:hAnsi="宋体" w:eastAsia="宋体" w:cs="宋体"/>
          <w:b w:val="0"/>
          <w:bCs w:val="0"/>
          <w:color w:val="auto"/>
          <w:kern w:val="0"/>
          <w:sz w:val="21"/>
          <w:szCs w:val="21"/>
          <w:highlight w:val="none"/>
          <w:shd w:val="clear" w:color="auto" w:fill="auto"/>
        </w:rPr>
        <w:t>民工工资，并在施工现场张贴发放民工工资的告示三天。民工工资发放后，应提请监理单位及业主现场代表核实，然后提交《关于已支付民工工资的承诺书》给发包人，作为下期工程进度款支付的必备材料。按自治区住房城乡建设</w:t>
      </w:r>
      <w:r>
        <w:rPr>
          <w:rStyle w:val="25"/>
          <w:rFonts w:hint="eastAsia" w:ascii="宋体" w:hAnsi="宋体" w:eastAsia="宋体" w:cs="宋体"/>
          <w:b w:val="0"/>
          <w:bCs w:val="0"/>
          <w:color w:val="auto"/>
          <w:kern w:val="0"/>
          <w:sz w:val="21"/>
          <w:szCs w:val="21"/>
          <w:highlight w:val="none"/>
          <w:shd w:val="clear" w:color="auto" w:fill="auto"/>
          <w:lang w:val="en-US" w:eastAsia="zh-CN"/>
        </w:rPr>
        <w:t>厅</w:t>
      </w:r>
      <w:r>
        <w:rPr>
          <w:rStyle w:val="25"/>
          <w:rFonts w:hint="eastAsia" w:ascii="宋体" w:hAnsi="宋体" w:eastAsia="宋体" w:cs="宋体"/>
          <w:b w:val="0"/>
          <w:bCs w:val="0"/>
          <w:color w:val="auto"/>
          <w:kern w:val="0"/>
          <w:sz w:val="21"/>
          <w:szCs w:val="21"/>
          <w:highlight w:val="none"/>
          <w:shd w:val="clear" w:color="auto" w:fill="auto"/>
        </w:rPr>
        <w:t>・人</w:t>
      </w:r>
      <w:r>
        <w:rPr>
          <w:rStyle w:val="25"/>
          <w:rFonts w:hint="eastAsia" w:ascii="宋体" w:hAnsi="宋体" w:eastAsia="宋体" w:cs="宋体"/>
          <w:b w:val="0"/>
          <w:bCs w:val="0"/>
          <w:color w:val="auto"/>
          <w:kern w:val="0"/>
          <w:sz w:val="21"/>
          <w:szCs w:val="21"/>
          <w:highlight w:val="none"/>
          <w:shd w:val="clear" w:color="auto" w:fill="auto"/>
          <w:lang w:val="en-US" w:eastAsia="zh-CN"/>
        </w:rPr>
        <w:t>力</w:t>
      </w:r>
      <w:r>
        <w:rPr>
          <w:rStyle w:val="25"/>
          <w:rFonts w:hint="eastAsia" w:ascii="宋体" w:hAnsi="宋体" w:eastAsia="宋体" w:cs="宋体"/>
          <w:b w:val="0"/>
          <w:bCs w:val="0"/>
          <w:color w:val="auto"/>
          <w:kern w:val="0"/>
          <w:sz w:val="21"/>
          <w:szCs w:val="21"/>
          <w:highlight w:val="none"/>
          <w:shd w:val="clear" w:color="auto" w:fill="auto"/>
        </w:rPr>
        <w:t>资源社会保障</w:t>
      </w:r>
      <w:r>
        <w:rPr>
          <w:rStyle w:val="25"/>
          <w:rFonts w:hint="eastAsia" w:ascii="宋体" w:hAnsi="宋体" w:eastAsia="宋体" w:cs="宋体"/>
          <w:b w:val="0"/>
          <w:bCs w:val="0"/>
          <w:color w:val="auto"/>
          <w:kern w:val="0"/>
          <w:sz w:val="21"/>
          <w:szCs w:val="21"/>
          <w:highlight w:val="none"/>
          <w:shd w:val="clear" w:color="auto" w:fill="auto"/>
          <w:lang w:val="en-US" w:eastAsia="zh-CN"/>
        </w:rPr>
        <w:t>厅《</w:t>
      </w:r>
      <w:r>
        <w:rPr>
          <w:rStyle w:val="25"/>
          <w:rFonts w:hint="eastAsia" w:ascii="宋体" w:hAnsi="宋体" w:eastAsia="宋体" w:cs="宋体"/>
          <w:b w:val="0"/>
          <w:bCs w:val="0"/>
          <w:color w:val="auto"/>
          <w:kern w:val="0"/>
          <w:sz w:val="21"/>
          <w:szCs w:val="21"/>
          <w:highlight w:val="none"/>
          <w:shd w:val="clear" w:color="auto" w:fill="auto"/>
        </w:rPr>
        <w:t>关于印发广西</w:t>
      </w:r>
      <w:r>
        <w:rPr>
          <w:rStyle w:val="25"/>
          <w:rFonts w:hint="eastAsia" w:ascii="宋体" w:hAnsi="宋体" w:eastAsia="宋体" w:cs="宋体"/>
          <w:b w:val="0"/>
          <w:bCs w:val="0"/>
          <w:color w:val="auto"/>
          <w:kern w:val="0"/>
          <w:sz w:val="21"/>
          <w:szCs w:val="21"/>
          <w:highlight w:val="none"/>
          <w:shd w:val="clear" w:color="auto" w:fill="auto"/>
          <w:lang w:val="en-US" w:eastAsia="zh-CN"/>
        </w:rPr>
        <w:t>壮</w:t>
      </w:r>
      <w:r>
        <w:rPr>
          <w:rStyle w:val="25"/>
          <w:rFonts w:hint="eastAsia" w:ascii="宋体" w:hAnsi="宋体" w:eastAsia="宋体" w:cs="宋体"/>
          <w:b w:val="0"/>
          <w:bCs w:val="0"/>
          <w:color w:val="auto"/>
          <w:kern w:val="0"/>
          <w:sz w:val="21"/>
          <w:szCs w:val="21"/>
          <w:highlight w:val="none"/>
          <w:shd w:val="clear" w:color="auto" w:fill="auto"/>
        </w:rPr>
        <w:t>族自治区建筑工人实名制管理办法实施细则(试行)》的通知(桂建发(2019)9号)文件精神，将实施实名制管理所产生的费用列入安全文明施工费和管理费，</w:t>
      </w:r>
      <w:r>
        <w:rPr>
          <w:rStyle w:val="25"/>
          <w:rFonts w:hint="eastAsia" w:ascii="宋体" w:hAnsi="宋体" w:eastAsia="宋体" w:cs="宋体"/>
          <w:b w:val="0"/>
          <w:bCs w:val="0"/>
          <w:color w:val="auto"/>
          <w:kern w:val="0"/>
          <w:sz w:val="21"/>
          <w:szCs w:val="21"/>
          <w:highlight w:val="none"/>
          <w:shd w:val="clear" w:color="auto" w:fill="auto"/>
          <w:lang w:val="en-US" w:eastAsia="zh-CN"/>
        </w:rPr>
        <w:t>每</w:t>
      </w:r>
      <w:r>
        <w:rPr>
          <w:rStyle w:val="25"/>
          <w:rFonts w:hint="eastAsia" w:ascii="宋体" w:hAnsi="宋体" w:eastAsia="宋体" w:cs="宋体"/>
          <w:b w:val="0"/>
          <w:bCs w:val="0"/>
          <w:color w:val="auto"/>
          <w:kern w:val="0"/>
          <w:sz w:val="21"/>
          <w:szCs w:val="21"/>
          <w:highlight w:val="none"/>
          <w:shd w:val="clear" w:color="auto" w:fill="auto"/>
        </w:rPr>
        <w:t>月按照工程进度将建筑工人工资按时足额支付至施工企业在银行开设的工资专用账户，对农民工工资保障金的使用做出承</w:t>
      </w:r>
      <w:r>
        <w:rPr>
          <w:rStyle w:val="25"/>
          <w:rFonts w:hint="eastAsia" w:ascii="宋体" w:hAnsi="宋体" w:eastAsia="宋体" w:cs="宋体"/>
          <w:b w:val="0"/>
          <w:bCs w:val="0"/>
          <w:color w:val="auto"/>
          <w:kern w:val="0"/>
          <w:sz w:val="21"/>
          <w:szCs w:val="21"/>
          <w:highlight w:val="none"/>
          <w:shd w:val="clear" w:color="auto" w:fill="auto"/>
          <w:lang w:val="en-US" w:eastAsia="zh-CN"/>
        </w:rPr>
        <w:t>诺</w:t>
      </w:r>
      <w:r>
        <w:rPr>
          <w:rStyle w:val="25"/>
          <w:rFonts w:hint="eastAsia" w:ascii="宋体" w:hAnsi="宋体" w:eastAsia="宋体" w:cs="宋体"/>
          <w:b w:val="0"/>
          <w:bCs w:val="0"/>
          <w:color w:val="auto"/>
          <w:kern w:val="0"/>
          <w:sz w:val="21"/>
          <w:szCs w:val="21"/>
          <w:highlight w:val="none"/>
          <w:shd w:val="clear" w:color="auto" w:fill="auto"/>
        </w:rPr>
        <w:t>。如发包人发现承包人有拖欠民工工资的现象，发包人在承包人兑现民工工资前暂停支付工程进度款，发包人有权从承包人申请的工程进度款中直接支付拖欠的农民工工资。同时由于承包人不及时支付民工工资引起上访、纠纷等事件，给发包方造成不良影响或导致声誉受损或受到有关部门处罚的，造成经济损失由承包方承担。</w:t>
      </w:r>
    </w:p>
    <w:p w14:paraId="4572A817">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bookmarkStart w:id="1164" w:name="_Toc3882835"/>
      <w:bookmarkStart w:id="1165" w:name="_Toc30062027"/>
      <w:r>
        <w:rPr>
          <w:rStyle w:val="25"/>
          <w:rFonts w:hint="eastAsia" w:ascii="宋体" w:hAnsi="宋体" w:eastAsia="宋体" w:cs="宋体"/>
          <w:color w:val="auto"/>
          <w:sz w:val="21"/>
          <w:szCs w:val="21"/>
          <w:highlight w:val="none"/>
        </w:rPr>
        <w:t>16.2.3 因承包人违约解除合同</w:t>
      </w:r>
      <w:bookmarkEnd w:id="1164"/>
      <w:bookmarkEnd w:id="1165"/>
    </w:p>
    <w:p w14:paraId="573970B8">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关于承包人违约解除合同的特别约定：</w:t>
      </w:r>
      <w:r>
        <w:rPr>
          <w:rStyle w:val="25"/>
          <w:rFonts w:hint="eastAsia" w:ascii="宋体" w:hAnsi="宋体" w:eastAsia="宋体" w:cs="宋体"/>
          <w:color w:val="auto"/>
          <w:kern w:val="0"/>
          <w:sz w:val="21"/>
          <w:szCs w:val="21"/>
          <w:highlight w:val="none"/>
          <w:u w:val="single"/>
        </w:rPr>
        <w:t>承包人有违反以下情况之一的，发包人有权解除合同，并没收其全部履约保证金</w:t>
      </w:r>
      <w:r>
        <w:rPr>
          <w:rStyle w:val="25"/>
          <w:rFonts w:hint="eastAsia" w:ascii="宋体" w:hAnsi="宋体" w:eastAsia="宋体" w:cs="宋体"/>
          <w:color w:val="auto"/>
          <w:kern w:val="0"/>
          <w:sz w:val="21"/>
          <w:szCs w:val="21"/>
          <w:highlight w:val="none"/>
        </w:rPr>
        <w:t>。</w:t>
      </w:r>
    </w:p>
    <w:p w14:paraId="1F4D61F5">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(1)承包人无正当理由不按开工通知的要求及时进场组织施工和不按签订协议书时商定的进度计划有效地开展施工准备，造成工期延误的；</w:t>
      </w:r>
    </w:p>
    <w:p w14:paraId="2934ACC9">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(2)承包人违反本合同通用条款第3.5条规定私自将合同或合同的任何部分或任何权利转让给其他人，或私自将工程或工程的一部分分包出去的；</w:t>
      </w:r>
    </w:p>
    <w:p w14:paraId="1CA907A4">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(3)未经监理人批准，承包人私自将已按投标文件承诺进入工地的工程设备、施工设备、临时工程或材料撤离工地的；</w:t>
      </w:r>
    </w:p>
    <w:p w14:paraId="01E77C75">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(4)由于承包人原因拒绝按合同进度计划及时完成合同规定的工程，而又未采取有效措施赶上进度，造成工期严重延误的；</w:t>
      </w:r>
    </w:p>
    <w:p w14:paraId="457BFEE1">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(5)承包人否认合同有效或拒绝履行合同规定的承包人义务，或由于法律、财务等原因导致承包人无法继续履行或实质上已停止履行合同的义务的；</w:t>
      </w:r>
    </w:p>
    <w:p w14:paraId="0D0E598C">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(6)合同签订之日起十五日内，承包人无法按合同规定及投标文件的承诺进场经监理工程师认可的全部人员和机械的。</w:t>
      </w:r>
    </w:p>
    <w:p w14:paraId="39608DB1">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Style w:val="25"/>
          <w:rFonts w:hint="eastAsia" w:ascii="宋体" w:hAnsi="宋体" w:eastAsia="宋体" w:cs="宋体"/>
          <w:color w:val="auto"/>
          <w:kern w:val="0"/>
          <w:sz w:val="21"/>
          <w:szCs w:val="21"/>
          <w:highlight w:val="none"/>
          <w:u w:val="single"/>
        </w:rPr>
        <w:t>双方协商</w:t>
      </w:r>
      <w:r>
        <w:rPr>
          <w:rStyle w:val="25"/>
          <w:rFonts w:hint="eastAsia" w:ascii="宋体" w:hAnsi="宋体" w:eastAsia="宋体" w:cs="宋体"/>
          <w:color w:val="auto"/>
          <w:kern w:val="0"/>
          <w:sz w:val="21"/>
          <w:szCs w:val="21"/>
          <w:highlight w:val="none"/>
        </w:rPr>
        <w:t>。</w:t>
      </w:r>
    </w:p>
    <w:p w14:paraId="38CA49A6">
      <w:pPr>
        <w:pStyle w:val="76"/>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166" w:name="_Toc30062028"/>
      <w:bookmarkStart w:id="1167" w:name="_Toc373478416"/>
      <w:bookmarkStart w:id="1168" w:name="_Toc6499"/>
      <w:bookmarkStart w:id="1169" w:name="_Toc389065334"/>
      <w:bookmarkStart w:id="1170" w:name="_Toc351203649"/>
      <w:bookmarkStart w:id="1171" w:name="_Toc469010973"/>
      <w:bookmarkStart w:id="1172" w:name="_Toc3882836"/>
      <w:bookmarkStart w:id="1173" w:name="_Toc373227769"/>
      <w:r>
        <w:rPr>
          <w:rStyle w:val="25"/>
          <w:rFonts w:hint="eastAsia" w:ascii="宋体" w:hAnsi="宋体" w:eastAsia="宋体" w:cs="宋体"/>
          <w:color w:val="auto"/>
          <w:sz w:val="21"/>
          <w:szCs w:val="21"/>
          <w:highlight w:val="none"/>
        </w:rPr>
        <w:t>17. 不可抗力</w:t>
      </w:r>
      <w:bookmarkEnd w:id="1166"/>
      <w:bookmarkEnd w:id="1167"/>
      <w:bookmarkEnd w:id="1168"/>
      <w:bookmarkEnd w:id="1169"/>
      <w:bookmarkEnd w:id="1170"/>
      <w:bookmarkEnd w:id="1171"/>
      <w:bookmarkEnd w:id="1172"/>
      <w:bookmarkEnd w:id="1173"/>
      <w:r>
        <w:rPr>
          <w:rStyle w:val="25"/>
          <w:rFonts w:hint="eastAsia" w:ascii="宋体" w:hAnsi="宋体" w:eastAsia="宋体" w:cs="宋体"/>
          <w:color w:val="auto"/>
          <w:sz w:val="21"/>
          <w:szCs w:val="21"/>
          <w:highlight w:val="none"/>
        </w:rPr>
        <w:t xml:space="preserve"> </w:t>
      </w:r>
      <w:bookmarkEnd w:id="1142"/>
    </w:p>
    <w:p w14:paraId="29BFD549">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174" w:name="_Toc3882837"/>
      <w:bookmarkStart w:id="1175" w:name="_Toc373227770"/>
      <w:bookmarkStart w:id="1176" w:name="_Toc389065335"/>
      <w:bookmarkStart w:id="1177" w:name="_Toc30062029"/>
      <w:bookmarkStart w:id="1178" w:name="_Toc373478417"/>
      <w:bookmarkStart w:id="1179" w:name="_Toc22660"/>
      <w:bookmarkStart w:id="1180" w:name="_Toc469010974"/>
      <w:r>
        <w:rPr>
          <w:rStyle w:val="25"/>
          <w:rFonts w:hint="eastAsia" w:ascii="宋体" w:hAnsi="宋体" w:eastAsia="宋体" w:cs="宋体"/>
          <w:color w:val="auto"/>
          <w:sz w:val="21"/>
          <w:szCs w:val="21"/>
          <w:highlight w:val="none"/>
        </w:rPr>
        <w:t>17.1 不可抗力的确认</w:t>
      </w:r>
      <w:bookmarkEnd w:id="1174"/>
      <w:bookmarkEnd w:id="1175"/>
      <w:bookmarkEnd w:id="1176"/>
      <w:bookmarkEnd w:id="1177"/>
      <w:bookmarkEnd w:id="1178"/>
      <w:bookmarkEnd w:id="1179"/>
      <w:bookmarkEnd w:id="1180"/>
    </w:p>
    <w:p w14:paraId="2E06E222">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u w:val="single"/>
        </w:rPr>
      </w:pPr>
      <w:r>
        <w:rPr>
          <w:rStyle w:val="25"/>
          <w:rFonts w:hint="eastAsia" w:ascii="宋体" w:hAnsi="宋体" w:eastAsia="宋体" w:cs="宋体"/>
          <w:color w:val="auto"/>
          <w:sz w:val="21"/>
          <w:szCs w:val="21"/>
          <w:highlight w:val="none"/>
        </w:rPr>
        <w:t>除通用合同条款约定的不可抗力事件之外，视为不可抗力的其他情形：</w:t>
      </w:r>
      <w:r>
        <w:rPr>
          <w:rStyle w:val="25"/>
          <w:rFonts w:hint="eastAsia" w:ascii="宋体" w:hAnsi="宋体" w:eastAsia="宋体" w:cs="宋体"/>
          <w:color w:val="auto"/>
          <w:kern w:val="0"/>
          <w:sz w:val="21"/>
          <w:szCs w:val="21"/>
          <w:highlight w:val="none"/>
          <w:u w:val="single"/>
        </w:rPr>
        <w:t>包括战争、恐怖活动、动乱、瘟疫、空中飞行物体坠落或其他非发包人承包人责任造成的爆炸、火灾，以及地震、洪涝等自然灾害</w:t>
      </w:r>
      <w:r>
        <w:rPr>
          <w:rStyle w:val="25"/>
          <w:rFonts w:hint="eastAsia" w:ascii="宋体" w:hAnsi="宋体" w:eastAsia="宋体" w:cs="宋体"/>
          <w:color w:val="auto"/>
          <w:kern w:val="0"/>
          <w:sz w:val="21"/>
          <w:szCs w:val="21"/>
          <w:highlight w:val="none"/>
        </w:rPr>
        <w:t>。</w:t>
      </w:r>
    </w:p>
    <w:p w14:paraId="0749F908">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181" w:name="_Toc373227771"/>
      <w:bookmarkStart w:id="1182" w:name="_Toc373478418"/>
      <w:bookmarkStart w:id="1183" w:name="_Toc30062030"/>
      <w:bookmarkStart w:id="1184" w:name="_Toc3882838"/>
      <w:bookmarkStart w:id="1185" w:name="_Toc389065336"/>
      <w:bookmarkStart w:id="1186" w:name="_Toc469010975"/>
      <w:bookmarkStart w:id="1187" w:name="_Toc4260"/>
      <w:r>
        <w:rPr>
          <w:rStyle w:val="25"/>
          <w:rFonts w:hint="eastAsia" w:ascii="宋体" w:hAnsi="宋体" w:eastAsia="宋体" w:cs="宋体"/>
          <w:color w:val="auto"/>
          <w:sz w:val="21"/>
          <w:szCs w:val="21"/>
          <w:highlight w:val="none"/>
        </w:rPr>
        <w:t>17.4 因不可抗力解除合同</w:t>
      </w:r>
      <w:bookmarkEnd w:id="1181"/>
      <w:bookmarkEnd w:id="1182"/>
      <w:bookmarkEnd w:id="1183"/>
      <w:bookmarkEnd w:id="1184"/>
      <w:bookmarkEnd w:id="1185"/>
      <w:bookmarkEnd w:id="1186"/>
      <w:bookmarkEnd w:id="1187"/>
    </w:p>
    <w:p w14:paraId="72ABCFAD">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合同解除后，发包人应在商定或确定发包人应支付款项后</w:t>
      </w:r>
      <w:r>
        <w:rPr>
          <w:rStyle w:val="25"/>
          <w:rFonts w:hint="eastAsia" w:ascii="宋体" w:hAnsi="宋体" w:eastAsia="宋体" w:cs="宋体"/>
          <w:color w:val="auto"/>
          <w:sz w:val="21"/>
          <w:szCs w:val="21"/>
          <w:highlight w:val="none"/>
          <w:u w:val="single"/>
        </w:rPr>
        <w:t xml:space="preserve"> 90</w:t>
      </w:r>
      <w:r>
        <w:rPr>
          <w:rStyle w:val="25"/>
          <w:rFonts w:hint="eastAsia" w:ascii="宋体" w:hAnsi="宋体" w:eastAsia="宋体" w:cs="宋体"/>
          <w:color w:val="auto"/>
          <w:sz w:val="21"/>
          <w:szCs w:val="21"/>
          <w:highlight w:val="none"/>
        </w:rPr>
        <w:t>天内完成款项的支付。</w:t>
      </w:r>
    </w:p>
    <w:p w14:paraId="6FED6E84">
      <w:pPr>
        <w:pStyle w:val="76"/>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188" w:name="_Toc373478419"/>
      <w:bookmarkStart w:id="1189" w:name="_Toc469010976"/>
      <w:bookmarkStart w:id="1190" w:name="_Toc30062031"/>
      <w:bookmarkStart w:id="1191" w:name="_Toc373227772"/>
      <w:bookmarkStart w:id="1192" w:name="_Toc3882839"/>
      <w:bookmarkStart w:id="1193" w:name="_Toc3372"/>
      <w:bookmarkStart w:id="1194" w:name="_Toc389065337"/>
      <w:bookmarkStart w:id="1195" w:name="_Toc351203650"/>
      <w:r>
        <w:rPr>
          <w:rStyle w:val="25"/>
          <w:rFonts w:hint="eastAsia" w:ascii="宋体" w:hAnsi="宋体" w:eastAsia="宋体" w:cs="宋体"/>
          <w:color w:val="auto"/>
          <w:sz w:val="21"/>
          <w:szCs w:val="21"/>
          <w:highlight w:val="none"/>
        </w:rPr>
        <w:t>18. 保险</w:t>
      </w:r>
      <w:bookmarkEnd w:id="1188"/>
      <w:bookmarkEnd w:id="1189"/>
      <w:bookmarkEnd w:id="1190"/>
      <w:bookmarkEnd w:id="1191"/>
      <w:bookmarkEnd w:id="1192"/>
      <w:bookmarkEnd w:id="1193"/>
      <w:bookmarkEnd w:id="1194"/>
      <w:bookmarkEnd w:id="1195"/>
    </w:p>
    <w:bookmarkEnd w:id="1143"/>
    <w:p w14:paraId="180D2E75">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196" w:name="_Toc469010977"/>
      <w:bookmarkStart w:id="1197" w:name="_Toc373227773"/>
      <w:bookmarkStart w:id="1198" w:name="_Toc389065338"/>
      <w:bookmarkStart w:id="1199" w:name="_Toc373478420"/>
      <w:bookmarkStart w:id="1200" w:name="_Toc22666"/>
      <w:bookmarkStart w:id="1201" w:name="_Toc30062032"/>
      <w:bookmarkStart w:id="1202" w:name="_Toc3882840"/>
      <w:r>
        <w:rPr>
          <w:rStyle w:val="25"/>
          <w:rFonts w:hint="eastAsia" w:ascii="宋体" w:hAnsi="宋体" w:eastAsia="宋体" w:cs="宋体"/>
          <w:color w:val="auto"/>
          <w:sz w:val="21"/>
          <w:szCs w:val="21"/>
          <w:highlight w:val="none"/>
        </w:rPr>
        <w:t>18.1 工程保险</w:t>
      </w:r>
      <w:bookmarkEnd w:id="1196"/>
      <w:bookmarkEnd w:id="1197"/>
      <w:bookmarkEnd w:id="1198"/>
      <w:bookmarkEnd w:id="1199"/>
      <w:bookmarkEnd w:id="1200"/>
      <w:bookmarkEnd w:id="1201"/>
      <w:bookmarkEnd w:id="1202"/>
    </w:p>
    <w:p w14:paraId="2E4F6EF7">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kern w:val="0"/>
          <w:sz w:val="21"/>
          <w:szCs w:val="21"/>
          <w:highlight w:val="none"/>
        </w:rPr>
      </w:pPr>
      <w:r>
        <w:rPr>
          <w:rStyle w:val="25"/>
          <w:rFonts w:hint="eastAsia" w:ascii="宋体" w:hAnsi="宋体" w:eastAsia="宋体" w:cs="宋体"/>
          <w:color w:val="auto"/>
          <w:sz w:val="21"/>
          <w:szCs w:val="21"/>
          <w:highlight w:val="none"/>
        </w:rPr>
        <w:t>关于工程保险的特别约定：</w:t>
      </w:r>
      <w:r>
        <w:rPr>
          <w:rStyle w:val="25"/>
          <w:rFonts w:hint="eastAsia" w:ascii="宋体" w:hAnsi="宋体" w:eastAsia="宋体" w:cs="宋体"/>
          <w:color w:val="auto"/>
          <w:sz w:val="21"/>
          <w:szCs w:val="21"/>
          <w:highlight w:val="none"/>
          <w:u w:val="single"/>
        </w:rPr>
        <w:t>建设工程</w:t>
      </w:r>
      <w:r>
        <w:rPr>
          <w:rStyle w:val="25"/>
          <w:rFonts w:hint="eastAsia" w:ascii="宋体" w:hAnsi="宋体" w:eastAsia="宋体" w:cs="宋体"/>
          <w:bCs/>
          <w:color w:val="auto"/>
          <w:sz w:val="21"/>
          <w:szCs w:val="21"/>
          <w:highlight w:val="none"/>
          <w:u w:val="single"/>
        </w:rPr>
        <w:t>一切险和第三方责任险</w:t>
      </w:r>
      <w:r>
        <w:rPr>
          <w:rStyle w:val="25"/>
          <w:rFonts w:hint="eastAsia" w:ascii="宋体" w:hAnsi="宋体" w:eastAsia="宋体" w:cs="宋体"/>
          <w:color w:val="auto"/>
          <w:kern w:val="0"/>
          <w:sz w:val="21"/>
          <w:szCs w:val="21"/>
          <w:highlight w:val="none"/>
        </w:rPr>
        <w:t>。</w:t>
      </w:r>
    </w:p>
    <w:p w14:paraId="65A8C363">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18.1.1投保</w:t>
      </w:r>
    </w:p>
    <w:p w14:paraId="4DD6BD9F">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（1）投保人：承包人。</w:t>
      </w:r>
    </w:p>
    <w:p w14:paraId="5E27F0A8">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投保内容：承包人必须为从事危险作业的职工办理意外伤害保险，并为施工场地内承包人的自有人员生命财产及施工机械设备办理保险，支付保险费用。保险合同约定的保险责任范围应当包括工地范围内的全部财产的物质损坏或灭失以及所产生的费用、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该支付的损失赔偿费、抚恤费和承担法律责任，发包人不承担该等责任。</w:t>
      </w:r>
    </w:p>
    <w:p w14:paraId="7034DD85">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（3）保险费率：由投保人与合同双方同意的保险人商定。</w:t>
      </w:r>
    </w:p>
    <w:p w14:paraId="52B43019">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（4）保险金额：由投保人与合同双方同意的保险人商定。</w:t>
      </w:r>
    </w:p>
    <w:p w14:paraId="2F712EF8">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（5）保险期限：保险种类包括一切险和第三方责任险，保险期从工程开工之日起到工程竣工验收之日，如若项目延期，投标单位必须无条件办理延期手续并承担一切费用, 如故意或疏忽而没有投保、少投保或漏投保，造成的后果由承包人负全部责任。</w:t>
      </w:r>
    </w:p>
    <w:p w14:paraId="086273F2">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18.1.2第三者责任险</w:t>
      </w:r>
    </w:p>
    <w:p w14:paraId="204CB3F4">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保险金额：承包人必须为从事危险作业的职工办理意外伤害保险，并为施工场地内承包人的自有人员生命财产，支付保险费用。保险合同约定的保险责任范围应当包括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该支付的损失赔偿费、抚恤费和承担法律责任，发包人不承担该等责任。保险费率由承包人与发包人同意的保险人商定，相关保险费由承包人承担。</w:t>
      </w:r>
    </w:p>
    <w:p w14:paraId="28912EB4">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203" w:name="_Toc373478421"/>
      <w:bookmarkStart w:id="1204" w:name="_Toc389065339"/>
      <w:bookmarkStart w:id="1205" w:name="_Toc30062033"/>
      <w:bookmarkStart w:id="1206" w:name="_Toc373227774"/>
      <w:bookmarkStart w:id="1207" w:name="_Toc3882841"/>
      <w:bookmarkStart w:id="1208" w:name="_Toc25722"/>
      <w:bookmarkStart w:id="1209" w:name="_Toc469010978"/>
      <w:r>
        <w:rPr>
          <w:rStyle w:val="25"/>
          <w:rFonts w:hint="eastAsia" w:ascii="宋体" w:hAnsi="宋体" w:eastAsia="宋体" w:cs="宋体"/>
          <w:color w:val="auto"/>
          <w:sz w:val="21"/>
          <w:szCs w:val="21"/>
          <w:highlight w:val="none"/>
        </w:rPr>
        <w:t>18.3 其他保险</w:t>
      </w:r>
      <w:bookmarkEnd w:id="1203"/>
      <w:bookmarkEnd w:id="1204"/>
      <w:bookmarkEnd w:id="1205"/>
      <w:bookmarkEnd w:id="1206"/>
      <w:bookmarkEnd w:id="1207"/>
      <w:bookmarkEnd w:id="1208"/>
      <w:bookmarkEnd w:id="1209"/>
    </w:p>
    <w:p w14:paraId="40DDAB69">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bCs/>
          <w:color w:val="auto"/>
          <w:sz w:val="21"/>
          <w:szCs w:val="21"/>
          <w:highlight w:val="none"/>
          <w:u w:val="single"/>
        </w:rPr>
      </w:pPr>
      <w:r>
        <w:rPr>
          <w:rStyle w:val="25"/>
          <w:rFonts w:hint="eastAsia" w:ascii="宋体" w:hAnsi="宋体" w:eastAsia="宋体" w:cs="宋体"/>
          <w:color w:val="auto"/>
          <w:sz w:val="21"/>
          <w:szCs w:val="21"/>
          <w:highlight w:val="none"/>
        </w:rPr>
        <w:t>关于其他保险的约定：</w:t>
      </w:r>
      <w:r>
        <w:rPr>
          <w:rStyle w:val="25"/>
          <w:rFonts w:hint="eastAsia" w:ascii="宋体" w:hAnsi="宋体" w:eastAsia="宋体" w:cs="宋体"/>
          <w:bCs/>
          <w:color w:val="auto"/>
          <w:sz w:val="21"/>
          <w:szCs w:val="21"/>
          <w:highlight w:val="none"/>
          <w:u w:val="single"/>
        </w:rPr>
        <w:t>按工程所在地建设行政主管部门有关规定。</w:t>
      </w:r>
    </w:p>
    <w:p w14:paraId="5A0DE8FF">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bCs/>
          <w:color w:val="auto"/>
          <w:sz w:val="21"/>
          <w:szCs w:val="21"/>
          <w:highlight w:val="none"/>
          <w:u w:val="single"/>
        </w:rPr>
        <w:t>承包人是否应为其施工设备等办理财产保险： 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承担该等责任。保险费率由承包人与发包人同意的保险人商定，相关保险费由承包人承担</w:t>
      </w:r>
      <w:r>
        <w:rPr>
          <w:rStyle w:val="25"/>
          <w:rFonts w:hint="eastAsia" w:ascii="宋体" w:hAnsi="宋体" w:eastAsia="宋体" w:cs="宋体"/>
          <w:color w:val="auto"/>
          <w:sz w:val="21"/>
          <w:szCs w:val="21"/>
          <w:highlight w:val="none"/>
        </w:rPr>
        <w:t>。</w:t>
      </w:r>
    </w:p>
    <w:p w14:paraId="5F30D65C">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210" w:name="_Toc373478422"/>
      <w:bookmarkStart w:id="1211" w:name="_Toc3882842"/>
      <w:bookmarkStart w:id="1212" w:name="_Toc9151"/>
      <w:bookmarkStart w:id="1213" w:name="_Toc373227775"/>
      <w:bookmarkStart w:id="1214" w:name="_Toc30062034"/>
      <w:bookmarkStart w:id="1215" w:name="_Toc469010979"/>
      <w:bookmarkStart w:id="1216" w:name="_Toc389065340"/>
      <w:r>
        <w:rPr>
          <w:rStyle w:val="25"/>
          <w:rFonts w:hint="eastAsia" w:ascii="宋体" w:hAnsi="宋体" w:eastAsia="宋体" w:cs="宋体"/>
          <w:color w:val="auto"/>
          <w:sz w:val="21"/>
          <w:szCs w:val="21"/>
          <w:highlight w:val="none"/>
        </w:rPr>
        <w:t>18.7 通知义务</w:t>
      </w:r>
      <w:bookmarkEnd w:id="1210"/>
      <w:bookmarkEnd w:id="1211"/>
      <w:bookmarkEnd w:id="1212"/>
      <w:bookmarkEnd w:id="1213"/>
      <w:bookmarkEnd w:id="1214"/>
      <w:bookmarkEnd w:id="1215"/>
      <w:bookmarkEnd w:id="1216"/>
    </w:p>
    <w:p w14:paraId="3F04DDE3">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kern w:val="0"/>
          <w:sz w:val="21"/>
          <w:szCs w:val="21"/>
          <w:highlight w:val="none"/>
        </w:rPr>
        <w:t>关于变更保险合同时的通知义务的约定：</w:t>
      </w:r>
      <w:r>
        <w:rPr>
          <w:rStyle w:val="25"/>
          <w:rFonts w:hint="eastAsia" w:ascii="宋体" w:hAnsi="宋体" w:eastAsia="宋体" w:cs="宋体"/>
          <w:color w:val="auto"/>
          <w:sz w:val="21"/>
          <w:szCs w:val="21"/>
          <w:highlight w:val="none"/>
          <w:u w:val="single"/>
        </w:rPr>
        <w:t>承包人向发包人提交各项保险生效的证据和保险单副本的期限：各项保险生效 3天内</w:t>
      </w:r>
      <w:r>
        <w:rPr>
          <w:rStyle w:val="25"/>
          <w:rFonts w:hint="eastAsia" w:ascii="宋体" w:hAnsi="宋体" w:eastAsia="宋体" w:cs="宋体"/>
          <w:color w:val="auto"/>
          <w:sz w:val="21"/>
          <w:szCs w:val="21"/>
          <w:highlight w:val="none"/>
        </w:rPr>
        <w:t>。</w:t>
      </w:r>
    </w:p>
    <w:bookmarkEnd w:id="1087"/>
    <w:bookmarkEnd w:id="1088"/>
    <w:bookmarkEnd w:id="1089"/>
    <w:bookmarkEnd w:id="1090"/>
    <w:bookmarkEnd w:id="1091"/>
    <w:bookmarkEnd w:id="1092"/>
    <w:bookmarkEnd w:id="1093"/>
    <w:bookmarkEnd w:id="1094"/>
    <w:bookmarkEnd w:id="1095"/>
    <w:bookmarkEnd w:id="1096"/>
    <w:bookmarkEnd w:id="1097"/>
    <w:bookmarkEnd w:id="1098"/>
    <w:p w14:paraId="0EB32C21">
      <w:pPr>
        <w:pStyle w:val="76"/>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217" w:name="_Toc469010980"/>
      <w:bookmarkStart w:id="1218" w:name="_Toc29991"/>
      <w:bookmarkStart w:id="1219" w:name="_Toc351203651"/>
      <w:bookmarkStart w:id="1220" w:name="_Toc373478423"/>
      <w:bookmarkStart w:id="1221" w:name="_Toc373227776"/>
      <w:bookmarkStart w:id="1222" w:name="_Toc3882843"/>
      <w:bookmarkStart w:id="1223" w:name="_Toc30062035"/>
      <w:bookmarkStart w:id="1224" w:name="_Toc389065341"/>
      <w:r>
        <w:rPr>
          <w:rStyle w:val="25"/>
          <w:rFonts w:hint="eastAsia" w:ascii="宋体" w:hAnsi="宋体" w:eastAsia="宋体" w:cs="宋体"/>
          <w:color w:val="auto"/>
          <w:sz w:val="21"/>
          <w:szCs w:val="21"/>
          <w:highlight w:val="none"/>
        </w:rPr>
        <w:t>20. 争议解决</w:t>
      </w:r>
      <w:bookmarkEnd w:id="1099"/>
      <w:bookmarkEnd w:id="1100"/>
      <w:bookmarkEnd w:id="1101"/>
      <w:bookmarkEnd w:id="1217"/>
      <w:bookmarkEnd w:id="1218"/>
      <w:bookmarkEnd w:id="1219"/>
      <w:bookmarkEnd w:id="1220"/>
      <w:bookmarkEnd w:id="1221"/>
      <w:bookmarkEnd w:id="1222"/>
      <w:bookmarkEnd w:id="1223"/>
      <w:bookmarkEnd w:id="1224"/>
    </w:p>
    <w:p w14:paraId="58940DAA">
      <w:pPr>
        <w:pStyle w:val="77"/>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225" w:name="_Toc3882844"/>
      <w:bookmarkStart w:id="1226" w:name="_Toc469010982"/>
      <w:bookmarkStart w:id="1227" w:name="_Toc373478425"/>
      <w:bookmarkStart w:id="1228" w:name="_Toc373227778"/>
      <w:bookmarkStart w:id="1229" w:name="_Toc27133"/>
      <w:bookmarkStart w:id="1230" w:name="_Toc30062036"/>
      <w:bookmarkStart w:id="1231" w:name="_Toc389065343"/>
      <w:r>
        <w:rPr>
          <w:rStyle w:val="25"/>
          <w:rFonts w:hint="eastAsia" w:ascii="宋体" w:hAnsi="宋体" w:eastAsia="宋体" w:cs="宋体"/>
          <w:color w:val="auto"/>
          <w:sz w:val="21"/>
          <w:szCs w:val="21"/>
          <w:highlight w:val="none"/>
        </w:rPr>
        <w:t>20.4 仲裁或诉讼</w:t>
      </w:r>
      <w:bookmarkEnd w:id="1102"/>
      <w:bookmarkEnd w:id="1225"/>
      <w:bookmarkEnd w:id="1226"/>
      <w:bookmarkEnd w:id="1227"/>
      <w:bookmarkEnd w:id="1228"/>
      <w:bookmarkEnd w:id="1229"/>
      <w:bookmarkEnd w:id="1230"/>
      <w:bookmarkEnd w:id="1231"/>
    </w:p>
    <w:p w14:paraId="2112D0E1">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因合同及合同有关事项发生的争议，按下列第</w:t>
      </w:r>
      <w:r>
        <w:rPr>
          <w:rStyle w:val="25"/>
          <w:rFonts w:hint="eastAsia" w:ascii="宋体" w:hAnsi="宋体" w:eastAsia="宋体" w:cs="宋体"/>
          <w:color w:val="auto"/>
          <w:sz w:val="21"/>
          <w:szCs w:val="21"/>
          <w:highlight w:val="none"/>
          <w:u w:val="single"/>
        </w:rPr>
        <w:t xml:space="preserve"> 2 </w:t>
      </w:r>
      <w:r>
        <w:rPr>
          <w:rStyle w:val="25"/>
          <w:rFonts w:hint="eastAsia" w:ascii="宋体" w:hAnsi="宋体" w:eastAsia="宋体" w:cs="宋体"/>
          <w:color w:val="auto"/>
          <w:sz w:val="21"/>
          <w:szCs w:val="21"/>
          <w:highlight w:val="none"/>
        </w:rPr>
        <w:t>种方式解决：</w:t>
      </w:r>
    </w:p>
    <w:p w14:paraId="007F0B7C">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（1）提请</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仲裁委员会按照该会仲裁规则进行仲裁，仲裁裁决是终局的，对合同双方均有约束力。</w:t>
      </w:r>
    </w:p>
    <w:p w14:paraId="189C1DDA">
      <w:pPr>
        <w:pStyle w:val="62"/>
        <w:pageBreakBefore w:val="0"/>
        <w:widowControl w:val="0"/>
        <w:kinsoku/>
        <w:wordWrap/>
        <w:overflowPunct/>
        <w:topLinePunct w:val="0"/>
        <w:autoSpaceDE/>
        <w:autoSpaceDN/>
        <w:bidi w:val="0"/>
        <w:adjustRightInd/>
        <w:snapToGrid/>
        <w:spacing w:line="480" w:lineRule="exact"/>
        <w:ind w:firstLine="420" w:firstLineChars="200"/>
        <w:jc w:val="left"/>
        <w:textAlignment w:val="auto"/>
        <w:outlineLvl w:val="9"/>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（2）向</w:t>
      </w:r>
      <w:r>
        <w:rPr>
          <w:rStyle w:val="25"/>
          <w:rFonts w:hint="eastAsia" w:ascii="宋体" w:hAnsi="宋体" w:eastAsia="宋体" w:cs="宋体"/>
          <w:color w:val="auto"/>
          <w:sz w:val="21"/>
          <w:szCs w:val="21"/>
          <w:highlight w:val="none"/>
          <w:u w:val="single"/>
        </w:rPr>
        <w:t>昭平县</w:t>
      </w:r>
      <w:r>
        <w:rPr>
          <w:rStyle w:val="25"/>
          <w:rFonts w:hint="eastAsia" w:ascii="宋体" w:hAnsi="宋体" w:eastAsia="宋体" w:cs="宋体"/>
          <w:color w:val="auto"/>
          <w:sz w:val="21"/>
          <w:szCs w:val="21"/>
          <w:highlight w:val="none"/>
        </w:rPr>
        <w:t>人民法院起诉。</w:t>
      </w:r>
      <w:bookmarkEnd w:id="1103"/>
      <w:bookmarkEnd w:id="1104"/>
      <w:bookmarkEnd w:id="1105"/>
      <w:bookmarkEnd w:id="1106"/>
      <w:bookmarkEnd w:id="1107"/>
      <w:bookmarkEnd w:id="1108"/>
    </w:p>
    <w:p w14:paraId="31A50E0D">
      <w:pPr>
        <w:pStyle w:val="76"/>
        <w:pageBreakBefore w:val="0"/>
        <w:widowControl w:val="0"/>
        <w:kinsoku/>
        <w:wordWrap/>
        <w:overflowPunct/>
        <w:topLinePunct w:val="0"/>
        <w:autoSpaceDE/>
        <w:autoSpaceDN/>
        <w:bidi w:val="0"/>
        <w:adjustRightInd/>
        <w:snapToGrid/>
        <w:spacing w:before="0" w:after="0" w:line="480" w:lineRule="exact"/>
        <w:ind w:firstLine="420" w:firstLineChars="200"/>
        <w:textAlignment w:val="auto"/>
        <w:outlineLvl w:val="9"/>
        <w:rPr>
          <w:rStyle w:val="25"/>
          <w:rFonts w:hint="eastAsia" w:ascii="宋体" w:hAnsi="宋体" w:eastAsia="宋体" w:cs="宋体"/>
          <w:color w:val="auto"/>
          <w:sz w:val="21"/>
          <w:szCs w:val="21"/>
          <w:highlight w:val="none"/>
        </w:rPr>
      </w:pPr>
      <w:bookmarkStart w:id="1232" w:name="_Toc389065344"/>
      <w:bookmarkStart w:id="1233" w:name="_Toc469010983"/>
      <w:bookmarkStart w:id="1234" w:name="_Toc19520"/>
      <w:bookmarkStart w:id="1235" w:name="_Toc3882845"/>
      <w:bookmarkStart w:id="1236" w:name="_Toc373478426"/>
      <w:bookmarkStart w:id="1237" w:name="_Toc373227779"/>
      <w:bookmarkStart w:id="1238" w:name="_Toc30062037"/>
      <w:r>
        <w:rPr>
          <w:rStyle w:val="25"/>
          <w:rFonts w:hint="eastAsia" w:ascii="宋体" w:hAnsi="宋体" w:eastAsia="宋体" w:cs="宋体"/>
          <w:color w:val="auto"/>
          <w:sz w:val="21"/>
          <w:szCs w:val="21"/>
          <w:highlight w:val="none"/>
        </w:rPr>
        <w:t>21. 补充条款</w:t>
      </w:r>
      <w:bookmarkEnd w:id="1232"/>
      <w:bookmarkEnd w:id="1233"/>
      <w:bookmarkEnd w:id="1234"/>
      <w:bookmarkEnd w:id="1235"/>
      <w:bookmarkEnd w:id="1236"/>
      <w:bookmarkEnd w:id="1237"/>
      <w:bookmarkEnd w:id="1238"/>
    </w:p>
    <w:p w14:paraId="249B71A6">
      <w:pPr>
        <w:pStyle w:val="62"/>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Style w:val="25"/>
          <w:rFonts w:hint="eastAsia" w:ascii="宋体" w:hAnsi="宋体" w:eastAsia="宋体" w:cs="宋体"/>
          <w:color w:val="auto"/>
          <w:sz w:val="21"/>
          <w:szCs w:val="21"/>
          <w:highlight w:val="none"/>
          <w:shd w:val="clear" w:color="auto" w:fill="auto"/>
        </w:rPr>
      </w:pPr>
      <w:r>
        <w:rPr>
          <w:rStyle w:val="25"/>
          <w:rFonts w:hint="eastAsia" w:ascii="宋体" w:hAnsi="宋体" w:eastAsia="宋体" w:cs="宋体"/>
          <w:color w:val="auto"/>
          <w:sz w:val="21"/>
          <w:szCs w:val="21"/>
          <w:highlight w:val="none"/>
          <w:shd w:val="clear" w:color="auto" w:fill="auto"/>
        </w:rPr>
        <w:t>21.1 承包人必须及时支付农民工工资，若有拖欠，按相关法律法规规定处理。禁止使用童工。</w:t>
      </w:r>
    </w:p>
    <w:p w14:paraId="397C1C2B">
      <w:pPr>
        <w:pStyle w:val="81"/>
        <w:pageBreakBefore w:val="0"/>
        <w:widowControl w:val="0"/>
        <w:kinsoku/>
        <w:wordWrap/>
        <w:overflowPunct/>
        <w:topLinePunct w:val="0"/>
        <w:bidi w:val="0"/>
        <w:spacing w:line="480" w:lineRule="exact"/>
        <w:ind w:left="0" w:leftChars="0" w:firstLine="420" w:firstLineChars="200"/>
        <w:rPr>
          <w:rStyle w:val="25"/>
          <w:rFonts w:hint="eastAsia" w:ascii="宋体" w:hAnsi="宋体" w:eastAsia="宋体" w:cs="宋体"/>
          <w:b/>
          <w:color w:val="auto"/>
          <w:sz w:val="21"/>
          <w:szCs w:val="21"/>
          <w:highlight w:val="none"/>
        </w:rPr>
      </w:pPr>
    </w:p>
    <w:p w14:paraId="4325CAD0">
      <w:pPr>
        <w:pStyle w:val="79"/>
        <w:pageBreakBefore w:val="0"/>
        <w:widowControl w:val="0"/>
        <w:kinsoku/>
        <w:wordWrap/>
        <w:overflowPunct/>
        <w:topLinePunct w:val="0"/>
        <w:bidi w:val="0"/>
        <w:spacing w:line="480" w:lineRule="exact"/>
        <w:ind w:firstLine="420" w:firstLineChars="200"/>
        <w:rPr>
          <w:rStyle w:val="25"/>
          <w:rFonts w:hint="eastAsia" w:ascii="宋体" w:hAnsi="宋体" w:eastAsia="宋体" w:cs="宋体"/>
          <w:color w:val="auto"/>
          <w:sz w:val="21"/>
          <w:szCs w:val="21"/>
          <w:highlight w:val="none"/>
        </w:rPr>
      </w:pPr>
    </w:p>
    <w:p w14:paraId="1412A30B">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Style w:val="25"/>
          <w:rFonts w:hint="eastAsia" w:ascii="宋体" w:hAnsi="宋体" w:eastAsia="宋体" w:cs="宋体"/>
          <w:b/>
          <w:color w:val="auto"/>
          <w:sz w:val="21"/>
          <w:szCs w:val="21"/>
          <w:highlight w:val="none"/>
        </w:rPr>
      </w:pPr>
      <w:r>
        <w:rPr>
          <w:rStyle w:val="25"/>
          <w:rFonts w:hint="eastAsia" w:ascii="宋体" w:hAnsi="宋体" w:eastAsia="宋体" w:cs="宋体"/>
          <w:b/>
          <w:color w:val="auto"/>
          <w:sz w:val="21"/>
          <w:szCs w:val="21"/>
          <w:highlight w:val="none"/>
        </w:rPr>
        <w:t>附件</w:t>
      </w:r>
    </w:p>
    <w:p w14:paraId="40E3C5A0">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附件1：承包人承揽工程项目一览表</w:t>
      </w:r>
    </w:p>
    <w:p w14:paraId="0A5D13AC">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附件2：支付担保格式</w:t>
      </w:r>
    </w:p>
    <w:p w14:paraId="6D399F79">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附件3：承包人主要施工管理人员表</w:t>
      </w:r>
    </w:p>
    <w:p w14:paraId="4012D71F">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附件4：分包人主要施工管理人员表</w:t>
      </w:r>
    </w:p>
    <w:p w14:paraId="65EFC8C1">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附件5：履约担保格式</w:t>
      </w:r>
    </w:p>
    <w:p w14:paraId="0BC35A46">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附件6：承包人用于本工程施工的机械设备表</w:t>
      </w:r>
    </w:p>
    <w:p w14:paraId="5B0FDD6B">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附件7：预付款担保格式</w:t>
      </w:r>
    </w:p>
    <w:p w14:paraId="5979AFC4">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Style w:val="25"/>
          <w:rFonts w:hint="eastAsia" w:ascii="宋体" w:hAnsi="宋体" w:eastAsia="宋体" w:cs="宋体"/>
          <w:color w:val="auto"/>
          <w:sz w:val="21"/>
          <w:szCs w:val="21"/>
          <w:highlight w:val="none"/>
          <w:lang w:val="en-US" w:eastAsia="zh-CN"/>
        </w:rPr>
      </w:pPr>
      <w:r>
        <w:rPr>
          <w:rStyle w:val="25"/>
          <w:rFonts w:hint="eastAsia" w:ascii="宋体" w:hAnsi="宋体" w:eastAsia="宋体" w:cs="宋体"/>
          <w:color w:val="auto"/>
          <w:sz w:val="21"/>
          <w:szCs w:val="21"/>
          <w:highlight w:val="none"/>
        </w:rPr>
        <w:t>附件8：工程质量保修书</w:t>
      </w:r>
    </w:p>
    <w:p w14:paraId="3190CD7F">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Style w:val="25"/>
          <w:rFonts w:hint="eastAsia" w:ascii="宋体" w:hAnsi="宋体" w:eastAsia="宋体" w:cs="宋体"/>
          <w:color w:val="auto"/>
          <w:sz w:val="21"/>
          <w:szCs w:val="21"/>
          <w:highlight w:val="none"/>
          <w:lang w:val="en-US" w:eastAsia="zh-CN"/>
        </w:rPr>
      </w:pPr>
      <w:r>
        <w:rPr>
          <w:rStyle w:val="25"/>
          <w:rFonts w:hint="eastAsia" w:ascii="宋体" w:hAnsi="宋体" w:eastAsia="宋体" w:cs="宋体"/>
          <w:color w:val="auto"/>
          <w:sz w:val="21"/>
          <w:szCs w:val="21"/>
          <w:highlight w:val="none"/>
          <w:lang w:val="en-US" w:eastAsia="zh-CN"/>
        </w:rPr>
        <w:t>附件9：廉政合同</w:t>
      </w:r>
    </w:p>
    <w:p w14:paraId="4E2E4EED">
      <w:pPr>
        <w:pStyle w:val="79"/>
        <w:spacing w:before="120" w:beforeLines="50" w:after="120" w:afterLines="50" w:line="520" w:lineRule="exact"/>
        <w:jc w:val="left"/>
        <w:rPr>
          <w:rStyle w:val="25"/>
          <w:rFonts w:hint="eastAsia" w:ascii="宋体" w:hAnsi="宋体" w:eastAsia="宋体" w:cs="宋体"/>
          <w:color w:val="auto"/>
          <w:sz w:val="21"/>
          <w:szCs w:val="21"/>
          <w:highlight w:val="none"/>
        </w:rPr>
        <w:sectPr>
          <w:headerReference r:id="rId4" w:type="default"/>
          <w:footerReference r:id="rId5" w:type="default"/>
          <w:pgSz w:w="11850" w:h="16783"/>
          <w:pgMar w:top="1247" w:right="1247" w:bottom="1247" w:left="1247" w:header="680" w:footer="680" w:gutter="0"/>
          <w:pgNumType w:fmt="numberInDash" w:start="1"/>
          <w:cols w:space="0" w:num="1"/>
          <w:rtlGutter w:val="0"/>
          <w:docGrid w:type="linesAndChars" w:linePitch="312" w:charSpace="0"/>
        </w:sectPr>
      </w:pPr>
    </w:p>
    <w:p w14:paraId="3CC8DF63">
      <w:pPr>
        <w:pStyle w:val="79"/>
        <w:spacing w:before="120" w:beforeLines="50" w:after="120" w:afterLines="50" w:line="520" w:lineRule="exact"/>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附件1：</w:t>
      </w:r>
    </w:p>
    <w:p w14:paraId="1BEEE721">
      <w:pPr>
        <w:pStyle w:val="79"/>
        <w:spacing w:before="120" w:beforeLines="50" w:after="120" w:afterLines="50" w:line="520" w:lineRule="exact"/>
        <w:jc w:val="center"/>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承包人承揽工程项目一览表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0362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655CEE83">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单位工程名称</w:t>
            </w:r>
          </w:p>
        </w:tc>
        <w:tc>
          <w:tcPr>
            <w:tcW w:w="1440" w:type="dxa"/>
            <w:noWrap w:val="0"/>
            <w:vAlign w:val="center"/>
          </w:tcPr>
          <w:p w14:paraId="71AE5AD8">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建设规模</w:t>
            </w:r>
          </w:p>
        </w:tc>
        <w:tc>
          <w:tcPr>
            <w:tcW w:w="1620" w:type="dxa"/>
            <w:noWrap w:val="0"/>
            <w:vAlign w:val="center"/>
          </w:tcPr>
          <w:p w14:paraId="2742AE69">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建筑面积(平方米)</w:t>
            </w:r>
          </w:p>
        </w:tc>
        <w:tc>
          <w:tcPr>
            <w:tcW w:w="1661" w:type="dxa"/>
            <w:noWrap w:val="0"/>
            <w:vAlign w:val="center"/>
          </w:tcPr>
          <w:p w14:paraId="014264D2">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结构形式</w:t>
            </w:r>
          </w:p>
        </w:tc>
        <w:tc>
          <w:tcPr>
            <w:tcW w:w="850" w:type="dxa"/>
            <w:noWrap w:val="0"/>
            <w:vAlign w:val="center"/>
          </w:tcPr>
          <w:p w14:paraId="4F972C2F">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层数</w:t>
            </w:r>
          </w:p>
        </w:tc>
        <w:tc>
          <w:tcPr>
            <w:tcW w:w="1560" w:type="dxa"/>
            <w:noWrap w:val="0"/>
            <w:vAlign w:val="center"/>
          </w:tcPr>
          <w:p w14:paraId="2DB0CDF4">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生产能力</w:t>
            </w:r>
          </w:p>
        </w:tc>
        <w:tc>
          <w:tcPr>
            <w:tcW w:w="2126" w:type="dxa"/>
            <w:noWrap w:val="0"/>
            <w:vAlign w:val="center"/>
          </w:tcPr>
          <w:p w14:paraId="11DF4B67">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设备安装内容</w:t>
            </w:r>
          </w:p>
        </w:tc>
        <w:tc>
          <w:tcPr>
            <w:tcW w:w="1417" w:type="dxa"/>
            <w:noWrap w:val="0"/>
            <w:vAlign w:val="center"/>
          </w:tcPr>
          <w:p w14:paraId="2E65C83F">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合同价格（元）</w:t>
            </w:r>
          </w:p>
        </w:tc>
        <w:tc>
          <w:tcPr>
            <w:tcW w:w="851" w:type="dxa"/>
            <w:noWrap w:val="0"/>
            <w:vAlign w:val="center"/>
          </w:tcPr>
          <w:p w14:paraId="3DF23288">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开工日期</w:t>
            </w:r>
          </w:p>
        </w:tc>
        <w:tc>
          <w:tcPr>
            <w:tcW w:w="850" w:type="dxa"/>
            <w:noWrap w:val="0"/>
            <w:vAlign w:val="center"/>
          </w:tcPr>
          <w:p w14:paraId="5EC50724">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竣工日期</w:t>
            </w:r>
          </w:p>
        </w:tc>
      </w:tr>
      <w:tr w14:paraId="01A2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005FFAA">
            <w:pPr>
              <w:pStyle w:val="84"/>
              <w:keepNext/>
              <w:spacing w:line="520" w:lineRule="exact"/>
              <w:ind w:left="63" w:right="63"/>
              <w:rPr>
                <w:rStyle w:val="25"/>
                <w:rFonts w:hint="eastAsia" w:ascii="宋体" w:hAnsi="宋体" w:eastAsia="宋体" w:cs="宋体"/>
                <w:color w:val="auto"/>
                <w:sz w:val="21"/>
                <w:szCs w:val="21"/>
                <w:highlight w:val="none"/>
              </w:rPr>
            </w:pPr>
          </w:p>
        </w:tc>
        <w:tc>
          <w:tcPr>
            <w:tcW w:w="1440" w:type="dxa"/>
            <w:noWrap w:val="0"/>
            <w:vAlign w:val="center"/>
          </w:tcPr>
          <w:p w14:paraId="424E1C6F">
            <w:pPr>
              <w:pStyle w:val="84"/>
              <w:keepNext/>
              <w:spacing w:line="520" w:lineRule="exact"/>
              <w:ind w:left="63" w:right="63"/>
              <w:rPr>
                <w:rStyle w:val="25"/>
                <w:rFonts w:hint="eastAsia" w:ascii="宋体" w:hAnsi="宋体" w:eastAsia="宋体" w:cs="宋体"/>
                <w:color w:val="auto"/>
                <w:sz w:val="21"/>
                <w:szCs w:val="21"/>
                <w:highlight w:val="none"/>
              </w:rPr>
            </w:pPr>
          </w:p>
        </w:tc>
        <w:tc>
          <w:tcPr>
            <w:tcW w:w="1620" w:type="dxa"/>
            <w:noWrap w:val="0"/>
            <w:vAlign w:val="center"/>
          </w:tcPr>
          <w:p w14:paraId="1D9A800D">
            <w:pPr>
              <w:pStyle w:val="84"/>
              <w:keepNext/>
              <w:spacing w:line="520" w:lineRule="exact"/>
              <w:ind w:left="63" w:right="63"/>
              <w:rPr>
                <w:rStyle w:val="25"/>
                <w:rFonts w:hint="eastAsia" w:ascii="宋体" w:hAnsi="宋体" w:eastAsia="宋体" w:cs="宋体"/>
                <w:color w:val="auto"/>
                <w:sz w:val="21"/>
                <w:szCs w:val="21"/>
                <w:highlight w:val="none"/>
              </w:rPr>
            </w:pPr>
          </w:p>
        </w:tc>
        <w:tc>
          <w:tcPr>
            <w:tcW w:w="1661" w:type="dxa"/>
            <w:noWrap w:val="0"/>
            <w:vAlign w:val="center"/>
          </w:tcPr>
          <w:p w14:paraId="6C4AD85B">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256E5CAD">
            <w:pPr>
              <w:pStyle w:val="84"/>
              <w:keepNext/>
              <w:spacing w:line="520" w:lineRule="exact"/>
              <w:ind w:left="63" w:right="63"/>
              <w:rPr>
                <w:rStyle w:val="25"/>
                <w:rFonts w:hint="eastAsia" w:ascii="宋体" w:hAnsi="宋体" w:eastAsia="宋体" w:cs="宋体"/>
                <w:color w:val="auto"/>
                <w:sz w:val="21"/>
                <w:szCs w:val="21"/>
                <w:highlight w:val="none"/>
              </w:rPr>
            </w:pPr>
          </w:p>
        </w:tc>
        <w:tc>
          <w:tcPr>
            <w:tcW w:w="1560" w:type="dxa"/>
            <w:noWrap w:val="0"/>
            <w:vAlign w:val="center"/>
          </w:tcPr>
          <w:p w14:paraId="62C69B48">
            <w:pPr>
              <w:pStyle w:val="84"/>
              <w:keepNext/>
              <w:spacing w:line="520" w:lineRule="exact"/>
              <w:ind w:left="63" w:right="63"/>
              <w:rPr>
                <w:rStyle w:val="25"/>
                <w:rFonts w:hint="eastAsia" w:ascii="宋体" w:hAnsi="宋体" w:eastAsia="宋体" w:cs="宋体"/>
                <w:color w:val="auto"/>
                <w:sz w:val="21"/>
                <w:szCs w:val="21"/>
                <w:highlight w:val="none"/>
              </w:rPr>
            </w:pPr>
          </w:p>
        </w:tc>
        <w:tc>
          <w:tcPr>
            <w:tcW w:w="2126" w:type="dxa"/>
            <w:noWrap w:val="0"/>
            <w:vAlign w:val="center"/>
          </w:tcPr>
          <w:p w14:paraId="153ECBED">
            <w:pPr>
              <w:pStyle w:val="84"/>
              <w:keepNext/>
              <w:spacing w:line="520" w:lineRule="exact"/>
              <w:ind w:left="63" w:right="63"/>
              <w:rPr>
                <w:rStyle w:val="25"/>
                <w:rFonts w:hint="eastAsia" w:ascii="宋体" w:hAnsi="宋体" w:eastAsia="宋体" w:cs="宋体"/>
                <w:color w:val="auto"/>
                <w:sz w:val="21"/>
                <w:szCs w:val="21"/>
                <w:highlight w:val="none"/>
              </w:rPr>
            </w:pPr>
          </w:p>
        </w:tc>
        <w:tc>
          <w:tcPr>
            <w:tcW w:w="1417" w:type="dxa"/>
            <w:noWrap w:val="0"/>
            <w:vAlign w:val="center"/>
          </w:tcPr>
          <w:p w14:paraId="0E94C52F">
            <w:pPr>
              <w:pStyle w:val="84"/>
              <w:keepNext/>
              <w:spacing w:line="520" w:lineRule="exact"/>
              <w:ind w:left="63" w:right="63"/>
              <w:rPr>
                <w:rStyle w:val="25"/>
                <w:rFonts w:hint="eastAsia" w:ascii="宋体" w:hAnsi="宋体" w:eastAsia="宋体" w:cs="宋体"/>
                <w:color w:val="auto"/>
                <w:sz w:val="21"/>
                <w:szCs w:val="21"/>
                <w:highlight w:val="none"/>
              </w:rPr>
            </w:pPr>
          </w:p>
        </w:tc>
        <w:tc>
          <w:tcPr>
            <w:tcW w:w="851" w:type="dxa"/>
            <w:noWrap w:val="0"/>
            <w:vAlign w:val="center"/>
          </w:tcPr>
          <w:p w14:paraId="7BAD4054">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2A880A20">
            <w:pPr>
              <w:pStyle w:val="84"/>
              <w:keepNext/>
              <w:spacing w:line="520" w:lineRule="exact"/>
              <w:ind w:left="63" w:right="63"/>
              <w:rPr>
                <w:rStyle w:val="25"/>
                <w:rFonts w:hint="eastAsia" w:ascii="宋体" w:hAnsi="宋体" w:eastAsia="宋体" w:cs="宋体"/>
                <w:color w:val="auto"/>
                <w:sz w:val="21"/>
                <w:szCs w:val="21"/>
                <w:highlight w:val="none"/>
              </w:rPr>
            </w:pPr>
          </w:p>
        </w:tc>
      </w:tr>
      <w:tr w14:paraId="6CA7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3CE24C5">
            <w:pPr>
              <w:pStyle w:val="84"/>
              <w:keepNext/>
              <w:spacing w:line="520" w:lineRule="exact"/>
              <w:ind w:left="63" w:right="63"/>
              <w:rPr>
                <w:rStyle w:val="25"/>
                <w:rFonts w:hint="eastAsia" w:ascii="宋体" w:hAnsi="宋体" w:eastAsia="宋体" w:cs="宋体"/>
                <w:color w:val="auto"/>
                <w:sz w:val="21"/>
                <w:szCs w:val="21"/>
                <w:highlight w:val="none"/>
              </w:rPr>
            </w:pPr>
          </w:p>
        </w:tc>
        <w:tc>
          <w:tcPr>
            <w:tcW w:w="1440" w:type="dxa"/>
            <w:noWrap w:val="0"/>
            <w:vAlign w:val="center"/>
          </w:tcPr>
          <w:p w14:paraId="27E6BBDD">
            <w:pPr>
              <w:pStyle w:val="84"/>
              <w:keepNext/>
              <w:spacing w:line="520" w:lineRule="exact"/>
              <w:ind w:left="63" w:right="63"/>
              <w:rPr>
                <w:rStyle w:val="25"/>
                <w:rFonts w:hint="eastAsia" w:ascii="宋体" w:hAnsi="宋体" w:eastAsia="宋体" w:cs="宋体"/>
                <w:color w:val="auto"/>
                <w:sz w:val="21"/>
                <w:szCs w:val="21"/>
                <w:highlight w:val="none"/>
              </w:rPr>
            </w:pPr>
          </w:p>
        </w:tc>
        <w:tc>
          <w:tcPr>
            <w:tcW w:w="1620" w:type="dxa"/>
            <w:noWrap w:val="0"/>
            <w:vAlign w:val="center"/>
          </w:tcPr>
          <w:p w14:paraId="6E0E5A38">
            <w:pPr>
              <w:pStyle w:val="84"/>
              <w:keepNext/>
              <w:spacing w:line="520" w:lineRule="exact"/>
              <w:ind w:left="63" w:right="63"/>
              <w:rPr>
                <w:rStyle w:val="25"/>
                <w:rFonts w:hint="eastAsia" w:ascii="宋体" w:hAnsi="宋体" w:eastAsia="宋体" w:cs="宋体"/>
                <w:color w:val="auto"/>
                <w:sz w:val="21"/>
                <w:szCs w:val="21"/>
                <w:highlight w:val="none"/>
              </w:rPr>
            </w:pPr>
          </w:p>
        </w:tc>
        <w:tc>
          <w:tcPr>
            <w:tcW w:w="1661" w:type="dxa"/>
            <w:noWrap w:val="0"/>
            <w:vAlign w:val="center"/>
          </w:tcPr>
          <w:p w14:paraId="75AC95DD">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2A4C7438">
            <w:pPr>
              <w:pStyle w:val="84"/>
              <w:keepNext/>
              <w:spacing w:line="520" w:lineRule="exact"/>
              <w:ind w:left="63" w:right="63"/>
              <w:rPr>
                <w:rStyle w:val="25"/>
                <w:rFonts w:hint="eastAsia" w:ascii="宋体" w:hAnsi="宋体" w:eastAsia="宋体" w:cs="宋体"/>
                <w:color w:val="auto"/>
                <w:sz w:val="21"/>
                <w:szCs w:val="21"/>
                <w:highlight w:val="none"/>
              </w:rPr>
            </w:pPr>
          </w:p>
        </w:tc>
        <w:tc>
          <w:tcPr>
            <w:tcW w:w="1560" w:type="dxa"/>
            <w:noWrap w:val="0"/>
            <w:vAlign w:val="center"/>
          </w:tcPr>
          <w:p w14:paraId="1824C7E4">
            <w:pPr>
              <w:pStyle w:val="84"/>
              <w:keepNext/>
              <w:spacing w:line="520" w:lineRule="exact"/>
              <w:ind w:left="63" w:right="63"/>
              <w:rPr>
                <w:rStyle w:val="25"/>
                <w:rFonts w:hint="eastAsia" w:ascii="宋体" w:hAnsi="宋体" w:eastAsia="宋体" w:cs="宋体"/>
                <w:color w:val="auto"/>
                <w:sz w:val="21"/>
                <w:szCs w:val="21"/>
                <w:highlight w:val="none"/>
              </w:rPr>
            </w:pPr>
          </w:p>
        </w:tc>
        <w:tc>
          <w:tcPr>
            <w:tcW w:w="2126" w:type="dxa"/>
            <w:noWrap w:val="0"/>
            <w:vAlign w:val="center"/>
          </w:tcPr>
          <w:p w14:paraId="43B5DB09">
            <w:pPr>
              <w:pStyle w:val="84"/>
              <w:keepNext/>
              <w:spacing w:line="520" w:lineRule="exact"/>
              <w:ind w:left="63" w:right="63"/>
              <w:rPr>
                <w:rStyle w:val="25"/>
                <w:rFonts w:hint="eastAsia" w:ascii="宋体" w:hAnsi="宋体" w:eastAsia="宋体" w:cs="宋体"/>
                <w:color w:val="auto"/>
                <w:sz w:val="21"/>
                <w:szCs w:val="21"/>
                <w:highlight w:val="none"/>
              </w:rPr>
            </w:pPr>
          </w:p>
        </w:tc>
        <w:tc>
          <w:tcPr>
            <w:tcW w:w="1417" w:type="dxa"/>
            <w:noWrap w:val="0"/>
            <w:vAlign w:val="center"/>
          </w:tcPr>
          <w:p w14:paraId="0B92B2B5">
            <w:pPr>
              <w:pStyle w:val="84"/>
              <w:keepNext/>
              <w:spacing w:line="520" w:lineRule="exact"/>
              <w:ind w:left="63" w:right="63"/>
              <w:rPr>
                <w:rStyle w:val="25"/>
                <w:rFonts w:hint="eastAsia" w:ascii="宋体" w:hAnsi="宋体" w:eastAsia="宋体" w:cs="宋体"/>
                <w:color w:val="auto"/>
                <w:sz w:val="21"/>
                <w:szCs w:val="21"/>
                <w:highlight w:val="none"/>
              </w:rPr>
            </w:pPr>
          </w:p>
        </w:tc>
        <w:tc>
          <w:tcPr>
            <w:tcW w:w="851" w:type="dxa"/>
            <w:noWrap w:val="0"/>
            <w:vAlign w:val="center"/>
          </w:tcPr>
          <w:p w14:paraId="382DE216">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547A979E">
            <w:pPr>
              <w:pStyle w:val="84"/>
              <w:keepNext/>
              <w:spacing w:line="520" w:lineRule="exact"/>
              <w:ind w:left="63" w:right="63"/>
              <w:rPr>
                <w:rStyle w:val="25"/>
                <w:rFonts w:hint="eastAsia" w:ascii="宋体" w:hAnsi="宋体" w:eastAsia="宋体" w:cs="宋体"/>
                <w:color w:val="auto"/>
                <w:sz w:val="21"/>
                <w:szCs w:val="21"/>
                <w:highlight w:val="none"/>
              </w:rPr>
            </w:pPr>
          </w:p>
        </w:tc>
      </w:tr>
      <w:tr w14:paraId="64B7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B4B536F">
            <w:pPr>
              <w:pStyle w:val="84"/>
              <w:keepNext/>
              <w:spacing w:line="520" w:lineRule="exact"/>
              <w:ind w:left="63" w:right="63"/>
              <w:rPr>
                <w:rStyle w:val="25"/>
                <w:rFonts w:hint="eastAsia" w:ascii="宋体" w:hAnsi="宋体" w:eastAsia="宋体" w:cs="宋体"/>
                <w:color w:val="auto"/>
                <w:sz w:val="21"/>
                <w:szCs w:val="21"/>
                <w:highlight w:val="none"/>
              </w:rPr>
            </w:pPr>
          </w:p>
        </w:tc>
        <w:tc>
          <w:tcPr>
            <w:tcW w:w="1440" w:type="dxa"/>
            <w:noWrap w:val="0"/>
            <w:vAlign w:val="center"/>
          </w:tcPr>
          <w:p w14:paraId="1C0D9F9B">
            <w:pPr>
              <w:pStyle w:val="84"/>
              <w:keepNext/>
              <w:spacing w:line="520" w:lineRule="exact"/>
              <w:ind w:left="63" w:right="63"/>
              <w:rPr>
                <w:rStyle w:val="25"/>
                <w:rFonts w:hint="eastAsia" w:ascii="宋体" w:hAnsi="宋体" w:eastAsia="宋体" w:cs="宋体"/>
                <w:color w:val="auto"/>
                <w:sz w:val="21"/>
                <w:szCs w:val="21"/>
                <w:highlight w:val="none"/>
              </w:rPr>
            </w:pPr>
          </w:p>
        </w:tc>
        <w:tc>
          <w:tcPr>
            <w:tcW w:w="1620" w:type="dxa"/>
            <w:noWrap w:val="0"/>
            <w:vAlign w:val="center"/>
          </w:tcPr>
          <w:p w14:paraId="13667AD5">
            <w:pPr>
              <w:pStyle w:val="84"/>
              <w:keepNext/>
              <w:spacing w:line="520" w:lineRule="exact"/>
              <w:ind w:left="63" w:right="63"/>
              <w:rPr>
                <w:rStyle w:val="25"/>
                <w:rFonts w:hint="eastAsia" w:ascii="宋体" w:hAnsi="宋体" w:eastAsia="宋体" w:cs="宋体"/>
                <w:color w:val="auto"/>
                <w:sz w:val="21"/>
                <w:szCs w:val="21"/>
                <w:highlight w:val="none"/>
              </w:rPr>
            </w:pPr>
          </w:p>
        </w:tc>
        <w:tc>
          <w:tcPr>
            <w:tcW w:w="1661" w:type="dxa"/>
            <w:noWrap w:val="0"/>
            <w:vAlign w:val="center"/>
          </w:tcPr>
          <w:p w14:paraId="1606176A">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3A43ED21">
            <w:pPr>
              <w:pStyle w:val="84"/>
              <w:keepNext/>
              <w:spacing w:line="520" w:lineRule="exact"/>
              <w:ind w:left="63" w:right="63"/>
              <w:rPr>
                <w:rStyle w:val="25"/>
                <w:rFonts w:hint="eastAsia" w:ascii="宋体" w:hAnsi="宋体" w:eastAsia="宋体" w:cs="宋体"/>
                <w:color w:val="auto"/>
                <w:sz w:val="21"/>
                <w:szCs w:val="21"/>
                <w:highlight w:val="none"/>
              </w:rPr>
            </w:pPr>
          </w:p>
        </w:tc>
        <w:tc>
          <w:tcPr>
            <w:tcW w:w="1560" w:type="dxa"/>
            <w:noWrap w:val="0"/>
            <w:vAlign w:val="center"/>
          </w:tcPr>
          <w:p w14:paraId="08F358D9">
            <w:pPr>
              <w:pStyle w:val="84"/>
              <w:keepNext/>
              <w:spacing w:line="520" w:lineRule="exact"/>
              <w:ind w:left="63" w:right="63"/>
              <w:rPr>
                <w:rStyle w:val="25"/>
                <w:rFonts w:hint="eastAsia" w:ascii="宋体" w:hAnsi="宋体" w:eastAsia="宋体" w:cs="宋体"/>
                <w:color w:val="auto"/>
                <w:sz w:val="21"/>
                <w:szCs w:val="21"/>
                <w:highlight w:val="none"/>
              </w:rPr>
            </w:pPr>
          </w:p>
        </w:tc>
        <w:tc>
          <w:tcPr>
            <w:tcW w:w="2126" w:type="dxa"/>
            <w:noWrap w:val="0"/>
            <w:vAlign w:val="center"/>
          </w:tcPr>
          <w:p w14:paraId="2D2263D1">
            <w:pPr>
              <w:pStyle w:val="84"/>
              <w:keepNext/>
              <w:spacing w:line="520" w:lineRule="exact"/>
              <w:ind w:left="63" w:right="63"/>
              <w:rPr>
                <w:rStyle w:val="25"/>
                <w:rFonts w:hint="eastAsia" w:ascii="宋体" w:hAnsi="宋体" w:eastAsia="宋体" w:cs="宋体"/>
                <w:color w:val="auto"/>
                <w:sz w:val="21"/>
                <w:szCs w:val="21"/>
                <w:highlight w:val="none"/>
              </w:rPr>
            </w:pPr>
          </w:p>
        </w:tc>
        <w:tc>
          <w:tcPr>
            <w:tcW w:w="1417" w:type="dxa"/>
            <w:noWrap w:val="0"/>
            <w:vAlign w:val="center"/>
          </w:tcPr>
          <w:p w14:paraId="20643FD8">
            <w:pPr>
              <w:pStyle w:val="84"/>
              <w:keepNext/>
              <w:spacing w:line="520" w:lineRule="exact"/>
              <w:ind w:left="63" w:right="63"/>
              <w:rPr>
                <w:rStyle w:val="25"/>
                <w:rFonts w:hint="eastAsia" w:ascii="宋体" w:hAnsi="宋体" w:eastAsia="宋体" w:cs="宋体"/>
                <w:color w:val="auto"/>
                <w:sz w:val="21"/>
                <w:szCs w:val="21"/>
                <w:highlight w:val="none"/>
              </w:rPr>
            </w:pPr>
          </w:p>
        </w:tc>
        <w:tc>
          <w:tcPr>
            <w:tcW w:w="851" w:type="dxa"/>
            <w:noWrap w:val="0"/>
            <w:vAlign w:val="center"/>
          </w:tcPr>
          <w:p w14:paraId="0D88802C">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0E95EDEF">
            <w:pPr>
              <w:pStyle w:val="84"/>
              <w:keepNext/>
              <w:spacing w:line="520" w:lineRule="exact"/>
              <w:ind w:left="63" w:right="63"/>
              <w:rPr>
                <w:rStyle w:val="25"/>
                <w:rFonts w:hint="eastAsia" w:ascii="宋体" w:hAnsi="宋体" w:eastAsia="宋体" w:cs="宋体"/>
                <w:color w:val="auto"/>
                <w:sz w:val="21"/>
                <w:szCs w:val="21"/>
                <w:highlight w:val="none"/>
              </w:rPr>
            </w:pPr>
          </w:p>
        </w:tc>
      </w:tr>
      <w:tr w14:paraId="3090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754B121">
            <w:pPr>
              <w:pStyle w:val="84"/>
              <w:keepNext/>
              <w:spacing w:line="520" w:lineRule="exact"/>
              <w:ind w:left="63" w:right="63"/>
              <w:rPr>
                <w:rStyle w:val="25"/>
                <w:rFonts w:hint="eastAsia" w:ascii="宋体" w:hAnsi="宋体" w:eastAsia="宋体" w:cs="宋体"/>
                <w:color w:val="auto"/>
                <w:sz w:val="21"/>
                <w:szCs w:val="21"/>
                <w:highlight w:val="none"/>
              </w:rPr>
            </w:pPr>
          </w:p>
        </w:tc>
        <w:tc>
          <w:tcPr>
            <w:tcW w:w="1440" w:type="dxa"/>
            <w:noWrap w:val="0"/>
            <w:vAlign w:val="center"/>
          </w:tcPr>
          <w:p w14:paraId="3FABD02D">
            <w:pPr>
              <w:pStyle w:val="84"/>
              <w:keepNext/>
              <w:spacing w:line="520" w:lineRule="exact"/>
              <w:ind w:left="63" w:right="63"/>
              <w:rPr>
                <w:rStyle w:val="25"/>
                <w:rFonts w:hint="eastAsia" w:ascii="宋体" w:hAnsi="宋体" w:eastAsia="宋体" w:cs="宋体"/>
                <w:color w:val="auto"/>
                <w:sz w:val="21"/>
                <w:szCs w:val="21"/>
                <w:highlight w:val="none"/>
              </w:rPr>
            </w:pPr>
          </w:p>
        </w:tc>
        <w:tc>
          <w:tcPr>
            <w:tcW w:w="1620" w:type="dxa"/>
            <w:noWrap w:val="0"/>
            <w:vAlign w:val="center"/>
          </w:tcPr>
          <w:p w14:paraId="7C27FBDE">
            <w:pPr>
              <w:pStyle w:val="84"/>
              <w:keepNext/>
              <w:spacing w:line="520" w:lineRule="exact"/>
              <w:ind w:left="63" w:right="63"/>
              <w:rPr>
                <w:rStyle w:val="25"/>
                <w:rFonts w:hint="eastAsia" w:ascii="宋体" w:hAnsi="宋体" w:eastAsia="宋体" w:cs="宋体"/>
                <w:color w:val="auto"/>
                <w:sz w:val="21"/>
                <w:szCs w:val="21"/>
                <w:highlight w:val="none"/>
              </w:rPr>
            </w:pPr>
          </w:p>
        </w:tc>
        <w:tc>
          <w:tcPr>
            <w:tcW w:w="1661" w:type="dxa"/>
            <w:noWrap w:val="0"/>
            <w:vAlign w:val="center"/>
          </w:tcPr>
          <w:p w14:paraId="14550586">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69DF286D">
            <w:pPr>
              <w:pStyle w:val="84"/>
              <w:keepNext/>
              <w:spacing w:line="520" w:lineRule="exact"/>
              <w:ind w:left="63" w:right="63"/>
              <w:rPr>
                <w:rStyle w:val="25"/>
                <w:rFonts w:hint="eastAsia" w:ascii="宋体" w:hAnsi="宋体" w:eastAsia="宋体" w:cs="宋体"/>
                <w:color w:val="auto"/>
                <w:sz w:val="21"/>
                <w:szCs w:val="21"/>
                <w:highlight w:val="none"/>
              </w:rPr>
            </w:pPr>
          </w:p>
        </w:tc>
        <w:tc>
          <w:tcPr>
            <w:tcW w:w="1560" w:type="dxa"/>
            <w:noWrap w:val="0"/>
            <w:vAlign w:val="center"/>
          </w:tcPr>
          <w:p w14:paraId="6DA93055">
            <w:pPr>
              <w:pStyle w:val="84"/>
              <w:keepNext/>
              <w:spacing w:line="520" w:lineRule="exact"/>
              <w:ind w:left="63" w:right="63"/>
              <w:rPr>
                <w:rStyle w:val="25"/>
                <w:rFonts w:hint="eastAsia" w:ascii="宋体" w:hAnsi="宋体" w:eastAsia="宋体" w:cs="宋体"/>
                <w:color w:val="auto"/>
                <w:sz w:val="21"/>
                <w:szCs w:val="21"/>
                <w:highlight w:val="none"/>
              </w:rPr>
            </w:pPr>
          </w:p>
        </w:tc>
        <w:tc>
          <w:tcPr>
            <w:tcW w:w="2126" w:type="dxa"/>
            <w:noWrap w:val="0"/>
            <w:vAlign w:val="center"/>
          </w:tcPr>
          <w:p w14:paraId="2952E2B9">
            <w:pPr>
              <w:pStyle w:val="84"/>
              <w:keepNext/>
              <w:spacing w:line="520" w:lineRule="exact"/>
              <w:ind w:left="63" w:right="63"/>
              <w:rPr>
                <w:rStyle w:val="25"/>
                <w:rFonts w:hint="eastAsia" w:ascii="宋体" w:hAnsi="宋体" w:eastAsia="宋体" w:cs="宋体"/>
                <w:color w:val="auto"/>
                <w:sz w:val="21"/>
                <w:szCs w:val="21"/>
                <w:highlight w:val="none"/>
              </w:rPr>
            </w:pPr>
          </w:p>
        </w:tc>
        <w:tc>
          <w:tcPr>
            <w:tcW w:w="1417" w:type="dxa"/>
            <w:noWrap w:val="0"/>
            <w:vAlign w:val="center"/>
          </w:tcPr>
          <w:p w14:paraId="0207CE2F">
            <w:pPr>
              <w:pStyle w:val="84"/>
              <w:keepNext/>
              <w:spacing w:line="520" w:lineRule="exact"/>
              <w:ind w:left="63" w:right="63"/>
              <w:rPr>
                <w:rStyle w:val="25"/>
                <w:rFonts w:hint="eastAsia" w:ascii="宋体" w:hAnsi="宋体" w:eastAsia="宋体" w:cs="宋体"/>
                <w:color w:val="auto"/>
                <w:sz w:val="21"/>
                <w:szCs w:val="21"/>
                <w:highlight w:val="none"/>
              </w:rPr>
            </w:pPr>
          </w:p>
        </w:tc>
        <w:tc>
          <w:tcPr>
            <w:tcW w:w="851" w:type="dxa"/>
            <w:noWrap w:val="0"/>
            <w:vAlign w:val="center"/>
          </w:tcPr>
          <w:p w14:paraId="774812CC">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495F2AA3">
            <w:pPr>
              <w:pStyle w:val="84"/>
              <w:keepNext/>
              <w:spacing w:line="520" w:lineRule="exact"/>
              <w:ind w:left="63" w:right="63"/>
              <w:rPr>
                <w:rStyle w:val="25"/>
                <w:rFonts w:hint="eastAsia" w:ascii="宋体" w:hAnsi="宋体" w:eastAsia="宋体" w:cs="宋体"/>
                <w:color w:val="auto"/>
                <w:sz w:val="21"/>
                <w:szCs w:val="21"/>
                <w:highlight w:val="none"/>
              </w:rPr>
            </w:pPr>
          </w:p>
        </w:tc>
      </w:tr>
      <w:tr w14:paraId="75AD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5586531">
            <w:pPr>
              <w:pStyle w:val="84"/>
              <w:keepNext/>
              <w:spacing w:line="520" w:lineRule="exact"/>
              <w:ind w:left="63" w:right="63"/>
              <w:rPr>
                <w:rStyle w:val="25"/>
                <w:rFonts w:hint="eastAsia" w:ascii="宋体" w:hAnsi="宋体" w:eastAsia="宋体" w:cs="宋体"/>
                <w:color w:val="auto"/>
                <w:sz w:val="21"/>
                <w:szCs w:val="21"/>
                <w:highlight w:val="none"/>
              </w:rPr>
            </w:pPr>
          </w:p>
        </w:tc>
        <w:tc>
          <w:tcPr>
            <w:tcW w:w="1440" w:type="dxa"/>
            <w:noWrap w:val="0"/>
            <w:vAlign w:val="center"/>
          </w:tcPr>
          <w:p w14:paraId="3F4046E8">
            <w:pPr>
              <w:pStyle w:val="84"/>
              <w:keepNext/>
              <w:spacing w:line="520" w:lineRule="exact"/>
              <w:ind w:left="63" w:right="63"/>
              <w:rPr>
                <w:rStyle w:val="25"/>
                <w:rFonts w:hint="eastAsia" w:ascii="宋体" w:hAnsi="宋体" w:eastAsia="宋体" w:cs="宋体"/>
                <w:color w:val="auto"/>
                <w:sz w:val="21"/>
                <w:szCs w:val="21"/>
                <w:highlight w:val="none"/>
              </w:rPr>
            </w:pPr>
          </w:p>
        </w:tc>
        <w:tc>
          <w:tcPr>
            <w:tcW w:w="1620" w:type="dxa"/>
            <w:noWrap w:val="0"/>
            <w:vAlign w:val="center"/>
          </w:tcPr>
          <w:p w14:paraId="11961C1B">
            <w:pPr>
              <w:pStyle w:val="84"/>
              <w:keepNext/>
              <w:spacing w:line="520" w:lineRule="exact"/>
              <w:ind w:left="63" w:right="63"/>
              <w:rPr>
                <w:rStyle w:val="25"/>
                <w:rFonts w:hint="eastAsia" w:ascii="宋体" w:hAnsi="宋体" w:eastAsia="宋体" w:cs="宋体"/>
                <w:color w:val="auto"/>
                <w:sz w:val="21"/>
                <w:szCs w:val="21"/>
                <w:highlight w:val="none"/>
              </w:rPr>
            </w:pPr>
          </w:p>
        </w:tc>
        <w:tc>
          <w:tcPr>
            <w:tcW w:w="1661" w:type="dxa"/>
            <w:noWrap w:val="0"/>
            <w:vAlign w:val="center"/>
          </w:tcPr>
          <w:p w14:paraId="35A6FCD6">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6CFF1E17">
            <w:pPr>
              <w:pStyle w:val="84"/>
              <w:keepNext/>
              <w:spacing w:line="520" w:lineRule="exact"/>
              <w:ind w:left="63" w:right="63"/>
              <w:rPr>
                <w:rStyle w:val="25"/>
                <w:rFonts w:hint="eastAsia" w:ascii="宋体" w:hAnsi="宋体" w:eastAsia="宋体" w:cs="宋体"/>
                <w:color w:val="auto"/>
                <w:sz w:val="21"/>
                <w:szCs w:val="21"/>
                <w:highlight w:val="none"/>
              </w:rPr>
            </w:pPr>
          </w:p>
        </w:tc>
        <w:tc>
          <w:tcPr>
            <w:tcW w:w="1560" w:type="dxa"/>
            <w:noWrap w:val="0"/>
            <w:vAlign w:val="center"/>
          </w:tcPr>
          <w:p w14:paraId="37193DE6">
            <w:pPr>
              <w:pStyle w:val="84"/>
              <w:keepNext/>
              <w:spacing w:line="520" w:lineRule="exact"/>
              <w:ind w:left="63" w:right="63"/>
              <w:rPr>
                <w:rStyle w:val="25"/>
                <w:rFonts w:hint="eastAsia" w:ascii="宋体" w:hAnsi="宋体" w:eastAsia="宋体" w:cs="宋体"/>
                <w:color w:val="auto"/>
                <w:sz w:val="21"/>
                <w:szCs w:val="21"/>
                <w:highlight w:val="none"/>
              </w:rPr>
            </w:pPr>
          </w:p>
        </w:tc>
        <w:tc>
          <w:tcPr>
            <w:tcW w:w="2126" w:type="dxa"/>
            <w:noWrap w:val="0"/>
            <w:vAlign w:val="center"/>
          </w:tcPr>
          <w:p w14:paraId="438E6F1A">
            <w:pPr>
              <w:pStyle w:val="84"/>
              <w:keepNext/>
              <w:spacing w:line="520" w:lineRule="exact"/>
              <w:ind w:left="63" w:right="63"/>
              <w:rPr>
                <w:rStyle w:val="25"/>
                <w:rFonts w:hint="eastAsia" w:ascii="宋体" w:hAnsi="宋体" w:eastAsia="宋体" w:cs="宋体"/>
                <w:color w:val="auto"/>
                <w:sz w:val="21"/>
                <w:szCs w:val="21"/>
                <w:highlight w:val="none"/>
              </w:rPr>
            </w:pPr>
          </w:p>
        </w:tc>
        <w:tc>
          <w:tcPr>
            <w:tcW w:w="1417" w:type="dxa"/>
            <w:noWrap w:val="0"/>
            <w:vAlign w:val="center"/>
          </w:tcPr>
          <w:p w14:paraId="786B09FA">
            <w:pPr>
              <w:pStyle w:val="84"/>
              <w:keepNext/>
              <w:spacing w:line="520" w:lineRule="exact"/>
              <w:ind w:left="63" w:right="63"/>
              <w:rPr>
                <w:rStyle w:val="25"/>
                <w:rFonts w:hint="eastAsia" w:ascii="宋体" w:hAnsi="宋体" w:eastAsia="宋体" w:cs="宋体"/>
                <w:color w:val="auto"/>
                <w:sz w:val="21"/>
                <w:szCs w:val="21"/>
                <w:highlight w:val="none"/>
              </w:rPr>
            </w:pPr>
          </w:p>
        </w:tc>
        <w:tc>
          <w:tcPr>
            <w:tcW w:w="851" w:type="dxa"/>
            <w:noWrap w:val="0"/>
            <w:vAlign w:val="center"/>
          </w:tcPr>
          <w:p w14:paraId="6831898D">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50B541B7">
            <w:pPr>
              <w:pStyle w:val="84"/>
              <w:keepNext/>
              <w:spacing w:line="520" w:lineRule="exact"/>
              <w:ind w:left="63" w:right="63"/>
              <w:rPr>
                <w:rStyle w:val="25"/>
                <w:rFonts w:hint="eastAsia" w:ascii="宋体" w:hAnsi="宋体" w:eastAsia="宋体" w:cs="宋体"/>
                <w:color w:val="auto"/>
                <w:sz w:val="21"/>
                <w:szCs w:val="21"/>
                <w:highlight w:val="none"/>
              </w:rPr>
            </w:pPr>
          </w:p>
        </w:tc>
      </w:tr>
      <w:tr w14:paraId="7E59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BFCC2E6">
            <w:pPr>
              <w:pStyle w:val="84"/>
              <w:keepNext/>
              <w:spacing w:line="520" w:lineRule="exact"/>
              <w:ind w:left="63" w:right="63"/>
              <w:rPr>
                <w:rStyle w:val="25"/>
                <w:rFonts w:hint="eastAsia" w:ascii="宋体" w:hAnsi="宋体" w:eastAsia="宋体" w:cs="宋体"/>
                <w:color w:val="auto"/>
                <w:sz w:val="21"/>
                <w:szCs w:val="21"/>
                <w:highlight w:val="none"/>
              </w:rPr>
            </w:pPr>
          </w:p>
        </w:tc>
        <w:tc>
          <w:tcPr>
            <w:tcW w:w="1440" w:type="dxa"/>
            <w:noWrap w:val="0"/>
            <w:vAlign w:val="center"/>
          </w:tcPr>
          <w:p w14:paraId="493D1CF1">
            <w:pPr>
              <w:pStyle w:val="84"/>
              <w:keepNext/>
              <w:spacing w:line="520" w:lineRule="exact"/>
              <w:ind w:left="63" w:right="63"/>
              <w:rPr>
                <w:rStyle w:val="25"/>
                <w:rFonts w:hint="eastAsia" w:ascii="宋体" w:hAnsi="宋体" w:eastAsia="宋体" w:cs="宋体"/>
                <w:color w:val="auto"/>
                <w:sz w:val="21"/>
                <w:szCs w:val="21"/>
                <w:highlight w:val="none"/>
              </w:rPr>
            </w:pPr>
          </w:p>
        </w:tc>
        <w:tc>
          <w:tcPr>
            <w:tcW w:w="1620" w:type="dxa"/>
            <w:noWrap w:val="0"/>
            <w:vAlign w:val="center"/>
          </w:tcPr>
          <w:p w14:paraId="22FD6527">
            <w:pPr>
              <w:pStyle w:val="84"/>
              <w:keepNext/>
              <w:spacing w:line="520" w:lineRule="exact"/>
              <w:ind w:left="63" w:right="63"/>
              <w:rPr>
                <w:rStyle w:val="25"/>
                <w:rFonts w:hint="eastAsia" w:ascii="宋体" w:hAnsi="宋体" w:eastAsia="宋体" w:cs="宋体"/>
                <w:color w:val="auto"/>
                <w:sz w:val="21"/>
                <w:szCs w:val="21"/>
                <w:highlight w:val="none"/>
              </w:rPr>
            </w:pPr>
          </w:p>
        </w:tc>
        <w:tc>
          <w:tcPr>
            <w:tcW w:w="1661" w:type="dxa"/>
            <w:noWrap w:val="0"/>
            <w:vAlign w:val="center"/>
          </w:tcPr>
          <w:p w14:paraId="5E90D8DF">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1CCD1504">
            <w:pPr>
              <w:pStyle w:val="84"/>
              <w:keepNext/>
              <w:spacing w:line="520" w:lineRule="exact"/>
              <w:ind w:left="63" w:right="63"/>
              <w:rPr>
                <w:rStyle w:val="25"/>
                <w:rFonts w:hint="eastAsia" w:ascii="宋体" w:hAnsi="宋体" w:eastAsia="宋体" w:cs="宋体"/>
                <w:color w:val="auto"/>
                <w:sz w:val="21"/>
                <w:szCs w:val="21"/>
                <w:highlight w:val="none"/>
              </w:rPr>
            </w:pPr>
          </w:p>
        </w:tc>
        <w:tc>
          <w:tcPr>
            <w:tcW w:w="1560" w:type="dxa"/>
            <w:noWrap w:val="0"/>
            <w:vAlign w:val="center"/>
          </w:tcPr>
          <w:p w14:paraId="21FB80EF">
            <w:pPr>
              <w:pStyle w:val="84"/>
              <w:keepNext/>
              <w:spacing w:line="520" w:lineRule="exact"/>
              <w:ind w:left="63" w:right="63"/>
              <w:rPr>
                <w:rStyle w:val="25"/>
                <w:rFonts w:hint="eastAsia" w:ascii="宋体" w:hAnsi="宋体" w:eastAsia="宋体" w:cs="宋体"/>
                <w:color w:val="auto"/>
                <w:sz w:val="21"/>
                <w:szCs w:val="21"/>
                <w:highlight w:val="none"/>
              </w:rPr>
            </w:pPr>
          </w:p>
        </w:tc>
        <w:tc>
          <w:tcPr>
            <w:tcW w:w="2126" w:type="dxa"/>
            <w:noWrap w:val="0"/>
            <w:vAlign w:val="center"/>
          </w:tcPr>
          <w:p w14:paraId="57377A57">
            <w:pPr>
              <w:pStyle w:val="84"/>
              <w:keepNext/>
              <w:spacing w:line="520" w:lineRule="exact"/>
              <w:ind w:left="63" w:right="63"/>
              <w:rPr>
                <w:rStyle w:val="25"/>
                <w:rFonts w:hint="eastAsia" w:ascii="宋体" w:hAnsi="宋体" w:eastAsia="宋体" w:cs="宋体"/>
                <w:color w:val="auto"/>
                <w:sz w:val="21"/>
                <w:szCs w:val="21"/>
                <w:highlight w:val="none"/>
              </w:rPr>
            </w:pPr>
          </w:p>
        </w:tc>
        <w:tc>
          <w:tcPr>
            <w:tcW w:w="1417" w:type="dxa"/>
            <w:noWrap w:val="0"/>
            <w:vAlign w:val="center"/>
          </w:tcPr>
          <w:p w14:paraId="1DEBAADF">
            <w:pPr>
              <w:pStyle w:val="84"/>
              <w:keepNext/>
              <w:spacing w:line="520" w:lineRule="exact"/>
              <w:ind w:left="63" w:right="63"/>
              <w:rPr>
                <w:rStyle w:val="25"/>
                <w:rFonts w:hint="eastAsia" w:ascii="宋体" w:hAnsi="宋体" w:eastAsia="宋体" w:cs="宋体"/>
                <w:color w:val="auto"/>
                <w:sz w:val="21"/>
                <w:szCs w:val="21"/>
                <w:highlight w:val="none"/>
              </w:rPr>
            </w:pPr>
          </w:p>
        </w:tc>
        <w:tc>
          <w:tcPr>
            <w:tcW w:w="851" w:type="dxa"/>
            <w:noWrap w:val="0"/>
            <w:vAlign w:val="center"/>
          </w:tcPr>
          <w:p w14:paraId="1832BF04">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6BEDBBBF">
            <w:pPr>
              <w:pStyle w:val="84"/>
              <w:keepNext/>
              <w:spacing w:line="520" w:lineRule="exact"/>
              <w:ind w:left="63" w:right="63"/>
              <w:rPr>
                <w:rStyle w:val="25"/>
                <w:rFonts w:hint="eastAsia" w:ascii="宋体" w:hAnsi="宋体" w:eastAsia="宋体" w:cs="宋体"/>
                <w:color w:val="auto"/>
                <w:sz w:val="21"/>
                <w:szCs w:val="21"/>
                <w:highlight w:val="none"/>
              </w:rPr>
            </w:pPr>
          </w:p>
        </w:tc>
      </w:tr>
      <w:tr w14:paraId="28F5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C794F67">
            <w:pPr>
              <w:pStyle w:val="84"/>
              <w:keepNext/>
              <w:spacing w:line="520" w:lineRule="exact"/>
              <w:ind w:left="63" w:right="63"/>
              <w:rPr>
                <w:rStyle w:val="25"/>
                <w:rFonts w:hint="eastAsia" w:ascii="宋体" w:hAnsi="宋体" w:eastAsia="宋体" w:cs="宋体"/>
                <w:color w:val="auto"/>
                <w:sz w:val="21"/>
                <w:szCs w:val="21"/>
                <w:highlight w:val="none"/>
              </w:rPr>
            </w:pPr>
          </w:p>
        </w:tc>
        <w:tc>
          <w:tcPr>
            <w:tcW w:w="1440" w:type="dxa"/>
            <w:noWrap w:val="0"/>
            <w:vAlign w:val="center"/>
          </w:tcPr>
          <w:p w14:paraId="15C7752C">
            <w:pPr>
              <w:pStyle w:val="84"/>
              <w:keepNext/>
              <w:spacing w:line="520" w:lineRule="exact"/>
              <w:ind w:left="63" w:right="63"/>
              <w:rPr>
                <w:rStyle w:val="25"/>
                <w:rFonts w:hint="eastAsia" w:ascii="宋体" w:hAnsi="宋体" w:eastAsia="宋体" w:cs="宋体"/>
                <w:color w:val="auto"/>
                <w:sz w:val="21"/>
                <w:szCs w:val="21"/>
                <w:highlight w:val="none"/>
              </w:rPr>
            </w:pPr>
          </w:p>
        </w:tc>
        <w:tc>
          <w:tcPr>
            <w:tcW w:w="1620" w:type="dxa"/>
            <w:noWrap w:val="0"/>
            <w:vAlign w:val="center"/>
          </w:tcPr>
          <w:p w14:paraId="4F624692">
            <w:pPr>
              <w:pStyle w:val="84"/>
              <w:keepNext/>
              <w:spacing w:line="520" w:lineRule="exact"/>
              <w:ind w:left="63" w:right="63"/>
              <w:rPr>
                <w:rStyle w:val="25"/>
                <w:rFonts w:hint="eastAsia" w:ascii="宋体" w:hAnsi="宋体" w:eastAsia="宋体" w:cs="宋体"/>
                <w:color w:val="auto"/>
                <w:sz w:val="21"/>
                <w:szCs w:val="21"/>
                <w:highlight w:val="none"/>
              </w:rPr>
            </w:pPr>
          </w:p>
        </w:tc>
        <w:tc>
          <w:tcPr>
            <w:tcW w:w="1661" w:type="dxa"/>
            <w:noWrap w:val="0"/>
            <w:vAlign w:val="center"/>
          </w:tcPr>
          <w:p w14:paraId="174F1EAB">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1583F02B">
            <w:pPr>
              <w:pStyle w:val="84"/>
              <w:keepNext/>
              <w:spacing w:line="520" w:lineRule="exact"/>
              <w:ind w:left="63" w:right="63"/>
              <w:rPr>
                <w:rStyle w:val="25"/>
                <w:rFonts w:hint="eastAsia" w:ascii="宋体" w:hAnsi="宋体" w:eastAsia="宋体" w:cs="宋体"/>
                <w:color w:val="auto"/>
                <w:sz w:val="21"/>
                <w:szCs w:val="21"/>
                <w:highlight w:val="none"/>
              </w:rPr>
            </w:pPr>
          </w:p>
        </w:tc>
        <w:tc>
          <w:tcPr>
            <w:tcW w:w="1560" w:type="dxa"/>
            <w:noWrap w:val="0"/>
            <w:vAlign w:val="center"/>
          </w:tcPr>
          <w:p w14:paraId="4020133B">
            <w:pPr>
              <w:pStyle w:val="84"/>
              <w:keepNext/>
              <w:spacing w:line="520" w:lineRule="exact"/>
              <w:ind w:left="63" w:right="63"/>
              <w:rPr>
                <w:rStyle w:val="25"/>
                <w:rFonts w:hint="eastAsia" w:ascii="宋体" w:hAnsi="宋体" w:eastAsia="宋体" w:cs="宋体"/>
                <w:color w:val="auto"/>
                <w:sz w:val="21"/>
                <w:szCs w:val="21"/>
                <w:highlight w:val="none"/>
              </w:rPr>
            </w:pPr>
          </w:p>
        </w:tc>
        <w:tc>
          <w:tcPr>
            <w:tcW w:w="2126" w:type="dxa"/>
            <w:noWrap w:val="0"/>
            <w:vAlign w:val="center"/>
          </w:tcPr>
          <w:p w14:paraId="504531A7">
            <w:pPr>
              <w:pStyle w:val="84"/>
              <w:keepNext/>
              <w:spacing w:line="520" w:lineRule="exact"/>
              <w:ind w:left="63" w:right="63"/>
              <w:rPr>
                <w:rStyle w:val="25"/>
                <w:rFonts w:hint="eastAsia" w:ascii="宋体" w:hAnsi="宋体" w:eastAsia="宋体" w:cs="宋体"/>
                <w:color w:val="auto"/>
                <w:sz w:val="21"/>
                <w:szCs w:val="21"/>
                <w:highlight w:val="none"/>
              </w:rPr>
            </w:pPr>
          </w:p>
        </w:tc>
        <w:tc>
          <w:tcPr>
            <w:tcW w:w="1417" w:type="dxa"/>
            <w:noWrap w:val="0"/>
            <w:vAlign w:val="center"/>
          </w:tcPr>
          <w:p w14:paraId="3DFF053B">
            <w:pPr>
              <w:pStyle w:val="84"/>
              <w:keepNext/>
              <w:spacing w:line="520" w:lineRule="exact"/>
              <w:ind w:left="63" w:right="63"/>
              <w:rPr>
                <w:rStyle w:val="25"/>
                <w:rFonts w:hint="eastAsia" w:ascii="宋体" w:hAnsi="宋体" w:eastAsia="宋体" w:cs="宋体"/>
                <w:color w:val="auto"/>
                <w:sz w:val="21"/>
                <w:szCs w:val="21"/>
                <w:highlight w:val="none"/>
              </w:rPr>
            </w:pPr>
          </w:p>
        </w:tc>
        <w:tc>
          <w:tcPr>
            <w:tcW w:w="851" w:type="dxa"/>
            <w:noWrap w:val="0"/>
            <w:vAlign w:val="center"/>
          </w:tcPr>
          <w:p w14:paraId="6DC7EE20">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6106E15D">
            <w:pPr>
              <w:pStyle w:val="84"/>
              <w:keepNext/>
              <w:spacing w:line="520" w:lineRule="exact"/>
              <w:ind w:left="63" w:right="63"/>
              <w:rPr>
                <w:rStyle w:val="25"/>
                <w:rFonts w:hint="eastAsia" w:ascii="宋体" w:hAnsi="宋体" w:eastAsia="宋体" w:cs="宋体"/>
                <w:color w:val="auto"/>
                <w:sz w:val="21"/>
                <w:szCs w:val="21"/>
                <w:highlight w:val="none"/>
              </w:rPr>
            </w:pPr>
          </w:p>
        </w:tc>
      </w:tr>
      <w:tr w14:paraId="178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D88A6A3">
            <w:pPr>
              <w:pStyle w:val="84"/>
              <w:keepNext/>
              <w:spacing w:line="520" w:lineRule="exact"/>
              <w:ind w:left="63" w:right="63"/>
              <w:rPr>
                <w:rStyle w:val="25"/>
                <w:rFonts w:hint="eastAsia" w:ascii="宋体" w:hAnsi="宋体" w:eastAsia="宋体" w:cs="宋体"/>
                <w:color w:val="auto"/>
                <w:sz w:val="21"/>
                <w:szCs w:val="21"/>
                <w:highlight w:val="none"/>
              </w:rPr>
            </w:pPr>
          </w:p>
        </w:tc>
        <w:tc>
          <w:tcPr>
            <w:tcW w:w="1440" w:type="dxa"/>
            <w:noWrap w:val="0"/>
            <w:vAlign w:val="center"/>
          </w:tcPr>
          <w:p w14:paraId="6B96574A">
            <w:pPr>
              <w:pStyle w:val="84"/>
              <w:keepNext/>
              <w:spacing w:line="520" w:lineRule="exact"/>
              <w:ind w:left="63" w:right="63"/>
              <w:rPr>
                <w:rStyle w:val="25"/>
                <w:rFonts w:hint="eastAsia" w:ascii="宋体" w:hAnsi="宋体" w:eastAsia="宋体" w:cs="宋体"/>
                <w:color w:val="auto"/>
                <w:sz w:val="21"/>
                <w:szCs w:val="21"/>
                <w:highlight w:val="none"/>
              </w:rPr>
            </w:pPr>
          </w:p>
        </w:tc>
        <w:tc>
          <w:tcPr>
            <w:tcW w:w="1620" w:type="dxa"/>
            <w:noWrap w:val="0"/>
            <w:vAlign w:val="center"/>
          </w:tcPr>
          <w:p w14:paraId="2211261C">
            <w:pPr>
              <w:pStyle w:val="84"/>
              <w:keepNext/>
              <w:spacing w:line="520" w:lineRule="exact"/>
              <w:ind w:left="63" w:right="63"/>
              <w:rPr>
                <w:rStyle w:val="25"/>
                <w:rFonts w:hint="eastAsia" w:ascii="宋体" w:hAnsi="宋体" w:eastAsia="宋体" w:cs="宋体"/>
                <w:color w:val="auto"/>
                <w:sz w:val="21"/>
                <w:szCs w:val="21"/>
                <w:highlight w:val="none"/>
              </w:rPr>
            </w:pPr>
          </w:p>
        </w:tc>
        <w:tc>
          <w:tcPr>
            <w:tcW w:w="1661" w:type="dxa"/>
            <w:noWrap w:val="0"/>
            <w:vAlign w:val="center"/>
          </w:tcPr>
          <w:p w14:paraId="3605E0C0">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4D4D4A4F">
            <w:pPr>
              <w:pStyle w:val="84"/>
              <w:keepNext/>
              <w:spacing w:line="520" w:lineRule="exact"/>
              <w:ind w:left="63" w:right="63"/>
              <w:rPr>
                <w:rStyle w:val="25"/>
                <w:rFonts w:hint="eastAsia" w:ascii="宋体" w:hAnsi="宋体" w:eastAsia="宋体" w:cs="宋体"/>
                <w:color w:val="auto"/>
                <w:sz w:val="21"/>
                <w:szCs w:val="21"/>
                <w:highlight w:val="none"/>
              </w:rPr>
            </w:pPr>
          </w:p>
        </w:tc>
        <w:tc>
          <w:tcPr>
            <w:tcW w:w="1560" w:type="dxa"/>
            <w:noWrap w:val="0"/>
            <w:vAlign w:val="center"/>
          </w:tcPr>
          <w:p w14:paraId="44BDE98A">
            <w:pPr>
              <w:pStyle w:val="84"/>
              <w:keepNext/>
              <w:spacing w:line="520" w:lineRule="exact"/>
              <w:ind w:left="63" w:right="63"/>
              <w:rPr>
                <w:rStyle w:val="25"/>
                <w:rFonts w:hint="eastAsia" w:ascii="宋体" w:hAnsi="宋体" w:eastAsia="宋体" w:cs="宋体"/>
                <w:color w:val="auto"/>
                <w:sz w:val="21"/>
                <w:szCs w:val="21"/>
                <w:highlight w:val="none"/>
              </w:rPr>
            </w:pPr>
          </w:p>
        </w:tc>
        <w:tc>
          <w:tcPr>
            <w:tcW w:w="2126" w:type="dxa"/>
            <w:noWrap w:val="0"/>
            <w:vAlign w:val="center"/>
          </w:tcPr>
          <w:p w14:paraId="09343C27">
            <w:pPr>
              <w:pStyle w:val="84"/>
              <w:keepNext/>
              <w:spacing w:line="520" w:lineRule="exact"/>
              <w:ind w:left="63" w:right="63"/>
              <w:rPr>
                <w:rStyle w:val="25"/>
                <w:rFonts w:hint="eastAsia" w:ascii="宋体" w:hAnsi="宋体" w:eastAsia="宋体" w:cs="宋体"/>
                <w:color w:val="auto"/>
                <w:sz w:val="21"/>
                <w:szCs w:val="21"/>
                <w:highlight w:val="none"/>
              </w:rPr>
            </w:pPr>
          </w:p>
        </w:tc>
        <w:tc>
          <w:tcPr>
            <w:tcW w:w="1417" w:type="dxa"/>
            <w:noWrap w:val="0"/>
            <w:vAlign w:val="center"/>
          </w:tcPr>
          <w:p w14:paraId="0BBD8CC3">
            <w:pPr>
              <w:pStyle w:val="84"/>
              <w:keepNext/>
              <w:spacing w:line="520" w:lineRule="exact"/>
              <w:ind w:left="63" w:right="63"/>
              <w:rPr>
                <w:rStyle w:val="25"/>
                <w:rFonts w:hint="eastAsia" w:ascii="宋体" w:hAnsi="宋体" w:eastAsia="宋体" w:cs="宋体"/>
                <w:color w:val="auto"/>
                <w:sz w:val="21"/>
                <w:szCs w:val="21"/>
                <w:highlight w:val="none"/>
              </w:rPr>
            </w:pPr>
          </w:p>
        </w:tc>
        <w:tc>
          <w:tcPr>
            <w:tcW w:w="851" w:type="dxa"/>
            <w:noWrap w:val="0"/>
            <w:vAlign w:val="center"/>
          </w:tcPr>
          <w:p w14:paraId="657B1DFF">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32477156">
            <w:pPr>
              <w:pStyle w:val="84"/>
              <w:keepNext/>
              <w:spacing w:line="520" w:lineRule="exact"/>
              <w:ind w:left="63" w:right="63"/>
              <w:rPr>
                <w:rStyle w:val="25"/>
                <w:rFonts w:hint="eastAsia" w:ascii="宋体" w:hAnsi="宋体" w:eastAsia="宋体" w:cs="宋体"/>
                <w:color w:val="auto"/>
                <w:sz w:val="21"/>
                <w:szCs w:val="21"/>
                <w:highlight w:val="none"/>
              </w:rPr>
            </w:pPr>
          </w:p>
        </w:tc>
      </w:tr>
      <w:tr w14:paraId="11C3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AD45986">
            <w:pPr>
              <w:pStyle w:val="84"/>
              <w:keepNext/>
              <w:spacing w:line="520" w:lineRule="exact"/>
              <w:ind w:left="63" w:right="63"/>
              <w:rPr>
                <w:rStyle w:val="25"/>
                <w:rFonts w:hint="eastAsia" w:ascii="宋体" w:hAnsi="宋体" w:eastAsia="宋体" w:cs="宋体"/>
                <w:color w:val="auto"/>
                <w:sz w:val="21"/>
                <w:szCs w:val="21"/>
                <w:highlight w:val="none"/>
              </w:rPr>
            </w:pPr>
          </w:p>
        </w:tc>
        <w:tc>
          <w:tcPr>
            <w:tcW w:w="1440" w:type="dxa"/>
            <w:noWrap w:val="0"/>
            <w:vAlign w:val="center"/>
          </w:tcPr>
          <w:p w14:paraId="6D0F1F6F">
            <w:pPr>
              <w:pStyle w:val="84"/>
              <w:keepNext/>
              <w:spacing w:line="520" w:lineRule="exact"/>
              <w:ind w:left="63" w:right="63"/>
              <w:rPr>
                <w:rStyle w:val="25"/>
                <w:rFonts w:hint="eastAsia" w:ascii="宋体" w:hAnsi="宋体" w:eastAsia="宋体" w:cs="宋体"/>
                <w:color w:val="auto"/>
                <w:sz w:val="21"/>
                <w:szCs w:val="21"/>
                <w:highlight w:val="none"/>
              </w:rPr>
            </w:pPr>
          </w:p>
        </w:tc>
        <w:tc>
          <w:tcPr>
            <w:tcW w:w="1620" w:type="dxa"/>
            <w:noWrap w:val="0"/>
            <w:vAlign w:val="center"/>
          </w:tcPr>
          <w:p w14:paraId="6F2810F3">
            <w:pPr>
              <w:pStyle w:val="84"/>
              <w:keepNext/>
              <w:spacing w:line="520" w:lineRule="exact"/>
              <w:ind w:left="63" w:right="63"/>
              <w:rPr>
                <w:rStyle w:val="25"/>
                <w:rFonts w:hint="eastAsia" w:ascii="宋体" w:hAnsi="宋体" w:eastAsia="宋体" w:cs="宋体"/>
                <w:color w:val="auto"/>
                <w:sz w:val="21"/>
                <w:szCs w:val="21"/>
                <w:highlight w:val="none"/>
              </w:rPr>
            </w:pPr>
          </w:p>
        </w:tc>
        <w:tc>
          <w:tcPr>
            <w:tcW w:w="1661" w:type="dxa"/>
            <w:noWrap w:val="0"/>
            <w:vAlign w:val="center"/>
          </w:tcPr>
          <w:p w14:paraId="17D8F32F">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2EA8445E">
            <w:pPr>
              <w:pStyle w:val="84"/>
              <w:keepNext/>
              <w:spacing w:line="520" w:lineRule="exact"/>
              <w:ind w:left="63" w:right="63"/>
              <w:rPr>
                <w:rStyle w:val="25"/>
                <w:rFonts w:hint="eastAsia" w:ascii="宋体" w:hAnsi="宋体" w:eastAsia="宋体" w:cs="宋体"/>
                <w:color w:val="auto"/>
                <w:sz w:val="21"/>
                <w:szCs w:val="21"/>
                <w:highlight w:val="none"/>
              </w:rPr>
            </w:pPr>
          </w:p>
        </w:tc>
        <w:tc>
          <w:tcPr>
            <w:tcW w:w="1560" w:type="dxa"/>
            <w:noWrap w:val="0"/>
            <w:vAlign w:val="center"/>
          </w:tcPr>
          <w:p w14:paraId="0B77EB69">
            <w:pPr>
              <w:pStyle w:val="84"/>
              <w:keepNext/>
              <w:spacing w:line="520" w:lineRule="exact"/>
              <w:ind w:left="63" w:right="63"/>
              <w:rPr>
                <w:rStyle w:val="25"/>
                <w:rFonts w:hint="eastAsia" w:ascii="宋体" w:hAnsi="宋体" w:eastAsia="宋体" w:cs="宋体"/>
                <w:color w:val="auto"/>
                <w:sz w:val="21"/>
                <w:szCs w:val="21"/>
                <w:highlight w:val="none"/>
              </w:rPr>
            </w:pPr>
          </w:p>
        </w:tc>
        <w:tc>
          <w:tcPr>
            <w:tcW w:w="2126" w:type="dxa"/>
            <w:noWrap w:val="0"/>
            <w:vAlign w:val="center"/>
          </w:tcPr>
          <w:p w14:paraId="42F5BD23">
            <w:pPr>
              <w:pStyle w:val="84"/>
              <w:keepNext/>
              <w:spacing w:line="520" w:lineRule="exact"/>
              <w:ind w:left="63" w:right="63"/>
              <w:rPr>
                <w:rStyle w:val="25"/>
                <w:rFonts w:hint="eastAsia" w:ascii="宋体" w:hAnsi="宋体" w:eastAsia="宋体" w:cs="宋体"/>
                <w:color w:val="auto"/>
                <w:sz w:val="21"/>
                <w:szCs w:val="21"/>
                <w:highlight w:val="none"/>
              </w:rPr>
            </w:pPr>
          </w:p>
        </w:tc>
        <w:tc>
          <w:tcPr>
            <w:tcW w:w="1417" w:type="dxa"/>
            <w:noWrap w:val="0"/>
            <w:vAlign w:val="center"/>
          </w:tcPr>
          <w:p w14:paraId="23709440">
            <w:pPr>
              <w:pStyle w:val="84"/>
              <w:keepNext/>
              <w:spacing w:line="520" w:lineRule="exact"/>
              <w:ind w:left="63" w:right="63"/>
              <w:rPr>
                <w:rStyle w:val="25"/>
                <w:rFonts w:hint="eastAsia" w:ascii="宋体" w:hAnsi="宋体" w:eastAsia="宋体" w:cs="宋体"/>
                <w:color w:val="auto"/>
                <w:sz w:val="21"/>
                <w:szCs w:val="21"/>
                <w:highlight w:val="none"/>
              </w:rPr>
            </w:pPr>
          </w:p>
        </w:tc>
        <w:tc>
          <w:tcPr>
            <w:tcW w:w="851" w:type="dxa"/>
            <w:noWrap w:val="0"/>
            <w:vAlign w:val="center"/>
          </w:tcPr>
          <w:p w14:paraId="647559F1">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4FFC43B2">
            <w:pPr>
              <w:pStyle w:val="84"/>
              <w:keepNext/>
              <w:spacing w:line="520" w:lineRule="exact"/>
              <w:ind w:left="63" w:right="63"/>
              <w:rPr>
                <w:rStyle w:val="25"/>
                <w:rFonts w:hint="eastAsia" w:ascii="宋体" w:hAnsi="宋体" w:eastAsia="宋体" w:cs="宋体"/>
                <w:color w:val="auto"/>
                <w:sz w:val="21"/>
                <w:szCs w:val="21"/>
                <w:highlight w:val="none"/>
              </w:rPr>
            </w:pPr>
          </w:p>
        </w:tc>
      </w:tr>
      <w:tr w14:paraId="3511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CDEC482">
            <w:pPr>
              <w:pStyle w:val="84"/>
              <w:keepNext/>
              <w:spacing w:line="520" w:lineRule="exact"/>
              <w:ind w:left="63" w:right="63"/>
              <w:rPr>
                <w:rStyle w:val="25"/>
                <w:rFonts w:hint="eastAsia" w:ascii="宋体" w:hAnsi="宋体" w:eastAsia="宋体" w:cs="宋体"/>
                <w:color w:val="auto"/>
                <w:sz w:val="21"/>
                <w:szCs w:val="21"/>
                <w:highlight w:val="none"/>
              </w:rPr>
            </w:pPr>
          </w:p>
        </w:tc>
        <w:tc>
          <w:tcPr>
            <w:tcW w:w="1440" w:type="dxa"/>
            <w:noWrap w:val="0"/>
            <w:vAlign w:val="center"/>
          </w:tcPr>
          <w:p w14:paraId="0034C408">
            <w:pPr>
              <w:pStyle w:val="84"/>
              <w:keepNext/>
              <w:spacing w:line="520" w:lineRule="exact"/>
              <w:ind w:left="63" w:right="63"/>
              <w:rPr>
                <w:rStyle w:val="25"/>
                <w:rFonts w:hint="eastAsia" w:ascii="宋体" w:hAnsi="宋体" w:eastAsia="宋体" w:cs="宋体"/>
                <w:color w:val="auto"/>
                <w:sz w:val="21"/>
                <w:szCs w:val="21"/>
                <w:highlight w:val="none"/>
              </w:rPr>
            </w:pPr>
          </w:p>
        </w:tc>
        <w:tc>
          <w:tcPr>
            <w:tcW w:w="1620" w:type="dxa"/>
            <w:noWrap w:val="0"/>
            <w:vAlign w:val="center"/>
          </w:tcPr>
          <w:p w14:paraId="1F167171">
            <w:pPr>
              <w:pStyle w:val="84"/>
              <w:keepNext/>
              <w:spacing w:line="520" w:lineRule="exact"/>
              <w:ind w:left="63" w:right="63"/>
              <w:rPr>
                <w:rStyle w:val="25"/>
                <w:rFonts w:hint="eastAsia" w:ascii="宋体" w:hAnsi="宋体" w:eastAsia="宋体" w:cs="宋体"/>
                <w:color w:val="auto"/>
                <w:sz w:val="21"/>
                <w:szCs w:val="21"/>
                <w:highlight w:val="none"/>
              </w:rPr>
            </w:pPr>
          </w:p>
        </w:tc>
        <w:tc>
          <w:tcPr>
            <w:tcW w:w="1661" w:type="dxa"/>
            <w:noWrap w:val="0"/>
            <w:vAlign w:val="center"/>
          </w:tcPr>
          <w:p w14:paraId="0BB23B32">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1514C372">
            <w:pPr>
              <w:pStyle w:val="84"/>
              <w:keepNext/>
              <w:spacing w:line="520" w:lineRule="exact"/>
              <w:ind w:left="63" w:right="63"/>
              <w:rPr>
                <w:rStyle w:val="25"/>
                <w:rFonts w:hint="eastAsia" w:ascii="宋体" w:hAnsi="宋体" w:eastAsia="宋体" w:cs="宋体"/>
                <w:color w:val="auto"/>
                <w:sz w:val="21"/>
                <w:szCs w:val="21"/>
                <w:highlight w:val="none"/>
              </w:rPr>
            </w:pPr>
          </w:p>
        </w:tc>
        <w:tc>
          <w:tcPr>
            <w:tcW w:w="1560" w:type="dxa"/>
            <w:noWrap w:val="0"/>
            <w:vAlign w:val="center"/>
          </w:tcPr>
          <w:p w14:paraId="65444248">
            <w:pPr>
              <w:pStyle w:val="84"/>
              <w:keepNext/>
              <w:spacing w:line="520" w:lineRule="exact"/>
              <w:ind w:left="63" w:right="63"/>
              <w:rPr>
                <w:rStyle w:val="25"/>
                <w:rFonts w:hint="eastAsia" w:ascii="宋体" w:hAnsi="宋体" w:eastAsia="宋体" w:cs="宋体"/>
                <w:color w:val="auto"/>
                <w:sz w:val="21"/>
                <w:szCs w:val="21"/>
                <w:highlight w:val="none"/>
              </w:rPr>
            </w:pPr>
          </w:p>
        </w:tc>
        <w:tc>
          <w:tcPr>
            <w:tcW w:w="2126" w:type="dxa"/>
            <w:noWrap w:val="0"/>
            <w:vAlign w:val="center"/>
          </w:tcPr>
          <w:p w14:paraId="3D54B9CA">
            <w:pPr>
              <w:pStyle w:val="84"/>
              <w:keepNext/>
              <w:spacing w:line="520" w:lineRule="exact"/>
              <w:ind w:left="63" w:right="63"/>
              <w:rPr>
                <w:rStyle w:val="25"/>
                <w:rFonts w:hint="eastAsia" w:ascii="宋体" w:hAnsi="宋体" w:eastAsia="宋体" w:cs="宋体"/>
                <w:color w:val="auto"/>
                <w:sz w:val="21"/>
                <w:szCs w:val="21"/>
                <w:highlight w:val="none"/>
              </w:rPr>
            </w:pPr>
          </w:p>
        </w:tc>
        <w:tc>
          <w:tcPr>
            <w:tcW w:w="1417" w:type="dxa"/>
            <w:noWrap w:val="0"/>
            <w:vAlign w:val="center"/>
          </w:tcPr>
          <w:p w14:paraId="41430C23">
            <w:pPr>
              <w:pStyle w:val="84"/>
              <w:keepNext/>
              <w:spacing w:line="520" w:lineRule="exact"/>
              <w:ind w:left="63" w:right="63"/>
              <w:rPr>
                <w:rStyle w:val="25"/>
                <w:rFonts w:hint="eastAsia" w:ascii="宋体" w:hAnsi="宋体" w:eastAsia="宋体" w:cs="宋体"/>
                <w:color w:val="auto"/>
                <w:sz w:val="21"/>
                <w:szCs w:val="21"/>
                <w:highlight w:val="none"/>
              </w:rPr>
            </w:pPr>
          </w:p>
        </w:tc>
        <w:tc>
          <w:tcPr>
            <w:tcW w:w="851" w:type="dxa"/>
            <w:noWrap w:val="0"/>
            <w:vAlign w:val="center"/>
          </w:tcPr>
          <w:p w14:paraId="5B18E50A">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02735F93">
            <w:pPr>
              <w:pStyle w:val="84"/>
              <w:keepNext/>
              <w:spacing w:line="520" w:lineRule="exact"/>
              <w:ind w:left="63" w:right="63"/>
              <w:rPr>
                <w:rStyle w:val="25"/>
                <w:rFonts w:hint="eastAsia" w:ascii="宋体" w:hAnsi="宋体" w:eastAsia="宋体" w:cs="宋体"/>
                <w:color w:val="auto"/>
                <w:sz w:val="21"/>
                <w:szCs w:val="21"/>
                <w:highlight w:val="none"/>
              </w:rPr>
            </w:pPr>
          </w:p>
        </w:tc>
      </w:tr>
    </w:tbl>
    <w:p w14:paraId="66FCD8C1">
      <w:pPr>
        <w:pStyle w:val="79"/>
        <w:spacing w:line="520" w:lineRule="exact"/>
        <w:ind w:firstLine="420" w:firstLineChars="200"/>
        <w:rPr>
          <w:rStyle w:val="25"/>
          <w:rFonts w:hint="eastAsia" w:ascii="宋体" w:hAnsi="宋体" w:eastAsia="宋体" w:cs="宋体"/>
          <w:color w:val="auto"/>
          <w:sz w:val="21"/>
          <w:szCs w:val="21"/>
          <w:highlight w:val="none"/>
        </w:rPr>
      </w:pPr>
    </w:p>
    <w:p w14:paraId="755FD0B1">
      <w:pPr>
        <w:pStyle w:val="79"/>
        <w:spacing w:line="520" w:lineRule="exact"/>
        <w:rPr>
          <w:rStyle w:val="25"/>
          <w:rFonts w:hint="eastAsia" w:ascii="宋体" w:hAnsi="宋体" w:eastAsia="宋体" w:cs="宋体"/>
          <w:color w:val="auto"/>
          <w:sz w:val="21"/>
          <w:szCs w:val="21"/>
          <w:highlight w:val="none"/>
        </w:rPr>
        <w:sectPr>
          <w:pgSz w:w="16783" w:h="11850" w:orient="landscape"/>
          <w:pgMar w:top="1247" w:right="1247" w:bottom="1247" w:left="1247" w:header="680" w:footer="680" w:gutter="0"/>
          <w:pgNumType w:fmt="numberInDash"/>
          <w:cols w:space="0" w:num="1"/>
          <w:rtlGutter w:val="0"/>
          <w:docGrid w:type="linesAndChars" w:linePitch="312" w:charSpace="0"/>
        </w:sectPr>
      </w:pPr>
    </w:p>
    <w:p w14:paraId="4277ED74">
      <w:pPr>
        <w:pStyle w:val="79"/>
        <w:spacing w:line="520" w:lineRule="exac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w:t>
      </w:r>
      <w:bookmarkStart w:id="1239" w:name="_Toc296503233"/>
      <w:bookmarkStart w:id="1240" w:name="_Toc296891273"/>
      <w:bookmarkStart w:id="1241" w:name="_Toc296944572"/>
      <w:bookmarkStart w:id="1242" w:name="_Toc296891061"/>
      <w:bookmarkStart w:id="1243" w:name="_Toc296346734"/>
      <w:bookmarkStart w:id="1244" w:name="_Toc296347232"/>
      <w:r>
        <w:rPr>
          <w:rStyle w:val="25"/>
          <w:rFonts w:hint="eastAsia" w:ascii="宋体" w:hAnsi="宋体" w:eastAsia="宋体" w:cs="宋体"/>
          <w:color w:val="auto"/>
          <w:sz w:val="21"/>
          <w:szCs w:val="21"/>
          <w:highlight w:val="none"/>
        </w:rPr>
        <w:t>件2：</w:t>
      </w:r>
    </w:p>
    <w:bookmarkEnd w:id="1239"/>
    <w:bookmarkEnd w:id="1240"/>
    <w:bookmarkEnd w:id="1241"/>
    <w:bookmarkEnd w:id="1242"/>
    <w:bookmarkEnd w:id="1243"/>
    <w:bookmarkEnd w:id="1244"/>
    <w:p w14:paraId="29DB1CCE">
      <w:pPr>
        <w:pStyle w:val="79"/>
        <w:spacing w:before="120" w:beforeLines="50" w:after="120" w:afterLines="50" w:line="520" w:lineRule="exact"/>
        <w:jc w:val="center"/>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支付担保</w:t>
      </w:r>
    </w:p>
    <w:p w14:paraId="18EFC9DA">
      <w:pPr>
        <w:pStyle w:val="79"/>
        <w:spacing w:line="520" w:lineRule="exact"/>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（承包人）：</w:t>
      </w:r>
    </w:p>
    <w:p w14:paraId="6026E34A">
      <w:pPr>
        <w:pStyle w:val="79"/>
        <w:spacing w:line="520" w:lineRule="exact"/>
        <w:jc w:val="left"/>
        <w:rPr>
          <w:rStyle w:val="25"/>
          <w:rFonts w:hint="eastAsia" w:ascii="宋体" w:hAnsi="宋体" w:eastAsia="宋体" w:cs="宋体"/>
          <w:color w:val="auto"/>
          <w:sz w:val="21"/>
          <w:szCs w:val="21"/>
          <w:highlight w:val="none"/>
        </w:rPr>
      </w:pPr>
    </w:p>
    <w:p w14:paraId="1E036CAF">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鉴于你方作为承包人已经与</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（发包人名称）（以下称“发包人”）于</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年</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月</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日签订了</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508C9631">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一、保证的范围及保证金额</w:t>
      </w:r>
    </w:p>
    <w:p w14:paraId="432E1CD1">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 我方的保证范围是主合同约定的工程款。</w:t>
      </w:r>
    </w:p>
    <w:p w14:paraId="71512E37">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 本保函所称主合同约定的工程款是指主合同约定的除工程质量保证金以外的合同价款。</w:t>
      </w:r>
    </w:p>
    <w:p w14:paraId="351BB8B6">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 我方保证的金额是主合同约定的工程款的</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%，数额最高不超过人民币元（大写：</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3BD62004">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二、保证的方式及保证期间</w:t>
      </w:r>
    </w:p>
    <w:p w14:paraId="0F099F69">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 我方保证的方式为：连带责任保证。</w:t>
      </w:r>
    </w:p>
    <w:p w14:paraId="669630A7">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 我方保证的期间为：自本合同生效之日起至主合同约定的工程款支付完毕之日后</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日内。</w:t>
      </w:r>
    </w:p>
    <w:p w14:paraId="6ED9587C">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509973BA">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三、承担保证责任的形式</w:t>
      </w:r>
    </w:p>
    <w:p w14:paraId="474864FF">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9349E9A">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四、代偿的安排</w:t>
      </w:r>
    </w:p>
    <w:p w14:paraId="728EF8B3">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36EC8DFB">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42207E4">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 我方收到你方的书面索赔通知及相应的证明材料后７天内无条件支付。</w:t>
      </w:r>
    </w:p>
    <w:p w14:paraId="2B09D846">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五、保证责任的解除</w:t>
      </w:r>
    </w:p>
    <w:p w14:paraId="0333D61D">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795D4113">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11C737B9">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DDC1597">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59A4FD96">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5. 我方解除保证责任后，你方应自我方保证责任解除之日起</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个工作日内，将本保函原件返还我方。</w:t>
      </w:r>
    </w:p>
    <w:p w14:paraId="78D82A7A">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六、免责条款</w:t>
      </w:r>
    </w:p>
    <w:p w14:paraId="2E96137D">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 因你方违约致使发包人不能履行义务的，我方不承担保证责任。</w:t>
      </w:r>
    </w:p>
    <w:p w14:paraId="6BB72849">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88B3BB5">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46CFCE">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4. 因不可抗力造成发包人不能履行义务的，我方不承担保证责任。</w:t>
      </w:r>
    </w:p>
    <w:p w14:paraId="2E43B036">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七、争议解决</w:t>
      </w:r>
    </w:p>
    <w:p w14:paraId="70A133A7">
      <w:pPr>
        <w:pStyle w:val="79"/>
        <w:spacing w:line="520" w:lineRule="exact"/>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因本保函或本保函相关事项发生的纠纷，可由双方协商解决，协商不成的，按下列第</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种方式解决：</w:t>
      </w:r>
    </w:p>
    <w:p w14:paraId="72857350">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（1）向</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仲裁委员会申请仲裁；</w:t>
      </w:r>
    </w:p>
    <w:p w14:paraId="62E81730">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（2）向</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人民法院起诉。</w:t>
      </w:r>
    </w:p>
    <w:p w14:paraId="1BDDB02F">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八、保函的生效</w:t>
      </w:r>
    </w:p>
    <w:p w14:paraId="2EFFBA98">
      <w:pPr>
        <w:pStyle w:val="79"/>
        <w:spacing w:line="520" w:lineRule="exact"/>
        <w:ind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本保函自我方法定代表人（或其授权代理人）签字并加盖公章之日起生效。</w:t>
      </w:r>
    </w:p>
    <w:p w14:paraId="57AF82C5">
      <w:pPr>
        <w:pStyle w:val="79"/>
        <w:spacing w:line="520" w:lineRule="exact"/>
        <w:jc w:val="left"/>
        <w:rPr>
          <w:rStyle w:val="25"/>
          <w:rFonts w:hint="eastAsia" w:ascii="宋体" w:hAnsi="宋体" w:eastAsia="宋体" w:cs="宋体"/>
          <w:color w:val="auto"/>
          <w:sz w:val="21"/>
          <w:szCs w:val="21"/>
          <w:highlight w:val="none"/>
        </w:rPr>
      </w:pPr>
    </w:p>
    <w:p w14:paraId="4F29303D">
      <w:pPr>
        <w:pStyle w:val="79"/>
        <w:spacing w:line="520" w:lineRule="exact"/>
        <w:ind w:right="600"/>
        <w:jc w:val="left"/>
        <w:rPr>
          <w:rStyle w:val="25"/>
          <w:rFonts w:hint="eastAsia" w:ascii="宋体" w:hAnsi="宋体" w:eastAsia="宋体" w:cs="宋体"/>
          <w:color w:val="auto"/>
          <w:sz w:val="21"/>
          <w:szCs w:val="21"/>
          <w:highlight w:val="none"/>
        </w:rPr>
      </w:pPr>
    </w:p>
    <w:p w14:paraId="70BF52F4">
      <w:pPr>
        <w:pStyle w:val="79"/>
        <w:spacing w:line="520" w:lineRule="exact"/>
        <w:ind w:right="6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担保人：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（盖章）</w:t>
      </w:r>
    </w:p>
    <w:p w14:paraId="236376FF">
      <w:pPr>
        <w:pStyle w:val="79"/>
        <w:spacing w:line="520" w:lineRule="exact"/>
        <w:ind w:right="1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法定代表人或委托代理人：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（签字）</w:t>
      </w:r>
    </w:p>
    <w:p w14:paraId="489B9D80">
      <w:pPr>
        <w:pStyle w:val="79"/>
        <w:spacing w:line="520" w:lineRule="exact"/>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地    址：</w:t>
      </w:r>
      <w:r>
        <w:rPr>
          <w:rStyle w:val="25"/>
          <w:rFonts w:hint="eastAsia" w:ascii="宋体" w:hAnsi="宋体" w:eastAsia="宋体" w:cs="宋体"/>
          <w:color w:val="auto"/>
          <w:sz w:val="21"/>
          <w:szCs w:val="21"/>
          <w:highlight w:val="none"/>
          <w:u w:val="single"/>
        </w:rPr>
        <w:t xml:space="preserve">                                        </w:t>
      </w:r>
    </w:p>
    <w:p w14:paraId="6F260957">
      <w:pPr>
        <w:pStyle w:val="79"/>
        <w:spacing w:line="520" w:lineRule="exact"/>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邮政编码：</w:t>
      </w:r>
      <w:r>
        <w:rPr>
          <w:rStyle w:val="25"/>
          <w:rFonts w:hint="eastAsia" w:ascii="宋体" w:hAnsi="宋体" w:eastAsia="宋体" w:cs="宋体"/>
          <w:color w:val="auto"/>
          <w:sz w:val="21"/>
          <w:szCs w:val="21"/>
          <w:highlight w:val="none"/>
          <w:u w:val="single"/>
        </w:rPr>
        <w:t xml:space="preserve">                                        </w:t>
      </w:r>
    </w:p>
    <w:p w14:paraId="156B5CAE">
      <w:pPr>
        <w:pStyle w:val="79"/>
        <w:spacing w:line="520" w:lineRule="exact"/>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传    真：</w:t>
      </w:r>
      <w:r>
        <w:rPr>
          <w:rStyle w:val="25"/>
          <w:rFonts w:hint="eastAsia" w:ascii="宋体" w:hAnsi="宋体" w:eastAsia="宋体" w:cs="宋体"/>
          <w:color w:val="auto"/>
          <w:sz w:val="21"/>
          <w:szCs w:val="21"/>
          <w:highlight w:val="none"/>
          <w:u w:val="single"/>
        </w:rPr>
        <w:t xml:space="preserve">                                        </w:t>
      </w:r>
    </w:p>
    <w:p w14:paraId="38628B92">
      <w:pPr>
        <w:pStyle w:val="79"/>
        <w:spacing w:line="520" w:lineRule="exact"/>
        <w:ind w:right="150" w:firstLine="420" w:firstLineChars="200"/>
        <w:jc w:val="left"/>
        <w:rPr>
          <w:rStyle w:val="25"/>
          <w:rFonts w:hint="eastAsia" w:ascii="宋体" w:hAnsi="宋体" w:eastAsia="宋体" w:cs="宋体"/>
          <w:color w:val="auto"/>
          <w:sz w:val="21"/>
          <w:szCs w:val="21"/>
          <w:highlight w:val="none"/>
          <w:u w:val="single"/>
        </w:rPr>
      </w:pPr>
    </w:p>
    <w:p w14:paraId="0855F263">
      <w:pPr>
        <w:pStyle w:val="79"/>
        <w:spacing w:line="520" w:lineRule="exact"/>
        <w:ind w:right="150" w:firstLine="420" w:firstLineChars="200"/>
        <w:jc w:val="lef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年</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月</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日</w:t>
      </w:r>
    </w:p>
    <w:p w14:paraId="2E846086">
      <w:pPr>
        <w:pStyle w:val="79"/>
        <w:spacing w:line="520" w:lineRule="exact"/>
        <w:rPr>
          <w:rStyle w:val="25"/>
          <w:rFonts w:hint="eastAsia" w:ascii="宋体" w:hAnsi="宋体" w:eastAsia="宋体" w:cs="宋体"/>
          <w:color w:val="auto"/>
          <w:sz w:val="21"/>
          <w:szCs w:val="21"/>
          <w:highlight w:val="none"/>
        </w:rPr>
      </w:pPr>
    </w:p>
    <w:p w14:paraId="303AE087">
      <w:pPr>
        <w:pStyle w:val="79"/>
        <w:spacing w:line="520" w:lineRule="exact"/>
        <w:rPr>
          <w:rStyle w:val="25"/>
          <w:rFonts w:hint="eastAsia" w:ascii="宋体" w:hAnsi="宋体" w:eastAsia="宋体" w:cs="宋体"/>
          <w:color w:val="auto"/>
          <w:sz w:val="21"/>
          <w:szCs w:val="21"/>
          <w:highlight w:val="none"/>
        </w:rPr>
      </w:pPr>
    </w:p>
    <w:p w14:paraId="64FF7893">
      <w:pPr>
        <w:pStyle w:val="79"/>
        <w:spacing w:line="520" w:lineRule="exact"/>
        <w:rPr>
          <w:rStyle w:val="25"/>
          <w:rFonts w:hint="eastAsia" w:ascii="宋体" w:hAnsi="宋体" w:eastAsia="宋体" w:cs="宋体"/>
          <w:color w:val="auto"/>
          <w:sz w:val="21"/>
          <w:szCs w:val="21"/>
          <w:highlight w:val="none"/>
        </w:rPr>
      </w:pPr>
    </w:p>
    <w:p w14:paraId="3E4342E4">
      <w:pPr>
        <w:pStyle w:val="79"/>
        <w:spacing w:line="520" w:lineRule="exact"/>
        <w:rPr>
          <w:rStyle w:val="25"/>
          <w:rFonts w:hint="eastAsia" w:ascii="宋体" w:hAnsi="宋体" w:eastAsia="宋体" w:cs="宋体"/>
          <w:color w:val="auto"/>
          <w:sz w:val="21"/>
          <w:szCs w:val="21"/>
          <w:highlight w:val="none"/>
        </w:rPr>
      </w:pPr>
    </w:p>
    <w:p w14:paraId="146A329B">
      <w:pPr>
        <w:pStyle w:val="79"/>
        <w:spacing w:line="520" w:lineRule="exact"/>
        <w:rPr>
          <w:rStyle w:val="25"/>
          <w:rFonts w:hint="eastAsia" w:ascii="宋体" w:hAnsi="宋体" w:eastAsia="宋体" w:cs="宋体"/>
          <w:color w:val="auto"/>
          <w:sz w:val="21"/>
          <w:szCs w:val="21"/>
          <w:highlight w:val="none"/>
        </w:rPr>
      </w:pPr>
    </w:p>
    <w:p w14:paraId="6DDA071D">
      <w:pPr>
        <w:pStyle w:val="79"/>
        <w:spacing w:line="520" w:lineRule="exact"/>
        <w:rPr>
          <w:rStyle w:val="25"/>
          <w:rFonts w:hint="eastAsia" w:ascii="宋体" w:hAnsi="宋体" w:eastAsia="宋体" w:cs="宋体"/>
          <w:color w:val="auto"/>
          <w:sz w:val="21"/>
          <w:szCs w:val="21"/>
          <w:highlight w:val="none"/>
        </w:rPr>
      </w:pPr>
    </w:p>
    <w:p w14:paraId="1D11E80F">
      <w:pPr>
        <w:pStyle w:val="79"/>
        <w:spacing w:line="520" w:lineRule="exact"/>
        <w:rPr>
          <w:rStyle w:val="25"/>
          <w:rFonts w:hint="eastAsia" w:ascii="宋体" w:hAnsi="宋体" w:eastAsia="宋体" w:cs="宋体"/>
          <w:color w:val="auto"/>
          <w:sz w:val="21"/>
          <w:szCs w:val="21"/>
          <w:highlight w:val="none"/>
        </w:rPr>
      </w:pPr>
    </w:p>
    <w:p w14:paraId="70F3B9A4">
      <w:pPr>
        <w:pStyle w:val="79"/>
        <w:spacing w:line="520" w:lineRule="exact"/>
        <w:rPr>
          <w:rStyle w:val="25"/>
          <w:rFonts w:hint="eastAsia" w:ascii="宋体" w:hAnsi="宋体" w:eastAsia="宋体" w:cs="宋体"/>
          <w:color w:val="auto"/>
          <w:sz w:val="21"/>
          <w:szCs w:val="21"/>
          <w:highlight w:val="none"/>
        </w:rPr>
      </w:pPr>
    </w:p>
    <w:p w14:paraId="1972CA1E">
      <w:pPr>
        <w:pStyle w:val="79"/>
        <w:spacing w:line="520" w:lineRule="exact"/>
        <w:rPr>
          <w:rStyle w:val="25"/>
          <w:rFonts w:hint="eastAsia" w:ascii="宋体" w:hAnsi="宋体" w:eastAsia="宋体" w:cs="宋体"/>
          <w:color w:val="auto"/>
          <w:sz w:val="21"/>
          <w:szCs w:val="21"/>
          <w:highlight w:val="none"/>
        </w:rPr>
        <w:sectPr>
          <w:pgSz w:w="11850" w:h="16783"/>
          <w:pgMar w:top="1247" w:right="1247" w:bottom="1247" w:left="1247" w:header="680" w:footer="680" w:gutter="0"/>
          <w:pgNumType w:fmt="numberInDash"/>
          <w:cols w:space="0" w:num="1"/>
          <w:rtlGutter w:val="0"/>
          <w:docGrid w:type="linesAndChars" w:linePitch="312" w:charSpace="0"/>
        </w:sectPr>
      </w:pPr>
    </w:p>
    <w:p w14:paraId="3A67510D">
      <w:pPr>
        <w:pStyle w:val="79"/>
        <w:spacing w:line="520" w:lineRule="exac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附件3：          承包人主要施工管理人员表</w:t>
      </w:r>
    </w:p>
    <w:tbl>
      <w:tblPr>
        <w:tblStyle w:val="2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D97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5A23D46">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名    称</w:t>
            </w:r>
          </w:p>
        </w:tc>
        <w:tc>
          <w:tcPr>
            <w:tcW w:w="1418" w:type="dxa"/>
            <w:noWrap w:val="0"/>
            <w:vAlign w:val="center"/>
          </w:tcPr>
          <w:p w14:paraId="1F10A982">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姓名</w:t>
            </w:r>
          </w:p>
        </w:tc>
        <w:tc>
          <w:tcPr>
            <w:tcW w:w="1134" w:type="dxa"/>
            <w:noWrap w:val="0"/>
            <w:vAlign w:val="center"/>
          </w:tcPr>
          <w:p w14:paraId="3056C992">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职务</w:t>
            </w:r>
          </w:p>
        </w:tc>
        <w:tc>
          <w:tcPr>
            <w:tcW w:w="1134" w:type="dxa"/>
            <w:noWrap w:val="0"/>
            <w:vAlign w:val="center"/>
          </w:tcPr>
          <w:p w14:paraId="6A7DFFD6">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职称</w:t>
            </w:r>
          </w:p>
        </w:tc>
        <w:tc>
          <w:tcPr>
            <w:tcW w:w="4252" w:type="dxa"/>
            <w:noWrap w:val="0"/>
            <w:vAlign w:val="center"/>
          </w:tcPr>
          <w:p w14:paraId="41529C82">
            <w:pPr>
              <w:pStyle w:val="84"/>
              <w:keepNext/>
              <w:spacing w:line="520" w:lineRule="exact"/>
              <w:ind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计划进场时间</w:t>
            </w:r>
          </w:p>
        </w:tc>
      </w:tr>
      <w:tr w14:paraId="0667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179CE5E3">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一、总部人员</w:t>
            </w:r>
          </w:p>
        </w:tc>
      </w:tr>
      <w:tr w14:paraId="6F1F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1CA14E5">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项目主管</w:t>
            </w:r>
          </w:p>
        </w:tc>
        <w:tc>
          <w:tcPr>
            <w:tcW w:w="1418" w:type="dxa"/>
            <w:noWrap w:val="0"/>
            <w:vAlign w:val="center"/>
          </w:tcPr>
          <w:p w14:paraId="467DA11E">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2F958B89">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34D31D43">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35964993">
            <w:pPr>
              <w:pStyle w:val="84"/>
              <w:keepNext/>
              <w:spacing w:line="520" w:lineRule="exact"/>
              <w:ind w:left="63" w:right="63"/>
              <w:rPr>
                <w:rStyle w:val="25"/>
                <w:rFonts w:hint="eastAsia" w:ascii="宋体" w:hAnsi="宋体" w:eastAsia="宋体" w:cs="宋体"/>
                <w:color w:val="auto"/>
                <w:sz w:val="21"/>
                <w:szCs w:val="21"/>
                <w:highlight w:val="none"/>
              </w:rPr>
            </w:pPr>
          </w:p>
        </w:tc>
      </w:tr>
      <w:tr w14:paraId="1A73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051D6ED">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其他人员</w:t>
            </w:r>
          </w:p>
        </w:tc>
        <w:tc>
          <w:tcPr>
            <w:tcW w:w="1418" w:type="dxa"/>
            <w:noWrap w:val="0"/>
            <w:vAlign w:val="center"/>
          </w:tcPr>
          <w:p w14:paraId="0815DFC0">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3BED2F9E">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4DED3403">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24E666DD">
            <w:pPr>
              <w:pStyle w:val="84"/>
              <w:keepNext/>
              <w:spacing w:line="520" w:lineRule="exact"/>
              <w:ind w:left="63" w:right="63"/>
              <w:rPr>
                <w:rStyle w:val="25"/>
                <w:rFonts w:hint="eastAsia" w:ascii="宋体" w:hAnsi="宋体" w:eastAsia="宋体" w:cs="宋体"/>
                <w:color w:val="auto"/>
                <w:sz w:val="21"/>
                <w:szCs w:val="21"/>
                <w:highlight w:val="none"/>
              </w:rPr>
            </w:pPr>
          </w:p>
        </w:tc>
      </w:tr>
      <w:tr w14:paraId="1A18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557AE95">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32493735">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13EE70C5">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26C11047">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7C392E2F">
            <w:pPr>
              <w:pStyle w:val="84"/>
              <w:keepNext/>
              <w:spacing w:line="520" w:lineRule="exact"/>
              <w:ind w:left="63" w:right="63"/>
              <w:rPr>
                <w:rStyle w:val="25"/>
                <w:rFonts w:hint="eastAsia" w:ascii="宋体" w:hAnsi="宋体" w:eastAsia="宋体" w:cs="宋体"/>
                <w:color w:val="auto"/>
                <w:sz w:val="21"/>
                <w:szCs w:val="21"/>
                <w:highlight w:val="none"/>
              </w:rPr>
            </w:pPr>
          </w:p>
        </w:tc>
      </w:tr>
      <w:tr w14:paraId="4E85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C9B28BA">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17FCB4D9">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660F3365">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07276DED">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14A91E4F">
            <w:pPr>
              <w:pStyle w:val="84"/>
              <w:keepNext/>
              <w:spacing w:line="520" w:lineRule="exact"/>
              <w:ind w:left="63" w:right="63"/>
              <w:rPr>
                <w:rStyle w:val="25"/>
                <w:rFonts w:hint="eastAsia" w:ascii="宋体" w:hAnsi="宋体" w:eastAsia="宋体" w:cs="宋体"/>
                <w:color w:val="auto"/>
                <w:sz w:val="21"/>
                <w:szCs w:val="21"/>
                <w:highlight w:val="none"/>
              </w:rPr>
            </w:pPr>
          </w:p>
        </w:tc>
      </w:tr>
      <w:tr w14:paraId="6088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FAC904B">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二、现场人员</w:t>
            </w:r>
          </w:p>
        </w:tc>
      </w:tr>
      <w:tr w14:paraId="2103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FD2AA87">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项目经理</w:t>
            </w:r>
          </w:p>
        </w:tc>
        <w:tc>
          <w:tcPr>
            <w:tcW w:w="1418" w:type="dxa"/>
            <w:noWrap w:val="0"/>
            <w:vAlign w:val="center"/>
          </w:tcPr>
          <w:p w14:paraId="5A47C2CA">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26DCD859">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2ADB603D">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58508C99">
            <w:pPr>
              <w:pStyle w:val="84"/>
              <w:keepNext/>
              <w:spacing w:line="520" w:lineRule="exact"/>
              <w:ind w:left="63" w:right="63"/>
              <w:rPr>
                <w:rStyle w:val="25"/>
                <w:rFonts w:hint="eastAsia" w:ascii="宋体" w:hAnsi="宋体" w:eastAsia="宋体" w:cs="宋体"/>
                <w:color w:val="auto"/>
                <w:sz w:val="21"/>
                <w:szCs w:val="21"/>
                <w:highlight w:val="none"/>
              </w:rPr>
            </w:pPr>
          </w:p>
        </w:tc>
      </w:tr>
      <w:tr w14:paraId="0EB4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E53BFDE">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项目副经理</w:t>
            </w:r>
          </w:p>
        </w:tc>
        <w:tc>
          <w:tcPr>
            <w:tcW w:w="1418" w:type="dxa"/>
            <w:noWrap w:val="0"/>
            <w:vAlign w:val="center"/>
          </w:tcPr>
          <w:p w14:paraId="0CA92268">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042DD3B0">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242DDE7E">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4C22C1DA">
            <w:pPr>
              <w:pStyle w:val="84"/>
              <w:keepNext/>
              <w:spacing w:line="520" w:lineRule="exact"/>
              <w:ind w:left="63" w:right="63"/>
              <w:rPr>
                <w:rStyle w:val="25"/>
                <w:rFonts w:hint="eastAsia" w:ascii="宋体" w:hAnsi="宋体" w:eastAsia="宋体" w:cs="宋体"/>
                <w:color w:val="auto"/>
                <w:sz w:val="21"/>
                <w:szCs w:val="21"/>
                <w:highlight w:val="none"/>
              </w:rPr>
            </w:pPr>
          </w:p>
        </w:tc>
      </w:tr>
      <w:tr w14:paraId="1A84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852E425">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技术负责人</w:t>
            </w:r>
          </w:p>
        </w:tc>
        <w:tc>
          <w:tcPr>
            <w:tcW w:w="1418" w:type="dxa"/>
            <w:noWrap w:val="0"/>
            <w:vAlign w:val="center"/>
          </w:tcPr>
          <w:p w14:paraId="26B0F9AC">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442FECBE">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6C322047">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2E1DE6A9">
            <w:pPr>
              <w:pStyle w:val="84"/>
              <w:keepNext/>
              <w:spacing w:line="520" w:lineRule="exact"/>
              <w:ind w:left="63" w:right="63"/>
              <w:rPr>
                <w:rStyle w:val="25"/>
                <w:rFonts w:hint="eastAsia" w:ascii="宋体" w:hAnsi="宋体" w:eastAsia="宋体" w:cs="宋体"/>
                <w:color w:val="auto"/>
                <w:sz w:val="21"/>
                <w:szCs w:val="21"/>
                <w:highlight w:val="none"/>
              </w:rPr>
            </w:pPr>
          </w:p>
        </w:tc>
      </w:tr>
      <w:tr w14:paraId="6AE4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665B274">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造价管理</w:t>
            </w:r>
          </w:p>
        </w:tc>
        <w:tc>
          <w:tcPr>
            <w:tcW w:w="1418" w:type="dxa"/>
            <w:noWrap w:val="0"/>
            <w:vAlign w:val="center"/>
          </w:tcPr>
          <w:p w14:paraId="6D8C154E">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4F8E12E3">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142D93C9">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68A5C24F">
            <w:pPr>
              <w:pStyle w:val="84"/>
              <w:keepNext/>
              <w:spacing w:line="520" w:lineRule="exact"/>
              <w:ind w:left="63" w:right="63"/>
              <w:rPr>
                <w:rStyle w:val="25"/>
                <w:rFonts w:hint="eastAsia" w:ascii="宋体" w:hAnsi="宋体" w:eastAsia="宋体" w:cs="宋体"/>
                <w:color w:val="auto"/>
                <w:sz w:val="21"/>
                <w:szCs w:val="21"/>
                <w:highlight w:val="none"/>
              </w:rPr>
            </w:pPr>
          </w:p>
        </w:tc>
      </w:tr>
      <w:tr w14:paraId="4531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D7A0197">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质量管理</w:t>
            </w:r>
          </w:p>
        </w:tc>
        <w:tc>
          <w:tcPr>
            <w:tcW w:w="1418" w:type="dxa"/>
            <w:noWrap w:val="0"/>
            <w:vAlign w:val="center"/>
          </w:tcPr>
          <w:p w14:paraId="0370E81D">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7A877DCB">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63A86F38">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6B3A0A36">
            <w:pPr>
              <w:pStyle w:val="84"/>
              <w:keepNext/>
              <w:spacing w:line="520" w:lineRule="exact"/>
              <w:ind w:left="63" w:right="63"/>
              <w:rPr>
                <w:rStyle w:val="25"/>
                <w:rFonts w:hint="eastAsia" w:ascii="宋体" w:hAnsi="宋体" w:eastAsia="宋体" w:cs="宋体"/>
                <w:color w:val="auto"/>
                <w:sz w:val="21"/>
                <w:szCs w:val="21"/>
                <w:highlight w:val="none"/>
              </w:rPr>
            </w:pPr>
          </w:p>
        </w:tc>
      </w:tr>
      <w:tr w14:paraId="5CAD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8AA121D">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2D810228">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6DA3A718">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01B560BD">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4678AE2B">
            <w:pPr>
              <w:pStyle w:val="84"/>
              <w:keepNext/>
              <w:spacing w:line="520" w:lineRule="exact"/>
              <w:ind w:left="63" w:right="63"/>
              <w:rPr>
                <w:rStyle w:val="25"/>
                <w:rFonts w:hint="eastAsia" w:ascii="宋体" w:hAnsi="宋体" w:eastAsia="宋体" w:cs="宋体"/>
                <w:color w:val="auto"/>
                <w:sz w:val="21"/>
                <w:szCs w:val="21"/>
                <w:highlight w:val="none"/>
              </w:rPr>
            </w:pPr>
          </w:p>
        </w:tc>
      </w:tr>
      <w:tr w14:paraId="3A16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9D98E07">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09E78D3E">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3A24B5E8">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5954C2F6">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0F753059">
            <w:pPr>
              <w:pStyle w:val="84"/>
              <w:keepNext/>
              <w:spacing w:line="520" w:lineRule="exact"/>
              <w:ind w:left="63" w:right="63"/>
              <w:rPr>
                <w:rStyle w:val="25"/>
                <w:rFonts w:hint="eastAsia" w:ascii="宋体" w:hAnsi="宋体" w:eastAsia="宋体" w:cs="宋体"/>
                <w:color w:val="auto"/>
                <w:sz w:val="21"/>
                <w:szCs w:val="21"/>
                <w:highlight w:val="none"/>
              </w:rPr>
            </w:pPr>
          </w:p>
        </w:tc>
      </w:tr>
      <w:tr w14:paraId="793C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5CEB9C4">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材料管理</w:t>
            </w:r>
          </w:p>
        </w:tc>
        <w:tc>
          <w:tcPr>
            <w:tcW w:w="1418" w:type="dxa"/>
            <w:noWrap w:val="0"/>
            <w:vAlign w:val="center"/>
          </w:tcPr>
          <w:p w14:paraId="189353BD">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409B969E">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47557981">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77E33C28">
            <w:pPr>
              <w:pStyle w:val="84"/>
              <w:keepNext/>
              <w:spacing w:line="520" w:lineRule="exact"/>
              <w:ind w:left="63" w:right="63"/>
              <w:rPr>
                <w:rStyle w:val="25"/>
                <w:rFonts w:hint="eastAsia" w:ascii="宋体" w:hAnsi="宋体" w:eastAsia="宋体" w:cs="宋体"/>
                <w:color w:val="auto"/>
                <w:sz w:val="21"/>
                <w:szCs w:val="21"/>
                <w:highlight w:val="none"/>
              </w:rPr>
            </w:pPr>
          </w:p>
        </w:tc>
      </w:tr>
      <w:tr w14:paraId="69C8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63F1F07">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计划管理</w:t>
            </w:r>
          </w:p>
        </w:tc>
        <w:tc>
          <w:tcPr>
            <w:tcW w:w="1418" w:type="dxa"/>
            <w:noWrap w:val="0"/>
            <w:vAlign w:val="center"/>
          </w:tcPr>
          <w:p w14:paraId="1CDE1A13">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3873C74E">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4A25A74D">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6E844CB9">
            <w:pPr>
              <w:pStyle w:val="84"/>
              <w:keepNext/>
              <w:spacing w:line="520" w:lineRule="exact"/>
              <w:ind w:left="63" w:right="63"/>
              <w:rPr>
                <w:rStyle w:val="25"/>
                <w:rFonts w:hint="eastAsia" w:ascii="宋体" w:hAnsi="宋体" w:eastAsia="宋体" w:cs="宋体"/>
                <w:color w:val="auto"/>
                <w:sz w:val="21"/>
                <w:szCs w:val="21"/>
                <w:highlight w:val="none"/>
              </w:rPr>
            </w:pPr>
          </w:p>
        </w:tc>
      </w:tr>
      <w:tr w14:paraId="4DE2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9295B4C">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安全管理</w:t>
            </w:r>
          </w:p>
        </w:tc>
        <w:tc>
          <w:tcPr>
            <w:tcW w:w="1418" w:type="dxa"/>
            <w:noWrap w:val="0"/>
            <w:vAlign w:val="center"/>
          </w:tcPr>
          <w:p w14:paraId="6B22E3D1">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0FA14D58">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0BD10CAA">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153CF645">
            <w:pPr>
              <w:pStyle w:val="84"/>
              <w:keepNext/>
              <w:spacing w:line="520" w:lineRule="exact"/>
              <w:ind w:left="63" w:right="63"/>
              <w:rPr>
                <w:rStyle w:val="25"/>
                <w:rFonts w:hint="eastAsia" w:ascii="宋体" w:hAnsi="宋体" w:eastAsia="宋体" w:cs="宋体"/>
                <w:color w:val="auto"/>
                <w:sz w:val="21"/>
                <w:szCs w:val="21"/>
                <w:highlight w:val="none"/>
              </w:rPr>
            </w:pPr>
          </w:p>
        </w:tc>
      </w:tr>
      <w:tr w14:paraId="470B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FF44851">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26A28FC8">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1D0612F7">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0EB8267E">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1026972C">
            <w:pPr>
              <w:pStyle w:val="84"/>
              <w:keepNext/>
              <w:spacing w:line="520" w:lineRule="exact"/>
              <w:ind w:left="63" w:right="63"/>
              <w:rPr>
                <w:rStyle w:val="25"/>
                <w:rFonts w:hint="eastAsia" w:ascii="宋体" w:hAnsi="宋体" w:eastAsia="宋体" w:cs="宋体"/>
                <w:color w:val="auto"/>
                <w:sz w:val="21"/>
                <w:szCs w:val="21"/>
                <w:highlight w:val="none"/>
              </w:rPr>
            </w:pPr>
          </w:p>
        </w:tc>
      </w:tr>
      <w:tr w14:paraId="6A93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DBAE992">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7E5E137D">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53A0E502">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7C1B66F9">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1F928258">
            <w:pPr>
              <w:pStyle w:val="84"/>
              <w:keepNext/>
              <w:spacing w:line="520" w:lineRule="exact"/>
              <w:ind w:left="63" w:right="63"/>
              <w:rPr>
                <w:rStyle w:val="25"/>
                <w:rFonts w:hint="eastAsia" w:ascii="宋体" w:hAnsi="宋体" w:eastAsia="宋体" w:cs="宋体"/>
                <w:color w:val="auto"/>
                <w:sz w:val="21"/>
                <w:szCs w:val="21"/>
                <w:highlight w:val="none"/>
              </w:rPr>
            </w:pPr>
          </w:p>
        </w:tc>
      </w:tr>
      <w:tr w14:paraId="5780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66F114B">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其他人员</w:t>
            </w:r>
          </w:p>
        </w:tc>
        <w:tc>
          <w:tcPr>
            <w:tcW w:w="1418" w:type="dxa"/>
            <w:noWrap w:val="0"/>
            <w:vAlign w:val="center"/>
          </w:tcPr>
          <w:p w14:paraId="306A2CB9">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02A15541">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7E56F5BD">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23EB8D4F">
            <w:pPr>
              <w:pStyle w:val="84"/>
              <w:keepNext/>
              <w:spacing w:line="520" w:lineRule="exact"/>
              <w:ind w:left="63" w:right="63"/>
              <w:rPr>
                <w:rStyle w:val="25"/>
                <w:rFonts w:hint="eastAsia" w:ascii="宋体" w:hAnsi="宋体" w:eastAsia="宋体" w:cs="宋体"/>
                <w:color w:val="auto"/>
                <w:sz w:val="21"/>
                <w:szCs w:val="21"/>
                <w:highlight w:val="none"/>
              </w:rPr>
            </w:pPr>
          </w:p>
        </w:tc>
      </w:tr>
      <w:tr w14:paraId="19E1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2172844">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5A704AA2">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0044627B">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3D3A4859">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0CC5F4E1">
            <w:pPr>
              <w:pStyle w:val="84"/>
              <w:keepNext/>
              <w:spacing w:line="520" w:lineRule="exact"/>
              <w:ind w:left="63" w:right="63"/>
              <w:rPr>
                <w:rStyle w:val="25"/>
                <w:rFonts w:hint="eastAsia" w:ascii="宋体" w:hAnsi="宋体" w:eastAsia="宋体" w:cs="宋体"/>
                <w:color w:val="auto"/>
                <w:sz w:val="21"/>
                <w:szCs w:val="21"/>
                <w:highlight w:val="none"/>
              </w:rPr>
            </w:pPr>
          </w:p>
        </w:tc>
      </w:tr>
      <w:tr w14:paraId="34F1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F47F5DC">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79DA1568">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4DC5A77F">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557F2B4F">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61115F71">
            <w:pPr>
              <w:pStyle w:val="84"/>
              <w:keepNext/>
              <w:spacing w:line="520" w:lineRule="exact"/>
              <w:ind w:left="63" w:right="63"/>
              <w:rPr>
                <w:rStyle w:val="25"/>
                <w:rFonts w:hint="eastAsia" w:ascii="宋体" w:hAnsi="宋体" w:eastAsia="宋体" w:cs="宋体"/>
                <w:color w:val="auto"/>
                <w:sz w:val="21"/>
                <w:szCs w:val="21"/>
                <w:highlight w:val="none"/>
              </w:rPr>
            </w:pPr>
          </w:p>
        </w:tc>
      </w:tr>
    </w:tbl>
    <w:p w14:paraId="50104E94">
      <w:pPr>
        <w:pStyle w:val="79"/>
        <w:spacing w:line="520" w:lineRule="exac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br w:type="page"/>
      </w:r>
      <w:r>
        <w:rPr>
          <w:rStyle w:val="25"/>
          <w:rFonts w:hint="eastAsia" w:ascii="宋体" w:hAnsi="宋体" w:eastAsia="宋体" w:cs="宋体"/>
          <w:color w:val="auto"/>
          <w:sz w:val="21"/>
          <w:szCs w:val="21"/>
          <w:highlight w:val="none"/>
        </w:rPr>
        <w:t>附件4：</w:t>
      </w:r>
    </w:p>
    <w:p w14:paraId="44426616">
      <w:pPr>
        <w:pStyle w:val="79"/>
        <w:spacing w:before="120" w:beforeLines="50" w:after="120" w:afterLines="50" w:line="520" w:lineRule="exact"/>
        <w:jc w:val="center"/>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分包人主要施工管理人员表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1E14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D34DFE2">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名    称</w:t>
            </w:r>
          </w:p>
        </w:tc>
        <w:tc>
          <w:tcPr>
            <w:tcW w:w="1418" w:type="dxa"/>
            <w:noWrap w:val="0"/>
            <w:vAlign w:val="center"/>
          </w:tcPr>
          <w:p w14:paraId="3338B2C5">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姓名</w:t>
            </w:r>
          </w:p>
        </w:tc>
        <w:tc>
          <w:tcPr>
            <w:tcW w:w="1134" w:type="dxa"/>
            <w:noWrap w:val="0"/>
            <w:vAlign w:val="center"/>
          </w:tcPr>
          <w:p w14:paraId="2C5BB101">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职务</w:t>
            </w:r>
          </w:p>
        </w:tc>
        <w:tc>
          <w:tcPr>
            <w:tcW w:w="1134" w:type="dxa"/>
            <w:noWrap w:val="0"/>
            <w:vAlign w:val="center"/>
          </w:tcPr>
          <w:p w14:paraId="73ED5294">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职称</w:t>
            </w:r>
          </w:p>
        </w:tc>
        <w:tc>
          <w:tcPr>
            <w:tcW w:w="4252" w:type="dxa"/>
            <w:noWrap w:val="0"/>
            <w:vAlign w:val="center"/>
          </w:tcPr>
          <w:p w14:paraId="51F95FB3">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主要资历、经验及承担过的项目</w:t>
            </w:r>
          </w:p>
        </w:tc>
      </w:tr>
      <w:tr w14:paraId="27BD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2B906AE8">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一、总部人员</w:t>
            </w:r>
          </w:p>
        </w:tc>
      </w:tr>
      <w:tr w14:paraId="6BE9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BFAC586">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项目主管</w:t>
            </w:r>
          </w:p>
        </w:tc>
        <w:tc>
          <w:tcPr>
            <w:tcW w:w="1418" w:type="dxa"/>
            <w:noWrap w:val="0"/>
            <w:vAlign w:val="center"/>
          </w:tcPr>
          <w:p w14:paraId="2763FA89">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3849CA2F">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0547160F">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7F3ADB72">
            <w:pPr>
              <w:pStyle w:val="84"/>
              <w:keepNext/>
              <w:spacing w:line="520" w:lineRule="exact"/>
              <w:ind w:left="63" w:right="63"/>
              <w:rPr>
                <w:rStyle w:val="25"/>
                <w:rFonts w:hint="eastAsia" w:ascii="宋体" w:hAnsi="宋体" w:eastAsia="宋体" w:cs="宋体"/>
                <w:color w:val="auto"/>
                <w:sz w:val="21"/>
                <w:szCs w:val="21"/>
                <w:highlight w:val="none"/>
              </w:rPr>
            </w:pPr>
          </w:p>
        </w:tc>
      </w:tr>
      <w:tr w14:paraId="3329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B1549A4">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其他人员</w:t>
            </w:r>
          </w:p>
        </w:tc>
        <w:tc>
          <w:tcPr>
            <w:tcW w:w="1418" w:type="dxa"/>
            <w:noWrap w:val="0"/>
            <w:vAlign w:val="center"/>
          </w:tcPr>
          <w:p w14:paraId="079836E5">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4F0AA58F">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2A1D45AE">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481F728F">
            <w:pPr>
              <w:pStyle w:val="84"/>
              <w:keepNext/>
              <w:spacing w:line="520" w:lineRule="exact"/>
              <w:ind w:left="63" w:right="63"/>
              <w:rPr>
                <w:rStyle w:val="25"/>
                <w:rFonts w:hint="eastAsia" w:ascii="宋体" w:hAnsi="宋体" w:eastAsia="宋体" w:cs="宋体"/>
                <w:color w:val="auto"/>
                <w:sz w:val="21"/>
                <w:szCs w:val="21"/>
                <w:highlight w:val="none"/>
              </w:rPr>
            </w:pPr>
          </w:p>
        </w:tc>
      </w:tr>
      <w:tr w14:paraId="4FD9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E4193FC">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7F379813">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2600BDDD">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68BE0392">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1C8915DA">
            <w:pPr>
              <w:pStyle w:val="84"/>
              <w:keepNext/>
              <w:spacing w:line="520" w:lineRule="exact"/>
              <w:ind w:left="63" w:right="63"/>
              <w:rPr>
                <w:rStyle w:val="25"/>
                <w:rFonts w:hint="eastAsia" w:ascii="宋体" w:hAnsi="宋体" w:eastAsia="宋体" w:cs="宋体"/>
                <w:color w:val="auto"/>
                <w:sz w:val="21"/>
                <w:szCs w:val="21"/>
                <w:highlight w:val="none"/>
              </w:rPr>
            </w:pPr>
          </w:p>
        </w:tc>
      </w:tr>
      <w:tr w14:paraId="339D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55AB641">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0318000B">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4E443924">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149D3DE6">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1BDCE660">
            <w:pPr>
              <w:pStyle w:val="84"/>
              <w:keepNext/>
              <w:spacing w:line="520" w:lineRule="exact"/>
              <w:ind w:left="63" w:right="63"/>
              <w:rPr>
                <w:rStyle w:val="25"/>
                <w:rFonts w:hint="eastAsia" w:ascii="宋体" w:hAnsi="宋体" w:eastAsia="宋体" w:cs="宋体"/>
                <w:color w:val="auto"/>
                <w:sz w:val="21"/>
                <w:szCs w:val="21"/>
                <w:highlight w:val="none"/>
              </w:rPr>
            </w:pPr>
          </w:p>
        </w:tc>
      </w:tr>
      <w:tr w14:paraId="4567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D056E53">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二、现场人员</w:t>
            </w:r>
          </w:p>
        </w:tc>
      </w:tr>
      <w:tr w14:paraId="68C3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2811341">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项目经理</w:t>
            </w:r>
          </w:p>
        </w:tc>
        <w:tc>
          <w:tcPr>
            <w:tcW w:w="1418" w:type="dxa"/>
            <w:noWrap w:val="0"/>
            <w:vAlign w:val="center"/>
          </w:tcPr>
          <w:p w14:paraId="1D186938">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2D06DD31">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21423897">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434D81AB">
            <w:pPr>
              <w:pStyle w:val="84"/>
              <w:keepNext/>
              <w:spacing w:line="520" w:lineRule="exact"/>
              <w:ind w:left="63" w:right="63"/>
              <w:rPr>
                <w:rStyle w:val="25"/>
                <w:rFonts w:hint="eastAsia" w:ascii="宋体" w:hAnsi="宋体" w:eastAsia="宋体" w:cs="宋体"/>
                <w:color w:val="auto"/>
                <w:sz w:val="21"/>
                <w:szCs w:val="21"/>
                <w:highlight w:val="none"/>
              </w:rPr>
            </w:pPr>
          </w:p>
        </w:tc>
      </w:tr>
      <w:tr w14:paraId="086B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2A714CE">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项目副经理</w:t>
            </w:r>
          </w:p>
        </w:tc>
        <w:tc>
          <w:tcPr>
            <w:tcW w:w="1418" w:type="dxa"/>
            <w:noWrap w:val="0"/>
            <w:vAlign w:val="center"/>
          </w:tcPr>
          <w:p w14:paraId="4AB2F61A">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52BA1FDD">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71155DE2">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17E90A60">
            <w:pPr>
              <w:pStyle w:val="84"/>
              <w:keepNext/>
              <w:spacing w:line="520" w:lineRule="exact"/>
              <w:ind w:left="63" w:right="63"/>
              <w:rPr>
                <w:rStyle w:val="25"/>
                <w:rFonts w:hint="eastAsia" w:ascii="宋体" w:hAnsi="宋体" w:eastAsia="宋体" w:cs="宋体"/>
                <w:color w:val="auto"/>
                <w:sz w:val="21"/>
                <w:szCs w:val="21"/>
                <w:highlight w:val="none"/>
              </w:rPr>
            </w:pPr>
          </w:p>
        </w:tc>
      </w:tr>
      <w:tr w14:paraId="5EB8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E8AC897">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技术负责人</w:t>
            </w:r>
          </w:p>
        </w:tc>
        <w:tc>
          <w:tcPr>
            <w:tcW w:w="1418" w:type="dxa"/>
            <w:noWrap w:val="0"/>
            <w:vAlign w:val="center"/>
          </w:tcPr>
          <w:p w14:paraId="19886EA1">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76EE03A8">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1FFE0679">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22CFB2CA">
            <w:pPr>
              <w:pStyle w:val="84"/>
              <w:keepNext/>
              <w:spacing w:line="520" w:lineRule="exact"/>
              <w:ind w:left="63" w:right="63"/>
              <w:rPr>
                <w:rStyle w:val="25"/>
                <w:rFonts w:hint="eastAsia" w:ascii="宋体" w:hAnsi="宋体" w:eastAsia="宋体" w:cs="宋体"/>
                <w:color w:val="auto"/>
                <w:sz w:val="21"/>
                <w:szCs w:val="21"/>
                <w:highlight w:val="none"/>
              </w:rPr>
            </w:pPr>
          </w:p>
        </w:tc>
      </w:tr>
      <w:tr w14:paraId="677C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BC54835">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造价管理</w:t>
            </w:r>
          </w:p>
        </w:tc>
        <w:tc>
          <w:tcPr>
            <w:tcW w:w="1418" w:type="dxa"/>
            <w:noWrap w:val="0"/>
            <w:vAlign w:val="center"/>
          </w:tcPr>
          <w:p w14:paraId="5993DBB0">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0A488A13">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57B2A614">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3AAD41C1">
            <w:pPr>
              <w:pStyle w:val="84"/>
              <w:keepNext/>
              <w:spacing w:line="520" w:lineRule="exact"/>
              <w:ind w:left="63" w:right="63"/>
              <w:rPr>
                <w:rStyle w:val="25"/>
                <w:rFonts w:hint="eastAsia" w:ascii="宋体" w:hAnsi="宋体" w:eastAsia="宋体" w:cs="宋体"/>
                <w:color w:val="auto"/>
                <w:sz w:val="21"/>
                <w:szCs w:val="21"/>
                <w:highlight w:val="none"/>
              </w:rPr>
            </w:pPr>
          </w:p>
        </w:tc>
      </w:tr>
      <w:tr w14:paraId="1114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CB35610">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质量管理</w:t>
            </w:r>
          </w:p>
        </w:tc>
        <w:tc>
          <w:tcPr>
            <w:tcW w:w="1418" w:type="dxa"/>
            <w:noWrap w:val="0"/>
            <w:vAlign w:val="center"/>
          </w:tcPr>
          <w:p w14:paraId="1E37177D">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07BBC916">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70D9FCFF">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2EB2722E">
            <w:pPr>
              <w:pStyle w:val="84"/>
              <w:keepNext/>
              <w:spacing w:line="520" w:lineRule="exact"/>
              <w:ind w:left="63" w:right="63"/>
              <w:rPr>
                <w:rStyle w:val="25"/>
                <w:rFonts w:hint="eastAsia" w:ascii="宋体" w:hAnsi="宋体" w:eastAsia="宋体" w:cs="宋体"/>
                <w:color w:val="auto"/>
                <w:sz w:val="21"/>
                <w:szCs w:val="21"/>
                <w:highlight w:val="none"/>
              </w:rPr>
            </w:pPr>
          </w:p>
        </w:tc>
      </w:tr>
      <w:tr w14:paraId="5CB7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8613767">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材料管理</w:t>
            </w:r>
          </w:p>
        </w:tc>
        <w:tc>
          <w:tcPr>
            <w:tcW w:w="1418" w:type="dxa"/>
            <w:noWrap w:val="0"/>
            <w:vAlign w:val="center"/>
          </w:tcPr>
          <w:p w14:paraId="3D0C3ACD">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690C6928">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60EFDD36">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2BB87BA6">
            <w:pPr>
              <w:pStyle w:val="84"/>
              <w:keepNext/>
              <w:spacing w:line="520" w:lineRule="exact"/>
              <w:ind w:left="63" w:right="63"/>
              <w:rPr>
                <w:rStyle w:val="25"/>
                <w:rFonts w:hint="eastAsia" w:ascii="宋体" w:hAnsi="宋体" w:eastAsia="宋体" w:cs="宋体"/>
                <w:color w:val="auto"/>
                <w:sz w:val="21"/>
                <w:szCs w:val="21"/>
                <w:highlight w:val="none"/>
              </w:rPr>
            </w:pPr>
          </w:p>
        </w:tc>
      </w:tr>
      <w:tr w14:paraId="573F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4A9268D">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计划管理</w:t>
            </w:r>
          </w:p>
        </w:tc>
        <w:tc>
          <w:tcPr>
            <w:tcW w:w="1418" w:type="dxa"/>
            <w:noWrap w:val="0"/>
            <w:vAlign w:val="center"/>
          </w:tcPr>
          <w:p w14:paraId="51A61BDF">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45866ECD">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12B177CF">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786570DC">
            <w:pPr>
              <w:pStyle w:val="84"/>
              <w:keepNext/>
              <w:spacing w:line="520" w:lineRule="exact"/>
              <w:ind w:left="63" w:right="63"/>
              <w:rPr>
                <w:rStyle w:val="25"/>
                <w:rFonts w:hint="eastAsia" w:ascii="宋体" w:hAnsi="宋体" w:eastAsia="宋体" w:cs="宋体"/>
                <w:color w:val="auto"/>
                <w:sz w:val="21"/>
                <w:szCs w:val="21"/>
                <w:highlight w:val="none"/>
              </w:rPr>
            </w:pPr>
          </w:p>
        </w:tc>
      </w:tr>
      <w:tr w14:paraId="1D33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5DC7AB3">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安全管理</w:t>
            </w:r>
          </w:p>
        </w:tc>
        <w:tc>
          <w:tcPr>
            <w:tcW w:w="1418" w:type="dxa"/>
            <w:noWrap w:val="0"/>
            <w:vAlign w:val="center"/>
          </w:tcPr>
          <w:p w14:paraId="4F586EB8">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3C810A20">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24AD34EB">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3509CF4B">
            <w:pPr>
              <w:pStyle w:val="84"/>
              <w:keepNext/>
              <w:spacing w:line="520" w:lineRule="exact"/>
              <w:ind w:left="63" w:right="63"/>
              <w:rPr>
                <w:rStyle w:val="25"/>
                <w:rFonts w:hint="eastAsia" w:ascii="宋体" w:hAnsi="宋体" w:eastAsia="宋体" w:cs="宋体"/>
                <w:color w:val="auto"/>
                <w:sz w:val="21"/>
                <w:szCs w:val="21"/>
                <w:highlight w:val="none"/>
              </w:rPr>
            </w:pPr>
          </w:p>
        </w:tc>
      </w:tr>
      <w:tr w14:paraId="1353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418F355">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其他人员</w:t>
            </w:r>
          </w:p>
        </w:tc>
        <w:tc>
          <w:tcPr>
            <w:tcW w:w="1418" w:type="dxa"/>
            <w:noWrap w:val="0"/>
            <w:vAlign w:val="center"/>
          </w:tcPr>
          <w:p w14:paraId="30CE87A1">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5800141B">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67D8B274">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73C5DB7A">
            <w:pPr>
              <w:pStyle w:val="84"/>
              <w:keepNext/>
              <w:spacing w:line="520" w:lineRule="exact"/>
              <w:ind w:left="63" w:right="63"/>
              <w:rPr>
                <w:rStyle w:val="25"/>
                <w:rFonts w:hint="eastAsia" w:ascii="宋体" w:hAnsi="宋体" w:eastAsia="宋体" w:cs="宋体"/>
                <w:color w:val="auto"/>
                <w:sz w:val="21"/>
                <w:szCs w:val="21"/>
                <w:highlight w:val="none"/>
              </w:rPr>
            </w:pPr>
          </w:p>
        </w:tc>
      </w:tr>
      <w:tr w14:paraId="22F5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C3025E8">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20D96D80">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30F996CE">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18A0AE12">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2B5D7B40">
            <w:pPr>
              <w:pStyle w:val="84"/>
              <w:keepNext/>
              <w:spacing w:line="520" w:lineRule="exact"/>
              <w:ind w:left="63" w:right="63"/>
              <w:rPr>
                <w:rStyle w:val="25"/>
                <w:rFonts w:hint="eastAsia" w:ascii="宋体" w:hAnsi="宋体" w:eastAsia="宋体" w:cs="宋体"/>
                <w:color w:val="auto"/>
                <w:sz w:val="21"/>
                <w:szCs w:val="21"/>
                <w:highlight w:val="none"/>
              </w:rPr>
            </w:pPr>
          </w:p>
        </w:tc>
      </w:tr>
      <w:tr w14:paraId="297F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C6B0A28">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65B38EC6">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39644A00">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58A72628">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18109C5D">
            <w:pPr>
              <w:pStyle w:val="84"/>
              <w:keepNext/>
              <w:spacing w:line="520" w:lineRule="exact"/>
              <w:ind w:left="63" w:right="63"/>
              <w:rPr>
                <w:rStyle w:val="25"/>
                <w:rFonts w:hint="eastAsia" w:ascii="宋体" w:hAnsi="宋体" w:eastAsia="宋体" w:cs="宋体"/>
                <w:color w:val="auto"/>
                <w:sz w:val="21"/>
                <w:szCs w:val="21"/>
                <w:highlight w:val="none"/>
              </w:rPr>
            </w:pPr>
          </w:p>
        </w:tc>
      </w:tr>
      <w:tr w14:paraId="6EE7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E8FE096">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7A122D42">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1FB845AA">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3058CF39">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003D87C2">
            <w:pPr>
              <w:pStyle w:val="84"/>
              <w:keepNext/>
              <w:spacing w:line="520" w:lineRule="exact"/>
              <w:ind w:left="63" w:right="63"/>
              <w:rPr>
                <w:rStyle w:val="25"/>
                <w:rFonts w:hint="eastAsia" w:ascii="宋体" w:hAnsi="宋体" w:eastAsia="宋体" w:cs="宋体"/>
                <w:color w:val="auto"/>
                <w:sz w:val="21"/>
                <w:szCs w:val="21"/>
                <w:highlight w:val="none"/>
              </w:rPr>
            </w:pPr>
          </w:p>
        </w:tc>
      </w:tr>
      <w:tr w14:paraId="288F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0694298">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45D19CB7">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5BE1D838">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11C317C5">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693E2D71">
            <w:pPr>
              <w:pStyle w:val="84"/>
              <w:keepNext/>
              <w:spacing w:line="520" w:lineRule="exact"/>
              <w:ind w:left="63" w:right="63"/>
              <w:rPr>
                <w:rStyle w:val="25"/>
                <w:rFonts w:hint="eastAsia" w:ascii="宋体" w:hAnsi="宋体" w:eastAsia="宋体" w:cs="宋体"/>
                <w:color w:val="auto"/>
                <w:sz w:val="21"/>
                <w:szCs w:val="21"/>
                <w:highlight w:val="none"/>
              </w:rPr>
            </w:pPr>
          </w:p>
        </w:tc>
      </w:tr>
      <w:tr w14:paraId="64B9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7F2A988">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5C00D920">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0137F68E">
            <w:pPr>
              <w:pStyle w:val="84"/>
              <w:keepNext/>
              <w:spacing w:line="520" w:lineRule="exact"/>
              <w:ind w:left="63" w:right="63"/>
              <w:rPr>
                <w:rStyle w:val="25"/>
                <w:rFonts w:hint="eastAsia" w:ascii="宋体" w:hAnsi="宋体" w:eastAsia="宋体" w:cs="宋体"/>
                <w:color w:val="auto"/>
                <w:sz w:val="21"/>
                <w:szCs w:val="21"/>
                <w:highlight w:val="none"/>
              </w:rPr>
            </w:pPr>
          </w:p>
        </w:tc>
        <w:tc>
          <w:tcPr>
            <w:tcW w:w="1134" w:type="dxa"/>
            <w:noWrap w:val="0"/>
            <w:vAlign w:val="center"/>
          </w:tcPr>
          <w:p w14:paraId="7BC40155">
            <w:pPr>
              <w:pStyle w:val="84"/>
              <w:keepNext/>
              <w:spacing w:line="520" w:lineRule="exact"/>
              <w:ind w:left="63" w:right="63"/>
              <w:rPr>
                <w:rStyle w:val="25"/>
                <w:rFonts w:hint="eastAsia" w:ascii="宋体" w:hAnsi="宋体" w:eastAsia="宋体" w:cs="宋体"/>
                <w:color w:val="auto"/>
                <w:sz w:val="21"/>
                <w:szCs w:val="21"/>
                <w:highlight w:val="none"/>
              </w:rPr>
            </w:pPr>
          </w:p>
        </w:tc>
        <w:tc>
          <w:tcPr>
            <w:tcW w:w="4252" w:type="dxa"/>
            <w:noWrap w:val="0"/>
            <w:vAlign w:val="center"/>
          </w:tcPr>
          <w:p w14:paraId="3F8099BB">
            <w:pPr>
              <w:pStyle w:val="84"/>
              <w:keepNext/>
              <w:spacing w:line="520" w:lineRule="exact"/>
              <w:ind w:left="63" w:right="63"/>
              <w:rPr>
                <w:rStyle w:val="25"/>
                <w:rFonts w:hint="eastAsia" w:ascii="宋体" w:hAnsi="宋体" w:eastAsia="宋体" w:cs="宋体"/>
                <w:color w:val="auto"/>
                <w:sz w:val="21"/>
                <w:szCs w:val="21"/>
                <w:highlight w:val="none"/>
              </w:rPr>
            </w:pPr>
          </w:p>
        </w:tc>
      </w:tr>
    </w:tbl>
    <w:p w14:paraId="5A39E365">
      <w:pPr>
        <w:pStyle w:val="79"/>
        <w:spacing w:line="520" w:lineRule="exac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br w:type="page"/>
      </w:r>
      <w:r>
        <w:rPr>
          <w:rStyle w:val="25"/>
          <w:rFonts w:hint="eastAsia" w:ascii="宋体" w:hAnsi="宋体" w:eastAsia="宋体" w:cs="宋体"/>
          <w:color w:val="auto"/>
          <w:sz w:val="21"/>
          <w:szCs w:val="21"/>
          <w:highlight w:val="none"/>
        </w:rPr>
        <w:t>附件5：</w:t>
      </w:r>
    </w:p>
    <w:p w14:paraId="700E08FE">
      <w:pPr>
        <w:pStyle w:val="79"/>
        <w:spacing w:before="120" w:beforeLines="50" w:after="120" w:afterLines="50" w:line="520" w:lineRule="exact"/>
        <w:jc w:val="center"/>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履约担保</w:t>
      </w:r>
    </w:p>
    <w:p w14:paraId="6FE8EEE1">
      <w:pPr>
        <w:pStyle w:val="79"/>
        <w:spacing w:line="520" w:lineRule="exac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（发包人名称）：</w:t>
      </w:r>
    </w:p>
    <w:p w14:paraId="4A6DD20C">
      <w:pPr>
        <w:pStyle w:val="79"/>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鉴于</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（发包人名称，以下简称“发包人”） 已于</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年</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月</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日发放中标通知书，明确</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（承包人名称）（以下称“承包人”）于</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年</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月</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日为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 xml:space="preserve">（工程名称）的中标人。我方愿意无条件地、不可撤销地就承包人履行与你方签订的合同，向你方提供连带责任担保。 </w:t>
      </w:r>
    </w:p>
    <w:p w14:paraId="6E8BE294">
      <w:pPr>
        <w:pStyle w:val="79"/>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 担保金额人民币（大写）</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元（¥</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3AC5A06A">
      <w:pPr>
        <w:pStyle w:val="79"/>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 担保有效期自你方与承包人签订的合同生效之日起至你方签发或应签发工程接收证书之日止。</w:t>
      </w:r>
    </w:p>
    <w:p w14:paraId="0564A8D9">
      <w:pPr>
        <w:pStyle w:val="79"/>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 在本担保有效期内，因承包人违反合同约定的义务给你方造成经济损失时，我方在收到你方以书面形式提出的在担保金额内的赔偿要求后，在7天内无条件支付。</w:t>
      </w:r>
    </w:p>
    <w:p w14:paraId="6A2B586A">
      <w:pPr>
        <w:pStyle w:val="79"/>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4. 你方和承包人按合同约定变更合同时，我方承担本担保规定的义务不变。</w:t>
      </w:r>
    </w:p>
    <w:p w14:paraId="14B15E53">
      <w:pPr>
        <w:pStyle w:val="79"/>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5. 因本保函发生的纠纷，可由双方协商解决，协商不成的，任何一方均可提请</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仲裁委员会仲裁。</w:t>
      </w:r>
    </w:p>
    <w:p w14:paraId="23A0D258">
      <w:pPr>
        <w:pStyle w:val="79"/>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6. 本保函自我方法定代表人（或其授权代理人）签字并加盖公章之日起生效。</w:t>
      </w:r>
    </w:p>
    <w:p w14:paraId="288DE49E">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担 保 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（盖单位章）</w:t>
      </w:r>
    </w:p>
    <w:p w14:paraId="00BAE24B">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法定代表人或其委托代理人：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（签字）</w:t>
      </w:r>
    </w:p>
    <w:p w14:paraId="31F395D3">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地    址：</w:t>
      </w:r>
      <w:r>
        <w:rPr>
          <w:rStyle w:val="25"/>
          <w:rFonts w:hint="eastAsia" w:ascii="宋体" w:hAnsi="宋体" w:eastAsia="宋体" w:cs="宋体"/>
          <w:color w:val="auto"/>
          <w:sz w:val="21"/>
          <w:szCs w:val="21"/>
          <w:highlight w:val="none"/>
          <w:u w:val="single"/>
        </w:rPr>
        <w:t xml:space="preserve">                                      </w:t>
      </w:r>
    </w:p>
    <w:p w14:paraId="33464715">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邮政编码：</w:t>
      </w:r>
      <w:r>
        <w:rPr>
          <w:rStyle w:val="25"/>
          <w:rFonts w:hint="eastAsia" w:ascii="宋体" w:hAnsi="宋体" w:eastAsia="宋体" w:cs="宋体"/>
          <w:color w:val="auto"/>
          <w:sz w:val="21"/>
          <w:szCs w:val="21"/>
          <w:highlight w:val="none"/>
          <w:u w:val="single"/>
        </w:rPr>
        <w:t xml:space="preserve">                                      </w:t>
      </w:r>
    </w:p>
    <w:p w14:paraId="786FEA87">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电    话：</w:t>
      </w:r>
      <w:r>
        <w:rPr>
          <w:rStyle w:val="25"/>
          <w:rFonts w:hint="eastAsia" w:ascii="宋体" w:hAnsi="宋体" w:eastAsia="宋体" w:cs="宋体"/>
          <w:color w:val="auto"/>
          <w:sz w:val="21"/>
          <w:szCs w:val="21"/>
          <w:highlight w:val="none"/>
          <w:u w:val="single"/>
        </w:rPr>
        <w:t xml:space="preserve">                                      </w:t>
      </w:r>
    </w:p>
    <w:p w14:paraId="6CDEA502">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传    真：</w:t>
      </w:r>
      <w:r>
        <w:rPr>
          <w:rStyle w:val="25"/>
          <w:rFonts w:hint="eastAsia" w:ascii="宋体" w:hAnsi="宋体" w:eastAsia="宋体" w:cs="宋体"/>
          <w:color w:val="auto"/>
          <w:sz w:val="21"/>
          <w:szCs w:val="21"/>
          <w:highlight w:val="none"/>
          <w:u w:val="single"/>
        </w:rPr>
        <w:t xml:space="preserve">                                      </w:t>
      </w:r>
    </w:p>
    <w:p w14:paraId="6DC5DE18">
      <w:pPr>
        <w:pStyle w:val="79"/>
        <w:keepNext w:val="0"/>
        <w:keepLines w:val="0"/>
        <w:pageBreakBefore w:val="0"/>
        <w:widowControl w:val="0"/>
        <w:kinsoku/>
        <w:wordWrap/>
        <w:overflowPunct/>
        <w:topLinePunct w:val="0"/>
        <w:autoSpaceDE/>
        <w:autoSpaceDN/>
        <w:bidi w:val="0"/>
        <w:adjustRightInd/>
        <w:snapToGrid/>
        <w:spacing w:line="500" w:lineRule="exact"/>
        <w:ind w:firstLine="840" w:firstLineChars="4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年</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月</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日</w:t>
      </w:r>
    </w:p>
    <w:p w14:paraId="778C769B">
      <w:pPr>
        <w:pStyle w:val="79"/>
        <w:spacing w:line="520" w:lineRule="exact"/>
        <w:rPr>
          <w:rStyle w:val="25"/>
          <w:rFonts w:hint="eastAsia" w:ascii="宋体" w:hAnsi="宋体" w:eastAsia="宋体" w:cs="宋体"/>
          <w:color w:val="auto"/>
          <w:sz w:val="21"/>
          <w:szCs w:val="21"/>
          <w:highlight w:val="none"/>
        </w:rPr>
        <w:sectPr>
          <w:pgSz w:w="11850" w:h="16783"/>
          <w:pgMar w:top="1247" w:right="1247" w:bottom="1247" w:left="1247" w:header="680" w:footer="680" w:gutter="0"/>
          <w:pgNumType w:fmt="numberInDash"/>
          <w:cols w:space="0" w:num="1"/>
          <w:rtlGutter w:val="0"/>
          <w:docGrid w:type="linesAndChars" w:linePitch="312" w:charSpace="0"/>
        </w:sectPr>
      </w:pPr>
    </w:p>
    <w:p w14:paraId="1C0414CD">
      <w:pPr>
        <w:pStyle w:val="79"/>
        <w:spacing w:line="520" w:lineRule="exac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w:t>
      </w:r>
      <w:bookmarkStart w:id="1245" w:name="_Toc296503225"/>
      <w:bookmarkStart w:id="1246" w:name="_Toc267261692"/>
      <w:bookmarkStart w:id="1247" w:name="_Toc296347224"/>
      <w:bookmarkStart w:id="1248" w:name="_Toc296891053"/>
      <w:bookmarkStart w:id="1249" w:name="_Toc296346726"/>
      <w:bookmarkStart w:id="1250" w:name="_Toc296891265"/>
      <w:bookmarkStart w:id="1251" w:name="_Toc296944564"/>
      <w:r>
        <w:rPr>
          <w:rStyle w:val="25"/>
          <w:rFonts w:hint="eastAsia" w:ascii="宋体" w:hAnsi="宋体" w:eastAsia="宋体" w:cs="宋体"/>
          <w:color w:val="auto"/>
          <w:sz w:val="21"/>
          <w:szCs w:val="21"/>
          <w:highlight w:val="none"/>
        </w:rPr>
        <w:t>件6：</w:t>
      </w:r>
    </w:p>
    <w:bookmarkEnd w:id="1245"/>
    <w:bookmarkEnd w:id="1246"/>
    <w:bookmarkEnd w:id="1247"/>
    <w:bookmarkEnd w:id="1248"/>
    <w:bookmarkEnd w:id="1249"/>
    <w:bookmarkEnd w:id="1250"/>
    <w:bookmarkEnd w:id="1251"/>
    <w:p w14:paraId="0D9775D2">
      <w:pPr>
        <w:pStyle w:val="79"/>
        <w:spacing w:before="120" w:beforeLines="50" w:after="120" w:afterLines="50" w:line="520" w:lineRule="exact"/>
        <w:jc w:val="center"/>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承包人用于本工程施工的机械设备表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F82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18E3D47A">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序号</w:t>
            </w:r>
          </w:p>
        </w:tc>
        <w:tc>
          <w:tcPr>
            <w:tcW w:w="1418" w:type="dxa"/>
            <w:noWrap w:val="0"/>
            <w:vAlign w:val="center"/>
          </w:tcPr>
          <w:p w14:paraId="26CC353C">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机械或设备名称</w:t>
            </w:r>
          </w:p>
        </w:tc>
        <w:tc>
          <w:tcPr>
            <w:tcW w:w="850" w:type="dxa"/>
            <w:noWrap w:val="0"/>
            <w:vAlign w:val="center"/>
          </w:tcPr>
          <w:p w14:paraId="54C5CBDD">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规格型号</w:t>
            </w:r>
          </w:p>
        </w:tc>
        <w:tc>
          <w:tcPr>
            <w:tcW w:w="1058" w:type="dxa"/>
            <w:noWrap w:val="0"/>
            <w:vAlign w:val="center"/>
          </w:tcPr>
          <w:p w14:paraId="1242A68A">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数量</w:t>
            </w:r>
          </w:p>
        </w:tc>
        <w:tc>
          <w:tcPr>
            <w:tcW w:w="880" w:type="dxa"/>
            <w:noWrap w:val="0"/>
            <w:vAlign w:val="center"/>
          </w:tcPr>
          <w:p w14:paraId="7FB79057">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产地</w:t>
            </w:r>
          </w:p>
        </w:tc>
        <w:tc>
          <w:tcPr>
            <w:tcW w:w="1020" w:type="dxa"/>
            <w:noWrap w:val="0"/>
            <w:vAlign w:val="center"/>
          </w:tcPr>
          <w:p w14:paraId="7765E1E3">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制造年份</w:t>
            </w:r>
          </w:p>
        </w:tc>
        <w:tc>
          <w:tcPr>
            <w:tcW w:w="1480" w:type="dxa"/>
            <w:noWrap w:val="0"/>
            <w:vAlign w:val="center"/>
          </w:tcPr>
          <w:p w14:paraId="1C771DC1">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额定功率（kW）</w:t>
            </w:r>
          </w:p>
        </w:tc>
        <w:tc>
          <w:tcPr>
            <w:tcW w:w="1020" w:type="dxa"/>
            <w:noWrap w:val="0"/>
            <w:vAlign w:val="center"/>
          </w:tcPr>
          <w:p w14:paraId="24FEBC87">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生产能力</w:t>
            </w:r>
          </w:p>
        </w:tc>
        <w:tc>
          <w:tcPr>
            <w:tcW w:w="921" w:type="dxa"/>
            <w:noWrap w:val="0"/>
            <w:vAlign w:val="center"/>
          </w:tcPr>
          <w:p w14:paraId="151E89AA">
            <w:pPr>
              <w:pStyle w:val="84"/>
              <w:keepNext/>
              <w:spacing w:line="520" w:lineRule="exact"/>
              <w:ind w:left="63" w:right="63"/>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备注</w:t>
            </w:r>
          </w:p>
        </w:tc>
      </w:tr>
      <w:tr w14:paraId="275D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8F4A8B9">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0E01C4B6">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44216A9D">
            <w:pPr>
              <w:pStyle w:val="84"/>
              <w:keepNext/>
              <w:spacing w:line="520" w:lineRule="exact"/>
              <w:ind w:left="63" w:right="63"/>
              <w:rPr>
                <w:rStyle w:val="25"/>
                <w:rFonts w:hint="eastAsia" w:ascii="宋体" w:hAnsi="宋体" w:eastAsia="宋体" w:cs="宋体"/>
                <w:color w:val="auto"/>
                <w:sz w:val="21"/>
                <w:szCs w:val="21"/>
                <w:highlight w:val="none"/>
              </w:rPr>
            </w:pPr>
          </w:p>
        </w:tc>
        <w:tc>
          <w:tcPr>
            <w:tcW w:w="1058" w:type="dxa"/>
            <w:noWrap w:val="0"/>
            <w:vAlign w:val="center"/>
          </w:tcPr>
          <w:p w14:paraId="26C09E9A">
            <w:pPr>
              <w:pStyle w:val="84"/>
              <w:keepNext/>
              <w:spacing w:line="520" w:lineRule="exact"/>
              <w:ind w:left="63" w:right="63"/>
              <w:rPr>
                <w:rStyle w:val="25"/>
                <w:rFonts w:hint="eastAsia" w:ascii="宋体" w:hAnsi="宋体" w:eastAsia="宋体" w:cs="宋体"/>
                <w:color w:val="auto"/>
                <w:sz w:val="21"/>
                <w:szCs w:val="21"/>
                <w:highlight w:val="none"/>
              </w:rPr>
            </w:pPr>
          </w:p>
        </w:tc>
        <w:tc>
          <w:tcPr>
            <w:tcW w:w="880" w:type="dxa"/>
            <w:noWrap w:val="0"/>
            <w:vAlign w:val="center"/>
          </w:tcPr>
          <w:p w14:paraId="1C593E6A">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469C847F">
            <w:pPr>
              <w:pStyle w:val="84"/>
              <w:keepNext/>
              <w:spacing w:line="520" w:lineRule="exact"/>
              <w:ind w:left="63" w:right="63"/>
              <w:rPr>
                <w:rStyle w:val="25"/>
                <w:rFonts w:hint="eastAsia" w:ascii="宋体" w:hAnsi="宋体" w:eastAsia="宋体" w:cs="宋体"/>
                <w:color w:val="auto"/>
                <w:sz w:val="21"/>
                <w:szCs w:val="21"/>
                <w:highlight w:val="none"/>
              </w:rPr>
            </w:pPr>
          </w:p>
        </w:tc>
        <w:tc>
          <w:tcPr>
            <w:tcW w:w="1480" w:type="dxa"/>
            <w:noWrap w:val="0"/>
            <w:vAlign w:val="center"/>
          </w:tcPr>
          <w:p w14:paraId="5E964EED">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025EDC0F">
            <w:pPr>
              <w:pStyle w:val="84"/>
              <w:keepNext/>
              <w:spacing w:line="520" w:lineRule="exact"/>
              <w:ind w:left="63" w:right="63"/>
              <w:rPr>
                <w:rStyle w:val="25"/>
                <w:rFonts w:hint="eastAsia" w:ascii="宋体" w:hAnsi="宋体" w:eastAsia="宋体" w:cs="宋体"/>
                <w:color w:val="auto"/>
                <w:sz w:val="21"/>
                <w:szCs w:val="21"/>
                <w:highlight w:val="none"/>
              </w:rPr>
            </w:pPr>
          </w:p>
        </w:tc>
        <w:tc>
          <w:tcPr>
            <w:tcW w:w="921" w:type="dxa"/>
            <w:noWrap w:val="0"/>
            <w:vAlign w:val="center"/>
          </w:tcPr>
          <w:p w14:paraId="676729E1">
            <w:pPr>
              <w:pStyle w:val="84"/>
              <w:keepNext/>
              <w:spacing w:line="520" w:lineRule="exact"/>
              <w:ind w:left="63" w:right="63"/>
              <w:rPr>
                <w:rStyle w:val="25"/>
                <w:rFonts w:hint="eastAsia" w:ascii="宋体" w:hAnsi="宋体" w:eastAsia="宋体" w:cs="宋体"/>
                <w:color w:val="auto"/>
                <w:sz w:val="21"/>
                <w:szCs w:val="21"/>
                <w:highlight w:val="none"/>
              </w:rPr>
            </w:pPr>
          </w:p>
        </w:tc>
      </w:tr>
      <w:tr w14:paraId="03F0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A40B838">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254120BA">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7C3ACBE7">
            <w:pPr>
              <w:pStyle w:val="84"/>
              <w:keepNext/>
              <w:spacing w:line="520" w:lineRule="exact"/>
              <w:ind w:left="63" w:right="63"/>
              <w:rPr>
                <w:rStyle w:val="25"/>
                <w:rFonts w:hint="eastAsia" w:ascii="宋体" w:hAnsi="宋体" w:eastAsia="宋体" w:cs="宋体"/>
                <w:color w:val="auto"/>
                <w:sz w:val="21"/>
                <w:szCs w:val="21"/>
                <w:highlight w:val="none"/>
              </w:rPr>
            </w:pPr>
          </w:p>
        </w:tc>
        <w:tc>
          <w:tcPr>
            <w:tcW w:w="1058" w:type="dxa"/>
            <w:noWrap w:val="0"/>
            <w:vAlign w:val="center"/>
          </w:tcPr>
          <w:p w14:paraId="7A0942C2">
            <w:pPr>
              <w:pStyle w:val="84"/>
              <w:keepNext/>
              <w:spacing w:line="520" w:lineRule="exact"/>
              <w:ind w:left="63" w:right="63"/>
              <w:rPr>
                <w:rStyle w:val="25"/>
                <w:rFonts w:hint="eastAsia" w:ascii="宋体" w:hAnsi="宋体" w:eastAsia="宋体" w:cs="宋体"/>
                <w:color w:val="auto"/>
                <w:sz w:val="21"/>
                <w:szCs w:val="21"/>
                <w:highlight w:val="none"/>
              </w:rPr>
            </w:pPr>
          </w:p>
        </w:tc>
        <w:tc>
          <w:tcPr>
            <w:tcW w:w="880" w:type="dxa"/>
            <w:noWrap w:val="0"/>
            <w:vAlign w:val="center"/>
          </w:tcPr>
          <w:p w14:paraId="20CD96B1">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7BE90F30">
            <w:pPr>
              <w:pStyle w:val="84"/>
              <w:keepNext/>
              <w:spacing w:line="520" w:lineRule="exact"/>
              <w:ind w:left="63" w:right="63"/>
              <w:rPr>
                <w:rStyle w:val="25"/>
                <w:rFonts w:hint="eastAsia" w:ascii="宋体" w:hAnsi="宋体" w:eastAsia="宋体" w:cs="宋体"/>
                <w:color w:val="auto"/>
                <w:sz w:val="21"/>
                <w:szCs w:val="21"/>
                <w:highlight w:val="none"/>
              </w:rPr>
            </w:pPr>
          </w:p>
        </w:tc>
        <w:tc>
          <w:tcPr>
            <w:tcW w:w="1480" w:type="dxa"/>
            <w:noWrap w:val="0"/>
            <w:vAlign w:val="center"/>
          </w:tcPr>
          <w:p w14:paraId="4EB5CAF3">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01CDCBFD">
            <w:pPr>
              <w:pStyle w:val="84"/>
              <w:keepNext/>
              <w:spacing w:line="520" w:lineRule="exact"/>
              <w:ind w:left="63" w:right="63"/>
              <w:rPr>
                <w:rStyle w:val="25"/>
                <w:rFonts w:hint="eastAsia" w:ascii="宋体" w:hAnsi="宋体" w:eastAsia="宋体" w:cs="宋体"/>
                <w:color w:val="auto"/>
                <w:sz w:val="21"/>
                <w:szCs w:val="21"/>
                <w:highlight w:val="none"/>
              </w:rPr>
            </w:pPr>
          </w:p>
        </w:tc>
        <w:tc>
          <w:tcPr>
            <w:tcW w:w="921" w:type="dxa"/>
            <w:noWrap w:val="0"/>
            <w:vAlign w:val="center"/>
          </w:tcPr>
          <w:p w14:paraId="316F39B7">
            <w:pPr>
              <w:pStyle w:val="84"/>
              <w:keepNext/>
              <w:spacing w:line="520" w:lineRule="exact"/>
              <w:ind w:left="63" w:right="63"/>
              <w:rPr>
                <w:rStyle w:val="25"/>
                <w:rFonts w:hint="eastAsia" w:ascii="宋体" w:hAnsi="宋体" w:eastAsia="宋体" w:cs="宋体"/>
                <w:color w:val="auto"/>
                <w:sz w:val="21"/>
                <w:szCs w:val="21"/>
                <w:highlight w:val="none"/>
              </w:rPr>
            </w:pPr>
          </w:p>
        </w:tc>
      </w:tr>
      <w:tr w14:paraId="136C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6E08B96">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756C57AF">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77DC11CD">
            <w:pPr>
              <w:pStyle w:val="84"/>
              <w:keepNext/>
              <w:spacing w:line="520" w:lineRule="exact"/>
              <w:ind w:left="63" w:right="63"/>
              <w:rPr>
                <w:rStyle w:val="25"/>
                <w:rFonts w:hint="eastAsia" w:ascii="宋体" w:hAnsi="宋体" w:eastAsia="宋体" w:cs="宋体"/>
                <w:color w:val="auto"/>
                <w:sz w:val="21"/>
                <w:szCs w:val="21"/>
                <w:highlight w:val="none"/>
              </w:rPr>
            </w:pPr>
          </w:p>
        </w:tc>
        <w:tc>
          <w:tcPr>
            <w:tcW w:w="1058" w:type="dxa"/>
            <w:noWrap w:val="0"/>
            <w:vAlign w:val="center"/>
          </w:tcPr>
          <w:p w14:paraId="305793D1">
            <w:pPr>
              <w:pStyle w:val="84"/>
              <w:keepNext/>
              <w:spacing w:line="520" w:lineRule="exact"/>
              <w:ind w:left="63" w:right="63"/>
              <w:rPr>
                <w:rStyle w:val="25"/>
                <w:rFonts w:hint="eastAsia" w:ascii="宋体" w:hAnsi="宋体" w:eastAsia="宋体" w:cs="宋体"/>
                <w:color w:val="auto"/>
                <w:sz w:val="21"/>
                <w:szCs w:val="21"/>
                <w:highlight w:val="none"/>
              </w:rPr>
            </w:pPr>
          </w:p>
        </w:tc>
        <w:tc>
          <w:tcPr>
            <w:tcW w:w="880" w:type="dxa"/>
            <w:noWrap w:val="0"/>
            <w:vAlign w:val="center"/>
          </w:tcPr>
          <w:p w14:paraId="340ABEAA">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7E4A492F">
            <w:pPr>
              <w:pStyle w:val="84"/>
              <w:keepNext/>
              <w:spacing w:line="520" w:lineRule="exact"/>
              <w:ind w:left="63" w:right="63"/>
              <w:rPr>
                <w:rStyle w:val="25"/>
                <w:rFonts w:hint="eastAsia" w:ascii="宋体" w:hAnsi="宋体" w:eastAsia="宋体" w:cs="宋体"/>
                <w:color w:val="auto"/>
                <w:sz w:val="21"/>
                <w:szCs w:val="21"/>
                <w:highlight w:val="none"/>
              </w:rPr>
            </w:pPr>
          </w:p>
        </w:tc>
        <w:tc>
          <w:tcPr>
            <w:tcW w:w="1480" w:type="dxa"/>
            <w:noWrap w:val="0"/>
            <w:vAlign w:val="center"/>
          </w:tcPr>
          <w:p w14:paraId="771BCE85">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2EA905A4">
            <w:pPr>
              <w:pStyle w:val="84"/>
              <w:keepNext/>
              <w:spacing w:line="520" w:lineRule="exact"/>
              <w:ind w:left="63" w:right="63"/>
              <w:rPr>
                <w:rStyle w:val="25"/>
                <w:rFonts w:hint="eastAsia" w:ascii="宋体" w:hAnsi="宋体" w:eastAsia="宋体" w:cs="宋体"/>
                <w:color w:val="auto"/>
                <w:sz w:val="21"/>
                <w:szCs w:val="21"/>
                <w:highlight w:val="none"/>
              </w:rPr>
            </w:pPr>
          </w:p>
        </w:tc>
        <w:tc>
          <w:tcPr>
            <w:tcW w:w="921" w:type="dxa"/>
            <w:noWrap w:val="0"/>
            <w:vAlign w:val="center"/>
          </w:tcPr>
          <w:p w14:paraId="296AF610">
            <w:pPr>
              <w:pStyle w:val="84"/>
              <w:keepNext/>
              <w:spacing w:line="520" w:lineRule="exact"/>
              <w:ind w:left="63" w:right="63"/>
              <w:rPr>
                <w:rStyle w:val="25"/>
                <w:rFonts w:hint="eastAsia" w:ascii="宋体" w:hAnsi="宋体" w:eastAsia="宋体" w:cs="宋体"/>
                <w:color w:val="auto"/>
                <w:sz w:val="21"/>
                <w:szCs w:val="21"/>
                <w:highlight w:val="none"/>
              </w:rPr>
            </w:pPr>
          </w:p>
        </w:tc>
      </w:tr>
      <w:tr w14:paraId="5EF6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9F7B88E">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77222396">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5A42B3C5">
            <w:pPr>
              <w:pStyle w:val="84"/>
              <w:keepNext/>
              <w:spacing w:line="520" w:lineRule="exact"/>
              <w:ind w:left="63" w:right="63"/>
              <w:rPr>
                <w:rStyle w:val="25"/>
                <w:rFonts w:hint="eastAsia" w:ascii="宋体" w:hAnsi="宋体" w:eastAsia="宋体" w:cs="宋体"/>
                <w:color w:val="auto"/>
                <w:sz w:val="21"/>
                <w:szCs w:val="21"/>
                <w:highlight w:val="none"/>
              </w:rPr>
            </w:pPr>
          </w:p>
        </w:tc>
        <w:tc>
          <w:tcPr>
            <w:tcW w:w="1058" w:type="dxa"/>
            <w:noWrap w:val="0"/>
            <w:vAlign w:val="center"/>
          </w:tcPr>
          <w:p w14:paraId="77AFF043">
            <w:pPr>
              <w:pStyle w:val="84"/>
              <w:keepNext/>
              <w:spacing w:line="520" w:lineRule="exact"/>
              <w:ind w:left="63" w:right="63"/>
              <w:rPr>
                <w:rStyle w:val="25"/>
                <w:rFonts w:hint="eastAsia" w:ascii="宋体" w:hAnsi="宋体" w:eastAsia="宋体" w:cs="宋体"/>
                <w:color w:val="auto"/>
                <w:sz w:val="21"/>
                <w:szCs w:val="21"/>
                <w:highlight w:val="none"/>
              </w:rPr>
            </w:pPr>
          </w:p>
        </w:tc>
        <w:tc>
          <w:tcPr>
            <w:tcW w:w="880" w:type="dxa"/>
            <w:noWrap w:val="0"/>
            <w:vAlign w:val="center"/>
          </w:tcPr>
          <w:p w14:paraId="782FCBA7">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512C4BC1">
            <w:pPr>
              <w:pStyle w:val="84"/>
              <w:keepNext/>
              <w:spacing w:line="520" w:lineRule="exact"/>
              <w:ind w:left="63" w:right="63"/>
              <w:rPr>
                <w:rStyle w:val="25"/>
                <w:rFonts w:hint="eastAsia" w:ascii="宋体" w:hAnsi="宋体" w:eastAsia="宋体" w:cs="宋体"/>
                <w:color w:val="auto"/>
                <w:sz w:val="21"/>
                <w:szCs w:val="21"/>
                <w:highlight w:val="none"/>
              </w:rPr>
            </w:pPr>
          </w:p>
        </w:tc>
        <w:tc>
          <w:tcPr>
            <w:tcW w:w="1480" w:type="dxa"/>
            <w:noWrap w:val="0"/>
            <w:vAlign w:val="center"/>
          </w:tcPr>
          <w:p w14:paraId="635AB422">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1294C072">
            <w:pPr>
              <w:pStyle w:val="84"/>
              <w:keepNext/>
              <w:spacing w:line="520" w:lineRule="exact"/>
              <w:ind w:left="63" w:right="63"/>
              <w:rPr>
                <w:rStyle w:val="25"/>
                <w:rFonts w:hint="eastAsia" w:ascii="宋体" w:hAnsi="宋体" w:eastAsia="宋体" w:cs="宋体"/>
                <w:color w:val="auto"/>
                <w:sz w:val="21"/>
                <w:szCs w:val="21"/>
                <w:highlight w:val="none"/>
              </w:rPr>
            </w:pPr>
          </w:p>
        </w:tc>
        <w:tc>
          <w:tcPr>
            <w:tcW w:w="921" w:type="dxa"/>
            <w:noWrap w:val="0"/>
            <w:vAlign w:val="center"/>
          </w:tcPr>
          <w:p w14:paraId="566DEE84">
            <w:pPr>
              <w:pStyle w:val="84"/>
              <w:keepNext/>
              <w:spacing w:line="520" w:lineRule="exact"/>
              <w:ind w:left="63" w:right="63"/>
              <w:rPr>
                <w:rStyle w:val="25"/>
                <w:rFonts w:hint="eastAsia" w:ascii="宋体" w:hAnsi="宋体" w:eastAsia="宋体" w:cs="宋体"/>
                <w:color w:val="auto"/>
                <w:sz w:val="21"/>
                <w:szCs w:val="21"/>
                <w:highlight w:val="none"/>
              </w:rPr>
            </w:pPr>
          </w:p>
        </w:tc>
      </w:tr>
      <w:tr w14:paraId="2467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44BA990">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69552B90">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2A97BA3B">
            <w:pPr>
              <w:pStyle w:val="84"/>
              <w:keepNext/>
              <w:spacing w:line="520" w:lineRule="exact"/>
              <w:ind w:left="63" w:right="63"/>
              <w:rPr>
                <w:rStyle w:val="25"/>
                <w:rFonts w:hint="eastAsia" w:ascii="宋体" w:hAnsi="宋体" w:eastAsia="宋体" w:cs="宋体"/>
                <w:color w:val="auto"/>
                <w:sz w:val="21"/>
                <w:szCs w:val="21"/>
                <w:highlight w:val="none"/>
              </w:rPr>
            </w:pPr>
          </w:p>
        </w:tc>
        <w:tc>
          <w:tcPr>
            <w:tcW w:w="1058" w:type="dxa"/>
            <w:noWrap w:val="0"/>
            <w:vAlign w:val="center"/>
          </w:tcPr>
          <w:p w14:paraId="022DF29D">
            <w:pPr>
              <w:pStyle w:val="84"/>
              <w:keepNext/>
              <w:spacing w:line="520" w:lineRule="exact"/>
              <w:ind w:left="63" w:right="63"/>
              <w:rPr>
                <w:rStyle w:val="25"/>
                <w:rFonts w:hint="eastAsia" w:ascii="宋体" w:hAnsi="宋体" w:eastAsia="宋体" w:cs="宋体"/>
                <w:color w:val="auto"/>
                <w:sz w:val="21"/>
                <w:szCs w:val="21"/>
                <w:highlight w:val="none"/>
              </w:rPr>
            </w:pPr>
          </w:p>
        </w:tc>
        <w:tc>
          <w:tcPr>
            <w:tcW w:w="880" w:type="dxa"/>
            <w:noWrap w:val="0"/>
            <w:vAlign w:val="center"/>
          </w:tcPr>
          <w:p w14:paraId="31D15AFD">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4A24D2DF">
            <w:pPr>
              <w:pStyle w:val="84"/>
              <w:keepNext/>
              <w:spacing w:line="520" w:lineRule="exact"/>
              <w:ind w:left="63" w:right="63"/>
              <w:rPr>
                <w:rStyle w:val="25"/>
                <w:rFonts w:hint="eastAsia" w:ascii="宋体" w:hAnsi="宋体" w:eastAsia="宋体" w:cs="宋体"/>
                <w:color w:val="auto"/>
                <w:sz w:val="21"/>
                <w:szCs w:val="21"/>
                <w:highlight w:val="none"/>
              </w:rPr>
            </w:pPr>
          </w:p>
        </w:tc>
        <w:tc>
          <w:tcPr>
            <w:tcW w:w="1480" w:type="dxa"/>
            <w:noWrap w:val="0"/>
            <w:vAlign w:val="center"/>
          </w:tcPr>
          <w:p w14:paraId="0BC88AC2">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0CAA4D9E">
            <w:pPr>
              <w:pStyle w:val="84"/>
              <w:keepNext/>
              <w:spacing w:line="520" w:lineRule="exact"/>
              <w:ind w:left="63" w:right="63"/>
              <w:rPr>
                <w:rStyle w:val="25"/>
                <w:rFonts w:hint="eastAsia" w:ascii="宋体" w:hAnsi="宋体" w:eastAsia="宋体" w:cs="宋体"/>
                <w:color w:val="auto"/>
                <w:sz w:val="21"/>
                <w:szCs w:val="21"/>
                <w:highlight w:val="none"/>
              </w:rPr>
            </w:pPr>
          </w:p>
        </w:tc>
        <w:tc>
          <w:tcPr>
            <w:tcW w:w="921" w:type="dxa"/>
            <w:noWrap w:val="0"/>
            <w:vAlign w:val="center"/>
          </w:tcPr>
          <w:p w14:paraId="7AA1726C">
            <w:pPr>
              <w:pStyle w:val="84"/>
              <w:keepNext/>
              <w:spacing w:line="520" w:lineRule="exact"/>
              <w:ind w:left="63" w:right="63"/>
              <w:rPr>
                <w:rStyle w:val="25"/>
                <w:rFonts w:hint="eastAsia" w:ascii="宋体" w:hAnsi="宋体" w:eastAsia="宋体" w:cs="宋体"/>
                <w:color w:val="auto"/>
                <w:sz w:val="21"/>
                <w:szCs w:val="21"/>
                <w:highlight w:val="none"/>
              </w:rPr>
            </w:pPr>
          </w:p>
        </w:tc>
      </w:tr>
      <w:tr w14:paraId="18CF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4A6ED01">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5AC0D10B">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7F64B74B">
            <w:pPr>
              <w:pStyle w:val="84"/>
              <w:keepNext/>
              <w:spacing w:line="520" w:lineRule="exact"/>
              <w:ind w:left="63" w:right="63"/>
              <w:rPr>
                <w:rStyle w:val="25"/>
                <w:rFonts w:hint="eastAsia" w:ascii="宋体" w:hAnsi="宋体" w:eastAsia="宋体" w:cs="宋体"/>
                <w:color w:val="auto"/>
                <w:sz w:val="21"/>
                <w:szCs w:val="21"/>
                <w:highlight w:val="none"/>
              </w:rPr>
            </w:pPr>
          </w:p>
        </w:tc>
        <w:tc>
          <w:tcPr>
            <w:tcW w:w="1058" w:type="dxa"/>
            <w:noWrap w:val="0"/>
            <w:vAlign w:val="center"/>
          </w:tcPr>
          <w:p w14:paraId="3125DD0F">
            <w:pPr>
              <w:pStyle w:val="84"/>
              <w:keepNext/>
              <w:spacing w:line="520" w:lineRule="exact"/>
              <w:ind w:left="63" w:right="63"/>
              <w:rPr>
                <w:rStyle w:val="25"/>
                <w:rFonts w:hint="eastAsia" w:ascii="宋体" w:hAnsi="宋体" w:eastAsia="宋体" w:cs="宋体"/>
                <w:color w:val="auto"/>
                <w:sz w:val="21"/>
                <w:szCs w:val="21"/>
                <w:highlight w:val="none"/>
              </w:rPr>
            </w:pPr>
          </w:p>
        </w:tc>
        <w:tc>
          <w:tcPr>
            <w:tcW w:w="880" w:type="dxa"/>
            <w:noWrap w:val="0"/>
            <w:vAlign w:val="center"/>
          </w:tcPr>
          <w:p w14:paraId="1E851C70">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10B10B53">
            <w:pPr>
              <w:pStyle w:val="84"/>
              <w:keepNext/>
              <w:spacing w:line="520" w:lineRule="exact"/>
              <w:ind w:left="63" w:right="63"/>
              <w:rPr>
                <w:rStyle w:val="25"/>
                <w:rFonts w:hint="eastAsia" w:ascii="宋体" w:hAnsi="宋体" w:eastAsia="宋体" w:cs="宋体"/>
                <w:color w:val="auto"/>
                <w:sz w:val="21"/>
                <w:szCs w:val="21"/>
                <w:highlight w:val="none"/>
              </w:rPr>
            </w:pPr>
          </w:p>
        </w:tc>
        <w:tc>
          <w:tcPr>
            <w:tcW w:w="1480" w:type="dxa"/>
            <w:noWrap w:val="0"/>
            <w:vAlign w:val="center"/>
          </w:tcPr>
          <w:p w14:paraId="1DCAACA6">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3F510BFA">
            <w:pPr>
              <w:pStyle w:val="84"/>
              <w:keepNext/>
              <w:spacing w:line="520" w:lineRule="exact"/>
              <w:ind w:left="63" w:right="63"/>
              <w:rPr>
                <w:rStyle w:val="25"/>
                <w:rFonts w:hint="eastAsia" w:ascii="宋体" w:hAnsi="宋体" w:eastAsia="宋体" w:cs="宋体"/>
                <w:color w:val="auto"/>
                <w:sz w:val="21"/>
                <w:szCs w:val="21"/>
                <w:highlight w:val="none"/>
              </w:rPr>
            </w:pPr>
          </w:p>
        </w:tc>
        <w:tc>
          <w:tcPr>
            <w:tcW w:w="921" w:type="dxa"/>
            <w:noWrap w:val="0"/>
            <w:vAlign w:val="center"/>
          </w:tcPr>
          <w:p w14:paraId="1AB13C00">
            <w:pPr>
              <w:pStyle w:val="84"/>
              <w:keepNext/>
              <w:spacing w:line="520" w:lineRule="exact"/>
              <w:ind w:left="63" w:right="63"/>
              <w:rPr>
                <w:rStyle w:val="25"/>
                <w:rFonts w:hint="eastAsia" w:ascii="宋体" w:hAnsi="宋体" w:eastAsia="宋体" w:cs="宋体"/>
                <w:color w:val="auto"/>
                <w:sz w:val="21"/>
                <w:szCs w:val="21"/>
                <w:highlight w:val="none"/>
              </w:rPr>
            </w:pPr>
          </w:p>
        </w:tc>
      </w:tr>
      <w:tr w14:paraId="7319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C555445">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32C2118F">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460315D5">
            <w:pPr>
              <w:pStyle w:val="84"/>
              <w:keepNext/>
              <w:spacing w:line="520" w:lineRule="exact"/>
              <w:ind w:left="63" w:right="63"/>
              <w:rPr>
                <w:rStyle w:val="25"/>
                <w:rFonts w:hint="eastAsia" w:ascii="宋体" w:hAnsi="宋体" w:eastAsia="宋体" w:cs="宋体"/>
                <w:color w:val="auto"/>
                <w:sz w:val="21"/>
                <w:szCs w:val="21"/>
                <w:highlight w:val="none"/>
              </w:rPr>
            </w:pPr>
          </w:p>
        </w:tc>
        <w:tc>
          <w:tcPr>
            <w:tcW w:w="1058" w:type="dxa"/>
            <w:noWrap w:val="0"/>
            <w:vAlign w:val="center"/>
          </w:tcPr>
          <w:p w14:paraId="4E82B0C4">
            <w:pPr>
              <w:pStyle w:val="84"/>
              <w:keepNext/>
              <w:spacing w:line="520" w:lineRule="exact"/>
              <w:ind w:left="63" w:right="63"/>
              <w:rPr>
                <w:rStyle w:val="25"/>
                <w:rFonts w:hint="eastAsia" w:ascii="宋体" w:hAnsi="宋体" w:eastAsia="宋体" w:cs="宋体"/>
                <w:color w:val="auto"/>
                <w:sz w:val="21"/>
                <w:szCs w:val="21"/>
                <w:highlight w:val="none"/>
              </w:rPr>
            </w:pPr>
          </w:p>
        </w:tc>
        <w:tc>
          <w:tcPr>
            <w:tcW w:w="880" w:type="dxa"/>
            <w:noWrap w:val="0"/>
            <w:vAlign w:val="center"/>
          </w:tcPr>
          <w:p w14:paraId="6B8463D6">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42E6B3E3">
            <w:pPr>
              <w:pStyle w:val="84"/>
              <w:keepNext/>
              <w:spacing w:line="520" w:lineRule="exact"/>
              <w:ind w:left="63" w:right="63"/>
              <w:rPr>
                <w:rStyle w:val="25"/>
                <w:rFonts w:hint="eastAsia" w:ascii="宋体" w:hAnsi="宋体" w:eastAsia="宋体" w:cs="宋体"/>
                <w:color w:val="auto"/>
                <w:sz w:val="21"/>
                <w:szCs w:val="21"/>
                <w:highlight w:val="none"/>
              </w:rPr>
            </w:pPr>
          </w:p>
        </w:tc>
        <w:tc>
          <w:tcPr>
            <w:tcW w:w="1480" w:type="dxa"/>
            <w:noWrap w:val="0"/>
            <w:vAlign w:val="center"/>
          </w:tcPr>
          <w:p w14:paraId="775127F2">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34D4E2B7">
            <w:pPr>
              <w:pStyle w:val="84"/>
              <w:keepNext/>
              <w:spacing w:line="520" w:lineRule="exact"/>
              <w:ind w:left="63" w:right="63"/>
              <w:rPr>
                <w:rStyle w:val="25"/>
                <w:rFonts w:hint="eastAsia" w:ascii="宋体" w:hAnsi="宋体" w:eastAsia="宋体" w:cs="宋体"/>
                <w:color w:val="auto"/>
                <w:sz w:val="21"/>
                <w:szCs w:val="21"/>
                <w:highlight w:val="none"/>
              </w:rPr>
            </w:pPr>
          </w:p>
        </w:tc>
        <w:tc>
          <w:tcPr>
            <w:tcW w:w="921" w:type="dxa"/>
            <w:noWrap w:val="0"/>
            <w:vAlign w:val="center"/>
          </w:tcPr>
          <w:p w14:paraId="7185673E">
            <w:pPr>
              <w:pStyle w:val="84"/>
              <w:keepNext/>
              <w:spacing w:line="520" w:lineRule="exact"/>
              <w:ind w:left="63" w:right="63"/>
              <w:rPr>
                <w:rStyle w:val="25"/>
                <w:rFonts w:hint="eastAsia" w:ascii="宋体" w:hAnsi="宋体" w:eastAsia="宋体" w:cs="宋体"/>
                <w:color w:val="auto"/>
                <w:sz w:val="21"/>
                <w:szCs w:val="21"/>
                <w:highlight w:val="none"/>
              </w:rPr>
            </w:pPr>
          </w:p>
        </w:tc>
      </w:tr>
      <w:tr w14:paraId="34FE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13B3C76">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530EDBCB">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65E98D31">
            <w:pPr>
              <w:pStyle w:val="84"/>
              <w:keepNext/>
              <w:spacing w:line="520" w:lineRule="exact"/>
              <w:ind w:left="63" w:right="63"/>
              <w:rPr>
                <w:rStyle w:val="25"/>
                <w:rFonts w:hint="eastAsia" w:ascii="宋体" w:hAnsi="宋体" w:eastAsia="宋体" w:cs="宋体"/>
                <w:color w:val="auto"/>
                <w:sz w:val="21"/>
                <w:szCs w:val="21"/>
                <w:highlight w:val="none"/>
              </w:rPr>
            </w:pPr>
          </w:p>
        </w:tc>
        <w:tc>
          <w:tcPr>
            <w:tcW w:w="1058" w:type="dxa"/>
            <w:noWrap w:val="0"/>
            <w:vAlign w:val="center"/>
          </w:tcPr>
          <w:p w14:paraId="0A2849EE">
            <w:pPr>
              <w:pStyle w:val="84"/>
              <w:keepNext/>
              <w:spacing w:line="520" w:lineRule="exact"/>
              <w:ind w:left="63" w:right="63"/>
              <w:rPr>
                <w:rStyle w:val="25"/>
                <w:rFonts w:hint="eastAsia" w:ascii="宋体" w:hAnsi="宋体" w:eastAsia="宋体" w:cs="宋体"/>
                <w:color w:val="auto"/>
                <w:sz w:val="21"/>
                <w:szCs w:val="21"/>
                <w:highlight w:val="none"/>
              </w:rPr>
            </w:pPr>
          </w:p>
        </w:tc>
        <w:tc>
          <w:tcPr>
            <w:tcW w:w="880" w:type="dxa"/>
            <w:noWrap w:val="0"/>
            <w:vAlign w:val="center"/>
          </w:tcPr>
          <w:p w14:paraId="7377D334">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1827537C">
            <w:pPr>
              <w:pStyle w:val="84"/>
              <w:keepNext/>
              <w:spacing w:line="520" w:lineRule="exact"/>
              <w:ind w:left="63" w:right="63"/>
              <w:rPr>
                <w:rStyle w:val="25"/>
                <w:rFonts w:hint="eastAsia" w:ascii="宋体" w:hAnsi="宋体" w:eastAsia="宋体" w:cs="宋体"/>
                <w:color w:val="auto"/>
                <w:sz w:val="21"/>
                <w:szCs w:val="21"/>
                <w:highlight w:val="none"/>
              </w:rPr>
            </w:pPr>
          </w:p>
        </w:tc>
        <w:tc>
          <w:tcPr>
            <w:tcW w:w="1480" w:type="dxa"/>
            <w:noWrap w:val="0"/>
            <w:vAlign w:val="center"/>
          </w:tcPr>
          <w:p w14:paraId="734CEE58">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1A7460DF">
            <w:pPr>
              <w:pStyle w:val="84"/>
              <w:keepNext/>
              <w:spacing w:line="520" w:lineRule="exact"/>
              <w:ind w:left="63" w:right="63"/>
              <w:rPr>
                <w:rStyle w:val="25"/>
                <w:rFonts w:hint="eastAsia" w:ascii="宋体" w:hAnsi="宋体" w:eastAsia="宋体" w:cs="宋体"/>
                <w:color w:val="auto"/>
                <w:sz w:val="21"/>
                <w:szCs w:val="21"/>
                <w:highlight w:val="none"/>
              </w:rPr>
            </w:pPr>
          </w:p>
        </w:tc>
        <w:tc>
          <w:tcPr>
            <w:tcW w:w="921" w:type="dxa"/>
            <w:noWrap w:val="0"/>
            <w:vAlign w:val="center"/>
          </w:tcPr>
          <w:p w14:paraId="0B7D96AE">
            <w:pPr>
              <w:pStyle w:val="84"/>
              <w:keepNext/>
              <w:spacing w:line="520" w:lineRule="exact"/>
              <w:ind w:left="63" w:right="63"/>
              <w:rPr>
                <w:rStyle w:val="25"/>
                <w:rFonts w:hint="eastAsia" w:ascii="宋体" w:hAnsi="宋体" w:eastAsia="宋体" w:cs="宋体"/>
                <w:color w:val="auto"/>
                <w:sz w:val="21"/>
                <w:szCs w:val="21"/>
                <w:highlight w:val="none"/>
              </w:rPr>
            </w:pPr>
          </w:p>
        </w:tc>
      </w:tr>
      <w:tr w14:paraId="6724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E379F39">
            <w:pPr>
              <w:pStyle w:val="79"/>
              <w:spacing w:line="520" w:lineRule="exact"/>
              <w:rPr>
                <w:rStyle w:val="25"/>
                <w:rFonts w:hint="eastAsia" w:ascii="宋体" w:hAnsi="宋体" w:eastAsia="宋体" w:cs="宋体"/>
                <w:color w:val="auto"/>
                <w:sz w:val="21"/>
                <w:szCs w:val="21"/>
                <w:highlight w:val="none"/>
              </w:rPr>
            </w:pPr>
          </w:p>
        </w:tc>
        <w:tc>
          <w:tcPr>
            <w:tcW w:w="1418" w:type="dxa"/>
            <w:noWrap w:val="0"/>
            <w:vAlign w:val="top"/>
          </w:tcPr>
          <w:p w14:paraId="1CB7F02C">
            <w:pPr>
              <w:pStyle w:val="79"/>
              <w:spacing w:line="520" w:lineRule="exact"/>
              <w:rPr>
                <w:rStyle w:val="25"/>
                <w:rFonts w:hint="eastAsia" w:ascii="宋体" w:hAnsi="宋体" w:eastAsia="宋体" w:cs="宋体"/>
                <w:color w:val="auto"/>
                <w:sz w:val="21"/>
                <w:szCs w:val="21"/>
                <w:highlight w:val="none"/>
              </w:rPr>
            </w:pPr>
          </w:p>
        </w:tc>
        <w:tc>
          <w:tcPr>
            <w:tcW w:w="850" w:type="dxa"/>
            <w:noWrap w:val="0"/>
            <w:vAlign w:val="top"/>
          </w:tcPr>
          <w:p w14:paraId="41D8B035">
            <w:pPr>
              <w:pStyle w:val="79"/>
              <w:spacing w:line="520" w:lineRule="exact"/>
              <w:rPr>
                <w:rStyle w:val="25"/>
                <w:rFonts w:hint="eastAsia" w:ascii="宋体" w:hAnsi="宋体" w:eastAsia="宋体" w:cs="宋体"/>
                <w:color w:val="auto"/>
                <w:sz w:val="21"/>
                <w:szCs w:val="21"/>
                <w:highlight w:val="none"/>
              </w:rPr>
            </w:pPr>
          </w:p>
        </w:tc>
        <w:tc>
          <w:tcPr>
            <w:tcW w:w="1058" w:type="dxa"/>
            <w:noWrap w:val="0"/>
            <w:vAlign w:val="top"/>
          </w:tcPr>
          <w:p w14:paraId="3DF19D6A">
            <w:pPr>
              <w:pStyle w:val="79"/>
              <w:spacing w:line="520" w:lineRule="exact"/>
              <w:rPr>
                <w:rStyle w:val="25"/>
                <w:rFonts w:hint="eastAsia" w:ascii="宋体" w:hAnsi="宋体" w:eastAsia="宋体" w:cs="宋体"/>
                <w:color w:val="auto"/>
                <w:sz w:val="21"/>
                <w:szCs w:val="21"/>
                <w:highlight w:val="none"/>
              </w:rPr>
            </w:pPr>
          </w:p>
        </w:tc>
        <w:tc>
          <w:tcPr>
            <w:tcW w:w="880" w:type="dxa"/>
            <w:noWrap w:val="0"/>
            <w:vAlign w:val="top"/>
          </w:tcPr>
          <w:p w14:paraId="3B531DF4">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230E0E9F">
            <w:pPr>
              <w:pStyle w:val="79"/>
              <w:spacing w:line="520" w:lineRule="exact"/>
              <w:rPr>
                <w:rStyle w:val="25"/>
                <w:rFonts w:hint="eastAsia" w:ascii="宋体" w:hAnsi="宋体" w:eastAsia="宋体" w:cs="宋体"/>
                <w:color w:val="auto"/>
                <w:sz w:val="21"/>
                <w:szCs w:val="21"/>
                <w:highlight w:val="none"/>
              </w:rPr>
            </w:pPr>
          </w:p>
        </w:tc>
        <w:tc>
          <w:tcPr>
            <w:tcW w:w="1480" w:type="dxa"/>
            <w:noWrap w:val="0"/>
            <w:vAlign w:val="top"/>
          </w:tcPr>
          <w:p w14:paraId="1ABF6E15">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05CB0A2F">
            <w:pPr>
              <w:pStyle w:val="79"/>
              <w:spacing w:line="520" w:lineRule="exact"/>
              <w:rPr>
                <w:rStyle w:val="25"/>
                <w:rFonts w:hint="eastAsia" w:ascii="宋体" w:hAnsi="宋体" w:eastAsia="宋体" w:cs="宋体"/>
                <w:color w:val="auto"/>
                <w:sz w:val="21"/>
                <w:szCs w:val="21"/>
                <w:highlight w:val="none"/>
              </w:rPr>
            </w:pPr>
          </w:p>
        </w:tc>
        <w:tc>
          <w:tcPr>
            <w:tcW w:w="921" w:type="dxa"/>
            <w:noWrap w:val="0"/>
            <w:vAlign w:val="top"/>
          </w:tcPr>
          <w:p w14:paraId="63AFDD7C">
            <w:pPr>
              <w:pStyle w:val="79"/>
              <w:spacing w:line="520" w:lineRule="exact"/>
              <w:rPr>
                <w:rStyle w:val="25"/>
                <w:rFonts w:hint="eastAsia" w:ascii="宋体" w:hAnsi="宋体" w:eastAsia="宋体" w:cs="宋体"/>
                <w:color w:val="auto"/>
                <w:sz w:val="21"/>
                <w:szCs w:val="21"/>
                <w:highlight w:val="none"/>
              </w:rPr>
            </w:pPr>
          </w:p>
        </w:tc>
      </w:tr>
      <w:tr w14:paraId="70FF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CD58C49">
            <w:pPr>
              <w:pStyle w:val="84"/>
              <w:keepNext/>
              <w:spacing w:line="520" w:lineRule="exact"/>
              <w:ind w:left="63" w:right="63"/>
              <w:rPr>
                <w:rStyle w:val="25"/>
                <w:rFonts w:hint="eastAsia" w:ascii="宋体" w:hAnsi="宋体" w:eastAsia="宋体" w:cs="宋体"/>
                <w:color w:val="auto"/>
                <w:sz w:val="21"/>
                <w:szCs w:val="21"/>
                <w:highlight w:val="none"/>
              </w:rPr>
            </w:pPr>
          </w:p>
        </w:tc>
        <w:tc>
          <w:tcPr>
            <w:tcW w:w="1418" w:type="dxa"/>
            <w:noWrap w:val="0"/>
            <w:vAlign w:val="center"/>
          </w:tcPr>
          <w:p w14:paraId="51BFAC21">
            <w:pPr>
              <w:pStyle w:val="84"/>
              <w:keepNext/>
              <w:spacing w:line="520" w:lineRule="exact"/>
              <w:ind w:left="63" w:right="63"/>
              <w:rPr>
                <w:rStyle w:val="25"/>
                <w:rFonts w:hint="eastAsia" w:ascii="宋体" w:hAnsi="宋体" w:eastAsia="宋体" w:cs="宋体"/>
                <w:color w:val="auto"/>
                <w:sz w:val="21"/>
                <w:szCs w:val="21"/>
                <w:highlight w:val="none"/>
              </w:rPr>
            </w:pPr>
          </w:p>
        </w:tc>
        <w:tc>
          <w:tcPr>
            <w:tcW w:w="850" w:type="dxa"/>
            <w:noWrap w:val="0"/>
            <w:vAlign w:val="center"/>
          </w:tcPr>
          <w:p w14:paraId="61035216">
            <w:pPr>
              <w:pStyle w:val="84"/>
              <w:keepNext/>
              <w:spacing w:line="520" w:lineRule="exact"/>
              <w:ind w:left="63" w:right="63"/>
              <w:rPr>
                <w:rStyle w:val="25"/>
                <w:rFonts w:hint="eastAsia" w:ascii="宋体" w:hAnsi="宋体" w:eastAsia="宋体" w:cs="宋体"/>
                <w:color w:val="auto"/>
                <w:sz w:val="21"/>
                <w:szCs w:val="21"/>
                <w:highlight w:val="none"/>
              </w:rPr>
            </w:pPr>
          </w:p>
        </w:tc>
        <w:tc>
          <w:tcPr>
            <w:tcW w:w="1058" w:type="dxa"/>
            <w:noWrap w:val="0"/>
            <w:vAlign w:val="center"/>
          </w:tcPr>
          <w:p w14:paraId="5CFF70D1">
            <w:pPr>
              <w:pStyle w:val="84"/>
              <w:keepNext/>
              <w:spacing w:line="520" w:lineRule="exact"/>
              <w:ind w:left="63" w:right="63"/>
              <w:rPr>
                <w:rStyle w:val="25"/>
                <w:rFonts w:hint="eastAsia" w:ascii="宋体" w:hAnsi="宋体" w:eastAsia="宋体" w:cs="宋体"/>
                <w:color w:val="auto"/>
                <w:sz w:val="21"/>
                <w:szCs w:val="21"/>
                <w:highlight w:val="none"/>
              </w:rPr>
            </w:pPr>
          </w:p>
        </w:tc>
        <w:tc>
          <w:tcPr>
            <w:tcW w:w="880" w:type="dxa"/>
            <w:noWrap w:val="0"/>
            <w:vAlign w:val="center"/>
          </w:tcPr>
          <w:p w14:paraId="3E53BD18">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0172BD36">
            <w:pPr>
              <w:pStyle w:val="84"/>
              <w:keepNext/>
              <w:spacing w:line="520" w:lineRule="exact"/>
              <w:ind w:left="63" w:right="63"/>
              <w:rPr>
                <w:rStyle w:val="25"/>
                <w:rFonts w:hint="eastAsia" w:ascii="宋体" w:hAnsi="宋体" w:eastAsia="宋体" w:cs="宋体"/>
                <w:color w:val="auto"/>
                <w:sz w:val="21"/>
                <w:szCs w:val="21"/>
                <w:highlight w:val="none"/>
              </w:rPr>
            </w:pPr>
          </w:p>
        </w:tc>
        <w:tc>
          <w:tcPr>
            <w:tcW w:w="1480" w:type="dxa"/>
            <w:noWrap w:val="0"/>
            <w:vAlign w:val="center"/>
          </w:tcPr>
          <w:p w14:paraId="254E268D">
            <w:pPr>
              <w:pStyle w:val="84"/>
              <w:keepNext/>
              <w:spacing w:line="520" w:lineRule="exact"/>
              <w:ind w:left="63" w:right="63"/>
              <w:rPr>
                <w:rStyle w:val="25"/>
                <w:rFonts w:hint="eastAsia" w:ascii="宋体" w:hAnsi="宋体" w:eastAsia="宋体" w:cs="宋体"/>
                <w:color w:val="auto"/>
                <w:sz w:val="21"/>
                <w:szCs w:val="21"/>
                <w:highlight w:val="none"/>
              </w:rPr>
            </w:pPr>
          </w:p>
        </w:tc>
        <w:tc>
          <w:tcPr>
            <w:tcW w:w="1020" w:type="dxa"/>
            <w:noWrap w:val="0"/>
            <w:vAlign w:val="center"/>
          </w:tcPr>
          <w:p w14:paraId="6E3E7578">
            <w:pPr>
              <w:pStyle w:val="84"/>
              <w:keepNext/>
              <w:spacing w:line="520" w:lineRule="exact"/>
              <w:ind w:left="63" w:right="63"/>
              <w:rPr>
                <w:rStyle w:val="25"/>
                <w:rFonts w:hint="eastAsia" w:ascii="宋体" w:hAnsi="宋体" w:eastAsia="宋体" w:cs="宋体"/>
                <w:color w:val="auto"/>
                <w:sz w:val="21"/>
                <w:szCs w:val="21"/>
                <w:highlight w:val="none"/>
              </w:rPr>
            </w:pPr>
          </w:p>
        </w:tc>
        <w:tc>
          <w:tcPr>
            <w:tcW w:w="921" w:type="dxa"/>
            <w:noWrap w:val="0"/>
            <w:vAlign w:val="center"/>
          </w:tcPr>
          <w:p w14:paraId="3A372509">
            <w:pPr>
              <w:pStyle w:val="84"/>
              <w:keepNext/>
              <w:spacing w:line="520" w:lineRule="exact"/>
              <w:ind w:left="63" w:right="63"/>
              <w:rPr>
                <w:rStyle w:val="25"/>
                <w:rFonts w:hint="eastAsia" w:ascii="宋体" w:hAnsi="宋体" w:eastAsia="宋体" w:cs="宋体"/>
                <w:color w:val="auto"/>
                <w:sz w:val="21"/>
                <w:szCs w:val="21"/>
                <w:highlight w:val="none"/>
              </w:rPr>
            </w:pPr>
          </w:p>
        </w:tc>
      </w:tr>
      <w:tr w14:paraId="5C3E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60A5056">
            <w:pPr>
              <w:pStyle w:val="79"/>
              <w:spacing w:line="520" w:lineRule="exact"/>
              <w:rPr>
                <w:rStyle w:val="25"/>
                <w:rFonts w:hint="eastAsia" w:ascii="宋体" w:hAnsi="宋体" w:eastAsia="宋体" w:cs="宋体"/>
                <w:color w:val="auto"/>
                <w:sz w:val="21"/>
                <w:szCs w:val="21"/>
                <w:highlight w:val="none"/>
              </w:rPr>
            </w:pPr>
          </w:p>
        </w:tc>
        <w:tc>
          <w:tcPr>
            <w:tcW w:w="1418" w:type="dxa"/>
            <w:noWrap w:val="0"/>
            <w:vAlign w:val="top"/>
          </w:tcPr>
          <w:p w14:paraId="005CC1D1">
            <w:pPr>
              <w:pStyle w:val="79"/>
              <w:spacing w:line="520" w:lineRule="exact"/>
              <w:rPr>
                <w:rStyle w:val="25"/>
                <w:rFonts w:hint="eastAsia" w:ascii="宋体" w:hAnsi="宋体" w:eastAsia="宋体" w:cs="宋体"/>
                <w:color w:val="auto"/>
                <w:sz w:val="21"/>
                <w:szCs w:val="21"/>
                <w:highlight w:val="none"/>
              </w:rPr>
            </w:pPr>
          </w:p>
        </w:tc>
        <w:tc>
          <w:tcPr>
            <w:tcW w:w="850" w:type="dxa"/>
            <w:noWrap w:val="0"/>
            <w:vAlign w:val="top"/>
          </w:tcPr>
          <w:p w14:paraId="5A5914AF">
            <w:pPr>
              <w:pStyle w:val="79"/>
              <w:spacing w:line="520" w:lineRule="exact"/>
              <w:rPr>
                <w:rStyle w:val="25"/>
                <w:rFonts w:hint="eastAsia" w:ascii="宋体" w:hAnsi="宋体" w:eastAsia="宋体" w:cs="宋体"/>
                <w:color w:val="auto"/>
                <w:sz w:val="21"/>
                <w:szCs w:val="21"/>
                <w:highlight w:val="none"/>
              </w:rPr>
            </w:pPr>
          </w:p>
        </w:tc>
        <w:tc>
          <w:tcPr>
            <w:tcW w:w="1058" w:type="dxa"/>
            <w:noWrap w:val="0"/>
            <w:vAlign w:val="top"/>
          </w:tcPr>
          <w:p w14:paraId="686875EB">
            <w:pPr>
              <w:pStyle w:val="79"/>
              <w:spacing w:line="520" w:lineRule="exact"/>
              <w:rPr>
                <w:rStyle w:val="25"/>
                <w:rFonts w:hint="eastAsia" w:ascii="宋体" w:hAnsi="宋体" w:eastAsia="宋体" w:cs="宋体"/>
                <w:color w:val="auto"/>
                <w:sz w:val="21"/>
                <w:szCs w:val="21"/>
                <w:highlight w:val="none"/>
              </w:rPr>
            </w:pPr>
          </w:p>
        </w:tc>
        <w:tc>
          <w:tcPr>
            <w:tcW w:w="880" w:type="dxa"/>
            <w:noWrap w:val="0"/>
            <w:vAlign w:val="top"/>
          </w:tcPr>
          <w:p w14:paraId="2CBE9D74">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02F29566">
            <w:pPr>
              <w:pStyle w:val="79"/>
              <w:spacing w:line="520" w:lineRule="exact"/>
              <w:rPr>
                <w:rStyle w:val="25"/>
                <w:rFonts w:hint="eastAsia" w:ascii="宋体" w:hAnsi="宋体" w:eastAsia="宋体" w:cs="宋体"/>
                <w:color w:val="auto"/>
                <w:sz w:val="21"/>
                <w:szCs w:val="21"/>
                <w:highlight w:val="none"/>
              </w:rPr>
            </w:pPr>
          </w:p>
        </w:tc>
        <w:tc>
          <w:tcPr>
            <w:tcW w:w="1480" w:type="dxa"/>
            <w:noWrap w:val="0"/>
            <w:vAlign w:val="top"/>
          </w:tcPr>
          <w:p w14:paraId="4762971F">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55315534">
            <w:pPr>
              <w:pStyle w:val="79"/>
              <w:spacing w:line="520" w:lineRule="exact"/>
              <w:rPr>
                <w:rStyle w:val="25"/>
                <w:rFonts w:hint="eastAsia" w:ascii="宋体" w:hAnsi="宋体" w:eastAsia="宋体" w:cs="宋体"/>
                <w:color w:val="auto"/>
                <w:sz w:val="21"/>
                <w:szCs w:val="21"/>
                <w:highlight w:val="none"/>
              </w:rPr>
            </w:pPr>
          </w:p>
        </w:tc>
        <w:tc>
          <w:tcPr>
            <w:tcW w:w="921" w:type="dxa"/>
            <w:noWrap w:val="0"/>
            <w:vAlign w:val="top"/>
          </w:tcPr>
          <w:p w14:paraId="4603114F">
            <w:pPr>
              <w:pStyle w:val="79"/>
              <w:spacing w:line="520" w:lineRule="exact"/>
              <w:rPr>
                <w:rStyle w:val="25"/>
                <w:rFonts w:hint="eastAsia" w:ascii="宋体" w:hAnsi="宋体" w:eastAsia="宋体" w:cs="宋体"/>
                <w:color w:val="auto"/>
                <w:sz w:val="21"/>
                <w:szCs w:val="21"/>
                <w:highlight w:val="none"/>
              </w:rPr>
            </w:pPr>
          </w:p>
        </w:tc>
      </w:tr>
      <w:tr w14:paraId="001C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31DA59A">
            <w:pPr>
              <w:pStyle w:val="79"/>
              <w:spacing w:line="520" w:lineRule="exact"/>
              <w:rPr>
                <w:rStyle w:val="25"/>
                <w:rFonts w:hint="eastAsia" w:ascii="宋体" w:hAnsi="宋体" w:eastAsia="宋体" w:cs="宋体"/>
                <w:color w:val="auto"/>
                <w:sz w:val="21"/>
                <w:szCs w:val="21"/>
                <w:highlight w:val="none"/>
              </w:rPr>
            </w:pPr>
          </w:p>
        </w:tc>
        <w:tc>
          <w:tcPr>
            <w:tcW w:w="1418" w:type="dxa"/>
            <w:noWrap w:val="0"/>
            <w:vAlign w:val="top"/>
          </w:tcPr>
          <w:p w14:paraId="594F65D9">
            <w:pPr>
              <w:pStyle w:val="79"/>
              <w:spacing w:line="520" w:lineRule="exact"/>
              <w:rPr>
                <w:rStyle w:val="25"/>
                <w:rFonts w:hint="eastAsia" w:ascii="宋体" w:hAnsi="宋体" w:eastAsia="宋体" w:cs="宋体"/>
                <w:color w:val="auto"/>
                <w:sz w:val="21"/>
                <w:szCs w:val="21"/>
                <w:highlight w:val="none"/>
              </w:rPr>
            </w:pPr>
          </w:p>
        </w:tc>
        <w:tc>
          <w:tcPr>
            <w:tcW w:w="850" w:type="dxa"/>
            <w:noWrap w:val="0"/>
            <w:vAlign w:val="top"/>
          </w:tcPr>
          <w:p w14:paraId="247DCCC8">
            <w:pPr>
              <w:pStyle w:val="79"/>
              <w:spacing w:line="520" w:lineRule="exact"/>
              <w:rPr>
                <w:rStyle w:val="25"/>
                <w:rFonts w:hint="eastAsia" w:ascii="宋体" w:hAnsi="宋体" w:eastAsia="宋体" w:cs="宋体"/>
                <w:color w:val="auto"/>
                <w:sz w:val="21"/>
                <w:szCs w:val="21"/>
                <w:highlight w:val="none"/>
              </w:rPr>
            </w:pPr>
          </w:p>
        </w:tc>
        <w:tc>
          <w:tcPr>
            <w:tcW w:w="1058" w:type="dxa"/>
            <w:noWrap w:val="0"/>
            <w:vAlign w:val="top"/>
          </w:tcPr>
          <w:p w14:paraId="122C3646">
            <w:pPr>
              <w:pStyle w:val="79"/>
              <w:spacing w:line="520" w:lineRule="exact"/>
              <w:rPr>
                <w:rStyle w:val="25"/>
                <w:rFonts w:hint="eastAsia" w:ascii="宋体" w:hAnsi="宋体" w:eastAsia="宋体" w:cs="宋体"/>
                <w:color w:val="auto"/>
                <w:sz w:val="21"/>
                <w:szCs w:val="21"/>
                <w:highlight w:val="none"/>
              </w:rPr>
            </w:pPr>
          </w:p>
        </w:tc>
        <w:tc>
          <w:tcPr>
            <w:tcW w:w="880" w:type="dxa"/>
            <w:noWrap w:val="0"/>
            <w:vAlign w:val="top"/>
          </w:tcPr>
          <w:p w14:paraId="3482118C">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235D6805">
            <w:pPr>
              <w:pStyle w:val="79"/>
              <w:spacing w:line="520" w:lineRule="exact"/>
              <w:rPr>
                <w:rStyle w:val="25"/>
                <w:rFonts w:hint="eastAsia" w:ascii="宋体" w:hAnsi="宋体" w:eastAsia="宋体" w:cs="宋体"/>
                <w:color w:val="auto"/>
                <w:sz w:val="21"/>
                <w:szCs w:val="21"/>
                <w:highlight w:val="none"/>
              </w:rPr>
            </w:pPr>
          </w:p>
        </w:tc>
        <w:tc>
          <w:tcPr>
            <w:tcW w:w="1480" w:type="dxa"/>
            <w:noWrap w:val="0"/>
            <w:vAlign w:val="top"/>
          </w:tcPr>
          <w:p w14:paraId="5ED43E4B">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4215A424">
            <w:pPr>
              <w:pStyle w:val="79"/>
              <w:spacing w:line="520" w:lineRule="exact"/>
              <w:rPr>
                <w:rStyle w:val="25"/>
                <w:rFonts w:hint="eastAsia" w:ascii="宋体" w:hAnsi="宋体" w:eastAsia="宋体" w:cs="宋体"/>
                <w:color w:val="auto"/>
                <w:sz w:val="21"/>
                <w:szCs w:val="21"/>
                <w:highlight w:val="none"/>
              </w:rPr>
            </w:pPr>
          </w:p>
        </w:tc>
        <w:tc>
          <w:tcPr>
            <w:tcW w:w="921" w:type="dxa"/>
            <w:noWrap w:val="0"/>
            <w:vAlign w:val="top"/>
          </w:tcPr>
          <w:p w14:paraId="0F9AF064">
            <w:pPr>
              <w:pStyle w:val="79"/>
              <w:spacing w:line="520" w:lineRule="exact"/>
              <w:rPr>
                <w:rStyle w:val="25"/>
                <w:rFonts w:hint="eastAsia" w:ascii="宋体" w:hAnsi="宋体" w:eastAsia="宋体" w:cs="宋体"/>
                <w:color w:val="auto"/>
                <w:sz w:val="21"/>
                <w:szCs w:val="21"/>
                <w:highlight w:val="none"/>
              </w:rPr>
            </w:pPr>
          </w:p>
        </w:tc>
      </w:tr>
      <w:tr w14:paraId="6ED2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D3A8099">
            <w:pPr>
              <w:pStyle w:val="79"/>
              <w:spacing w:line="520" w:lineRule="exact"/>
              <w:rPr>
                <w:rStyle w:val="25"/>
                <w:rFonts w:hint="eastAsia" w:ascii="宋体" w:hAnsi="宋体" w:eastAsia="宋体" w:cs="宋体"/>
                <w:color w:val="auto"/>
                <w:sz w:val="21"/>
                <w:szCs w:val="21"/>
                <w:highlight w:val="none"/>
              </w:rPr>
            </w:pPr>
          </w:p>
        </w:tc>
        <w:tc>
          <w:tcPr>
            <w:tcW w:w="1418" w:type="dxa"/>
            <w:noWrap w:val="0"/>
            <w:vAlign w:val="top"/>
          </w:tcPr>
          <w:p w14:paraId="6C4DBA8B">
            <w:pPr>
              <w:pStyle w:val="79"/>
              <w:spacing w:line="520" w:lineRule="exact"/>
              <w:rPr>
                <w:rStyle w:val="25"/>
                <w:rFonts w:hint="eastAsia" w:ascii="宋体" w:hAnsi="宋体" w:eastAsia="宋体" w:cs="宋体"/>
                <w:color w:val="auto"/>
                <w:sz w:val="21"/>
                <w:szCs w:val="21"/>
                <w:highlight w:val="none"/>
              </w:rPr>
            </w:pPr>
          </w:p>
        </w:tc>
        <w:tc>
          <w:tcPr>
            <w:tcW w:w="850" w:type="dxa"/>
            <w:noWrap w:val="0"/>
            <w:vAlign w:val="top"/>
          </w:tcPr>
          <w:p w14:paraId="1D0ADF58">
            <w:pPr>
              <w:pStyle w:val="79"/>
              <w:spacing w:line="520" w:lineRule="exact"/>
              <w:rPr>
                <w:rStyle w:val="25"/>
                <w:rFonts w:hint="eastAsia" w:ascii="宋体" w:hAnsi="宋体" w:eastAsia="宋体" w:cs="宋体"/>
                <w:color w:val="auto"/>
                <w:sz w:val="21"/>
                <w:szCs w:val="21"/>
                <w:highlight w:val="none"/>
              </w:rPr>
            </w:pPr>
          </w:p>
        </w:tc>
        <w:tc>
          <w:tcPr>
            <w:tcW w:w="1058" w:type="dxa"/>
            <w:noWrap w:val="0"/>
            <w:vAlign w:val="top"/>
          </w:tcPr>
          <w:p w14:paraId="4ABBA3C3">
            <w:pPr>
              <w:pStyle w:val="79"/>
              <w:spacing w:line="520" w:lineRule="exact"/>
              <w:rPr>
                <w:rStyle w:val="25"/>
                <w:rFonts w:hint="eastAsia" w:ascii="宋体" w:hAnsi="宋体" w:eastAsia="宋体" w:cs="宋体"/>
                <w:color w:val="auto"/>
                <w:sz w:val="21"/>
                <w:szCs w:val="21"/>
                <w:highlight w:val="none"/>
              </w:rPr>
            </w:pPr>
          </w:p>
        </w:tc>
        <w:tc>
          <w:tcPr>
            <w:tcW w:w="880" w:type="dxa"/>
            <w:noWrap w:val="0"/>
            <w:vAlign w:val="top"/>
          </w:tcPr>
          <w:p w14:paraId="5989A527">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40585203">
            <w:pPr>
              <w:pStyle w:val="79"/>
              <w:spacing w:line="520" w:lineRule="exact"/>
              <w:rPr>
                <w:rStyle w:val="25"/>
                <w:rFonts w:hint="eastAsia" w:ascii="宋体" w:hAnsi="宋体" w:eastAsia="宋体" w:cs="宋体"/>
                <w:color w:val="auto"/>
                <w:sz w:val="21"/>
                <w:szCs w:val="21"/>
                <w:highlight w:val="none"/>
              </w:rPr>
            </w:pPr>
          </w:p>
        </w:tc>
        <w:tc>
          <w:tcPr>
            <w:tcW w:w="1480" w:type="dxa"/>
            <w:noWrap w:val="0"/>
            <w:vAlign w:val="top"/>
          </w:tcPr>
          <w:p w14:paraId="68CD3A4D">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4B280617">
            <w:pPr>
              <w:pStyle w:val="79"/>
              <w:spacing w:line="520" w:lineRule="exact"/>
              <w:rPr>
                <w:rStyle w:val="25"/>
                <w:rFonts w:hint="eastAsia" w:ascii="宋体" w:hAnsi="宋体" w:eastAsia="宋体" w:cs="宋体"/>
                <w:color w:val="auto"/>
                <w:sz w:val="21"/>
                <w:szCs w:val="21"/>
                <w:highlight w:val="none"/>
              </w:rPr>
            </w:pPr>
          </w:p>
        </w:tc>
        <w:tc>
          <w:tcPr>
            <w:tcW w:w="921" w:type="dxa"/>
            <w:noWrap w:val="0"/>
            <w:vAlign w:val="top"/>
          </w:tcPr>
          <w:p w14:paraId="10337085">
            <w:pPr>
              <w:pStyle w:val="79"/>
              <w:spacing w:line="520" w:lineRule="exact"/>
              <w:rPr>
                <w:rStyle w:val="25"/>
                <w:rFonts w:hint="eastAsia" w:ascii="宋体" w:hAnsi="宋体" w:eastAsia="宋体" w:cs="宋体"/>
                <w:color w:val="auto"/>
                <w:sz w:val="21"/>
                <w:szCs w:val="21"/>
                <w:highlight w:val="none"/>
              </w:rPr>
            </w:pPr>
          </w:p>
        </w:tc>
      </w:tr>
      <w:tr w14:paraId="5F94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445BF9B">
            <w:pPr>
              <w:pStyle w:val="79"/>
              <w:spacing w:line="520" w:lineRule="exact"/>
              <w:rPr>
                <w:rStyle w:val="25"/>
                <w:rFonts w:hint="eastAsia" w:ascii="宋体" w:hAnsi="宋体" w:eastAsia="宋体" w:cs="宋体"/>
                <w:color w:val="auto"/>
                <w:sz w:val="21"/>
                <w:szCs w:val="21"/>
                <w:highlight w:val="none"/>
              </w:rPr>
            </w:pPr>
          </w:p>
        </w:tc>
        <w:tc>
          <w:tcPr>
            <w:tcW w:w="1418" w:type="dxa"/>
            <w:noWrap w:val="0"/>
            <w:vAlign w:val="top"/>
          </w:tcPr>
          <w:p w14:paraId="6C5EA737">
            <w:pPr>
              <w:pStyle w:val="79"/>
              <w:spacing w:line="520" w:lineRule="exact"/>
              <w:rPr>
                <w:rStyle w:val="25"/>
                <w:rFonts w:hint="eastAsia" w:ascii="宋体" w:hAnsi="宋体" w:eastAsia="宋体" w:cs="宋体"/>
                <w:color w:val="auto"/>
                <w:sz w:val="21"/>
                <w:szCs w:val="21"/>
                <w:highlight w:val="none"/>
              </w:rPr>
            </w:pPr>
          </w:p>
        </w:tc>
        <w:tc>
          <w:tcPr>
            <w:tcW w:w="850" w:type="dxa"/>
            <w:noWrap w:val="0"/>
            <w:vAlign w:val="top"/>
          </w:tcPr>
          <w:p w14:paraId="7129989E">
            <w:pPr>
              <w:pStyle w:val="79"/>
              <w:spacing w:line="520" w:lineRule="exact"/>
              <w:rPr>
                <w:rStyle w:val="25"/>
                <w:rFonts w:hint="eastAsia" w:ascii="宋体" w:hAnsi="宋体" w:eastAsia="宋体" w:cs="宋体"/>
                <w:color w:val="auto"/>
                <w:sz w:val="21"/>
                <w:szCs w:val="21"/>
                <w:highlight w:val="none"/>
              </w:rPr>
            </w:pPr>
          </w:p>
        </w:tc>
        <w:tc>
          <w:tcPr>
            <w:tcW w:w="1058" w:type="dxa"/>
            <w:noWrap w:val="0"/>
            <w:vAlign w:val="top"/>
          </w:tcPr>
          <w:p w14:paraId="065F450B">
            <w:pPr>
              <w:pStyle w:val="79"/>
              <w:spacing w:line="520" w:lineRule="exact"/>
              <w:rPr>
                <w:rStyle w:val="25"/>
                <w:rFonts w:hint="eastAsia" w:ascii="宋体" w:hAnsi="宋体" w:eastAsia="宋体" w:cs="宋体"/>
                <w:color w:val="auto"/>
                <w:sz w:val="21"/>
                <w:szCs w:val="21"/>
                <w:highlight w:val="none"/>
              </w:rPr>
            </w:pPr>
          </w:p>
        </w:tc>
        <w:tc>
          <w:tcPr>
            <w:tcW w:w="880" w:type="dxa"/>
            <w:noWrap w:val="0"/>
            <w:vAlign w:val="top"/>
          </w:tcPr>
          <w:p w14:paraId="2FBD9323">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01570381">
            <w:pPr>
              <w:pStyle w:val="79"/>
              <w:spacing w:line="520" w:lineRule="exact"/>
              <w:rPr>
                <w:rStyle w:val="25"/>
                <w:rFonts w:hint="eastAsia" w:ascii="宋体" w:hAnsi="宋体" w:eastAsia="宋体" w:cs="宋体"/>
                <w:color w:val="auto"/>
                <w:sz w:val="21"/>
                <w:szCs w:val="21"/>
                <w:highlight w:val="none"/>
              </w:rPr>
            </w:pPr>
          </w:p>
        </w:tc>
        <w:tc>
          <w:tcPr>
            <w:tcW w:w="1480" w:type="dxa"/>
            <w:noWrap w:val="0"/>
            <w:vAlign w:val="top"/>
          </w:tcPr>
          <w:p w14:paraId="65CDD8B0">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17FE90C0">
            <w:pPr>
              <w:pStyle w:val="79"/>
              <w:spacing w:line="520" w:lineRule="exact"/>
              <w:rPr>
                <w:rStyle w:val="25"/>
                <w:rFonts w:hint="eastAsia" w:ascii="宋体" w:hAnsi="宋体" w:eastAsia="宋体" w:cs="宋体"/>
                <w:color w:val="auto"/>
                <w:sz w:val="21"/>
                <w:szCs w:val="21"/>
                <w:highlight w:val="none"/>
              </w:rPr>
            </w:pPr>
          </w:p>
        </w:tc>
        <w:tc>
          <w:tcPr>
            <w:tcW w:w="921" w:type="dxa"/>
            <w:noWrap w:val="0"/>
            <w:vAlign w:val="top"/>
          </w:tcPr>
          <w:p w14:paraId="6F5BF674">
            <w:pPr>
              <w:pStyle w:val="79"/>
              <w:spacing w:line="520" w:lineRule="exact"/>
              <w:rPr>
                <w:rStyle w:val="25"/>
                <w:rFonts w:hint="eastAsia" w:ascii="宋体" w:hAnsi="宋体" w:eastAsia="宋体" w:cs="宋体"/>
                <w:color w:val="auto"/>
                <w:sz w:val="21"/>
                <w:szCs w:val="21"/>
                <w:highlight w:val="none"/>
              </w:rPr>
            </w:pPr>
          </w:p>
        </w:tc>
      </w:tr>
      <w:tr w14:paraId="222A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B873DD4">
            <w:pPr>
              <w:pStyle w:val="79"/>
              <w:spacing w:line="520" w:lineRule="exact"/>
              <w:rPr>
                <w:rStyle w:val="25"/>
                <w:rFonts w:hint="eastAsia" w:ascii="宋体" w:hAnsi="宋体" w:eastAsia="宋体" w:cs="宋体"/>
                <w:color w:val="auto"/>
                <w:sz w:val="21"/>
                <w:szCs w:val="21"/>
                <w:highlight w:val="none"/>
              </w:rPr>
            </w:pPr>
          </w:p>
        </w:tc>
        <w:tc>
          <w:tcPr>
            <w:tcW w:w="1418" w:type="dxa"/>
            <w:noWrap w:val="0"/>
            <w:vAlign w:val="top"/>
          </w:tcPr>
          <w:p w14:paraId="3A33ECC9">
            <w:pPr>
              <w:pStyle w:val="79"/>
              <w:spacing w:line="520" w:lineRule="exact"/>
              <w:rPr>
                <w:rStyle w:val="25"/>
                <w:rFonts w:hint="eastAsia" w:ascii="宋体" w:hAnsi="宋体" w:eastAsia="宋体" w:cs="宋体"/>
                <w:color w:val="auto"/>
                <w:sz w:val="21"/>
                <w:szCs w:val="21"/>
                <w:highlight w:val="none"/>
              </w:rPr>
            </w:pPr>
          </w:p>
        </w:tc>
        <w:tc>
          <w:tcPr>
            <w:tcW w:w="850" w:type="dxa"/>
            <w:noWrap w:val="0"/>
            <w:vAlign w:val="top"/>
          </w:tcPr>
          <w:p w14:paraId="69664580">
            <w:pPr>
              <w:pStyle w:val="79"/>
              <w:spacing w:line="520" w:lineRule="exact"/>
              <w:rPr>
                <w:rStyle w:val="25"/>
                <w:rFonts w:hint="eastAsia" w:ascii="宋体" w:hAnsi="宋体" w:eastAsia="宋体" w:cs="宋体"/>
                <w:color w:val="auto"/>
                <w:sz w:val="21"/>
                <w:szCs w:val="21"/>
                <w:highlight w:val="none"/>
              </w:rPr>
            </w:pPr>
          </w:p>
        </w:tc>
        <w:tc>
          <w:tcPr>
            <w:tcW w:w="1058" w:type="dxa"/>
            <w:noWrap w:val="0"/>
            <w:vAlign w:val="top"/>
          </w:tcPr>
          <w:p w14:paraId="442CD805">
            <w:pPr>
              <w:pStyle w:val="79"/>
              <w:spacing w:line="520" w:lineRule="exact"/>
              <w:rPr>
                <w:rStyle w:val="25"/>
                <w:rFonts w:hint="eastAsia" w:ascii="宋体" w:hAnsi="宋体" w:eastAsia="宋体" w:cs="宋体"/>
                <w:color w:val="auto"/>
                <w:sz w:val="21"/>
                <w:szCs w:val="21"/>
                <w:highlight w:val="none"/>
              </w:rPr>
            </w:pPr>
          </w:p>
        </w:tc>
        <w:tc>
          <w:tcPr>
            <w:tcW w:w="880" w:type="dxa"/>
            <w:noWrap w:val="0"/>
            <w:vAlign w:val="top"/>
          </w:tcPr>
          <w:p w14:paraId="4B441540">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21B364C5">
            <w:pPr>
              <w:pStyle w:val="79"/>
              <w:spacing w:line="520" w:lineRule="exact"/>
              <w:rPr>
                <w:rStyle w:val="25"/>
                <w:rFonts w:hint="eastAsia" w:ascii="宋体" w:hAnsi="宋体" w:eastAsia="宋体" w:cs="宋体"/>
                <w:color w:val="auto"/>
                <w:sz w:val="21"/>
                <w:szCs w:val="21"/>
                <w:highlight w:val="none"/>
              </w:rPr>
            </w:pPr>
          </w:p>
        </w:tc>
        <w:tc>
          <w:tcPr>
            <w:tcW w:w="1480" w:type="dxa"/>
            <w:noWrap w:val="0"/>
            <w:vAlign w:val="top"/>
          </w:tcPr>
          <w:p w14:paraId="733F120D">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2BE11D2D">
            <w:pPr>
              <w:pStyle w:val="79"/>
              <w:spacing w:line="520" w:lineRule="exact"/>
              <w:rPr>
                <w:rStyle w:val="25"/>
                <w:rFonts w:hint="eastAsia" w:ascii="宋体" w:hAnsi="宋体" w:eastAsia="宋体" w:cs="宋体"/>
                <w:color w:val="auto"/>
                <w:sz w:val="21"/>
                <w:szCs w:val="21"/>
                <w:highlight w:val="none"/>
              </w:rPr>
            </w:pPr>
          </w:p>
        </w:tc>
        <w:tc>
          <w:tcPr>
            <w:tcW w:w="921" w:type="dxa"/>
            <w:noWrap w:val="0"/>
            <w:vAlign w:val="top"/>
          </w:tcPr>
          <w:p w14:paraId="4FC31F7E">
            <w:pPr>
              <w:pStyle w:val="79"/>
              <w:spacing w:line="520" w:lineRule="exact"/>
              <w:rPr>
                <w:rStyle w:val="25"/>
                <w:rFonts w:hint="eastAsia" w:ascii="宋体" w:hAnsi="宋体" w:eastAsia="宋体" w:cs="宋体"/>
                <w:color w:val="auto"/>
                <w:sz w:val="21"/>
                <w:szCs w:val="21"/>
                <w:highlight w:val="none"/>
              </w:rPr>
            </w:pPr>
          </w:p>
        </w:tc>
      </w:tr>
      <w:tr w14:paraId="520A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4B8F58C">
            <w:pPr>
              <w:pStyle w:val="79"/>
              <w:spacing w:line="520" w:lineRule="exact"/>
              <w:rPr>
                <w:rStyle w:val="25"/>
                <w:rFonts w:hint="eastAsia" w:ascii="宋体" w:hAnsi="宋体" w:eastAsia="宋体" w:cs="宋体"/>
                <w:color w:val="auto"/>
                <w:sz w:val="21"/>
                <w:szCs w:val="21"/>
                <w:highlight w:val="none"/>
              </w:rPr>
            </w:pPr>
          </w:p>
        </w:tc>
        <w:tc>
          <w:tcPr>
            <w:tcW w:w="1418" w:type="dxa"/>
            <w:noWrap w:val="0"/>
            <w:vAlign w:val="top"/>
          </w:tcPr>
          <w:p w14:paraId="1D56947B">
            <w:pPr>
              <w:pStyle w:val="79"/>
              <w:spacing w:line="520" w:lineRule="exact"/>
              <w:rPr>
                <w:rStyle w:val="25"/>
                <w:rFonts w:hint="eastAsia" w:ascii="宋体" w:hAnsi="宋体" w:eastAsia="宋体" w:cs="宋体"/>
                <w:color w:val="auto"/>
                <w:sz w:val="21"/>
                <w:szCs w:val="21"/>
                <w:highlight w:val="none"/>
              </w:rPr>
            </w:pPr>
          </w:p>
        </w:tc>
        <w:tc>
          <w:tcPr>
            <w:tcW w:w="850" w:type="dxa"/>
            <w:noWrap w:val="0"/>
            <w:vAlign w:val="top"/>
          </w:tcPr>
          <w:p w14:paraId="05C5D86F">
            <w:pPr>
              <w:pStyle w:val="79"/>
              <w:spacing w:line="520" w:lineRule="exact"/>
              <w:rPr>
                <w:rStyle w:val="25"/>
                <w:rFonts w:hint="eastAsia" w:ascii="宋体" w:hAnsi="宋体" w:eastAsia="宋体" w:cs="宋体"/>
                <w:color w:val="auto"/>
                <w:sz w:val="21"/>
                <w:szCs w:val="21"/>
                <w:highlight w:val="none"/>
              </w:rPr>
            </w:pPr>
          </w:p>
        </w:tc>
        <w:tc>
          <w:tcPr>
            <w:tcW w:w="1058" w:type="dxa"/>
            <w:noWrap w:val="0"/>
            <w:vAlign w:val="top"/>
          </w:tcPr>
          <w:p w14:paraId="12E7CCB7">
            <w:pPr>
              <w:pStyle w:val="79"/>
              <w:spacing w:line="520" w:lineRule="exact"/>
              <w:rPr>
                <w:rStyle w:val="25"/>
                <w:rFonts w:hint="eastAsia" w:ascii="宋体" w:hAnsi="宋体" w:eastAsia="宋体" w:cs="宋体"/>
                <w:color w:val="auto"/>
                <w:sz w:val="21"/>
                <w:szCs w:val="21"/>
                <w:highlight w:val="none"/>
              </w:rPr>
            </w:pPr>
          </w:p>
        </w:tc>
        <w:tc>
          <w:tcPr>
            <w:tcW w:w="880" w:type="dxa"/>
            <w:noWrap w:val="0"/>
            <w:vAlign w:val="top"/>
          </w:tcPr>
          <w:p w14:paraId="358DC853">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4FB97B81">
            <w:pPr>
              <w:pStyle w:val="79"/>
              <w:spacing w:line="520" w:lineRule="exact"/>
              <w:rPr>
                <w:rStyle w:val="25"/>
                <w:rFonts w:hint="eastAsia" w:ascii="宋体" w:hAnsi="宋体" w:eastAsia="宋体" w:cs="宋体"/>
                <w:color w:val="auto"/>
                <w:sz w:val="21"/>
                <w:szCs w:val="21"/>
                <w:highlight w:val="none"/>
              </w:rPr>
            </w:pPr>
          </w:p>
        </w:tc>
        <w:tc>
          <w:tcPr>
            <w:tcW w:w="1480" w:type="dxa"/>
            <w:noWrap w:val="0"/>
            <w:vAlign w:val="top"/>
          </w:tcPr>
          <w:p w14:paraId="3753C08D">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62453046">
            <w:pPr>
              <w:pStyle w:val="79"/>
              <w:spacing w:line="520" w:lineRule="exact"/>
              <w:rPr>
                <w:rStyle w:val="25"/>
                <w:rFonts w:hint="eastAsia" w:ascii="宋体" w:hAnsi="宋体" w:eastAsia="宋体" w:cs="宋体"/>
                <w:color w:val="auto"/>
                <w:sz w:val="21"/>
                <w:szCs w:val="21"/>
                <w:highlight w:val="none"/>
              </w:rPr>
            </w:pPr>
          </w:p>
        </w:tc>
        <w:tc>
          <w:tcPr>
            <w:tcW w:w="921" w:type="dxa"/>
            <w:noWrap w:val="0"/>
            <w:vAlign w:val="top"/>
          </w:tcPr>
          <w:p w14:paraId="7A7CCD92">
            <w:pPr>
              <w:pStyle w:val="79"/>
              <w:spacing w:line="520" w:lineRule="exact"/>
              <w:rPr>
                <w:rStyle w:val="25"/>
                <w:rFonts w:hint="eastAsia" w:ascii="宋体" w:hAnsi="宋体" w:eastAsia="宋体" w:cs="宋体"/>
                <w:color w:val="auto"/>
                <w:sz w:val="21"/>
                <w:szCs w:val="21"/>
                <w:highlight w:val="none"/>
              </w:rPr>
            </w:pPr>
          </w:p>
        </w:tc>
      </w:tr>
      <w:tr w14:paraId="55A4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0EED36A">
            <w:pPr>
              <w:pStyle w:val="79"/>
              <w:spacing w:line="520" w:lineRule="exact"/>
              <w:rPr>
                <w:rStyle w:val="25"/>
                <w:rFonts w:hint="eastAsia" w:ascii="宋体" w:hAnsi="宋体" w:eastAsia="宋体" w:cs="宋体"/>
                <w:color w:val="auto"/>
                <w:sz w:val="21"/>
                <w:szCs w:val="21"/>
                <w:highlight w:val="none"/>
              </w:rPr>
            </w:pPr>
          </w:p>
        </w:tc>
        <w:tc>
          <w:tcPr>
            <w:tcW w:w="1418" w:type="dxa"/>
            <w:noWrap w:val="0"/>
            <w:vAlign w:val="top"/>
          </w:tcPr>
          <w:p w14:paraId="26AF0F4C">
            <w:pPr>
              <w:pStyle w:val="79"/>
              <w:spacing w:line="520" w:lineRule="exact"/>
              <w:rPr>
                <w:rStyle w:val="25"/>
                <w:rFonts w:hint="eastAsia" w:ascii="宋体" w:hAnsi="宋体" w:eastAsia="宋体" w:cs="宋体"/>
                <w:color w:val="auto"/>
                <w:sz w:val="21"/>
                <w:szCs w:val="21"/>
                <w:highlight w:val="none"/>
              </w:rPr>
            </w:pPr>
          </w:p>
        </w:tc>
        <w:tc>
          <w:tcPr>
            <w:tcW w:w="850" w:type="dxa"/>
            <w:noWrap w:val="0"/>
            <w:vAlign w:val="top"/>
          </w:tcPr>
          <w:p w14:paraId="69E1E5BC">
            <w:pPr>
              <w:pStyle w:val="79"/>
              <w:spacing w:line="520" w:lineRule="exact"/>
              <w:rPr>
                <w:rStyle w:val="25"/>
                <w:rFonts w:hint="eastAsia" w:ascii="宋体" w:hAnsi="宋体" w:eastAsia="宋体" w:cs="宋体"/>
                <w:color w:val="auto"/>
                <w:sz w:val="21"/>
                <w:szCs w:val="21"/>
                <w:highlight w:val="none"/>
              </w:rPr>
            </w:pPr>
          </w:p>
        </w:tc>
        <w:tc>
          <w:tcPr>
            <w:tcW w:w="1058" w:type="dxa"/>
            <w:noWrap w:val="0"/>
            <w:vAlign w:val="top"/>
          </w:tcPr>
          <w:p w14:paraId="5CEDC6CC">
            <w:pPr>
              <w:pStyle w:val="79"/>
              <w:spacing w:line="520" w:lineRule="exact"/>
              <w:rPr>
                <w:rStyle w:val="25"/>
                <w:rFonts w:hint="eastAsia" w:ascii="宋体" w:hAnsi="宋体" w:eastAsia="宋体" w:cs="宋体"/>
                <w:color w:val="auto"/>
                <w:sz w:val="21"/>
                <w:szCs w:val="21"/>
                <w:highlight w:val="none"/>
              </w:rPr>
            </w:pPr>
          </w:p>
        </w:tc>
        <w:tc>
          <w:tcPr>
            <w:tcW w:w="880" w:type="dxa"/>
            <w:noWrap w:val="0"/>
            <w:vAlign w:val="top"/>
          </w:tcPr>
          <w:p w14:paraId="0298EC96">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07BDB871">
            <w:pPr>
              <w:pStyle w:val="79"/>
              <w:spacing w:line="520" w:lineRule="exact"/>
              <w:rPr>
                <w:rStyle w:val="25"/>
                <w:rFonts w:hint="eastAsia" w:ascii="宋体" w:hAnsi="宋体" w:eastAsia="宋体" w:cs="宋体"/>
                <w:color w:val="auto"/>
                <w:sz w:val="21"/>
                <w:szCs w:val="21"/>
                <w:highlight w:val="none"/>
              </w:rPr>
            </w:pPr>
          </w:p>
        </w:tc>
        <w:tc>
          <w:tcPr>
            <w:tcW w:w="1480" w:type="dxa"/>
            <w:noWrap w:val="0"/>
            <w:vAlign w:val="top"/>
          </w:tcPr>
          <w:p w14:paraId="7605BCCD">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1E9F20B4">
            <w:pPr>
              <w:pStyle w:val="79"/>
              <w:spacing w:line="520" w:lineRule="exact"/>
              <w:rPr>
                <w:rStyle w:val="25"/>
                <w:rFonts w:hint="eastAsia" w:ascii="宋体" w:hAnsi="宋体" w:eastAsia="宋体" w:cs="宋体"/>
                <w:color w:val="auto"/>
                <w:sz w:val="21"/>
                <w:szCs w:val="21"/>
                <w:highlight w:val="none"/>
              </w:rPr>
            </w:pPr>
          </w:p>
        </w:tc>
        <w:tc>
          <w:tcPr>
            <w:tcW w:w="921" w:type="dxa"/>
            <w:noWrap w:val="0"/>
            <w:vAlign w:val="top"/>
          </w:tcPr>
          <w:p w14:paraId="347E5CB9">
            <w:pPr>
              <w:pStyle w:val="79"/>
              <w:spacing w:line="520" w:lineRule="exact"/>
              <w:rPr>
                <w:rStyle w:val="25"/>
                <w:rFonts w:hint="eastAsia" w:ascii="宋体" w:hAnsi="宋体" w:eastAsia="宋体" w:cs="宋体"/>
                <w:color w:val="auto"/>
                <w:sz w:val="21"/>
                <w:szCs w:val="21"/>
                <w:highlight w:val="none"/>
              </w:rPr>
            </w:pPr>
          </w:p>
        </w:tc>
      </w:tr>
      <w:tr w14:paraId="6172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4CD9B70">
            <w:pPr>
              <w:pStyle w:val="79"/>
              <w:spacing w:line="520" w:lineRule="exact"/>
              <w:rPr>
                <w:rStyle w:val="25"/>
                <w:rFonts w:hint="eastAsia" w:ascii="宋体" w:hAnsi="宋体" w:eastAsia="宋体" w:cs="宋体"/>
                <w:color w:val="auto"/>
                <w:sz w:val="21"/>
                <w:szCs w:val="21"/>
                <w:highlight w:val="none"/>
              </w:rPr>
            </w:pPr>
          </w:p>
        </w:tc>
        <w:tc>
          <w:tcPr>
            <w:tcW w:w="1418" w:type="dxa"/>
            <w:noWrap w:val="0"/>
            <w:vAlign w:val="top"/>
          </w:tcPr>
          <w:p w14:paraId="150F1DE7">
            <w:pPr>
              <w:pStyle w:val="79"/>
              <w:spacing w:line="520" w:lineRule="exact"/>
              <w:rPr>
                <w:rStyle w:val="25"/>
                <w:rFonts w:hint="eastAsia" w:ascii="宋体" w:hAnsi="宋体" w:eastAsia="宋体" w:cs="宋体"/>
                <w:color w:val="auto"/>
                <w:sz w:val="21"/>
                <w:szCs w:val="21"/>
                <w:highlight w:val="none"/>
              </w:rPr>
            </w:pPr>
          </w:p>
        </w:tc>
        <w:tc>
          <w:tcPr>
            <w:tcW w:w="850" w:type="dxa"/>
            <w:noWrap w:val="0"/>
            <w:vAlign w:val="top"/>
          </w:tcPr>
          <w:p w14:paraId="5830BAA5">
            <w:pPr>
              <w:pStyle w:val="79"/>
              <w:spacing w:line="520" w:lineRule="exact"/>
              <w:rPr>
                <w:rStyle w:val="25"/>
                <w:rFonts w:hint="eastAsia" w:ascii="宋体" w:hAnsi="宋体" w:eastAsia="宋体" w:cs="宋体"/>
                <w:color w:val="auto"/>
                <w:sz w:val="21"/>
                <w:szCs w:val="21"/>
                <w:highlight w:val="none"/>
              </w:rPr>
            </w:pPr>
          </w:p>
        </w:tc>
        <w:tc>
          <w:tcPr>
            <w:tcW w:w="1058" w:type="dxa"/>
            <w:noWrap w:val="0"/>
            <w:vAlign w:val="top"/>
          </w:tcPr>
          <w:p w14:paraId="1B4E0B48">
            <w:pPr>
              <w:pStyle w:val="79"/>
              <w:spacing w:line="520" w:lineRule="exact"/>
              <w:rPr>
                <w:rStyle w:val="25"/>
                <w:rFonts w:hint="eastAsia" w:ascii="宋体" w:hAnsi="宋体" w:eastAsia="宋体" w:cs="宋体"/>
                <w:color w:val="auto"/>
                <w:sz w:val="21"/>
                <w:szCs w:val="21"/>
                <w:highlight w:val="none"/>
              </w:rPr>
            </w:pPr>
          </w:p>
        </w:tc>
        <w:tc>
          <w:tcPr>
            <w:tcW w:w="880" w:type="dxa"/>
            <w:noWrap w:val="0"/>
            <w:vAlign w:val="top"/>
          </w:tcPr>
          <w:p w14:paraId="6689919E">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75B86C5D">
            <w:pPr>
              <w:pStyle w:val="79"/>
              <w:spacing w:line="520" w:lineRule="exact"/>
              <w:rPr>
                <w:rStyle w:val="25"/>
                <w:rFonts w:hint="eastAsia" w:ascii="宋体" w:hAnsi="宋体" w:eastAsia="宋体" w:cs="宋体"/>
                <w:color w:val="auto"/>
                <w:sz w:val="21"/>
                <w:szCs w:val="21"/>
                <w:highlight w:val="none"/>
              </w:rPr>
            </w:pPr>
          </w:p>
        </w:tc>
        <w:tc>
          <w:tcPr>
            <w:tcW w:w="1480" w:type="dxa"/>
            <w:noWrap w:val="0"/>
            <w:vAlign w:val="top"/>
          </w:tcPr>
          <w:p w14:paraId="22B1806C">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07CD732C">
            <w:pPr>
              <w:pStyle w:val="79"/>
              <w:spacing w:line="520" w:lineRule="exact"/>
              <w:rPr>
                <w:rStyle w:val="25"/>
                <w:rFonts w:hint="eastAsia" w:ascii="宋体" w:hAnsi="宋体" w:eastAsia="宋体" w:cs="宋体"/>
                <w:color w:val="auto"/>
                <w:sz w:val="21"/>
                <w:szCs w:val="21"/>
                <w:highlight w:val="none"/>
              </w:rPr>
            </w:pPr>
          </w:p>
        </w:tc>
        <w:tc>
          <w:tcPr>
            <w:tcW w:w="921" w:type="dxa"/>
            <w:noWrap w:val="0"/>
            <w:vAlign w:val="top"/>
          </w:tcPr>
          <w:p w14:paraId="26FB5A6A">
            <w:pPr>
              <w:pStyle w:val="79"/>
              <w:spacing w:line="520" w:lineRule="exact"/>
              <w:rPr>
                <w:rStyle w:val="25"/>
                <w:rFonts w:hint="eastAsia" w:ascii="宋体" w:hAnsi="宋体" w:eastAsia="宋体" w:cs="宋体"/>
                <w:color w:val="auto"/>
                <w:sz w:val="21"/>
                <w:szCs w:val="21"/>
                <w:highlight w:val="none"/>
              </w:rPr>
            </w:pPr>
          </w:p>
        </w:tc>
      </w:tr>
      <w:tr w14:paraId="78D6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FCBA5E2">
            <w:pPr>
              <w:pStyle w:val="79"/>
              <w:spacing w:line="520" w:lineRule="exact"/>
              <w:rPr>
                <w:rStyle w:val="25"/>
                <w:rFonts w:hint="eastAsia" w:ascii="宋体" w:hAnsi="宋体" w:eastAsia="宋体" w:cs="宋体"/>
                <w:color w:val="auto"/>
                <w:sz w:val="21"/>
                <w:szCs w:val="21"/>
                <w:highlight w:val="none"/>
              </w:rPr>
            </w:pPr>
          </w:p>
        </w:tc>
        <w:tc>
          <w:tcPr>
            <w:tcW w:w="1418" w:type="dxa"/>
            <w:noWrap w:val="0"/>
            <w:vAlign w:val="top"/>
          </w:tcPr>
          <w:p w14:paraId="53EA162C">
            <w:pPr>
              <w:pStyle w:val="79"/>
              <w:spacing w:line="520" w:lineRule="exact"/>
              <w:rPr>
                <w:rStyle w:val="25"/>
                <w:rFonts w:hint="eastAsia" w:ascii="宋体" w:hAnsi="宋体" w:eastAsia="宋体" w:cs="宋体"/>
                <w:color w:val="auto"/>
                <w:sz w:val="21"/>
                <w:szCs w:val="21"/>
                <w:highlight w:val="none"/>
              </w:rPr>
            </w:pPr>
          </w:p>
        </w:tc>
        <w:tc>
          <w:tcPr>
            <w:tcW w:w="850" w:type="dxa"/>
            <w:noWrap w:val="0"/>
            <w:vAlign w:val="top"/>
          </w:tcPr>
          <w:p w14:paraId="3FBCC9B8">
            <w:pPr>
              <w:pStyle w:val="79"/>
              <w:spacing w:line="520" w:lineRule="exact"/>
              <w:rPr>
                <w:rStyle w:val="25"/>
                <w:rFonts w:hint="eastAsia" w:ascii="宋体" w:hAnsi="宋体" w:eastAsia="宋体" w:cs="宋体"/>
                <w:color w:val="auto"/>
                <w:sz w:val="21"/>
                <w:szCs w:val="21"/>
                <w:highlight w:val="none"/>
              </w:rPr>
            </w:pPr>
          </w:p>
        </w:tc>
        <w:tc>
          <w:tcPr>
            <w:tcW w:w="1058" w:type="dxa"/>
            <w:noWrap w:val="0"/>
            <w:vAlign w:val="top"/>
          </w:tcPr>
          <w:p w14:paraId="504E438F">
            <w:pPr>
              <w:pStyle w:val="79"/>
              <w:spacing w:line="520" w:lineRule="exact"/>
              <w:rPr>
                <w:rStyle w:val="25"/>
                <w:rFonts w:hint="eastAsia" w:ascii="宋体" w:hAnsi="宋体" w:eastAsia="宋体" w:cs="宋体"/>
                <w:color w:val="auto"/>
                <w:sz w:val="21"/>
                <w:szCs w:val="21"/>
                <w:highlight w:val="none"/>
              </w:rPr>
            </w:pPr>
          </w:p>
        </w:tc>
        <w:tc>
          <w:tcPr>
            <w:tcW w:w="880" w:type="dxa"/>
            <w:noWrap w:val="0"/>
            <w:vAlign w:val="top"/>
          </w:tcPr>
          <w:p w14:paraId="5DF4EB5D">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3CEF594B">
            <w:pPr>
              <w:pStyle w:val="79"/>
              <w:spacing w:line="520" w:lineRule="exact"/>
              <w:rPr>
                <w:rStyle w:val="25"/>
                <w:rFonts w:hint="eastAsia" w:ascii="宋体" w:hAnsi="宋体" w:eastAsia="宋体" w:cs="宋体"/>
                <w:color w:val="auto"/>
                <w:sz w:val="21"/>
                <w:szCs w:val="21"/>
                <w:highlight w:val="none"/>
              </w:rPr>
            </w:pPr>
          </w:p>
        </w:tc>
        <w:tc>
          <w:tcPr>
            <w:tcW w:w="1480" w:type="dxa"/>
            <w:noWrap w:val="0"/>
            <w:vAlign w:val="top"/>
          </w:tcPr>
          <w:p w14:paraId="66EFD66A">
            <w:pPr>
              <w:pStyle w:val="79"/>
              <w:spacing w:line="520" w:lineRule="exact"/>
              <w:rPr>
                <w:rStyle w:val="25"/>
                <w:rFonts w:hint="eastAsia" w:ascii="宋体" w:hAnsi="宋体" w:eastAsia="宋体" w:cs="宋体"/>
                <w:color w:val="auto"/>
                <w:sz w:val="21"/>
                <w:szCs w:val="21"/>
                <w:highlight w:val="none"/>
              </w:rPr>
            </w:pPr>
          </w:p>
        </w:tc>
        <w:tc>
          <w:tcPr>
            <w:tcW w:w="1020" w:type="dxa"/>
            <w:noWrap w:val="0"/>
            <w:vAlign w:val="top"/>
          </w:tcPr>
          <w:p w14:paraId="77590E30">
            <w:pPr>
              <w:pStyle w:val="79"/>
              <w:spacing w:line="520" w:lineRule="exact"/>
              <w:rPr>
                <w:rStyle w:val="25"/>
                <w:rFonts w:hint="eastAsia" w:ascii="宋体" w:hAnsi="宋体" w:eastAsia="宋体" w:cs="宋体"/>
                <w:color w:val="auto"/>
                <w:sz w:val="21"/>
                <w:szCs w:val="21"/>
                <w:highlight w:val="none"/>
              </w:rPr>
            </w:pPr>
          </w:p>
        </w:tc>
        <w:tc>
          <w:tcPr>
            <w:tcW w:w="921" w:type="dxa"/>
            <w:noWrap w:val="0"/>
            <w:vAlign w:val="top"/>
          </w:tcPr>
          <w:p w14:paraId="2EAEDA23">
            <w:pPr>
              <w:pStyle w:val="79"/>
              <w:spacing w:line="520" w:lineRule="exact"/>
              <w:rPr>
                <w:rStyle w:val="25"/>
                <w:rFonts w:hint="eastAsia" w:ascii="宋体" w:hAnsi="宋体" w:eastAsia="宋体" w:cs="宋体"/>
                <w:color w:val="auto"/>
                <w:sz w:val="21"/>
                <w:szCs w:val="21"/>
                <w:highlight w:val="none"/>
              </w:rPr>
            </w:pPr>
          </w:p>
        </w:tc>
      </w:tr>
    </w:tbl>
    <w:p w14:paraId="11B55713">
      <w:pPr>
        <w:pStyle w:val="79"/>
        <w:keepNext w:val="0"/>
        <w:keepLines w:val="0"/>
        <w:pageBreakBefore w:val="0"/>
        <w:widowControl w:val="0"/>
        <w:kinsoku/>
        <w:wordWrap/>
        <w:overflowPunct/>
        <w:topLinePunct w:val="0"/>
        <w:autoSpaceDE/>
        <w:autoSpaceDN/>
        <w:bidi w:val="0"/>
        <w:adjustRightInd/>
        <w:snapToGrid/>
        <w:spacing w:line="480" w:lineRule="exact"/>
        <w:textAlignment w:val="auto"/>
        <w:rPr>
          <w:rStyle w:val="25"/>
          <w:rFonts w:hint="eastAsia" w:ascii="宋体" w:hAnsi="宋体" w:eastAsia="宋体" w:cs="宋体"/>
          <w:color w:val="auto"/>
          <w:sz w:val="21"/>
          <w:szCs w:val="21"/>
          <w:highlight w:val="none"/>
        </w:rPr>
        <w:sectPr>
          <w:pgSz w:w="11850" w:h="16783"/>
          <w:pgMar w:top="1247" w:right="1247" w:bottom="1247" w:left="1247" w:header="680" w:footer="680" w:gutter="0"/>
          <w:pgNumType w:fmt="numberInDash"/>
          <w:cols w:space="0" w:num="1"/>
          <w:rtlGutter w:val="0"/>
          <w:docGrid w:type="linesAndChars" w:linePitch="312" w:charSpace="0"/>
        </w:sectPr>
      </w:pPr>
    </w:p>
    <w:p w14:paraId="195FA8B5">
      <w:pPr>
        <w:pStyle w:val="79"/>
        <w:keepNext w:val="0"/>
        <w:keepLines w:val="0"/>
        <w:pageBreakBefore w:val="0"/>
        <w:widowControl w:val="0"/>
        <w:kinsoku/>
        <w:wordWrap/>
        <w:overflowPunct/>
        <w:topLinePunct w:val="0"/>
        <w:autoSpaceDE/>
        <w:autoSpaceDN/>
        <w:bidi w:val="0"/>
        <w:adjustRightInd/>
        <w:snapToGrid/>
        <w:spacing w:line="480" w:lineRule="exac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附件7：</w:t>
      </w:r>
    </w:p>
    <w:p w14:paraId="242460CE">
      <w:pPr>
        <w:pStyle w:val="79"/>
        <w:keepNext w:val="0"/>
        <w:keepLines w:val="0"/>
        <w:pageBreakBefore w:val="0"/>
        <w:widowControl w:val="0"/>
        <w:kinsoku/>
        <w:wordWrap/>
        <w:overflowPunct/>
        <w:topLinePunct w:val="0"/>
        <w:autoSpaceDE/>
        <w:autoSpaceDN/>
        <w:bidi w:val="0"/>
        <w:adjustRightInd/>
        <w:snapToGrid/>
        <w:spacing w:before="120" w:beforeLines="50" w:after="120" w:afterLines="50" w:line="480" w:lineRule="exact"/>
        <w:jc w:val="center"/>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预付款担保</w:t>
      </w:r>
    </w:p>
    <w:p w14:paraId="4EC84867">
      <w:pPr>
        <w:pStyle w:val="79"/>
        <w:keepNext w:val="0"/>
        <w:keepLines w:val="0"/>
        <w:pageBreakBefore w:val="0"/>
        <w:widowControl w:val="0"/>
        <w:kinsoku/>
        <w:wordWrap/>
        <w:overflowPunct/>
        <w:topLinePunct w:val="0"/>
        <w:autoSpaceDE/>
        <w:autoSpaceDN/>
        <w:bidi w:val="0"/>
        <w:adjustRightInd/>
        <w:snapToGrid/>
        <w:spacing w:line="480" w:lineRule="exac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 xml:space="preserve"> （发包人名称）：</w:t>
      </w:r>
    </w:p>
    <w:p w14:paraId="745AE8F2">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根据</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（承包人名称）（以下称“承包人”）与</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（发包人名称）（以下简称“发包人”）于</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年</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月</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日签订的</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38812F30">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 担保金额人民币（大写）</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元（¥</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3BEBAA94">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0BB9552E">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4424B3B">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4. 你方和承包人按合同约定变更合同时，我方承担本保函规定的义务不变。</w:t>
      </w:r>
    </w:p>
    <w:p w14:paraId="5566824B">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5. 因本保函发生的纠纷，可由双方协商解决，协商不成的，任何一方均可提请</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仲裁委员会仲裁。</w:t>
      </w:r>
    </w:p>
    <w:p w14:paraId="5E8744D3">
      <w:pPr>
        <w:pStyle w:val="79"/>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6. 本保函自我方法定代表人（或其授权代理人）签字并加盖公章之日起生效。</w:t>
      </w:r>
    </w:p>
    <w:p w14:paraId="292FB6DC">
      <w:pPr>
        <w:pStyle w:val="79"/>
        <w:keepNext w:val="0"/>
        <w:keepLines w:val="0"/>
        <w:pageBreakBefore w:val="0"/>
        <w:widowControl w:val="0"/>
        <w:kinsoku/>
        <w:wordWrap/>
        <w:overflowPunct/>
        <w:topLinePunct w:val="0"/>
        <w:autoSpaceDE/>
        <w:autoSpaceDN/>
        <w:bidi w:val="0"/>
        <w:adjustRightInd/>
        <w:snapToGrid/>
        <w:spacing w:line="480" w:lineRule="exac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担保人：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（盖单位章）</w:t>
      </w:r>
    </w:p>
    <w:p w14:paraId="7A854F16">
      <w:pPr>
        <w:pStyle w:val="79"/>
        <w:keepNext w:val="0"/>
        <w:keepLines w:val="0"/>
        <w:pageBreakBefore w:val="0"/>
        <w:widowControl w:val="0"/>
        <w:kinsoku/>
        <w:wordWrap/>
        <w:overflowPunct/>
        <w:topLinePunct w:val="0"/>
        <w:autoSpaceDE/>
        <w:autoSpaceDN/>
        <w:bidi w:val="0"/>
        <w:adjustRightInd/>
        <w:snapToGrid/>
        <w:spacing w:line="480" w:lineRule="exac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法定代表人或其委托代理人：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（签字）</w:t>
      </w:r>
    </w:p>
    <w:p w14:paraId="240B14C3">
      <w:pPr>
        <w:pStyle w:val="79"/>
        <w:keepNext w:val="0"/>
        <w:keepLines w:val="0"/>
        <w:pageBreakBefore w:val="0"/>
        <w:widowControl w:val="0"/>
        <w:kinsoku/>
        <w:wordWrap/>
        <w:overflowPunct/>
        <w:topLinePunct w:val="0"/>
        <w:autoSpaceDE/>
        <w:autoSpaceDN/>
        <w:bidi w:val="0"/>
        <w:adjustRightInd/>
        <w:snapToGrid/>
        <w:spacing w:line="480" w:lineRule="exac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地    址：</w:t>
      </w:r>
      <w:r>
        <w:rPr>
          <w:rStyle w:val="25"/>
          <w:rFonts w:hint="eastAsia" w:ascii="宋体" w:hAnsi="宋体" w:eastAsia="宋体" w:cs="宋体"/>
          <w:color w:val="auto"/>
          <w:sz w:val="21"/>
          <w:szCs w:val="21"/>
          <w:highlight w:val="none"/>
          <w:u w:val="single"/>
        </w:rPr>
        <w:t xml:space="preserve">                            </w:t>
      </w:r>
    </w:p>
    <w:p w14:paraId="0464F8F8">
      <w:pPr>
        <w:pStyle w:val="79"/>
        <w:keepNext w:val="0"/>
        <w:keepLines w:val="0"/>
        <w:pageBreakBefore w:val="0"/>
        <w:widowControl w:val="0"/>
        <w:kinsoku/>
        <w:wordWrap/>
        <w:overflowPunct/>
        <w:topLinePunct w:val="0"/>
        <w:autoSpaceDE/>
        <w:autoSpaceDN/>
        <w:bidi w:val="0"/>
        <w:adjustRightInd/>
        <w:snapToGrid/>
        <w:spacing w:line="480" w:lineRule="exact"/>
        <w:textAlignment w:val="auto"/>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邮政编码：</w:t>
      </w:r>
      <w:r>
        <w:rPr>
          <w:rStyle w:val="25"/>
          <w:rFonts w:hint="eastAsia" w:ascii="宋体" w:hAnsi="宋体" w:eastAsia="宋体" w:cs="宋体"/>
          <w:color w:val="auto"/>
          <w:sz w:val="21"/>
          <w:szCs w:val="21"/>
          <w:highlight w:val="none"/>
          <w:u w:val="single"/>
        </w:rPr>
        <w:t xml:space="preserve">                            </w:t>
      </w:r>
    </w:p>
    <w:p w14:paraId="0BDF9191">
      <w:pPr>
        <w:pStyle w:val="79"/>
        <w:keepNext w:val="0"/>
        <w:keepLines w:val="0"/>
        <w:pageBreakBefore w:val="0"/>
        <w:widowControl w:val="0"/>
        <w:kinsoku/>
        <w:wordWrap/>
        <w:overflowPunct/>
        <w:topLinePunct w:val="0"/>
        <w:autoSpaceDE/>
        <w:autoSpaceDN/>
        <w:bidi w:val="0"/>
        <w:adjustRightInd/>
        <w:snapToGrid/>
        <w:spacing w:line="480" w:lineRule="exact"/>
        <w:textAlignment w:val="auto"/>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电    话：</w:t>
      </w:r>
      <w:r>
        <w:rPr>
          <w:rStyle w:val="25"/>
          <w:rFonts w:hint="eastAsia" w:ascii="宋体" w:hAnsi="宋体" w:eastAsia="宋体" w:cs="宋体"/>
          <w:color w:val="auto"/>
          <w:sz w:val="21"/>
          <w:szCs w:val="21"/>
          <w:highlight w:val="none"/>
          <w:u w:val="single"/>
        </w:rPr>
        <w:t xml:space="preserve">                            </w:t>
      </w:r>
    </w:p>
    <w:p w14:paraId="1727B6CC">
      <w:pPr>
        <w:pStyle w:val="79"/>
        <w:keepNext w:val="0"/>
        <w:keepLines w:val="0"/>
        <w:pageBreakBefore w:val="0"/>
        <w:widowControl w:val="0"/>
        <w:kinsoku/>
        <w:wordWrap/>
        <w:overflowPunct/>
        <w:topLinePunct w:val="0"/>
        <w:autoSpaceDE/>
        <w:autoSpaceDN/>
        <w:bidi w:val="0"/>
        <w:adjustRightInd/>
        <w:snapToGrid/>
        <w:spacing w:line="480" w:lineRule="exact"/>
        <w:textAlignment w:val="auto"/>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传    真：</w:t>
      </w:r>
      <w:r>
        <w:rPr>
          <w:rStyle w:val="25"/>
          <w:rFonts w:hint="eastAsia" w:ascii="宋体" w:hAnsi="宋体" w:eastAsia="宋体" w:cs="宋体"/>
          <w:color w:val="auto"/>
          <w:sz w:val="21"/>
          <w:szCs w:val="21"/>
          <w:highlight w:val="none"/>
          <w:u w:val="single"/>
        </w:rPr>
        <w:t xml:space="preserve">                            </w:t>
      </w:r>
    </w:p>
    <w:p w14:paraId="0C7F243C">
      <w:pPr>
        <w:pStyle w:val="79"/>
        <w:keepNext w:val="0"/>
        <w:keepLines w:val="0"/>
        <w:pageBreakBefore w:val="0"/>
        <w:widowControl w:val="0"/>
        <w:kinsoku/>
        <w:wordWrap/>
        <w:overflowPunct/>
        <w:topLinePunct w:val="0"/>
        <w:autoSpaceDE/>
        <w:autoSpaceDN/>
        <w:bidi w:val="0"/>
        <w:adjustRightInd/>
        <w:snapToGrid/>
        <w:spacing w:line="480" w:lineRule="exac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年</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月</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日</w:t>
      </w:r>
    </w:p>
    <w:p w14:paraId="3CA9E420">
      <w:pPr>
        <w:pStyle w:val="62"/>
        <w:spacing w:line="440" w:lineRule="exact"/>
        <w:rPr>
          <w:rStyle w:val="25"/>
          <w:rFonts w:hint="eastAsia" w:ascii="宋体" w:hAnsi="宋体" w:eastAsia="宋体" w:cs="宋体"/>
          <w:color w:val="auto"/>
          <w:sz w:val="21"/>
          <w:szCs w:val="21"/>
          <w:highlight w:val="none"/>
        </w:rPr>
        <w:sectPr>
          <w:pgSz w:w="11850" w:h="16783"/>
          <w:pgMar w:top="1247" w:right="1247" w:bottom="1247" w:left="1247" w:header="680" w:footer="680" w:gutter="0"/>
          <w:pgNumType w:fmt="numberInDash"/>
          <w:cols w:space="0" w:num="1"/>
          <w:rtlGutter w:val="0"/>
          <w:docGrid w:type="linesAndChars" w:linePitch="312" w:charSpace="0"/>
        </w:sectPr>
      </w:pPr>
    </w:p>
    <w:p w14:paraId="02B2037A">
      <w:pPr>
        <w:pStyle w:val="62"/>
        <w:spacing w:line="440" w:lineRule="exact"/>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w:t>
      </w:r>
      <w:bookmarkStart w:id="1252" w:name="_Toc296944565"/>
      <w:bookmarkStart w:id="1253" w:name="_Toc296503226"/>
      <w:bookmarkStart w:id="1254" w:name="_Toc267261693"/>
      <w:bookmarkStart w:id="1255" w:name="_Toc296891266"/>
      <w:bookmarkStart w:id="1256" w:name="_Toc296346727"/>
      <w:bookmarkStart w:id="1257" w:name="_Toc296891054"/>
      <w:bookmarkStart w:id="1258" w:name="_Toc296347225"/>
      <w:r>
        <w:rPr>
          <w:rStyle w:val="25"/>
          <w:rFonts w:hint="eastAsia" w:ascii="宋体" w:hAnsi="宋体" w:eastAsia="宋体" w:cs="宋体"/>
          <w:color w:val="auto"/>
          <w:sz w:val="21"/>
          <w:szCs w:val="21"/>
          <w:highlight w:val="none"/>
        </w:rPr>
        <w:t>件8：</w:t>
      </w:r>
      <w:bookmarkEnd w:id="1252"/>
      <w:bookmarkEnd w:id="1253"/>
      <w:bookmarkEnd w:id="1254"/>
      <w:bookmarkEnd w:id="1255"/>
      <w:bookmarkEnd w:id="1256"/>
      <w:bookmarkEnd w:id="1257"/>
      <w:bookmarkEnd w:id="1258"/>
    </w:p>
    <w:p w14:paraId="3DCB63F7">
      <w:pPr>
        <w:pStyle w:val="58"/>
        <w:spacing w:before="120" w:beforeLines="50" w:after="120" w:afterLines="50" w:line="440" w:lineRule="exact"/>
        <w:jc w:val="center"/>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工程质量保修书</w:t>
      </w:r>
    </w:p>
    <w:p w14:paraId="0A13DBA7">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发包人（全称）：</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 xml:space="preserve"> </w:t>
      </w:r>
    </w:p>
    <w:p w14:paraId="5DEE010F">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承包人（全称）：</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 xml:space="preserve"> </w:t>
      </w:r>
    </w:p>
    <w:p w14:paraId="3F2CDB6E">
      <w:pPr>
        <w:pStyle w:val="58"/>
        <w:spacing w:line="360" w:lineRule="auto"/>
        <w:rPr>
          <w:rStyle w:val="25"/>
          <w:rFonts w:hint="eastAsia" w:ascii="宋体" w:hAnsi="宋体" w:eastAsia="宋体" w:cs="宋体"/>
          <w:color w:val="auto"/>
          <w:sz w:val="21"/>
          <w:szCs w:val="21"/>
          <w:highlight w:val="none"/>
        </w:rPr>
      </w:pPr>
    </w:p>
    <w:p w14:paraId="3A488815">
      <w:pPr>
        <w:pStyle w:val="58"/>
        <w:spacing w:line="360" w:lineRule="auto"/>
        <w:ind w:firstLine="42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发包人和承包人根据《中华人民共和国建筑法》和《建设工程质量管理条例》，经协商一致就</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（工程全称）签订工程质量保修书。</w:t>
      </w:r>
    </w:p>
    <w:p w14:paraId="62836321">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一、工程质量保修范围和内容</w:t>
      </w:r>
    </w:p>
    <w:p w14:paraId="5D167963">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承包人在质量保修期内，按照有关法律规定和合同约定，承担工程质量保修责任。</w:t>
      </w:r>
    </w:p>
    <w:p w14:paraId="18EFA367">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质量保修范围包括</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，以及双方约定的其他项目。具体保修的内容，双方约定如下：</w:t>
      </w:r>
    </w:p>
    <w:p w14:paraId="7D9EF612">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66A5CE9D">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二、质量保修期</w:t>
      </w:r>
    </w:p>
    <w:p w14:paraId="26A4705E">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根据《建设工程质量管理条例》及有关规定，工程的质量保修期如下：</w:t>
      </w:r>
    </w:p>
    <w:p w14:paraId="19708664">
      <w:pPr>
        <w:pStyle w:val="58"/>
        <w:spacing w:line="360" w:lineRule="auto"/>
        <w:ind w:firstLine="426"/>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1．桥梁工程为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年（建议桥梁隧道主体结构工程为设计文件规定的合理使用年限）；</w:t>
      </w:r>
    </w:p>
    <w:p w14:paraId="39AB5F07">
      <w:pPr>
        <w:pStyle w:val="58"/>
        <w:spacing w:line="360" w:lineRule="auto"/>
        <w:ind w:firstLine="426"/>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2．道路工程为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年（建议路基、路面、桥面为2年）；</w:t>
      </w:r>
    </w:p>
    <w:p w14:paraId="62F3BADA">
      <w:pPr>
        <w:pStyle w:val="58"/>
        <w:spacing w:line="360" w:lineRule="auto"/>
        <w:ind w:firstLine="426"/>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3．排水（雨水）工程为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年（建议道路工程中的排水工程为3年）；</w:t>
      </w:r>
    </w:p>
    <w:p w14:paraId="78006FA3">
      <w:pPr>
        <w:pStyle w:val="58"/>
        <w:spacing w:line="360" w:lineRule="auto"/>
        <w:ind w:firstLine="426"/>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 xml:space="preserve">4．绿化工程为 </w:t>
      </w:r>
      <w:r>
        <w:rPr>
          <w:rStyle w:val="25"/>
          <w:rFonts w:hint="eastAsia" w:ascii="宋体" w:hAnsi="宋体" w:eastAsia="宋体" w:cs="宋体"/>
          <w:color w:val="auto"/>
          <w:sz w:val="21"/>
          <w:szCs w:val="21"/>
          <w:highlight w:val="none"/>
          <w:u w:val="single"/>
        </w:rPr>
        <w:t>单位工程竣工验收合格后    年</w:t>
      </w:r>
      <w:r>
        <w:rPr>
          <w:rStyle w:val="25"/>
          <w:rFonts w:hint="eastAsia" w:ascii="宋体" w:hAnsi="宋体" w:eastAsia="宋体" w:cs="宋体"/>
          <w:color w:val="auto"/>
          <w:sz w:val="21"/>
          <w:szCs w:val="21"/>
          <w:highlight w:val="none"/>
        </w:rPr>
        <w:t>；</w:t>
      </w:r>
    </w:p>
    <w:p w14:paraId="6CC5DED2">
      <w:pPr>
        <w:pStyle w:val="58"/>
        <w:spacing w:line="360" w:lineRule="auto"/>
        <w:ind w:firstLine="426"/>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5.  地下防水工程为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年（建议为5年）；</w:t>
      </w:r>
    </w:p>
    <w:p w14:paraId="46986F71">
      <w:pPr>
        <w:pStyle w:val="58"/>
        <w:spacing w:line="360" w:lineRule="auto"/>
        <w:ind w:firstLine="426"/>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6．其他附属工程为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年；</w:t>
      </w:r>
    </w:p>
    <w:p w14:paraId="707B07F8">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7．其他项目保修期限约定如下：</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w:t>
      </w:r>
    </w:p>
    <w:p w14:paraId="53ADE421">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质量保修期自工程竣工验收合格之日起计算。</w:t>
      </w:r>
    </w:p>
    <w:p w14:paraId="661E427E">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三、缺陷责任期</w:t>
      </w:r>
    </w:p>
    <w:p w14:paraId="22C5201F">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工程缺陷责任期为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D1475EE">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缺陷责任期</w:t>
      </w:r>
      <w:r>
        <w:rPr>
          <w:rStyle w:val="25"/>
          <w:rFonts w:hint="eastAsia" w:ascii="宋体" w:hAnsi="宋体" w:eastAsia="宋体" w:cs="宋体"/>
          <w:color w:val="auto"/>
          <w:sz w:val="21"/>
          <w:szCs w:val="21"/>
          <w:highlight w:val="none"/>
          <w:u w:val="single"/>
        </w:rPr>
        <w:t>满</w:t>
      </w:r>
      <w:r>
        <w:rPr>
          <w:rStyle w:val="25"/>
          <w:rFonts w:hint="eastAsia" w:ascii="宋体" w:hAnsi="宋体" w:eastAsia="宋体" w:cs="宋体"/>
          <w:color w:val="auto"/>
          <w:sz w:val="21"/>
          <w:szCs w:val="21"/>
          <w:highlight w:val="none"/>
        </w:rPr>
        <w:t>之日起</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天</w:t>
      </w:r>
      <w:r>
        <w:rPr>
          <w:rStyle w:val="25"/>
          <w:rFonts w:hint="eastAsia" w:ascii="宋体" w:hAnsi="宋体" w:eastAsia="宋体" w:cs="宋体"/>
          <w:color w:val="auto"/>
          <w:sz w:val="21"/>
          <w:szCs w:val="21"/>
          <w:highlight w:val="none"/>
          <w:u w:val="single"/>
        </w:rPr>
        <w:t>（按合同约定期限），</w:t>
      </w:r>
      <w:r>
        <w:rPr>
          <w:rStyle w:val="25"/>
          <w:rFonts w:hint="eastAsia" w:ascii="宋体" w:hAnsi="宋体" w:eastAsia="宋体" w:cs="宋体"/>
          <w:color w:val="auto"/>
          <w:sz w:val="21"/>
          <w:szCs w:val="21"/>
          <w:highlight w:val="none"/>
        </w:rPr>
        <w:t>发包人应退还剩余的质量保证金。</w:t>
      </w:r>
    </w:p>
    <w:p w14:paraId="7993580F">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四、质量保修责任</w:t>
      </w:r>
    </w:p>
    <w:p w14:paraId="2FF62AA3">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1．属于保修范围、内容的项目，承包人应当在接到保修通知之日起</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天内派人保修。承包人不在约定期限内派人保修的，发包人可以委托他人修理，修理费用从质量保证金内扣除。</w:t>
      </w:r>
    </w:p>
    <w:p w14:paraId="7AA426BE">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2．发生紧急事故需抢修的，承包人在接到事故通知后，应当立即到达事故现场抢修。</w:t>
      </w:r>
    </w:p>
    <w:p w14:paraId="57F5333D">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AE7FB74">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4．质量保修完成后，由发包人组织验收。</w:t>
      </w:r>
    </w:p>
    <w:p w14:paraId="28114255">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五、保修费用</w:t>
      </w:r>
    </w:p>
    <w:p w14:paraId="78273932">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保修费用由造成质量缺陷的责任方承担。</w:t>
      </w:r>
    </w:p>
    <w:p w14:paraId="0D1ED1A7">
      <w:pPr>
        <w:pStyle w:val="58"/>
        <w:spacing w:line="360" w:lineRule="auto"/>
        <w:ind w:firstLine="420" w:firstLineChars="20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六、双方约定的其他工程质量保修事项：</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rPr>
        <w:t>。</w:t>
      </w:r>
    </w:p>
    <w:p w14:paraId="796703FA">
      <w:pPr>
        <w:pStyle w:val="58"/>
        <w:spacing w:line="360" w:lineRule="auto"/>
        <w:ind w:firstLine="399" w:firstLineChars="190"/>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184E83AE">
      <w:pPr>
        <w:pStyle w:val="58"/>
        <w:spacing w:line="360" w:lineRule="auto"/>
        <w:ind w:firstLine="420"/>
        <w:rPr>
          <w:rStyle w:val="25"/>
          <w:rFonts w:hint="eastAsia" w:ascii="宋体" w:hAnsi="宋体" w:eastAsia="宋体" w:cs="宋体"/>
          <w:color w:val="auto"/>
          <w:sz w:val="21"/>
          <w:szCs w:val="21"/>
          <w:highlight w:val="none"/>
        </w:rPr>
      </w:pPr>
    </w:p>
    <w:p w14:paraId="0B398467">
      <w:pPr>
        <w:pStyle w:val="58"/>
        <w:spacing w:line="360" w:lineRule="auto"/>
        <w:ind w:firstLine="420"/>
        <w:rPr>
          <w:rStyle w:val="25"/>
          <w:rFonts w:hint="eastAsia" w:ascii="宋体" w:hAnsi="宋体" w:eastAsia="宋体" w:cs="宋体"/>
          <w:color w:val="auto"/>
          <w:sz w:val="21"/>
          <w:szCs w:val="21"/>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3"/>
        <w:gridCol w:w="4443"/>
      </w:tblGrid>
      <w:tr w14:paraId="5186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443" w:type="dxa"/>
            <w:noWrap w:val="0"/>
            <w:vAlign w:val="center"/>
          </w:tcPr>
          <w:p w14:paraId="3019139D">
            <w:pPr>
              <w:pStyle w:val="85"/>
              <w:spacing w:line="520" w:lineRule="exact"/>
              <w:rPr>
                <w:rStyle w:val="25"/>
                <w:rFonts w:hint="eastAsia" w:ascii="宋体" w:hAnsi="宋体" w:eastAsia="宋体" w:cs="宋体"/>
                <w:color w:val="auto"/>
                <w:sz w:val="21"/>
                <w:szCs w:val="21"/>
                <w:highlight w:val="none"/>
                <w:u w:val="none"/>
              </w:rPr>
            </w:pPr>
            <w:r>
              <w:rPr>
                <w:rStyle w:val="25"/>
                <w:rFonts w:hint="eastAsia" w:ascii="宋体" w:hAnsi="宋体" w:eastAsia="宋体" w:cs="宋体"/>
                <w:color w:val="auto"/>
                <w:sz w:val="21"/>
                <w:szCs w:val="21"/>
                <w:highlight w:val="none"/>
                <w:u w:val="none"/>
              </w:rPr>
              <w:t>发包人（公章）：</w:t>
            </w:r>
          </w:p>
        </w:tc>
        <w:tc>
          <w:tcPr>
            <w:tcW w:w="4443" w:type="dxa"/>
            <w:noWrap w:val="0"/>
            <w:vAlign w:val="center"/>
          </w:tcPr>
          <w:p w14:paraId="5499F47E">
            <w:pPr>
              <w:pStyle w:val="85"/>
              <w:spacing w:line="520" w:lineRule="exact"/>
              <w:rPr>
                <w:rStyle w:val="25"/>
                <w:rFonts w:hint="eastAsia" w:ascii="宋体" w:hAnsi="宋体" w:eastAsia="宋体" w:cs="宋体"/>
                <w:color w:val="auto"/>
                <w:sz w:val="21"/>
                <w:szCs w:val="21"/>
                <w:highlight w:val="none"/>
                <w:u w:val="none"/>
              </w:rPr>
            </w:pPr>
            <w:r>
              <w:rPr>
                <w:rStyle w:val="25"/>
                <w:rFonts w:hint="eastAsia" w:ascii="宋体" w:hAnsi="宋体" w:eastAsia="宋体" w:cs="宋体"/>
                <w:color w:val="auto"/>
                <w:sz w:val="21"/>
                <w:szCs w:val="21"/>
                <w:highlight w:val="none"/>
                <w:u w:val="none"/>
              </w:rPr>
              <w:t>承包人（公章）：</w:t>
            </w:r>
          </w:p>
        </w:tc>
      </w:tr>
      <w:tr w14:paraId="5B60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4443" w:type="dxa"/>
            <w:noWrap w:val="0"/>
            <w:vAlign w:val="center"/>
          </w:tcPr>
          <w:p w14:paraId="378104D6">
            <w:pPr>
              <w:pStyle w:val="85"/>
              <w:spacing w:line="520" w:lineRule="exact"/>
              <w:rPr>
                <w:rStyle w:val="25"/>
                <w:rFonts w:hint="eastAsia" w:ascii="宋体" w:hAnsi="宋体" w:eastAsia="宋体" w:cs="宋体"/>
                <w:color w:val="auto"/>
                <w:sz w:val="21"/>
                <w:szCs w:val="21"/>
                <w:highlight w:val="none"/>
                <w:u w:val="none"/>
              </w:rPr>
            </w:pPr>
            <w:r>
              <w:rPr>
                <w:rStyle w:val="25"/>
                <w:rFonts w:hint="eastAsia" w:ascii="宋体" w:hAnsi="宋体" w:eastAsia="宋体" w:cs="宋体"/>
                <w:color w:val="auto"/>
                <w:sz w:val="21"/>
                <w:szCs w:val="21"/>
                <w:highlight w:val="none"/>
                <w:u w:val="none"/>
              </w:rPr>
              <w:t>法定代表人或</w:t>
            </w:r>
          </w:p>
          <w:p w14:paraId="2B8750D2">
            <w:pPr>
              <w:pStyle w:val="85"/>
              <w:spacing w:line="520" w:lineRule="exact"/>
              <w:rPr>
                <w:rStyle w:val="25"/>
                <w:rFonts w:hint="eastAsia" w:ascii="宋体" w:hAnsi="宋体" w:eastAsia="宋体" w:cs="宋体"/>
                <w:color w:val="auto"/>
                <w:sz w:val="21"/>
                <w:szCs w:val="21"/>
                <w:highlight w:val="none"/>
                <w:u w:val="none"/>
              </w:rPr>
            </w:pPr>
            <w:r>
              <w:rPr>
                <w:rStyle w:val="25"/>
                <w:rFonts w:hint="eastAsia" w:ascii="宋体" w:hAnsi="宋体" w:eastAsia="宋体" w:cs="宋体"/>
                <w:color w:val="auto"/>
                <w:sz w:val="21"/>
                <w:szCs w:val="21"/>
                <w:highlight w:val="none"/>
                <w:u w:val="none"/>
              </w:rPr>
              <w:t>其委托代理人（签章）：</w:t>
            </w:r>
          </w:p>
        </w:tc>
        <w:tc>
          <w:tcPr>
            <w:tcW w:w="4443" w:type="dxa"/>
            <w:noWrap w:val="0"/>
            <w:vAlign w:val="center"/>
          </w:tcPr>
          <w:p w14:paraId="70C84B23">
            <w:pPr>
              <w:pStyle w:val="85"/>
              <w:spacing w:line="520" w:lineRule="exact"/>
              <w:rPr>
                <w:rStyle w:val="25"/>
                <w:rFonts w:hint="eastAsia" w:ascii="宋体" w:hAnsi="宋体" w:eastAsia="宋体" w:cs="宋体"/>
                <w:color w:val="auto"/>
                <w:sz w:val="21"/>
                <w:szCs w:val="21"/>
                <w:highlight w:val="none"/>
                <w:u w:val="none"/>
              </w:rPr>
            </w:pPr>
            <w:r>
              <w:rPr>
                <w:rStyle w:val="25"/>
                <w:rFonts w:hint="eastAsia" w:ascii="宋体" w:hAnsi="宋体" w:eastAsia="宋体" w:cs="宋体"/>
                <w:color w:val="auto"/>
                <w:sz w:val="21"/>
                <w:szCs w:val="21"/>
                <w:highlight w:val="none"/>
                <w:u w:val="none"/>
              </w:rPr>
              <w:t>法定代表人或</w:t>
            </w:r>
          </w:p>
          <w:p w14:paraId="517C1949">
            <w:pPr>
              <w:pStyle w:val="85"/>
              <w:spacing w:line="520" w:lineRule="exact"/>
              <w:rPr>
                <w:rStyle w:val="25"/>
                <w:rFonts w:hint="eastAsia" w:ascii="宋体" w:hAnsi="宋体" w:eastAsia="宋体" w:cs="宋体"/>
                <w:color w:val="auto"/>
                <w:sz w:val="21"/>
                <w:szCs w:val="21"/>
                <w:highlight w:val="none"/>
                <w:u w:val="none"/>
              </w:rPr>
            </w:pPr>
            <w:r>
              <w:rPr>
                <w:rStyle w:val="25"/>
                <w:rFonts w:hint="eastAsia" w:ascii="宋体" w:hAnsi="宋体" w:eastAsia="宋体" w:cs="宋体"/>
                <w:color w:val="auto"/>
                <w:sz w:val="21"/>
                <w:szCs w:val="21"/>
                <w:highlight w:val="none"/>
                <w:u w:val="none"/>
              </w:rPr>
              <w:t>其委托代理人（签章）：</w:t>
            </w:r>
          </w:p>
        </w:tc>
      </w:tr>
      <w:tr w14:paraId="55F4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3" w:type="dxa"/>
            <w:noWrap w:val="0"/>
            <w:vAlign w:val="center"/>
          </w:tcPr>
          <w:p w14:paraId="2F568136">
            <w:pPr>
              <w:pStyle w:val="85"/>
              <w:spacing w:line="520" w:lineRule="exact"/>
              <w:rPr>
                <w:rStyle w:val="25"/>
                <w:rFonts w:hint="eastAsia" w:ascii="宋体" w:hAnsi="宋体" w:eastAsia="宋体" w:cs="宋体"/>
                <w:color w:val="auto"/>
                <w:sz w:val="21"/>
                <w:szCs w:val="21"/>
                <w:highlight w:val="none"/>
                <w:u w:val="none"/>
                <w:lang w:val="en-US" w:eastAsia="zh-CN"/>
              </w:rPr>
            </w:pPr>
            <w:r>
              <w:rPr>
                <w:rStyle w:val="25"/>
                <w:rFonts w:hint="eastAsia" w:ascii="宋体" w:hAnsi="宋体" w:eastAsia="宋体" w:cs="宋体"/>
                <w:color w:val="auto"/>
                <w:sz w:val="21"/>
                <w:szCs w:val="21"/>
                <w:highlight w:val="none"/>
                <w:u w:val="none"/>
              </w:rPr>
              <w:t>联系人：</w:t>
            </w:r>
          </w:p>
        </w:tc>
        <w:tc>
          <w:tcPr>
            <w:tcW w:w="4443" w:type="dxa"/>
            <w:noWrap w:val="0"/>
            <w:vAlign w:val="center"/>
          </w:tcPr>
          <w:p w14:paraId="3DFCDABF">
            <w:pPr>
              <w:pStyle w:val="85"/>
              <w:spacing w:line="520" w:lineRule="exact"/>
              <w:rPr>
                <w:rStyle w:val="25"/>
                <w:rFonts w:hint="eastAsia" w:ascii="宋体" w:hAnsi="宋体" w:eastAsia="宋体" w:cs="宋体"/>
                <w:b w:val="0"/>
                <w:bCs w:val="0"/>
                <w:color w:val="auto"/>
                <w:sz w:val="21"/>
                <w:szCs w:val="21"/>
                <w:highlight w:val="none"/>
                <w:u w:val="none"/>
              </w:rPr>
            </w:pPr>
            <w:r>
              <w:rPr>
                <w:rStyle w:val="25"/>
                <w:rFonts w:hint="eastAsia" w:ascii="宋体" w:hAnsi="宋体" w:eastAsia="宋体" w:cs="宋体"/>
                <w:b w:val="0"/>
                <w:bCs w:val="0"/>
                <w:color w:val="auto"/>
                <w:sz w:val="21"/>
                <w:szCs w:val="21"/>
                <w:highlight w:val="none"/>
                <w:u w:val="none"/>
              </w:rPr>
              <w:t>联系人：</w:t>
            </w:r>
            <w:r>
              <w:rPr>
                <w:rStyle w:val="25"/>
                <w:rFonts w:hint="eastAsia" w:ascii="宋体" w:hAnsi="宋体" w:eastAsia="宋体" w:cs="宋体"/>
                <w:b w:val="0"/>
                <w:bCs w:val="0"/>
                <w:color w:val="auto"/>
                <w:kern w:val="0"/>
                <w:sz w:val="21"/>
                <w:szCs w:val="21"/>
                <w:highlight w:val="none"/>
                <w:u w:val="none"/>
                <w:lang w:val="en-US" w:eastAsia="zh-CN"/>
              </w:rPr>
              <w:t xml:space="preserve"> </w:t>
            </w:r>
          </w:p>
        </w:tc>
      </w:tr>
      <w:tr w14:paraId="3984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3" w:type="dxa"/>
            <w:noWrap w:val="0"/>
            <w:vAlign w:val="center"/>
          </w:tcPr>
          <w:p w14:paraId="763F8C85">
            <w:pPr>
              <w:pStyle w:val="85"/>
              <w:spacing w:line="520" w:lineRule="exact"/>
              <w:rPr>
                <w:rStyle w:val="25"/>
                <w:rFonts w:hint="eastAsia" w:ascii="宋体" w:hAnsi="宋体" w:eastAsia="宋体" w:cs="宋体"/>
                <w:color w:val="auto"/>
                <w:sz w:val="21"/>
                <w:szCs w:val="21"/>
                <w:highlight w:val="none"/>
                <w:u w:val="none"/>
                <w:lang w:val="en-US" w:eastAsia="zh-CN"/>
              </w:rPr>
            </w:pPr>
            <w:r>
              <w:rPr>
                <w:rStyle w:val="25"/>
                <w:rFonts w:hint="eastAsia" w:ascii="宋体" w:hAnsi="宋体" w:eastAsia="宋体" w:cs="宋体"/>
                <w:color w:val="auto"/>
                <w:sz w:val="21"/>
                <w:szCs w:val="21"/>
                <w:highlight w:val="none"/>
                <w:u w:val="none"/>
              </w:rPr>
              <w:t>联系电话：</w:t>
            </w:r>
          </w:p>
        </w:tc>
        <w:tc>
          <w:tcPr>
            <w:tcW w:w="4443" w:type="dxa"/>
            <w:noWrap w:val="0"/>
            <w:vAlign w:val="center"/>
          </w:tcPr>
          <w:p w14:paraId="76860D7F">
            <w:pPr>
              <w:pStyle w:val="85"/>
              <w:spacing w:line="520" w:lineRule="exact"/>
              <w:rPr>
                <w:rStyle w:val="25"/>
                <w:rFonts w:hint="eastAsia" w:ascii="宋体" w:hAnsi="宋体" w:eastAsia="宋体" w:cs="宋体"/>
                <w:b w:val="0"/>
                <w:bCs w:val="0"/>
                <w:color w:val="auto"/>
                <w:sz w:val="21"/>
                <w:szCs w:val="21"/>
                <w:highlight w:val="none"/>
                <w:u w:val="none"/>
              </w:rPr>
            </w:pPr>
            <w:r>
              <w:rPr>
                <w:rStyle w:val="25"/>
                <w:rFonts w:hint="eastAsia" w:ascii="宋体" w:hAnsi="宋体" w:eastAsia="宋体" w:cs="宋体"/>
                <w:b w:val="0"/>
                <w:bCs w:val="0"/>
                <w:color w:val="auto"/>
                <w:sz w:val="21"/>
                <w:szCs w:val="21"/>
                <w:highlight w:val="none"/>
                <w:u w:val="none"/>
              </w:rPr>
              <w:t>联系电话：</w:t>
            </w:r>
          </w:p>
        </w:tc>
      </w:tr>
      <w:tr w14:paraId="79D1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3" w:type="dxa"/>
            <w:noWrap w:val="0"/>
            <w:vAlign w:val="center"/>
          </w:tcPr>
          <w:p w14:paraId="433ADF40">
            <w:pPr>
              <w:pStyle w:val="85"/>
              <w:spacing w:line="520" w:lineRule="exact"/>
              <w:rPr>
                <w:rStyle w:val="25"/>
                <w:rFonts w:hint="eastAsia" w:ascii="宋体" w:hAnsi="宋体" w:eastAsia="宋体" w:cs="宋体"/>
                <w:color w:val="auto"/>
                <w:sz w:val="21"/>
                <w:szCs w:val="21"/>
                <w:highlight w:val="none"/>
                <w:u w:val="none"/>
                <w:lang w:val="en-US" w:eastAsia="zh-CN"/>
              </w:rPr>
            </w:pPr>
            <w:r>
              <w:rPr>
                <w:rStyle w:val="25"/>
                <w:rFonts w:hint="eastAsia" w:ascii="宋体" w:hAnsi="宋体" w:eastAsia="宋体" w:cs="宋体"/>
                <w:color w:val="auto"/>
                <w:sz w:val="21"/>
                <w:szCs w:val="21"/>
                <w:highlight w:val="none"/>
                <w:u w:val="none"/>
              </w:rPr>
              <w:t>地  址：</w:t>
            </w:r>
          </w:p>
        </w:tc>
        <w:tc>
          <w:tcPr>
            <w:tcW w:w="4443" w:type="dxa"/>
            <w:noWrap w:val="0"/>
            <w:vAlign w:val="center"/>
          </w:tcPr>
          <w:p w14:paraId="0A128B64">
            <w:pPr>
              <w:pStyle w:val="85"/>
              <w:spacing w:line="520" w:lineRule="exact"/>
              <w:rPr>
                <w:rStyle w:val="25"/>
                <w:rFonts w:hint="eastAsia" w:ascii="宋体" w:hAnsi="宋体" w:eastAsia="宋体" w:cs="宋体"/>
                <w:b w:val="0"/>
                <w:bCs w:val="0"/>
                <w:color w:val="auto"/>
                <w:sz w:val="21"/>
                <w:szCs w:val="21"/>
                <w:highlight w:val="none"/>
                <w:u w:val="none"/>
              </w:rPr>
            </w:pPr>
            <w:r>
              <w:rPr>
                <w:rStyle w:val="25"/>
                <w:rFonts w:hint="eastAsia" w:ascii="宋体" w:hAnsi="宋体" w:eastAsia="宋体" w:cs="宋体"/>
                <w:b w:val="0"/>
                <w:bCs w:val="0"/>
                <w:color w:val="auto"/>
                <w:sz w:val="21"/>
                <w:szCs w:val="21"/>
                <w:highlight w:val="none"/>
                <w:u w:val="none"/>
              </w:rPr>
              <w:t>地址：</w:t>
            </w:r>
          </w:p>
        </w:tc>
      </w:tr>
    </w:tbl>
    <w:p w14:paraId="338EFF65">
      <w:pPr>
        <w:pStyle w:val="79"/>
        <w:spacing w:line="360" w:lineRule="auto"/>
        <w:rPr>
          <w:rStyle w:val="25"/>
          <w:rFonts w:hint="eastAsia" w:ascii="宋体" w:hAnsi="宋体" w:eastAsia="宋体" w:cs="宋体"/>
          <w:color w:val="auto"/>
          <w:sz w:val="21"/>
          <w:szCs w:val="21"/>
          <w:highlight w:val="none"/>
        </w:rPr>
      </w:pPr>
    </w:p>
    <w:p w14:paraId="31E2C6D0">
      <w:pPr>
        <w:pStyle w:val="79"/>
        <w:spacing w:line="360" w:lineRule="auto"/>
        <w:rPr>
          <w:rStyle w:val="25"/>
          <w:rFonts w:hint="eastAsia" w:ascii="宋体" w:hAnsi="宋体" w:eastAsia="宋体" w:cs="宋体"/>
          <w:color w:val="auto"/>
          <w:sz w:val="21"/>
          <w:szCs w:val="21"/>
          <w:highlight w:val="none"/>
        </w:rPr>
      </w:pPr>
    </w:p>
    <w:p w14:paraId="1CF30E47">
      <w:pPr>
        <w:pStyle w:val="79"/>
        <w:spacing w:line="360" w:lineRule="auto"/>
        <w:rPr>
          <w:rStyle w:val="25"/>
          <w:rFonts w:hint="eastAsia" w:ascii="宋体" w:hAnsi="宋体" w:eastAsia="宋体" w:cs="宋体"/>
          <w:color w:val="auto"/>
          <w:sz w:val="21"/>
          <w:szCs w:val="21"/>
          <w:highlight w:val="none"/>
        </w:rPr>
      </w:pPr>
    </w:p>
    <w:p w14:paraId="58C1E616">
      <w:pPr>
        <w:pStyle w:val="79"/>
        <w:spacing w:line="360" w:lineRule="auto"/>
        <w:rPr>
          <w:rStyle w:val="25"/>
          <w:rFonts w:hint="eastAsia" w:ascii="宋体" w:hAnsi="宋体" w:eastAsia="宋体" w:cs="宋体"/>
          <w:color w:val="auto"/>
          <w:sz w:val="21"/>
          <w:szCs w:val="21"/>
          <w:highlight w:val="none"/>
        </w:rPr>
      </w:pPr>
    </w:p>
    <w:p w14:paraId="154D3FE7">
      <w:pPr>
        <w:pStyle w:val="79"/>
        <w:spacing w:line="360" w:lineRule="auto"/>
        <w:rPr>
          <w:rStyle w:val="25"/>
          <w:rFonts w:hint="eastAsia" w:ascii="宋体" w:hAnsi="宋体" w:eastAsia="宋体" w:cs="宋体"/>
          <w:color w:val="auto"/>
          <w:sz w:val="21"/>
          <w:szCs w:val="21"/>
          <w:highlight w:val="none"/>
        </w:rPr>
      </w:pPr>
    </w:p>
    <w:p w14:paraId="37129E74">
      <w:pPr>
        <w:pStyle w:val="79"/>
        <w:spacing w:line="360" w:lineRule="auto"/>
        <w:rPr>
          <w:rStyle w:val="25"/>
          <w:rFonts w:hint="eastAsia" w:ascii="宋体" w:hAnsi="宋体" w:eastAsia="宋体" w:cs="宋体"/>
          <w:color w:val="auto"/>
          <w:sz w:val="21"/>
          <w:szCs w:val="21"/>
          <w:highlight w:val="none"/>
        </w:rPr>
      </w:pPr>
    </w:p>
    <w:p w14:paraId="2024C0B1">
      <w:pPr>
        <w:pStyle w:val="79"/>
        <w:spacing w:line="360" w:lineRule="auto"/>
        <w:rPr>
          <w:rStyle w:val="25"/>
          <w:rFonts w:hint="eastAsia" w:ascii="宋体" w:hAnsi="宋体" w:eastAsia="宋体" w:cs="宋体"/>
          <w:color w:val="auto"/>
          <w:sz w:val="21"/>
          <w:szCs w:val="21"/>
          <w:highlight w:val="none"/>
        </w:rPr>
      </w:pPr>
    </w:p>
    <w:p w14:paraId="56D8929F">
      <w:pPr>
        <w:pStyle w:val="79"/>
        <w:spacing w:line="360" w:lineRule="auto"/>
        <w:rPr>
          <w:rStyle w:val="25"/>
          <w:rFonts w:hint="eastAsia" w:ascii="宋体" w:hAnsi="宋体" w:eastAsia="宋体" w:cs="宋体"/>
          <w:color w:val="auto"/>
          <w:sz w:val="21"/>
          <w:szCs w:val="21"/>
          <w:highlight w:val="none"/>
        </w:rPr>
      </w:pPr>
    </w:p>
    <w:p w14:paraId="12EE37B6">
      <w:pPr>
        <w:pStyle w:val="79"/>
        <w:spacing w:line="360" w:lineRule="auto"/>
        <w:rPr>
          <w:rStyle w:val="25"/>
          <w:rFonts w:hint="eastAsia" w:ascii="宋体" w:hAnsi="宋体" w:eastAsia="宋体" w:cs="宋体"/>
          <w:color w:val="auto"/>
          <w:sz w:val="21"/>
          <w:szCs w:val="21"/>
          <w:highlight w:val="none"/>
        </w:rPr>
      </w:pPr>
    </w:p>
    <w:p w14:paraId="7BF8E3C1">
      <w:pPr>
        <w:pStyle w:val="79"/>
        <w:spacing w:line="360" w:lineRule="auto"/>
        <w:rPr>
          <w:rStyle w:val="25"/>
          <w:rFonts w:hint="eastAsia" w:ascii="宋体" w:hAnsi="宋体" w:eastAsia="宋体" w:cs="宋体"/>
          <w:color w:val="auto"/>
          <w:sz w:val="21"/>
          <w:szCs w:val="21"/>
          <w:highlight w:val="none"/>
        </w:rPr>
      </w:pPr>
    </w:p>
    <w:p w14:paraId="4C5B2C80">
      <w:pPr>
        <w:pStyle w:val="79"/>
        <w:spacing w:line="360" w:lineRule="auto"/>
        <w:rPr>
          <w:rStyle w:val="25"/>
          <w:rFonts w:hint="eastAsia" w:ascii="宋体" w:hAnsi="宋体" w:eastAsia="宋体" w:cs="宋体"/>
          <w:color w:val="auto"/>
          <w:sz w:val="21"/>
          <w:szCs w:val="21"/>
          <w:highlight w:val="none"/>
        </w:rPr>
      </w:pPr>
    </w:p>
    <w:p w14:paraId="20F4D6D3">
      <w:pPr>
        <w:pStyle w:val="79"/>
        <w:keepNext w:val="0"/>
        <w:keepLines w:val="0"/>
        <w:pageBreakBefore w:val="0"/>
        <w:widowControl w:val="0"/>
        <w:kinsoku/>
        <w:wordWrap/>
        <w:overflowPunct/>
        <w:topLinePunct w:val="0"/>
        <w:autoSpaceDE/>
        <w:autoSpaceDN/>
        <w:bidi w:val="0"/>
        <w:adjustRightInd/>
        <w:spacing w:line="480" w:lineRule="exact"/>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附件</w:t>
      </w:r>
      <w:r>
        <w:rPr>
          <w:rStyle w:val="25"/>
          <w:rFonts w:hint="eastAsia" w:ascii="宋体" w:hAnsi="宋体" w:eastAsia="宋体" w:cs="宋体"/>
          <w:color w:val="auto"/>
          <w:sz w:val="21"/>
          <w:szCs w:val="21"/>
          <w:highlight w:val="none"/>
          <w:lang w:val="en-US" w:eastAsia="zh-CN"/>
        </w:rPr>
        <w:t>9</w:t>
      </w:r>
      <w:r>
        <w:rPr>
          <w:rStyle w:val="25"/>
          <w:rFonts w:hint="eastAsia" w:ascii="宋体" w:hAnsi="宋体" w:eastAsia="宋体" w:cs="宋体"/>
          <w:color w:val="auto"/>
          <w:sz w:val="21"/>
          <w:szCs w:val="21"/>
          <w:highlight w:val="none"/>
        </w:rPr>
        <w:t>：</w:t>
      </w:r>
    </w:p>
    <w:p w14:paraId="4B27B80F">
      <w:pPr>
        <w:pStyle w:val="79"/>
        <w:keepNext w:val="0"/>
        <w:keepLines w:val="0"/>
        <w:pageBreakBefore w:val="0"/>
        <w:widowControl w:val="0"/>
        <w:kinsoku/>
        <w:wordWrap/>
        <w:overflowPunct/>
        <w:topLinePunct w:val="0"/>
        <w:autoSpaceDE/>
        <w:autoSpaceDN/>
        <w:bidi w:val="0"/>
        <w:adjustRightInd/>
        <w:spacing w:line="480" w:lineRule="exact"/>
        <w:jc w:val="center"/>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b/>
          <w:bCs/>
          <w:color w:val="auto"/>
          <w:sz w:val="21"/>
          <w:szCs w:val="21"/>
          <w:highlight w:val="none"/>
        </w:rPr>
        <w:t>廉政合同</w:t>
      </w:r>
    </w:p>
    <w:p w14:paraId="6810ABE9">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根据国家有关工程建设、廉政建设的规定，为做好工程建设中的党风廉政建设，保证工程建设高效优质，保证建设资金的安全和有效使用以及投资效益，建设工程的项目法人</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（以下简称“甲方”）与</w:t>
      </w:r>
      <w:r>
        <w:rPr>
          <w:rStyle w:val="25"/>
          <w:rFonts w:hint="eastAsia" w:ascii="宋体" w:hAnsi="宋体" w:eastAsia="宋体" w:cs="宋体"/>
          <w:color w:val="auto"/>
          <w:sz w:val="21"/>
          <w:szCs w:val="21"/>
          <w:highlight w:val="none"/>
          <w:lang w:val="en-US" w:eastAsia="zh-CN"/>
        </w:rPr>
        <w:t>施工</w:t>
      </w:r>
      <w:r>
        <w:rPr>
          <w:rStyle w:val="25"/>
          <w:rFonts w:hint="eastAsia" w:ascii="宋体" w:hAnsi="宋体" w:eastAsia="宋体" w:cs="宋体"/>
          <w:color w:val="auto"/>
          <w:sz w:val="21"/>
          <w:szCs w:val="21"/>
          <w:highlight w:val="none"/>
        </w:rPr>
        <w:t>单位</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（以下简称“乙方”），特订立如下合同。</w:t>
      </w:r>
      <w:bookmarkStart w:id="1259" w:name="_Toc419363880"/>
    </w:p>
    <w:p w14:paraId="591ABFCA">
      <w:pPr>
        <w:pStyle w:val="79"/>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rPr>
        <w:t>1.甲乙双方的权利和义务</w:t>
      </w:r>
      <w:bookmarkEnd w:id="1259"/>
    </w:p>
    <w:p w14:paraId="3F08994B">
      <w:pPr>
        <w:pStyle w:val="79"/>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（1）严格遵守党和国家的有关法律法规及中纪委监察部的有关规定。</w:t>
      </w:r>
    </w:p>
    <w:p w14:paraId="48651B82">
      <w:pPr>
        <w:pStyle w:val="79"/>
        <w:keepNext w:val="0"/>
        <w:keepLines w:val="0"/>
        <w:pageBreakBefore w:val="0"/>
        <w:widowControl w:val="0"/>
        <w:kinsoku/>
        <w:wordWrap/>
        <w:overflowPunct/>
        <w:topLinePunct w:val="0"/>
        <w:autoSpaceDE/>
        <w:autoSpaceDN/>
        <w:bidi w:val="0"/>
        <w:adjustRightInd/>
        <w:snapToGrid w:val="0"/>
        <w:spacing w:line="480" w:lineRule="exact"/>
        <w:ind w:firstLine="41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w w:val="98"/>
          <w:sz w:val="21"/>
          <w:szCs w:val="21"/>
          <w:highlight w:val="none"/>
        </w:rPr>
        <w:t>（2）</w:t>
      </w:r>
      <w:r>
        <w:rPr>
          <w:rStyle w:val="25"/>
          <w:rFonts w:hint="eastAsia" w:ascii="宋体" w:hAnsi="宋体" w:eastAsia="宋体" w:cs="宋体"/>
          <w:color w:val="auto"/>
          <w:sz w:val="21"/>
          <w:szCs w:val="21"/>
          <w:highlight w:val="none"/>
        </w:rPr>
        <w:t>严格执行</w:t>
      </w:r>
      <w:r>
        <w:rPr>
          <w:rStyle w:val="25"/>
          <w:rFonts w:hint="eastAsia" w:ascii="宋体" w:hAnsi="宋体" w:eastAsia="宋体" w:cs="宋体"/>
          <w:b w:val="0"/>
          <w:bCs w:val="0"/>
          <w:color w:val="auto"/>
          <w:sz w:val="21"/>
          <w:szCs w:val="21"/>
          <w:highlight w:val="none"/>
          <w:u w:val="single"/>
          <w:lang w:eastAsia="zh-CN"/>
        </w:rPr>
        <w:t xml:space="preserve"> </w:t>
      </w:r>
      <w:r>
        <w:rPr>
          <w:rStyle w:val="25"/>
          <w:rFonts w:hint="eastAsia" w:ascii="宋体" w:hAnsi="宋体" w:eastAsia="宋体" w:cs="宋体"/>
          <w:b w:val="0"/>
          <w:bCs w:val="0"/>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rPr>
        <w:t>工程的合同文件，自觉按合同办事。</w:t>
      </w:r>
    </w:p>
    <w:p w14:paraId="19EDAD8C">
      <w:pPr>
        <w:pStyle w:val="79"/>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（3）双方的业务活动坚持公开、公正、诚信、透明的原则（法律认定的商业秘密和合同文件另有规定除外），不得损害国家和集体利益，违反工程建设管理规章制度。</w:t>
      </w:r>
    </w:p>
    <w:p w14:paraId="5564D82D">
      <w:pPr>
        <w:pStyle w:val="79"/>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（4）建立健全廉政制度，开展廉政教育，设立廉政告示牌，公布举报电话，监督并认真查处违法违纪行为。</w:t>
      </w:r>
    </w:p>
    <w:p w14:paraId="1B1F8984">
      <w:pPr>
        <w:pStyle w:val="79"/>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（5）发现对方在业务活动中有违反廉政规定的行为，有及时提醒对方纠正的权利及义务。</w:t>
      </w:r>
    </w:p>
    <w:p w14:paraId="54003491">
      <w:pPr>
        <w:pStyle w:val="79"/>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（6）发现对方严重违反本合同义务条款的行为，有向其上级有关部门举报、建议给予处理并要求告知处理结果的权利。</w:t>
      </w:r>
      <w:bookmarkStart w:id="1260" w:name="_Toc419363881"/>
    </w:p>
    <w:p w14:paraId="381394A3">
      <w:pPr>
        <w:pStyle w:val="79"/>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2.甲方的义务</w:t>
      </w:r>
      <w:bookmarkEnd w:id="1260"/>
    </w:p>
    <w:p w14:paraId="4B54C86B">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（1）甲方及其工作人员不得索要或接受乙方的礼金、有价证券和贵重物品，不得在乙方报销任何应由甲方或甲方工作人员个人支付的费用等。</w:t>
      </w:r>
    </w:p>
    <w:p w14:paraId="58EB5AF9">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（2）甲方工作人员不得参加乙方安排的超标准宴请和娱乐活动；不得接受乙方提供的通讯工具、交通工具和高档办公用品等。</w:t>
      </w:r>
    </w:p>
    <w:p w14:paraId="729BF258">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（3）甲方及其工作人员不得要求或者接受乙方为其住房装修、婚丧嫁娶活动、配偶子女的工作安排以及出国出境、旅游等提供方便等。</w:t>
      </w:r>
    </w:p>
    <w:p w14:paraId="346653E9">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（4）甲方工作人及其配偶、子女不得从事与甲方工程有关的材料设备供应、工程分包、劳务等经济活动等。</w:t>
      </w:r>
    </w:p>
    <w:p w14:paraId="087FAF7E">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（5）甲方及其工作人员不得以任何理由向乙方推荐分包单位或推销材料，不得要求乙方购买合同规定外的材料和设备。</w:t>
      </w:r>
    </w:p>
    <w:p w14:paraId="2E131AAA">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（6）甲方工作人员要秉公办事，不准营私舞弊，不准利用职权从事各种个人有偿中介活动和安排个人施工队伍。</w:t>
      </w:r>
      <w:bookmarkStart w:id="1261" w:name="_Toc419363882"/>
    </w:p>
    <w:p w14:paraId="0769782B">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3.乙方义务</w:t>
      </w:r>
      <w:bookmarkEnd w:id="1261"/>
    </w:p>
    <w:p w14:paraId="7D60C49E">
      <w:pPr>
        <w:pStyle w:val="79"/>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w:t>
      </w:r>
      <w:r>
        <w:rPr>
          <w:rStyle w:val="25"/>
          <w:rFonts w:hint="eastAsia" w:ascii="宋体" w:hAnsi="宋体" w:eastAsia="宋体" w:cs="宋体"/>
          <w:color w:val="auto"/>
          <w:sz w:val="21"/>
          <w:szCs w:val="21"/>
          <w:highlight w:val="none"/>
          <w:lang w:val="en-US" w:eastAsia="zh-CN"/>
        </w:rPr>
        <w:t>1</w:t>
      </w:r>
      <w:r>
        <w:rPr>
          <w:rStyle w:val="25"/>
          <w:rFonts w:hint="eastAsia" w:ascii="宋体" w:hAnsi="宋体" w:eastAsia="宋体" w:cs="宋体"/>
          <w:color w:val="auto"/>
          <w:sz w:val="21"/>
          <w:szCs w:val="21"/>
          <w:highlight w:val="none"/>
        </w:rPr>
        <w:t>）乙方不得以任何理由向甲方及其工作人员行贿或馈赠礼金、有价证券、贵重礼品。</w:t>
      </w:r>
    </w:p>
    <w:p w14:paraId="18CB7781">
      <w:pPr>
        <w:pStyle w:val="79"/>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（2）乙方不得以任何名义为甲方及其工作人员报销应由甲方单位或个人支付的任何费用。</w:t>
      </w:r>
    </w:p>
    <w:p w14:paraId="315AB42C">
      <w:pPr>
        <w:pStyle w:val="79"/>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（3）乙方不得以任何理由安排甲方工作人员参加超标准宴请及娱乐活动。</w:t>
      </w:r>
    </w:p>
    <w:p w14:paraId="76161F6F">
      <w:pPr>
        <w:pStyle w:val="79"/>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（4）乙方不得为甲方单位和个人购置或提供通讯工具、交通工具和高档办公用品等。</w:t>
      </w:r>
    </w:p>
    <w:p w14:paraId="733CECBC">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4.违约责任</w:t>
      </w:r>
    </w:p>
    <w:p w14:paraId="005133F5">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（1）甲方及其工作人员违反本合同第一、二条，按管理权限，依据有关规定给予党纪、政纪或组织处理；涉嫌犯罪的，移交司法机关追究刑事责任；给乙方单位造成经济损失的，应予以赔偿。</w:t>
      </w:r>
    </w:p>
    <w:p w14:paraId="0E042E27">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13FC7C2B">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5.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10D8F05E">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6.本合同有效期为甲乙双签署之日起至该工程项目竣工验收后止。</w:t>
      </w:r>
    </w:p>
    <w:p w14:paraId="236D9036">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7.本合同作为</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u w:val="single"/>
          <w:lang w:val="en-US" w:eastAsia="zh-CN"/>
        </w:rPr>
        <w:t xml:space="preserve">   </w:t>
      </w:r>
      <w:r>
        <w:rPr>
          <w:rStyle w:val="25"/>
          <w:rFonts w:hint="eastAsia" w:ascii="宋体" w:hAnsi="宋体" w:eastAsia="宋体" w:cs="宋体"/>
          <w:color w:val="auto"/>
          <w:sz w:val="21"/>
          <w:szCs w:val="21"/>
          <w:highlight w:val="none"/>
          <w:u w:val="single"/>
        </w:rPr>
        <w:t xml:space="preserve"> </w:t>
      </w:r>
      <w:r>
        <w:rPr>
          <w:rStyle w:val="25"/>
          <w:rFonts w:hint="eastAsia" w:ascii="宋体" w:hAnsi="宋体" w:eastAsia="宋体" w:cs="宋体"/>
          <w:color w:val="auto"/>
          <w:sz w:val="21"/>
          <w:szCs w:val="21"/>
          <w:highlight w:val="none"/>
          <w:u w:val="none"/>
        </w:rPr>
        <w:t>工程</w:t>
      </w:r>
      <w:r>
        <w:rPr>
          <w:rStyle w:val="25"/>
          <w:rFonts w:hint="eastAsia" w:ascii="宋体" w:hAnsi="宋体" w:eastAsia="宋体" w:cs="宋体"/>
          <w:color w:val="auto"/>
          <w:sz w:val="21"/>
          <w:szCs w:val="21"/>
          <w:highlight w:val="none"/>
          <w:u w:val="none"/>
          <w:lang w:val="en-US" w:eastAsia="zh-CN"/>
        </w:rPr>
        <w:t>施工</w:t>
      </w:r>
      <w:r>
        <w:rPr>
          <w:rStyle w:val="25"/>
          <w:rFonts w:hint="eastAsia" w:ascii="宋体" w:hAnsi="宋体" w:eastAsia="宋体" w:cs="宋体"/>
          <w:color w:val="auto"/>
          <w:sz w:val="21"/>
          <w:szCs w:val="21"/>
          <w:highlight w:val="none"/>
        </w:rPr>
        <w:t>合同的附件，与工程施工合同具有同等的法律效力。</w:t>
      </w:r>
    </w:p>
    <w:p w14:paraId="2821BDDE">
      <w:pPr>
        <w:pStyle w:val="79"/>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8.本合同作为主合同附件</w:t>
      </w:r>
      <w:r>
        <w:rPr>
          <w:rStyle w:val="25"/>
          <w:rFonts w:hint="eastAsia" w:ascii="宋体" w:hAnsi="宋体" w:eastAsia="宋体" w:cs="宋体"/>
          <w:color w:val="auto"/>
          <w:sz w:val="21"/>
          <w:szCs w:val="21"/>
          <w:highlight w:val="none"/>
          <w:lang w:eastAsia="zh-CN"/>
        </w:rPr>
        <w:t>。</w:t>
      </w:r>
      <w:r>
        <w:rPr>
          <w:rStyle w:val="25"/>
          <w:rFonts w:hint="eastAsia" w:ascii="宋体" w:hAnsi="宋体" w:eastAsia="宋体" w:cs="宋体"/>
          <w:color w:val="auto"/>
          <w:sz w:val="21"/>
          <w:szCs w:val="21"/>
          <w:highlight w:val="none"/>
        </w:rPr>
        <w:t>由双方法定代表人或其授权的代理人签署与加盖公章后生效，全部工程竣工验收后失效。</w:t>
      </w:r>
    </w:p>
    <w:p w14:paraId="643B5BEA">
      <w:pPr>
        <w:pStyle w:val="79"/>
        <w:keepNext w:val="0"/>
        <w:keepLines w:val="0"/>
        <w:pageBreakBefore w:val="0"/>
        <w:widowControl w:val="0"/>
        <w:kinsoku/>
        <w:wordWrap/>
        <w:overflowPunct/>
        <w:topLinePunct w:val="0"/>
        <w:autoSpaceDE/>
        <w:autoSpaceDN/>
        <w:bidi w:val="0"/>
        <w:adjustRightInd/>
        <w:spacing w:line="400" w:lineRule="exact"/>
        <w:textAlignment w:val="auto"/>
        <w:rPr>
          <w:rStyle w:val="25"/>
          <w:rFonts w:hint="eastAsia" w:ascii="宋体" w:hAnsi="宋体" w:eastAsia="宋体" w:cs="宋体"/>
          <w:color w:val="auto"/>
          <w:sz w:val="21"/>
          <w:szCs w:val="21"/>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3"/>
        <w:gridCol w:w="4443"/>
      </w:tblGrid>
      <w:tr w14:paraId="0455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443" w:type="dxa"/>
            <w:noWrap w:val="0"/>
            <w:vAlign w:val="center"/>
          </w:tcPr>
          <w:p w14:paraId="4884000E">
            <w:pPr>
              <w:pStyle w:val="85"/>
              <w:spacing w:line="520" w:lineRule="exact"/>
              <w:rPr>
                <w:rStyle w:val="25"/>
                <w:rFonts w:hint="eastAsia" w:ascii="宋体" w:hAnsi="宋体" w:eastAsia="宋体" w:cs="宋体"/>
                <w:color w:val="auto"/>
                <w:sz w:val="21"/>
                <w:szCs w:val="21"/>
                <w:highlight w:val="none"/>
                <w:u w:val="none"/>
              </w:rPr>
            </w:pPr>
            <w:r>
              <w:rPr>
                <w:rStyle w:val="25"/>
                <w:rFonts w:hint="eastAsia" w:ascii="宋体" w:hAnsi="宋体" w:eastAsia="宋体" w:cs="宋体"/>
                <w:color w:val="auto"/>
                <w:sz w:val="21"/>
                <w:szCs w:val="21"/>
                <w:highlight w:val="none"/>
                <w:u w:val="none"/>
              </w:rPr>
              <w:t>发包人（公章）：</w:t>
            </w:r>
          </w:p>
        </w:tc>
        <w:tc>
          <w:tcPr>
            <w:tcW w:w="4443" w:type="dxa"/>
            <w:noWrap w:val="0"/>
            <w:vAlign w:val="center"/>
          </w:tcPr>
          <w:p w14:paraId="772FC902">
            <w:pPr>
              <w:pStyle w:val="85"/>
              <w:spacing w:line="520" w:lineRule="exact"/>
              <w:rPr>
                <w:rStyle w:val="25"/>
                <w:rFonts w:hint="eastAsia" w:ascii="宋体" w:hAnsi="宋体" w:eastAsia="宋体" w:cs="宋体"/>
                <w:color w:val="auto"/>
                <w:sz w:val="21"/>
                <w:szCs w:val="21"/>
                <w:highlight w:val="none"/>
                <w:u w:val="none"/>
              </w:rPr>
            </w:pPr>
            <w:r>
              <w:rPr>
                <w:rStyle w:val="25"/>
                <w:rFonts w:hint="eastAsia" w:ascii="宋体" w:hAnsi="宋体" w:eastAsia="宋体" w:cs="宋体"/>
                <w:color w:val="auto"/>
                <w:sz w:val="21"/>
                <w:szCs w:val="21"/>
                <w:highlight w:val="none"/>
                <w:u w:val="none"/>
              </w:rPr>
              <w:t>承包人（公章）：</w:t>
            </w:r>
          </w:p>
        </w:tc>
      </w:tr>
      <w:tr w14:paraId="7A65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4443" w:type="dxa"/>
            <w:noWrap w:val="0"/>
            <w:vAlign w:val="center"/>
          </w:tcPr>
          <w:p w14:paraId="52CF4A82">
            <w:pPr>
              <w:pStyle w:val="85"/>
              <w:spacing w:line="520" w:lineRule="exact"/>
              <w:rPr>
                <w:rStyle w:val="25"/>
                <w:rFonts w:hint="eastAsia" w:ascii="宋体" w:hAnsi="宋体" w:eastAsia="宋体" w:cs="宋体"/>
                <w:color w:val="auto"/>
                <w:sz w:val="21"/>
                <w:szCs w:val="21"/>
                <w:highlight w:val="none"/>
                <w:u w:val="none"/>
              </w:rPr>
            </w:pPr>
            <w:r>
              <w:rPr>
                <w:rStyle w:val="25"/>
                <w:rFonts w:hint="eastAsia" w:ascii="宋体" w:hAnsi="宋体" w:eastAsia="宋体" w:cs="宋体"/>
                <w:color w:val="auto"/>
                <w:sz w:val="21"/>
                <w:szCs w:val="21"/>
                <w:highlight w:val="none"/>
                <w:u w:val="none"/>
              </w:rPr>
              <w:t>法定代表人或</w:t>
            </w:r>
          </w:p>
          <w:p w14:paraId="37229B1C">
            <w:pPr>
              <w:pStyle w:val="85"/>
              <w:spacing w:line="520" w:lineRule="exact"/>
              <w:rPr>
                <w:rStyle w:val="25"/>
                <w:rFonts w:hint="eastAsia" w:ascii="宋体" w:hAnsi="宋体" w:eastAsia="宋体" w:cs="宋体"/>
                <w:color w:val="auto"/>
                <w:sz w:val="21"/>
                <w:szCs w:val="21"/>
                <w:highlight w:val="none"/>
                <w:u w:val="none"/>
              </w:rPr>
            </w:pPr>
            <w:r>
              <w:rPr>
                <w:rStyle w:val="25"/>
                <w:rFonts w:hint="eastAsia" w:ascii="宋体" w:hAnsi="宋体" w:eastAsia="宋体" w:cs="宋体"/>
                <w:color w:val="auto"/>
                <w:sz w:val="21"/>
                <w:szCs w:val="21"/>
                <w:highlight w:val="none"/>
                <w:u w:val="none"/>
              </w:rPr>
              <w:t>其委托代理人（签章）：</w:t>
            </w:r>
          </w:p>
        </w:tc>
        <w:tc>
          <w:tcPr>
            <w:tcW w:w="4443" w:type="dxa"/>
            <w:noWrap w:val="0"/>
            <w:vAlign w:val="center"/>
          </w:tcPr>
          <w:p w14:paraId="7FE70C5B">
            <w:pPr>
              <w:pStyle w:val="85"/>
              <w:spacing w:line="520" w:lineRule="exact"/>
              <w:rPr>
                <w:rStyle w:val="25"/>
                <w:rFonts w:hint="eastAsia" w:ascii="宋体" w:hAnsi="宋体" w:eastAsia="宋体" w:cs="宋体"/>
                <w:color w:val="auto"/>
                <w:sz w:val="21"/>
                <w:szCs w:val="21"/>
                <w:highlight w:val="none"/>
                <w:u w:val="none"/>
              </w:rPr>
            </w:pPr>
            <w:r>
              <w:rPr>
                <w:rStyle w:val="25"/>
                <w:rFonts w:hint="eastAsia" w:ascii="宋体" w:hAnsi="宋体" w:eastAsia="宋体" w:cs="宋体"/>
                <w:color w:val="auto"/>
                <w:sz w:val="21"/>
                <w:szCs w:val="21"/>
                <w:highlight w:val="none"/>
                <w:u w:val="none"/>
              </w:rPr>
              <w:t>法定代表人或</w:t>
            </w:r>
          </w:p>
          <w:p w14:paraId="1E2B8A79">
            <w:pPr>
              <w:pStyle w:val="85"/>
              <w:spacing w:line="520" w:lineRule="exact"/>
              <w:rPr>
                <w:rStyle w:val="25"/>
                <w:rFonts w:hint="eastAsia" w:ascii="宋体" w:hAnsi="宋体" w:eastAsia="宋体" w:cs="宋体"/>
                <w:color w:val="auto"/>
                <w:sz w:val="21"/>
                <w:szCs w:val="21"/>
                <w:highlight w:val="none"/>
                <w:u w:val="none"/>
              </w:rPr>
            </w:pPr>
            <w:r>
              <w:rPr>
                <w:rStyle w:val="25"/>
                <w:rFonts w:hint="eastAsia" w:ascii="宋体" w:hAnsi="宋体" w:eastAsia="宋体" w:cs="宋体"/>
                <w:color w:val="auto"/>
                <w:sz w:val="21"/>
                <w:szCs w:val="21"/>
                <w:highlight w:val="none"/>
                <w:u w:val="none"/>
              </w:rPr>
              <w:t>其委托代理人（签章）：</w:t>
            </w:r>
          </w:p>
        </w:tc>
      </w:tr>
      <w:tr w14:paraId="79A4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3" w:type="dxa"/>
            <w:noWrap w:val="0"/>
            <w:vAlign w:val="center"/>
          </w:tcPr>
          <w:p w14:paraId="12E894F9">
            <w:pPr>
              <w:pStyle w:val="85"/>
              <w:spacing w:line="520" w:lineRule="exact"/>
              <w:rPr>
                <w:rStyle w:val="25"/>
                <w:rFonts w:hint="eastAsia" w:ascii="宋体" w:hAnsi="宋体" w:eastAsia="宋体" w:cs="宋体"/>
                <w:color w:val="auto"/>
                <w:sz w:val="21"/>
                <w:szCs w:val="21"/>
                <w:highlight w:val="none"/>
                <w:u w:val="none"/>
                <w:lang w:val="en-US" w:eastAsia="zh-CN"/>
              </w:rPr>
            </w:pPr>
            <w:r>
              <w:rPr>
                <w:rStyle w:val="25"/>
                <w:rFonts w:hint="eastAsia" w:ascii="宋体" w:hAnsi="宋体" w:eastAsia="宋体" w:cs="宋体"/>
                <w:color w:val="auto"/>
                <w:sz w:val="21"/>
                <w:szCs w:val="21"/>
                <w:highlight w:val="none"/>
                <w:u w:val="none"/>
              </w:rPr>
              <w:t>联系人：</w:t>
            </w:r>
          </w:p>
        </w:tc>
        <w:tc>
          <w:tcPr>
            <w:tcW w:w="4443" w:type="dxa"/>
            <w:noWrap w:val="0"/>
            <w:vAlign w:val="center"/>
          </w:tcPr>
          <w:p w14:paraId="4674D22D">
            <w:pPr>
              <w:pStyle w:val="85"/>
              <w:spacing w:line="520" w:lineRule="exact"/>
              <w:rPr>
                <w:rStyle w:val="25"/>
                <w:rFonts w:hint="eastAsia" w:ascii="宋体" w:hAnsi="宋体" w:eastAsia="宋体" w:cs="宋体"/>
                <w:b w:val="0"/>
                <w:bCs w:val="0"/>
                <w:color w:val="auto"/>
                <w:sz w:val="21"/>
                <w:szCs w:val="21"/>
                <w:highlight w:val="none"/>
                <w:u w:val="none"/>
              </w:rPr>
            </w:pPr>
            <w:r>
              <w:rPr>
                <w:rStyle w:val="25"/>
                <w:rFonts w:hint="eastAsia" w:ascii="宋体" w:hAnsi="宋体" w:eastAsia="宋体" w:cs="宋体"/>
                <w:b w:val="0"/>
                <w:bCs w:val="0"/>
                <w:color w:val="auto"/>
                <w:sz w:val="21"/>
                <w:szCs w:val="21"/>
                <w:highlight w:val="none"/>
                <w:u w:val="none"/>
              </w:rPr>
              <w:t>联系人：</w:t>
            </w:r>
            <w:r>
              <w:rPr>
                <w:rStyle w:val="25"/>
                <w:rFonts w:hint="eastAsia" w:ascii="宋体" w:hAnsi="宋体" w:eastAsia="宋体" w:cs="宋体"/>
                <w:b w:val="0"/>
                <w:bCs w:val="0"/>
                <w:color w:val="auto"/>
                <w:kern w:val="0"/>
                <w:sz w:val="21"/>
                <w:szCs w:val="21"/>
                <w:highlight w:val="none"/>
                <w:u w:val="none"/>
                <w:lang w:val="en-US" w:eastAsia="zh-CN"/>
              </w:rPr>
              <w:t xml:space="preserve"> </w:t>
            </w:r>
          </w:p>
        </w:tc>
      </w:tr>
      <w:tr w14:paraId="1E2C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3" w:type="dxa"/>
            <w:noWrap w:val="0"/>
            <w:vAlign w:val="center"/>
          </w:tcPr>
          <w:p w14:paraId="2AFCBD03">
            <w:pPr>
              <w:pStyle w:val="85"/>
              <w:spacing w:line="520" w:lineRule="exact"/>
              <w:rPr>
                <w:rStyle w:val="25"/>
                <w:rFonts w:hint="eastAsia" w:ascii="宋体" w:hAnsi="宋体" w:eastAsia="宋体" w:cs="宋体"/>
                <w:color w:val="auto"/>
                <w:sz w:val="21"/>
                <w:szCs w:val="21"/>
                <w:highlight w:val="none"/>
                <w:u w:val="none"/>
                <w:lang w:val="en-US" w:eastAsia="zh-CN"/>
              </w:rPr>
            </w:pPr>
            <w:r>
              <w:rPr>
                <w:rStyle w:val="25"/>
                <w:rFonts w:hint="eastAsia" w:ascii="宋体" w:hAnsi="宋体" w:eastAsia="宋体" w:cs="宋体"/>
                <w:color w:val="auto"/>
                <w:sz w:val="21"/>
                <w:szCs w:val="21"/>
                <w:highlight w:val="none"/>
                <w:u w:val="none"/>
              </w:rPr>
              <w:t>联系电话：</w:t>
            </w:r>
          </w:p>
        </w:tc>
        <w:tc>
          <w:tcPr>
            <w:tcW w:w="4443" w:type="dxa"/>
            <w:noWrap w:val="0"/>
            <w:vAlign w:val="center"/>
          </w:tcPr>
          <w:p w14:paraId="0EC1D5C5">
            <w:pPr>
              <w:pStyle w:val="85"/>
              <w:spacing w:line="520" w:lineRule="exact"/>
              <w:rPr>
                <w:rStyle w:val="25"/>
                <w:rFonts w:hint="eastAsia" w:ascii="宋体" w:hAnsi="宋体" w:eastAsia="宋体" w:cs="宋体"/>
                <w:b w:val="0"/>
                <w:bCs w:val="0"/>
                <w:color w:val="auto"/>
                <w:sz w:val="21"/>
                <w:szCs w:val="21"/>
                <w:highlight w:val="none"/>
                <w:u w:val="none"/>
              </w:rPr>
            </w:pPr>
            <w:r>
              <w:rPr>
                <w:rStyle w:val="25"/>
                <w:rFonts w:hint="eastAsia" w:ascii="宋体" w:hAnsi="宋体" w:eastAsia="宋体" w:cs="宋体"/>
                <w:b w:val="0"/>
                <w:bCs w:val="0"/>
                <w:color w:val="auto"/>
                <w:sz w:val="21"/>
                <w:szCs w:val="21"/>
                <w:highlight w:val="none"/>
                <w:u w:val="none"/>
              </w:rPr>
              <w:t>联系电话：</w:t>
            </w:r>
          </w:p>
        </w:tc>
      </w:tr>
      <w:tr w14:paraId="3F95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3" w:type="dxa"/>
            <w:noWrap w:val="0"/>
            <w:vAlign w:val="center"/>
          </w:tcPr>
          <w:p w14:paraId="34121474">
            <w:pPr>
              <w:pStyle w:val="85"/>
              <w:spacing w:line="520" w:lineRule="exact"/>
              <w:rPr>
                <w:rStyle w:val="25"/>
                <w:rFonts w:hint="eastAsia" w:ascii="宋体" w:hAnsi="宋体" w:eastAsia="宋体" w:cs="宋体"/>
                <w:color w:val="auto"/>
                <w:sz w:val="21"/>
                <w:szCs w:val="21"/>
                <w:highlight w:val="none"/>
                <w:u w:val="none"/>
                <w:lang w:val="en-US" w:eastAsia="zh-CN"/>
              </w:rPr>
            </w:pPr>
            <w:r>
              <w:rPr>
                <w:rStyle w:val="25"/>
                <w:rFonts w:hint="eastAsia" w:ascii="宋体" w:hAnsi="宋体" w:eastAsia="宋体" w:cs="宋体"/>
                <w:color w:val="auto"/>
                <w:sz w:val="21"/>
                <w:szCs w:val="21"/>
                <w:highlight w:val="none"/>
                <w:u w:val="none"/>
              </w:rPr>
              <w:t>地  址：</w:t>
            </w:r>
          </w:p>
        </w:tc>
        <w:tc>
          <w:tcPr>
            <w:tcW w:w="4443" w:type="dxa"/>
            <w:noWrap w:val="0"/>
            <w:vAlign w:val="center"/>
          </w:tcPr>
          <w:p w14:paraId="70CC252E">
            <w:pPr>
              <w:pStyle w:val="85"/>
              <w:spacing w:line="520" w:lineRule="exact"/>
              <w:rPr>
                <w:rStyle w:val="25"/>
                <w:rFonts w:hint="eastAsia" w:ascii="宋体" w:hAnsi="宋体" w:eastAsia="宋体" w:cs="宋体"/>
                <w:b w:val="0"/>
                <w:bCs w:val="0"/>
                <w:color w:val="auto"/>
                <w:sz w:val="21"/>
                <w:szCs w:val="21"/>
                <w:highlight w:val="none"/>
                <w:u w:val="none"/>
              </w:rPr>
            </w:pPr>
            <w:r>
              <w:rPr>
                <w:rStyle w:val="25"/>
                <w:rFonts w:hint="eastAsia" w:ascii="宋体" w:hAnsi="宋体" w:eastAsia="宋体" w:cs="宋体"/>
                <w:b w:val="0"/>
                <w:bCs w:val="0"/>
                <w:color w:val="auto"/>
                <w:sz w:val="21"/>
                <w:szCs w:val="21"/>
                <w:highlight w:val="none"/>
                <w:u w:val="none"/>
              </w:rPr>
              <w:t>地址：</w:t>
            </w:r>
          </w:p>
        </w:tc>
      </w:tr>
    </w:tbl>
    <w:p w14:paraId="6593342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Cs/>
          <w:color w:val="auto"/>
          <w:sz w:val="24"/>
          <w:szCs w:val="24"/>
          <w:highlight w:val="none"/>
          <w:lang w:val="en-US" w:eastAsia="zh-CN"/>
        </w:rPr>
        <w:sectPr>
          <w:headerReference r:id="rId6" w:type="default"/>
          <w:footerReference r:id="rId7" w:type="default"/>
          <w:pgSz w:w="11850" w:h="16783"/>
          <w:pgMar w:top="1247" w:right="1247" w:bottom="1247" w:left="1247" w:header="680" w:footer="680" w:gutter="0"/>
          <w:pgNumType w:fmt="numberInDash"/>
          <w:cols w:space="0" w:num="1"/>
          <w:rtlGutter w:val="0"/>
          <w:docGrid w:type="linesAndChars" w:linePitch="312" w:charSpace="0"/>
        </w:sectPr>
      </w:pPr>
      <w:r>
        <w:rPr>
          <w:rFonts w:hint="eastAsia" w:ascii="仿宋_GB2312" w:hAnsi="仿宋_GB2312" w:eastAsia="仿宋_GB2312" w:cs="仿宋_GB2312"/>
          <w:color w:val="auto"/>
          <w:sz w:val="32"/>
          <w:szCs w:val="32"/>
          <w:highlight w:val="none"/>
          <w:lang w:val="en-US" w:eastAsia="zh-CN"/>
        </w:rPr>
        <w:t xml:space="preserve">  </w:t>
      </w:r>
    </w:p>
    <w:p w14:paraId="0A8FE561">
      <w:pPr>
        <w:rPr>
          <w:rFonts w:hint="eastAsia"/>
          <w:color w:val="auto"/>
          <w:sz w:val="20"/>
          <w:highlight w:val="none"/>
        </w:rPr>
      </w:pPr>
      <w:bookmarkStart w:id="1262" w:name="EBe5284d1842b94f0c98d02c465f9a426c"/>
      <w:r>
        <w:rPr>
          <w:rFonts w:hint="eastAsia"/>
          <w:color w:val="auto"/>
          <w:sz w:val="20"/>
          <w:highlight w:val="none"/>
        </w:rPr>
        <w:t xml:space="preserve"> </w:t>
      </w:r>
      <w:bookmarkEnd w:id="1262"/>
    </w:p>
    <w:p w14:paraId="0D3AA2E3">
      <w:pPr>
        <w:rPr>
          <w:rFonts w:hint="eastAsia"/>
          <w:color w:val="auto"/>
          <w:highlight w:val="none"/>
        </w:rPr>
      </w:pPr>
      <w:bookmarkStart w:id="1263" w:name="EB65729a57b0ed4032909b38b1b878589c"/>
      <w:r>
        <w:rPr>
          <w:rFonts w:hint="eastAsia"/>
          <w:color w:val="auto"/>
          <w:sz w:val="20"/>
          <w:highlight w:val="none"/>
        </w:rPr>
        <w:t xml:space="preserve"> </w:t>
      </w:r>
      <w:bookmarkEnd w:id="1263"/>
      <w:bookmarkStart w:id="1264" w:name="EBb706f297d5d04c7ba31d72b62a31bd42"/>
      <w:r>
        <w:rPr>
          <w:rFonts w:hint="eastAsia"/>
          <w:color w:val="auto"/>
          <w:sz w:val="20"/>
          <w:highlight w:val="none"/>
        </w:rPr>
        <w:t xml:space="preserve"> </w:t>
      </w:r>
      <w:bookmarkEnd w:id="1264"/>
    </w:p>
    <w:p w14:paraId="1CF42902">
      <w:pPr>
        <w:rPr>
          <w:rFonts w:hint="eastAsia"/>
          <w:color w:val="auto"/>
          <w:highlight w:val="none"/>
        </w:rPr>
      </w:pPr>
    </w:p>
    <w:bookmarkEnd w:id="75"/>
    <w:p w14:paraId="05105EF2">
      <w:pPr>
        <w:pStyle w:val="3"/>
        <w:keepNext/>
        <w:keepLines/>
        <w:pageBreakBefore w:val="0"/>
        <w:widowControl w:val="0"/>
        <w:numPr>
          <w:ilvl w:val="0"/>
          <w:numId w:val="0"/>
        </w:numPr>
        <w:kinsoku/>
        <w:wordWrap/>
        <w:overflowPunct/>
        <w:topLinePunct w:val="0"/>
        <w:autoSpaceDE/>
        <w:autoSpaceDN/>
        <w:bidi w:val="0"/>
        <w:adjustRightInd/>
        <w:snapToGrid/>
        <w:spacing w:before="0" w:after="0" w:line="579" w:lineRule="auto"/>
        <w:jc w:val="center"/>
        <w:textAlignment w:val="auto"/>
        <w:rPr>
          <w:rFonts w:hint="default" w:ascii="宋体" w:hAnsi="宋体" w:eastAsia="宋体" w:cs="宋体"/>
          <w:color w:val="auto"/>
          <w:sz w:val="36"/>
          <w:szCs w:val="36"/>
          <w:highlight w:val="none"/>
          <w:lang w:val="en-US" w:eastAsia="zh-CN"/>
        </w:rPr>
      </w:pPr>
      <w:bookmarkStart w:id="1265" w:name="_Toc440877586"/>
      <w:bookmarkStart w:id="1266" w:name="_Toc430095344"/>
      <w:bookmarkStart w:id="1267" w:name="_Toc459103910"/>
      <w:bookmarkStart w:id="1268" w:name="_Toc21357"/>
      <w:r>
        <w:rPr>
          <w:rFonts w:hint="eastAsia" w:ascii="宋体" w:hAnsi="宋体" w:eastAsia="宋体" w:cs="宋体"/>
          <w:b/>
          <w:bCs/>
          <w:color w:val="auto"/>
          <w:kern w:val="44"/>
          <w:sz w:val="44"/>
          <w:szCs w:val="44"/>
          <w:highlight w:val="none"/>
          <w:lang w:val="en-US" w:eastAsia="zh-CN" w:bidi="ar-SA"/>
        </w:rPr>
        <w:t>第四章</w:t>
      </w:r>
      <w:bookmarkEnd w:id="1265"/>
      <w:bookmarkEnd w:id="1266"/>
      <w:bookmarkEnd w:id="1267"/>
      <w:r>
        <w:rPr>
          <w:rFonts w:hint="eastAsia" w:ascii="宋体" w:hAnsi="宋体" w:cs="宋体"/>
          <w:b/>
          <w:bCs/>
          <w:color w:val="auto"/>
          <w:kern w:val="44"/>
          <w:sz w:val="44"/>
          <w:szCs w:val="44"/>
          <w:highlight w:val="none"/>
          <w:lang w:val="en-US" w:eastAsia="zh-CN" w:bidi="ar-SA"/>
        </w:rPr>
        <w:t xml:space="preserve">  工程量清单</w:t>
      </w:r>
      <w:bookmarkEnd w:id="1268"/>
    </w:p>
    <w:p w14:paraId="0ED92C3C">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en-US" w:eastAsia="zh-CN"/>
        </w:rPr>
      </w:pPr>
    </w:p>
    <w:p w14:paraId="655D86EB">
      <w:pPr>
        <w:numPr>
          <w:ilvl w:val="0"/>
          <w:numId w:val="0"/>
        </w:numPr>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（登陆广西政府采购云平台下载）</w:t>
      </w:r>
    </w:p>
    <w:p w14:paraId="493BB3EE">
      <w:pPr>
        <w:spacing w:line="480" w:lineRule="exact"/>
        <w:jc w:val="left"/>
        <w:rPr>
          <w:rFonts w:hint="eastAsia" w:ascii="仿宋_GB2312" w:hAnsi="宋体" w:eastAsia="仿宋_GB2312"/>
          <w:b w:val="0"/>
          <w:bCs w:val="0"/>
          <w:color w:val="auto"/>
          <w:sz w:val="32"/>
          <w:szCs w:val="32"/>
          <w:highlight w:val="none"/>
        </w:rPr>
      </w:pPr>
    </w:p>
    <w:p w14:paraId="512B73C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1EC373E">
      <w:pPr>
        <w:pStyle w:val="3"/>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宋体" w:hAnsi="宋体" w:eastAsia="宋体" w:cs="宋体"/>
          <w:color w:val="auto"/>
          <w:sz w:val="44"/>
          <w:szCs w:val="44"/>
          <w:highlight w:val="none"/>
        </w:rPr>
      </w:pPr>
      <w:bookmarkStart w:id="1269" w:name="_Toc15213"/>
      <w:r>
        <w:rPr>
          <w:rFonts w:hint="eastAsia" w:ascii="宋体" w:hAnsi="宋体" w:eastAsia="宋体" w:cs="宋体"/>
          <w:color w:val="auto"/>
          <w:sz w:val="44"/>
          <w:szCs w:val="44"/>
          <w:highlight w:val="none"/>
          <w:lang w:val="en-US" w:eastAsia="zh-CN"/>
        </w:rPr>
        <w:t xml:space="preserve">第五章 </w:t>
      </w:r>
      <w:r>
        <w:rPr>
          <w:rFonts w:hint="eastAsia" w:ascii="宋体" w:hAnsi="宋体" w:eastAsia="宋体" w:cs="宋体"/>
          <w:color w:val="auto"/>
          <w:sz w:val="44"/>
          <w:szCs w:val="44"/>
          <w:highlight w:val="none"/>
        </w:rPr>
        <w:t xml:space="preserve"> 图纸</w:t>
      </w:r>
      <w:bookmarkEnd w:id="1269"/>
    </w:p>
    <w:p w14:paraId="11C75898">
      <w:pPr>
        <w:numPr>
          <w:ilvl w:val="0"/>
          <w:numId w:val="0"/>
        </w:numPr>
        <w:spacing w:line="400" w:lineRule="exact"/>
        <w:ind w:leftChars="0"/>
        <w:jc w:val="both"/>
        <w:rPr>
          <w:rFonts w:hint="eastAsia" w:ascii="宋体" w:hAnsi="宋体" w:eastAsia="宋体" w:cs="宋体"/>
          <w:b/>
          <w:color w:val="auto"/>
          <w:sz w:val="32"/>
          <w:szCs w:val="32"/>
          <w:highlight w:val="none"/>
        </w:rPr>
      </w:pPr>
    </w:p>
    <w:p w14:paraId="37C52E80">
      <w:pPr>
        <w:numPr>
          <w:ilvl w:val="0"/>
          <w:numId w:val="0"/>
        </w:numPr>
        <w:spacing w:line="400" w:lineRule="exact"/>
        <w:ind w:lef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（登陆广西政府采购云平台下载）</w:t>
      </w:r>
    </w:p>
    <w:p w14:paraId="5BD79AA5">
      <w:pPr>
        <w:spacing w:line="336" w:lineRule="auto"/>
        <w:ind w:right="-153" w:rightChars="-73"/>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br w:type="page"/>
      </w:r>
      <w:bookmarkStart w:id="1270" w:name="_Toc19014"/>
      <w:bookmarkStart w:id="1271" w:name="_Toc430095345"/>
      <w:bookmarkStart w:id="1272" w:name="_Toc459103911"/>
      <w:bookmarkStart w:id="1273" w:name="_Toc440877587"/>
      <w:r>
        <w:rPr>
          <w:rStyle w:val="60"/>
          <w:rFonts w:hint="eastAsia" w:ascii="宋体" w:hAnsi="宋体" w:eastAsia="宋体" w:cs="宋体"/>
          <w:color w:val="auto"/>
          <w:sz w:val="44"/>
          <w:szCs w:val="44"/>
          <w:highlight w:val="none"/>
        </w:rPr>
        <w:t>第六章  技术标准和要求</w:t>
      </w:r>
      <w:bookmarkEnd w:id="1270"/>
    </w:p>
    <w:p w14:paraId="403D15BB">
      <w:pPr>
        <w:pStyle w:val="13"/>
        <w:spacing w:line="400" w:lineRule="exact"/>
        <w:rPr>
          <w:rFonts w:hint="eastAsia" w:ascii="宋体" w:hAnsi="宋体" w:eastAsia="宋体" w:cs="宋体"/>
          <w:b/>
          <w:color w:val="auto"/>
          <w:szCs w:val="21"/>
          <w:highlight w:val="none"/>
        </w:rPr>
      </w:pPr>
    </w:p>
    <w:p w14:paraId="21CD3D9D">
      <w:pPr>
        <w:numPr>
          <w:ilvl w:val="0"/>
          <w:numId w:val="0"/>
        </w:numPr>
        <w:spacing w:line="360" w:lineRule="auto"/>
        <w:jc w:val="both"/>
        <w:rPr>
          <w:rFonts w:hint="eastAsia" w:ascii="宋体" w:hAnsi="宋体" w:eastAsia="宋体" w:cs="宋体"/>
          <w:b/>
          <w:color w:val="auto"/>
          <w:sz w:val="32"/>
          <w:szCs w:val="32"/>
          <w:highlight w:val="none"/>
        </w:rPr>
      </w:pPr>
      <w:r>
        <w:rPr>
          <w:rFonts w:hint="eastAsia" w:ascii="宋体" w:hAnsi="宋体" w:eastAsia="宋体" w:cs="宋体"/>
          <w:color w:val="auto"/>
          <w:kern w:val="0"/>
          <w:sz w:val="21"/>
          <w:szCs w:val="21"/>
          <w:highlight w:val="none"/>
        </w:rPr>
        <w:t>本工程执行国家现行的有关的工程建设标准、技术规范及强制性标准条文、以及施工图纸载明的其他有关规范标准。</w:t>
      </w:r>
    </w:p>
    <w:p w14:paraId="172F76BB">
      <w:pPr>
        <w:jc w:val="center"/>
        <w:outlineLvl w:val="0"/>
        <w:rPr>
          <w:rFonts w:hint="eastAsia" w:ascii="宋体" w:hAnsi="宋体" w:eastAsia="宋体" w:cs="宋体"/>
          <w:b/>
          <w:color w:val="auto"/>
          <w:kern w:val="44"/>
          <w:sz w:val="28"/>
          <w:szCs w:val="28"/>
          <w:highlight w:val="none"/>
        </w:rPr>
      </w:pPr>
      <w:r>
        <w:rPr>
          <w:rFonts w:hint="eastAsia" w:ascii="宋体" w:hAnsi="宋体" w:eastAsia="宋体" w:cs="宋体"/>
          <w:b/>
          <w:color w:val="auto"/>
          <w:sz w:val="32"/>
          <w:szCs w:val="32"/>
          <w:highlight w:val="none"/>
        </w:rPr>
        <w:br w:type="page"/>
      </w:r>
      <w:bookmarkStart w:id="1274" w:name="_Toc14562"/>
      <w:r>
        <w:rPr>
          <w:rStyle w:val="60"/>
          <w:rFonts w:hint="eastAsia" w:ascii="宋体" w:hAnsi="宋体" w:eastAsia="宋体" w:cs="宋体"/>
          <w:color w:val="auto"/>
          <w:highlight w:val="none"/>
        </w:rPr>
        <w:t xml:space="preserve">第七章  </w:t>
      </w:r>
      <w:r>
        <w:rPr>
          <w:rStyle w:val="60"/>
          <w:rFonts w:hint="eastAsia" w:ascii="宋体" w:hAnsi="宋体" w:eastAsia="宋体" w:cs="宋体"/>
          <w:color w:val="auto"/>
          <w:highlight w:val="none"/>
          <w:lang w:eastAsia="zh-CN"/>
        </w:rPr>
        <w:t>《响应文件》</w:t>
      </w:r>
      <w:r>
        <w:rPr>
          <w:rStyle w:val="60"/>
          <w:rFonts w:hint="eastAsia" w:ascii="宋体" w:hAnsi="宋体" w:eastAsia="宋体" w:cs="宋体"/>
          <w:color w:val="auto"/>
          <w:highlight w:val="none"/>
        </w:rPr>
        <w:t>（格式）</w:t>
      </w:r>
      <w:bookmarkEnd w:id="1271"/>
      <w:bookmarkEnd w:id="1272"/>
      <w:bookmarkEnd w:id="1273"/>
      <w:bookmarkEnd w:id="1274"/>
    </w:p>
    <w:p w14:paraId="312303F1">
      <w:pPr>
        <w:jc w:val="both"/>
        <w:rPr>
          <w:rFonts w:hint="eastAsia" w:ascii="宋体" w:hAnsi="宋体" w:eastAsia="宋体" w:cs="宋体"/>
          <w:b/>
          <w:color w:val="auto"/>
          <w:kern w:val="44"/>
          <w:sz w:val="28"/>
          <w:szCs w:val="28"/>
          <w:highlight w:val="none"/>
        </w:rPr>
      </w:pPr>
    </w:p>
    <w:p w14:paraId="4E47C53A">
      <w:pPr>
        <w:jc w:val="center"/>
        <w:rPr>
          <w:rFonts w:hint="eastAsia" w:ascii="宋体" w:hAnsi="宋体" w:eastAsia="宋体" w:cs="宋体"/>
          <w:b/>
          <w:color w:val="auto"/>
          <w:kern w:val="44"/>
          <w:sz w:val="28"/>
          <w:szCs w:val="28"/>
          <w:highlight w:val="none"/>
        </w:rPr>
      </w:pPr>
    </w:p>
    <w:p w14:paraId="2B1E024F">
      <w:pPr>
        <w:ind w:firstLine="560" w:firstLineChars="200"/>
        <w:jc w:val="center"/>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rPr>
        <w:t>第一节 资格证明文件格式</w:t>
      </w:r>
    </w:p>
    <w:p w14:paraId="18EEABF0">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spacing w:val="-2"/>
          <w:kern w:val="0"/>
          <w:sz w:val="24"/>
          <w:szCs w:val="24"/>
          <w:highlight w:val="none"/>
        </w:rPr>
      </w:pPr>
    </w:p>
    <w:p w14:paraId="330721CB">
      <w:pPr>
        <w:widowControl/>
        <w:kinsoku w:val="0"/>
        <w:autoSpaceDE w:val="0"/>
        <w:autoSpaceDN w:val="0"/>
        <w:adjustRightInd w:val="0"/>
        <w:snapToGrid w:val="0"/>
        <w:spacing w:before="69" w:line="240" w:lineRule="auto"/>
        <w:jc w:val="left"/>
        <w:textAlignment w:val="baseline"/>
        <w:rPr>
          <w:rFonts w:hint="eastAsia" w:ascii="宋体" w:hAnsi="宋体" w:eastAsia="宋体" w:cs="宋体"/>
          <w:snapToGrid w:val="0"/>
          <w:color w:val="auto"/>
          <w:spacing w:val="-2"/>
          <w:kern w:val="0"/>
          <w:sz w:val="24"/>
          <w:szCs w:val="24"/>
          <w:highlight w:val="none"/>
        </w:rPr>
      </w:pPr>
    </w:p>
    <w:p w14:paraId="3326D9E8">
      <w:pPr>
        <w:pStyle w:val="41"/>
        <w:rPr>
          <w:rFonts w:hint="eastAsia" w:ascii="宋体" w:hAnsi="宋体" w:eastAsia="宋体" w:cs="宋体"/>
          <w:color w:val="auto"/>
          <w:highlight w:val="none"/>
        </w:rPr>
      </w:pPr>
    </w:p>
    <w:p w14:paraId="4FE8E2F4">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kern w:val="0"/>
          <w:sz w:val="24"/>
          <w:szCs w:val="24"/>
          <w:highlight w:val="none"/>
        </w:rPr>
      </w:pPr>
    </w:p>
    <w:p w14:paraId="6A267277">
      <w:pPr>
        <w:jc w:val="both"/>
        <w:rPr>
          <w:rFonts w:hint="eastAsia" w:ascii="宋体" w:hAnsi="宋体" w:eastAsia="宋体" w:cs="宋体"/>
          <w:color w:val="auto"/>
          <w:sz w:val="28"/>
          <w:szCs w:val="28"/>
          <w:highlight w:val="none"/>
          <w:u w:val="single"/>
        </w:rPr>
      </w:pPr>
    </w:p>
    <w:p w14:paraId="56457285">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  格  证  明  文  件（封面）</w:t>
      </w:r>
    </w:p>
    <w:p w14:paraId="6B93B98D">
      <w:pPr>
        <w:jc w:val="center"/>
        <w:rPr>
          <w:rFonts w:hint="eastAsia" w:ascii="宋体" w:hAnsi="宋体" w:eastAsia="宋体" w:cs="宋体"/>
          <w:b/>
          <w:bCs/>
          <w:color w:val="auto"/>
          <w:sz w:val="28"/>
          <w:szCs w:val="28"/>
          <w:highlight w:val="none"/>
        </w:rPr>
      </w:pPr>
    </w:p>
    <w:p w14:paraId="0807700C">
      <w:pPr>
        <w:jc w:val="center"/>
        <w:rPr>
          <w:rFonts w:hint="eastAsia" w:ascii="宋体" w:hAnsi="宋体" w:eastAsia="宋体" w:cs="宋体"/>
          <w:b/>
          <w:bCs/>
          <w:color w:val="auto"/>
          <w:sz w:val="28"/>
          <w:szCs w:val="28"/>
          <w:highlight w:val="none"/>
        </w:rPr>
      </w:pPr>
    </w:p>
    <w:p w14:paraId="1A1F4906">
      <w:pPr>
        <w:spacing w:before="312" w:beforeLines="10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响 应 文 件</w:t>
      </w:r>
    </w:p>
    <w:p w14:paraId="4FF986E1">
      <w:pPr>
        <w:keepNext w:val="0"/>
        <w:keepLines w:val="0"/>
        <w:pageBreakBefore w:val="0"/>
        <w:widowControl w:val="0"/>
        <w:kinsoku/>
        <w:wordWrap/>
        <w:overflowPunct/>
        <w:topLinePunct w:val="0"/>
        <w:bidi w:val="0"/>
        <w:snapToGrid/>
        <w:spacing w:line="360" w:lineRule="auto"/>
        <w:ind w:left="420" w:leftChars="200"/>
        <w:textAlignment w:val="auto"/>
        <w:rPr>
          <w:rFonts w:hint="eastAsia" w:ascii="宋体" w:hAnsi="宋体" w:eastAsia="宋体" w:cs="宋体"/>
          <w:b/>
          <w:bCs/>
          <w:color w:val="auto"/>
          <w:sz w:val="28"/>
          <w:szCs w:val="28"/>
          <w:highlight w:val="none"/>
          <w:lang w:val="en-US" w:eastAsia="zh-CN"/>
        </w:rPr>
      </w:pPr>
    </w:p>
    <w:p w14:paraId="54D35303">
      <w:pPr>
        <w:keepNext w:val="0"/>
        <w:keepLines w:val="0"/>
        <w:pageBreakBefore w:val="0"/>
        <w:widowControl w:val="0"/>
        <w:kinsoku/>
        <w:wordWrap/>
        <w:overflowPunct/>
        <w:topLinePunct w:val="0"/>
        <w:bidi w:val="0"/>
        <w:snapToGrid/>
        <w:spacing w:line="360" w:lineRule="auto"/>
        <w:ind w:left="420" w:leftChars="200"/>
        <w:textAlignment w:val="auto"/>
        <w:rPr>
          <w:rFonts w:hint="eastAsia" w:ascii="宋体" w:hAnsi="宋体" w:eastAsia="宋体" w:cs="宋体"/>
          <w:b/>
          <w:bCs/>
          <w:color w:val="auto"/>
          <w:sz w:val="28"/>
          <w:szCs w:val="28"/>
          <w:highlight w:val="none"/>
          <w:lang w:val="en-US" w:eastAsia="zh-CN"/>
        </w:rPr>
      </w:pPr>
    </w:p>
    <w:p w14:paraId="1C9E969E">
      <w:pPr>
        <w:keepNext w:val="0"/>
        <w:keepLines w:val="0"/>
        <w:pageBreakBefore w:val="0"/>
        <w:widowControl w:val="0"/>
        <w:kinsoku/>
        <w:wordWrap/>
        <w:overflowPunct/>
        <w:topLinePunct w:val="0"/>
        <w:bidi w:val="0"/>
        <w:snapToGrid/>
        <w:spacing w:line="360" w:lineRule="auto"/>
        <w:ind w:left="420" w:leftChars="200"/>
        <w:textAlignment w:val="auto"/>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lang w:val="en-US" w:eastAsia="zh-CN"/>
        </w:rPr>
        <w:t>项目名称：</w:t>
      </w:r>
      <w:r>
        <w:rPr>
          <w:rFonts w:hint="eastAsia" w:ascii="宋体" w:hAnsi="宋体" w:eastAsia="宋体" w:cs="宋体"/>
          <w:b/>
          <w:bCs/>
          <w:color w:val="auto"/>
          <w:sz w:val="28"/>
          <w:szCs w:val="28"/>
          <w:highlight w:val="none"/>
          <w:u w:val="single"/>
          <w:lang w:val="en-US" w:eastAsia="zh-CN"/>
        </w:rPr>
        <w:t xml:space="preserve">                        </w:t>
      </w:r>
    </w:p>
    <w:p w14:paraId="55461EE5">
      <w:pPr>
        <w:keepNext w:val="0"/>
        <w:keepLines w:val="0"/>
        <w:pageBreakBefore w:val="0"/>
        <w:widowControl w:val="0"/>
        <w:kinsoku/>
        <w:wordWrap/>
        <w:overflowPunct/>
        <w:topLinePunct w:val="0"/>
        <w:bidi w:val="0"/>
        <w:snapToGrid/>
        <w:spacing w:line="360" w:lineRule="auto"/>
        <w:ind w:left="420" w:left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u w:val="single"/>
          <w:lang w:val="en-US" w:eastAsia="zh-CN"/>
        </w:rPr>
        <w:t xml:space="preserve">                        </w:t>
      </w:r>
    </w:p>
    <w:p w14:paraId="37233FCB">
      <w:pPr>
        <w:jc w:val="center"/>
        <w:rPr>
          <w:rFonts w:hint="eastAsia" w:ascii="宋体" w:hAnsi="宋体" w:eastAsia="宋体" w:cs="宋体"/>
          <w:b/>
          <w:bCs/>
          <w:color w:val="auto"/>
          <w:sz w:val="28"/>
          <w:szCs w:val="28"/>
          <w:highlight w:val="none"/>
        </w:rPr>
      </w:pPr>
    </w:p>
    <w:p w14:paraId="011C7A66">
      <w:pPr>
        <w:jc w:val="center"/>
        <w:rPr>
          <w:rFonts w:hint="eastAsia" w:ascii="宋体" w:hAnsi="宋体" w:eastAsia="宋体" w:cs="宋体"/>
          <w:b/>
          <w:bCs/>
          <w:color w:val="auto"/>
          <w:sz w:val="28"/>
          <w:szCs w:val="28"/>
          <w:highlight w:val="none"/>
        </w:rPr>
      </w:pPr>
    </w:p>
    <w:p w14:paraId="4963D73B">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磋商供应商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（公章</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w:t>
      </w:r>
      <w:r>
        <w:rPr>
          <w:rFonts w:hint="eastAsia" w:ascii="宋体" w:hAnsi="宋体" w:cs="宋体"/>
          <w:b/>
          <w:bCs/>
          <w:color w:val="auto"/>
          <w:sz w:val="28"/>
          <w:szCs w:val="28"/>
          <w:highlight w:val="none"/>
          <w:lang w:val="en-US" w:eastAsia="zh-CN"/>
        </w:rPr>
        <w:t>印</w:t>
      </w:r>
      <w:r>
        <w:rPr>
          <w:rFonts w:hint="eastAsia" w:ascii="宋体" w:hAnsi="宋体" w:eastAsia="宋体" w:cs="宋体"/>
          <w:b/>
          <w:bCs/>
          <w:color w:val="auto"/>
          <w:sz w:val="28"/>
          <w:szCs w:val="28"/>
          <w:highlight w:val="none"/>
        </w:rPr>
        <w:t>章）</w:t>
      </w:r>
    </w:p>
    <w:p w14:paraId="3EBBE327">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（手写签名</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电子签名）</w:t>
      </w:r>
    </w:p>
    <w:p w14:paraId="3E8AE226">
      <w:pPr>
        <w:keepNext w:val="0"/>
        <w:keepLines w:val="0"/>
        <w:pageBreakBefore w:val="0"/>
        <w:widowControl w:val="0"/>
        <w:kinsoku/>
        <w:wordWrap/>
        <w:overflowPunct/>
        <w:topLinePunct w:val="0"/>
        <w:autoSpaceDE/>
        <w:autoSpaceDN/>
        <w:bidi w:val="0"/>
        <w:adjustRightInd/>
        <w:snapToGrid/>
        <w:spacing w:line="720" w:lineRule="auto"/>
        <w:ind w:firstLine="560"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u w:val="none"/>
          <w:lang w:val="en-US" w:eastAsia="zh-CN"/>
        </w:rPr>
        <w:t>日期：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6A04C622">
      <w:pPr>
        <w:spacing w:line="336" w:lineRule="auto"/>
        <w:ind w:right="-153" w:rightChars="-73"/>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1AA2D8D1">
      <w:pPr>
        <w:spacing w:line="336" w:lineRule="auto"/>
        <w:ind w:right="-153" w:rightChars="-73"/>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3278FF78">
      <w:pPr>
        <w:spacing w:line="336" w:lineRule="auto"/>
        <w:ind w:right="-153" w:rightChars="-73"/>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自行编</w:t>
      </w:r>
      <w:r>
        <w:rPr>
          <w:rFonts w:hint="eastAsia" w:ascii="宋体" w:hAnsi="宋体" w:eastAsia="宋体" w:cs="宋体"/>
          <w:b w:val="0"/>
          <w:bCs/>
          <w:color w:val="auto"/>
          <w:sz w:val="18"/>
          <w:szCs w:val="18"/>
          <w:highlight w:val="none"/>
        </w:rPr>
        <w:t>页码）</w:t>
      </w:r>
    </w:p>
    <w:p w14:paraId="7A7D58C8">
      <w:pPr>
        <w:pStyle w:val="13"/>
        <w:keepNext w:val="0"/>
        <w:keepLines w:val="0"/>
        <w:pageBreakBefore w:val="0"/>
        <w:kinsoku/>
        <w:wordWrap/>
        <w:overflowPunct/>
        <w:topLinePunct w:val="0"/>
        <w:bidi w:val="0"/>
        <w:adjustRightIn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贺州市政府采购供应商信用承诺函</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color w:val="auto"/>
          <w:sz w:val="21"/>
          <w:szCs w:val="21"/>
          <w:highlight w:val="none"/>
        </w:rPr>
        <w:t xml:space="preserve">； </w:t>
      </w:r>
    </w:p>
    <w:p w14:paraId="3DA1E4A9">
      <w:pPr>
        <w:pStyle w:val="13"/>
        <w:keepNext w:val="0"/>
        <w:keepLines w:val="0"/>
        <w:pageBreakBefore w:val="0"/>
        <w:kinsoku/>
        <w:wordWrap/>
        <w:overflowPunct/>
        <w:topLinePunct w:val="0"/>
        <w:bidi w:val="0"/>
        <w:adjustRightIn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竞标人基本情况表（附</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有效的营业执照副本</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spacing w:val="-3"/>
          <w:sz w:val="21"/>
          <w:szCs w:val="21"/>
          <w:highlight w:val="none"/>
          <w:lang w:eastAsia="zh-CN"/>
        </w:rPr>
        <w:t>资质</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lang w:val="en-US" w:eastAsia="zh-CN"/>
        </w:rPr>
        <w:t>副本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安全生产许可证</w:t>
      </w:r>
      <w:r>
        <w:rPr>
          <w:rFonts w:hint="eastAsia" w:ascii="宋体" w:hAnsi="宋体" w:eastAsia="宋体" w:cs="宋体"/>
          <w:color w:val="auto"/>
          <w:sz w:val="21"/>
          <w:szCs w:val="21"/>
          <w:highlight w:val="none"/>
          <w:lang w:eastAsia="zh-CN"/>
        </w:rPr>
        <w:t>副本</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color w:val="auto"/>
          <w:sz w:val="21"/>
          <w:szCs w:val="21"/>
          <w:highlight w:val="none"/>
        </w:rPr>
        <w:t xml:space="preserve">； </w:t>
      </w:r>
    </w:p>
    <w:p w14:paraId="1467A297">
      <w:pPr>
        <w:pStyle w:val="13"/>
        <w:keepNext w:val="0"/>
        <w:keepLines w:val="0"/>
        <w:pageBreakBefore w:val="0"/>
        <w:kinsoku/>
        <w:wordWrap/>
        <w:overflowPunct/>
        <w:topLinePunct w:val="0"/>
        <w:bidi w:val="0"/>
        <w:adjustRightIn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）法定代表人身份证明书原件、身份证复印件、安全生产考核合格证书（A类）复印件</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7372F44">
      <w:pPr>
        <w:pStyle w:val="13"/>
        <w:keepNext w:val="0"/>
        <w:keepLines w:val="0"/>
        <w:pageBreakBefore w:val="0"/>
        <w:kinsoku/>
        <w:wordWrap/>
        <w:overflowPunct/>
        <w:topLinePunct w:val="0"/>
        <w:bidi w:val="0"/>
        <w:adjustRightIn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）法定代表人授权委托书原件和委托代理人身份证复印件</w:t>
      </w:r>
      <w:r>
        <w:rPr>
          <w:rFonts w:hint="eastAsia" w:ascii="宋体" w:hAnsi="宋体" w:eastAsia="宋体" w:cs="宋体"/>
          <w:b/>
          <w:bCs/>
          <w:color w:val="auto"/>
          <w:sz w:val="21"/>
          <w:szCs w:val="21"/>
          <w:highlight w:val="none"/>
        </w:rPr>
        <w:t>（委托代理时必须提供，否则响应文件按无效响应处理）</w:t>
      </w:r>
      <w:r>
        <w:rPr>
          <w:rFonts w:hint="eastAsia" w:ascii="宋体" w:hAnsi="宋体" w:eastAsia="宋体" w:cs="宋体"/>
          <w:color w:val="auto"/>
          <w:sz w:val="21"/>
          <w:szCs w:val="21"/>
          <w:highlight w:val="none"/>
          <w:lang w:eastAsia="zh-CN"/>
        </w:rPr>
        <w:t>；</w:t>
      </w:r>
    </w:p>
    <w:p w14:paraId="5EC09E9A">
      <w:pPr>
        <w:pStyle w:val="13"/>
        <w:keepNext w:val="0"/>
        <w:keepLines w:val="0"/>
        <w:pageBreakBefore w:val="0"/>
        <w:kinsoku/>
        <w:wordWrap/>
        <w:overflowPunct/>
        <w:topLinePunct w:val="0"/>
        <w:bidi w:val="0"/>
        <w:adjustRightIn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）拟投入本项目的</w:t>
      </w:r>
      <w:r>
        <w:rPr>
          <w:rFonts w:hint="eastAsia" w:ascii="宋体" w:hAnsi="宋体" w:eastAsia="宋体" w:cs="宋体"/>
          <w:color w:val="auto"/>
          <w:sz w:val="21"/>
          <w:szCs w:val="21"/>
          <w:highlight w:val="none"/>
          <w:lang w:val="en-US" w:eastAsia="zh-CN"/>
        </w:rPr>
        <w:t>项目经理有效的注册</w:t>
      </w:r>
      <w:r>
        <w:rPr>
          <w:rFonts w:hint="eastAsia" w:ascii="宋体" w:hAnsi="宋体" w:eastAsia="宋体" w:cs="宋体"/>
          <w:color w:val="auto"/>
          <w:sz w:val="21"/>
          <w:szCs w:val="21"/>
          <w:highlight w:val="none"/>
        </w:rPr>
        <w:t>建造师证书及</w:t>
      </w:r>
      <w:r>
        <w:rPr>
          <w:rFonts w:hint="eastAsia" w:ascii="宋体" w:hAnsi="宋体" w:eastAsia="宋体" w:cs="宋体"/>
          <w:color w:val="auto"/>
          <w:sz w:val="21"/>
          <w:szCs w:val="21"/>
          <w:highlight w:val="none"/>
          <w:lang w:val="en-US" w:eastAsia="zh-CN"/>
        </w:rPr>
        <w:t>安全生产考核合格证书（B类）复印件</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C9ADEDB">
      <w:pPr>
        <w:keepNext w:val="0"/>
        <w:keepLines w:val="0"/>
        <w:pageBreakBefore w:val="0"/>
        <w:kinsoku/>
        <w:wordWrap/>
        <w:overflowPunct/>
        <w:topLinePunct w:val="0"/>
        <w:autoSpaceDE w:val="0"/>
        <w:autoSpaceDN w:val="0"/>
        <w:bidi w:val="0"/>
        <w:adjustRightInd/>
        <w:spacing w:line="360" w:lineRule="auto"/>
        <w:ind w:left="0" w:lef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拟投入本项目安全员的安全生产考核合格证书（C类）复印件</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color w:val="auto"/>
          <w:sz w:val="21"/>
          <w:szCs w:val="21"/>
          <w:highlight w:val="none"/>
          <w:lang w:eastAsia="zh-CN"/>
        </w:rPr>
        <w:t>；</w:t>
      </w:r>
    </w:p>
    <w:p w14:paraId="44CA6BE9">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）中小企业声明函：提供《中小企业声明函》或监狱企业的证明文件或《残疾人福利性单位声明函》</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color w:val="auto"/>
          <w:kern w:val="2"/>
          <w:sz w:val="21"/>
          <w:szCs w:val="21"/>
          <w:highlight w:val="none"/>
          <w:lang w:val="en-US" w:eastAsia="zh-CN" w:bidi="ar-SA"/>
        </w:rPr>
        <w:t>；</w:t>
      </w:r>
    </w:p>
    <w:p w14:paraId="22FA483B">
      <w:pPr>
        <w:pStyle w:val="6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认为必要提供的声明及其它资料。</w:t>
      </w:r>
    </w:p>
    <w:p w14:paraId="7DD1778F">
      <w:pPr>
        <w:pStyle w:val="65"/>
        <w:spacing w:line="360" w:lineRule="auto"/>
        <w:rPr>
          <w:rFonts w:hint="eastAsia"/>
          <w:color w:val="auto"/>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上述</w:t>
      </w:r>
      <w:r>
        <w:rPr>
          <w:rFonts w:hint="eastAsia" w:ascii="宋体" w:hAnsi="宋体" w:eastAsia="宋体" w:cs="宋体"/>
          <w:b/>
          <w:color w:val="auto"/>
          <w:sz w:val="21"/>
          <w:szCs w:val="21"/>
          <w:highlight w:val="none"/>
          <w:u w:val="single"/>
          <w:lang w:val="en-US" w:eastAsia="zh-CN"/>
        </w:rPr>
        <w:t>要求必须提供的</w:t>
      </w:r>
      <w:r>
        <w:rPr>
          <w:rFonts w:hint="eastAsia" w:ascii="宋体" w:hAnsi="宋体" w:eastAsia="宋体" w:cs="宋体"/>
          <w:b/>
          <w:color w:val="auto"/>
          <w:sz w:val="21"/>
          <w:szCs w:val="21"/>
          <w:highlight w:val="none"/>
          <w:u w:val="single"/>
        </w:rPr>
        <w:t>材料缺少任何一项或任何一项无效均会被视为资格审查不合格，</w:t>
      </w:r>
      <w:r>
        <w:rPr>
          <w:rFonts w:hint="eastAsia" w:ascii="宋体" w:hAnsi="宋体" w:eastAsia="宋体" w:cs="宋体"/>
          <w:b/>
          <w:color w:val="auto"/>
          <w:sz w:val="21"/>
          <w:szCs w:val="21"/>
          <w:highlight w:val="none"/>
          <w:u w:val="single"/>
          <w:lang w:val="en-US" w:eastAsia="zh-CN"/>
        </w:rPr>
        <w:t>响应文件按无效响应处理</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val="en-US" w:eastAsia="zh-CN"/>
        </w:rPr>
        <w:t>2、以上材料必须加盖供应商公章，否则响应文件按无效响应处理</w:t>
      </w:r>
      <w:r>
        <w:rPr>
          <w:rFonts w:hint="eastAsia" w:ascii="宋体" w:hAnsi="宋体" w:eastAsia="宋体" w:cs="宋体"/>
          <w:b/>
          <w:color w:val="auto"/>
          <w:sz w:val="21"/>
          <w:szCs w:val="21"/>
          <w:highlight w:val="none"/>
          <w:u w:val="none"/>
        </w:rPr>
        <w:t>。</w:t>
      </w:r>
      <w:r>
        <w:rPr>
          <w:rFonts w:hint="eastAsia"/>
          <w:color w:val="auto"/>
          <w:highlight w:val="none"/>
          <w:lang w:val="en-US" w:eastAsia="zh-CN"/>
        </w:rPr>
        <w:br w:type="page"/>
      </w:r>
    </w:p>
    <w:p w14:paraId="7B0C7E2E">
      <w:pPr>
        <w:numPr>
          <w:ilvl w:val="0"/>
          <w:numId w:val="0"/>
        </w:numPr>
        <w:jc w:val="center"/>
        <w:rPr>
          <w:rFonts w:hint="eastAsia" w:ascii="宋体" w:hAnsi="宋体" w:cs="宋体"/>
          <w:b/>
          <w:color w:val="auto"/>
          <w:sz w:val="24"/>
          <w:szCs w:val="24"/>
          <w:highlight w:val="none"/>
          <w:lang w:val="en-US" w:eastAsia="zh-CN"/>
        </w:rPr>
        <w:sectPr>
          <w:pgSz w:w="11850" w:h="16783"/>
          <w:pgMar w:top="1247" w:right="1247" w:bottom="1247" w:left="1247" w:header="680" w:footer="680" w:gutter="0"/>
          <w:pgNumType w:fmt="numberInDash"/>
          <w:cols w:space="0" w:num="1"/>
          <w:rtlGutter w:val="0"/>
          <w:docGrid w:type="linesAndChars" w:linePitch="312" w:charSpace="0"/>
        </w:sectPr>
      </w:pPr>
    </w:p>
    <w:p w14:paraId="7F6C338E">
      <w:pPr>
        <w:autoSpaceDE w:val="0"/>
        <w:autoSpaceDN w:val="0"/>
        <w:adjustRightInd w:val="0"/>
        <w:jc w:val="center"/>
        <w:rPr>
          <w:rFonts w:hint="eastAsia" w:ascii="方正小标宋简体" w:hAnsi="方正小标宋简体" w:eastAsia="方正小标宋简体" w:cs="方正小标宋简体"/>
          <w:color w:val="auto"/>
          <w:kern w:val="2"/>
          <w:sz w:val="32"/>
          <w:szCs w:val="32"/>
          <w:highlight w:val="none"/>
          <w:lang w:val="en-US" w:eastAsia="zh-CN" w:bidi="ar-SA"/>
        </w:rPr>
      </w:pPr>
      <w:r>
        <w:rPr>
          <w:rFonts w:hint="eastAsia" w:ascii="宋体" w:hAnsi="宋体" w:cs="宋体"/>
          <w:b/>
          <w:color w:val="auto"/>
          <w:sz w:val="24"/>
          <w:szCs w:val="24"/>
          <w:highlight w:val="none"/>
          <w:lang w:val="en-US" w:eastAsia="zh-CN"/>
        </w:rPr>
        <w:t>（1）贺州市政府采购供应商信用承诺函</w:t>
      </w:r>
      <w:r>
        <w:rPr>
          <w:rFonts w:hint="eastAsia" w:ascii="宋体" w:hAnsi="宋体" w:eastAsia="宋体" w:cs="宋体"/>
          <w:b/>
          <w:color w:val="auto"/>
          <w:sz w:val="24"/>
          <w:szCs w:val="24"/>
          <w:highlight w:val="none"/>
          <w:lang w:val="en-US" w:eastAsia="zh-CN"/>
        </w:rPr>
        <w:t>（格式）</w:t>
      </w:r>
    </w:p>
    <w:p w14:paraId="5A6EACD1">
      <w:pPr>
        <w:jc w:val="left"/>
        <w:rPr>
          <w:rFonts w:hint="eastAsia" w:ascii="仿宋_GB2312" w:hAnsi="仿宋_GB2312" w:eastAsia="仿宋_GB2312" w:cs="仿宋_GB2312"/>
          <w:color w:val="auto"/>
          <w:kern w:val="2"/>
          <w:sz w:val="32"/>
          <w:szCs w:val="32"/>
          <w:highlight w:val="none"/>
          <w:lang w:val="en-US" w:eastAsia="zh-CN" w:bidi="ar-SA"/>
        </w:rPr>
      </w:pPr>
    </w:p>
    <w:p w14:paraId="3E496FF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致</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(采购人或采购代理机构)</w:t>
      </w:r>
      <w:r>
        <w:rPr>
          <w:rFonts w:hint="eastAsia" w:ascii="宋体" w:hAnsi="宋体" w:eastAsia="宋体" w:cs="宋体"/>
          <w:color w:val="auto"/>
          <w:kern w:val="2"/>
          <w:sz w:val="21"/>
          <w:szCs w:val="21"/>
          <w:highlight w:val="none"/>
          <w:lang w:val="en-US" w:eastAsia="zh-CN" w:bidi="ar-SA"/>
        </w:rPr>
        <w:t>:</w:t>
      </w:r>
    </w:p>
    <w:p w14:paraId="3B0CF69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供应商名称:</w:t>
      </w:r>
    </w:p>
    <w:p w14:paraId="525962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统一社会信用代码:</w:t>
      </w:r>
    </w:p>
    <w:p w14:paraId="05FD7DF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供应商地址:</w:t>
      </w:r>
    </w:p>
    <w:p w14:paraId="28B1356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923E34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1.我单位具有符合采购文件资格要求独立承担民事责任的能力。</w:t>
      </w:r>
    </w:p>
    <w:p w14:paraId="0AFB99E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2.我单位具有符合采购文件资格要求的财务状况报告。</w:t>
      </w:r>
    </w:p>
    <w:p w14:paraId="7ED4CB7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3.我单位具有符合采购文件资格要求的依法缴纳税收和社会保障记录的良好记录。</w:t>
      </w:r>
    </w:p>
    <w:p w14:paraId="777CE0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4.我单位具有符合采购文件资格要求履行合同所必需的设备和专业技术能力。</w:t>
      </w:r>
    </w:p>
    <w:p w14:paraId="27A5109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5.参加政府采购活动前三年内，在经营活动中没有重大违法记录。</w:t>
      </w:r>
    </w:p>
    <w:p w14:paraId="42331C1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若我单位承诺不实，自愿承担提供虚假材料谋取中标、成交的法律责任。</w:t>
      </w:r>
    </w:p>
    <w:p w14:paraId="635239C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p>
    <w:p w14:paraId="3390DC7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p>
    <w:p w14:paraId="59ED3F44">
      <w:pPr>
        <w:spacing w:line="360" w:lineRule="auto"/>
        <w:ind w:right="480"/>
        <w:contextualSpacing/>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w:t>
      </w:r>
      <w:r>
        <w:rPr>
          <w:rFonts w:hint="eastAsia" w:ascii="宋体" w:hAnsi="宋体" w:eastAsia="宋体" w:cs="宋体"/>
          <w:color w:val="auto"/>
          <w:szCs w:val="21"/>
          <w:highlight w:val="none"/>
        </w:rPr>
        <w:t>（手写签名</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电子签名）</w:t>
      </w:r>
      <w:r>
        <w:rPr>
          <w:rFonts w:hint="eastAsia" w:ascii="宋体" w:hAnsi="宋体" w:eastAsia="宋体" w:cs="宋体"/>
          <w:color w:val="auto"/>
          <w:sz w:val="21"/>
          <w:szCs w:val="21"/>
          <w:highlight w:val="none"/>
        </w:rPr>
        <w:t>：</w:t>
      </w:r>
    </w:p>
    <w:p w14:paraId="1D2E7C61">
      <w:pPr>
        <w:spacing w:line="360" w:lineRule="auto"/>
        <w:ind w:right="480" w:firstLine="2940" w:firstLineChars="14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电子</w:t>
      </w:r>
      <w:r>
        <w:rPr>
          <w:rFonts w:hint="eastAsia" w:ascii="宋体" w:hAnsi="宋体" w:cs="宋体"/>
          <w:color w:val="auto"/>
          <w:szCs w:val="21"/>
          <w:highlight w:val="none"/>
          <w:lang w:val="en-US" w:eastAsia="zh-CN"/>
        </w:rPr>
        <w:t>印</w:t>
      </w:r>
      <w:r>
        <w:rPr>
          <w:rFonts w:hint="eastAsia" w:ascii="宋体" w:hAnsi="宋体" w:eastAsia="宋体" w:cs="宋体"/>
          <w:color w:val="auto"/>
          <w:szCs w:val="21"/>
          <w:highlight w:val="none"/>
        </w:rPr>
        <w:t>章）</w:t>
      </w:r>
      <w:r>
        <w:rPr>
          <w:rFonts w:hint="eastAsia" w:ascii="宋体" w:hAnsi="宋体" w:eastAsia="宋体" w:cs="宋体"/>
          <w:color w:val="auto"/>
          <w:sz w:val="21"/>
          <w:szCs w:val="21"/>
          <w:highlight w:val="none"/>
        </w:rPr>
        <w:t xml:space="preserve">： </w:t>
      </w:r>
    </w:p>
    <w:p w14:paraId="728D4454">
      <w:pPr>
        <w:spacing w:line="360" w:lineRule="auto"/>
        <w:ind w:right="480" w:firstLine="4620" w:firstLineChars="2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74982B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p>
    <w:p w14:paraId="6C1913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注:1.供应商须在投标(响应)文件中按此模板提供承诺函，未提供视为未实质性响应招标(采购)文件要求，按无效投标(响应)处理。</w:t>
      </w:r>
    </w:p>
    <w:p w14:paraId="59863D4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color w:val="auto"/>
          <w:sz w:val="21"/>
          <w:szCs w:val="21"/>
          <w:highlight w:val="none"/>
          <w:lang w:val="en-US" w:eastAsia="zh-CN"/>
        </w:rPr>
        <w:sectPr>
          <w:pgSz w:w="11850" w:h="16783"/>
          <w:pgMar w:top="1247" w:right="1247" w:bottom="1247" w:left="1247" w:header="680" w:footer="680" w:gutter="0"/>
          <w:pgNumType w:fmt="numberInDash"/>
          <w:cols w:space="0" w:num="1"/>
          <w:rtlGutter w:val="0"/>
          <w:docGrid w:type="linesAndChars" w:linePitch="312" w:charSpace="0"/>
        </w:sectPr>
      </w:pPr>
      <w:r>
        <w:rPr>
          <w:rFonts w:hint="eastAsia" w:ascii="宋体" w:hAnsi="宋体" w:eastAsia="宋体" w:cs="宋体"/>
          <w:color w:val="auto"/>
          <w:kern w:val="2"/>
          <w:sz w:val="21"/>
          <w:szCs w:val="21"/>
          <w:highlight w:val="none"/>
          <w:lang w:val="en-US" w:eastAsia="zh-CN" w:bidi="ar-SA"/>
        </w:rPr>
        <w:t>2.供应商的法定代表人(其他组织的为负责人)或者授权代表的签名或盖章应真实、有效，如由授权代表签名或盖章的，应提供“法定代表人授权书”</w:t>
      </w:r>
    </w:p>
    <w:p w14:paraId="4288E964">
      <w:pPr>
        <w:numPr>
          <w:ilvl w:val="0"/>
          <w:numId w:val="0"/>
        </w:numPr>
        <w:jc w:val="center"/>
        <w:rPr>
          <w:rFonts w:hint="eastAsia" w:ascii="宋体" w:hAnsi="宋体" w:eastAsia="宋体" w:cs="宋体"/>
          <w:b/>
          <w:color w:val="auto"/>
          <w:sz w:val="24"/>
          <w:highlight w:val="none"/>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kern w:val="0"/>
          <w:sz w:val="24"/>
          <w:szCs w:val="24"/>
          <w:highlight w:val="none"/>
        </w:rPr>
        <w:t>竞标人基本情况表</w:t>
      </w:r>
    </w:p>
    <w:p w14:paraId="7FAFF2D3">
      <w:pPr>
        <w:pStyle w:val="44"/>
        <w:numPr>
          <w:ilvl w:val="0"/>
          <w:numId w:val="0"/>
        </w:numPr>
        <w:rPr>
          <w:rFonts w:hint="eastAsia" w:ascii="宋体" w:hAnsi="宋体" w:eastAsia="宋体" w:cs="宋体"/>
          <w:color w:val="auto"/>
          <w:highlight w:val="none"/>
        </w:rPr>
      </w:pP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840"/>
        <w:gridCol w:w="1265"/>
        <w:gridCol w:w="1076"/>
        <w:gridCol w:w="1413"/>
        <w:gridCol w:w="932"/>
        <w:gridCol w:w="2518"/>
      </w:tblGrid>
      <w:tr w14:paraId="36C6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Align w:val="center"/>
          </w:tcPr>
          <w:p w14:paraId="3FBC45AA">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竞标人名称</w:t>
            </w:r>
          </w:p>
        </w:tc>
        <w:tc>
          <w:tcPr>
            <w:tcW w:w="4202" w:type="pct"/>
            <w:gridSpan w:val="6"/>
            <w:vAlign w:val="center"/>
          </w:tcPr>
          <w:p w14:paraId="0C304D51">
            <w:pPr>
              <w:spacing w:line="300" w:lineRule="exact"/>
              <w:jc w:val="center"/>
              <w:rPr>
                <w:rFonts w:hint="eastAsia" w:ascii="宋体" w:hAnsi="宋体" w:eastAsia="宋体" w:cs="宋体"/>
                <w:color w:val="auto"/>
                <w:szCs w:val="21"/>
                <w:highlight w:val="none"/>
              </w:rPr>
            </w:pPr>
          </w:p>
        </w:tc>
      </w:tr>
      <w:tr w14:paraId="3F48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Align w:val="center"/>
          </w:tcPr>
          <w:p w14:paraId="346AE0A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1662" w:type="pct"/>
            <w:gridSpan w:val="3"/>
            <w:vAlign w:val="center"/>
          </w:tcPr>
          <w:p w14:paraId="0448FAAE">
            <w:pPr>
              <w:spacing w:line="300" w:lineRule="exact"/>
              <w:jc w:val="center"/>
              <w:rPr>
                <w:rFonts w:hint="eastAsia" w:ascii="宋体" w:hAnsi="宋体" w:eastAsia="宋体" w:cs="宋体"/>
                <w:color w:val="auto"/>
                <w:szCs w:val="21"/>
                <w:highlight w:val="none"/>
              </w:rPr>
            </w:pPr>
          </w:p>
        </w:tc>
        <w:tc>
          <w:tcPr>
            <w:tcW w:w="738" w:type="pct"/>
            <w:vAlign w:val="center"/>
          </w:tcPr>
          <w:p w14:paraId="5B7268A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800" w:type="pct"/>
            <w:gridSpan w:val="2"/>
            <w:vAlign w:val="center"/>
          </w:tcPr>
          <w:p w14:paraId="5522A330">
            <w:pPr>
              <w:spacing w:line="300" w:lineRule="exact"/>
              <w:jc w:val="center"/>
              <w:rPr>
                <w:rFonts w:hint="eastAsia" w:ascii="宋体" w:hAnsi="宋体" w:eastAsia="宋体" w:cs="宋体"/>
                <w:color w:val="auto"/>
                <w:szCs w:val="21"/>
                <w:highlight w:val="none"/>
              </w:rPr>
            </w:pPr>
          </w:p>
        </w:tc>
      </w:tr>
      <w:tr w14:paraId="743B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Merge w:val="restart"/>
            <w:vAlign w:val="center"/>
          </w:tcPr>
          <w:p w14:paraId="3856E2E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439" w:type="pct"/>
            <w:vAlign w:val="center"/>
          </w:tcPr>
          <w:p w14:paraId="65228A0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1222" w:type="pct"/>
            <w:gridSpan w:val="2"/>
            <w:vAlign w:val="center"/>
          </w:tcPr>
          <w:p w14:paraId="2A277DBB">
            <w:pPr>
              <w:spacing w:line="300" w:lineRule="exact"/>
              <w:jc w:val="center"/>
              <w:rPr>
                <w:rFonts w:hint="eastAsia" w:ascii="宋体" w:hAnsi="宋体" w:eastAsia="宋体" w:cs="宋体"/>
                <w:color w:val="auto"/>
                <w:szCs w:val="21"/>
                <w:highlight w:val="none"/>
              </w:rPr>
            </w:pPr>
          </w:p>
        </w:tc>
        <w:tc>
          <w:tcPr>
            <w:tcW w:w="738" w:type="pct"/>
            <w:vAlign w:val="center"/>
          </w:tcPr>
          <w:p w14:paraId="057C019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800" w:type="pct"/>
            <w:gridSpan w:val="2"/>
            <w:vAlign w:val="center"/>
          </w:tcPr>
          <w:p w14:paraId="6A363A26">
            <w:pPr>
              <w:spacing w:line="300" w:lineRule="exact"/>
              <w:jc w:val="center"/>
              <w:rPr>
                <w:rFonts w:hint="eastAsia" w:ascii="宋体" w:hAnsi="宋体" w:eastAsia="宋体" w:cs="宋体"/>
                <w:color w:val="auto"/>
                <w:szCs w:val="21"/>
                <w:highlight w:val="none"/>
              </w:rPr>
            </w:pPr>
          </w:p>
        </w:tc>
      </w:tr>
      <w:tr w14:paraId="173E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Merge w:val="continue"/>
            <w:vAlign w:val="center"/>
          </w:tcPr>
          <w:p w14:paraId="12856BE6">
            <w:pPr>
              <w:spacing w:line="300" w:lineRule="exact"/>
              <w:jc w:val="center"/>
              <w:rPr>
                <w:rFonts w:hint="eastAsia" w:ascii="宋体" w:hAnsi="宋体" w:eastAsia="宋体" w:cs="宋体"/>
                <w:color w:val="auto"/>
                <w:szCs w:val="21"/>
                <w:highlight w:val="none"/>
              </w:rPr>
            </w:pPr>
          </w:p>
        </w:tc>
        <w:tc>
          <w:tcPr>
            <w:tcW w:w="439" w:type="pct"/>
            <w:vAlign w:val="center"/>
          </w:tcPr>
          <w:p w14:paraId="45C543F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1222" w:type="pct"/>
            <w:gridSpan w:val="2"/>
            <w:vAlign w:val="center"/>
          </w:tcPr>
          <w:p w14:paraId="0B2F3809">
            <w:pPr>
              <w:spacing w:line="300" w:lineRule="exact"/>
              <w:jc w:val="center"/>
              <w:rPr>
                <w:rFonts w:hint="eastAsia" w:ascii="宋体" w:hAnsi="宋体" w:eastAsia="宋体" w:cs="宋体"/>
                <w:color w:val="auto"/>
                <w:szCs w:val="21"/>
                <w:highlight w:val="none"/>
              </w:rPr>
            </w:pPr>
          </w:p>
        </w:tc>
        <w:tc>
          <w:tcPr>
            <w:tcW w:w="738" w:type="pct"/>
            <w:vAlign w:val="center"/>
          </w:tcPr>
          <w:p w14:paraId="49C7FB1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网址</w:t>
            </w:r>
          </w:p>
        </w:tc>
        <w:tc>
          <w:tcPr>
            <w:tcW w:w="1800" w:type="pct"/>
            <w:gridSpan w:val="2"/>
            <w:vAlign w:val="center"/>
          </w:tcPr>
          <w:p w14:paraId="7FEF30F9">
            <w:pPr>
              <w:spacing w:line="300" w:lineRule="exact"/>
              <w:jc w:val="center"/>
              <w:rPr>
                <w:rFonts w:hint="eastAsia" w:ascii="宋体" w:hAnsi="宋体" w:eastAsia="宋体" w:cs="宋体"/>
                <w:color w:val="auto"/>
                <w:szCs w:val="21"/>
                <w:highlight w:val="none"/>
              </w:rPr>
            </w:pPr>
          </w:p>
        </w:tc>
      </w:tr>
      <w:tr w14:paraId="16B4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Align w:val="center"/>
          </w:tcPr>
          <w:p w14:paraId="5F59415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39" w:type="pct"/>
            <w:vAlign w:val="center"/>
          </w:tcPr>
          <w:p w14:paraId="160BDFF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60" w:type="pct"/>
            <w:vAlign w:val="center"/>
          </w:tcPr>
          <w:p w14:paraId="7773CBC3">
            <w:pPr>
              <w:spacing w:line="300" w:lineRule="exact"/>
              <w:jc w:val="center"/>
              <w:rPr>
                <w:rFonts w:hint="eastAsia" w:ascii="宋体" w:hAnsi="宋体" w:eastAsia="宋体" w:cs="宋体"/>
                <w:color w:val="auto"/>
                <w:szCs w:val="21"/>
                <w:highlight w:val="none"/>
              </w:rPr>
            </w:pPr>
          </w:p>
        </w:tc>
        <w:tc>
          <w:tcPr>
            <w:tcW w:w="562" w:type="pct"/>
            <w:vAlign w:val="center"/>
          </w:tcPr>
          <w:p w14:paraId="770CAAC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738" w:type="pct"/>
            <w:vAlign w:val="center"/>
          </w:tcPr>
          <w:p w14:paraId="5695D205">
            <w:pPr>
              <w:spacing w:line="300" w:lineRule="exact"/>
              <w:jc w:val="center"/>
              <w:rPr>
                <w:rFonts w:hint="eastAsia" w:ascii="宋体" w:hAnsi="宋体" w:eastAsia="宋体" w:cs="宋体"/>
                <w:color w:val="auto"/>
                <w:szCs w:val="21"/>
                <w:highlight w:val="none"/>
              </w:rPr>
            </w:pPr>
          </w:p>
        </w:tc>
        <w:tc>
          <w:tcPr>
            <w:tcW w:w="487" w:type="pct"/>
            <w:vAlign w:val="center"/>
          </w:tcPr>
          <w:p w14:paraId="2DFAF77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313" w:type="pct"/>
            <w:vAlign w:val="center"/>
          </w:tcPr>
          <w:p w14:paraId="25AFA934">
            <w:pPr>
              <w:spacing w:line="300" w:lineRule="exact"/>
              <w:jc w:val="center"/>
              <w:rPr>
                <w:rFonts w:hint="eastAsia" w:ascii="宋体" w:hAnsi="宋体" w:eastAsia="宋体" w:cs="宋体"/>
                <w:color w:val="auto"/>
                <w:szCs w:val="21"/>
                <w:highlight w:val="none"/>
              </w:rPr>
            </w:pPr>
          </w:p>
        </w:tc>
      </w:tr>
      <w:tr w14:paraId="093C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Align w:val="center"/>
          </w:tcPr>
          <w:p w14:paraId="32F00EA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439" w:type="pct"/>
            <w:vAlign w:val="center"/>
          </w:tcPr>
          <w:p w14:paraId="647CF02B">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60" w:type="pct"/>
            <w:vAlign w:val="center"/>
          </w:tcPr>
          <w:p w14:paraId="45105DC2">
            <w:pPr>
              <w:spacing w:line="300" w:lineRule="exact"/>
              <w:jc w:val="center"/>
              <w:rPr>
                <w:rFonts w:hint="eastAsia" w:ascii="宋体" w:hAnsi="宋体" w:eastAsia="宋体" w:cs="宋体"/>
                <w:color w:val="auto"/>
                <w:szCs w:val="21"/>
                <w:highlight w:val="none"/>
              </w:rPr>
            </w:pPr>
          </w:p>
        </w:tc>
        <w:tc>
          <w:tcPr>
            <w:tcW w:w="562" w:type="pct"/>
            <w:vAlign w:val="center"/>
          </w:tcPr>
          <w:p w14:paraId="114A7F0C">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738" w:type="pct"/>
            <w:vAlign w:val="center"/>
          </w:tcPr>
          <w:p w14:paraId="603D432E">
            <w:pPr>
              <w:spacing w:line="300" w:lineRule="exact"/>
              <w:jc w:val="center"/>
              <w:rPr>
                <w:rFonts w:hint="eastAsia" w:ascii="宋体" w:hAnsi="宋体" w:eastAsia="宋体" w:cs="宋体"/>
                <w:color w:val="auto"/>
                <w:szCs w:val="21"/>
                <w:highlight w:val="none"/>
              </w:rPr>
            </w:pPr>
          </w:p>
        </w:tc>
        <w:tc>
          <w:tcPr>
            <w:tcW w:w="487" w:type="pct"/>
            <w:vAlign w:val="center"/>
          </w:tcPr>
          <w:p w14:paraId="19D9B17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313" w:type="pct"/>
            <w:vAlign w:val="center"/>
          </w:tcPr>
          <w:p w14:paraId="139C3EB0">
            <w:pPr>
              <w:spacing w:line="300" w:lineRule="exact"/>
              <w:jc w:val="center"/>
              <w:rPr>
                <w:rFonts w:hint="eastAsia" w:ascii="宋体" w:hAnsi="宋体" w:eastAsia="宋体" w:cs="宋体"/>
                <w:color w:val="auto"/>
                <w:szCs w:val="21"/>
                <w:highlight w:val="none"/>
              </w:rPr>
            </w:pPr>
          </w:p>
        </w:tc>
      </w:tr>
      <w:tr w14:paraId="70B1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Align w:val="center"/>
          </w:tcPr>
          <w:p w14:paraId="0847C3F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1100" w:type="pct"/>
            <w:gridSpan w:val="2"/>
            <w:vAlign w:val="center"/>
          </w:tcPr>
          <w:p w14:paraId="750E863A">
            <w:pPr>
              <w:spacing w:line="300" w:lineRule="exact"/>
              <w:jc w:val="center"/>
              <w:rPr>
                <w:rFonts w:hint="eastAsia" w:ascii="宋体" w:hAnsi="宋体" w:eastAsia="宋体" w:cs="宋体"/>
                <w:color w:val="auto"/>
                <w:szCs w:val="21"/>
                <w:highlight w:val="none"/>
              </w:rPr>
            </w:pPr>
          </w:p>
        </w:tc>
        <w:tc>
          <w:tcPr>
            <w:tcW w:w="3102" w:type="pct"/>
            <w:gridSpan w:val="4"/>
            <w:vAlign w:val="center"/>
          </w:tcPr>
          <w:p w14:paraId="62A90F3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14:paraId="466D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Align w:val="center"/>
          </w:tcPr>
          <w:p w14:paraId="5B11211B">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企业资质等级</w:t>
            </w:r>
          </w:p>
        </w:tc>
        <w:tc>
          <w:tcPr>
            <w:tcW w:w="1100" w:type="pct"/>
            <w:gridSpan w:val="2"/>
            <w:vAlign w:val="center"/>
          </w:tcPr>
          <w:p w14:paraId="0C5C74A5">
            <w:pPr>
              <w:spacing w:line="300" w:lineRule="exact"/>
              <w:jc w:val="center"/>
              <w:rPr>
                <w:rFonts w:hint="eastAsia" w:ascii="宋体" w:hAnsi="宋体" w:eastAsia="宋体" w:cs="宋体"/>
                <w:color w:val="auto"/>
                <w:szCs w:val="21"/>
                <w:highlight w:val="none"/>
              </w:rPr>
            </w:pPr>
          </w:p>
        </w:tc>
        <w:tc>
          <w:tcPr>
            <w:tcW w:w="562" w:type="pct"/>
            <w:vMerge w:val="restart"/>
            <w:vAlign w:val="center"/>
          </w:tcPr>
          <w:p w14:paraId="47BFB83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738" w:type="pct"/>
            <w:vAlign w:val="center"/>
          </w:tcPr>
          <w:p w14:paraId="72AEB21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800" w:type="pct"/>
            <w:gridSpan w:val="2"/>
            <w:vAlign w:val="center"/>
          </w:tcPr>
          <w:p w14:paraId="359D14BC">
            <w:pPr>
              <w:spacing w:line="300" w:lineRule="exact"/>
              <w:jc w:val="center"/>
              <w:rPr>
                <w:rFonts w:hint="eastAsia" w:ascii="宋体" w:hAnsi="宋体" w:eastAsia="宋体" w:cs="宋体"/>
                <w:color w:val="auto"/>
                <w:szCs w:val="21"/>
                <w:highlight w:val="none"/>
              </w:rPr>
            </w:pPr>
          </w:p>
        </w:tc>
      </w:tr>
      <w:tr w14:paraId="7D64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Align w:val="center"/>
          </w:tcPr>
          <w:p w14:paraId="6C908E07">
            <w:pPr>
              <w:spacing w:line="30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统一社会信用代码</w:t>
            </w:r>
          </w:p>
        </w:tc>
        <w:tc>
          <w:tcPr>
            <w:tcW w:w="1100" w:type="pct"/>
            <w:gridSpan w:val="2"/>
            <w:vAlign w:val="center"/>
          </w:tcPr>
          <w:p w14:paraId="14013DEF">
            <w:pPr>
              <w:spacing w:line="300" w:lineRule="exact"/>
              <w:jc w:val="center"/>
              <w:rPr>
                <w:rFonts w:hint="eastAsia" w:ascii="宋体" w:hAnsi="宋体" w:eastAsia="宋体" w:cs="宋体"/>
                <w:color w:val="auto"/>
                <w:szCs w:val="21"/>
                <w:highlight w:val="none"/>
              </w:rPr>
            </w:pPr>
          </w:p>
        </w:tc>
        <w:tc>
          <w:tcPr>
            <w:tcW w:w="562" w:type="pct"/>
            <w:vMerge w:val="continue"/>
            <w:vAlign w:val="center"/>
          </w:tcPr>
          <w:p w14:paraId="2CA95807">
            <w:pPr>
              <w:spacing w:line="300" w:lineRule="exact"/>
              <w:jc w:val="center"/>
              <w:rPr>
                <w:rFonts w:hint="eastAsia" w:ascii="宋体" w:hAnsi="宋体" w:eastAsia="宋体" w:cs="宋体"/>
                <w:color w:val="auto"/>
                <w:szCs w:val="21"/>
                <w:highlight w:val="none"/>
              </w:rPr>
            </w:pPr>
          </w:p>
        </w:tc>
        <w:tc>
          <w:tcPr>
            <w:tcW w:w="738" w:type="pct"/>
            <w:vAlign w:val="center"/>
          </w:tcPr>
          <w:p w14:paraId="7FF565FA">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1800" w:type="pct"/>
            <w:gridSpan w:val="2"/>
            <w:vAlign w:val="center"/>
          </w:tcPr>
          <w:p w14:paraId="1846154A">
            <w:pPr>
              <w:spacing w:line="300" w:lineRule="exact"/>
              <w:jc w:val="center"/>
              <w:rPr>
                <w:rFonts w:hint="eastAsia" w:ascii="宋体" w:hAnsi="宋体" w:eastAsia="宋体" w:cs="宋体"/>
                <w:color w:val="auto"/>
                <w:szCs w:val="21"/>
                <w:highlight w:val="none"/>
              </w:rPr>
            </w:pPr>
          </w:p>
        </w:tc>
      </w:tr>
      <w:tr w14:paraId="5683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Align w:val="center"/>
          </w:tcPr>
          <w:p w14:paraId="775BB6B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1100" w:type="pct"/>
            <w:gridSpan w:val="2"/>
            <w:vAlign w:val="center"/>
          </w:tcPr>
          <w:p w14:paraId="6BF7ABA2">
            <w:pPr>
              <w:spacing w:line="300" w:lineRule="exact"/>
              <w:jc w:val="center"/>
              <w:rPr>
                <w:rFonts w:hint="eastAsia" w:ascii="宋体" w:hAnsi="宋体" w:eastAsia="宋体" w:cs="宋体"/>
                <w:color w:val="auto"/>
                <w:szCs w:val="21"/>
                <w:highlight w:val="none"/>
              </w:rPr>
            </w:pPr>
          </w:p>
        </w:tc>
        <w:tc>
          <w:tcPr>
            <w:tcW w:w="562" w:type="pct"/>
            <w:vMerge w:val="continue"/>
            <w:vAlign w:val="center"/>
          </w:tcPr>
          <w:p w14:paraId="29CDBBCC">
            <w:pPr>
              <w:spacing w:line="300" w:lineRule="exact"/>
              <w:jc w:val="center"/>
              <w:rPr>
                <w:rFonts w:hint="eastAsia" w:ascii="宋体" w:hAnsi="宋体" w:eastAsia="宋体" w:cs="宋体"/>
                <w:color w:val="auto"/>
                <w:szCs w:val="21"/>
                <w:highlight w:val="none"/>
              </w:rPr>
            </w:pPr>
          </w:p>
        </w:tc>
        <w:tc>
          <w:tcPr>
            <w:tcW w:w="738" w:type="pct"/>
            <w:vAlign w:val="center"/>
          </w:tcPr>
          <w:p w14:paraId="7E89C5D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1800" w:type="pct"/>
            <w:gridSpan w:val="2"/>
            <w:vAlign w:val="center"/>
          </w:tcPr>
          <w:p w14:paraId="7E7B8C9F">
            <w:pPr>
              <w:spacing w:line="300" w:lineRule="exact"/>
              <w:jc w:val="center"/>
              <w:rPr>
                <w:rFonts w:hint="eastAsia" w:ascii="宋体" w:hAnsi="宋体" w:eastAsia="宋体" w:cs="宋体"/>
                <w:color w:val="auto"/>
                <w:szCs w:val="21"/>
                <w:highlight w:val="none"/>
              </w:rPr>
            </w:pPr>
          </w:p>
        </w:tc>
      </w:tr>
      <w:tr w14:paraId="0F01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Align w:val="center"/>
          </w:tcPr>
          <w:p w14:paraId="748F388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100" w:type="pct"/>
            <w:gridSpan w:val="2"/>
            <w:vAlign w:val="center"/>
          </w:tcPr>
          <w:p w14:paraId="589164C4">
            <w:pPr>
              <w:spacing w:line="300" w:lineRule="exact"/>
              <w:jc w:val="center"/>
              <w:rPr>
                <w:rFonts w:hint="eastAsia" w:ascii="宋体" w:hAnsi="宋体" w:eastAsia="宋体" w:cs="宋体"/>
                <w:color w:val="auto"/>
                <w:szCs w:val="21"/>
                <w:highlight w:val="none"/>
              </w:rPr>
            </w:pPr>
          </w:p>
        </w:tc>
        <w:tc>
          <w:tcPr>
            <w:tcW w:w="562" w:type="pct"/>
            <w:vMerge w:val="continue"/>
            <w:vAlign w:val="center"/>
          </w:tcPr>
          <w:p w14:paraId="131B726D">
            <w:pPr>
              <w:spacing w:line="300" w:lineRule="exact"/>
              <w:jc w:val="center"/>
              <w:rPr>
                <w:rFonts w:hint="eastAsia" w:ascii="宋体" w:hAnsi="宋体" w:eastAsia="宋体" w:cs="宋体"/>
                <w:color w:val="auto"/>
                <w:szCs w:val="21"/>
                <w:highlight w:val="none"/>
              </w:rPr>
            </w:pPr>
          </w:p>
        </w:tc>
        <w:tc>
          <w:tcPr>
            <w:tcW w:w="738" w:type="pct"/>
            <w:vAlign w:val="center"/>
          </w:tcPr>
          <w:p w14:paraId="6CB0FA5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初级职称人员</w:t>
            </w:r>
          </w:p>
        </w:tc>
        <w:tc>
          <w:tcPr>
            <w:tcW w:w="1800" w:type="pct"/>
            <w:gridSpan w:val="2"/>
            <w:vAlign w:val="center"/>
          </w:tcPr>
          <w:p w14:paraId="3F10ABF3">
            <w:pPr>
              <w:spacing w:line="300" w:lineRule="exact"/>
              <w:jc w:val="center"/>
              <w:rPr>
                <w:rFonts w:hint="eastAsia" w:ascii="宋体" w:hAnsi="宋体" w:eastAsia="宋体" w:cs="宋体"/>
                <w:color w:val="auto"/>
                <w:szCs w:val="21"/>
                <w:highlight w:val="none"/>
              </w:rPr>
            </w:pPr>
          </w:p>
        </w:tc>
      </w:tr>
      <w:tr w14:paraId="4A65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Align w:val="center"/>
          </w:tcPr>
          <w:p w14:paraId="1129CE3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1100" w:type="pct"/>
            <w:gridSpan w:val="2"/>
            <w:vAlign w:val="center"/>
          </w:tcPr>
          <w:p w14:paraId="2ADA742C">
            <w:pPr>
              <w:spacing w:line="300" w:lineRule="exact"/>
              <w:jc w:val="center"/>
              <w:rPr>
                <w:rFonts w:hint="eastAsia" w:ascii="宋体" w:hAnsi="宋体" w:eastAsia="宋体" w:cs="宋体"/>
                <w:color w:val="auto"/>
                <w:szCs w:val="21"/>
                <w:highlight w:val="none"/>
              </w:rPr>
            </w:pPr>
          </w:p>
        </w:tc>
        <w:tc>
          <w:tcPr>
            <w:tcW w:w="562" w:type="pct"/>
            <w:vMerge w:val="continue"/>
            <w:vAlign w:val="center"/>
          </w:tcPr>
          <w:p w14:paraId="47D3A7F0">
            <w:pPr>
              <w:spacing w:line="300" w:lineRule="exact"/>
              <w:jc w:val="center"/>
              <w:rPr>
                <w:rFonts w:hint="eastAsia" w:ascii="宋体" w:hAnsi="宋体" w:eastAsia="宋体" w:cs="宋体"/>
                <w:color w:val="auto"/>
                <w:szCs w:val="21"/>
                <w:highlight w:val="none"/>
              </w:rPr>
            </w:pPr>
          </w:p>
        </w:tc>
        <w:tc>
          <w:tcPr>
            <w:tcW w:w="738" w:type="pct"/>
            <w:vAlign w:val="center"/>
          </w:tcPr>
          <w:p w14:paraId="2213DB3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技工</w:t>
            </w:r>
          </w:p>
        </w:tc>
        <w:tc>
          <w:tcPr>
            <w:tcW w:w="1800" w:type="pct"/>
            <w:gridSpan w:val="2"/>
            <w:vAlign w:val="center"/>
          </w:tcPr>
          <w:p w14:paraId="64F9BE78">
            <w:pPr>
              <w:spacing w:line="300" w:lineRule="exact"/>
              <w:jc w:val="center"/>
              <w:rPr>
                <w:rFonts w:hint="eastAsia" w:ascii="宋体" w:hAnsi="宋体" w:eastAsia="宋体" w:cs="宋体"/>
                <w:color w:val="auto"/>
                <w:szCs w:val="21"/>
                <w:highlight w:val="none"/>
              </w:rPr>
            </w:pPr>
          </w:p>
        </w:tc>
      </w:tr>
      <w:tr w14:paraId="04B9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Align w:val="center"/>
          </w:tcPr>
          <w:p w14:paraId="583EDD2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4202" w:type="pct"/>
            <w:gridSpan w:val="6"/>
            <w:vAlign w:val="center"/>
          </w:tcPr>
          <w:p w14:paraId="787316C0">
            <w:pPr>
              <w:spacing w:line="300" w:lineRule="exact"/>
              <w:jc w:val="center"/>
              <w:rPr>
                <w:rFonts w:hint="eastAsia" w:ascii="宋体" w:hAnsi="宋体" w:eastAsia="宋体" w:cs="宋体"/>
                <w:color w:val="auto"/>
                <w:szCs w:val="21"/>
                <w:highlight w:val="none"/>
              </w:rPr>
            </w:pPr>
          </w:p>
        </w:tc>
      </w:tr>
      <w:tr w14:paraId="5975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pct"/>
            <w:vAlign w:val="center"/>
          </w:tcPr>
          <w:p w14:paraId="708FB66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4202" w:type="pct"/>
            <w:gridSpan w:val="6"/>
            <w:vAlign w:val="center"/>
          </w:tcPr>
          <w:p w14:paraId="76A736B7">
            <w:pPr>
              <w:spacing w:line="300" w:lineRule="exact"/>
              <w:jc w:val="center"/>
              <w:rPr>
                <w:rFonts w:hint="eastAsia" w:ascii="宋体" w:hAnsi="宋体" w:eastAsia="宋体" w:cs="宋体"/>
                <w:color w:val="auto"/>
                <w:szCs w:val="21"/>
                <w:highlight w:val="none"/>
              </w:rPr>
            </w:pPr>
          </w:p>
        </w:tc>
      </w:tr>
    </w:tbl>
    <w:p w14:paraId="781B4288">
      <w:pPr>
        <w:jc w:val="left"/>
        <w:rPr>
          <w:rFonts w:hint="eastAsia" w:ascii="宋体" w:hAnsi="宋体" w:eastAsia="宋体" w:cs="宋体"/>
          <w:b/>
          <w:bCs/>
          <w:color w:val="auto"/>
          <w:sz w:val="21"/>
          <w:szCs w:val="21"/>
          <w:highlight w:val="none"/>
          <w:lang w:val="en-US" w:eastAsia="zh-CN"/>
        </w:rPr>
      </w:pPr>
      <w:r>
        <w:rPr>
          <w:rFonts w:hint="eastAsia" w:hAnsi="宋体" w:cs="宋体"/>
          <w:b/>
          <w:bCs/>
          <w:color w:val="auto"/>
          <w:highlight w:val="none"/>
          <w:lang w:val="en-US" w:eastAsia="zh-CN"/>
        </w:rPr>
        <w:t>附：</w:t>
      </w:r>
      <w:r>
        <w:rPr>
          <w:rFonts w:hint="eastAsia" w:ascii="宋体" w:hAnsi="宋体" w:eastAsia="宋体" w:cs="宋体"/>
          <w:b/>
          <w:bCs/>
          <w:color w:val="auto"/>
          <w:highlight w:val="none"/>
          <w:lang w:eastAsia="zh-CN"/>
        </w:rPr>
        <w:t>磋商供应商</w:t>
      </w:r>
      <w:r>
        <w:rPr>
          <w:rFonts w:hint="eastAsia" w:ascii="宋体" w:hAnsi="宋体" w:eastAsia="宋体" w:cs="宋体"/>
          <w:b/>
          <w:bCs/>
          <w:color w:val="auto"/>
          <w:highlight w:val="none"/>
        </w:rPr>
        <w:t>有效的营业执照副本</w:t>
      </w:r>
      <w:r>
        <w:rPr>
          <w:rFonts w:hint="eastAsia" w:hAnsi="宋体" w:cs="宋体"/>
          <w:b/>
          <w:bCs/>
          <w:color w:val="auto"/>
          <w:highlight w:val="none"/>
          <w:lang w:eastAsia="zh-CN"/>
        </w:rPr>
        <w:t>、</w:t>
      </w:r>
      <w:r>
        <w:rPr>
          <w:rFonts w:hint="eastAsia" w:ascii="宋体" w:hAnsi="宋体" w:eastAsia="宋体" w:cs="宋体"/>
          <w:b/>
          <w:bCs/>
          <w:color w:val="auto"/>
          <w:spacing w:val="-3"/>
          <w:sz w:val="21"/>
          <w:highlight w:val="none"/>
          <w:lang w:eastAsia="zh-CN"/>
        </w:rPr>
        <w:t>资质</w:t>
      </w:r>
      <w:r>
        <w:rPr>
          <w:rFonts w:hint="eastAsia" w:ascii="宋体" w:hAnsi="宋体" w:eastAsia="宋体" w:cs="宋体"/>
          <w:b/>
          <w:bCs/>
          <w:color w:val="auto"/>
          <w:highlight w:val="none"/>
          <w:lang w:eastAsia="zh-CN"/>
        </w:rPr>
        <w:t>证书</w:t>
      </w:r>
      <w:r>
        <w:rPr>
          <w:rFonts w:hint="eastAsia" w:ascii="宋体" w:hAnsi="宋体" w:cs="宋体"/>
          <w:b/>
          <w:bCs/>
          <w:color w:val="auto"/>
          <w:highlight w:val="none"/>
          <w:lang w:val="en-US" w:eastAsia="zh-CN"/>
        </w:rPr>
        <w:t>副本</w:t>
      </w:r>
      <w:r>
        <w:rPr>
          <w:rFonts w:hint="eastAsia" w:hAnsi="宋体" w:cs="宋体"/>
          <w:b/>
          <w:bCs/>
          <w:color w:val="auto"/>
          <w:highlight w:val="none"/>
          <w:lang w:eastAsia="zh-CN"/>
        </w:rPr>
        <w:t>、</w:t>
      </w:r>
      <w:r>
        <w:rPr>
          <w:rFonts w:hint="eastAsia" w:ascii="宋体" w:hAnsi="宋体" w:eastAsia="宋体" w:cs="宋体"/>
          <w:b/>
          <w:bCs/>
          <w:color w:val="auto"/>
          <w:highlight w:val="none"/>
        </w:rPr>
        <w:t>安全生产许可证</w:t>
      </w:r>
      <w:r>
        <w:rPr>
          <w:rFonts w:hint="eastAsia" w:ascii="宋体" w:hAnsi="宋体" w:eastAsia="宋体" w:cs="宋体"/>
          <w:b/>
          <w:bCs/>
          <w:color w:val="auto"/>
          <w:highlight w:val="none"/>
          <w:lang w:eastAsia="zh-CN"/>
        </w:rPr>
        <w:t>副本</w:t>
      </w:r>
      <w:r>
        <w:rPr>
          <w:rFonts w:hint="eastAsia" w:hAnsi="宋体" w:cs="宋体"/>
          <w:b/>
          <w:bCs/>
          <w:color w:val="auto"/>
          <w:highlight w:val="none"/>
          <w:lang w:val="en-US" w:eastAsia="zh-CN"/>
        </w:rPr>
        <w:t>的</w:t>
      </w:r>
      <w:r>
        <w:rPr>
          <w:rFonts w:hint="eastAsia" w:ascii="宋体" w:hAnsi="宋体" w:eastAsia="宋体" w:cs="宋体"/>
          <w:b/>
          <w:bCs/>
          <w:color w:val="auto"/>
          <w:highlight w:val="none"/>
        </w:rPr>
        <w:t>复印件</w:t>
      </w:r>
      <w:r>
        <w:rPr>
          <w:rFonts w:hint="eastAsia" w:ascii="宋体" w:hAnsi="宋体" w:cs="宋体"/>
          <w:b/>
          <w:bCs/>
          <w:color w:val="auto"/>
          <w:highlight w:val="none"/>
          <w:lang w:eastAsia="zh-CN"/>
        </w:rPr>
        <w:t>。</w:t>
      </w:r>
    </w:p>
    <w:p w14:paraId="4D908F11">
      <w:pPr>
        <w:jc w:val="center"/>
        <w:rPr>
          <w:rFonts w:hint="eastAsia" w:ascii="宋体" w:hAnsi="宋体" w:eastAsia="宋体" w:cs="宋体"/>
          <w:b/>
          <w:color w:val="auto"/>
          <w:sz w:val="28"/>
          <w:szCs w:val="28"/>
          <w:highlight w:val="none"/>
          <w:lang w:val="en-US" w:eastAsia="zh-CN"/>
        </w:rPr>
      </w:pPr>
    </w:p>
    <w:p w14:paraId="461F768C">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电子</w:t>
      </w:r>
      <w:r>
        <w:rPr>
          <w:rFonts w:hint="eastAsia" w:ascii="宋体" w:hAnsi="宋体" w:cs="宋体"/>
          <w:color w:val="auto"/>
          <w:szCs w:val="21"/>
          <w:highlight w:val="none"/>
          <w:lang w:val="en-US" w:eastAsia="zh-CN"/>
        </w:rPr>
        <w:t>印</w:t>
      </w:r>
      <w:r>
        <w:rPr>
          <w:rFonts w:hint="eastAsia" w:ascii="宋体" w:hAnsi="宋体" w:eastAsia="宋体" w:cs="宋体"/>
          <w:color w:val="auto"/>
          <w:szCs w:val="21"/>
          <w:highlight w:val="none"/>
        </w:rPr>
        <w:t>章）</w:t>
      </w:r>
    </w:p>
    <w:p w14:paraId="6EB46E37">
      <w:pPr>
        <w:spacing w:line="48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（手写签名</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 xml:space="preserve">电子签名） </w:t>
      </w:r>
    </w:p>
    <w:p w14:paraId="10F0CA0F">
      <w:pPr>
        <w:autoSpaceDE w:val="0"/>
        <w:autoSpaceDN w:val="0"/>
        <w:adjustRightInd w:val="0"/>
        <w:jc w:val="both"/>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Cs w:val="21"/>
          <w:highlight w:val="none"/>
          <w:u w:val="none"/>
          <w:lang w:eastAsia="zh-CN"/>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7207C9B">
      <w:pPr>
        <w:autoSpaceDE w:val="0"/>
        <w:autoSpaceDN w:val="0"/>
        <w:adjustRightInd w:val="0"/>
        <w:jc w:val="both"/>
        <w:rPr>
          <w:rFonts w:hint="eastAsia" w:ascii="宋体" w:hAnsi="宋体" w:eastAsia="宋体" w:cs="宋体"/>
          <w:b/>
          <w:color w:val="auto"/>
          <w:sz w:val="24"/>
          <w:szCs w:val="24"/>
          <w:highlight w:val="none"/>
          <w:lang w:val="en-US" w:eastAsia="zh-CN"/>
        </w:rPr>
      </w:pPr>
    </w:p>
    <w:p w14:paraId="63903151">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601ADF21">
      <w:pPr>
        <w:autoSpaceDE w:val="0"/>
        <w:autoSpaceDN w:val="0"/>
        <w:adjustRightInd w:val="0"/>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法定代表人身份证明书（格式）</w:t>
      </w:r>
    </w:p>
    <w:p w14:paraId="3FDF69CF">
      <w:pPr>
        <w:autoSpaceDE w:val="0"/>
        <w:autoSpaceDN w:val="0"/>
        <w:adjustRightInd w:val="0"/>
        <w:rPr>
          <w:rFonts w:hint="eastAsia" w:ascii="宋体" w:hAnsi="宋体" w:eastAsia="宋体" w:cs="宋体"/>
          <w:b/>
          <w:color w:val="auto"/>
          <w:kern w:val="0"/>
          <w:szCs w:val="21"/>
          <w:highlight w:val="none"/>
        </w:rPr>
      </w:pPr>
    </w:p>
    <w:p w14:paraId="6DC0BB4F">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p>
    <w:p w14:paraId="33CF9E9D">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磋商供应商</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62B177F5">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rPr>
        <w:t xml:space="preserve">                                                    </w:t>
      </w:r>
    </w:p>
    <w:p w14:paraId="4B04B021">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CF7662A">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经营期限：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246ABE0B">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1F8BF329">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5F9FD20C">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系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磋商供应商</w:t>
      </w:r>
      <w:r>
        <w:rPr>
          <w:rFonts w:hint="eastAsia" w:ascii="宋体" w:hAnsi="宋体" w:eastAsia="宋体" w:cs="宋体"/>
          <w:color w:val="auto"/>
          <w:kern w:val="0"/>
          <w:szCs w:val="21"/>
          <w:highlight w:val="none"/>
        </w:rPr>
        <w:t>名称）的法定代表人。</w:t>
      </w:r>
    </w:p>
    <w:p w14:paraId="37887564">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3D644A15">
      <w:pPr>
        <w:autoSpaceDE w:val="0"/>
        <w:autoSpaceDN w:val="0"/>
        <w:adjustRightInd w:val="0"/>
        <w:spacing w:line="360" w:lineRule="auto"/>
        <w:ind w:firstLine="3150" w:firstLineChars="1500"/>
        <w:jc w:val="left"/>
        <w:rPr>
          <w:rFonts w:hint="eastAsia" w:ascii="宋体" w:hAnsi="宋体" w:eastAsia="宋体" w:cs="宋体"/>
          <w:color w:val="auto"/>
          <w:kern w:val="0"/>
          <w:szCs w:val="21"/>
          <w:highlight w:val="none"/>
        </w:rPr>
      </w:pPr>
    </w:p>
    <w:p w14:paraId="50082E07">
      <w:pPr>
        <w:autoSpaceDE w:val="0"/>
        <w:autoSpaceDN w:val="0"/>
        <w:adjustRightInd w:val="0"/>
        <w:spacing w:line="360" w:lineRule="auto"/>
        <w:ind w:firstLine="3150" w:firstLineChars="1500"/>
        <w:jc w:val="left"/>
        <w:rPr>
          <w:rFonts w:hint="eastAsia" w:ascii="宋体" w:hAnsi="宋体" w:eastAsia="宋体" w:cs="宋体"/>
          <w:color w:val="auto"/>
          <w:kern w:val="0"/>
          <w:szCs w:val="21"/>
          <w:highlight w:val="none"/>
        </w:rPr>
      </w:pPr>
    </w:p>
    <w:p w14:paraId="21299DFB">
      <w:pPr>
        <w:autoSpaceDE w:val="0"/>
        <w:autoSpaceDN w:val="0"/>
        <w:adjustRightInd w:val="0"/>
        <w:spacing w:line="360" w:lineRule="auto"/>
        <w:ind w:firstLine="3150" w:firstLineChars="15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电子</w:t>
      </w:r>
      <w:r>
        <w:rPr>
          <w:rFonts w:hint="eastAsia" w:ascii="宋体" w:hAnsi="宋体" w:cs="宋体"/>
          <w:color w:val="auto"/>
          <w:kern w:val="0"/>
          <w:szCs w:val="21"/>
          <w:highlight w:val="none"/>
          <w:lang w:val="en-US" w:eastAsia="zh-CN"/>
        </w:rPr>
        <w:t>印</w:t>
      </w:r>
      <w:r>
        <w:rPr>
          <w:rFonts w:hint="eastAsia" w:ascii="宋体" w:hAnsi="宋体" w:eastAsia="宋体" w:cs="宋体"/>
          <w:color w:val="auto"/>
          <w:kern w:val="0"/>
          <w:szCs w:val="21"/>
          <w:highlight w:val="none"/>
        </w:rPr>
        <w:t>章）</w:t>
      </w:r>
    </w:p>
    <w:p w14:paraId="4D1FAD4A">
      <w:pPr>
        <w:autoSpaceDE w:val="0"/>
        <w:autoSpaceDN w:val="0"/>
        <w:adjustRightInd w:val="0"/>
        <w:spacing w:line="360" w:lineRule="auto"/>
        <w:ind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51F3C40">
      <w:pPr>
        <w:autoSpaceDE w:val="0"/>
        <w:autoSpaceDN w:val="0"/>
        <w:adjustRightInd w:val="0"/>
        <w:spacing w:line="240" w:lineRule="exact"/>
        <w:ind w:firstLine="308" w:firstLineChars="147"/>
        <w:jc w:val="left"/>
        <w:rPr>
          <w:rFonts w:hint="eastAsia" w:ascii="宋体" w:hAnsi="宋体" w:eastAsia="宋体" w:cs="宋体"/>
          <w:b/>
          <w:color w:val="auto"/>
          <w:szCs w:val="21"/>
          <w:highlight w:val="none"/>
        </w:rPr>
      </w:pPr>
    </w:p>
    <w:p w14:paraId="2B69DC5B">
      <w:pPr>
        <w:autoSpaceDE w:val="0"/>
        <w:autoSpaceDN w:val="0"/>
        <w:adjustRightInd w:val="0"/>
        <w:spacing w:line="360" w:lineRule="auto"/>
        <w:ind w:firstLine="308" w:firstLineChars="147"/>
        <w:jc w:val="left"/>
        <w:rPr>
          <w:rFonts w:hint="eastAsia" w:ascii="宋体" w:hAnsi="宋体" w:eastAsia="宋体" w:cs="宋体"/>
          <w:b/>
          <w:color w:val="auto"/>
          <w:szCs w:val="21"/>
          <w:highlight w:val="none"/>
        </w:rPr>
      </w:pPr>
    </w:p>
    <w:p w14:paraId="4A1FA181">
      <w:pPr>
        <w:autoSpaceDE w:val="0"/>
        <w:autoSpaceDN w:val="0"/>
        <w:adjustRightInd w:val="0"/>
        <w:spacing w:line="360" w:lineRule="auto"/>
        <w:ind w:firstLine="308" w:firstLineChars="147"/>
        <w:jc w:val="left"/>
        <w:rPr>
          <w:rFonts w:hint="eastAsia" w:ascii="宋体" w:hAnsi="宋体" w:eastAsia="宋体" w:cs="宋体"/>
          <w:b/>
          <w:color w:val="auto"/>
          <w:szCs w:val="21"/>
          <w:highlight w:val="none"/>
        </w:rPr>
      </w:pPr>
    </w:p>
    <w:p w14:paraId="5FC7F0BD">
      <w:pPr>
        <w:autoSpaceDE w:val="0"/>
        <w:autoSpaceDN w:val="0"/>
        <w:adjustRightInd w:val="0"/>
        <w:spacing w:line="360" w:lineRule="auto"/>
        <w:ind w:firstLine="308" w:firstLineChars="147"/>
        <w:jc w:val="left"/>
        <w:rPr>
          <w:rFonts w:hint="eastAsia" w:ascii="宋体" w:hAnsi="宋体" w:eastAsia="宋体" w:cs="宋体"/>
          <w:color w:val="auto"/>
          <w:kern w:val="0"/>
          <w:szCs w:val="21"/>
          <w:highlight w:val="none"/>
          <w:lang w:eastAsia="zh-CN"/>
        </w:rPr>
      </w:pPr>
      <w:r>
        <w:rPr>
          <w:rFonts w:hint="eastAsia" w:ascii="宋体" w:hAnsi="宋体" w:eastAsia="宋体" w:cs="宋体"/>
          <w:b/>
          <w:color w:val="auto"/>
          <w:szCs w:val="21"/>
          <w:highlight w:val="none"/>
        </w:rPr>
        <w:t>附：法定代表人身份证</w:t>
      </w:r>
      <w:r>
        <w:rPr>
          <w:rFonts w:hint="eastAsia" w:ascii="宋体" w:hAnsi="宋体" w:cs="宋体"/>
          <w:b/>
          <w:color w:val="auto"/>
          <w:szCs w:val="21"/>
          <w:highlight w:val="none"/>
          <w:lang w:val="en-US" w:eastAsia="zh-CN"/>
        </w:rPr>
        <w:t>复印</w:t>
      </w:r>
      <w:r>
        <w:rPr>
          <w:rFonts w:hint="eastAsia" w:ascii="宋体" w:hAnsi="宋体" w:eastAsia="宋体" w:cs="宋体"/>
          <w:b/>
          <w:color w:val="auto"/>
          <w:szCs w:val="21"/>
          <w:highlight w:val="none"/>
          <w:lang w:eastAsia="zh-CN"/>
        </w:rPr>
        <w:t>件</w:t>
      </w:r>
      <w:r>
        <w:rPr>
          <w:rFonts w:hint="eastAsia" w:ascii="宋体" w:hAnsi="宋体" w:cs="宋体"/>
          <w:b/>
          <w:color w:val="auto"/>
          <w:szCs w:val="21"/>
          <w:highlight w:val="none"/>
          <w:lang w:eastAsia="zh-CN"/>
        </w:rPr>
        <w:t>、安全生产考核合格证书（A类）复印件。</w:t>
      </w:r>
    </w:p>
    <w:p w14:paraId="1746B4D6">
      <w:pPr>
        <w:autoSpaceDE w:val="0"/>
        <w:autoSpaceDN w:val="0"/>
        <w:adjustRightInd w:val="0"/>
        <w:spacing w:line="240" w:lineRule="exact"/>
        <w:ind w:firstLine="4620" w:firstLineChars="2200"/>
        <w:jc w:val="left"/>
        <w:rPr>
          <w:rFonts w:hint="eastAsia" w:ascii="宋体" w:hAnsi="宋体" w:eastAsia="宋体" w:cs="宋体"/>
          <w:color w:val="auto"/>
          <w:kern w:val="0"/>
          <w:szCs w:val="21"/>
          <w:highlight w:val="none"/>
        </w:rPr>
      </w:pPr>
    </w:p>
    <w:p w14:paraId="78C45D82">
      <w:pPr>
        <w:autoSpaceDE w:val="0"/>
        <w:autoSpaceDN w:val="0"/>
        <w:adjustRightInd w:val="0"/>
        <w:jc w:val="center"/>
        <w:rPr>
          <w:rFonts w:hint="eastAsia" w:ascii="宋体" w:hAnsi="宋体" w:eastAsia="宋体" w:cs="宋体"/>
          <w:b/>
          <w:color w:val="auto"/>
          <w:szCs w:val="21"/>
          <w:highlight w:val="none"/>
        </w:rPr>
      </w:pPr>
    </w:p>
    <w:p w14:paraId="62F672AF">
      <w:pPr>
        <w:autoSpaceDE w:val="0"/>
        <w:autoSpaceDN w:val="0"/>
        <w:adjustRightInd w:val="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br w:type="page"/>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授权委托书（格式）</w:t>
      </w:r>
    </w:p>
    <w:p w14:paraId="71FBDA8A">
      <w:pPr>
        <w:autoSpaceDE w:val="0"/>
        <w:autoSpaceDN w:val="0"/>
        <w:adjustRightInd w:val="0"/>
        <w:ind w:firstLine="3045" w:firstLineChars="1450"/>
        <w:rPr>
          <w:rFonts w:hint="eastAsia" w:ascii="宋体" w:hAnsi="宋体" w:eastAsia="宋体" w:cs="宋体"/>
          <w:b/>
          <w:color w:val="auto"/>
          <w:kern w:val="0"/>
          <w:szCs w:val="21"/>
          <w:highlight w:val="none"/>
        </w:rPr>
      </w:pPr>
    </w:p>
    <w:p w14:paraId="49BC44C5">
      <w:pPr>
        <w:autoSpaceDE w:val="0"/>
        <w:autoSpaceDN w:val="0"/>
        <w:adjustRightInd w:val="0"/>
        <w:spacing w:line="360" w:lineRule="auto"/>
        <w:ind w:firstLine="525" w:firstLineChars="250"/>
        <w:jc w:val="left"/>
        <w:rPr>
          <w:rFonts w:hint="eastAsia" w:ascii="宋体" w:hAnsi="宋体" w:eastAsia="宋体" w:cs="宋体"/>
          <w:color w:val="auto"/>
          <w:kern w:val="0"/>
          <w:szCs w:val="21"/>
          <w:highlight w:val="none"/>
        </w:rPr>
      </w:pPr>
    </w:p>
    <w:p w14:paraId="78C9ECC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我</w:t>
      </w:r>
      <w:r>
        <w:rPr>
          <w:rFonts w:hint="eastAsia" w:ascii="宋体" w:hAnsi="宋体" w:cs="仿宋_GB2312"/>
          <w:color w:val="auto"/>
          <w:sz w:val="21"/>
          <w:szCs w:val="21"/>
          <w:highlight w:val="none"/>
          <w:u w:val="single"/>
        </w:rPr>
        <w:t xml:space="preserve">  （姓名）  </w:t>
      </w:r>
      <w:r>
        <w:rPr>
          <w:rFonts w:hint="eastAsia" w:ascii="宋体" w:hAnsi="宋体" w:cs="仿宋_GB2312"/>
          <w:color w:val="auto"/>
          <w:sz w:val="21"/>
          <w:szCs w:val="21"/>
          <w:highlight w:val="none"/>
        </w:rPr>
        <w:t>系</w:t>
      </w:r>
      <w:r>
        <w:rPr>
          <w:rFonts w:hint="eastAsia" w:ascii="宋体" w:hAnsi="宋体" w:cs="仿宋_GB2312"/>
          <w:color w:val="auto"/>
          <w:sz w:val="21"/>
          <w:szCs w:val="21"/>
          <w:highlight w:val="none"/>
          <w:u w:val="single"/>
        </w:rPr>
        <w:t xml:space="preserve">  （供应商名称）  </w:t>
      </w:r>
      <w:r>
        <w:rPr>
          <w:rFonts w:hint="eastAsia" w:ascii="宋体" w:hAnsi="宋体" w:cs="仿宋_GB2312"/>
          <w:color w:val="auto"/>
          <w:sz w:val="21"/>
          <w:szCs w:val="21"/>
          <w:highlight w:val="none"/>
        </w:rPr>
        <w:t>的（</w:t>
      </w:r>
      <w:r>
        <w:rPr>
          <w:rFonts w:hint="eastAsia" w:ascii="宋体" w:hAnsi="宋体" w:cs="仿宋_GB2312"/>
          <w:color w:val="auto"/>
          <w:sz w:val="21"/>
          <w:szCs w:val="21"/>
          <w:highlight w:val="none"/>
          <w:u w:val="single"/>
        </w:rPr>
        <w:sym w:font="Wingdings 2" w:char="00A3"/>
      </w:r>
      <w:r>
        <w:rPr>
          <w:rFonts w:hint="eastAsia" w:ascii="宋体" w:hAnsi="宋体" w:cs="仿宋_GB2312"/>
          <w:color w:val="auto"/>
          <w:sz w:val="21"/>
          <w:szCs w:val="21"/>
          <w:highlight w:val="none"/>
          <w:u w:val="single"/>
        </w:rPr>
        <w:t>法定代表人/□负责人/□自然人本人</w:t>
      </w:r>
      <w:r>
        <w:rPr>
          <w:rFonts w:hint="eastAsia" w:ascii="宋体" w:hAnsi="宋体" w:cs="仿宋_GB2312"/>
          <w:color w:val="auto"/>
          <w:sz w:val="21"/>
          <w:szCs w:val="21"/>
          <w:highlight w:val="none"/>
        </w:rPr>
        <w:t>），现授权</w:t>
      </w:r>
      <w:r>
        <w:rPr>
          <w:rFonts w:hint="eastAsia" w:ascii="宋体" w:hAnsi="宋体" w:cs="仿宋_GB2312"/>
          <w:color w:val="auto"/>
          <w:sz w:val="21"/>
          <w:szCs w:val="21"/>
          <w:highlight w:val="none"/>
          <w:u w:val="single"/>
        </w:rPr>
        <w:t xml:space="preserve"> （姓名） </w:t>
      </w:r>
      <w:r>
        <w:rPr>
          <w:rFonts w:hint="eastAsia" w:ascii="宋体" w:hAnsi="宋体" w:cs="仿宋_GB2312"/>
          <w:color w:val="auto"/>
          <w:sz w:val="21"/>
          <w:szCs w:val="21"/>
          <w:highlight w:val="none"/>
        </w:rPr>
        <w:t>以我方的名义参加</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u w:val="single"/>
          <w:lang w:val="en-US" w:eastAsia="zh-CN"/>
        </w:rPr>
        <w:t xml:space="preserve"> </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项目的竞标活动，并代表我方全权办理针对上述项目的所有采购程序和环节的具体事务和签署相关文件。</w:t>
      </w:r>
    </w:p>
    <w:p w14:paraId="5F522165">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 xml:space="preserve">    我方对委托代理人的签字事项负全部责任。</w:t>
      </w:r>
    </w:p>
    <w:p w14:paraId="5968949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本授权书自签署之日起生效，在撤销授权的书面通知以前，本授权书一直有效。委托代理人在授权书有效期内签署的所有文件不因授权的撤销而失效。</w:t>
      </w:r>
    </w:p>
    <w:p w14:paraId="3BA9333D">
      <w:pPr>
        <w:spacing w:line="360" w:lineRule="auto"/>
        <w:ind w:firstLine="360"/>
        <w:rPr>
          <w:rFonts w:hint="eastAsia" w:ascii="宋体" w:hAnsi="宋体" w:eastAsia="宋体" w:cs="宋体"/>
          <w:color w:val="auto"/>
          <w:szCs w:val="21"/>
          <w:highlight w:val="none"/>
        </w:rPr>
      </w:pPr>
      <w:r>
        <w:rPr>
          <w:rFonts w:hint="eastAsia" w:ascii="宋体" w:hAnsi="宋体" w:cs="仿宋_GB2312"/>
          <w:color w:val="auto"/>
          <w:sz w:val="21"/>
          <w:szCs w:val="21"/>
          <w:highlight w:val="none"/>
        </w:rPr>
        <w:t>委托代理人无转委托权，特此委托</w:t>
      </w:r>
      <w:r>
        <w:rPr>
          <w:rFonts w:hint="eastAsia" w:ascii="宋体" w:hAnsi="宋体" w:eastAsia="宋体" w:cs="宋体"/>
          <w:color w:val="auto"/>
          <w:szCs w:val="21"/>
          <w:highlight w:val="none"/>
        </w:rPr>
        <w:t>。</w:t>
      </w:r>
    </w:p>
    <w:p w14:paraId="33971346">
      <w:pPr>
        <w:spacing w:line="400" w:lineRule="exact"/>
        <w:rPr>
          <w:rFonts w:hint="eastAsia" w:ascii="宋体" w:hAnsi="宋体" w:eastAsia="宋体" w:cs="宋体"/>
          <w:color w:val="auto"/>
          <w:szCs w:val="21"/>
          <w:highlight w:val="none"/>
        </w:rPr>
      </w:pPr>
    </w:p>
    <w:p w14:paraId="66D86E45">
      <w:pPr>
        <w:spacing w:line="400" w:lineRule="exact"/>
        <w:rPr>
          <w:rFonts w:hint="eastAsia" w:ascii="宋体" w:hAnsi="宋体" w:eastAsia="宋体" w:cs="宋体"/>
          <w:color w:val="auto"/>
          <w:szCs w:val="21"/>
          <w:highlight w:val="none"/>
        </w:rPr>
      </w:pPr>
    </w:p>
    <w:p w14:paraId="2CC16FB8">
      <w:pPr>
        <w:spacing w:line="400" w:lineRule="exact"/>
        <w:rPr>
          <w:rFonts w:hint="eastAsia" w:ascii="宋体" w:hAnsi="宋体" w:eastAsia="宋体" w:cs="宋体"/>
          <w:color w:val="auto"/>
          <w:szCs w:val="21"/>
          <w:highlight w:val="none"/>
        </w:rPr>
      </w:pPr>
    </w:p>
    <w:p w14:paraId="4D58BDBF">
      <w:pPr>
        <w:spacing w:line="400" w:lineRule="exact"/>
        <w:rPr>
          <w:rFonts w:hint="eastAsia" w:ascii="宋体" w:hAnsi="宋体" w:eastAsia="宋体" w:cs="宋体"/>
          <w:color w:val="auto"/>
          <w:szCs w:val="21"/>
          <w:highlight w:val="none"/>
        </w:rPr>
      </w:pPr>
    </w:p>
    <w:p w14:paraId="56E9FB51">
      <w:pPr>
        <w:keepNext w:val="0"/>
        <w:keepLines w:val="0"/>
        <w:pageBreakBefore w:val="0"/>
        <w:widowControl w:val="0"/>
        <w:kinsoku/>
        <w:wordWrap w:val="0"/>
        <w:overflowPunct/>
        <w:topLinePunct w:val="0"/>
        <w:autoSpaceDE/>
        <w:autoSpaceDN/>
        <w:bidi w:val="0"/>
        <w:adjustRightInd/>
        <w:snapToGrid/>
        <w:spacing w:line="360" w:lineRule="auto"/>
        <w:ind w:left="420" w:leftChars="20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代理人</w:t>
      </w:r>
      <w:r>
        <w:rPr>
          <w:rFonts w:hint="eastAsia" w:ascii="宋体" w:hAnsi="宋体" w:cs="宋体"/>
          <w:color w:val="auto"/>
          <w:szCs w:val="21"/>
          <w:highlight w:val="none"/>
          <w:lang w:val="en-US" w:eastAsia="zh-CN"/>
        </w:rPr>
        <w:t>姓名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p>
    <w:p w14:paraId="1578355A">
      <w:pPr>
        <w:keepNext w:val="0"/>
        <w:keepLines w:val="0"/>
        <w:pageBreakBefore w:val="0"/>
        <w:widowControl w:val="0"/>
        <w:kinsoku/>
        <w:overflowPunct/>
        <w:topLinePunct w:val="0"/>
        <w:autoSpaceDE/>
        <w:autoSpaceDN/>
        <w:bidi w:val="0"/>
        <w:adjustRightInd/>
        <w:snapToGrid/>
        <w:spacing w:line="360" w:lineRule="auto"/>
        <w:ind w:left="420" w:leftChars="200" w:right="124"/>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0EE389A6">
      <w:pPr>
        <w:keepNext w:val="0"/>
        <w:keepLines w:val="0"/>
        <w:pageBreakBefore w:val="0"/>
        <w:widowControl w:val="0"/>
        <w:kinsoku/>
        <w:overflowPunct/>
        <w:topLinePunct w:val="0"/>
        <w:autoSpaceDE/>
        <w:autoSpaceDN/>
        <w:bidi w:val="0"/>
        <w:adjustRightInd/>
        <w:snapToGrid/>
        <w:spacing w:line="360" w:lineRule="auto"/>
        <w:ind w:left="420" w:left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（公章</w:t>
      </w:r>
      <w:r>
        <w:rPr>
          <w:rFonts w:hint="eastAsia" w:ascii="宋体" w:hAnsi="宋体" w:eastAsia="宋体" w:cs="宋体"/>
          <w:color w:val="auto"/>
          <w:szCs w:val="21"/>
          <w:highlight w:val="none"/>
          <w:u w:val="single"/>
          <w:lang w:val="en-US" w:eastAsia="zh-CN"/>
        </w:rPr>
        <w:t>或</w:t>
      </w:r>
      <w:r>
        <w:rPr>
          <w:rFonts w:hint="eastAsia" w:ascii="宋体" w:hAnsi="宋体" w:eastAsia="宋体" w:cs="宋体"/>
          <w:color w:val="auto"/>
          <w:szCs w:val="21"/>
          <w:highlight w:val="none"/>
          <w:u w:val="single"/>
        </w:rPr>
        <w:t>电子</w:t>
      </w:r>
      <w:r>
        <w:rPr>
          <w:rFonts w:hint="eastAsia" w:ascii="宋体" w:hAnsi="宋体" w:cs="宋体"/>
          <w:color w:val="auto"/>
          <w:szCs w:val="21"/>
          <w:highlight w:val="none"/>
          <w:u w:val="single"/>
          <w:lang w:val="en-US" w:eastAsia="zh-CN"/>
        </w:rPr>
        <w:t>印</w:t>
      </w:r>
      <w:r>
        <w:rPr>
          <w:rFonts w:hint="eastAsia" w:ascii="宋体" w:hAnsi="宋体" w:eastAsia="宋体" w:cs="宋体"/>
          <w:color w:val="auto"/>
          <w:szCs w:val="21"/>
          <w:highlight w:val="none"/>
          <w:u w:val="single"/>
        </w:rPr>
        <w:t>章）</w:t>
      </w:r>
    </w:p>
    <w:p w14:paraId="03E5C31F">
      <w:pPr>
        <w:keepNext w:val="0"/>
        <w:keepLines w:val="0"/>
        <w:pageBreakBefore w:val="0"/>
        <w:widowControl w:val="0"/>
        <w:kinsoku/>
        <w:overflowPunct/>
        <w:topLinePunct w:val="0"/>
        <w:autoSpaceDE/>
        <w:autoSpaceDN/>
        <w:bidi w:val="0"/>
        <w:adjustRightInd/>
        <w:snapToGrid/>
        <w:spacing w:line="360" w:lineRule="auto"/>
        <w:ind w:left="420" w:left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（手写签名</w:t>
      </w:r>
      <w:r>
        <w:rPr>
          <w:rFonts w:hint="eastAsia" w:ascii="宋体" w:hAnsi="宋体" w:eastAsia="宋体" w:cs="宋体"/>
          <w:color w:val="auto"/>
          <w:szCs w:val="21"/>
          <w:highlight w:val="none"/>
          <w:u w:val="single"/>
          <w:lang w:val="en-US" w:eastAsia="zh-CN"/>
        </w:rPr>
        <w:t>或</w:t>
      </w:r>
      <w:r>
        <w:rPr>
          <w:rFonts w:hint="eastAsia" w:ascii="宋体" w:hAnsi="宋体" w:eastAsia="宋体" w:cs="宋体"/>
          <w:color w:val="auto"/>
          <w:szCs w:val="21"/>
          <w:highlight w:val="none"/>
          <w:u w:val="single"/>
        </w:rPr>
        <w:t>电子签名）</w:t>
      </w:r>
    </w:p>
    <w:p w14:paraId="5E40423A">
      <w:pPr>
        <w:keepNext w:val="0"/>
        <w:keepLines w:val="0"/>
        <w:pageBreakBefore w:val="0"/>
        <w:widowControl w:val="0"/>
        <w:kinsoku/>
        <w:overflowPunct/>
        <w:topLinePunct w:val="0"/>
        <w:autoSpaceDE/>
        <w:autoSpaceDN/>
        <w:bidi w:val="0"/>
        <w:adjustRightInd/>
        <w:snapToGrid/>
        <w:spacing w:line="360" w:lineRule="auto"/>
        <w:ind w:left="420" w:left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240C63CE">
      <w:pPr>
        <w:spacing w:line="400" w:lineRule="exact"/>
        <w:rPr>
          <w:rFonts w:hint="eastAsia" w:ascii="宋体" w:hAnsi="宋体" w:eastAsia="宋体" w:cs="宋体"/>
          <w:color w:val="auto"/>
          <w:highlight w:val="none"/>
        </w:rPr>
      </w:pPr>
    </w:p>
    <w:p w14:paraId="034BA5FD">
      <w:pPr>
        <w:spacing w:line="400" w:lineRule="exact"/>
        <w:rPr>
          <w:rFonts w:hint="eastAsia" w:ascii="宋体" w:hAnsi="宋体" w:eastAsia="宋体" w:cs="宋体"/>
          <w:color w:val="auto"/>
          <w:highlight w:val="none"/>
        </w:rPr>
      </w:pPr>
    </w:p>
    <w:p w14:paraId="0C74BC11">
      <w:pPr>
        <w:spacing w:line="400" w:lineRule="exact"/>
        <w:rPr>
          <w:rFonts w:hint="eastAsia" w:ascii="宋体" w:hAnsi="宋体" w:eastAsia="宋体" w:cs="宋体"/>
          <w:color w:val="auto"/>
          <w:highlight w:val="none"/>
        </w:rPr>
      </w:pPr>
    </w:p>
    <w:p w14:paraId="0087FA6B">
      <w:pPr>
        <w:spacing w:line="400" w:lineRule="exact"/>
        <w:rPr>
          <w:rFonts w:hint="eastAsia" w:ascii="宋体" w:hAnsi="宋体" w:eastAsia="宋体" w:cs="宋体"/>
          <w:color w:val="auto"/>
          <w:highlight w:val="none"/>
        </w:rPr>
      </w:pPr>
    </w:p>
    <w:p w14:paraId="5228B2D0">
      <w:pPr>
        <w:spacing w:line="400" w:lineRule="exact"/>
        <w:rPr>
          <w:rFonts w:hint="eastAsia" w:ascii="宋体" w:hAnsi="宋体" w:eastAsia="宋体" w:cs="宋体"/>
          <w:color w:val="auto"/>
          <w:highlight w:val="none"/>
        </w:rPr>
      </w:pPr>
    </w:p>
    <w:p w14:paraId="0E2FB235">
      <w:pPr>
        <w:spacing w:line="400" w:lineRule="exact"/>
        <w:rPr>
          <w:rFonts w:hint="eastAsia" w:ascii="宋体" w:hAnsi="宋体" w:eastAsia="宋体" w:cs="宋体"/>
          <w:color w:val="auto"/>
          <w:highlight w:val="none"/>
        </w:rPr>
      </w:pPr>
    </w:p>
    <w:p w14:paraId="6996C676">
      <w:pPr>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highlight w:val="none"/>
        </w:rPr>
        <w:t>附：委托代理人</w:t>
      </w:r>
      <w:r>
        <w:rPr>
          <w:rFonts w:hint="eastAsia" w:ascii="宋体" w:hAnsi="宋体" w:eastAsia="宋体" w:cs="宋体"/>
          <w:b/>
          <w:bCs/>
          <w:color w:val="auto"/>
          <w:szCs w:val="21"/>
          <w:highlight w:val="none"/>
        </w:rPr>
        <w:t>身份证</w:t>
      </w:r>
      <w:r>
        <w:rPr>
          <w:rFonts w:hint="eastAsia" w:ascii="宋体" w:hAnsi="宋体" w:cs="宋体"/>
          <w:b/>
          <w:color w:val="auto"/>
          <w:szCs w:val="21"/>
          <w:highlight w:val="none"/>
          <w:lang w:val="en-US" w:eastAsia="zh-CN"/>
        </w:rPr>
        <w:t>复印</w:t>
      </w:r>
      <w:r>
        <w:rPr>
          <w:rFonts w:hint="eastAsia" w:ascii="宋体" w:hAnsi="宋体" w:eastAsia="宋体" w:cs="宋体"/>
          <w:b/>
          <w:bCs/>
          <w:color w:val="auto"/>
          <w:szCs w:val="21"/>
          <w:highlight w:val="none"/>
          <w:lang w:eastAsia="zh-CN"/>
        </w:rPr>
        <w:t>件</w:t>
      </w:r>
      <w:r>
        <w:rPr>
          <w:rFonts w:hint="eastAsia" w:ascii="宋体" w:hAnsi="宋体" w:eastAsia="宋体" w:cs="宋体"/>
          <w:b/>
          <w:bCs/>
          <w:color w:val="auto"/>
          <w:szCs w:val="21"/>
          <w:highlight w:val="none"/>
        </w:rPr>
        <w:t>。</w:t>
      </w:r>
    </w:p>
    <w:p w14:paraId="0E2B302D">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582E1FF7">
      <w:pPr>
        <w:numPr>
          <w:ilvl w:val="0"/>
          <w:numId w:val="0"/>
        </w:numPr>
        <w:jc w:val="left"/>
        <w:rPr>
          <w:rFonts w:hint="eastAsia" w:ascii="宋体" w:hAnsi="宋体" w:eastAsia="宋体" w:cs="宋体"/>
          <w:b/>
          <w:bCs/>
          <w:color w:val="auto"/>
          <w:sz w:val="24"/>
          <w:szCs w:val="24"/>
          <w:highlight w:val="none"/>
        </w:rPr>
      </w:pPr>
    </w:p>
    <w:p w14:paraId="1BA26C64">
      <w:pPr>
        <w:numPr>
          <w:ilvl w:val="0"/>
          <w:numId w:val="0"/>
        </w:num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）拟投入本项目的项目经理有效的注册建造师证书及安全生产考核合格证书（B类）复印件（必须提供，否则响应文件按无效响应处理）；</w:t>
      </w:r>
    </w:p>
    <w:p w14:paraId="6FE627CA">
      <w:pPr>
        <w:numPr>
          <w:ilvl w:val="0"/>
          <w:numId w:val="0"/>
        </w:numPr>
        <w:jc w:val="left"/>
        <w:rPr>
          <w:rFonts w:hint="eastAsia" w:ascii="宋体" w:hAnsi="宋体" w:eastAsia="宋体" w:cs="宋体"/>
          <w:b/>
          <w:bCs/>
          <w:color w:val="auto"/>
          <w:sz w:val="24"/>
          <w:szCs w:val="24"/>
          <w:highlight w:val="none"/>
        </w:rPr>
      </w:pPr>
    </w:p>
    <w:p w14:paraId="05F96E17">
      <w:pPr>
        <w:numPr>
          <w:ilvl w:val="0"/>
          <w:numId w:val="0"/>
        </w:num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拟投入本项目安全员的安全生产考核合格证书（C类）复印件（必须提供，否则响应文件按无效响应处理）</w:t>
      </w:r>
      <w:r>
        <w:rPr>
          <w:rFonts w:hint="eastAsia" w:ascii="宋体" w:hAnsi="宋体" w:eastAsia="宋体" w:cs="宋体"/>
          <w:b/>
          <w:bCs/>
          <w:color w:val="auto"/>
          <w:sz w:val="24"/>
          <w:szCs w:val="24"/>
          <w:highlight w:val="none"/>
        </w:rPr>
        <w:t>；</w:t>
      </w:r>
    </w:p>
    <w:p w14:paraId="590229DF">
      <w:pPr>
        <w:numPr>
          <w:ilvl w:val="0"/>
          <w:numId w:val="0"/>
        </w:numPr>
        <w:jc w:val="left"/>
        <w:rPr>
          <w:rFonts w:hint="eastAsia" w:ascii="宋体" w:hAnsi="宋体" w:eastAsia="宋体" w:cs="宋体"/>
          <w:b/>
          <w:bCs/>
          <w:color w:val="auto"/>
          <w:sz w:val="24"/>
          <w:szCs w:val="24"/>
          <w:highlight w:val="none"/>
        </w:rPr>
      </w:pPr>
    </w:p>
    <w:p w14:paraId="48F2CB92">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4CCCBB14">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7</w:t>
      </w:r>
      <w:r>
        <w:rPr>
          <w:rFonts w:hint="eastAsia" w:ascii="宋体" w:hAnsi="宋体" w:eastAsia="宋体" w:cs="宋体"/>
          <w:b/>
          <w:bCs/>
          <w:color w:val="auto"/>
          <w:kern w:val="2"/>
          <w:sz w:val="24"/>
          <w:szCs w:val="24"/>
          <w:highlight w:val="none"/>
          <w:lang w:val="en-US" w:eastAsia="zh-CN" w:bidi="ar-SA"/>
        </w:rPr>
        <w:t>）中小企业声明函：提供《中小企业声明函》或监狱企业的证明文件或《残疾人福利性单位声明函》（必须提供，否则响应文件按无效响应处理）</w:t>
      </w:r>
    </w:p>
    <w:p w14:paraId="708378E2">
      <w:pPr>
        <w:widowControl w:val="0"/>
        <w:jc w:val="center"/>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中小企业声明函（格式）</w:t>
      </w:r>
    </w:p>
    <w:p w14:paraId="6319F4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本公司郑重声明，根据《政府采购促进中小企业发展管理办法》（财库﹝2020﹞46 号）的规定，本公司参加</w:t>
      </w:r>
      <w:r>
        <w:rPr>
          <w:rFonts w:hint="eastAsia" w:ascii="宋体" w:hAnsi="宋体" w:eastAsia="宋体" w:cs="宋体"/>
          <w:color w:val="auto"/>
          <w:kern w:val="2"/>
          <w:sz w:val="21"/>
          <w:szCs w:val="21"/>
          <w:highlight w:val="none"/>
          <w:u w:val="single"/>
          <w:lang w:val="en-US" w:eastAsia="zh-CN" w:bidi="ar-SA"/>
        </w:rPr>
        <w:t xml:space="preserve">    （单位名称）    </w:t>
      </w:r>
      <w:r>
        <w:rPr>
          <w:rFonts w:hint="eastAsia" w:ascii="宋体" w:hAnsi="宋体" w:eastAsia="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u w:val="single"/>
          <w:lang w:val="en-US" w:eastAsia="zh-CN" w:bidi="ar-SA"/>
        </w:rPr>
        <w:t xml:space="preserve">      （项目名称）     </w:t>
      </w:r>
      <w:r>
        <w:rPr>
          <w:rFonts w:hint="eastAsia" w:ascii="宋体" w:hAnsi="宋体" w:eastAsia="宋体" w:cs="宋体"/>
          <w:color w:val="auto"/>
          <w:kern w:val="2"/>
          <w:sz w:val="21"/>
          <w:szCs w:val="21"/>
          <w:highlight w:val="none"/>
          <w:lang w:val="en-US" w:eastAsia="zh-CN" w:bidi="ar-SA"/>
        </w:rPr>
        <w:t>采购活动，提供的工程全部由符合政策要求的中小企业建造。相关企业的具体情况如下：</w:t>
      </w:r>
    </w:p>
    <w:p w14:paraId="758984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none"/>
          <w:lang w:val="en-US" w:eastAsia="zh-CN" w:bidi="ar-SA"/>
        </w:rPr>
        <w:t>1.</w:t>
      </w:r>
      <w:r>
        <w:rPr>
          <w:rFonts w:hint="eastAsia" w:ascii="宋体" w:hAnsi="宋体" w:eastAsia="宋体" w:cs="宋体"/>
          <w:color w:val="auto"/>
          <w:kern w:val="2"/>
          <w:sz w:val="21"/>
          <w:szCs w:val="21"/>
          <w:highlight w:val="none"/>
          <w:u w:val="single"/>
          <w:lang w:val="en-US" w:eastAsia="zh-CN" w:bidi="ar-SA"/>
        </w:rPr>
        <w:t xml:space="preserve">  （标的名称）   </w:t>
      </w:r>
      <w:r>
        <w:rPr>
          <w:rFonts w:hint="eastAsia" w:ascii="宋体" w:hAnsi="宋体" w:eastAsia="宋体" w:cs="宋体"/>
          <w:color w:val="auto"/>
          <w:kern w:val="2"/>
          <w:sz w:val="21"/>
          <w:szCs w:val="21"/>
          <w:highlight w:val="none"/>
          <w:lang w:val="en-US" w:eastAsia="zh-CN" w:bidi="ar-SA"/>
        </w:rPr>
        <w:t>，属于</w:t>
      </w:r>
      <w:r>
        <w:rPr>
          <w:rFonts w:hint="eastAsia" w:ascii="宋体" w:hAnsi="宋体" w:cs="宋体"/>
          <w:color w:val="auto"/>
          <w:kern w:val="2"/>
          <w:sz w:val="21"/>
          <w:szCs w:val="21"/>
          <w:highlight w:val="none"/>
          <w:u w:val="single"/>
          <w:lang w:val="en-US" w:eastAsia="zh-CN" w:bidi="ar-SA"/>
        </w:rPr>
        <w:t>建筑业</w:t>
      </w:r>
      <w:r>
        <w:rPr>
          <w:rFonts w:hint="eastAsia" w:ascii="宋体" w:hAnsi="宋体" w:eastAsia="宋体" w:cs="宋体"/>
          <w:color w:val="auto"/>
          <w:kern w:val="2"/>
          <w:sz w:val="21"/>
          <w:szCs w:val="21"/>
          <w:highlight w:val="none"/>
          <w:lang w:val="en-US" w:eastAsia="zh-CN" w:bidi="ar-SA"/>
        </w:rPr>
        <w:t>行业；建造商为</w:t>
      </w:r>
      <w:r>
        <w:rPr>
          <w:rFonts w:hint="eastAsia" w:ascii="宋体" w:hAnsi="宋体" w:eastAsia="宋体" w:cs="宋体"/>
          <w:color w:val="auto"/>
          <w:kern w:val="2"/>
          <w:sz w:val="21"/>
          <w:szCs w:val="21"/>
          <w:highlight w:val="none"/>
          <w:u w:val="single"/>
          <w:lang w:val="en-US" w:eastAsia="zh-CN" w:bidi="ar-SA"/>
        </w:rPr>
        <w:t xml:space="preserve">  （企业名称）   </w:t>
      </w:r>
      <w:r>
        <w:rPr>
          <w:rFonts w:hint="eastAsia" w:ascii="宋体" w:hAnsi="宋体" w:eastAsia="宋体" w:cs="宋体"/>
          <w:color w:val="auto"/>
          <w:kern w:val="2"/>
          <w:sz w:val="21"/>
          <w:szCs w:val="21"/>
          <w:highlight w:val="none"/>
          <w:lang w:val="en-US" w:eastAsia="zh-CN" w:bidi="ar-SA"/>
        </w:rPr>
        <w:t>，从业人员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人，营业收入为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万元,属于</w:t>
      </w:r>
      <w:r>
        <w:rPr>
          <w:rFonts w:hint="eastAsia" w:ascii="宋体" w:hAnsi="宋体" w:eastAsia="宋体" w:cs="宋体"/>
          <w:color w:val="auto"/>
          <w:kern w:val="2"/>
          <w:sz w:val="21"/>
          <w:szCs w:val="21"/>
          <w:highlight w:val="none"/>
          <w:u w:val="single"/>
          <w:lang w:val="en-US" w:eastAsia="zh-CN" w:bidi="ar-SA"/>
        </w:rPr>
        <w:t>（中型企业、小型企业或微型企业）</w:t>
      </w:r>
      <w:r>
        <w:rPr>
          <w:rFonts w:hint="eastAsia" w:ascii="宋体" w:hAnsi="宋体" w:eastAsia="宋体" w:cs="宋体"/>
          <w:color w:val="auto"/>
          <w:kern w:val="2"/>
          <w:sz w:val="21"/>
          <w:szCs w:val="21"/>
          <w:highlight w:val="none"/>
          <w:lang w:val="en-US" w:eastAsia="zh-CN" w:bidi="ar-SA"/>
        </w:rPr>
        <w:t>；</w:t>
      </w:r>
    </w:p>
    <w:p w14:paraId="160BC1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none"/>
          <w:lang w:val="en-US" w:eastAsia="zh-CN" w:bidi="ar-SA"/>
        </w:rPr>
        <w:t>2.</w:t>
      </w:r>
      <w:r>
        <w:rPr>
          <w:rFonts w:hint="eastAsia" w:ascii="宋体" w:hAnsi="宋体" w:eastAsia="宋体" w:cs="宋体"/>
          <w:color w:val="auto"/>
          <w:kern w:val="2"/>
          <w:sz w:val="21"/>
          <w:szCs w:val="21"/>
          <w:highlight w:val="none"/>
          <w:u w:val="single"/>
          <w:lang w:val="en-US" w:eastAsia="zh-CN" w:bidi="ar-SA"/>
        </w:rPr>
        <w:t xml:space="preserve">  （标的名称）  </w:t>
      </w:r>
      <w:r>
        <w:rPr>
          <w:rFonts w:hint="eastAsia" w:ascii="宋体" w:hAnsi="宋体" w:eastAsia="宋体" w:cs="宋体"/>
          <w:color w:val="auto"/>
          <w:kern w:val="2"/>
          <w:sz w:val="21"/>
          <w:szCs w:val="21"/>
          <w:highlight w:val="none"/>
          <w:lang w:val="en-US" w:eastAsia="zh-CN" w:bidi="ar-SA"/>
        </w:rPr>
        <w:t xml:space="preserve"> ，属于</w:t>
      </w:r>
      <w:r>
        <w:rPr>
          <w:rFonts w:hint="eastAsia" w:ascii="宋体" w:hAnsi="宋体" w:cs="宋体"/>
          <w:color w:val="auto"/>
          <w:kern w:val="2"/>
          <w:sz w:val="21"/>
          <w:szCs w:val="21"/>
          <w:highlight w:val="none"/>
          <w:u w:val="single"/>
          <w:lang w:val="en-US" w:eastAsia="zh-CN" w:bidi="ar-SA"/>
        </w:rPr>
        <w:t>建筑业</w:t>
      </w:r>
      <w:r>
        <w:rPr>
          <w:rFonts w:hint="eastAsia" w:ascii="宋体" w:hAnsi="宋体" w:eastAsia="宋体" w:cs="宋体"/>
          <w:color w:val="auto"/>
          <w:kern w:val="2"/>
          <w:sz w:val="21"/>
          <w:szCs w:val="21"/>
          <w:highlight w:val="none"/>
          <w:lang w:val="en-US" w:eastAsia="zh-CN" w:bidi="ar-SA"/>
        </w:rPr>
        <w:t>行业；建造商为</w:t>
      </w:r>
      <w:r>
        <w:rPr>
          <w:rFonts w:hint="eastAsia" w:ascii="宋体" w:hAnsi="宋体" w:eastAsia="宋体" w:cs="宋体"/>
          <w:color w:val="auto"/>
          <w:kern w:val="2"/>
          <w:sz w:val="21"/>
          <w:szCs w:val="21"/>
          <w:highlight w:val="none"/>
          <w:u w:val="single"/>
          <w:lang w:val="en-US" w:eastAsia="zh-CN" w:bidi="ar-SA"/>
        </w:rPr>
        <w:t xml:space="preserve">  （企业名称）   </w:t>
      </w:r>
      <w:r>
        <w:rPr>
          <w:rFonts w:hint="eastAsia" w:ascii="宋体" w:hAnsi="宋体" w:eastAsia="宋体" w:cs="宋体"/>
          <w:color w:val="auto"/>
          <w:kern w:val="2"/>
          <w:sz w:val="21"/>
          <w:szCs w:val="21"/>
          <w:highlight w:val="none"/>
          <w:lang w:val="en-US" w:eastAsia="zh-CN" w:bidi="ar-SA"/>
        </w:rPr>
        <w:t>，从业人员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人，营业收入为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万元，属于</w:t>
      </w:r>
      <w:r>
        <w:rPr>
          <w:rFonts w:hint="eastAsia" w:ascii="宋体" w:hAnsi="宋体" w:eastAsia="宋体" w:cs="宋体"/>
          <w:color w:val="auto"/>
          <w:kern w:val="2"/>
          <w:sz w:val="21"/>
          <w:szCs w:val="21"/>
          <w:highlight w:val="none"/>
          <w:u w:val="single"/>
          <w:lang w:val="en-US" w:eastAsia="zh-CN" w:bidi="ar-SA"/>
        </w:rPr>
        <w:t>（中型企业、小型企业或微型企业）；</w:t>
      </w:r>
    </w:p>
    <w:p w14:paraId="3489D3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p w14:paraId="70A01E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以上企业，不属于大企业的分支机构，不存在控股股东为大企业的情形，也不存在与大企业的负责人为同一人的情形。</w:t>
      </w:r>
    </w:p>
    <w:p w14:paraId="1DD9FC8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本企业对上述声明内容的真实性负责。如有虚假，将依法承担相应责任。</w:t>
      </w:r>
    </w:p>
    <w:p w14:paraId="119B61F0">
      <w:pPr>
        <w:keepNext w:val="0"/>
        <w:keepLines w:val="0"/>
        <w:pageBreakBefore w:val="0"/>
        <w:widowControl w:val="0"/>
        <w:kinsoku/>
        <w:wordWrap/>
        <w:overflowPunct/>
        <w:topLinePunct w:val="0"/>
        <w:autoSpaceDE/>
        <w:autoSpaceDN/>
        <w:bidi w:val="0"/>
        <w:adjustRightInd/>
        <w:snapToGrid/>
        <w:spacing w:line="400" w:lineRule="exact"/>
        <w:ind w:left="1120" w:right="0" w:rightChars="0" w:firstLine="420" w:firstLineChars="20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w:t>
      </w:r>
    </w:p>
    <w:p w14:paraId="79FB54EF">
      <w:pPr>
        <w:widowControl w:val="0"/>
        <w:spacing w:line="400" w:lineRule="exact"/>
        <w:ind w:left="1120" w:hanging="112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企业名称（公章或电子签章）：</w:t>
      </w:r>
    </w:p>
    <w:p w14:paraId="21A2C04C">
      <w:pPr>
        <w:widowControl w:val="0"/>
        <w:spacing w:line="400" w:lineRule="exact"/>
        <w:ind w:left="1120" w:hanging="1120"/>
        <w:jc w:val="center"/>
        <w:rPr>
          <w:rFonts w:hint="eastAsia" w:ascii="宋体" w:hAnsi="宋体" w:eastAsia="宋体" w:cs="宋体"/>
          <w:b/>
          <w:bCs/>
          <w:color w:val="auto"/>
          <w:kern w:val="2"/>
          <w:sz w:val="21"/>
          <w:szCs w:val="28"/>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日 期：</w:t>
      </w:r>
      <w:r>
        <w:rPr>
          <w:rFonts w:hint="eastAsia" w:ascii="宋体" w:hAnsi="宋体" w:eastAsia="宋体" w:cs="宋体"/>
          <w:color w:val="auto"/>
          <w:kern w:val="2"/>
          <w:sz w:val="21"/>
          <w:szCs w:val="21"/>
          <w:highlight w:val="none"/>
          <w:u w:val="single"/>
          <w:lang w:val="en-US" w:eastAsia="zh-CN" w:bidi="ar-SA"/>
        </w:rPr>
        <w:t xml:space="preserve">      年   月   日</w:t>
      </w:r>
    </w:p>
    <w:p w14:paraId="72CB4121">
      <w:pPr>
        <w:widowControl w:val="0"/>
        <w:spacing w:line="40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0B39E222">
      <w:pPr>
        <w:widowControl w:val="0"/>
        <w:spacing w:line="32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59253112">
      <w:pPr>
        <w:widowControl w:val="0"/>
        <w:spacing w:line="32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4CD9EA5C">
      <w:pPr>
        <w:widowControl w:val="0"/>
        <w:spacing w:line="32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18EB3EAD">
      <w:pPr>
        <w:widowControl w:val="0"/>
        <w:spacing w:line="32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4211C192">
      <w:pPr>
        <w:keepNext w:val="0"/>
        <w:keepLines w:val="0"/>
        <w:widowControl/>
        <w:suppressLineNumbers w:val="0"/>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说明：</w:t>
      </w:r>
    </w:p>
    <w:p w14:paraId="1CEA04B1">
      <w:pPr>
        <w:keepNext w:val="0"/>
        <w:keepLines w:val="0"/>
        <w:widowControl/>
        <w:suppressLineNumbers w:val="0"/>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1.从业人员、营业收入、资产总额填报上一年度数据，无上一年度数据的新成立公司可不填报。</w:t>
      </w:r>
    </w:p>
    <w:p w14:paraId="7987B306">
      <w:pPr>
        <w:keepNext w:val="0"/>
        <w:keepLines w:val="0"/>
        <w:widowControl/>
        <w:suppressLineNumbers w:val="0"/>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 xml:space="preserve">2.参加政府采购活动的小型、微型企业应当提供《中小企业声明函》。成交供应商的《中小企业声明函》随成交结果一并公告。 </w:t>
      </w:r>
    </w:p>
    <w:p w14:paraId="438E9C8B">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br w:type="page"/>
      </w:r>
    </w:p>
    <w:p w14:paraId="4F023A00">
      <w:pPr>
        <w:pStyle w:val="13"/>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w:t>
      </w:r>
    </w:p>
    <w:p w14:paraId="3DE9BBF6">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中小微企业划型标准</w:t>
      </w:r>
    </w:p>
    <w:p w14:paraId="7DB34C47">
      <w:pPr>
        <w:ind w:left="1871"/>
        <w:rPr>
          <w:rFonts w:hint="eastAsia" w:ascii="宋体" w:hAnsi="宋体" w:eastAsia="宋体" w:cs="宋体"/>
          <w:color w:val="auto"/>
          <w:szCs w:val="21"/>
          <w:highlight w:val="none"/>
        </w:rPr>
      </w:pPr>
    </w:p>
    <w:tbl>
      <w:tblPr>
        <w:tblStyle w:val="23"/>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0C07A4D3">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2AD2EACA">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6CA6557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75121DB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73C256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476FAC0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7CF738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632FED0">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7C54527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6B375C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0A58A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A7E37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34DAF3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043BC1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EED03B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8A0791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548975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EE7CD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E018E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1C51F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5E14C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F9CE65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85C4364">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1033C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E3B99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C2AE9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74E3EF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408B3F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91BB62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D73618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13F782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DC7EA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8E843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487756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3D948F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2AAF1D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109DA4">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79697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358D1A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1F868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65B285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2EE5AB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3DB819D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A2F24E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32DF4C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619EB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48440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2040F7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19C794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66612BE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84E36AA">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C5934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2DEF4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08FE3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7CE8A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59413B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D98225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7779BF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4A5C52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AA1FA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81915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0ABEF4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395B23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E67E01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F101D4D">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8A45C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6564C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BA61B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A2F3D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3A6A3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856E6B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9058EC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462A85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8EC80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4AE27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1ED6F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1E00F9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64BF68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2DF8934">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A24FF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1963B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8C85A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3527F0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4A4617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FA15AD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B85B59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555538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DEA96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EB43A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642692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6C38A0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F41573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8217C80">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D7A7C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4E342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378E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2B604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67F1FD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AF8059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73D925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7D8AD4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0FEC7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BE1D2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F9495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1F09E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7426A3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66BAFF">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E6E65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D8464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B8F99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20F998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1E8056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9B8F1D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1FEA82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1B7A5C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A606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BB1B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68814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D9887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3AFAD1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DF05C06">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CE5B5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11F4E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0FC78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7658C1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73D0E8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039FDA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997628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0B7DDE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9F904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DB8B6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0AD20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9564B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3CDA38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4E0A9D1">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CA1A4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A4529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FE04B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5A05B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161911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5CD4A3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51F3AB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32A091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78240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8E1CB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51C4C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D2E6B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BB7063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67DDE17">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25BD9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5C799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1D194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39C592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0F8F01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7B5CD6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F6C526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34775A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4D7B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A4752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681E0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A4706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2A4C77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ABF33AE">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40117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6ECDE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AEFE4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4BA5BC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791ABA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2CF533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CD7A2D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3874DC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B85F5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07C6B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72735C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2C26FE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E57B8C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1BF90AF">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4B60A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37941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16FFA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6E7F1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62151D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7BECC99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2203BF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463423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0CB7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234F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01F27A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79F3DA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8F7783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E0A1A57">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E8487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DBCC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AC16E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50839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4CC84C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4393825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6AA93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47E43B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A64CA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63DE9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546D7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BDC42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D2F332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7AB6E3">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0E34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BD0FE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F2745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2270CF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5ED29A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9B5514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5DCE53D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699550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1F5DE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EC6BB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84CA4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45A22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C8B9D77">
      <w:pPr>
        <w:spacing w:line="360" w:lineRule="auto"/>
        <w:ind w:firstLine="525" w:firstLineChars="250"/>
        <w:rPr>
          <w:rFonts w:hint="eastAsia" w:ascii="宋体" w:hAnsi="宋体" w:eastAsia="宋体" w:cs="宋体"/>
          <w:color w:val="auto"/>
          <w:szCs w:val="21"/>
          <w:highlight w:val="none"/>
        </w:rPr>
      </w:pPr>
    </w:p>
    <w:p w14:paraId="01F85553">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1C34212">
      <w:pPr>
        <w:pStyle w:val="40"/>
        <w:rPr>
          <w:rFonts w:hint="eastAsia"/>
          <w:color w:val="auto"/>
          <w:highlight w:val="none"/>
          <w:lang w:val="en-US" w:eastAsia="zh-CN"/>
        </w:rPr>
      </w:pPr>
    </w:p>
    <w:p w14:paraId="7A77FBBD">
      <w:pPr>
        <w:widowControl w:val="0"/>
        <w:spacing w:line="400" w:lineRule="exact"/>
        <w:ind w:firstLine="420" w:firstLineChars="200"/>
        <w:jc w:val="both"/>
        <w:rPr>
          <w:rFonts w:hint="eastAsia" w:ascii="宋体" w:hAnsi="宋体" w:eastAsia="宋体" w:cs="宋体"/>
          <w:bCs/>
          <w:color w:val="auto"/>
          <w:szCs w:val="21"/>
          <w:highlight w:val="none"/>
          <w:lang w:val="en-US" w:eastAsia="zh-CN"/>
        </w:rPr>
      </w:pPr>
      <w:r>
        <w:rPr>
          <w:rFonts w:hint="eastAsia" w:ascii="宋体" w:hAnsi="宋体" w:eastAsia="宋体" w:cs="宋体"/>
          <w:b/>
          <w:color w:val="auto"/>
          <w:kern w:val="2"/>
          <w:sz w:val="21"/>
          <w:szCs w:val="21"/>
          <w:highlight w:val="none"/>
          <w:lang w:val="en-US" w:eastAsia="zh-CN" w:bidi="ar-SA"/>
        </w:rPr>
        <w:br w:type="page"/>
      </w:r>
    </w:p>
    <w:p w14:paraId="14FC752A">
      <w:pPr>
        <w:rPr>
          <w:rFonts w:hint="eastAsia" w:ascii="宋体" w:hAnsi="宋体" w:eastAsia="宋体" w:cs="宋体"/>
          <w:bCs/>
          <w:color w:val="auto"/>
          <w:sz w:val="21"/>
          <w:szCs w:val="21"/>
          <w:highlight w:val="none"/>
        </w:rPr>
      </w:pPr>
    </w:p>
    <w:p w14:paraId="0280641B">
      <w:pPr>
        <w:pageBreakBefore w:val="0"/>
        <w:widowControl w:val="0"/>
        <w:kinsoku/>
        <w:wordWrap/>
        <w:overflowPunct/>
        <w:topLinePunct w:val="0"/>
        <w:autoSpaceDE/>
        <w:autoSpaceDN/>
        <w:bidi w:val="0"/>
        <w:adjustRightInd/>
        <w:snapToGrid/>
        <w:spacing w:line="400" w:lineRule="exact"/>
        <w:ind w:firstLine="600" w:firstLineChars="200"/>
        <w:jc w:val="center"/>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color w:val="auto"/>
          <w:kern w:val="2"/>
          <w:sz w:val="30"/>
          <w:szCs w:val="30"/>
          <w:highlight w:val="none"/>
          <w:lang w:val="en-US" w:eastAsia="zh-CN" w:bidi="ar-SA"/>
        </w:rPr>
        <w:t>监狱企业证明文件（格式）</w:t>
      </w:r>
    </w:p>
    <w:p w14:paraId="7E89FAE7">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p>
    <w:p w14:paraId="7520EF0E">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34A3BD34">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color w:val="auto"/>
          <w:kern w:val="2"/>
          <w:sz w:val="21"/>
          <w:szCs w:val="21"/>
          <w:highlight w:val="none"/>
          <w:lang w:val="en-US" w:eastAsia="zh-CN" w:bidi="ar-SA"/>
        </w:rPr>
      </w:pPr>
    </w:p>
    <w:p w14:paraId="0E1FA3DC">
      <w:pPr>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说明：中标供应商的监狱企业证明文件随中标结果一并公告。</w:t>
      </w:r>
    </w:p>
    <w:p w14:paraId="42EC900A">
      <w:pPr>
        <w:widowControl w:val="0"/>
        <w:spacing w:line="40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66E97249">
      <w:pPr>
        <w:widowControl w:val="0"/>
        <w:spacing w:line="400" w:lineRule="exact"/>
        <w:jc w:val="both"/>
        <w:outlineLvl w:val="9"/>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br w:type="page"/>
      </w:r>
    </w:p>
    <w:p w14:paraId="39F1B057">
      <w:pPr>
        <w:widowControl w:val="0"/>
        <w:spacing w:line="400" w:lineRule="exact"/>
        <w:ind w:left="0" w:leftChars="0" w:firstLine="0" w:firstLineChars="0"/>
        <w:jc w:val="both"/>
        <w:rPr>
          <w:rFonts w:hint="eastAsia" w:ascii="宋体" w:hAnsi="宋体" w:eastAsia="宋体" w:cs="宋体"/>
          <w:b/>
          <w:color w:val="auto"/>
          <w:kern w:val="2"/>
          <w:sz w:val="32"/>
          <w:szCs w:val="20"/>
          <w:highlight w:val="none"/>
          <w:lang w:val="en-US" w:eastAsia="zh-CN" w:bidi="ar-SA"/>
        </w:rPr>
      </w:pPr>
    </w:p>
    <w:p w14:paraId="27E71FC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color w:val="auto"/>
          <w:kern w:val="2"/>
          <w:sz w:val="30"/>
          <w:szCs w:val="30"/>
          <w:highlight w:val="none"/>
          <w:lang w:val="en-US" w:eastAsia="zh-CN" w:bidi="ar-SA"/>
        </w:rPr>
      </w:pPr>
      <w:bookmarkStart w:id="1275" w:name="OLE_LINK13"/>
      <w:bookmarkStart w:id="1276" w:name="OLE_LINK14"/>
      <w:r>
        <w:rPr>
          <w:rFonts w:hint="eastAsia" w:ascii="宋体" w:hAnsi="宋体" w:eastAsia="宋体" w:cs="宋体"/>
          <w:b/>
          <w:color w:val="auto"/>
          <w:kern w:val="2"/>
          <w:sz w:val="30"/>
          <w:szCs w:val="30"/>
          <w:highlight w:val="none"/>
          <w:lang w:val="en-US" w:eastAsia="zh-CN" w:bidi="ar-SA"/>
        </w:rPr>
        <w:t>残疾人福利性单位声明函（格式）</w:t>
      </w:r>
    </w:p>
    <w:bookmarkEnd w:id="1275"/>
    <w:bookmarkEnd w:id="1276"/>
    <w:p w14:paraId="73511393">
      <w:pPr>
        <w:spacing w:line="400" w:lineRule="exact"/>
        <w:rPr>
          <w:rFonts w:hint="eastAsia" w:ascii="宋体" w:hAnsi="宋体" w:eastAsia="宋体" w:cs="宋体"/>
          <w:b/>
          <w:color w:val="auto"/>
          <w:spacing w:val="6"/>
          <w:sz w:val="30"/>
          <w:szCs w:val="30"/>
          <w:highlight w:val="none"/>
        </w:rPr>
      </w:pPr>
    </w:p>
    <w:p w14:paraId="115948C3">
      <w:pPr>
        <w:spacing w:line="400"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w:t>
      </w:r>
      <w:r>
        <w:rPr>
          <w:rFonts w:hint="eastAsia" w:ascii="宋体" w:hAnsi="宋体" w:eastAsia="宋体" w:cs="宋体"/>
          <w:color w:val="auto"/>
          <w:spacing w:val="6"/>
          <w:szCs w:val="21"/>
          <w:highlight w:val="none"/>
          <w:u w:val="single"/>
        </w:rPr>
        <w:t xml:space="preserve">     （采购人名称）     </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u w:val="single"/>
        </w:rPr>
        <w:t xml:space="preserve">    （项目名称）     </w:t>
      </w:r>
      <w:r>
        <w:rPr>
          <w:rFonts w:hint="eastAsia" w:ascii="宋体" w:hAnsi="宋体" w:eastAsia="宋体" w:cs="宋体"/>
          <w:color w:val="auto"/>
          <w:spacing w:val="6"/>
          <w:szCs w:val="21"/>
          <w:highlight w:val="none"/>
        </w:rPr>
        <w:t>采购活动提供本单位制造的货物，或者提供其他残疾人福利性单位制造的货物（不包括使用非残疾人福利性单位注册商标的货物）。</w:t>
      </w:r>
    </w:p>
    <w:p w14:paraId="686F6D02">
      <w:pPr>
        <w:spacing w:line="400"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61F063E6">
      <w:pPr>
        <w:spacing w:line="400" w:lineRule="exact"/>
        <w:ind w:firstLine="444" w:firstLineChars="200"/>
        <w:rPr>
          <w:rFonts w:hint="eastAsia" w:ascii="宋体" w:hAnsi="宋体" w:eastAsia="宋体" w:cs="宋体"/>
          <w:color w:val="auto"/>
          <w:spacing w:val="6"/>
          <w:szCs w:val="21"/>
          <w:highlight w:val="none"/>
        </w:rPr>
      </w:pPr>
    </w:p>
    <w:p w14:paraId="6F426852">
      <w:pPr>
        <w:spacing w:line="400" w:lineRule="exact"/>
        <w:ind w:firstLine="444" w:firstLineChars="200"/>
        <w:rPr>
          <w:rFonts w:hint="eastAsia" w:ascii="宋体" w:hAnsi="宋体" w:eastAsia="宋体" w:cs="宋体"/>
          <w:color w:val="auto"/>
          <w:spacing w:val="6"/>
          <w:szCs w:val="21"/>
          <w:highlight w:val="none"/>
        </w:rPr>
      </w:pPr>
    </w:p>
    <w:p w14:paraId="2E6F06EA">
      <w:pPr>
        <w:widowControl w:val="0"/>
        <w:spacing w:line="400" w:lineRule="exact"/>
        <w:ind w:firstLine="2940" w:firstLineChars="140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单位名称（公章或电子签章）：</w:t>
      </w:r>
      <w:r>
        <w:rPr>
          <w:rFonts w:hint="eastAsia" w:ascii="宋体" w:hAnsi="宋体" w:eastAsia="宋体" w:cs="宋体"/>
          <w:color w:val="auto"/>
          <w:kern w:val="2"/>
          <w:sz w:val="21"/>
          <w:szCs w:val="21"/>
          <w:highlight w:val="none"/>
          <w:u w:val="single"/>
          <w:lang w:val="en-US" w:eastAsia="zh-CN" w:bidi="ar-SA"/>
        </w:rPr>
        <w:t xml:space="preserve">                                    </w:t>
      </w:r>
    </w:p>
    <w:p w14:paraId="43D9EA4A">
      <w:pPr>
        <w:widowControl w:val="0"/>
        <w:spacing w:line="400" w:lineRule="exact"/>
        <w:ind w:firstLine="2940" w:firstLineChars="1400"/>
        <w:jc w:val="both"/>
        <w:rPr>
          <w:rFonts w:hint="eastAsia" w:ascii="宋体" w:hAnsi="宋体" w:eastAsia="宋体" w:cs="宋体"/>
          <w:b/>
          <w:bCs/>
          <w:color w:val="auto"/>
          <w:kern w:val="2"/>
          <w:sz w:val="21"/>
          <w:szCs w:val="28"/>
          <w:highlight w:val="none"/>
          <w:lang w:val="en-US" w:eastAsia="zh-CN" w:bidi="ar-SA"/>
        </w:rPr>
      </w:pPr>
      <w:r>
        <w:rPr>
          <w:rFonts w:hint="eastAsia" w:ascii="宋体" w:hAnsi="宋体" w:eastAsia="宋体" w:cs="宋体"/>
          <w:color w:val="auto"/>
          <w:kern w:val="2"/>
          <w:sz w:val="21"/>
          <w:szCs w:val="21"/>
          <w:highlight w:val="none"/>
          <w:lang w:val="en-US" w:eastAsia="zh-CN" w:bidi="ar-SA"/>
        </w:rPr>
        <w:t>日  期：</w:t>
      </w:r>
      <w:r>
        <w:rPr>
          <w:rFonts w:hint="eastAsia" w:ascii="宋体" w:hAnsi="宋体" w:eastAsia="宋体" w:cs="宋体"/>
          <w:color w:val="auto"/>
          <w:kern w:val="2"/>
          <w:sz w:val="21"/>
          <w:szCs w:val="21"/>
          <w:highlight w:val="none"/>
          <w:u w:val="single"/>
          <w:lang w:val="en-US" w:eastAsia="zh-CN" w:bidi="ar-SA"/>
        </w:rPr>
        <w:t xml:space="preserve">      年   月   日</w:t>
      </w:r>
    </w:p>
    <w:p w14:paraId="63178C3D">
      <w:pPr>
        <w:widowControl w:val="0"/>
        <w:spacing w:line="400" w:lineRule="exact"/>
        <w:jc w:val="both"/>
        <w:rPr>
          <w:rFonts w:hint="eastAsia" w:ascii="宋体" w:hAnsi="宋体" w:eastAsia="宋体" w:cs="宋体"/>
          <w:color w:val="auto"/>
          <w:kern w:val="2"/>
          <w:sz w:val="21"/>
          <w:szCs w:val="21"/>
          <w:highlight w:val="none"/>
          <w:u w:val="single"/>
          <w:lang w:val="en-US" w:eastAsia="zh-CN" w:bidi="ar-SA"/>
        </w:rPr>
      </w:pPr>
    </w:p>
    <w:p w14:paraId="73414653">
      <w:pPr>
        <w:keepNext w:val="0"/>
        <w:keepLines w:val="0"/>
        <w:widowControl/>
        <w:suppressLineNumbers w:val="0"/>
        <w:ind w:firstLine="420" w:firstLineChars="200"/>
        <w:jc w:val="left"/>
        <w:rPr>
          <w:rFonts w:hint="eastAsia" w:ascii="宋体" w:hAnsi="宋体" w:eastAsia="宋体" w:cs="宋体"/>
          <w:b/>
          <w:bCs/>
          <w:color w:val="auto"/>
          <w:kern w:val="2"/>
          <w:sz w:val="21"/>
          <w:szCs w:val="20"/>
          <w:highlight w:val="none"/>
          <w:lang w:val="en-US" w:eastAsia="zh-CN" w:bidi="ar-SA"/>
        </w:rPr>
      </w:pPr>
    </w:p>
    <w:p w14:paraId="4AAF2915">
      <w:pPr>
        <w:keepNext w:val="0"/>
        <w:keepLines w:val="0"/>
        <w:widowControl/>
        <w:suppressLineNumbers w:val="0"/>
        <w:ind w:firstLine="420" w:firstLineChars="200"/>
        <w:jc w:val="left"/>
        <w:rPr>
          <w:rFonts w:hint="eastAsia" w:ascii="宋体" w:hAnsi="宋体" w:eastAsia="宋体" w:cs="宋体"/>
          <w:b/>
          <w:bCs/>
          <w:color w:val="auto"/>
          <w:kern w:val="2"/>
          <w:sz w:val="21"/>
          <w:szCs w:val="20"/>
          <w:highlight w:val="none"/>
          <w:lang w:val="en-US" w:eastAsia="zh-CN" w:bidi="ar-SA"/>
        </w:rPr>
      </w:pPr>
    </w:p>
    <w:p w14:paraId="778D15F1">
      <w:pPr>
        <w:keepNext w:val="0"/>
        <w:keepLines w:val="0"/>
        <w:widowControl/>
        <w:suppressLineNumbers w:val="0"/>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说明：参加政府采购活动的</w:t>
      </w:r>
      <w:r>
        <w:rPr>
          <w:rFonts w:hint="eastAsia" w:ascii="宋体" w:hAnsi="宋体" w:eastAsia="宋体" w:cs="宋体"/>
          <w:b/>
          <w:color w:val="auto"/>
          <w:highlight w:val="none"/>
        </w:rPr>
        <w:t>残疾人福利性单位</w:t>
      </w:r>
      <w:r>
        <w:rPr>
          <w:rFonts w:hint="eastAsia" w:ascii="宋体" w:hAnsi="宋体" w:eastAsia="宋体" w:cs="宋体"/>
          <w:b/>
          <w:bCs/>
          <w:color w:val="auto"/>
          <w:kern w:val="2"/>
          <w:sz w:val="21"/>
          <w:szCs w:val="20"/>
          <w:highlight w:val="none"/>
          <w:lang w:val="en-US" w:eastAsia="zh-CN" w:bidi="ar-SA"/>
        </w:rPr>
        <w:t>应当提供《</w:t>
      </w:r>
      <w:r>
        <w:rPr>
          <w:rFonts w:hint="eastAsia" w:ascii="宋体" w:hAnsi="宋体" w:eastAsia="宋体" w:cs="宋体"/>
          <w:b/>
          <w:color w:val="auto"/>
          <w:highlight w:val="none"/>
        </w:rPr>
        <w:t>残疾人福利性单位声明函</w:t>
      </w:r>
      <w:r>
        <w:rPr>
          <w:rFonts w:hint="eastAsia" w:ascii="宋体" w:hAnsi="宋体" w:eastAsia="宋体" w:cs="宋体"/>
          <w:b/>
          <w:bCs/>
          <w:color w:val="auto"/>
          <w:kern w:val="2"/>
          <w:sz w:val="21"/>
          <w:szCs w:val="20"/>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中标供应商的《残疾人福利性单位声明函》随中标结果一并公告。</w:t>
      </w:r>
      <w:r>
        <w:rPr>
          <w:rFonts w:hint="eastAsia" w:ascii="宋体" w:hAnsi="宋体" w:eastAsia="宋体" w:cs="宋体"/>
          <w:b/>
          <w:bCs/>
          <w:color w:val="auto"/>
          <w:kern w:val="2"/>
          <w:sz w:val="21"/>
          <w:szCs w:val="20"/>
          <w:highlight w:val="none"/>
          <w:lang w:val="en-US" w:eastAsia="zh-CN" w:bidi="ar-SA"/>
        </w:rPr>
        <w:t xml:space="preserve"> </w:t>
      </w:r>
    </w:p>
    <w:p w14:paraId="6E354924">
      <w:pPr>
        <w:widowControl w:val="0"/>
        <w:spacing w:line="40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5A5D5469">
      <w:pPr>
        <w:widowControl w:val="0"/>
        <w:spacing w:line="400" w:lineRule="exact"/>
        <w:ind w:left="1120" w:hanging="1120"/>
        <w:jc w:val="both"/>
        <w:rPr>
          <w:rFonts w:hint="eastAsia" w:ascii="宋体" w:hAnsi="宋体" w:eastAsia="宋体" w:cs="宋体"/>
          <w:b/>
          <w:bCs/>
          <w:color w:val="auto"/>
          <w:kern w:val="2"/>
          <w:sz w:val="21"/>
          <w:szCs w:val="20"/>
          <w:highlight w:val="none"/>
          <w:lang w:val="en-US" w:eastAsia="zh-CN" w:bidi="ar-SA"/>
        </w:rPr>
      </w:pPr>
    </w:p>
    <w:p w14:paraId="2CEC12B4">
      <w:pPr>
        <w:pStyle w:val="3"/>
        <w:spacing w:before="0"/>
        <w:jc w:val="center"/>
        <w:outlineLvl w:val="9"/>
        <w:rPr>
          <w:rFonts w:hint="eastAsia" w:ascii="宋体" w:hAnsi="宋体" w:eastAsia="宋体" w:cs="宋体"/>
          <w:color w:val="auto"/>
          <w:sz w:val="28"/>
          <w:szCs w:val="28"/>
          <w:highlight w:val="none"/>
        </w:rPr>
      </w:pPr>
    </w:p>
    <w:p w14:paraId="094CCFC7">
      <w:pPr>
        <w:ind w:firstLine="560" w:firstLineChars="200"/>
        <w:jc w:val="center"/>
        <w:rPr>
          <w:rFonts w:hint="eastAsia" w:ascii="宋体" w:hAnsi="宋体" w:eastAsia="宋体" w:cs="宋体"/>
          <w:b/>
          <w:color w:val="auto"/>
          <w:kern w:val="44"/>
          <w:sz w:val="28"/>
          <w:szCs w:val="28"/>
          <w:highlight w:val="none"/>
          <w:lang w:val="en-US" w:eastAsia="zh-CN"/>
        </w:rPr>
        <w:sectPr>
          <w:pgSz w:w="11850" w:h="16783"/>
          <w:pgMar w:top="1247" w:right="1247" w:bottom="1247" w:left="1247" w:header="680" w:footer="680" w:gutter="0"/>
          <w:pgNumType w:fmt="numberInDash"/>
          <w:cols w:space="0" w:num="1"/>
          <w:rtlGutter w:val="0"/>
          <w:docGrid w:type="linesAndChars" w:linePitch="312" w:charSpace="0"/>
        </w:sectPr>
      </w:pPr>
    </w:p>
    <w:p w14:paraId="6D9BE782">
      <w:pPr>
        <w:ind w:firstLine="560" w:firstLineChars="200"/>
        <w:jc w:val="center"/>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lang w:val="en-US" w:eastAsia="zh-CN"/>
        </w:rPr>
        <w:t>第二节  报价</w:t>
      </w:r>
      <w:r>
        <w:rPr>
          <w:rFonts w:hint="eastAsia" w:ascii="宋体" w:hAnsi="宋体" w:eastAsia="宋体" w:cs="宋体"/>
          <w:b/>
          <w:color w:val="auto"/>
          <w:kern w:val="44"/>
          <w:sz w:val="28"/>
          <w:szCs w:val="28"/>
          <w:highlight w:val="none"/>
        </w:rPr>
        <w:t>文件格式</w:t>
      </w:r>
    </w:p>
    <w:p w14:paraId="317AA379">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spacing w:val="-2"/>
          <w:kern w:val="0"/>
          <w:sz w:val="24"/>
          <w:szCs w:val="24"/>
          <w:highlight w:val="none"/>
        </w:rPr>
      </w:pPr>
    </w:p>
    <w:p w14:paraId="06CC9676">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spacing w:val="-2"/>
          <w:kern w:val="0"/>
          <w:sz w:val="24"/>
          <w:szCs w:val="24"/>
          <w:highlight w:val="none"/>
        </w:rPr>
      </w:pPr>
    </w:p>
    <w:p w14:paraId="2B07C36A">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spacing w:val="-2"/>
          <w:kern w:val="0"/>
          <w:sz w:val="24"/>
          <w:szCs w:val="24"/>
          <w:highlight w:val="none"/>
        </w:rPr>
      </w:pPr>
    </w:p>
    <w:p w14:paraId="666E3C2A">
      <w:pPr>
        <w:pStyle w:val="41"/>
        <w:rPr>
          <w:rFonts w:hint="eastAsia" w:ascii="宋体" w:hAnsi="宋体" w:eastAsia="宋体" w:cs="宋体"/>
          <w:color w:val="auto"/>
          <w:highlight w:val="none"/>
        </w:rPr>
      </w:pPr>
    </w:p>
    <w:p w14:paraId="60EE545F">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kern w:val="0"/>
          <w:sz w:val="24"/>
          <w:szCs w:val="24"/>
          <w:highlight w:val="none"/>
        </w:rPr>
      </w:pPr>
    </w:p>
    <w:p w14:paraId="21966838">
      <w:pPr>
        <w:jc w:val="both"/>
        <w:rPr>
          <w:rFonts w:hint="eastAsia" w:ascii="宋体" w:hAnsi="宋体" w:eastAsia="宋体" w:cs="宋体"/>
          <w:color w:val="auto"/>
          <w:sz w:val="28"/>
          <w:szCs w:val="28"/>
          <w:highlight w:val="none"/>
          <w:u w:val="single"/>
        </w:rPr>
      </w:pPr>
    </w:p>
    <w:p w14:paraId="5A434456">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报  价</w:t>
      </w:r>
      <w:r>
        <w:rPr>
          <w:rFonts w:hint="eastAsia" w:ascii="宋体" w:hAnsi="宋体" w:eastAsia="宋体" w:cs="宋体"/>
          <w:b/>
          <w:bCs/>
          <w:color w:val="auto"/>
          <w:sz w:val="28"/>
          <w:szCs w:val="28"/>
          <w:highlight w:val="none"/>
        </w:rPr>
        <w:t xml:space="preserve">  文  件（封面）</w:t>
      </w:r>
    </w:p>
    <w:p w14:paraId="5781CCE6">
      <w:pPr>
        <w:jc w:val="center"/>
        <w:rPr>
          <w:rFonts w:hint="eastAsia" w:ascii="宋体" w:hAnsi="宋体" w:eastAsia="宋体" w:cs="宋体"/>
          <w:b/>
          <w:bCs/>
          <w:color w:val="auto"/>
          <w:sz w:val="28"/>
          <w:szCs w:val="28"/>
          <w:highlight w:val="none"/>
        </w:rPr>
      </w:pPr>
    </w:p>
    <w:p w14:paraId="12E1A11B">
      <w:pPr>
        <w:jc w:val="center"/>
        <w:rPr>
          <w:rFonts w:hint="eastAsia" w:ascii="宋体" w:hAnsi="宋体" w:eastAsia="宋体" w:cs="宋体"/>
          <w:b/>
          <w:bCs/>
          <w:color w:val="auto"/>
          <w:sz w:val="28"/>
          <w:szCs w:val="28"/>
          <w:highlight w:val="none"/>
        </w:rPr>
      </w:pPr>
    </w:p>
    <w:p w14:paraId="71B0114A">
      <w:pPr>
        <w:spacing w:before="312" w:beforeLines="10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响 应 文 件</w:t>
      </w:r>
    </w:p>
    <w:p w14:paraId="34C643DC">
      <w:pPr>
        <w:keepNext w:val="0"/>
        <w:keepLines w:val="0"/>
        <w:pageBreakBefore w:val="0"/>
        <w:widowControl w:val="0"/>
        <w:kinsoku/>
        <w:wordWrap/>
        <w:overflowPunct/>
        <w:topLinePunct w:val="0"/>
        <w:bidi w:val="0"/>
        <w:snapToGrid/>
        <w:spacing w:line="360" w:lineRule="auto"/>
        <w:ind w:left="420" w:leftChars="200"/>
        <w:textAlignment w:val="auto"/>
        <w:rPr>
          <w:rFonts w:hint="eastAsia" w:ascii="宋体" w:hAnsi="宋体" w:eastAsia="宋体" w:cs="宋体"/>
          <w:b/>
          <w:bCs/>
          <w:color w:val="auto"/>
          <w:sz w:val="28"/>
          <w:szCs w:val="28"/>
          <w:highlight w:val="none"/>
          <w:lang w:val="en-US" w:eastAsia="zh-CN"/>
        </w:rPr>
      </w:pPr>
    </w:p>
    <w:p w14:paraId="54032446">
      <w:pPr>
        <w:keepNext w:val="0"/>
        <w:keepLines w:val="0"/>
        <w:pageBreakBefore w:val="0"/>
        <w:widowControl w:val="0"/>
        <w:kinsoku/>
        <w:wordWrap/>
        <w:overflowPunct/>
        <w:topLinePunct w:val="0"/>
        <w:bidi w:val="0"/>
        <w:snapToGrid/>
        <w:spacing w:line="360" w:lineRule="auto"/>
        <w:ind w:left="420" w:leftChars="200"/>
        <w:textAlignment w:val="auto"/>
        <w:rPr>
          <w:rFonts w:hint="eastAsia" w:ascii="宋体" w:hAnsi="宋体" w:eastAsia="宋体" w:cs="宋体"/>
          <w:b/>
          <w:bCs/>
          <w:color w:val="auto"/>
          <w:sz w:val="28"/>
          <w:szCs w:val="28"/>
          <w:highlight w:val="none"/>
          <w:lang w:val="en-US" w:eastAsia="zh-CN"/>
        </w:rPr>
      </w:pPr>
    </w:p>
    <w:p w14:paraId="65B4C92C">
      <w:pPr>
        <w:keepNext w:val="0"/>
        <w:keepLines w:val="0"/>
        <w:pageBreakBefore w:val="0"/>
        <w:widowControl w:val="0"/>
        <w:kinsoku/>
        <w:wordWrap/>
        <w:overflowPunct/>
        <w:topLinePunct w:val="0"/>
        <w:bidi w:val="0"/>
        <w:snapToGrid/>
        <w:spacing w:line="360" w:lineRule="auto"/>
        <w:ind w:left="420" w:leftChars="200"/>
        <w:textAlignment w:val="auto"/>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lang w:val="en-US" w:eastAsia="zh-CN"/>
        </w:rPr>
        <w:t>项目名称：</w:t>
      </w:r>
      <w:r>
        <w:rPr>
          <w:rFonts w:hint="eastAsia" w:ascii="宋体" w:hAnsi="宋体" w:eastAsia="宋体" w:cs="宋体"/>
          <w:b/>
          <w:bCs/>
          <w:color w:val="auto"/>
          <w:sz w:val="28"/>
          <w:szCs w:val="28"/>
          <w:highlight w:val="none"/>
          <w:u w:val="single"/>
          <w:lang w:val="en-US" w:eastAsia="zh-CN"/>
        </w:rPr>
        <w:t xml:space="preserve">                        </w:t>
      </w:r>
    </w:p>
    <w:p w14:paraId="3776E367">
      <w:pPr>
        <w:keepNext w:val="0"/>
        <w:keepLines w:val="0"/>
        <w:pageBreakBefore w:val="0"/>
        <w:widowControl w:val="0"/>
        <w:kinsoku/>
        <w:wordWrap/>
        <w:overflowPunct/>
        <w:topLinePunct w:val="0"/>
        <w:bidi w:val="0"/>
        <w:snapToGrid/>
        <w:spacing w:line="360" w:lineRule="auto"/>
        <w:ind w:left="420" w:left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u w:val="single"/>
          <w:lang w:val="en-US" w:eastAsia="zh-CN"/>
        </w:rPr>
        <w:t xml:space="preserve">                        </w:t>
      </w:r>
    </w:p>
    <w:p w14:paraId="4D8CDF25">
      <w:pPr>
        <w:pStyle w:val="41"/>
        <w:rPr>
          <w:rFonts w:hint="eastAsia" w:ascii="宋体" w:hAnsi="宋体" w:eastAsia="宋体" w:cs="宋体"/>
          <w:color w:val="auto"/>
          <w:highlight w:val="none"/>
        </w:rPr>
      </w:pPr>
    </w:p>
    <w:p w14:paraId="477FDF48">
      <w:pPr>
        <w:jc w:val="center"/>
        <w:rPr>
          <w:rFonts w:hint="eastAsia" w:ascii="宋体" w:hAnsi="宋体" w:eastAsia="宋体" w:cs="宋体"/>
          <w:b/>
          <w:bCs/>
          <w:color w:val="auto"/>
          <w:sz w:val="28"/>
          <w:szCs w:val="28"/>
          <w:highlight w:val="none"/>
        </w:rPr>
      </w:pPr>
    </w:p>
    <w:p w14:paraId="0F9A4FBE">
      <w:pPr>
        <w:rPr>
          <w:rFonts w:hint="eastAsia" w:ascii="宋体" w:hAnsi="宋体" w:eastAsia="宋体" w:cs="宋体"/>
          <w:b/>
          <w:bCs/>
          <w:color w:val="auto"/>
          <w:sz w:val="28"/>
          <w:szCs w:val="28"/>
          <w:highlight w:val="none"/>
        </w:rPr>
      </w:pPr>
    </w:p>
    <w:p w14:paraId="7778406C">
      <w:pPr>
        <w:jc w:val="center"/>
        <w:rPr>
          <w:rFonts w:hint="eastAsia" w:ascii="宋体" w:hAnsi="宋体" w:eastAsia="宋体" w:cs="宋体"/>
          <w:b/>
          <w:bCs/>
          <w:color w:val="auto"/>
          <w:sz w:val="28"/>
          <w:szCs w:val="28"/>
          <w:highlight w:val="none"/>
        </w:rPr>
      </w:pPr>
    </w:p>
    <w:p w14:paraId="43C65957">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磋商供应商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（公章</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w:t>
      </w:r>
      <w:r>
        <w:rPr>
          <w:rFonts w:hint="eastAsia" w:ascii="宋体" w:hAnsi="宋体" w:cs="宋体"/>
          <w:b/>
          <w:bCs/>
          <w:color w:val="auto"/>
          <w:sz w:val="28"/>
          <w:szCs w:val="28"/>
          <w:highlight w:val="none"/>
          <w:lang w:val="en-US" w:eastAsia="zh-CN"/>
        </w:rPr>
        <w:t>印</w:t>
      </w:r>
      <w:r>
        <w:rPr>
          <w:rFonts w:hint="eastAsia" w:ascii="宋体" w:hAnsi="宋体" w:eastAsia="宋体" w:cs="宋体"/>
          <w:b/>
          <w:bCs/>
          <w:color w:val="auto"/>
          <w:sz w:val="28"/>
          <w:szCs w:val="28"/>
          <w:highlight w:val="none"/>
        </w:rPr>
        <w:t>章）</w:t>
      </w:r>
    </w:p>
    <w:p w14:paraId="0CF79D91">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（手写签名</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电子签名）</w:t>
      </w:r>
    </w:p>
    <w:p w14:paraId="2909CD25">
      <w:pPr>
        <w:keepNext w:val="0"/>
        <w:keepLines w:val="0"/>
        <w:pageBreakBefore w:val="0"/>
        <w:widowControl w:val="0"/>
        <w:kinsoku/>
        <w:wordWrap/>
        <w:overflowPunct/>
        <w:topLinePunct w:val="0"/>
        <w:autoSpaceDE/>
        <w:autoSpaceDN/>
        <w:bidi w:val="0"/>
        <w:adjustRightInd/>
        <w:snapToGrid/>
        <w:spacing w:line="720" w:lineRule="auto"/>
        <w:ind w:firstLine="560"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u w:val="none"/>
          <w:lang w:val="en-US" w:eastAsia="zh-CN"/>
        </w:rPr>
        <w:t>日期：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51C81E51">
      <w:pPr>
        <w:spacing w:line="336" w:lineRule="auto"/>
        <w:ind w:right="-153" w:rightChars="-73"/>
        <w:jc w:val="center"/>
        <w:rPr>
          <w:rFonts w:hint="eastAsia" w:ascii="宋体" w:hAnsi="宋体" w:eastAsia="宋体" w:cs="宋体"/>
          <w:b/>
          <w:color w:val="auto"/>
          <w:szCs w:val="21"/>
          <w:highlight w:val="none"/>
        </w:rPr>
      </w:pPr>
    </w:p>
    <w:p w14:paraId="549FF26F">
      <w:pPr>
        <w:spacing w:line="336" w:lineRule="auto"/>
        <w:ind w:right="-153" w:rightChars="-73"/>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50497B3B">
      <w:pPr>
        <w:spacing w:line="336" w:lineRule="auto"/>
        <w:ind w:right="-153" w:rightChars="-73"/>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自行编</w:t>
      </w:r>
      <w:r>
        <w:rPr>
          <w:rFonts w:hint="eastAsia" w:ascii="宋体" w:hAnsi="宋体" w:eastAsia="宋体" w:cs="宋体"/>
          <w:b w:val="0"/>
          <w:bCs/>
          <w:color w:val="auto"/>
          <w:sz w:val="18"/>
          <w:szCs w:val="18"/>
          <w:highlight w:val="none"/>
        </w:rPr>
        <w:t>页码）</w:t>
      </w:r>
    </w:p>
    <w:p w14:paraId="138B9534">
      <w:pPr>
        <w:pStyle w:val="13"/>
        <w:spacing w:line="390" w:lineRule="exact"/>
        <w:ind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磋商函</w:t>
      </w:r>
      <w:r>
        <w:rPr>
          <w:rFonts w:hint="eastAsia" w:hAnsi="宋体" w:cs="宋体"/>
          <w:bCs/>
          <w:color w:val="auto"/>
          <w:sz w:val="21"/>
          <w:szCs w:val="21"/>
          <w:highlight w:val="none"/>
          <w:lang w:eastAsia="zh-CN"/>
        </w:rPr>
        <w:t>及磋商函附录</w:t>
      </w:r>
      <w:r>
        <w:rPr>
          <w:rFonts w:hint="eastAsia" w:ascii="宋体" w:hAnsi="宋体" w:eastAsia="宋体" w:cs="宋体"/>
          <w:b/>
          <w:bCs/>
          <w:color w:val="auto"/>
          <w:sz w:val="21"/>
          <w:szCs w:val="21"/>
          <w:highlight w:val="none"/>
          <w:lang w:val="en-US" w:eastAsia="zh-CN"/>
        </w:rPr>
        <w:t>（必须提供，否则响应文件按无效响应处理）</w:t>
      </w:r>
      <w:r>
        <w:rPr>
          <w:rFonts w:hint="eastAsia" w:ascii="宋体" w:hAnsi="宋体" w:eastAsia="宋体" w:cs="宋体"/>
          <w:color w:val="auto"/>
          <w:sz w:val="21"/>
          <w:szCs w:val="21"/>
          <w:highlight w:val="none"/>
          <w:lang w:eastAsia="zh-CN"/>
        </w:rPr>
        <w:t>；</w:t>
      </w:r>
    </w:p>
    <w:p w14:paraId="546AF9DD">
      <w:pPr>
        <w:pStyle w:val="13"/>
        <w:spacing w:line="390" w:lineRule="exact"/>
        <w:ind w:firstLine="0" w:firstLineChars="0"/>
        <w:rPr>
          <w:rFonts w:hint="eastAsia" w:hAnsi="宋体" w:cs="宋体"/>
          <w:b/>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已标价工程量清单</w:t>
      </w:r>
      <w:r>
        <w:rPr>
          <w:rFonts w:hint="eastAsia" w:ascii="宋体" w:hAnsi="宋体" w:eastAsia="宋体" w:cs="宋体"/>
          <w:b/>
          <w:bCs/>
          <w:color w:val="auto"/>
          <w:sz w:val="21"/>
          <w:szCs w:val="21"/>
          <w:highlight w:val="none"/>
          <w:lang w:val="en-US" w:eastAsia="zh-CN"/>
        </w:rPr>
        <w:t>（必须提供，否则响应文件按无效响应处理）</w:t>
      </w:r>
      <w:r>
        <w:rPr>
          <w:rFonts w:hint="eastAsia" w:hAnsi="宋体" w:cs="宋体"/>
          <w:b/>
          <w:bCs/>
          <w:color w:val="auto"/>
          <w:sz w:val="21"/>
          <w:szCs w:val="21"/>
          <w:highlight w:val="none"/>
          <w:lang w:eastAsia="zh-CN"/>
        </w:rPr>
        <w:t>。</w:t>
      </w:r>
    </w:p>
    <w:p w14:paraId="6037CC41">
      <w:pPr>
        <w:spacing w:line="336" w:lineRule="auto"/>
        <w:ind w:right="-153" w:rightChars="-73"/>
        <w:jc w:val="both"/>
        <w:rPr>
          <w:rFonts w:hint="eastAsia" w:ascii="宋体" w:hAnsi="宋体" w:eastAsia="宋体" w:cs="宋体"/>
          <w:b/>
          <w:color w:val="auto"/>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color w:val="auto"/>
          <w:sz w:val="21"/>
          <w:szCs w:val="21"/>
          <w:highlight w:val="none"/>
          <w:u w:val="single"/>
          <w:lang w:val="en-US" w:eastAsia="zh-CN"/>
        </w:rPr>
        <w:t>以上材料必须加盖供应商公章，否则响应文件按无效响应处理。</w:t>
      </w:r>
    </w:p>
    <w:p w14:paraId="7F258AE0">
      <w:pPr>
        <w:pStyle w:val="13"/>
        <w:spacing w:line="390" w:lineRule="exact"/>
        <w:ind w:firstLine="0" w:firstLineChars="0"/>
        <w:rPr>
          <w:rFonts w:hint="eastAsia" w:hAnsi="宋体" w:cs="宋体"/>
          <w:b/>
          <w:bCs/>
          <w:color w:val="auto"/>
          <w:sz w:val="21"/>
          <w:szCs w:val="21"/>
          <w:highlight w:val="none"/>
          <w:lang w:eastAsia="zh-CN"/>
        </w:rPr>
      </w:pPr>
    </w:p>
    <w:p w14:paraId="628882DA">
      <w:pPr>
        <w:spacing w:line="336" w:lineRule="auto"/>
        <w:ind w:right="-153" w:rightChars="-73"/>
        <w:jc w:val="center"/>
        <w:rPr>
          <w:rFonts w:hint="eastAsia" w:ascii="宋体" w:hAnsi="宋体" w:eastAsia="宋体" w:cs="宋体"/>
          <w:b/>
          <w:color w:val="auto"/>
          <w:szCs w:val="21"/>
          <w:highlight w:val="none"/>
        </w:rPr>
      </w:pPr>
    </w:p>
    <w:p w14:paraId="31CF9F6A">
      <w:pPr>
        <w:spacing w:line="336" w:lineRule="auto"/>
        <w:ind w:right="-153" w:rightChars="-73"/>
        <w:jc w:val="center"/>
        <w:rPr>
          <w:rFonts w:hint="eastAsia" w:ascii="宋体" w:hAnsi="宋体" w:eastAsia="宋体" w:cs="宋体"/>
          <w:b/>
          <w:color w:val="auto"/>
          <w:szCs w:val="21"/>
          <w:highlight w:val="none"/>
        </w:rPr>
      </w:pPr>
    </w:p>
    <w:p w14:paraId="4DCC0FEC">
      <w:pPr>
        <w:spacing w:line="336" w:lineRule="auto"/>
        <w:ind w:right="-153" w:rightChars="-73"/>
        <w:jc w:val="center"/>
        <w:rPr>
          <w:rFonts w:hint="eastAsia" w:ascii="宋体" w:hAnsi="宋体" w:eastAsia="宋体" w:cs="宋体"/>
          <w:b/>
          <w:color w:val="auto"/>
          <w:szCs w:val="21"/>
          <w:highlight w:val="none"/>
        </w:rPr>
      </w:pPr>
    </w:p>
    <w:p w14:paraId="11DFB1D7">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30355AB">
      <w:pPr>
        <w:spacing w:line="336" w:lineRule="auto"/>
        <w:ind w:right="-153" w:rightChars="-73"/>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8"/>
          <w:szCs w:val="28"/>
          <w:highlight w:val="none"/>
        </w:rPr>
        <w:t>一、磋商函</w:t>
      </w:r>
      <w:r>
        <w:rPr>
          <w:rFonts w:hint="eastAsia" w:ascii="宋体" w:hAnsi="宋体" w:cs="宋体"/>
          <w:b/>
          <w:color w:val="auto"/>
          <w:sz w:val="28"/>
          <w:szCs w:val="28"/>
          <w:highlight w:val="none"/>
          <w:lang w:eastAsia="zh-CN"/>
        </w:rPr>
        <w:t>及磋商函附录</w:t>
      </w:r>
    </w:p>
    <w:p w14:paraId="6EC714FA">
      <w:pPr>
        <w:ind w:firstLine="2040" w:firstLineChars="850"/>
        <w:jc w:val="center"/>
        <w:rPr>
          <w:rFonts w:hint="eastAsia" w:ascii="宋体" w:hAnsi="宋体" w:eastAsia="宋体" w:cs="宋体"/>
          <w:b/>
          <w:color w:val="auto"/>
          <w:sz w:val="24"/>
          <w:highlight w:val="none"/>
        </w:rPr>
      </w:pPr>
    </w:p>
    <w:p w14:paraId="12388B65">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磋商函</w:t>
      </w:r>
    </w:p>
    <w:p w14:paraId="2B0243AB">
      <w:pPr>
        <w:ind w:left="5250"/>
        <w:jc w:val="center"/>
        <w:rPr>
          <w:rFonts w:hint="eastAsia" w:ascii="宋体" w:hAnsi="宋体" w:eastAsia="宋体" w:cs="宋体"/>
          <w:b/>
          <w:bCs/>
          <w:color w:val="auto"/>
          <w:szCs w:val="21"/>
          <w:highlight w:val="none"/>
        </w:rPr>
      </w:pPr>
    </w:p>
    <w:p w14:paraId="4D61D5C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eastAsia="zh-CN"/>
        </w:rPr>
        <w:t>人名称</w:t>
      </w:r>
      <w:r>
        <w:rPr>
          <w:rFonts w:hint="eastAsia" w:ascii="宋体" w:hAnsi="宋体" w:eastAsia="宋体" w:cs="宋体"/>
          <w:color w:val="auto"/>
          <w:szCs w:val="21"/>
          <w:highlight w:val="none"/>
        </w:rPr>
        <w:t>）：</w:t>
      </w:r>
    </w:p>
    <w:p w14:paraId="445EB348">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及项目编号</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的全部内容，愿意以人民币（大写）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）的磋商总报价，工期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日历天，按合同约定实施和完成承包工程，修补工程中的任何缺陷，工程质量</w:t>
      </w:r>
      <w:r>
        <w:rPr>
          <w:rFonts w:hint="eastAsia" w:ascii="宋体" w:hAnsi="宋体" w:eastAsia="宋体" w:cs="宋体"/>
          <w:color w:val="auto"/>
          <w:szCs w:val="21"/>
          <w:highlight w:val="none"/>
          <w:lang w:eastAsia="zh-CN"/>
        </w:rPr>
        <w:t>等级</w:t>
      </w:r>
      <w:r>
        <w:rPr>
          <w:rFonts w:hint="eastAsia" w:ascii="宋体" w:hAnsi="宋体" w:eastAsia="宋体" w:cs="宋体"/>
          <w:color w:val="auto"/>
          <w:szCs w:val="21"/>
          <w:highlight w:val="none"/>
        </w:rPr>
        <w:t>达到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185E69F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2、我方同意所递交的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须知前附表”第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条规定的磋商有效期内有效，在此期间内我方的磋商有可能成交，我方将受此约束。　</w:t>
      </w:r>
    </w:p>
    <w:p w14:paraId="1015557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3、我方承诺已经具备《中华人民共和国政府采购法》第二十二条中规定的参加政府采购活动的供应商应当具备的条件。</w:t>
      </w:r>
    </w:p>
    <w:p w14:paraId="42FF29A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4、我方根据</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的规定，承担完成合同的责任和义务。</w:t>
      </w:r>
    </w:p>
    <w:p w14:paraId="7A7181D4">
      <w:pPr>
        <w:pStyle w:val="13"/>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5、我方已详细审核</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，我方知道必须放弃提出含糊不清或误解问题的权利。</w:t>
      </w:r>
    </w:p>
    <w:p w14:paraId="71D6AC13">
      <w:pPr>
        <w:pStyle w:val="13"/>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6、如果在磋商截止时间后的磋商有效期内撤回磋商或者有其他违约行为，贵方可不退还我方的磋商保证金。</w:t>
      </w:r>
    </w:p>
    <w:p w14:paraId="720FEE1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7、同意向贵方提供贵方可能要求的与本磋商有关的任何数据或资料。</w:t>
      </w:r>
    </w:p>
    <w:p w14:paraId="1E1A4C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8、我方完全理解贵方不一定要接受最低报价的</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为成交供应商。</w:t>
      </w:r>
    </w:p>
    <w:p w14:paraId="617F3C63">
      <w:pPr>
        <w:pStyle w:val="13"/>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9.若贵方需要，我方愿意提供我方作出的一切承诺的证明材料。</w:t>
      </w:r>
    </w:p>
    <w:p w14:paraId="4EBB86FA">
      <w:pPr>
        <w:pStyle w:val="13"/>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pacing w:val="-2"/>
          <w:szCs w:val="21"/>
          <w:highlight w:val="none"/>
        </w:rPr>
        <w:t>我方将严格遵守《中华人民共和国政府采购法》的规定，知悉作为政府采购供应商应负的法律责任。</w:t>
      </w:r>
    </w:p>
    <w:p w14:paraId="373CA0B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highlight w:val="none"/>
        </w:rPr>
        <w:t>我方将与本磋商函一起，提交无条件保函（保证额度</w:t>
      </w:r>
      <w:r>
        <w:rPr>
          <w:rFonts w:hint="eastAsia" w:ascii="宋体" w:hAnsi="宋体" w:eastAsia="宋体" w:cs="宋体"/>
          <w:color w:val="auto"/>
          <w:highlight w:val="none"/>
          <w:u w:val="single"/>
        </w:rPr>
        <w:t xml:space="preserve">     元</w:t>
      </w:r>
      <w:r>
        <w:rPr>
          <w:rFonts w:hint="eastAsia" w:ascii="宋体" w:hAnsi="宋体" w:eastAsia="宋体" w:cs="宋体"/>
          <w:color w:val="auto"/>
          <w:highlight w:val="none"/>
        </w:rPr>
        <w:t>）或人民币</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元作为</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保证金</w:t>
      </w:r>
      <w:r>
        <w:rPr>
          <w:rFonts w:hint="eastAsia" w:ascii="宋体" w:hAnsi="宋体" w:eastAsia="宋体" w:cs="宋体"/>
          <w:color w:val="auto"/>
          <w:szCs w:val="21"/>
          <w:highlight w:val="none"/>
        </w:rPr>
        <w:t>。</w:t>
      </w:r>
    </w:p>
    <w:p w14:paraId="77D9A4CD">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u w:val="single"/>
        </w:rPr>
        <w:t xml:space="preserve">       （其他）        </w:t>
      </w:r>
      <w:r>
        <w:rPr>
          <w:rFonts w:hint="eastAsia" w:ascii="宋体" w:hAnsi="宋体" w:eastAsia="宋体" w:cs="宋体"/>
          <w:color w:val="auto"/>
          <w:szCs w:val="21"/>
          <w:highlight w:val="none"/>
        </w:rPr>
        <w:t>。</w:t>
      </w:r>
    </w:p>
    <w:p w14:paraId="6F7332EC">
      <w:pPr>
        <w:pStyle w:val="13"/>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与本项目磋商有关的正式通讯地址为：</w:t>
      </w:r>
    </w:p>
    <w:p w14:paraId="3E2B1D98">
      <w:pPr>
        <w:pStyle w:val="13"/>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（公章</w:t>
      </w:r>
      <w:r>
        <w:rPr>
          <w:rFonts w:hint="eastAsia" w:ascii="宋体" w:hAnsi="宋体" w:eastAsia="宋体" w:cs="宋体"/>
          <w:b/>
          <w:bCs/>
          <w:color w:val="auto"/>
          <w:szCs w:val="21"/>
          <w:highlight w:val="none"/>
          <w:u w:val="single"/>
          <w:lang w:val="en-US" w:eastAsia="zh-CN"/>
        </w:rPr>
        <w:t>或</w:t>
      </w:r>
      <w:r>
        <w:rPr>
          <w:rFonts w:hint="eastAsia" w:ascii="宋体" w:hAnsi="宋体" w:eastAsia="宋体" w:cs="宋体"/>
          <w:b/>
          <w:bCs/>
          <w:color w:val="auto"/>
          <w:szCs w:val="21"/>
          <w:highlight w:val="none"/>
          <w:u w:val="single"/>
        </w:rPr>
        <w:t>电子</w:t>
      </w:r>
      <w:r>
        <w:rPr>
          <w:rFonts w:hint="eastAsia" w:ascii="宋体" w:hAnsi="宋体" w:eastAsia="宋体" w:cs="宋体"/>
          <w:b/>
          <w:bCs/>
          <w:color w:val="auto"/>
          <w:szCs w:val="21"/>
          <w:highlight w:val="none"/>
          <w:u w:val="single"/>
          <w:lang w:val="en-US" w:eastAsia="zh-CN"/>
        </w:rPr>
        <w:t>印</w:t>
      </w:r>
      <w:r>
        <w:rPr>
          <w:rFonts w:hint="eastAsia" w:ascii="宋体" w:hAnsi="宋体" w:eastAsia="宋体" w:cs="宋体"/>
          <w:b/>
          <w:bCs/>
          <w:color w:val="auto"/>
          <w:szCs w:val="21"/>
          <w:highlight w:val="none"/>
          <w:u w:val="single"/>
        </w:rPr>
        <w:t>章）</w:t>
      </w:r>
    </w:p>
    <w:p w14:paraId="4227930E">
      <w:pPr>
        <w:pStyle w:val="13"/>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275B0545">
      <w:pPr>
        <w:pStyle w:val="13"/>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电话、电报、传真或电传：</w:t>
      </w:r>
      <w:r>
        <w:rPr>
          <w:rFonts w:hint="eastAsia" w:ascii="宋体" w:hAnsi="宋体" w:eastAsia="宋体" w:cs="宋体"/>
          <w:color w:val="auto"/>
          <w:szCs w:val="21"/>
          <w:highlight w:val="none"/>
          <w:u w:val="single"/>
        </w:rPr>
        <w:t xml:space="preserve">                     </w:t>
      </w:r>
    </w:p>
    <w:p w14:paraId="03347653">
      <w:pPr>
        <w:pStyle w:val="13"/>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74A28F85">
      <w:pPr>
        <w:pStyle w:val="13"/>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2CF865D9">
      <w:pPr>
        <w:pStyle w:val="13"/>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银行帐号：</w:t>
      </w:r>
      <w:r>
        <w:rPr>
          <w:rFonts w:hint="eastAsia" w:ascii="宋体" w:hAnsi="宋体" w:eastAsia="宋体" w:cs="宋体"/>
          <w:color w:val="auto"/>
          <w:szCs w:val="21"/>
          <w:highlight w:val="none"/>
          <w:u w:val="single"/>
        </w:rPr>
        <w:t xml:space="preserve">                                    </w:t>
      </w:r>
    </w:p>
    <w:p w14:paraId="06409E13">
      <w:pPr>
        <w:pStyle w:val="13"/>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b/>
          <w:bCs/>
          <w:color w:val="auto"/>
          <w:kern w:val="0"/>
          <w:szCs w:val="21"/>
          <w:highlight w:val="none"/>
        </w:rPr>
        <w:t>手写签名</w:t>
      </w:r>
      <w:r>
        <w:rPr>
          <w:rFonts w:hint="eastAsia" w:ascii="宋体" w:hAnsi="宋体" w:eastAsia="宋体" w:cs="宋体"/>
          <w:b/>
          <w:bCs/>
          <w:color w:val="auto"/>
          <w:kern w:val="0"/>
          <w:szCs w:val="21"/>
          <w:highlight w:val="none"/>
          <w:lang w:val="en-US" w:eastAsia="zh-CN"/>
        </w:rPr>
        <w:t>或</w:t>
      </w:r>
      <w:r>
        <w:rPr>
          <w:rFonts w:hint="eastAsia" w:ascii="宋体" w:hAnsi="宋体" w:eastAsia="宋体" w:cs="宋体"/>
          <w:b/>
          <w:bCs/>
          <w:color w:val="auto"/>
          <w:kern w:val="0"/>
          <w:szCs w:val="21"/>
          <w:highlight w:val="none"/>
        </w:rPr>
        <w:t>电子签名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A2ECD61">
      <w:pPr>
        <w:pStyle w:val="13"/>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磋商日期：</w:t>
      </w:r>
      <w:r>
        <w:rPr>
          <w:rFonts w:hint="eastAsia" w:ascii="宋体" w:hAnsi="宋体" w:eastAsia="宋体" w:cs="宋体"/>
          <w:color w:val="auto"/>
          <w:szCs w:val="21"/>
          <w:highlight w:val="none"/>
          <w:u w:val="single"/>
        </w:rPr>
        <w:t xml:space="preserve">                                   </w:t>
      </w:r>
    </w:p>
    <w:p w14:paraId="5C9B2BE3">
      <w:pPr>
        <w:spacing w:line="48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br w:type="page"/>
      </w:r>
    </w:p>
    <w:p w14:paraId="4825BFF6">
      <w:pPr>
        <w:spacing w:line="480" w:lineRule="auto"/>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磋商函附录</w:t>
      </w:r>
    </w:p>
    <w:p w14:paraId="708DDADF">
      <w:pPr>
        <w:ind w:firstLine="514" w:firstLineChars="245"/>
        <w:rPr>
          <w:rFonts w:ascii="宋体" w:hAnsi="宋体"/>
          <w:color w:val="auto"/>
          <w:szCs w:val="21"/>
          <w:highlight w:val="none"/>
        </w:rPr>
      </w:pPr>
      <w:r>
        <w:rPr>
          <w:rFonts w:ascii="宋体" w:hAnsi="宋体"/>
          <w:color w:val="auto"/>
          <w:szCs w:val="21"/>
          <w:highlight w:val="none"/>
        </w:rPr>
        <w:t>工程名称：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bl>
      <w:tblPr>
        <w:tblStyle w:val="23"/>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98"/>
        <w:gridCol w:w="1913"/>
        <w:gridCol w:w="2947"/>
        <w:gridCol w:w="880"/>
      </w:tblGrid>
      <w:tr w14:paraId="4E9E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vAlign w:val="center"/>
          </w:tcPr>
          <w:p w14:paraId="7EE6C332">
            <w:pPr>
              <w:jc w:val="center"/>
              <w:rPr>
                <w:rFonts w:ascii="宋体" w:hAnsi="宋体"/>
                <w:color w:val="auto"/>
                <w:szCs w:val="21"/>
                <w:highlight w:val="none"/>
              </w:rPr>
            </w:pPr>
            <w:r>
              <w:rPr>
                <w:rFonts w:ascii="宋体" w:hAnsi="宋体"/>
                <w:color w:val="auto"/>
                <w:szCs w:val="21"/>
                <w:highlight w:val="none"/>
              </w:rPr>
              <w:t>序 号</w:t>
            </w:r>
          </w:p>
        </w:tc>
        <w:tc>
          <w:tcPr>
            <w:tcW w:w="2198" w:type="dxa"/>
            <w:vAlign w:val="center"/>
          </w:tcPr>
          <w:p w14:paraId="2AA53781">
            <w:pPr>
              <w:jc w:val="center"/>
              <w:rPr>
                <w:rFonts w:ascii="宋体" w:hAnsi="宋体"/>
                <w:color w:val="auto"/>
                <w:szCs w:val="21"/>
                <w:highlight w:val="none"/>
              </w:rPr>
            </w:pPr>
            <w:r>
              <w:rPr>
                <w:rFonts w:ascii="宋体" w:hAnsi="宋体"/>
                <w:color w:val="auto"/>
                <w:szCs w:val="21"/>
                <w:highlight w:val="none"/>
              </w:rPr>
              <w:t>条款内容</w:t>
            </w:r>
          </w:p>
        </w:tc>
        <w:tc>
          <w:tcPr>
            <w:tcW w:w="1913" w:type="dxa"/>
            <w:vAlign w:val="center"/>
          </w:tcPr>
          <w:p w14:paraId="5B7A641E">
            <w:pPr>
              <w:jc w:val="center"/>
              <w:rPr>
                <w:rFonts w:ascii="宋体" w:hAnsi="宋体"/>
                <w:color w:val="auto"/>
                <w:szCs w:val="21"/>
                <w:highlight w:val="none"/>
              </w:rPr>
            </w:pPr>
            <w:r>
              <w:rPr>
                <w:rFonts w:ascii="宋体" w:hAnsi="宋体"/>
                <w:color w:val="auto"/>
                <w:szCs w:val="21"/>
                <w:highlight w:val="none"/>
              </w:rPr>
              <w:t>合同条款号</w:t>
            </w:r>
          </w:p>
        </w:tc>
        <w:tc>
          <w:tcPr>
            <w:tcW w:w="2947" w:type="dxa"/>
            <w:vAlign w:val="center"/>
          </w:tcPr>
          <w:p w14:paraId="0876E716">
            <w:pPr>
              <w:jc w:val="center"/>
              <w:rPr>
                <w:rFonts w:ascii="宋体" w:hAnsi="宋体"/>
                <w:color w:val="auto"/>
                <w:szCs w:val="21"/>
                <w:highlight w:val="none"/>
              </w:rPr>
            </w:pPr>
            <w:r>
              <w:rPr>
                <w:rFonts w:ascii="宋体" w:hAnsi="宋体"/>
                <w:color w:val="auto"/>
                <w:szCs w:val="21"/>
                <w:highlight w:val="none"/>
              </w:rPr>
              <w:t>约定内容</w:t>
            </w:r>
          </w:p>
        </w:tc>
        <w:tc>
          <w:tcPr>
            <w:tcW w:w="880" w:type="dxa"/>
            <w:vAlign w:val="center"/>
          </w:tcPr>
          <w:p w14:paraId="4C8B02E9">
            <w:pPr>
              <w:jc w:val="center"/>
              <w:rPr>
                <w:rFonts w:ascii="宋体" w:hAnsi="宋体"/>
                <w:color w:val="auto"/>
                <w:szCs w:val="21"/>
                <w:highlight w:val="none"/>
              </w:rPr>
            </w:pPr>
            <w:r>
              <w:rPr>
                <w:rFonts w:ascii="宋体" w:hAnsi="宋体"/>
                <w:color w:val="auto"/>
                <w:szCs w:val="21"/>
                <w:highlight w:val="none"/>
              </w:rPr>
              <w:t>备注</w:t>
            </w:r>
          </w:p>
        </w:tc>
      </w:tr>
      <w:tr w14:paraId="7FB2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B2BE659">
            <w:pPr>
              <w:jc w:val="center"/>
              <w:rPr>
                <w:rFonts w:ascii="宋体" w:hAnsi="宋体"/>
                <w:color w:val="auto"/>
                <w:szCs w:val="21"/>
                <w:highlight w:val="none"/>
              </w:rPr>
            </w:pPr>
            <w:r>
              <w:rPr>
                <w:rFonts w:ascii="宋体" w:hAnsi="宋体"/>
                <w:color w:val="auto"/>
                <w:szCs w:val="21"/>
                <w:highlight w:val="none"/>
              </w:rPr>
              <w:t>1</w:t>
            </w:r>
          </w:p>
        </w:tc>
        <w:tc>
          <w:tcPr>
            <w:tcW w:w="2198" w:type="dxa"/>
            <w:vAlign w:val="center"/>
          </w:tcPr>
          <w:p w14:paraId="0F800D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913" w:type="dxa"/>
            <w:tcMar>
              <w:left w:w="170" w:type="dxa"/>
            </w:tcMar>
            <w:vAlign w:val="center"/>
          </w:tcPr>
          <w:p w14:paraId="3A210A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2947" w:type="dxa"/>
            <w:vAlign w:val="center"/>
          </w:tcPr>
          <w:p w14:paraId="16F54B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p>
        </w:tc>
        <w:tc>
          <w:tcPr>
            <w:tcW w:w="880" w:type="dxa"/>
            <w:vAlign w:val="center"/>
          </w:tcPr>
          <w:p w14:paraId="276C3D99">
            <w:pPr>
              <w:jc w:val="center"/>
              <w:rPr>
                <w:rFonts w:ascii="宋体" w:hAnsi="宋体"/>
                <w:color w:val="auto"/>
                <w:szCs w:val="21"/>
                <w:highlight w:val="none"/>
              </w:rPr>
            </w:pPr>
          </w:p>
        </w:tc>
      </w:tr>
      <w:tr w14:paraId="1DA1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F2753F2">
            <w:pPr>
              <w:jc w:val="center"/>
              <w:rPr>
                <w:rFonts w:ascii="宋体" w:hAnsi="宋体"/>
                <w:color w:val="auto"/>
                <w:szCs w:val="21"/>
                <w:highlight w:val="none"/>
              </w:rPr>
            </w:pPr>
            <w:r>
              <w:rPr>
                <w:rFonts w:hint="eastAsia" w:ascii="宋体" w:hAnsi="宋体"/>
                <w:color w:val="auto"/>
                <w:szCs w:val="21"/>
                <w:highlight w:val="none"/>
              </w:rPr>
              <w:t>2</w:t>
            </w:r>
          </w:p>
        </w:tc>
        <w:tc>
          <w:tcPr>
            <w:tcW w:w="2198" w:type="dxa"/>
            <w:vAlign w:val="center"/>
          </w:tcPr>
          <w:p w14:paraId="4171F9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1913" w:type="dxa"/>
            <w:tcMar>
              <w:left w:w="170" w:type="dxa"/>
            </w:tcMar>
            <w:vAlign w:val="center"/>
          </w:tcPr>
          <w:p w14:paraId="3AC77E3B">
            <w:pPr>
              <w:rPr>
                <w:rFonts w:hint="eastAsia" w:ascii="宋体" w:hAnsi="宋体" w:eastAsia="宋体" w:cs="宋体"/>
                <w:color w:val="auto"/>
                <w:szCs w:val="21"/>
                <w:highlight w:val="none"/>
              </w:rPr>
            </w:pPr>
          </w:p>
        </w:tc>
        <w:tc>
          <w:tcPr>
            <w:tcW w:w="2947" w:type="dxa"/>
            <w:vAlign w:val="center"/>
          </w:tcPr>
          <w:p w14:paraId="28ADA2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w:t>
            </w:r>
          </w:p>
        </w:tc>
        <w:tc>
          <w:tcPr>
            <w:tcW w:w="880" w:type="dxa"/>
            <w:vAlign w:val="center"/>
          </w:tcPr>
          <w:p w14:paraId="5FC6B067">
            <w:pPr>
              <w:jc w:val="center"/>
              <w:rPr>
                <w:rFonts w:ascii="宋体" w:hAnsi="宋体"/>
                <w:color w:val="auto"/>
                <w:szCs w:val="21"/>
                <w:highlight w:val="none"/>
              </w:rPr>
            </w:pPr>
          </w:p>
        </w:tc>
      </w:tr>
      <w:tr w14:paraId="7434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00359B1">
            <w:pPr>
              <w:jc w:val="center"/>
              <w:rPr>
                <w:rFonts w:ascii="宋体" w:hAnsi="宋体"/>
                <w:color w:val="auto"/>
                <w:szCs w:val="21"/>
                <w:highlight w:val="none"/>
              </w:rPr>
            </w:pPr>
            <w:r>
              <w:rPr>
                <w:rFonts w:ascii="宋体" w:hAnsi="宋体"/>
                <w:color w:val="auto"/>
                <w:szCs w:val="21"/>
                <w:highlight w:val="none"/>
              </w:rPr>
              <w:t>3</w:t>
            </w:r>
          </w:p>
        </w:tc>
        <w:tc>
          <w:tcPr>
            <w:tcW w:w="2198" w:type="dxa"/>
            <w:vAlign w:val="center"/>
          </w:tcPr>
          <w:p w14:paraId="65BDBA9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1913" w:type="dxa"/>
            <w:tcMar>
              <w:left w:w="170" w:type="dxa"/>
            </w:tcMar>
            <w:vAlign w:val="center"/>
          </w:tcPr>
          <w:p w14:paraId="4BB041AD">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947" w:type="dxa"/>
            <w:vAlign w:val="center"/>
          </w:tcPr>
          <w:p w14:paraId="4B61FE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w:t>
            </w:r>
          </w:p>
        </w:tc>
        <w:tc>
          <w:tcPr>
            <w:tcW w:w="880" w:type="dxa"/>
            <w:vAlign w:val="center"/>
          </w:tcPr>
          <w:p w14:paraId="21A33624">
            <w:pPr>
              <w:jc w:val="center"/>
              <w:rPr>
                <w:rFonts w:ascii="宋体" w:hAnsi="宋体"/>
                <w:color w:val="auto"/>
                <w:szCs w:val="21"/>
                <w:highlight w:val="none"/>
              </w:rPr>
            </w:pPr>
          </w:p>
        </w:tc>
      </w:tr>
      <w:tr w14:paraId="6646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CE6ED35">
            <w:pPr>
              <w:jc w:val="center"/>
              <w:rPr>
                <w:rFonts w:ascii="宋体" w:hAnsi="宋体"/>
                <w:color w:val="auto"/>
                <w:szCs w:val="21"/>
                <w:highlight w:val="none"/>
              </w:rPr>
            </w:pPr>
            <w:r>
              <w:rPr>
                <w:rFonts w:ascii="宋体" w:hAnsi="宋体"/>
                <w:color w:val="auto"/>
                <w:szCs w:val="21"/>
                <w:highlight w:val="none"/>
              </w:rPr>
              <w:t>4</w:t>
            </w:r>
          </w:p>
        </w:tc>
        <w:tc>
          <w:tcPr>
            <w:tcW w:w="2198" w:type="dxa"/>
            <w:vAlign w:val="center"/>
          </w:tcPr>
          <w:p w14:paraId="1A10716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w:t>
            </w:r>
          </w:p>
        </w:tc>
        <w:tc>
          <w:tcPr>
            <w:tcW w:w="1913" w:type="dxa"/>
            <w:tcMar>
              <w:left w:w="170" w:type="dxa"/>
            </w:tcMar>
            <w:vAlign w:val="center"/>
          </w:tcPr>
          <w:p w14:paraId="6EE86A71">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947" w:type="dxa"/>
            <w:vAlign w:val="center"/>
          </w:tcPr>
          <w:p w14:paraId="150F95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en-US" w:eastAsia="zh-CN"/>
              </w:rPr>
              <w:t>年</w:t>
            </w:r>
          </w:p>
        </w:tc>
        <w:tc>
          <w:tcPr>
            <w:tcW w:w="880" w:type="dxa"/>
            <w:vAlign w:val="center"/>
          </w:tcPr>
          <w:p w14:paraId="32FE109C">
            <w:pPr>
              <w:jc w:val="center"/>
              <w:rPr>
                <w:rFonts w:ascii="宋体" w:hAnsi="宋体"/>
                <w:color w:val="auto"/>
                <w:szCs w:val="21"/>
                <w:highlight w:val="none"/>
              </w:rPr>
            </w:pPr>
          </w:p>
        </w:tc>
      </w:tr>
      <w:tr w14:paraId="2867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992" w:type="dxa"/>
            <w:vAlign w:val="center"/>
          </w:tcPr>
          <w:p w14:paraId="74D50E5E">
            <w:pPr>
              <w:jc w:val="center"/>
              <w:rPr>
                <w:rFonts w:hint="eastAsia" w:ascii="宋体" w:hAnsi="宋体"/>
                <w:color w:val="auto"/>
                <w:szCs w:val="21"/>
                <w:highlight w:val="none"/>
              </w:rPr>
            </w:pPr>
            <w:r>
              <w:rPr>
                <w:rFonts w:hint="eastAsia" w:ascii="宋体" w:hAnsi="宋体"/>
                <w:color w:val="auto"/>
                <w:szCs w:val="21"/>
                <w:highlight w:val="none"/>
              </w:rPr>
              <w:t>5</w:t>
            </w:r>
          </w:p>
        </w:tc>
        <w:tc>
          <w:tcPr>
            <w:tcW w:w="2198" w:type="dxa"/>
            <w:vAlign w:val="center"/>
          </w:tcPr>
          <w:p w14:paraId="130F34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逾期竣工违约金</w:t>
            </w:r>
          </w:p>
        </w:tc>
        <w:tc>
          <w:tcPr>
            <w:tcW w:w="1913" w:type="dxa"/>
            <w:tcMar>
              <w:left w:w="170" w:type="dxa"/>
            </w:tcMar>
            <w:vAlign w:val="center"/>
          </w:tcPr>
          <w:p w14:paraId="020EC566">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947" w:type="dxa"/>
            <w:vAlign w:val="center"/>
          </w:tcPr>
          <w:p w14:paraId="0D2189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tc>
        <w:tc>
          <w:tcPr>
            <w:tcW w:w="880" w:type="dxa"/>
            <w:vAlign w:val="center"/>
          </w:tcPr>
          <w:p w14:paraId="0F9D2D66">
            <w:pPr>
              <w:jc w:val="center"/>
              <w:rPr>
                <w:rFonts w:ascii="宋体" w:hAnsi="宋体"/>
                <w:color w:val="auto"/>
                <w:szCs w:val="21"/>
                <w:highlight w:val="none"/>
              </w:rPr>
            </w:pPr>
          </w:p>
        </w:tc>
      </w:tr>
      <w:tr w14:paraId="620D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88B67A3">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2198" w:type="dxa"/>
            <w:vAlign w:val="center"/>
          </w:tcPr>
          <w:p w14:paraId="6699FA0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1913" w:type="dxa"/>
            <w:tcMar>
              <w:left w:w="170" w:type="dxa"/>
            </w:tcMar>
            <w:vAlign w:val="center"/>
          </w:tcPr>
          <w:p w14:paraId="6CA73BE8">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947" w:type="dxa"/>
            <w:vAlign w:val="center"/>
          </w:tcPr>
          <w:p w14:paraId="3C3350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c>
          <w:tcPr>
            <w:tcW w:w="880" w:type="dxa"/>
            <w:vAlign w:val="center"/>
          </w:tcPr>
          <w:p w14:paraId="7F24493A">
            <w:pPr>
              <w:jc w:val="center"/>
              <w:rPr>
                <w:rFonts w:ascii="宋体" w:hAnsi="宋体"/>
                <w:color w:val="auto"/>
                <w:szCs w:val="21"/>
                <w:highlight w:val="none"/>
              </w:rPr>
            </w:pPr>
          </w:p>
        </w:tc>
      </w:tr>
      <w:tr w14:paraId="7D4F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4DAFA4D">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2198" w:type="dxa"/>
            <w:vAlign w:val="center"/>
          </w:tcPr>
          <w:p w14:paraId="5AABAA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质量保证金额度</w:t>
            </w:r>
          </w:p>
        </w:tc>
        <w:tc>
          <w:tcPr>
            <w:tcW w:w="1913" w:type="dxa"/>
            <w:tcMar>
              <w:left w:w="170" w:type="dxa"/>
            </w:tcMar>
            <w:vAlign w:val="center"/>
          </w:tcPr>
          <w:p w14:paraId="476B12C9">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947" w:type="dxa"/>
            <w:vAlign w:val="center"/>
          </w:tcPr>
          <w:p w14:paraId="1B283B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结算价的</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 xml:space="preserve"> </w:t>
            </w:r>
          </w:p>
        </w:tc>
        <w:tc>
          <w:tcPr>
            <w:tcW w:w="880" w:type="dxa"/>
            <w:vAlign w:val="center"/>
          </w:tcPr>
          <w:p w14:paraId="4D0DEEEB">
            <w:pPr>
              <w:jc w:val="center"/>
              <w:rPr>
                <w:rFonts w:ascii="宋体" w:hAnsi="宋体"/>
                <w:color w:val="auto"/>
                <w:szCs w:val="21"/>
                <w:highlight w:val="none"/>
              </w:rPr>
            </w:pPr>
          </w:p>
        </w:tc>
      </w:tr>
      <w:tr w14:paraId="0257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7C18E9D">
            <w:pPr>
              <w:jc w:val="center"/>
              <w:rPr>
                <w:rFonts w:ascii="宋体" w:hAnsi="宋体"/>
                <w:color w:val="auto"/>
                <w:szCs w:val="21"/>
                <w:highlight w:val="none"/>
              </w:rPr>
            </w:pPr>
            <w:r>
              <w:rPr>
                <w:rFonts w:ascii="宋体" w:hAnsi="宋体"/>
                <w:color w:val="auto"/>
                <w:szCs w:val="21"/>
                <w:highlight w:val="none"/>
              </w:rPr>
              <w:t>……</w:t>
            </w:r>
          </w:p>
        </w:tc>
        <w:tc>
          <w:tcPr>
            <w:tcW w:w="2198" w:type="dxa"/>
            <w:vAlign w:val="center"/>
          </w:tcPr>
          <w:p w14:paraId="5D13E1D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913" w:type="dxa"/>
            <w:tcMar>
              <w:left w:w="170" w:type="dxa"/>
            </w:tcMar>
            <w:vAlign w:val="center"/>
          </w:tcPr>
          <w:p w14:paraId="7976D984">
            <w:pPr>
              <w:rPr>
                <w:rFonts w:hint="eastAsia" w:ascii="宋体" w:hAnsi="宋体" w:eastAsia="宋体" w:cs="宋体"/>
                <w:color w:val="auto"/>
                <w:szCs w:val="21"/>
                <w:highlight w:val="none"/>
              </w:rPr>
            </w:pPr>
          </w:p>
        </w:tc>
        <w:tc>
          <w:tcPr>
            <w:tcW w:w="2947" w:type="dxa"/>
            <w:vAlign w:val="center"/>
          </w:tcPr>
          <w:p w14:paraId="0EA9C3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Cs w:val="21"/>
                <w:highlight w:val="none"/>
              </w:rPr>
            </w:pPr>
          </w:p>
        </w:tc>
        <w:tc>
          <w:tcPr>
            <w:tcW w:w="880" w:type="dxa"/>
            <w:vAlign w:val="center"/>
          </w:tcPr>
          <w:p w14:paraId="279ED0DB">
            <w:pPr>
              <w:jc w:val="center"/>
              <w:rPr>
                <w:rFonts w:ascii="宋体" w:hAnsi="宋体"/>
                <w:color w:val="auto"/>
                <w:szCs w:val="21"/>
                <w:highlight w:val="none"/>
              </w:rPr>
            </w:pPr>
          </w:p>
        </w:tc>
      </w:tr>
      <w:tr w14:paraId="41FE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30" w:type="dxa"/>
            <w:gridSpan w:val="5"/>
            <w:vAlign w:val="center"/>
          </w:tcPr>
          <w:p w14:paraId="2D8258BC">
            <w:pPr>
              <w:rPr>
                <w:rFonts w:ascii="宋体" w:hAnsi="宋体"/>
                <w:color w:val="auto"/>
                <w:szCs w:val="21"/>
                <w:highlight w:val="none"/>
              </w:rPr>
            </w:pPr>
            <w:r>
              <w:rPr>
                <w:rFonts w:ascii="宋体" w:hAnsi="宋体"/>
                <w:color w:val="auto"/>
                <w:szCs w:val="21"/>
                <w:highlight w:val="none"/>
              </w:rPr>
              <w:t>备注：投标人在响应招标文件中规定的实质性要求和条件的基础上，可做出其他有利于招标人的承诺。此类承诺可在本表中予以补充填写。</w:t>
            </w:r>
          </w:p>
        </w:tc>
      </w:tr>
    </w:tbl>
    <w:p w14:paraId="6CCFF269">
      <w:pPr>
        <w:pStyle w:val="40"/>
        <w:rPr>
          <w:rFonts w:hint="eastAsia"/>
          <w:color w:val="auto"/>
          <w:highlight w:val="none"/>
          <w:lang w:eastAsia="zh-CN"/>
        </w:rPr>
      </w:pPr>
    </w:p>
    <w:p w14:paraId="17F9C3B4">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电子</w:t>
      </w:r>
      <w:r>
        <w:rPr>
          <w:rFonts w:hint="eastAsia" w:ascii="宋体" w:hAnsi="宋体" w:cs="宋体"/>
          <w:color w:val="auto"/>
          <w:szCs w:val="21"/>
          <w:highlight w:val="none"/>
          <w:lang w:val="en-US" w:eastAsia="zh-CN"/>
        </w:rPr>
        <w:t>印</w:t>
      </w:r>
      <w:r>
        <w:rPr>
          <w:rFonts w:hint="eastAsia" w:ascii="宋体" w:hAnsi="宋体" w:eastAsia="宋体" w:cs="宋体"/>
          <w:color w:val="auto"/>
          <w:szCs w:val="21"/>
          <w:highlight w:val="none"/>
        </w:rPr>
        <w:t>章）</w:t>
      </w:r>
    </w:p>
    <w:p w14:paraId="311880D5">
      <w:pPr>
        <w:spacing w:line="48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（手写签名</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 xml:space="preserve">电子签名） </w:t>
      </w:r>
    </w:p>
    <w:p w14:paraId="405BD8B4">
      <w:pPr>
        <w:rPr>
          <w:rFonts w:hint="eastAsia" w:ascii="宋体" w:hAnsi="宋体" w:cs="宋体"/>
          <w:b/>
          <w:color w:val="auto"/>
          <w:sz w:val="28"/>
          <w:szCs w:val="28"/>
          <w:highlight w:val="none"/>
          <w:lang w:val="en-US" w:eastAsia="zh-CN"/>
        </w:rPr>
      </w:pPr>
      <w:r>
        <w:rPr>
          <w:rFonts w:hint="eastAsia" w:ascii="宋体" w:hAnsi="宋体" w:eastAsia="宋体" w:cs="宋体"/>
          <w:color w:val="auto"/>
          <w:szCs w:val="21"/>
          <w:highlight w:val="none"/>
          <w:u w:val="none"/>
          <w:lang w:eastAsia="zh-CN"/>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cs="宋体"/>
          <w:b/>
          <w:color w:val="auto"/>
          <w:sz w:val="28"/>
          <w:szCs w:val="28"/>
          <w:highlight w:val="none"/>
          <w:lang w:val="en-US" w:eastAsia="zh-CN"/>
        </w:rPr>
        <w:br w:type="page"/>
      </w:r>
    </w:p>
    <w:p w14:paraId="29DC4FC4">
      <w:pPr>
        <w:jc w:val="center"/>
        <w:rPr>
          <w:rFonts w:hint="eastAsia" w:ascii="宋体" w:hAnsi="宋体" w:eastAsia="宋体" w:cs="宋体"/>
          <w:b/>
          <w:color w:val="auto"/>
          <w:szCs w:val="21"/>
          <w:highlight w:val="none"/>
          <w:lang w:eastAsia="zh-CN"/>
        </w:rPr>
      </w:pPr>
      <w:r>
        <w:rPr>
          <w:rFonts w:hint="eastAsia" w:ascii="宋体" w:hAnsi="宋体" w:cs="宋体"/>
          <w:b/>
          <w:color w:val="auto"/>
          <w:sz w:val="28"/>
          <w:szCs w:val="28"/>
          <w:highlight w:val="none"/>
          <w:lang w:val="en-US" w:eastAsia="zh-CN"/>
        </w:rPr>
        <w:t>二</w:t>
      </w:r>
      <w:r>
        <w:rPr>
          <w:rFonts w:hint="eastAsia" w:ascii="宋体" w:hAnsi="宋体" w:eastAsia="宋体" w:cs="宋体"/>
          <w:b/>
          <w:color w:val="auto"/>
          <w:sz w:val="28"/>
          <w:szCs w:val="28"/>
          <w:highlight w:val="none"/>
        </w:rPr>
        <w:t>、已标价工程量清单</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格式自拟</w:t>
      </w:r>
      <w:r>
        <w:rPr>
          <w:rFonts w:hint="eastAsia" w:ascii="宋体" w:hAnsi="宋体" w:eastAsia="宋体" w:cs="宋体"/>
          <w:b/>
          <w:color w:val="auto"/>
          <w:sz w:val="28"/>
          <w:szCs w:val="28"/>
          <w:highlight w:val="none"/>
          <w:lang w:eastAsia="zh-CN"/>
        </w:rPr>
        <w:t>）</w:t>
      </w:r>
    </w:p>
    <w:p w14:paraId="089FE8CA">
      <w:pPr>
        <w:jc w:val="center"/>
        <w:rPr>
          <w:rFonts w:hint="eastAsia" w:ascii="宋体" w:hAnsi="宋体" w:eastAsia="宋体" w:cs="宋体"/>
          <w:color w:val="auto"/>
          <w:szCs w:val="21"/>
          <w:highlight w:val="none"/>
        </w:rPr>
      </w:pPr>
    </w:p>
    <w:p w14:paraId="374CFF19">
      <w:pPr>
        <w:ind w:left="2100"/>
        <w:rPr>
          <w:rFonts w:hint="eastAsia" w:ascii="宋体" w:hAnsi="宋体" w:eastAsia="宋体" w:cs="宋体"/>
          <w:color w:val="auto"/>
          <w:szCs w:val="21"/>
          <w:highlight w:val="none"/>
        </w:rPr>
      </w:pPr>
    </w:p>
    <w:p w14:paraId="5080B6FA">
      <w:pPr>
        <w:ind w:left="2100"/>
        <w:rPr>
          <w:rFonts w:hint="eastAsia" w:ascii="宋体" w:hAnsi="宋体" w:eastAsia="宋体" w:cs="宋体"/>
          <w:color w:val="auto"/>
          <w:szCs w:val="21"/>
          <w:highlight w:val="none"/>
        </w:rPr>
      </w:pPr>
    </w:p>
    <w:p w14:paraId="5894EE3A">
      <w:pPr>
        <w:ind w:left="2100"/>
        <w:rPr>
          <w:rFonts w:hint="eastAsia" w:ascii="宋体" w:hAnsi="宋体" w:eastAsia="宋体" w:cs="宋体"/>
          <w:color w:val="auto"/>
          <w:szCs w:val="21"/>
          <w:highlight w:val="none"/>
        </w:rPr>
      </w:pPr>
    </w:p>
    <w:p w14:paraId="43E23960">
      <w:pPr>
        <w:ind w:left="2100"/>
        <w:rPr>
          <w:rFonts w:hint="eastAsia" w:ascii="宋体" w:hAnsi="宋体" w:eastAsia="宋体" w:cs="宋体"/>
          <w:color w:val="auto"/>
          <w:szCs w:val="21"/>
          <w:highlight w:val="none"/>
        </w:rPr>
      </w:pPr>
    </w:p>
    <w:p w14:paraId="1A5272D0">
      <w:pPr>
        <w:ind w:left="2100"/>
        <w:rPr>
          <w:rFonts w:hint="eastAsia" w:ascii="宋体" w:hAnsi="宋体" w:eastAsia="宋体" w:cs="宋体"/>
          <w:color w:val="auto"/>
          <w:szCs w:val="21"/>
          <w:highlight w:val="none"/>
        </w:rPr>
      </w:pPr>
    </w:p>
    <w:p w14:paraId="38935F0A">
      <w:pPr>
        <w:ind w:left="2100"/>
        <w:rPr>
          <w:rFonts w:hint="eastAsia" w:ascii="宋体" w:hAnsi="宋体" w:eastAsia="宋体" w:cs="宋体"/>
          <w:color w:val="auto"/>
          <w:szCs w:val="21"/>
          <w:highlight w:val="none"/>
        </w:rPr>
      </w:pPr>
    </w:p>
    <w:p w14:paraId="3E0A31DF">
      <w:pPr>
        <w:ind w:left="2100"/>
        <w:rPr>
          <w:rFonts w:hint="eastAsia" w:ascii="宋体" w:hAnsi="宋体" w:eastAsia="宋体" w:cs="宋体"/>
          <w:color w:val="auto"/>
          <w:szCs w:val="21"/>
          <w:highlight w:val="none"/>
        </w:rPr>
      </w:pPr>
    </w:p>
    <w:p w14:paraId="64DF9BC2">
      <w:pPr>
        <w:ind w:left="2100"/>
        <w:rPr>
          <w:rFonts w:hint="eastAsia" w:ascii="宋体" w:hAnsi="宋体" w:eastAsia="宋体" w:cs="宋体"/>
          <w:color w:val="auto"/>
          <w:szCs w:val="21"/>
          <w:highlight w:val="none"/>
        </w:rPr>
      </w:pPr>
    </w:p>
    <w:p w14:paraId="48CC2666">
      <w:pPr>
        <w:ind w:left="2100"/>
        <w:rPr>
          <w:rFonts w:hint="eastAsia" w:ascii="宋体" w:hAnsi="宋体" w:eastAsia="宋体" w:cs="宋体"/>
          <w:color w:val="auto"/>
          <w:szCs w:val="21"/>
          <w:highlight w:val="none"/>
        </w:rPr>
      </w:pPr>
    </w:p>
    <w:p w14:paraId="487F595B">
      <w:pPr>
        <w:ind w:left="2100"/>
        <w:rPr>
          <w:rFonts w:hint="eastAsia" w:ascii="宋体" w:hAnsi="宋体" w:eastAsia="宋体" w:cs="宋体"/>
          <w:color w:val="auto"/>
          <w:szCs w:val="21"/>
          <w:highlight w:val="none"/>
        </w:rPr>
      </w:pPr>
    </w:p>
    <w:p w14:paraId="0E13EAE6">
      <w:pPr>
        <w:ind w:left="2100"/>
        <w:rPr>
          <w:rFonts w:hint="eastAsia" w:ascii="宋体" w:hAnsi="宋体" w:eastAsia="宋体" w:cs="宋体"/>
          <w:color w:val="auto"/>
          <w:szCs w:val="21"/>
          <w:highlight w:val="none"/>
        </w:rPr>
      </w:pPr>
    </w:p>
    <w:p w14:paraId="50FE62A5">
      <w:pPr>
        <w:ind w:left="2100"/>
        <w:rPr>
          <w:rFonts w:hint="eastAsia" w:ascii="宋体" w:hAnsi="宋体" w:eastAsia="宋体" w:cs="宋体"/>
          <w:color w:val="auto"/>
          <w:szCs w:val="21"/>
          <w:highlight w:val="none"/>
        </w:rPr>
      </w:pPr>
    </w:p>
    <w:p w14:paraId="0AD0B5C5">
      <w:pPr>
        <w:ind w:left="2100"/>
        <w:rPr>
          <w:rFonts w:hint="eastAsia" w:ascii="宋体" w:hAnsi="宋体" w:eastAsia="宋体" w:cs="宋体"/>
          <w:color w:val="auto"/>
          <w:szCs w:val="21"/>
          <w:highlight w:val="none"/>
        </w:rPr>
      </w:pPr>
    </w:p>
    <w:p w14:paraId="5EFACFF8">
      <w:pPr>
        <w:ind w:left="2100"/>
        <w:rPr>
          <w:rFonts w:hint="eastAsia" w:ascii="宋体" w:hAnsi="宋体" w:eastAsia="宋体" w:cs="宋体"/>
          <w:color w:val="auto"/>
          <w:szCs w:val="21"/>
          <w:highlight w:val="none"/>
        </w:rPr>
      </w:pPr>
    </w:p>
    <w:p w14:paraId="1ED3505E">
      <w:pPr>
        <w:ind w:left="2100"/>
        <w:rPr>
          <w:rFonts w:hint="eastAsia" w:ascii="宋体" w:hAnsi="宋体" w:eastAsia="宋体" w:cs="宋体"/>
          <w:color w:val="auto"/>
          <w:szCs w:val="21"/>
          <w:highlight w:val="none"/>
        </w:rPr>
      </w:pPr>
    </w:p>
    <w:p w14:paraId="2D0C8FBB">
      <w:pPr>
        <w:ind w:left="2100"/>
        <w:rPr>
          <w:rFonts w:hint="eastAsia" w:ascii="宋体" w:hAnsi="宋体" w:eastAsia="宋体" w:cs="宋体"/>
          <w:color w:val="auto"/>
          <w:szCs w:val="21"/>
          <w:highlight w:val="none"/>
        </w:rPr>
      </w:pPr>
    </w:p>
    <w:p w14:paraId="0CECEEB5">
      <w:pPr>
        <w:spacing w:line="336" w:lineRule="auto"/>
        <w:ind w:right="-153" w:rightChars="-73"/>
        <w:jc w:val="center"/>
        <w:rPr>
          <w:rFonts w:hint="eastAsia" w:ascii="宋体" w:hAnsi="宋体" w:eastAsia="宋体" w:cs="宋体"/>
          <w:b/>
          <w:color w:val="auto"/>
          <w:szCs w:val="21"/>
          <w:highlight w:val="none"/>
        </w:rPr>
      </w:pPr>
    </w:p>
    <w:p w14:paraId="7DB7F6CD">
      <w:pPr>
        <w:rPr>
          <w:rFonts w:hint="eastAsia" w:ascii="宋体" w:hAnsi="宋体" w:eastAsia="宋体" w:cs="宋体"/>
          <w:b/>
          <w:color w:val="auto"/>
          <w:kern w:val="44"/>
          <w:sz w:val="28"/>
          <w:szCs w:val="28"/>
          <w:highlight w:val="none"/>
          <w:lang w:val="en-US" w:eastAsia="zh-CN"/>
        </w:rPr>
      </w:pPr>
      <w:r>
        <w:rPr>
          <w:rFonts w:hint="eastAsia" w:ascii="宋体" w:hAnsi="宋体" w:eastAsia="宋体" w:cs="宋体"/>
          <w:b/>
          <w:color w:val="auto"/>
          <w:kern w:val="44"/>
          <w:sz w:val="28"/>
          <w:szCs w:val="28"/>
          <w:highlight w:val="none"/>
          <w:lang w:val="en-US" w:eastAsia="zh-CN"/>
        </w:rPr>
        <w:br w:type="page"/>
      </w:r>
    </w:p>
    <w:p w14:paraId="7689886A">
      <w:pPr>
        <w:ind w:firstLine="560" w:firstLineChars="200"/>
        <w:jc w:val="center"/>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lang w:val="en-US" w:eastAsia="zh-CN"/>
        </w:rPr>
        <w:t>第三节  商务技术</w:t>
      </w:r>
      <w:r>
        <w:rPr>
          <w:rFonts w:hint="eastAsia" w:ascii="宋体" w:hAnsi="宋体" w:eastAsia="宋体" w:cs="宋体"/>
          <w:b/>
          <w:color w:val="auto"/>
          <w:kern w:val="44"/>
          <w:sz w:val="28"/>
          <w:szCs w:val="28"/>
          <w:highlight w:val="none"/>
        </w:rPr>
        <w:t>文件格式</w:t>
      </w:r>
    </w:p>
    <w:p w14:paraId="79CEA2AF">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spacing w:val="-2"/>
          <w:kern w:val="0"/>
          <w:sz w:val="24"/>
          <w:szCs w:val="24"/>
          <w:highlight w:val="none"/>
        </w:rPr>
      </w:pPr>
    </w:p>
    <w:p w14:paraId="52C96FCD">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spacing w:val="-2"/>
          <w:kern w:val="0"/>
          <w:sz w:val="24"/>
          <w:szCs w:val="24"/>
          <w:highlight w:val="none"/>
        </w:rPr>
      </w:pPr>
    </w:p>
    <w:p w14:paraId="5506103C">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spacing w:val="-2"/>
          <w:kern w:val="0"/>
          <w:sz w:val="24"/>
          <w:szCs w:val="24"/>
          <w:highlight w:val="none"/>
        </w:rPr>
      </w:pPr>
    </w:p>
    <w:p w14:paraId="587501D3">
      <w:pPr>
        <w:pStyle w:val="41"/>
        <w:rPr>
          <w:rFonts w:hint="eastAsia" w:ascii="宋体" w:hAnsi="宋体" w:eastAsia="宋体" w:cs="宋体"/>
          <w:color w:val="auto"/>
          <w:highlight w:val="none"/>
        </w:rPr>
      </w:pPr>
    </w:p>
    <w:p w14:paraId="4D3A8F68">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kern w:val="0"/>
          <w:sz w:val="24"/>
          <w:szCs w:val="24"/>
          <w:highlight w:val="none"/>
        </w:rPr>
      </w:pPr>
    </w:p>
    <w:p w14:paraId="1E5115FA">
      <w:pPr>
        <w:jc w:val="both"/>
        <w:rPr>
          <w:rFonts w:hint="eastAsia" w:ascii="宋体" w:hAnsi="宋体" w:eastAsia="宋体" w:cs="宋体"/>
          <w:color w:val="auto"/>
          <w:sz w:val="28"/>
          <w:szCs w:val="28"/>
          <w:highlight w:val="none"/>
          <w:u w:val="single"/>
        </w:rPr>
      </w:pPr>
    </w:p>
    <w:p w14:paraId="55C2BD63">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商  务  技  术</w:t>
      </w:r>
      <w:r>
        <w:rPr>
          <w:rFonts w:hint="eastAsia" w:ascii="宋体" w:hAnsi="宋体" w:eastAsia="宋体" w:cs="宋体"/>
          <w:b/>
          <w:bCs/>
          <w:color w:val="auto"/>
          <w:sz w:val="28"/>
          <w:szCs w:val="28"/>
          <w:highlight w:val="none"/>
        </w:rPr>
        <w:t xml:space="preserve"> 文  件（封面）</w:t>
      </w:r>
    </w:p>
    <w:p w14:paraId="04B57CC4">
      <w:pPr>
        <w:keepNext w:val="0"/>
        <w:keepLines w:val="0"/>
        <w:pageBreakBefore w:val="0"/>
        <w:widowControl w:val="0"/>
        <w:kinsoku/>
        <w:wordWrap/>
        <w:overflowPunct/>
        <w:topLinePunct w:val="0"/>
        <w:bidi w:val="0"/>
        <w:snapToGrid/>
        <w:spacing w:line="360" w:lineRule="auto"/>
        <w:ind w:left="420" w:leftChars="200"/>
        <w:textAlignment w:val="auto"/>
        <w:rPr>
          <w:rFonts w:hint="eastAsia" w:ascii="宋体" w:hAnsi="宋体" w:eastAsia="宋体" w:cs="宋体"/>
          <w:b/>
          <w:bCs/>
          <w:color w:val="auto"/>
          <w:sz w:val="28"/>
          <w:szCs w:val="28"/>
          <w:highlight w:val="none"/>
          <w:lang w:val="en-US" w:eastAsia="zh-CN"/>
        </w:rPr>
      </w:pPr>
    </w:p>
    <w:p w14:paraId="0FB53751">
      <w:pPr>
        <w:keepNext w:val="0"/>
        <w:keepLines w:val="0"/>
        <w:pageBreakBefore w:val="0"/>
        <w:widowControl w:val="0"/>
        <w:kinsoku/>
        <w:wordWrap/>
        <w:overflowPunct/>
        <w:topLinePunct w:val="0"/>
        <w:bidi w:val="0"/>
        <w:snapToGrid/>
        <w:spacing w:line="360" w:lineRule="auto"/>
        <w:ind w:left="420" w:leftChars="200"/>
        <w:textAlignment w:val="auto"/>
        <w:rPr>
          <w:rFonts w:hint="eastAsia" w:ascii="宋体" w:hAnsi="宋体" w:eastAsia="宋体" w:cs="宋体"/>
          <w:b/>
          <w:bCs/>
          <w:color w:val="auto"/>
          <w:sz w:val="28"/>
          <w:szCs w:val="28"/>
          <w:highlight w:val="none"/>
          <w:lang w:val="en-US" w:eastAsia="zh-CN"/>
        </w:rPr>
      </w:pPr>
    </w:p>
    <w:p w14:paraId="126BB51C">
      <w:pPr>
        <w:keepNext w:val="0"/>
        <w:keepLines w:val="0"/>
        <w:pageBreakBefore w:val="0"/>
        <w:widowControl w:val="0"/>
        <w:kinsoku/>
        <w:wordWrap/>
        <w:overflowPunct/>
        <w:topLinePunct w:val="0"/>
        <w:bidi w:val="0"/>
        <w:snapToGrid/>
        <w:spacing w:line="360" w:lineRule="auto"/>
        <w:ind w:left="420" w:leftChars="200"/>
        <w:textAlignment w:val="auto"/>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lang w:val="en-US" w:eastAsia="zh-CN"/>
        </w:rPr>
        <w:t>项目名称：</w:t>
      </w:r>
      <w:r>
        <w:rPr>
          <w:rFonts w:hint="eastAsia" w:ascii="宋体" w:hAnsi="宋体" w:eastAsia="宋体" w:cs="宋体"/>
          <w:b/>
          <w:bCs/>
          <w:color w:val="auto"/>
          <w:sz w:val="28"/>
          <w:szCs w:val="28"/>
          <w:highlight w:val="none"/>
          <w:u w:val="single"/>
          <w:lang w:val="en-US" w:eastAsia="zh-CN"/>
        </w:rPr>
        <w:t xml:space="preserve">                        </w:t>
      </w:r>
    </w:p>
    <w:p w14:paraId="56866453">
      <w:pPr>
        <w:keepNext w:val="0"/>
        <w:keepLines w:val="0"/>
        <w:pageBreakBefore w:val="0"/>
        <w:widowControl w:val="0"/>
        <w:kinsoku/>
        <w:wordWrap/>
        <w:overflowPunct/>
        <w:topLinePunct w:val="0"/>
        <w:bidi w:val="0"/>
        <w:snapToGrid/>
        <w:spacing w:line="360" w:lineRule="auto"/>
        <w:ind w:left="420" w:left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u w:val="single"/>
          <w:lang w:val="en-US" w:eastAsia="zh-CN"/>
        </w:rPr>
        <w:t xml:space="preserve">                        </w:t>
      </w:r>
    </w:p>
    <w:p w14:paraId="054D1DB1">
      <w:pPr>
        <w:pStyle w:val="41"/>
        <w:keepNext w:val="0"/>
        <w:keepLines w:val="0"/>
        <w:pageBreakBefore w:val="0"/>
        <w:widowControl w:val="0"/>
        <w:kinsoku/>
        <w:wordWrap/>
        <w:overflowPunct/>
        <w:topLinePunct w:val="0"/>
        <w:bidi w:val="0"/>
        <w:snapToGrid/>
        <w:ind w:left="420" w:leftChars="200"/>
        <w:textAlignment w:val="auto"/>
        <w:rPr>
          <w:rFonts w:hint="eastAsia" w:ascii="宋体" w:hAnsi="宋体" w:eastAsia="宋体" w:cs="宋体"/>
          <w:color w:val="auto"/>
          <w:highlight w:val="none"/>
        </w:rPr>
      </w:pPr>
    </w:p>
    <w:p w14:paraId="49E68586">
      <w:pPr>
        <w:keepNext w:val="0"/>
        <w:keepLines w:val="0"/>
        <w:pageBreakBefore w:val="0"/>
        <w:widowControl w:val="0"/>
        <w:kinsoku/>
        <w:wordWrap/>
        <w:overflowPunct/>
        <w:topLinePunct w:val="0"/>
        <w:bidi w:val="0"/>
        <w:snapToGrid/>
        <w:ind w:left="420" w:leftChars="200"/>
        <w:jc w:val="center"/>
        <w:textAlignment w:val="auto"/>
        <w:rPr>
          <w:rFonts w:hint="eastAsia" w:ascii="宋体" w:hAnsi="宋体" w:eastAsia="宋体" w:cs="宋体"/>
          <w:b/>
          <w:bCs/>
          <w:color w:val="auto"/>
          <w:sz w:val="28"/>
          <w:szCs w:val="28"/>
          <w:highlight w:val="none"/>
        </w:rPr>
      </w:pPr>
    </w:p>
    <w:p w14:paraId="3688D309">
      <w:pPr>
        <w:keepNext w:val="0"/>
        <w:keepLines w:val="0"/>
        <w:pageBreakBefore w:val="0"/>
        <w:widowControl w:val="0"/>
        <w:kinsoku/>
        <w:wordWrap/>
        <w:overflowPunct/>
        <w:topLinePunct w:val="0"/>
        <w:bidi w:val="0"/>
        <w:snapToGrid/>
        <w:ind w:left="420" w:leftChars="200"/>
        <w:textAlignment w:val="auto"/>
        <w:rPr>
          <w:rFonts w:hint="eastAsia" w:ascii="宋体" w:hAnsi="宋体" w:eastAsia="宋体" w:cs="宋体"/>
          <w:b/>
          <w:bCs/>
          <w:color w:val="auto"/>
          <w:sz w:val="28"/>
          <w:szCs w:val="28"/>
          <w:highlight w:val="none"/>
        </w:rPr>
      </w:pPr>
    </w:p>
    <w:p w14:paraId="3E975495">
      <w:pPr>
        <w:keepNext w:val="0"/>
        <w:keepLines w:val="0"/>
        <w:pageBreakBefore w:val="0"/>
        <w:widowControl w:val="0"/>
        <w:kinsoku/>
        <w:wordWrap/>
        <w:overflowPunct/>
        <w:topLinePunct w:val="0"/>
        <w:bidi w:val="0"/>
        <w:snapToGrid/>
        <w:ind w:left="420" w:leftChars="200"/>
        <w:textAlignment w:val="auto"/>
        <w:rPr>
          <w:rFonts w:hint="eastAsia" w:ascii="宋体" w:hAnsi="宋体" w:eastAsia="宋体" w:cs="宋体"/>
          <w:b/>
          <w:bCs/>
          <w:color w:val="auto"/>
          <w:sz w:val="28"/>
          <w:szCs w:val="28"/>
          <w:highlight w:val="none"/>
        </w:rPr>
      </w:pPr>
    </w:p>
    <w:p w14:paraId="475FDF13">
      <w:pPr>
        <w:keepNext w:val="0"/>
        <w:keepLines w:val="0"/>
        <w:pageBreakBefore w:val="0"/>
        <w:widowControl w:val="0"/>
        <w:kinsoku/>
        <w:wordWrap/>
        <w:overflowPunct/>
        <w:topLinePunct w:val="0"/>
        <w:bidi w:val="0"/>
        <w:snapToGrid/>
        <w:ind w:left="420" w:leftChars="200"/>
        <w:jc w:val="center"/>
        <w:textAlignment w:val="auto"/>
        <w:rPr>
          <w:rFonts w:hint="eastAsia" w:ascii="宋体" w:hAnsi="宋体" w:eastAsia="宋体" w:cs="宋体"/>
          <w:b/>
          <w:bCs/>
          <w:color w:val="auto"/>
          <w:sz w:val="28"/>
          <w:szCs w:val="28"/>
          <w:highlight w:val="none"/>
        </w:rPr>
      </w:pPr>
    </w:p>
    <w:p w14:paraId="6B48C119">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磋商供应商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（公章</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w:t>
      </w:r>
      <w:r>
        <w:rPr>
          <w:rFonts w:hint="eastAsia" w:ascii="宋体" w:hAnsi="宋体" w:cs="宋体"/>
          <w:b/>
          <w:bCs/>
          <w:color w:val="auto"/>
          <w:sz w:val="28"/>
          <w:szCs w:val="28"/>
          <w:highlight w:val="none"/>
          <w:lang w:val="en-US" w:eastAsia="zh-CN"/>
        </w:rPr>
        <w:t>印</w:t>
      </w:r>
      <w:r>
        <w:rPr>
          <w:rFonts w:hint="eastAsia" w:ascii="宋体" w:hAnsi="宋体" w:eastAsia="宋体" w:cs="宋体"/>
          <w:b/>
          <w:bCs/>
          <w:color w:val="auto"/>
          <w:sz w:val="28"/>
          <w:szCs w:val="28"/>
          <w:highlight w:val="none"/>
        </w:rPr>
        <w:t>章）</w:t>
      </w:r>
    </w:p>
    <w:p w14:paraId="32AB274B">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（手写签名</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电子签名）</w:t>
      </w:r>
    </w:p>
    <w:p w14:paraId="76DD2ACF">
      <w:pPr>
        <w:keepNext w:val="0"/>
        <w:keepLines w:val="0"/>
        <w:pageBreakBefore w:val="0"/>
        <w:widowControl w:val="0"/>
        <w:kinsoku/>
        <w:wordWrap/>
        <w:overflowPunct/>
        <w:topLinePunct w:val="0"/>
        <w:autoSpaceDE/>
        <w:autoSpaceDN/>
        <w:bidi w:val="0"/>
        <w:adjustRightInd/>
        <w:snapToGrid/>
        <w:spacing w:line="720" w:lineRule="auto"/>
        <w:ind w:firstLine="560"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u w:val="none"/>
          <w:lang w:val="en-US" w:eastAsia="zh-CN"/>
        </w:rPr>
        <w:t>日期：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7BBB0A1F">
      <w:pPr>
        <w:jc w:val="center"/>
        <w:rPr>
          <w:rFonts w:hint="eastAsia" w:ascii="宋体" w:hAnsi="宋体" w:eastAsia="宋体" w:cs="宋体"/>
          <w:b/>
          <w:bCs/>
          <w:color w:val="auto"/>
          <w:sz w:val="28"/>
          <w:szCs w:val="28"/>
          <w:highlight w:val="none"/>
        </w:rPr>
      </w:pPr>
    </w:p>
    <w:p w14:paraId="596E9BB5">
      <w:pPr>
        <w:spacing w:line="336" w:lineRule="auto"/>
        <w:ind w:right="-153" w:rightChars="-73"/>
        <w:jc w:val="center"/>
        <w:rPr>
          <w:rFonts w:hint="eastAsia" w:ascii="宋体" w:hAnsi="宋体" w:eastAsia="宋体" w:cs="宋体"/>
          <w:b/>
          <w:color w:val="auto"/>
          <w:szCs w:val="21"/>
          <w:highlight w:val="none"/>
        </w:rPr>
      </w:pPr>
    </w:p>
    <w:p w14:paraId="5B46C20D">
      <w:pPr>
        <w:pStyle w:val="2"/>
        <w:rPr>
          <w:rFonts w:hint="eastAsia"/>
          <w:color w:val="auto"/>
          <w:highlight w:val="none"/>
        </w:rPr>
      </w:pPr>
    </w:p>
    <w:p w14:paraId="43641165">
      <w:pPr>
        <w:spacing w:line="336" w:lineRule="auto"/>
        <w:ind w:right="-153" w:rightChars="-73"/>
        <w:jc w:val="center"/>
        <w:rPr>
          <w:rFonts w:hint="eastAsia" w:ascii="宋体" w:hAnsi="宋体" w:eastAsia="宋体" w:cs="宋体"/>
          <w:b/>
          <w:color w:val="auto"/>
          <w:szCs w:val="21"/>
          <w:highlight w:val="none"/>
        </w:rPr>
      </w:pPr>
    </w:p>
    <w:p w14:paraId="125F005D">
      <w:pPr>
        <w:spacing w:line="336" w:lineRule="auto"/>
        <w:ind w:right="-153" w:rightChars="-73"/>
        <w:jc w:val="both"/>
        <w:rPr>
          <w:rFonts w:hint="eastAsia" w:ascii="宋体" w:hAnsi="宋体" w:eastAsia="宋体" w:cs="宋体"/>
          <w:b/>
          <w:color w:val="auto"/>
          <w:szCs w:val="21"/>
          <w:highlight w:val="none"/>
        </w:rPr>
      </w:pPr>
    </w:p>
    <w:p w14:paraId="4FDFE3B6">
      <w:pPr>
        <w:spacing w:line="336" w:lineRule="auto"/>
        <w:ind w:right="-153" w:rightChars="-73"/>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4DA35FA2">
      <w:pPr>
        <w:spacing w:line="336" w:lineRule="auto"/>
        <w:ind w:right="-153" w:rightChars="-7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自行编</w:t>
      </w:r>
      <w:r>
        <w:rPr>
          <w:rFonts w:hint="eastAsia" w:ascii="宋体" w:hAnsi="宋体" w:eastAsia="宋体" w:cs="宋体"/>
          <w:b w:val="0"/>
          <w:bCs/>
          <w:color w:val="auto"/>
          <w:sz w:val="18"/>
          <w:szCs w:val="18"/>
          <w:highlight w:val="none"/>
        </w:rPr>
        <w:t>页码）</w:t>
      </w:r>
    </w:p>
    <w:p w14:paraId="1746EF58">
      <w:pPr>
        <w:pStyle w:val="13"/>
        <w:numPr>
          <w:ilvl w:val="0"/>
          <w:numId w:val="0"/>
        </w:numPr>
        <w:spacing w:line="39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（1）主要管理人员表</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bCs/>
          <w:color w:val="auto"/>
          <w:sz w:val="21"/>
          <w:szCs w:val="21"/>
          <w:highlight w:val="none"/>
        </w:rPr>
        <w:t>；</w:t>
      </w:r>
    </w:p>
    <w:p w14:paraId="5DFE9512">
      <w:pPr>
        <w:pStyle w:val="13"/>
        <w:numPr>
          <w:ilvl w:val="0"/>
          <w:numId w:val="0"/>
        </w:numPr>
        <w:spacing w:line="39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（2）施工组织设计；</w:t>
      </w:r>
    </w:p>
    <w:p w14:paraId="1958870C">
      <w:pPr>
        <w:pStyle w:val="13"/>
        <w:numPr>
          <w:ilvl w:val="0"/>
          <w:numId w:val="0"/>
        </w:numPr>
        <w:spacing w:line="39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（3）业绩（如有）；</w:t>
      </w:r>
    </w:p>
    <w:p w14:paraId="330DFB68">
      <w:pPr>
        <w:pStyle w:val="13"/>
        <w:numPr>
          <w:ilvl w:val="0"/>
          <w:numId w:val="0"/>
        </w:numPr>
        <w:spacing w:line="39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（4）磋商保证金缴纳凭证</w:t>
      </w:r>
      <w:r>
        <w:rPr>
          <w:rFonts w:hint="eastAsia" w:ascii="宋体" w:hAnsi="宋体" w:eastAsia="宋体" w:cs="宋体"/>
          <w:b/>
          <w:bCs/>
          <w:color w:val="auto"/>
          <w:sz w:val="21"/>
          <w:szCs w:val="21"/>
          <w:highlight w:val="none"/>
          <w:lang w:eastAsia="zh-CN"/>
        </w:rPr>
        <w:t>（如要求提交投标保证金的则必须提供，否则按无效投标处理）</w:t>
      </w:r>
      <w:r>
        <w:rPr>
          <w:rFonts w:hint="eastAsia" w:ascii="宋体" w:hAnsi="宋体" w:eastAsia="宋体" w:cs="宋体"/>
          <w:bCs/>
          <w:color w:val="auto"/>
          <w:sz w:val="21"/>
          <w:szCs w:val="21"/>
          <w:highlight w:val="none"/>
        </w:rPr>
        <w:t>；</w:t>
      </w:r>
    </w:p>
    <w:p w14:paraId="4293BD59">
      <w:pPr>
        <w:pStyle w:val="13"/>
        <w:numPr>
          <w:ilvl w:val="0"/>
          <w:numId w:val="0"/>
        </w:numPr>
        <w:spacing w:line="39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（5）磋商供应商认为必要提供的声明及其它资料。</w:t>
      </w:r>
    </w:p>
    <w:p w14:paraId="24EB9880">
      <w:pPr>
        <w:spacing w:line="336" w:lineRule="auto"/>
        <w:ind w:right="-153" w:rightChars="-73"/>
        <w:jc w:val="both"/>
        <w:rPr>
          <w:rFonts w:hint="eastAsia" w:ascii="宋体" w:hAnsi="宋体" w:eastAsia="宋体" w:cs="宋体"/>
          <w:b/>
          <w:color w:val="auto"/>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u w:val="single"/>
          <w:lang w:val="en-US" w:eastAsia="zh-CN"/>
        </w:rPr>
        <w:t>以上材料必须加盖供应商公章，否则响应文件按无效响应处理</w:t>
      </w:r>
      <w:r>
        <w:rPr>
          <w:rFonts w:hint="eastAsia" w:ascii="宋体" w:hAnsi="宋体" w:eastAsia="宋体" w:cs="宋体"/>
          <w:b/>
          <w:bCs/>
          <w:color w:val="auto"/>
          <w:sz w:val="21"/>
          <w:szCs w:val="21"/>
          <w:highlight w:val="none"/>
          <w:lang w:val="en-US" w:eastAsia="zh-CN"/>
        </w:rPr>
        <w:t>。</w:t>
      </w:r>
    </w:p>
    <w:p w14:paraId="4E5E0B7F">
      <w:pPr>
        <w:spacing w:line="336" w:lineRule="auto"/>
        <w:ind w:right="-153" w:rightChars="-73"/>
        <w:jc w:val="left"/>
        <w:rPr>
          <w:rFonts w:hint="eastAsia" w:ascii="宋体" w:hAnsi="宋体" w:eastAsia="宋体" w:cs="宋体"/>
          <w:b/>
          <w:color w:val="auto"/>
          <w:szCs w:val="21"/>
          <w:highlight w:val="none"/>
        </w:rPr>
      </w:pPr>
    </w:p>
    <w:p w14:paraId="1CCE0358">
      <w:pPr>
        <w:spacing w:line="336" w:lineRule="auto"/>
        <w:ind w:right="-153" w:rightChars="-73"/>
        <w:jc w:val="center"/>
        <w:rPr>
          <w:rFonts w:hint="eastAsia" w:ascii="宋体" w:hAnsi="宋体" w:eastAsia="宋体" w:cs="宋体"/>
          <w:b/>
          <w:color w:val="auto"/>
          <w:szCs w:val="21"/>
          <w:highlight w:val="none"/>
        </w:rPr>
      </w:pPr>
    </w:p>
    <w:p w14:paraId="059D59D1">
      <w:pPr>
        <w:spacing w:line="336" w:lineRule="auto"/>
        <w:ind w:right="-153" w:rightChars="-73"/>
        <w:jc w:val="center"/>
        <w:rPr>
          <w:rFonts w:hint="eastAsia" w:ascii="宋体" w:hAnsi="宋体" w:eastAsia="宋体" w:cs="宋体"/>
          <w:b/>
          <w:color w:val="auto"/>
          <w:szCs w:val="21"/>
          <w:highlight w:val="none"/>
        </w:rPr>
      </w:pPr>
    </w:p>
    <w:p w14:paraId="450EBE41">
      <w:pPr>
        <w:spacing w:line="336" w:lineRule="auto"/>
        <w:ind w:right="-153" w:rightChars="-73"/>
        <w:jc w:val="center"/>
        <w:rPr>
          <w:rFonts w:hint="eastAsia" w:ascii="宋体" w:hAnsi="宋体" w:eastAsia="宋体" w:cs="宋体"/>
          <w:b/>
          <w:color w:val="auto"/>
          <w:szCs w:val="21"/>
          <w:highlight w:val="none"/>
        </w:rPr>
      </w:pPr>
    </w:p>
    <w:p w14:paraId="30BF75D3">
      <w:pPr>
        <w:spacing w:line="336" w:lineRule="auto"/>
        <w:ind w:right="-153" w:rightChars="-73"/>
        <w:jc w:val="center"/>
        <w:rPr>
          <w:rFonts w:hint="eastAsia" w:ascii="宋体" w:hAnsi="宋体" w:eastAsia="宋体" w:cs="宋体"/>
          <w:b/>
          <w:color w:val="auto"/>
          <w:szCs w:val="21"/>
          <w:highlight w:val="none"/>
        </w:rPr>
      </w:pPr>
    </w:p>
    <w:p w14:paraId="59C6C7B8">
      <w:pPr>
        <w:spacing w:line="336" w:lineRule="auto"/>
        <w:ind w:right="-153" w:rightChars="-73"/>
        <w:jc w:val="center"/>
        <w:rPr>
          <w:rFonts w:hint="eastAsia" w:ascii="宋体" w:hAnsi="宋体" w:eastAsia="宋体" w:cs="宋体"/>
          <w:b/>
          <w:color w:val="auto"/>
          <w:szCs w:val="21"/>
          <w:highlight w:val="none"/>
        </w:rPr>
      </w:pPr>
    </w:p>
    <w:p w14:paraId="5CE05D4E">
      <w:pPr>
        <w:spacing w:line="336" w:lineRule="auto"/>
        <w:ind w:right="-153" w:rightChars="-73"/>
        <w:jc w:val="center"/>
        <w:rPr>
          <w:rFonts w:hint="eastAsia" w:ascii="宋体" w:hAnsi="宋体" w:eastAsia="宋体" w:cs="宋体"/>
          <w:b/>
          <w:color w:val="auto"/>
          <w:szCs w:val="21"/>
          <w:highlight w:val="none"/>
        </w:rPr>
      </w:pPr>
    </w:p>
    <w:p w14:paraId="1A6EE8B6">
      <w:pPr>
        <w:pStyle w:val="10"/>
        <w:rPr>
          <w:rFonts w:hint="eastAsia" w:ascii="宋体" w:hAnsi="宋体" w:eastAsia="宋体" w:cs="宋体"/>
          <w:color w:val="auto"/>
          <w:highlight w:val="none"/>
        </w:rPr>
      </w:pPr>
    </w:p>
    <w:p w14:paraId="6A39EEAD">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650EAC77">
      <w:pPr>
        <w:jc w:val="center"/>
        <w:rPr>
          <w:rFonts w:hint="eastAsia" w:ascii="宋体" w:hAnsi="宋体" w:eastAsia="宋体" w:cs="宋体"/>
          <w:color w:val="auto"/>
          <w:sz w:val="24"/>
          <w:szCs w:val="24"/>
          <w:highlight w:val="none"/>
        </w:rPr>
      </w:pPr>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lang w:val="en-US" w:eastAsia="zh-CN"/>
        </w:rPr>
        <w:t>、主要管理人员表</w:t>
      </w:r>
    </w:p>
    <w:p w14:paraId="650FD1AA">
      <w:pPr>
        <w:rPr>
          <w:rFonts w:hint="eastAsia" w:ascii="宋体" w:hAnsi="宋体" w:eastAsia="宋体" w:cs="宋体"/>
          <w:color w:val="auto"/>
          <w:szCs w:val="21"/>
          <w:highlight w:val="none"/>
        </w:rPr>
      </w:pP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1"/>
        <w:gridCol w:w="905"/>
        <w:gridCol w:w="4538"/>
        <w:gridCol w:w="1129"/>
        <w:gridCol w:w="1701"/>
      </w:tblGrid>
      <w:tr w14:paraId="7D60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3" w:type="pct"/>
            <w:vMerge w:val="restart"/>
            <w:vAlign w:val="center"/>
          </w:tcPr>
          <w:p w14:paraId="0320D11E">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岗位</w:t>
            </w:r>
          </w:p>
        </w:tc>
        <w:tc>
          <w:tcPr>
            <w:tcW w:w="483" w:type="pct"/>
            <w:vMerge w:val="restart"/>
            <w:vAlign w:val="center"/>
          </w:tcPr>
          <w:p w14:paraId="2EBA2596">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姓名</w:t>
            </w:r>
          </w:p>
        </w:tc>
        <w:tc>
          <w:tcPr>
            <w:tcW w:w="2423" w:type="pct"/>
            <w:vMerge w:val="restart"/>
            <w:vAlign w:val="center"/>
          </w:tcPr>
          <w:p w14:paraId="66F8912D">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《注册执业资格</w:t>
            </w:r>
          </w:p>
          <w:p w14:paraId="19646A89">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（或职业或职称或岗位或培训或学历（位）证书）》</w:t>
            </w:r>
          </w:p>
        </w:tc>
        <w:tc>
          <w:tcPr>
            <w:tcW w:w="1509" w:type="pct"/>
            <w:gridSpan w:val="2"/>
            <w:vAlign w:val="center"/>
          </w:tcPr>
          <w:p w14:paraId="0EDDB1FE">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承担完工工程情况</w:t>
            </w:r>
          </w:p>
        </w:tc>
      </w:tr>
      <w:tr w14:paraId="32AC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3" w:type="pct"/>
            <w:vMerge w:val="continue"/>
            <w:vAlign w:val="center"/>
          </w:tcPr>
          <w:p w14:paraId="5C2A2DEE">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483" w:type="pct"/>
            <w:vMerge w:val="continue"/>
            <w:vAlign w:val="center"/>
          </w:tcPr>
          <w:p w14:paraId="49D55D4A">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2423" w:type="pct"/>
            <w:vMerge w:val="continue"/>
            <w:vAlign w:val="center"/>
          </w:tcPr>
          <w:p w14:paraId="4A44CD02">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603" w:type="pct"/>
            <w:vAlign w:val="center"/>
          </w:tcPr>
          <w:p w14:paraId="27D61676">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项目数</w:t>
            </w:r>
            <w:r>
              <w:rPr>
                <w:rFonts w:hint="eastAsia" w:ascii="宋体" w:hAnsi="宋体" w:eastAsia="宋体" w:cs="宋体"/>
                <w:b/>
                <w:bCs/>
                <w:color w:val="auto"/>
                <w:szCs w:val="21"/>
                <w:highlight w:val="none"/>
                <w:lang w:val="en-US" w:eastAsia="zh-CN"/>
              </w:rPr>
              <w:t>量</w:t>
            </w:r>
          </w:p>
        </w:tc>
        <w:tc>
          <w:tcPr>
            <w:tcW w:w="905" w:type="pct"/>
            <w:vAlign w:val="center"/>
          </w:tcPr>
          <w:p w14:paraId="2D6B2FC3">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主要项目名称</w:t>
            </w:r>
          </w:p>
        </w:tc>
      </w:tr>
      <w:tr w14:paraId="77B1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3" w:type="pct"/>
            <w:vAlign w:val="center"/>
          </w:tcPr>
          <w:p w14:paraId="7A79DAE0">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项目经理</w:t>
            </w:r>
          </w:p>
        </w:tc>
        <w:tc>
          <w:tcPr>
            <w:tcW w:w="483" w:type="pct"/>
            <w:vAlign w:val="center"/>
          </w:tcPr>
          <w:p w14:paraId="74257AA8">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2423" w:type="pct"/>
            <w:vMerge w:val="restart"/>
            <w:vAlign w:val="center"/>
          </w:tcPr>
          <w:p w14:paraId="659A97D7">
            <w:pPr>
              <w:keepNext w:val="0"/>
              <w:keepLines w:val="0"/>
              <w:pageBreakBefore w:val="0"/>
              <w:widowControl w:val="0"/>
              <w:kinsoku/>
              <w:wordWrap/>
              <w:overflowPunct/>
              <w:topLinePunct w:val="0"/>
              <w:autoSpaceDE/>
              <w:autoSpaceDN/>
              <w:bidi w:val="0"/>
              <w:adjustRightInd/>
              <w:snapToGrid/>
              <w:spacing w:line="360" w:lineRule="auto"/>
              <w:ind w:left="0" w:right="0" w:rightChars="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◆证书名称：</w:t>
            </w:r>
          </w:p>
          <w:p w14:paraId="20EE58CD">
            <w:pPr>
              <w:keepNext w:val="0"/>
              <w:keepLines w:val="0"/>
              <w:pageBreakBefore w:val="0"/>
              <w:widowControl w:val="0"/>
              <w:kinsoku/>
              <w:wordWrap/>
              <w:overflowPunct/>
              <w:topLinePunct w:val="0"/>
              <w:autoSpaceDE/>
              <w:autoSpaceDN/>
              <w:bidi w:val="0"/>
              <w:adjustRightInd/>
              <w:snapToGrid/>
              <w:spacing w:line="360" w:lineRule="auto"/>
              <w:ind w:left="0" w:right="0" w:rightChars="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◆证书证号：</w:t>
            </w:r>
          </w:p>
          <w:p w14:paraId="609DD009">
            <w:pPr>
              <w:keepNext w:val="0"/>
              <w:keepLines w:val="0"/>
              <w:pageBreakBefore w:val="0"/>
              <w:widowControl w:val="0"/>
              <w:kinsoku/>
              <w:wordWrap/>
              <w:overflowPunct/>
              <w:topLinePunct w:val="0"/>
              <w:autoSpaceDE/>
              <w:autoSpaceDN/>
              <w:bidi w:val="0"/>
              <w:adjustRightInd/>
              <w:snapToGrid/>
              <w:spacing w:line="360" w:lineRule="auto"/>
              <w:ind w:left="0" w:right="0" w:rightChars="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◆专业（如有）：</w:t>
            </w:r>
          </w:p>
          <w:p w14:paraId="001919FE">
            <w:pPr>
              <w:keepNext w:val="0"/>
              <w:keepLines w:val="0"/>
              <w:pageBreakBefore w:val="0"/>
              <w:widowControl w:val="0"/>
              <w:kinsoku/>
              <w:wordWrap/>
              <w:overflowPunct/>
              <w:topLinePunct w:val="0"/>
              <w:autoSpaceDE/>
              <w:autoSpaceDN/>
              <w:bidi w:val="0"/>
              <w:adjustRightInd/>
              <w:snapToGrid/>
              <w:spacing w:line="360" w:lineRule="auto"/>
              <w:ind w:left="0" w:right="0" w:rightChars="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◆专业所属类别（如有）：</w:t>
            </w:r>
          </w:p>
          <w:p w14:paraId="469B805D">
            <w:pPr>
              <w:keepNext w:val="0"/>
              <w:keepLines w:val="0"/>
              <w:pageBreakBefore w:val="0"/>
              <w:widowControl w:val="0"/>
              <w:kinsoku/>
              <w:wordWrap/>
              <w:overflowPunct/>
              <w:topLinePunct w:val="0"/>
              <w:autoSpaceDE/>
              <w:autoSpaceDN/>
              <w:bidi w:val="0"/>
              <w:adjustRightInd/>
              <w:snapToGrid/>
              <w:spacing w:line="360" w:lineRule="auto"/>
              <w:ind w:left="0" w:right="0" w:rightChars="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◆授予（或签发或批准或发证）日期：</w:t>
            </w:r>
          </w:p>
        </w:tc>
        <w:tc>
          <w:tcPr>
            <w:tcW w:w="603" w:type="pct"/>
            <w:vAlign w:val="center"/>
          </w:tcPr>
          <w:p w14:paraId="18950BA9">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905" w:type="pct"/>
            <w:vAlign w:val="center"/>
          </w:tcPr>
          <w:p w14:paraId="276EB805">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r>
      <w:tr w14:paraId="6AB3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3" w:type="pct"/>
            <w:vAlign w:val="center"/>
          </w:tcPr>
          <w:p w14:paraId="32713639">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技术负责人</w:t>
            </w:r>
          </w:p>
        </w:tc>
        <w:tc>
          <w:tcPr>
            <w:tcW w:w="483" w:type="pct"/>
            <w:vAlign w:val="center"/>
          </w:tcPr>
          <w:p w14:paraId="7AFBEA86">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2423" w:type="pct"/>
            <w:vMerge w:val="continue"/>
            <w:vAlign w:val="center"/>
          </w:tcPr>
          <w:p w14:paraId="6B913B1F">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603" w:type="pct"/>
            <w:vAlign w:val="center"/>
          </w:tcPr>
          <w:p w14:paraId="6AFF8C9D">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905" w:type="pct"/>
            <w:vAlign w:val="center"/>
          </w:tcPr>
          <w:p w14:paraId="715DDA52">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r>
      <w:tr w14:paraId="41D4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3" w:type="pct"/>
            <w:vAlign w:val="center"/>
          </w:tcPr>
          <w:p w14:paraId="3DF8F04F">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施工员</w:t>
            </w:r>
          </w:p>
        </w:tc>
        <w:tc>
          <w:tcPr>
            <w:tcW w:w="483" w:type="pct"/>
            <w:vAlign w:val="center"/>
          </w:tcPr>
          <w:p w14:paraId="2DDEFC69">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2423" w:type="pct"/>
            <w:vMerge w:val="continue"/>
            <w:vAlign w:val="center"/>
          </w:tcPr>
          <w:p w14:paraId="6B527072">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603" w:type="pct"/>
            <w:vAlign w:val="center"/>
          </w:tcPr>
          <w:p w14:paraId="6B73591F">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905" w:type="pct"/>
            <w:vAlign w:val="center"/>
          </w:tcPr>
          <w:p w14:paraId="4B77FAED">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r>
      <w:tr w14:paraId="11CD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3" w:type="pct"/>
            <w:vAlign w:val="center"/>
          </w:tcPr>
          <w:p w14:paraId="47568683">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质量员</w:t>
            </w:r>
          </w:p>
        </w:tc>
        <w:tc>
          <w:tcPr>
            <w:tcW w:w="483" w:type="pct"/>
            <w:vAlign w:val="center"/>
          </w:tcPr>
          <w:p w14:paraId="0A26E4B6">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2423" w:type="pct"/>
            <w:vMerge w:val="continue"/>
            <w:vAlign w:val="center"/>
          </w:tcPr>
          <w:p w14:paraId="1DDDB585">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603" w:type="pct"/>
            <w:vAlign w:val="center"/>
          </w:tcPr>
          <w:p w14:paraId="50B66644">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905" w:type="pct"/>
            <w:vAlign w:val="center"/>
          </w:tcPr>
          <w:p w14:paraId="69E37A2C">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r>
      <w:tr w14:paraId="07B2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3" w:type="pct"/>
            <w:vAlign w:val="center"/>
          </w:tcPr>
          <w:p w14:paraId="14E94F31">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安全员</w:t>
            </w:r>
          </w:p>
        </w:tc>
        <w:tc>
          <w:tcPr>
            <w:tcW w:w="483" w:type="pct"/>
            <w:vAlign w:val="center"/>
          </w:tcPr>
          <w:p w14:paraId="3AE07B61">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2423" w:type="pct"/>
            <w:vMerge w:val="continue"/>
            <w:vAlign w:val="center"/>
          </w:tcPr>
          <w:p w14:paraId="0C7F569D">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603" w:type="pct"/>
            <w:vAlign w:val="center"/>
          </w:tcPr>
          <w:p w14:paraId="082A0EA5">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905" w:type="pct"/>
            <w:vAlign w:val="center"/>
          </w:tcPr>
          <w:p w14:paraId="507A7D60">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r>
      <w:tr w14:paraId="51C7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3" w:type="pct"/>
            <w:vAlign w:val="center"/>
          </w:tcPr>
          <w:p w14:paraId="3E505C6C">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材料员</w:t>
            </w:r>
          </w:p>
        </w:tc>
        <w:tc>
          <w:tcPr>
            <w:tcW w:w="483" w:type="pct"/>
            <w:vAlign w:val="center"/>
          </w:tcPr>
          <w:p w14:paraId="13BB56DD">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2423" w:type="pct"/>
            <w:vMerge w:val="continue"/>
            <w:vAlign w:val="center"/>
          </w:tcPr>
          <w:p w14:paraId="23E97993">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603" w:type="pct"/>
            <w:vAlign w:val="center"/>
          </w:tcPr>
          <w:p w14:paraId="04EDC2D1">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905" w:type="pct"/>
            <w:vAlign w:val="center"/>
          </w:tcPr>
          <w:p w14:paraId="6511EB53">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r>
      <w:tr w14:paraId="16F7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3" w:type="pct"/>
            <w:vAlign w:val="center"/>
          </w:tcPr>
          <w:p w14:paraId="4A796991">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w:t>
            </w:r>
          </w:p>
        </w:tc>
        <w:tc>
          <w:tcPr>
            <w:tcW w:w="483" w:type="pct"/>
            <w:vAlign w:val="center"/>
          </w:tcPr>
          <w:p w14:paraId="5A21E35F">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2423" w:type="pct"/>
            <w:vMerge w:val="continue"/>
            <w:vAlign w:val="center"/>
          </w:tcPr>
          <w:p w14:paraId="5B5AB5DA">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603" w:type="pct"/>
            <w:vAlign w:val="center"/>
          </w:tcPr>
          <w:p w14:paraId="2D923567">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c>
          <w:tcPr>
            <w:tcW w:w="905" w:type="pct"/>
            <w:vAlign w:val="center"/>
          </w:tcPr>
          <w:p w14:paraId="6A8923B6">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hint="eastAsia" w:ascii="宋体" w:hAnsi="宋体" w:eastAsia="宋体" w:cs="宋体"/>
                <w:b/>
                <w:bCs/>
                <w:color w:val="auto"/>
                <w:szCs w:val="21"/>
                <w:highlight w:val="none"/>
              </w:rPr>
            </w:pPr>
          </w:p>
        </w:tc>
      </w:tr>
      <w:tr w14:paraId="37A9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5000" w:type="pct"/>
            <w:gridSpan w:val="5"/>
            <w:vAlign w:val="center"/>
          </w:tcPr>
          <w:p w14:paraId="3E3028A1">
            <w:pPr>
              <w:keepNext w:val="0"/>
              <w:keepLines w:val="0"/>
              <w:pageBreakBefore w:val="0"/>
              <w:widowControl w:val="0"/>
              <w:kinsoku/>
              <w:wordWrap/>
              <w:overflowPunct/>
              <w:topLinePunct w:val="0"/>
              <w:autoSpaceDE/>
              <w:autoSpaceDN/>
              <w:bidi w:val="0"/>
              <w:adjustRightInd/>
              <w:snapToGrid/>
              <w:spacing w:line="360" w:lineRule="auto"/>
              <w:ind w:left="0" w:right="0" w:rightChars="0"/>
              <w:jc w:val="left"/>
              <w:textAlignment w:val="auto"/>
              <w:rPr>
                <w:rFonts w:hint="eastAsia" w:ascii="宋体" w:hAnsi="宋体" w:eastAsia="宋体" w:cs="宋体"/>
                <w:b/>
                <w:bCs/>
                <w:color w:val="auto"/>
                <w:szCs w:val="21"/>
                <w:highlight w:val="none"/>
              </w:rPr>
            </w:pPr>
            <w:r>
              <w:rPr>
                <w:rFonts w:hint="eastAsia" w:ascii="宋体" w:hAnsi="宋体" w:eastAsia="宋体" w:cs="宋体"/>
                <w:b w:val="0"/>
                <w:bCs w:val="0"/>
                <w:color w:val="auto"/>
                <w:szCs w:val="21"/>
                <w:highlight w:val="none"/>
              </w:rPr>
              <w:t>一旦我单位</w:t>
            </w:r>
            <w:r>
              <w:rPr>
                <w:rFonts w:hint="eastAsia" w:ascii="宋体" w:hAnsi="宋体" w:eastAsia="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rPr>
              <w:t>，将实行项目经理负责制，我方保证并配备上述项目管理机构。上述填报内容真实，若不真实，愿按有关规定接受处理。</w:t>
            </w:r>
          </w:p>
        </w:tc>
      </w:tr>
    </w:tbl>
    <w:p w14:paraId="67959860">
      <w:pPr>
        <w:spacing w:line="360" w:lineRule="auto"/>
        <w:ind w:left="-2" w:right="-153" w:rightChars="-73"/>
        <w:rPr>
          <w:rFonts w:hint="eastAsia" w:ascii="宋体" w:hAnsi="宋体" w:eastAsia="宋体" w:cs="宋体"/>
          <w:b w:val="0"/>
          <w:bCs w:val="0"/>
          <w:color w:val="auto"/>
          <w:highlight w:val="none"/>
          <w:lang w:eastAsia="zh-CN"/>
        </w:rPr>
      </w:pPr>
      <w:r>
        <w:rPr>
          <w:rFonts w:hint="eastAsia" w:ascii="宋体" w:hAnsi="宋体" w:eastAsia="宋体" w:cs="宋体"/>
          <w:b/>
          <w:bCs/>
          <w:color w:val="auto"/>
          <w:szCs w:val="21"/>
          <w:highlight w:val="none"/>
        </w:rPr>
        <w:t>附：</w:t>
      </w:r>
      <w:r>
        <w:rPr>
          <w:rFonts w:hint="eastAsia" w:ascii="宋体" w:hAnsi="宋体" w:eastAsia="宋体" w:cs="宋体"/>
          <w:b w:val="0"/>
          <w:bCs w:val="0"/>
          <w:color w:val="auto"/>
          <w:szCs w:val="21"/>
          <w:highlight w:val="none"/>
        </w:rPr>
        <w:t>①项目经理（注册建造师）简历表（格式）</w:t>
      </w:r>
      <w:r>
        <w:rPr>
          <w:rFonts w:hint="eastAsia" w:ascii="宋体" w:hAnsi="宋体" w:eastAsia="宋体" w:cs="宋体"/>
          <w:b w:val="0"/>
          <w:bCs w:val="0"/>
          <w:color w:val="auto"/>
          <w:szCs w:val="21"/>
          <w:highlight w:val="none"/>
          <w:lang w:eastAsia="zh-CN"/>
        </w:rPr>
        <w:t>；</w:t>
      </w:r>
    </w:p>
    <w:p w14:paraId="0F25F564">
      <w:pPr>
        <w:spacing w:line="360" w:lineRule="auto"/>
        <w:ind w:left="-2" w:right="-153" w:rightChars="-73"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szCs w:val="21"/>
          <w:highlight w:val="none"/>
        </w:rPr>
        <w:t>②</w:t>
      </w:r>
      <w:r>
        <w:rPr>
          <w:rFonts w:hint="eastAsia" w:ascii="宋体" w:hAnsi="宋体" w:cs="宋体"/>
          <w:b w:val="0"/>
          <w:bCs w:val="0"/>
          <w:color w:val="auto"/>
          <w:szCs w:val="21"/>
          <w:highlight w:val="none"/>
          <w:lang w:eastAsia="zh-CN"/>
        </w:rPr>
        <w:t>项目总工（技术负责人）</w:t>
      </w:r>
      <w:r>
        <w:rPr>
          <w:rFonts w:hint="eastAsia" w:ascii="宋体" w:hAnsi="宋体" w:eastAsia="宋体" w:cs="宋体"/>
          <w:b w:val="0"/>
          <w:bCs w:val="0"/>
          <w:color w:val="auto"/>
          <w:szCs w:val="21"/>
          <w:highlight w:val="none"/>
        </w:rPr>
        <w:t>简历表（格式）；</w:t>
      </w:r>
    </w:p>
    <w:p w14:paraId="3879952F">
      <w:pPr>
        <w:spacing w:line="360" w:lineRule="auto"/>
        <w:ind w:left="-2" w:right="-153" w:rightChars="-73"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③其他主要人员应附</w:t>
      </w:r>
      <w:r>
        <w:rPr>
          <w:rFonts w:hint="eastAsia" w:ascii="宋体" w:hAnsi="宋体" w:eastAsia="宋体" w:cs="宋体"/>
          <w:color w:val="auto"/>
          <w:szCs w:val="21"/>
          <w:highlight w:val="none"/>
          <w:lang w:eastAsia="zh-CN"/>
        </w:rPr>
        <w:t>岗位证书</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职称证（</w:t>
      </w:r>
      <w:r>
        <w:rPr>
          <w:rFonts w:hint="eastAsia" w:ascii="宋体" w:hAnsi="宋体" w:cs="宋体"/>
          <w:color w:val="auto"/>
          <w:szCs w:val="21"/>
          <w:highlight w:val="none"/>
          <w:lang w:val="en-US" w:eastAsia="zh-CN"/>
        </w:rPr>
        <w:t>如</w:t>
      </w:r>
      <w:r>
        <w:rPr>
          <w:rFonts w:hint="eastAsia" w:ascii="宋体" w:hAnsi="宋体" w:eastAsia="宋体" w:cs="宋体"/>
          <w:color w:val="auto"/>
          <w:szCs w:val="21"/>
          <w:highlight w:val="none"/>
          <w:lang w:val="en-US" w:eastAsia="zh-CN"/>
        </w:rPr>
        <w:t>有）</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eastAsia="zh-CN"/>
        </w:rPr>
        <w:t>扫描件；</w:t>
      </w:r>
    </w:p>
    <w:p w14:paraId="1DE7A81A">
      <w:pPr>
        <w:spacing w:line="360" w:lineRule="auto"/>
        <w:ind w:left="-2" w:right="-153" w:rightChars="-73" w:firstLine="420" w:firstLineChars="200"/>
        <w:rPr>
          <w:rFonts w:hint="eastAsia" w:ascii="宋体" w:hAnsi="宋体" w:eastAsia="宋体" w:cs="宋体"/>
          <w:color w:val="auto"/>
          <w:szCs w:val="21"/>
          <w:highlight w:val="none"/>
          <w:lang w:val="en-US" w:eastAsia="zh-CN"/>
        </w:rPr>
      </w:pPr>
    </w:p>
    <w:p w14:paraId="0C22C69F">
      <w:pPr>
        <w:pStyle w:val="41"/>
        <w:rPr>
          <w:rFonts w:hint="eastAsia" w:ascii="宋体" w:hAnsi="宋体" w:eastAsia="宋体" w:cs="宋体"/>
          <w:b/>
          <w:color w:val="auto"/>
          <w:sz w:val="24"/>
          <w:highlight w:val="none"/>
          <w:u w:val="single"/>
          <w:lang w:val="en-US" w:eastAsia="zh-CN"/>
        </w:rPr>
      </w:pPr>
    </w:p>
    <w:p w14:paraId="0DE64869">
      <w:pPr>
        <w:pStyle w:val="41"/>
        <w:rPr>
          <w:rFonts w:hint="eastAsia" w:ascii="宋体" w:hAnsi="宋体" w:eastAsia="宋体" w:cs="宋体"/>
          <w:color w:val="auto"/>
          <w:highlight w:val="none"/>
          <w:lang w:val="en-US" w:eastAsia="zh-CN"/>
        </w:rPr>
      </w:pPr>
      <w:r>
        <w:rPr>
          <w:rFonts w:hint="eastAsia" w:ascii="宋体" w:hAnsi="宋体" w:eastAsia="宋体" w:cs="宋体"/>
          <w:b/>
          <w:color w:val="auto"/>
          <w:sz w:val="24"/>
          <w:highlight w:val="none"/>
          <w:u w:val="single"/>
          <w:lang w:val="en-US" w:eastAsia="zh-CN"/>
        </w:rPr>
        <w:t>注：文件 《一、主要管理人员表 》中所有提及的证件材料属于复印件</w:t>
      </w:r>
      <w:r>
        <w:rPr>
          <w:rFonts w:hint="eastAsia" w:hAnsi="宋体" w:cs="宋体"/>
          <w:b/>
          <w:color w:val="auto"/>
          <w:sz w:val="24"/>
          <w:highlight w:val="none"/>
          <w:u w:val="single"/>
          <w:lang w:val="en-US" w:eastAsia="zh-CN"/>
        </w:rPr>
        <w:t>或</w:t>
      </w:r>
      <w:r>
        <w:rPr>
          <w:rFonts w:hint="eastAsia" w:ascii="宋体" w:hAnsi="宋体" w:eastAsia="宋体" w:cs="宋体"/>
          <w:b/>
          <w:color w:val="auto"/>
          <w:sz w:val="24"/>
          <w:highlight w:val="none"/>
          <w:u w:val="single"/>
          <w:lang w:val="en-US" w:eastAsia="zh-CN"/>
        </w:rPr>
        <w:t>扫描件的，必须加盖供应商公章，否则响应文件按无效响应处理。</w:t>
      </w:r>
    </w:p>
    <w:p w14:paraId="4EE81E3F">
      <w:pPr>
        <w:widowControl/>
        <w:spacing w:line="300" w:lineRule="exact"/>
        <w:ind w:right="-147" w:rightChars="-7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br w:type="page"/>
      </w:r>
      <w:r>
        <w:rPr>
          <w:rFonts w:hint="eastAsia" w:ascii="宋体" w:hAnsi="宋体" w:eastAsia="宋体" w:cs="宋体"/>
          <w:color w:val="auto"/>
          <w:szCs w:val="21"/>
          <w:highlight w:val="none"/>
          <w:lang w:val="en-US" w:eastAsia="zh-CN"/>
        </w:rPr>
        <w:t>附表</w:t>
      </w:r>
      <w:r>
        <w:rPr>
          <w:rFonts w:hint="eastAsia" w:ascii="宋体" w:hAnsi="宋体" w:eastAsia="宋体" w:cs="宋体"/>
          <w:b w:val="0"/>
          <w:bCs w:val="0"/>
          <w:color w:val="auto"/>
          <w:szCs w:val="21"/>
          <w:highlight w:val="none"/>
        </w:rPr>
        <w:t>①项目经理（注册建造师）简历表（格式）</w:t>
      </w:r>
    </w:p>
    <w:p w14:paraId="184B6CBE">
      <w:pPr>
        <w:pStyle w:val="41"/>
        <w:rPr>
          <w:rFonts w:hint="eastAsia" w:ascii="宋体" w:hAnsi="宋体" w:eastAsia="宋体" w:cs="宋体"/>
          <w:color w:val="auto"/>
          <w:highlight w:val="none"/>
          <w:lang w:val="en-US" w:eastAsia="zh-CN"/>
        </w:rPr>
      </w:pPr>
    </w:p>
    <w:p w14:paraId="57D38F8D">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项目经理（注册建造师）简历表</w:t>
      </w:r>
    </w:p>
    <w:p w14:paraId="206BD684">
      <w:pPr>
        <w:spacing w:line="400" w:lineRule="exact"/>
        <w:rPr>
          <w:rFonts w:hint="eastAsia" w:ascii="宋体" w:hAnsi="宋体" w:eastAsia="宋体" w:cs="宋体"/>
          <w:b/>
          <w:color w:val="auto"/>
          <w:sz w:val="28"/>
          <w:szCs w:val="28"/>
          <w:highlight w:val="none"/>
        </w:rPr>
      </w:pPr>
    </w:p>
    <w:p w14:paraId="52AA1AA9">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14:paraId="3BABBF70">
      <w:pPr>
        <w:pStyle w:val="46"/>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项目采购编号：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436"/>
        <w:gridCol w:w="1454"/>
        <w:gridCol w:w="310"/>
        <w:gridCol w:w="1144"/>
        <w:gridCol w:w="635"/>
        <w:gridCol w:w="819"/>
        <w:gridCol w:w="670"/>
        <w:gridCol w:w="785"/>
        <w:gridCol w:w="258"/>
        <w:gridCol w:w="2039"/>
      </w:tblGrid>
      <w:tr w14:paraId="10E3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2" w:type="pct"/>
            <w:vAlign w:val="center"/>
          </w:tcPr>
          <w:p w14:paraId="1BA60DF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49" w:type="pct"/>
            <w:gridSpan w:val="3"/>
            <w:vAlign w:val="center"/>
          </w:tcPr>
          <w:p w14:paraId="16A9490A">
            <w:pPr>
              <w:spacing w:line="300" w:lineRule="exact"/>
              <w:jc w:val="center"/>
              <w:rPr>
                <w:rFonts w:hint="eastAsia" w:ascii="宋体" w:hAnsi="宋体" w:eastAsia="宋体" w:cs="宋体"/>
                <w:color w:val="auto"/>
                <w:szCs w:val="21"/>
                <w:highlight w:val="none"/>
              </w:rPr>
            </w:pPr>
          </w:p>
        </w:tc>
        <w:tc>
          <w:tcPr>
            <w:tcW w:w="930" w:type="pct"/>
            <w:gridSpan w:val="2"/>
            <w:vAlign w:val="center"/>
          </w:tcPr>
          <w:p w14:paraId="48D934B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78" w:type="pct"/>
            <w:gridSpan w:val="2"/>
            <w:vAlign w:val="center"/>
          </w:tcPr>
          <w:p w14:paraId="3C5ACCB8">
            <w:pPr>
              <w:spacing w:line="300" w:lineRule="exact"/>
              <w:jc w:val="center"/>
              <w:rPr>
                <w:rFonts w:hint="eastAsia" w:ascii="宋体" w:hAnsi="宋体" w:eastAsia="宋体" w:cs="宋体"/>
                <w:color w:val="auto"/>
                <w:szCs w:val="21"/>
                <w:highlight w:val="none"/>
              </w:rPr>
            </w:pPr>
          </w:p>
        </w:tc>
        <w:tc>
          <w:tcPr>
            <w:tcW w:w="544" w:type="pct"/>
            <w:gridSpan w:val="2"/>
            <w:vAlign w:val="center"/>
          </w:tcPr>
          <w:p w14:paraId="7276A8FC">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063" w:type="pct"/>
            <w:vAlign w:val="center"/>
          </w:tcPr>
          <w:p w14:paraId="56337D2C">
            <w:pPr>
              <w:spacing w:line="300" w:lineRule="exact"/>
              <w:jc w:val="center"/>
              <w:rPr>
                <w:rFonts w:hint="eastAsia" w:ascii="宋体" w:hAnsi="宋体" w:eastAsia="宋体" w:cs="宋体"/>
                <w:color w:val="auto"/>
                <w:szCs w:val="21"/>
                <w:highlight w:val="none"/>
              </w:rPr>
            </w:pPr>
          </w:p>
        </w:tc>
      </w:tr>
      <w:tr w14:paraId="55FB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2" w:type="pct"/>
            <w:vAlign w:val="center"/>
          </w:tcPr>
          <w:p w14:paraId="0D4B1ADB">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49" w:type="pct"/>
            <w:gridSpan w:val="3"/>
            <w:vAlign w:val="center"/>
          </w:tcPr>
          <w:p w14:paraId="117D7E33">
            <w:pPr>
              <w:spacing w:line="300" w:lineRule="exact"/>
              <w:jc w:val="center"/>
              <w:rPr>
                <w:rFonts w:hint="eastAsia" w:ascii="宋体" w:hAnsi="宋体" w:eastAsia="宋体" w:cs="宋体"/>
                <w:color w:val="auto"/>
                <w:szCs w:val="21"/>
                <w:highlight w:val="none"/>
              </w:rPr>
            </w:pPr>
          </w:p>
        </w:tc>
        <w:tc>
          <w:tcPr>
            <w:tcW w:w="930" w:type="pct"/>
            <w:gridSpan w:val="2"/>
            <w:vAlign w:val="center"/>
          </w:tcPr>
          <w:p w14:paraId="087FA20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778" w:type="pct"/>
            <w:gridSpan w:val="2"/>
            <w:vAlign w:val="center"/>
          </w:tcPr>
          <w:p w14:paraId="205AEF4B">
            <w:pPr>
              <w:spacing w:line="300" w:lineRule="exact"/>
              <w:jc w:val="center"/>
              <w:rPr>
                <w:rFonts w:hint="eastAsia" w:ascii="宋体" w:hAnsi="宋体" w:eastAsia="宋体" w:cs="宋体"/>
                <w:color w:val="auto"/>
                <w:szCs w:val="21"/>
                <w:highlight w:val="none"/>
              </w:rPr>
            </w:pPr>
          </w:p>
        </w:tc>
        <w:tc>
          <w:tcPr>
            <w:tcW w:w="544" w:type="pct"/>
            <w:gridSpan w:val="2"/>
            <w:vAlign w:val="center"/>
          </w:tcPr>
          <w:p w14:paraId="567BE92A">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063" w:type="pct"/>
            <w:vAlign w:val="center"/>
          </w:tcPr>
          <w:p w14:paraId="4EF6AF11">
            <w:pPr>
              <w:spacing w:line="300" w:lineRule="exact"/>
              <w:jc w:val="center"/>
              <w:rPr>
                <w:rFonts w:hint="eastAsia" w:ascii="宋体" w:hAnsi="宋体" w:eastAsia="宋体" w:cs="宋体"/>
                <w:color w:val="auto"/>
                <w:szCs w:val="21"/>
                <w:highlight w:val="none"/>
              </w:rPr>
            </w:pPr>
          </w:p>
        </w:tc>
      </w:tr>
      <w:tr w14:paraId="51D7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2" w:type="pct"/>
            <w:gridSpan w:val="4"/>
            <w:vAlign w:val="center"/>
          </w:tcPr>
          <w:p w14:paraId="2EBB452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930" w:type="pct"/>
            <w:gridSpan w:val="2"/>
            <w:vAlign w:val="center"/>
          </w:tcPr>
          <w:p w14:paraId="30FD02B2">
            <w:pPr>
              <w:spacing w:line="300" w:lineRule="exact"/>
              <w:jc w:val="center"/>
              <w:rPr>
                <w:rFonts w:hint="eastAsia" w:ascii="宋体" w:hAnsi="宋体" w:eastAsia="宋体" w:cs="宋体"/>
                <w:color w:val="auto"/>
                <w:szCs w:val="21"/>
                <w:highlight w:val="none"/>
              </w:rPr>
            </w:pPr>
          </w:p>
        </w:tc>
        <w:tc>
          <w:tcPr>
            <w:tcW w:w="1323" w:type="pct"/>
            <w:gridSpan w:val="4"/>
            <w:vAlign w:val="center"/>
          </w:tcPr>
          <w:p w14:paraId="295FA03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担任项目经理年限</w:t>
            </w:r>
          </w:p>
        </w:tc>
        <w:tc>
          <w:tcPr>
            <w:tcW w:w="1063" w:type="pct"/>
            <w:vAlign w:val="center"/>
          </w:tcPr>
          <w:p w14:paraId="0A50F0A3">
            <w:pPr>
              <w:spacing w:line="300" w:lineRule="exact"/>
              <w:jc w:val="center"/>
              <w:rPr>
                <w:rFonts w:hint="eastAsia" w:ascii="宋体" w:hAnsi="宋体" w:eastAsia="宋体" w:cs="宋体"/>
                <w:color w:val="auto"/>
                <w:szCs w:val="21"/>
                <w:highlight w:val="none"/>
              </w:rPr>
            </w:pPr>
          </w:p>
        </w:tc>
      </w:tr>
      <w:tr w14:paraId="30DC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2" w:type="pct"/>
            <w:gridSpan w:val="4"/>
            <w:vAlign w:val="center"/>
          </w:tcPr>
          <w:p w14:paraId="03526FB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项目经理注册证书编号</w:t>
            </w:r>
          </w:p>
        </w:tc>
        <w:tc>
          <w:tcPr>
            <w:tcW w:w="3317" w:type="pct"/>
            <w:gridSpan w:val="7"/>
            <w:vAlign w:val="center"/>
          </w:tcPr>
          <w:p w14:paraId="3122E37D">
            <w:pPr>
              <w:spacing w:line="300" w:lineRule="exact"/>
              <w:jc w:val="center"/>
              <w:rPr>
                <w:rFonts w:hint="eastAsia" w:ascii="宋体" w:hAnsi="宋体" w:eastAsia="宋体" w:cs="宋体"/>
                <w:color w:val="auto"/>
                <w:szCs w:val="21"/>
                <w:highlight w:val="none"/>
              </w:rPr>
            </w:pPr>
          </w:p>
        </w:tc>
      </w:tr>
      <w:tr w14:paraId="7918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1"/>
            <w:vAlign w:val="center"/>
          </w:tcPr>
          <w:p w14:paraId="2E9A865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在建和已完工程项目情况</w:t>
            </w:r>
          </w:p>
        </w:tc>
      </w:tr>
      <w:tr w14:paraId="243F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0" w:type="pct"/>
            <w:gridSpan w:val="2"/>
            <w:vAlign w:val="center"/>
          </w:tcPr>
          <w:p w14:paraId="03B08BF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760" w:type="pct"/>
            <w:vAlign w:val="center"/>
          </w:tcPr>
          <w:p w14:paraId="13647634">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60" w:type="pct"/>
            <w:gridSpan w:val="2"/>
            <w:vAlign w:val="center"/>
          </w:tcPr>
          <w:p w14:paraId="2845080C">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760" w:type="pct"/>
            <w:gridSpan w:val="2"/>
            <w:vAlign w:val="center"/>
          </w:tcPr>
          <w:p w14:paraId="0C880E6E">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开、竣工日期</w:t>
            </w:r>
          </w:p>
        </w:tc>
        <w:tc>
          <w:tcPr>
            <w:tcW w:w="760" w:type="pct"/>
            <w:gridSpan w:val="2"/>
            <w:vAlign w:val="center"/>
          </w:tcPr>
          <w:p w14:paraId="5C1227C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在建或已完</w:t>
            </w:r>
          </w:p>
        </w:tc>
        <w:tc>
          <w:tcPr>
            <w:tcW w:w="1198" w:type="pct"/>
            <w:gridSpan w:val="2"/>
            <w:vAlign w:val="center"/>
          </w:tcPr>
          <w:p w14:paraId="111876B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r>
      <w:tr w14:paraId="7C6E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0" w:type="pct"/>
            <w:gridSpan w:val="2"/>
            <w:vAlign w:val="center"/>
          </w:tcPr>
          <w:p w14:paraId="4B83FABF">
            <w:pPr>
              <w:spacing w:line="300" w:lineRule="exact"/>
              <w:jc w:val="center"/>
              <w:rPr>
                <w:rFonts w:hint="eastAsia" w:ascii="宋体" w:hAnsi="宋体" w:eastAsia="宋体" w:cs="宋体"/>
                <w:color w:val="auto"/>
                <w:szCs w:val="21"/>
                <w:highlight w:val="none"/>
              </w:rPr>
            </w:pPr>
          </w:p>
        </w:tc>
        <w:tc>
          <w:tcPr>
            <w:tcW w:w="760" w:type="pct"/>
            <w:vAlign w:val="center"/>
          </w:tcPr>
          <w:p w14:paraId="4F88B746">
            <w:pPr>
              <w:spacing w:line="300" w:lineRule="exact"/>
              <w:jc w:val="center"/>
              <w:rPr>
                <w:rFonts w:hint="eastAsia" w:ascii="宋体" w:hAnsi="宋体" w:eastAsia="宋体" w:cs="宋体"/>
                <w:color w:val="auto"/>
                <w:szCs w:val="21"/>
                <w:highlight w:val="none"/>
              </w:rPr>
            </w:pPr>
          </w:p>
        </w:tc>
        <w:tc>
          <w:tcPr>
            <w:tcW w:w="760" w:type="pct"/>
            <w:gridSpan w:val="2"/>
            <w:vAlign w:val="center"/>
          </w:tcPr>
          <w:p w14:paraId="083800FD">
            <w:pPr>
              <w:spacing w:line="300" w:lineRule="exact"/>
              <w:jc w:val="center"/>
              <w:rPr>
                <w:rFonts w:hint="eastAsia" w:ascii="宋体" w:hAnsi="宋体" w:eastAsia="宋体" w:cs="宋体"/>
                <w:color w:val="auto"/>
                <w:szCs w:val="21"/>
                <w:highlight w:val="none"/>
              </w:rPr>
            </w:pPr>
          </w:p>
        </w:tc>
        <w:tc>
          <w:tcPr>
            <w:tcW w:w="760" w:type="pct"/>
            <w:gridSpan w:val="2"/>
            <w:vAlign w:val="center"/>
          </w:tcPr>
          <w:p w14:paraId="7FD93A1B">
            <w:pPr>
              <w:spacing w:line="300" w:lineRule="exact"/>
              <w:jc w:val="center"/>
              <w:rPr>
                <w:rFonts w:hint="eastAsia" w:ascii="宋体" w:hAnsi="宋体" w:eastAsia="宋体" w:cs="宋体"/>
                <w:color w:val="auto"/>
                <w:szCs w:val="21"/>
                <w:highlight w:val="none"/>
              </w:rPr>
            </w:pPr>
          </w:p>
        </w:tc>
        <w:tc>
          <w:tcPr>
            <w:tcW w:w="760" w:type="pct"/>
            <w:gridSpan w:val="2"/>
            <w:vAlign w:val="center"/>
          </w:tcPr>
          <w:p w14:paraId="58D31149">
            <w:pPr>
              <w:spacing w:line="300" w:lineRule="exact"/>
              <w:jc w:val="center"/>
              <w:rPr>
                <w:rFonts w:hint="eastAsia" w:ascii="宋体" w:hAnsi="宋体" w:eastAsia="宋体" w:cs="宋体"/>
                <w:color w:val="auto"/>
                <w:szCs w:val="21"/>
                <w:highlight w:val="none"/>
              </w:rPr>
            </w:pPr>
          </w:p>
        </w:tc>
        <w:tc>
          <w:tcPr>
            <w:tcW w:w="1198" w:type="pct"/>
            <w:gridSpan w:val="2"/>
            <w:vAlign w:val="center"/>
          </w:tcPr>
          <w:p w14:paraId="5490229E">
            <w:pPr>
              <w:spacing w:line="300" w:lineRule="exact"/>
              <w:jc w:val="center"/>
              <w:rPr>
                <w:rFonts w:hint="eastAsia" w:ascii="宋体" w:hAnsi="宋体" w:eastAsia="宋体" w:cs="宋体"/>
                <w:color w:val="auto"/>
                <w:szCs w:val="21"/>
                <w:highlight w:val="none"/>
              </w:rPr>
            </w:pPr>
          </w:p>
        </w:tc>
      </w:tr>
      <w:tr w14:paraId="0E77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0" w:type="pct"/>
            <w:gridSpan w:val="2"/>
            <w:vAlign w:val="center"/>
          </w:tcPr>
          <w:p w14:paraId="695B934D">
            <w:pPr>
              <w:spacing w:line="300" w:lineRule="exact"/>
              <w:jc w:val="center"/>
              <w:rPr>
                <w:rFonts w:hint="eastAsia" w:ascii="宋体" w:hAnsi="宋体" w:eastAsia="宋体" w:cs="宋体"/>
                <w:color w:val="auto"/>
                <w:szCs w:val="21"/>
                <w:highlight w:val="none"/>
              </w:rPr>
            </w:pPr>
          </w:p>
        </w:tc>
        <w:tc>
          <w:tcPr>
            <w:tcW w:w="760" w:type="pct"/>
            <w:vAlign w:val="center"/>
          </w:tcPr>
          <w:p w14:paraId="10D1914F">
            <w:pPr>
              <w:spacing w:line="300" w:lineRule="exact"/>
              <w:jc w:val="center"/>
              <w:rPr>
                <w:rFonts w:hint="eastAsia" w:ascii="宋体" w:hAnsi="宋体" w:eastAsia="宋体" w:cs="宋体"/>
                <w:color w:val="auto"/>
                <w:szCs w:val="21"/>
                <w:highlight w:val="none"/>
              </w:rPr>
            </w:pPr>
          </w:p>
        </w:tc>
        <w:tc>
          <w:tcPr>
            <w:tcW w:w="760" w:type="pct"/>
            <w:gridSpan w:val="2"/>
            <w:vAlign w:val="center"/>
          </w:tcPr>
          <w:p w14:paraId="44BC9FEF">
            <w:pPr>
              <w:spacing w:line="300" w:lineRule="exact"/>
              <w:jc w:val="center"/>
              <w:rPr>
                <w:rFonts w:hint="eastAsia" w:ascii="宋体" w:hAnsi="宋体" w:eastAsia="宋体" w:cs="宋体"/>
                <w:color w:val="auto"/>
                <w:szCs w:val="21"/>
                <w:highlight w:val="none"/>
              </w:rPr>
            </w:pPr>
          </w:p>
        </w:tc>
        <w:tc>
          <w:tcPr>
            <w:tcW w:w="760" w:type="pct"/>
            <w:gridSpan w:val="2"/>
            <w:vAlign w:val="center"/>
          </w:tcPr>
          <w:p w14:paraId="1E8C1271">
            <w:pPr>
              <w:spacing w:line="300" w:lineRule="exact"/>
              <w:jc w:val="center"/>
              <w:rPr>
                <w:rFonts w:hint="eastAsia" w:ascii="宋体" w:hAnsi="宋体" w:eastAsia="宋体" w:cs="宋体"/>
                <w:color w:val="auto"/>
                <w:szCs w:val="21"/>
                <w:highlight w:val="none"/>
              </w:rPr>
            </w:pPr>
          </w:p>
        </w:tc>
        <w:tc>
          <w:tcPr>
            <w:tcW w:w="760" w:type="pct"/>
            <w:gridSpan w:val="2"/>
            <w:vAlign w:val="center"/>
          </w:tcPr>
          <w:p w14:paraId="3793DD3B">
            <w:pPr>
              <w:spacing w:line="300" w:lineRule="exact"/>
              <w:jc w:val="center"/>
              <w:rPr>
                <w:rFonts w:hint="eastAsia" w:ascii="宋体" w:hAnsi="宋体" w:eastAsia="宋体" w:cs="宋体"/>
                <w:color w:val="auto"/>
                <w:szCs w:val="21"/>
                <w:highlight w:val="none"/>
              </w:rPr>
            </w:pPr>
          </w:p>
        </w:tc>
        <w:tc>
          <w:tcPr>
            <w:tcW w:w="1198" w:type="pct"/>
            <w:gridSpan w:val="2"/>
            <w:vAlign w:val="center"/>
          </w:tcPr>
          <w:p w14:paraId="093164D2">
            <w:pPr>
              <w:spacing w:line="300" w:lineRule="exact"/>
              <w:jc w:val="center"/>
              <w:rPr>
                <w:rFonts w:hint="eastAsia" w:ascii="宋体" w:hAnsi="宋体" w:eastAsia="宋体" w:cs="宋体"/>
                <w:color w:val="auto"/>
                <w:szCs w:val="21"/>
                <w:highlight w:val="none"/>
              </w:rPr>
            </w:pPr>
          </w:p>
        </w:tc>
      </w:tr>
      <w:tr w14:paraId="6AB7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0" w:type="pct"/>
            <w:gridSpan w:val="2"/>
            <w:vAlign w:val="center"/>
          </w:tcPr>
          <w:p w14:paraId="083054C1">
            <w:pPr>
              <w:spacing w:line="300" w:lineRule="exact"/>
              <w:jc w:val="center"/>
              <w:rPr>
                <w:rFonts w:hint="eastAsia" w:ascii="宋体" w:hAnsi="宋体" w:eastAsia="宋体" w:cs="宋体"/>
                <w:color w:val="auto"/>
                <w:szCs w:val="21"/>
                <w:highlight w:val="none"/>
              </w:rPr>
            </w:pPr>
          </w:p>
        </w:tc>
        <w:tc>
          <w:tcPr>
            <w:tcW w:w="760" w:type="pct"/>
            <w:vAlign w:val="center"/>
          </w:tcPr>
          <w:p w14:paraId="114DFD4E">
            <w:pPr>
              <w:spacing w:line="300" w:lineRule="exact"/>
              <w:jc w:val="center"/>
              <w:rPr>
                <w:rFonts w:hint="eastAsia" w:ascii="宋体" w:hAnsi="宋体" w:eastAsia="宋体" w:cs="宋体"/>
                <w:color w:val="auto"/>
                <w:szCs w:val="21"/>
                <w:highlight w:val="none"/>
              </w:rPr>
            </w:pPr>
          </w:p>
        </w:tc>
        <w:tc>
          <w:tcPr>
            <w:tcW w:w="760" w:type="pct"/>
            <w:gridSpan w:val="2"/>
            <w:vAlign w:val="center"/>
          </w:tcPr>
          <w:p w14:paraId="2F174E55">
            <w:pPr>
              <w:spacing w:line="300" w:lineRule="exact"/>
              <w:jc w:val="center"/>
              <w:rPr>
                <w:rFonts w:hint="eastAsia" w:ascii="宋体" w:hAnsi="宋体" w:eastAsia="宋体" w:cs="宋体"/>
                <w:color w:val="auto"/>
                <w:szCs w:val="21"/>
                <w:highlight w:val="none"/>
              </w:rPr>
            </w:pPr>
          </w:p>
        </w:tc>
        <w:tc>
          <w:tcPr>
            <w:tcW w:w="760" w:type="pct"/>
            <w:gridSpan w:val="2"/>
            <w:vAlign w:val="center"/>
          </w:tcPr>
          <w:p w14:paraId="2896340A">
            <w:pPr>
              <w:spacing w:line="300" w:lineRule="exact"/>
              <w:jc w:val="center"/>
              <w:rPr>
                <w:rFonts w:hint="eastAsia" w:ascii="宋体" w:hAnsi="宋体" w:eastAsia="宋体" w:cs="宋体"/>
                <w:color w:val="auto"/>
                <w:szCs w:val="21"/>
                <w:highlight w:val="none"/>
              </w:rPr>
            </w:pPr>
          </w:p>
        </w:tc>
        <w:tc>
          <w:tcPr>
            <w:tcW w:w="760" w:type="pct"/>
            <w:gridSpan w:val="2"/>
            <w:vAlign w:val="center"/>
          </w:tcPr>
          <w:p w14:paraId="57F5D08B">
            <w:pPr>
              <w:spacing w:line="300" w:lineRule="exact"/>
              <w:jc w:val="center"/>
              <w:rPr>
                <w:rFonts w:hint="eastAsia" w:ascii="宋体" w:hAnsi="宋体" w:eastAsia="宋体" w:cs="宋体"/>
                <w:color w:val="auto"/>
                <w:szCs w:val="21"/>
                <w:highlight w:val="none"/>
              </w:rPr>
            </w:pPr>
          </w:p>
        </w:tc>
        <w:tc>
          <w:tcPr>
            <w:tcW w:w="1198" w:type="pct"/>
            <w:gridSpan w:val="2"/>
            <w:vAlign w:val="center"/>
          </w:tcPr>
          <w:p w14:paraId="24B0BE23">
            <w:pPr>
              <w:spacing w:line="300" w:lineRule="exact"/>
              <w:jc w:val="center"/>
              <w:rPr>
                <w:rFonts w:hint="eastAsia" w:ascii="宋体" w:hAnsi="宋体" w:eastAsia="宋体" w:cs="宋体"/>
                <w:color w:val="auto"/>
                <w:szCs w:val="21"/>
                <w:highlight w:val="none"/>
              </w:rPr>
            </w:pPr>
          </w:p>
        </w:tc>
      </w:tr>
      <w:tr w14:paraId="089B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0" w:type="pct"/>
            <w:gridSpan w:val="2"/>
            <w:vAlign w:val="center"/>
          </w:tcPr>
          <w:p w14:paraId="3CE8DE5C">
            <w:pPr>
              <w:spacing w:line="300" w:lineRule="exact"/>
              <w:jc w:val="center"/>
              <w:rPr>
                <w:rFonts w:hint="eastAsia" w:ascii="宋体" w:hAnsi="宋体" w:eastAsia="宋体" w:cs="宋体"/>
                <w:color w:val="auto"/>
                <w:szCs w:val="21"/>
                <w:highlight w:val="none"/>
              </w:rPr>
            </w:pPr>
          </w:p>
        </w:tc>
        <w:tc>
          <w:tcPr>
            <w:tcW w:w="760" w:type="pct"/>
            <w:vAlign w:val="center"/>
          </w:tcPr>
          <w:p w14:paraId="72B32667">
            <w:pPr>
              <w:spacing w:line="300" w:lineRule="exact"/>
              <w:jc w:val="center"/>
              <w:rPr>
                <w:rFonts w:hint="eastAsia" w:ascii="宋体" w:hAnsi="宋体" w:eastAsia="宋体" w:cs="宋体"/>
                <w:color w:val="auto"/>
                <w:szCs w:val="21"/>
                <w:highlight w:val="none"/>
              </w:rPr>
            </w:pPr>
          </w:p>
        </w:tc>
        <w:tc>
          <w:tcPr>
            <w:tcW w:w="760" w:type="pct"/>
            <w:gridSpan w:val="2"/>
            <w:vAlign w:val="center"/>
          </w:tcPr>
          <w:p w14:paraId="12BAFC21">
            <w:pPr>
              <w:spacing w:line="300" w:lineRule="exact"/>
              <w:jc w:val="center"/>
              <w:rPr>
                <w:rFonts w:hint="eastAsia" w:ascii="宋体" w:hAnsi="宋体" w:eastAsia="宋体" w:cs="宋体"/>
                <w:color w:val="auto"/>
                <w:szCs w:val="21"/>
                <w:highlight w:val="none"/>
              </w:rPr>
            </w:pPr>
          </w:p>
        </w:tc>
        <w:tc>
          <w:tcPr>
            <w:tcW w:w="760" w:type="pct"/>
            <w:gridSpan w:val="2"/>
            <w:vAlign w:val="center"/>
          </w:tcPr>
          <w:p w14:paraId="40DFD1C0">
            <w:pPr>
              <w:spacing w:line="300" w:lineRule="exact"/>
              <w:jc w:val="center"/>
              <w:rPr>
                <w:rFonts w:hint="eastAsia" w:ascii="宋体" w:hAnsi="宋体" w:eastAsia="宋体" w:cs="宋体"/>
                <w:color w:val="auto"/>
                <w:szCs w:val="21"/>
                <w:highlight w:val="none"/>
              </w:rPr>
            </w:pPr>
          </w:p>
        </w:tc>
        <w:tc>
          <w:tcPr>
            <w:tcW w:w="760" w:type="pct"/>
            <w:gridSpan w:val="2"/>
            <w:vAlign w:val="center"/>
          </w:tcPr>
          <w:p w14:paraId="1D3F6663">
            <w:pPr>
              <w:spacing w:line="300" w:lineRule="exact"/>
              <w:jc w:val="center"/>
              <w:rPr>
                <w:rFonts w:hint="eastAsia" w:ascii="宋体" w:hAnsi="宋体" w:eastAsia="宋体" w:cs="宋体"/>
                <w:color w:val="auto"/>
                <w:szCs w:val="21"/>
                <w:highlight w:val="none"/>
              </w:rPr>
            </w:pPr>
          </w:p>
        </w:tc>
        <w:tc>
          <w:tcPr>
            <w:tcW w:w="1198" w:type="pct"/>
            <w:gridSpan w:val="2"/>
            <w:vAlign w:val="center"/>
          </w:tcPr>
          <w:p w14:paraId="1A0127CB">
            <w:pPr>
              <w:spacing w:line="300" w:lineRule="exact"/>
              <w:jc w:val="center"/>
              <w:rPr>
                <w:rFonts w:hint="eastAsia" w:ascii="宋体" w:hAnsi="宋体" w:eastAsia="宋体" w:cs="宋体"/>
                <w:color w:val="auto"/>
                <w:szCs w:val="21"/>
                <w:highlight w:val="none"/>
              </w:rPr>
            </w:pPr>
          </w:p>
        </w:tc>
      </w:tr>
    </w:tbl>
    <w:p w14:paraId="52A2EE5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4E57D64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1.附项目经理</w:t>
      </w:r>
      <w:r>
        <w:rPr>
          <w:rFonts w:hint="eastAsia" w:ascii="宋体" w:hAnsi="宋体" w:eastAsia="宋体" w:cs="宋体"/>
          <w:bCs/>
          <w:color w:val="auto"/>
          <w:kern w:val="2"/>
          <w:sz w:val="21"/>
          <w:szCs w:val="21"/>
          <w:highlight w:val="none"/>
          <w:lang w:val="en-US" w:eastAsia="zh-CN" w:bidi="ar-SA"/>
        </w:rPr>
        <w:t>执业资格证书、</w:t>
      </w:r>
      <w:r>
        <w:rPr>
          <w:rFonts w:hint="eastAsia" w:ascii="宋体" w:hAnsi="宋体" w:eastAsia="宋体" w:cs="宋体"/>
          <w:color w:val="auto"/>
          <w:szCs w:val="21"/>
          <w:highlight w:val="none"/>
        </w:rPr>
        <w:t>《安全生产考核合格证书（</w:t>
      </w:r>
      <w:r>
        <w:rPr>
          <w:rFonts w:hint="eastAsia" w:ascii="宋体" w:hAnsi="宋体" w:eastAsia="宋体" w:cs="宋体"/>
          <w:color w:val="auto"/>
          <w:szCs w:val="21"/>
          <w:highlight w:val="none"/>
          <w:lang w:val="en-US" w:eastAsia="zh-CN"/>
        </w:rPr>
        <w:t>B证</w:t>
      </w:r>
      <w:r>
        <w:rPr>
          <w:rFonts w:hint="eastAsia" w:ascii="宋体" w:hAnsi="宋体" w:eastAsia="宋体" w:cs="宋体"/>
          <w:color w:val="auto"/>
          <w:szCs w:val="21"/>
          <w:highlight w:val="none"/>
        </w:rPr>
        <w:t>）》、职称证</w:t>
      </w:r>
      <w:r>
        <w:rPr>
          <w:rFonts w:hint="eastAsia" w:ascii="宋体" w:hAnsi="宋体" w:cs="宋体"/>
          <w:color w:val="auto"/>
          <w:szCs w:val="21"/>
          <w:highlight w:val="none"/>
          <w:lang w:eastAsia="zh-CN"/>
        </w:rPr>
        <w:t>（如有）</w:t>
      </w:r>
      <w:r>
        <w:rPr>
          <w:rFonts w:hint="eastAsia" w:ascii="宋体" w:hAnsi="宋体" w:eastAsia="宋体" w:cs="宋体"/>
          <w:color w:val="auto"/>
          <w:szCs w:val="21"/>
          <w:highlight w:val="none"/>
        </w:rPr>
        <w:t>、学历证（</w:t>
      </w:r>
      <w:r>
        <w:rPr>
          <w:rFonts w:hint="eastAsia" w:ascii="宋体" w:hAnsi="宋体" w:cs="宋体"/>
          <w:color w:val="auto"/>
          <w:szCs w:val="21"/>
          <w:highlight w:val="none"/>
          <w:lang w:eastAsia="zh-CN"/>
        </w:rPr>
        <w:t>如</w:t>
      </w:r>
      <w:r>
        <w:rPr>
          <w:rFonts w:hint="eastAsia" w:ascii="宋体" w:hAnsi="宋体" w:eastAsia="宋体" w:cs="宋体"/>
          <w:color w:val="auto"/>
          <w:szCs w:val="21"/>
          <w:highlight w:val="none"/>
        </w:rPr>
        <w:t>有）和已完工程（如有）《中标通知书》、工程合同协议书（如有）、工程竣工验收证明材料的扫描件（如有），以及</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认为需要增加的其他证明材料</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扫描件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以上</w:t>
      </w:r>
      <w:r>
        <w:rPr>
          <w:rFonts w:hint="eastAsia" w:ascii="宋体" w:hAnsi="宋体" w:eastAsia="宋体" w:cs="宋体"/>
          <w:b/>
          <w:bCs/>
          <w:color w:val="auto"/>
          <w:szCs w:val="21"/>
          <w:highlight w:val="none"/>
          <w:lang w:val="en-US" w:eastAsia="zh-CN"/>
        </w:rPr>
        <w:t>材料是复印件的扫描件的，</w:t>
      </w:r>
      <w:r>
        <w:rPr>
          <w:rFonts w:hint="eastAsia" w:ascii="宋体" w:hAnsi="宋体" w:eastAsia="宋体" w:cs="宋体"/>
          <w:b/>
          <w:bCs/>
          <w:color w:val="auto"/>
          <w:szCs w:val="21"/>
          <w:highlight w:val="none"/>
        </w:rPr>
        <w:t>均须加盖</w:t>
      </w:r>
      <w:r>
        <w:rPr>
          <w:rFonts w:hint="eastAsia" w:ascii="宋体" w:hAnsi="宋体" w:eastAsia="宋体" w:cs="宋体"/>
          <w:b/>
          <w:bCs/>
          <w:color w:val="auto"/>
          <w:szCs w:val="21"/>
          <w:highlight w:val="none"/>
          <w:lang w:eastAsia="zh-CN"/>
        </w:rPr>
        <w:t>竞标人</w:t>
      </w:r>
      <w:r>
        <w:rPr>
          <w:rFonts w:hint="eastAsia" w:ascii="宋体" w:hAnsi="宋体" w:eastAsia="宋体" w:cs="宋体"/>
          <w:b/>
          <w:bCs/>
          <w:color w:val="auto"/>
          <w:szCs w:val="21"/>
          <w:highlight w:val="none"/>
        </w:rPr>
        <w:t>单位公章</w:t>
      </w:r>
      <w:r>
        <w:rPr>
          <w:rFonts w:hint="eastAsia" w:ascii="宋体" w:hAnsi="宋体" w:eastAsia="宋体" w:cs="宋体"/>
          <w:b/>
          <w:bCs/>
          <w:color w:val="auto"/>
          <w:szCs w:val="21"/>
          <w:highlight w:val="none"/>
          <w:lang w:val="en-US" w:eastAsia="zh-CN"/>
        </w:rPr>
        <w:t>或电子</w:t>
      </w:r>
      <w:r>
        <w:rPr>
          <w:rFonts w:hint="eastAsia" w:ascii="宋体" w:hAnsi="宋体" w:cs="宋体"/>
          <w:b/>
          <w:bCs/>
          <w:color w:val="auto"/>
          <w:szCs w:val="21"/>
          <w:highlight w:val="none"/>
          <w:lang w:val="en-US" w:eastAsia="zh-CN"/>
        </w:rPr>
        <w:t>印</w:t>
      </w:r>
      <w:r>
        <w:rPr>
          <w:rFonts w:hint="eastAsia" w:ascii="宋体" w:hAnsi="宋体" w:eastAsia="宋体" w:cs="宋体"/>
          <w:b/>
          <w:bCs/>
          <w:color w:val="auto"/>
          <w:szCs w:val="21"/>
          <w:highlight w:val="none"/>
          <w:lang w:val="en-US" w:eastAsia="zh-CN"/>
        </w:rPr>
        <w:t>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239A9495">
      <w:pPr>
        <w:widowControl/>
        <w:spacing w:line="300" w:lineRule="exact"/>
        <w:ind w:right="-147" w:rightChars="-7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br w:type="page"/>
      </w:r>
      <w:r>
        <w:rPr>
          <w:rFonts w:hint="eastAsia" w:ascii="宋体" w:hAnsi="宋体" w:eastAsia="宋体" w:cs="宋体"/>
          <w:color w:val="auto"/>
          <w:szCs w:val="21"/>
          <w:highlight w:val="none"/>
          <w:lang w:val="en-US" w:eastAsia="zh-CN"/>
        </w:rPr>
        <w:t>附表</w:t>
      </w:r>
      <w:r>
        <w:rPr>
          <w:rFonts w:hint="eastAsia" w:ascii="宋体" w:hAnsi="宋体" w:eastAsia="宋体" w:cs="宋体"/>
          <w:b w:val="0"/>
          <w:bCs w:val="0"/>
          <w:color w:val="auto"/>
          <w:szCs w:val="21"/>
          <w:highlight w:val="none"/>
        </w:rPr>
        <w:t>②</w:t>
      </w:r>
      <w:r>
        <w:rPr>
          <w:rFonts w:hint="eastAsia" w:ascii="宋体" w:hAnsi="宋体" w:cs="宋体"/>
          <w:b w:val="0"/>
          <w:bCs w:val="0"/>
          <w:color w:val="auto"/>
          <w:szCs w:val="21"/>
          <w:highlight w:val="none"/>
          <w:lang w:eastAsia="zh-CN"/>
        </w:rPr>
        <w:t>项目总工（技术负责人）</w:t>
      </w:r>
      <w:r>
        <w:rPr>
          <w:rFonts w:hint="eastAsia" w:ascii="宋体" w:hAnsi="宋体" w:eastAsia="宋体" w:cs="宋体"/>
          <w:b w:val="0"/>
          <w:bCs w:val="0"/>
          <w:color w:val="auto"/>
          <w:szCs w:val="21"/>
          <w:highlight w:val="none"/>
        </w:rPr>
        <w:t>简历表（格式）</w:t>
      </w:r>
    </w:p>
    <w:p w14:paraId="36598552">
      <w:pPr>
        <w:pStyle w:val="41"/>
        <w:rPr>
          <w:rFonts w:hint="eastAsia" w:ascii="宋体" w:hAnsi="宋体" w:eastAsia="宋体" w:cs="宋体"/>
          <w:color w:val="auto"/>
          <w:highlight w:val="none"/>
        </w:rPr>
      </w:pPr>
    </w:p>
    <w:p w14:paraId="7AFDFBD8">
      <w:pPr>
        <w:spacing w:line="400" w:lineRule="exact"/>
        <w:jc w:val="center"/>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项目总工（技术负责人）</w:t>
      </w:r>
      <w:r>
        <w:rPr>
          <w:rFonts w:hint="eastAsia" w:ascii="宋体" w:hAnsi="宋体" w:eastAsia="宋体" w:cs="宋体"/>
          <w:b/>
          <w:color w:val="auto"/>
          <w:szCs w:val="21"/>
          <w:highlight w:val="none"/>
        </w:rPr>
        <w:t>简历表</w:t>
      </w:r>
    </w:p>
    <w:p w14:paraId="5B3E0D19">
      <w:pPr>
        <w:spacing w:line="400" w:lineRule="exact"/>
        <w:rPr>
          <w:rFonts w:hint="eastAsia" w:ascii="宋体" w:hAnsi="宋体" w:eastAsia="宋体" w:cs="宋体"/>
          <w:b/>
          <w:color w:val="auto"/>
          <w:sz w:val="28"/>
          <w:szCs w:val="28"/>
          <w:highlight w:val="none"/>
        </w:rPr>
      </w:pPr>
    </w:p>
    <w:p w14:paraId="40758B66">
      <w:pPr>
        <w:spacing w:line="400" w:lineRule="exact"/>
        <w:rPr>
          <w:rFonts w:hint="eastAsia" w:ascii="宋体" w:hAnsi="宋体" w:eastAsia="宋体" w:cs="宋体"/>
          <w:color w:val="auto"/>
          <w:szCs w:val="21"/>
          <w:highlight w:val="none"/>
          <w:u w:val="single"/>
        </w:rPr>
      </w:pPr>
      <w:bookmarkStart w:id="1277" w:name="_Toc251052220"/>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14:paraId="42C1DF17">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项目采购编号：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bookmarkEnd w:id="1277"/>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429"/>
        <w:gridCol w:w="1435"/>
        <w:gridCol w:w="306"/>
        <w:gridCol w:w="1127"/>
        <w:gridCol w:w="628"/>
        <w:gridCol w:w="808"/>
        <w:gridCol w:w="662"/>
        <w:gridCol w:w="771"/>
        <w:gridCol w:w="256"/>
        <w:gridCol w:w="2141"/>
      </w:tblGrid>
      <w:tr w14:paraId="0F85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5" w:type="pct"/>
            <w:vAlign w:val="center"/>
          </w:tcPr>
          <w:p w14:paraId="1198BCAC">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34" w:type="pct"/>
            <w:gridSpan w:val="3"/>
            <w:vAlign w:val="center"/>
          </w:tcPr>
          <w:p w14:paraId="4529F82B">
            <w:pPr>
              <w:spacing w:line="300" w:lineRule="exact"/>
              <w:jc w:val="center"/>
              <w:rPr>
                <w:rFonts w:hint="eastAsia" w:ascii="宋体" w:hAnsi="宋体" w:eastAsia="宋体" w:cs="宋体"/>
                <w:color w:val="auto"/>
                <w:szCs w:val="21"/>
                <w:highlight w:val="none"/>
              </w:rPr>
            </w:pPr>
          </w:p>
        </w:tc>
        <w:tc>
          <w:tcPr>
            <w:tcW w:w="917" w:type="pct"/>
            <w:gridSpan w:val="2"/>
            <w:vAlign w:val="center"/>
          </w:tcPr>
          <w:p w14:paraId="357CEB24">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68" w:type="pct"/>
            <w:gridSpan w:val="2"/>
            <w:vAlign w:val="center"/>
          </w:tcPr>
          <w:p w14:paraId="4633F0DF">
            <w:pPr>
              <w:spacing w:line="300" w:lineRule="exact"/>
              <w:jc w:val="center"/>
              <w:rPr>
                <w:rFonts w:hint="eastAsia" w:ascii="宋体" w:hAnsi="宋体" w:eastAsia="宋体" w:cs="宋体"/>
                <w:color w:val="auto"/>
                <w:szCs w:val="21"/>
                <w:highlight w:val="none"/>
              </w:rPr>
            </w:pPr>
          </w:p>
        </w:tc>
        <w:tc>
          <w:tcPr>
            <w:tcW w:w="537" w:type="pct"/>
            <w:gridSpan w:val="2"/>
            <w:vAlign w:val="center"/>
          </w:tcPr>
          <w:p w14:paraId="6C46D11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17" w:type="pct"/>
            <w:vAlign w:val="center"/>
          </w:tcPr>
          <w:p w14:paraId="575B185A">
            <w:pPr>
              <w:spacing w:line="300" w:lineRule="exact"/>
              <w:jc w:val="center"/>
              <w:rPr>
                <w:rFonts w:hint="eastAsia" w:ascii="宋体" w:hAnsi="宋体" w:eastAsia="宋体" w:cs="宋体"/>
                <w:color w:val="auto"/>
                <w:szCs w:val="21"/>
                <w:highlight w:val="none"/>
              </w:rPr>
            </w:pPr>
          </w:p>
        </w:tc>
      </w:tr>
      <w:tr w14:paraId="4B82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5" w:type="pct"/>
            <w:vAlign w:val="center"/>
          </w:tcPr>
          <w:p w14:paraId="0AE92F1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34" w:type="pct"/>
            <w:gridSpan w:val="3"/>
            <w:vAlign w:val="center"/>
          </w:tcPr>
          <w:p w14:paraId="43635EC6">
            <w:pPr>
              <w:spacing w:line="300" w:lineRule="exact"/>
              <w:jc w:val="center"/>
              <w:rPr>
                <w:rFonts w:hint="eastAsia" w:ascii="宋体" w:hAnsi="宋体" w:eastAsia="宋体" w:cs="宋体"/>
                <w:color w:val="auto"/>
                <w:szCs w:val="21"/>
                <w:highlight w:val="none"/>
              </w:rPr>
            </w:pPr>
          </w:p>
        </w:tc>
        <w:tc>
          <w:tcPr>
            <w:tcW w:w="917" w:type="pct"/>
            <w:gridSpan w:val="2"/>
            <w:vAlign w:val="center"/>
          </w:tcPr>
          <w:p w14:paraId="6E07855E">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768" w:type="pct"/>
            <w:gridSpan w:val="2"/>
            <w:vAlign w:val="center"/>
          </w:tcPr>
          <w:p w14:paraId="4BA92EDE">
            <w:pPr>
              <w:spacing w:line="300" w:lineRule="exact"/>
              <w:jc w:val="center"/>
              <w:rPr>
                <w:rFonts w:hint="eastAsia" w:ascii="宋体" w:hAnsi="宋体" w:eastAsia="宋体" w:cs="宋体"/>
                <w:color w:val="auto"/>
                <w:szCs w:val="21"/>
                <w:highlight w:val="none"/>
              </w:rPr>
            </w:pPr>
          </w:p>
        </w:tc>
        <w:tc>
          <w:tcPr>
            <w:tcW w:w="537" w:type="pct"/>
            <w:gridSpan w:val="2"/>
            <w:vAlign w:val="center"/>
          </w:tcPr>
          <w:p w14:paraId="57B5CD0A">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117" w:type="pct"/>
            <w:vAlign w:val="center"/>
          </w:tcPr>
          <w:p w14:paraId="377879B5">
            <w:pPr>
              <w:spacing w:line="300" w:lineRule="exact"/>
              <w:jc w:val="center"/>
              <w:rPr>
                <w:rFonts w:hint="eastAsia" w:ascii="宋体" w:hAnsi="宋体" w:eastAsia="宋体" w:cs="宋体"/>
                <w:color w:val="auto"/>
                <w:szCs w:val="21"/>
                <w:highlight w:val="none"/>
              </w:rPr>
            </w:pPr>
          </w:p>
        </w:tc>
      </w:tr>
      <w:tr w14:paraId="6DEE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9" w:type="pct"/>
            <w:gridSpan w:val="4"/>
            <w:vAlign w:val="center"/>
          </w:tcPr>
          <w:p w14:paraId="26D73B7B">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917" w:type="pct"/>
            <w:gridSpan w:val="2"/>
            <w:vAlign w:val="center"/>
          </w:tcPr>
          <w:p w14:paraId="16D4FBD1">
            <w:pPr>
              <w:spacing w:line="300" w:lineRule="exact"/>
              <w:jc w:val="center"/>
              <w:rPr>
                <w:rFonts w:hint="eastAsia" w:ascii="宋体" w:hAnsi="宋体" w:eastAsia="宋体" w:cs="宋体"/>
                <w:color w:val="auto"/>
                <w:szCs w:val="21"/>
                <w:highlight w:val="none"/>
              </w:rPr>
            </w:pPr>
          </w:p>
        </w:tc>
        <w:tc>
          <w:tcPr>
            <w:tcW w:w="1305" w:type="pct"/>
            <w:gridSpan w:val="4"/>
            <w:vAlign w:val="center"/>
          </w:tcPr>
          <w:p w14:paraId="4BFAF93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cs="宋体"/>
                <w:color w:val="auto"/>
                <w:szCs w:val="21"/>
                <w:highlight w:val="none"/>
                <w:lang w:eastAsia="zh-CN"/>
              </w:rPr>
              <w:t>总工</w:t>
            </w:r>
            <w:r>
              <w:rPr>
                <w:rFonts w:hint="eastAsia" w:ascii="宋体" w:hAnsi="宋体" w:eastAsia="宋体" w:cs="宋体"/>
                <w:color w:val="auto"/>
                <w:szCs w:val="21"/>
                <w:highlight w:val="none"/>
              </w:rPr>
              <w:t>年限</w:t>
            </w:r>
          </w:p>
        </w:tc>
        <w:tc>
          <w:tcPr>
            <w:tcW w:w="1117" w:type="pct"/>
            <w:vAlign w:val="center"/>
          </w:tcPr>
          <w:p w14:paraId="72C7652F">
            <w:pPr>
              <w:spacing w:line="300" w:lineRule="exact"/>
              <w:jc w:val="center"/>
              <w:rPr>
                <w:rFonts w:hint="eastAsia" w:ascii="宋体" w:hAnsi="宋体" w:eastAsia="宋体" w:cs="宋体"/>
                <w:color w:val="auto"/>
                <w:szCs w:val="21"/>
                <w:highlight w:val="none"/>
              </w:rPr>
            </w:pPr>
          </w:p>
        </w:tc>
      </w:tr>
      <w:tr w14:paraId="2C4C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1"/>
            <w:vAlign w:val="center"/>
          </w:tcPr>
          <w:p w14:paraId="461E057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在建和已完工程项目情况</w:t>
            </w:r>
          </w:p>
        </w:tc>
      </w:tr>
      <w:tr w14:paraId="0FD5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pct"/>
            <w:gridSpan w:val="2"/>
            <w:vAlign w:val="center"/>
          </w:tcPr>
          <w:p w14:paraId="2FB5270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750" w:type="pct"/>
            <w:vAlign w:val="center"/>
          </w:tcPr>
          <w:p w14:paraId="7F131E9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49" w:type="pct"/>
            <w:gridSpan w:val="2"/>
            <w:vAlign w:val="center"/>
          </w:tcPr>
          <w:p w14:paraId="213D360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750" w:type="pct"/>
            <w:gridSpan w:val="2"/>
            <w:vAlign w:val="center"/>
          </w:tcPr>
          <w:p w14:paraId="313DDE0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开、竣工日期</w:t>
            </w:r>
          </w:p>
        </w:tc>
        <w:tc>
          <w:tcPr>
            <w:tcW w:w="749" w:type="pct"/>
            <w:gridSpan w:val="2"/>
            <w:vAlign w:val="center"/>
          </w:tcPr>
          <w:p w14:paraId="1ADDE61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在建或已完</w:t>
            </w:r>
          </w:p>
        </w:tc>
        <w:tc>
          <w:tcPr>
            <w:tcW w:w="1249" w:type="pct"/>
            <w:gridSpan w:val="2"/>
            <w:vAlign w:val="center"/>
          </w:tcPr>
          <w:p w14:paraId="60B4BF0E">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r>
      <w:tr w14:paraId="4E15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pct"/>
            <w:gridSpan w:val="2"/>
            <w:vAlign w:val="center"/>
          </w:tcPr>
          <w:p w14:paraId="61E8009D">
            <w:pPr>
              <w:spacing w:line="300" w:lineRule="exact"/>
              <w:jc w:val="center"/>
              <w:rPr>
                <w:rFonts w:hint="eastAsia" w:ascii="宋体" w:hAnsi="宋体" w:eastAsia="宋体" w:cs="宋体"/>
                <w:color w:val="auto"/>
                <w:szCs w:val="21"/>
                <w:highlight w:val="none"/>
              </w:rPr>
            </w:pPr>
          </w:p>
        </w:tc>
        <w:tc>
          <w:tcPr>
            <w:tcW w:w="750" w:type="pct"/>
            <w:vAlign w:val="center"/>
          </w:tcPr>
          <w:p w14:paraId="7FFEC648">
            <w:pPr>
              <w:spacing w:line="300" w:lineRule="exact"/>
              <w:jc w:val="center"/>
              <w:rPr>
                <w:rFonts w:hint="eastAsia" w:ascii="宋体" w:hAnsi="宋体" w:eastAsia="宋体" w:cs="宋体"/>
                <w:color w:val="auto"/>
                <w:szCs w:val="21"/>
                <w:highlight w:val="none"/>
              </w:rPr>
            </w:pPr>
          </w:p>
        </w:tc>
        <w:tc>
          <w:tcPr>
            <w:tcW w:w="749" w:type="pct"/>
            <w:gridSpan w:val="2"/>
            <w:vAlign w:val="center"/>
          </w:tcPr>
          <w:p w14:paraId="4E456ABF">
            <w:pPr>
              <w:spacing w:line="300" w:lineRule="exact"/>
              <w:jc w:val="center"/>
              <w:rPr>
                <w:rFonts w:hint="eastAsia" w:ascii="宋体" w:hAnsi="宋体" w:eastAsia="宋体" w:cs="宋体"/>
                <w:color w:val="auto"/>
                <w:szCs w:val="21"/>
                <w:highlight w:val="none"/>
              </w:rPr>
            </w:pPr>
          </w:p>
        </w:tc>
        <w:tc>
          <w:tcPr>
            <w:tcW w:w="750" w:type="pct"/>
            <w:gridSpan w:val="2"/>
            <w:vAlign w:val="center"/>
          </w:tcPr>
          <w:p w14:paraId="7EEA32E2">
            <w:pPr>
              <w:spacing w:line="300" w:lineRule="exact"/>
              <w:jc w:val="center"/>
              <w:rPr>
                <w:rFonts w:hint="eastAsia" w:ascii="宋体" w:hAnsi="宋体" w:eastAsia="宋体" w:cs="宋体"/>
                <w:color w:val="auto"/>
                <w:szCs w:val="21"/>
                <w:highlight w:val="none"/>
              </w:rPr>
            </w:pPr>
          </w:p>
        </w:tc>
        <w:tc>
          <w:tcPr>
            <w:tcW w:w="749" w:type="pct"/>
            <w:gridSpan w:val="2"/>
            <w:vAlign w:val="center"/>
          </w:tcPr>
          <w:p w14:paraId="2FAAE7F4">
            <w:pPr>
              <w:spacing w:line="300" w:lineRule="exact"/>
              <w:jc w:val="center"/>
              <w:rPr>
                <w:rFonts w:hint="eastAsia" w:ascii="宋体" w:hAnsi="宋体" w:eastAsia="宋体" w:cs="宋体"/>
                <w:color w:val="auto"/>
                <w:szCs w:val="21"/>
                <w:highlight w:val="none"/>
              </w:rPr>
            </w:pPr>
          </w:p>
        </w:tc>
        <w:tc>
          <w:tcPr>
            <w:tcW w:w="1249" w:type="pct"/>
            <w:gridSpan w:val="2"/>
            <w:vAlign w:val="center"/>
          </w:tcPr>
          <w:p w14:paraId="42ABAD70">
            <w:pPr>
              <w:spacing w:line="300" w:lineRule="exact"/>
              <w:jc w:val="center"/>
              <w:rPr>
                <w:rFonts w:hint="eastAsia" w:ascii="宋体" w:hAnsi="宋体" w:eastAsia="宋体" w:cs="宋体"/>
                <w:color w:val="auto"/>
                <w:szCs w:val="21"/>
                <w:highlight w:val="none"/>
              </w:rPr>
            </w:pPr>
          </w:p>
        </w:tc>
      </w:tr>
      <w:tr w14:paraId="3951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pct"/>
            <w:gridSpan w:val="2"/>
            <w:vAlign w:val="center"/>
          </w:tcPr>
          <w:p w14:paraId="5AAE23D0">
            <w:pPr>
              <w:spacing w:line="300" w:lineRule="exact"/>
              <w:jc w:val="center"/>
              <w:rPr>
                <w:rFonts w:hint="eastAsia" w:ascii="宋体" w:hAnsi="宋体" w:eastAsia="宋体" w:cs="宋体"/>
                <w:color w:val="auto"/>
                <w:szCs w:val="21"/>
                <w:highlight w:val="none"/>
              </w:rPr>
            </w:pPr>
          </w:p>
        </w:tc>
        <w:tc>
          <w:tcPr>
            <w:tcW w:w="750" w:type="pct"/>
            <w:vAlign w:val="center"/>
          </w:tcPr>
          <w:p w14:paraId="5EFE2F77">
            <w:pPr>
              <w:spacing w:line="300" w:lineRule="exact"/>
              <w:jc w:val="center"/>
              <w:rPr>
                <w:rFonts w:hint="eastAsia" w:ascii="宋体" w:hAnsi="宋体" w:eastAsia="宋体" w:cs="宋体"/>
                <w:color w:val="auto"/>
                <w:szCs w:val="21"/>
                <w:highlight w:val="none"/>
              </w:rPr>
            </w:pPr>
          </w:p>
        </w:tc>
        <w:tc>
          <w:tcPr>
            <w:tcW w:w="749" w:type="pct"/>
            <w:gridSpan w:val="2"/>
            <w:vAlign w:val="center"/>
          </w:tcPr>
          <w:p w14:paraId="26A5648D">
            <w:pPr>
              <w:spacing w:line="300" w:lineRule="exact"/>
              <w:jc w:val="center"/>
              <w:rPr>
                <w:rFonts w:hint="eastAsia" w:ascii="宋体" w:hAnsi="宋体" w:eastAsia="宋体" w:cs="宋体"/>
                <w:color w:val="auto"/>
                <w:szCs w:val="21"/>
                <w:highlight w:val="none"/>
              </w:rPr>
            </w:pPr>
          </w:p>
        </w:tc>
        <w:tc>
          <w:tcPr>
            <w:tcW w:w="750" w:type="pct"/>
            <w:gridSpan w:val="2"/>
            <w:vAlign w:val="center"/>
          </w:tcPr>
          <w:p w14:paraId="5BDAB92F">
            <w:pPr>
              <w:spacing w:line="300" w:lineRule="exact"/>
              <w:jc w:val="center"/>
              <w:rPr>
                <w:rFonts w:hint="eastAsia" w:ascii="宋体" w:hAnsi="宋体" w:eastAsia="宋体" w:cs="宋体"/>
                <w:color w:val="auto"/>
                <w:szCs w:val="21"/>
                <w:highlight w:val="none"/>
              </w:rPr>
            </w:pPr>
          </w:p>
        </w:tc>
        <w:tc>
          <w:tcPr>
            <w:tcW w:w="749" w:type="pct"/>
            <w:gridSpan w:val="2"/>
            <w:vAlign w:val="center"/>
          </w:tcPr>
          <w:p w14:paraId="5A3A5CDB">
            <w:pPr>
              <w:spacing w:line="300" w:lineRule="exact"/>
              <w:jc w:val="center"/>
              <w:rPr>
                <w:rFonts w:hint="eastAsia" w:ascii="宋体" w:hAnsi="宋体" w:eastAsia="宋体" w:cs="宋体"/>
                <w:color w:val="auto"/>
                <w:szCs w:val="21"/>
                <w:highlight w:val="none"/>
              </w:rPr>
            </w:pPr>
          </w:p>
        </w:tc>
        <w:tc>
          <w:tcPr>
            <w:tcW w:w="1249" w:type="pct"/>
            <w:gridSpan w:val="2"/>
            <w:vAlign w:val="center"/>
          </w:tcPr>
          <w:p w14:paraId="74DB8961">
            <w:pPr>
              <w:spacing w:line="300" w:lineRule="exact"/>
              <w:jc w:val="center"/>
              <w:rPr>
                <w:rFonts w:hint="eastAsia" w:ascii="宋体" w:hAnsi="宋体" w:eastAsia="宋体" w:cs="宋体"/>
                <w:color w:val="auto"/>
                <w:szCs w:val="21"/>
                <w:highlight w:val="none"/>
              </w:rPr>
            </w:pPr>
          </w:p>
        </w:tc>
      </w:tr>
      <w:tr w14:paraId="6447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pct"/>
            <w:gridSpan w:val="2"/>
            <w:vAlign w:val="center"/>
          </w:tcPr>
          <w:p w14:paraId="3CBDDF5C">
            <w:pPr>
              <w:spacing w:line="300" w:lineRule="exact"/>
              <w:jc w:val="center"/>
              <w:rPr>
                <w:rFonts w:hint="eastAsia" w:ascii="宋体" w:hAnsi="宋体" w:eastAsia="宋体" w:cs="宋体"/>
                <w:color w:val="auto"/>
                <w:szCs w:val="21"/>
                <w:highlight w:val="none"/>
              </w:rPr>
            </w:pPr>
          </w:p>
        </w:tc>
        <w:tc>
          <w:tcPr>
            <w:tcW w:w="750" w:type="pct"/>
            <w:vAlign w:val="center"/>
          </w:tcPr>
          <w:p w14:paraId="2E1CD1E0">
            <w:pPr>
              <w:spacing w:line="300" w:lineRule="exact"/>
              <w:jc w:val="center"/>
              <w:rPr>
                <w:rFonts w:hint="eastAsia" w:ascii="宋体" w:hAnsi="宋体" w:eastAsia="宋体" w:cs="宋体"/>
                <w:color w:val="auto"/>
                <w:szCs w:val="21"/>
                <w:highlight w:val="none"/>
              </w:rPr>
            </w:pPr>
          </w:p>
        </w:tc>
        <w:tc>
          <w:tcPr>
            <w:tcW w:w="749" w:type="pct"/>
            <w:gridSpan w:val="2"/>
            <w:vAlign w:val="center"/>
          </w:tcPr>
          <w:p w14:paraId="078CDE3A">
            <w:pPr>
              <w:spacing w:line="300" w:lineRule="exact"/>
              <w:jc w:val="center"/>
              <w:rPr>
                <w:rFonts w:hint="eastAsia" w:ascii="宋体" w:hAnsi="宋体" w:eastAsia="宋体" w:cs="宋体"/>
                <w:color w:val="auto"/>
                <w:szCs w:val="21"/>
                <w:highlight w:val="none"/>
              </w:rPr>
            </w:pPr>
          </w:p>
        </w:tc>
        <w:tc>
          <w:tcPr>
            <w:tcW w:w="750" w:type="pct"/>
            <w:gridSpan w:val="2"/>
            <w:vAlign w:val="center"/>
          </w:tcPr>
          <w:p w14:paraId="08F8FE07">
            <w:pPr>
              <w:spacing w:line="300" w:lineRule="exact"/>
              <w:jc w:val="center"/>
              <w:rPr>
                <w:rFonts w:hint="eastAsia" w:ascii="宋体" w:hAnsi="宋体" w:eastAsia="宋体" w:cs="宋体"/>
                <w:color w:val="auto"/>
                <w:szCs w:val="21"/>
                <w:highlight w:val="none"/>
              </w:rPr>
            </w:pPr>
          </w:p>
        </w:tc>
        <w:tc>
          <w:tcPr>
            <w:tcW w:w="749" w:type="pct"/>
            <w:gridSpan w:val="2"/>
            <w:vAlign w:val="center"/>
          </w:tcPr>
          <w:p w14:paraId="3D5E5B76">
            <w:pPr>
              <w:spacing w:line="300" w:lineRule="exact"/>
              <w:jc w:val="center"/>
              <w:rPr>
                <w:rFonts w:hint="eastAsia" w:ascii="宋体" w:hAnsi="宋体" w:eastAsia="宋体" w:cs="宋体"/>
                <w:color w:val="auto"/>
                <w:szCs w:val="21"/>
                <w:highlight w:val="none"/>
              </w:rPr>
            </w:pPr>
          </w:p>
        </w:tc>
        <w:tc>
          <w:tcPr>
            <w:tcW w:w="1249" w:type="pct"/>
            <w:gridSpan w:val="2"/>
            <w:vAlign w:val="center"/>
          </w:tcPr>
          <w:p w14:paraId="40388F39">
            <w:pPr>
              <w:spacing w:line="300" w:lineRule="exact"/>
              <w:jc w:val="center"/>
              <w:rPr>
                <w:rFonts w:hint="eastAsia" w:ascii="宋体" w:hAnsi="宋体" w:eastAsia="宋体" w:cs="宋体"/>
                <w:color w:val="auto"/>
                <w:szCs w:val="21"/>
                <w:highlight w:val="none"/>
              </w:rPr>
            </w:pPr>
          </w:p>
        </w:tc>
      </w:tr>
      <w:tr w14:paraId="70AB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pct"/>
            <w:gridSpan w:val="2"/>
            <w:vAlign w:val="center"/>
          </w:tcPr>
          <w:p w14:paraId="2D0CB4F2">
            <w:pPr>
              <w:spacing w:line="300" w:lineRule="exact"/>
              <w:jc w:val="center"/>
              <w:rPr>
                <w:rFonts w:hint="eastAsia" w:ascii="宋体" w:hAnsi="宋体" w:eastAsia="宋体" w:cs="宋体"/>
                <w:color w:val="auto"/>
                <w:szCs w:val="21"/>
                <w:highlight w:val="none"/>
              </w:rPr>
            </w:pPr>
          </w:p>
        </w:tc>
        <w:tc>
          <w:tcPr>
            <w:tcW w:w="750" w:type="pct"/>
            <w:vAlign w:val="center"/>
          </w:tcPr>
          <w:p w14:paraId="4C8910E6">
            <w:pPr>
              <w:spacing w:line="300" w:lineRule="exact"/>
              <w:jc w:val="center"/>
              <w:rPr>
                <w:rFonts w:hint="eastAsia" w:ascii="宋体" w:hAnsi="宋体" w:eastAsia="宋体" w:cs="宋体"/>
                <w:color w:val="auto"/>
                <w:szCs w:val="21"/>
                <w:highlight w:val="none"/>
              </w:rPr>
            </w:pPr>
          </w:p>
        </w:tc>
        <w:tc>
          <w:tcPr>
            <w:tcW w:w="749" w:type="pct"/>
            <w:gridSpan w:val="2"/>
            <w:vAlign w:val="center"/>
          </w:tcPr>
          <w:p w14:paraId="7501BC2B">
            <w:pPr>
              <w:spacing w:line="300" w:lineRule="exact"/>
              <w:jc w:val="center"/>
              <w:rPr>
                <w:rFonts w:hint="eastAsia" w:ascii="宋体" w:hAnsi="宋体" w:eastAsia="宋体" w:cs="宋体"/>
                <w:color w:val="auto"/>
                <w:szCs w:val="21"/>
                <w:highlight w:val="none"/>
              </w:rPr>
            </w:pPr>
          </w:p>
        </w:tc>
        <w:tc>
          <w:tcPr>
            <w:tcW w:w="750" w:type="pct"/>
            <w:gridSpan w:val="2"/>
            <w:vAlign w:val="center"/>
          </w:tcPr>
          <w:p w14:paraId="2D969940">
            <w:pPr>
              <w:spacing w:line="300" w:lineRule="exact"/>
              <w:jc w:val="center"/>
              <w:rPr>
                <w:rFonts w:hint="eastAsia" w:ascii="宋体" w:hAnsi="宋体" w:eastAsia="宋体" w:cs="宋体"/>
                <w:color w:val="auto"/>
                <w:szCs w:val="21"/>
                <w:highlight w:val="none"/>
              </w:rPr>
            </w:pPr>
          </w:p>
        </w:tc>
        <w:tc>
          <w:tcPr>
            <w:tcW w:w="749" w:type="pct"/>
            <w:gridSpan w:val="2"/>
            <w:vAlign w:val="center"/>
          </w:tcPr>
          <w:p w14:paraId="18CFC303">
            <w:pPr>
              <w:spacing w:line="300" w:lineRule="exact"/>
              <w:jc w:val="center"/>
              <w:rPr>
                <w:rFonts w:hint="eastAsia" w:ascii="宋体" w:hAnsi="宋体" w:eastAsia="宋体" w:cs="宋体"/>
                <w:color w:val="auto"/>
                <w:szCs w:val="21"/>
                <w:highlight w:val="none"/>
              </w:rPr>
            </w:pPr>
          </w:p>
        </w:tc>
        <w:tc>
          <w:tcPr>
            <w:tcW w:w="1249" w:type="pct"/>
            <w:gridSpan w:val="2"/>
            <w:vAlign w:val="center"/>
          </w:tcPr>
          <w:p w14:paraId="5CC0A9FD">
            <w:pPr>
              <w:spacing w:line="300" w:lineRule="exact"/>
              <w:jc w:val="center"/>
              <w:rPr>
                <w:rFonts w:hint="eastAsia" w:ascii="宋体" w:hAnsi="宋体" w:eastAsia="宋体" w:cs="宋体"/>
                <w:color w:val="auto"/>
                <w:szCs w:val="21"/>
                <w:highlight w:val="none"/>
              </w:rPr>
            </w:pPr>
          </w:p>
        </w:tc>
      </w:tr>
    </w:tbl>
    <w:p w14:paraId="43D129A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48F18D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1.附</w:t>
      </w:r>
      <w:r>
        <w:rPr>
          <w:rFonts w:hint="eastAsia" w:ascii="宋体" w:hAnsi="宋体" w:cs="宋体"/>
          <w:color w:val="auto"/>
          <w:szCs w:val="21"/>
          <w:highlight w:val="none"/>
          <w:lang w:eastAsia="zh-CN"/>
        </w:rPr>
        <w:t>项目总工（技术负责人）</w:t>
      </w:r>
      <w:r>
        <w:rPr>
          <w:rFonts w:hint="eastAsia" w:ascii="宋体" w:hAnsi="宋体" w:eastAsia="宋体" w:cs="宋体"/>
          <w:color w:val="auto"/>
          <w:szCs w:val="21"/>
          <w:highlight w:val="none"/>
        </w:rPr>
        <w:t>的职称证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学历证（</w:t>
      </w:r>
      <w:r>
        <w:rPr>
          <w:rFonts w:hint="eastAsia" w:ascii="宋体" w:hAnsi="宋体" w:cs="宋体"/>
          <w:color w:val="auto"/>
          <w:szCs w:val="21"/>
          <w:highlight w:val="none"/>
          <w:lang w:eastAsia="zh-CN"/>
        </w:rPr>
        <w:t>如</w:t>
      </w:r>
      <w:r>
        <w:rPr>
          <w:rFonts w:hint="eastAsia" w:ascii="宋体" w:hAnsi="宋体" w:eastAsia="宋体" w:cs="宋体"/>
          <w:color w:val="auto"/>
          <w:szCs w:val="21"/>
          <w:highlight w:val="none"/>
        </w:rPr>
        <w:t>有）和已完工程（如有）《中标通知书》、工程合同协议书（如有）、工程竣工验收证明材料的扫描件（如有），以及</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认为需要增加的其他证明材料</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扫描件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以上</w:t>
      </w:r>
      <w:r>
        <w:rPr>
          <w:rFonts w:hint="eastAsia" w:ascii="宋体" w:hAnsi="宋体" w:eastAsia="宋体" w:cs="宋体"/>
          <w:b/>
          <w:bCs/>
          <w:color w:val="auto"/>
          <w:szCs w:val="21"/>
          <w:highlight w:val="none"/>
          <w:lang w:val="en-US" w:eastAsia="zh-CN"/>
        </w:rPr>
        <w:t>材料是复印件的扫描件的，</w:t>
      </w:r>
      <w:r>
        <w:rPr>
          <w:rFonts w:hint="eastAsia" w:ascii="宋体" w:hAnsi="宋体" w:eastAsia="宋体" w:cs="宋体"/>
          <w:b/>
          <w:bCs/>
          <w:color w:val="auto"/>
          <w:szCs w:val="21"/>
          <w:highlight w:val="none"/>
        </w:rPr>
        <w:t>均须加盖</w:t>
      </w:r>
      <w:r>
        <w:rPr>
          <w:rFonts w:hint="eastAsia" w:ascii="宋体" w:hAnsi="宋体" w:eastAsia="宋体" w:cs="宋体"/>
          <w:b/>
          <w:bCs/>
          <w:color w:val="auto"/>
          <w:szCs w:val="21"/>
          <w:highlight w:val="none"/>
          <w:lang w:eastAsia="zh-CN"/>
        </w:rPr>
        <w:t>竞标人</w:t>
      </w:r>
      <w:r>
        <w:rPr>
          <w:rFonts w:hint="eastAsia" w:ascii="宋体" w:hAnsi="宋体" w:eastAsia="宋体" w:cs="宋体"/>
          <w:b/>
          <w:bCs/>
          <w:color w:val="auto"/>
          <w:szCs w:val="21"/>
          <w:highlight w:val="none"/>
        </w:rPr>
        <w:t>单位公章</w:t>
      </w:r>
      <w:r>
        <w:rPr>
          <w:rFonts w:hint="eastAsia" w:ascii="宋体" w:hAnsi="宋体" w:eastAsia="宋体" w:cs="宋体"/>
          <w:b/>
          <w:bCs/>
          <w:color w:val="auto"/>
          <w:szCs w:val="21"/>
          <w:highlight w:val="none"/>
          <w:lang w:val="en-US" w:eastAsia="zh-CN"/>
        </w:rPr>
        <w:t>或电子</w:t>
      </w:r>
      <w:r>
        <w:rPr>
          <w:rFonts w:hint="eastAsia" w:ascii="宋体" w:hAnsi="宋体" w:cs="宋体"/>
          <w:b/>
          <w:bCs/>
          <w:color w:val="auto"/>
          <w:szCs w:val="21"/>
          <w:highlight w:val="none"/>
          <w:lang w:val="en-US" w:eastAsia="zh-CN"/>
        </w:rPr>
        <w:t>印</w:t>
      </w:r>
      <w:r>
        <w:rPr>
          <w:rFonts w:hint="eastAsia" w:ascii="宋体" w:hAnsi="宋体" w:eastAsia="宋体" w:cs="宋体"/>
          <w:b/>
          <w:bCs/>
          <w:color w:val="auto"/>
          <w:szCs w:val="21"/>
          <w:highlight w:val="none"/>
          <w:lang w:val="en-US" w:eastAsia="zh-CN"/>
        </w:rPr>
        <w:t>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5D760DBB">
      <w:pPr>
        <w:spacing w:line="400" w:lineRule="exact"/>
        <w:ind w:firstLine="420" w:firstLineChars="200"/>
        <w:rPr>
          <w:rFonts w:hint="eastAsia" w:ascii="宋体" w:hAnsi="宋体" w:eastAsia="宋体" w:cs="宋体"/>
          <w:color w:val="auto"/>
          <w:szCs w:val="21"/>
          <w:highlight w:val="none"/>
        </w:rPr>
      </w:pPr>
    </w:p>
    <w:p w14:paraId="2B4F6AC1">
      <w:pPr>
        <w:spacing w:line="400" w:lineRule="exact"/>
        <w:rPr>
          <w:rFonts w:hint="eastAsia" w:ascii="宋体" w:hAnsi="宋体" w:eastAsia="宋体" w:cs="宋体"/>
          <w:color w:val="auto"/>
          <w:szCs w:val="21"/>
          <w:highlight w:val="none"/>
        </w:rPr>
      </w:pPr>
    </w:p>
    <w:p w14:paraId="2D0D1731">
      <w:pPr>
        <w:widowControl/>
        <w:spacing w:line="300" w:lineRule="exact"/>
        <w:ind w:right="-147" w:rightChars="-70"/>
        <w:jc w:val="center"/>
        <w:rPr>
          <w:rFonts w:hint="eastAsia" w:ascii="宋体" w:hAnsi="宋体" w:eastAsia="宋体" w:cs="宋体"/>
          <w:color w:val="auto"/>
          <w:szCs w:val="21"/>
          <w:highlight w:val="none"/>
        </w:rPr>
      </w:pPr>
    </w:p>
    <w:p w14:paraId="0D3AD274">
      <w:pPr>
        <w:widowControl/>
        <w:spacing w:line="300" w:lineRule="exact"/>
        <w:ind w:right="-147" w:rightChars="-70"/>
        <w:jc w:val="center"/>
        <w:rPr>
          <w:rFonts w:hint="eastAsia" w:ascii="宋体" w:hAnsi="宋体" w:eastAsia="宋体" w:cs="宋体"/>
          <w:color w:val="auto"/>
          <w:szCs w:val="21"/>
          <w:highlight w:val="none"/>
        </w:rPr>
      </w:pPr>
    </w:p>
    <w:p w14:paraId="2A3C6D30">
      <w:pPr>
        <w:widowControl/>
        <w:spacing w:line="300" w:lineRule="exact"/>
        <w:ind w:right="-147" w:rightChars="-70"/>
        <w:jc w:val="center"/>
        <w:rPr>
          <w:rFonts w:hint="eastAsia" w:ascii="宋体" w:hAnsi="宋体" w:eastAsia="宋体" w:cs="宋体"/>
          <w:color w:val="auto"/>
          <w:szCs w:val="21"/>
          <w:highlight w:val="none"/>
        </w:rPr>
      </w:pPr>
    </w:p>
    <w:p w14:paraId="505E656C">
      <w:pPr>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132568B5">
      <w:pPr>
        <w:widowControl/>
        <w:numPr>
          <w:ilvl w:val="0"/>
          <w:numId w:val="0"/>
        </w:numPr>
        <w:spacing w:line="300" w:lineRule="exact"/>
        <w:ind w:right="-147" w:rightChars="-70"/>
        <w:jc w:val="center"/>
        <w:rPr>
          <w:rFonts w:hint="eastAsia" w:ascii="宋体" w:hAnsi="宋体" w:eastAsia="宋体" w:cs="宋体"/>
          <w:b/>
          <w:color w:val="auto"/>
          <w:sz w:val="28"/>
          <w:szCs w:val="28"/>
          <w:highlight w:val="none"/>
          <w:lang w:val="en-US" w:eastAsia="zh-CN"/>
        </w:rPr>
      </w:pPr>
    </w:p>
    <w:p w14:paraId="7F9AC3E1">
      <w:pP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二</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施工组织设计</w:t>
      </w:r>
    </w:p>
    <w:p w14:paraId="77F7C6EA">
      <w:pPr>
        <w:pStyle w:val="41"/>
        <w:numPr>
          <w:ilvl w:val="0"/>
          <w:numId w:val="0"/>
        </w:numPr>
        <w:ind w:leftChars="200"/>
        <w:rPr>
          <w:rFonts w:hint="eastAsia" w:ascii="宋体" w:hAnsi="宋体" w:eastAsia="宋体" w:cs="宋体"/>
          <w:color w:val="auto"/>
          <w:highlight w:val="none"/>
        </w:rPr>
      </w:pPr>
    </w:p>
    <w:p w14:paraId="4112B00B">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DA3B4CA">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2.施工组织设计除采用文字表述外可附下列图表，图表及格式附后。</w:t>
      </w:r>
    </w:p>
    <w:p w14:paraId="51E66289">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附表一  拟投入本工程的主要施工设备表</w:t>
      </w:r>
    </w:p>
    <w:p w14:paraId="16520DB4">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附表二  拟配备本工程的试验和检测仪器设备表</w:t>
      </w:r>
    </w:p>
    <w:p w14:paraId="026CB83D">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附表三  劳动力计划表</w:t>
      </w:r>
    </w:p>
    <w:p w14:paraId="44DC2AB6">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附表四  计划开、竣工日期和施工进度网络图</w:t>
      </w:r>
    </w:p>
    <w:p w14:paraId="3CBC0B27">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附表五  施工总平面图</w:t>
      </w:r>
    </w:p>
    <w:p w14:paraId="1DB7B102">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附表六  临时用地表</w:t>
      </w:r>
    </w:p>
    <w:p w14:paraId="5D84567F">
      <w:pPr>
        <w:spacing w:line="400" w:lineRule="exact"/>
        <w:rPr>
          <w:rFonts w:hint="eastAsia" w:ascii="宋体" w:hAnsi="宋体" w:eastAsia="宋体" w:cs="宋体"/>
          <w:color w:val="auto"/>
          <w:highlight w:val="none"/>
        </w:rPr>
      </w:pPr>
    </w:p>
    <w:p w14:paraId="6EBEBA3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附表一：拟投入本工程的主要施工设备表</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970"/>
        <w:gridCol w:w="970"/>
        <w:gridCol w:w="972"/>
        <w:gridCol w:w="970"/>
        <w:gridCol w:w="970"/>
        <w:gridCol w:w="1056"/>
        <w:gridCol w:w="970"/>
        <w:gridCol w:w="971"/>
        <w:gridCol w:w="973"/>
      </w:tblGrid>
      <w:tr w14:paraId="7E3A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vAlign w:val="center"/>
          </w:tcPr>
          <w:p w14:paraId="0495E3C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511" w:type="pct"/>
            <w:vAlign w:val="center"/>
          </w:tcPr>
          <w:p w14:paraId="1083450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511" w:type="pct"/>
            <w:vAlign w:val="center"/>
          </w:tcPr>
          <w:p w14:paraId="1ABE1C74">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型号规格</w:t>
            </w:r>
          </w:p>
        </w:tc>
        <w:tc>
          <w:tcPr>
            <w:tcW w:w="512" w:type="pct"/>
            <w:vAlign w:val="center"/>
          </w:tcPr>
          <w:p w14:paraId="222FE4A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511" w:type="pct"/>
            <w:vAlign w:val="center"/>
          </w:tcPr>
          <w:p w14:paraId="620A102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国别产地</w:t>
            </w:r>
          </w:p>
        </w:tc>
        <w:tc>
          <w:tcPr>
            <w:tcW w:w="511" w:type="pct"/>
            <w:vAlign w:val="center"/>
          </w:tcPr>
          <w:p w14:paraId="0985052E">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512" w:type="pct"/>
            <w:vAlign w:val="center"/>
          </w:tcPr>
          <w:p w14:paraId="3F5FE94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w:t>
            </w:r>
          </w:p>
          <w:p w14:paraId="1B89DCE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KW ）</w:t>
            </w:r>
          </w:p>
        </w:tc>
        <w:tc>
          <w:tcPr>
            <w:tcW w:w="511" w:type="pct"/>
            <w:vAlign w:val="center"/>
          </w:tcPr>
          <w:p w14:paraId="3408252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511" w:type="pct"/>
            <w:vAlign w:val="center"/>
          </w:tcPr>
          <w:p w14:paraId="6CFFDF4C">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用于施工部位</w:t>
            </w:r>
          </w:p>
        </w:tc>
        <w:tc>
          <w:tcPr>
            <w:tcW w:w="512" w:type="pct"/>
            <w:vAlign w:val="center"/>
          </w:tcPr>
          <w:p w14:paraId="2AB9B35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598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vAlign w:val="center"/>
          </w:tcPr>
          <w:p w14:paraId="67507FD0">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511" w:type="pct"/>
            <w:vAlign w:val="center"/>
          </w:tcPr>
          <w:p w14:paraId="6701D2F9">
            <w:pPr>
              <w:spacing w:line="300" w:lineRule="exact"/>
              <w:ind w:firstLine="420" w:firstLineChars="200"/>
              <w:jc w:val="center"/>
              <w:rPr>
                <w:rFonts w:hint="eastAsia" w:ascii="宋体" w:hAnsi="宋体" w:eastAsia="宋体" w:cs="宋体"/>
                <w:color w:val="auto"/>
                <w:szCs w:val="21"/>
                <w:highlight w:val="none"/>
              </w:rPr>
            </w:pPr>
          </w:p>
        </w:tc>
        <w:tc>
          <w:tcPr>
            <w:tcW w:w="511" w:type="pct"/>
            <w:vAlign w:val="center"/>
          </w:tcPr>
          <w:p w14:paraId="02B1B154">
            <w:pPr>
              <w:spacing w:line="300" w:lineRule="exact"/>
              <w:jc w:val="center"/>
              <w:rPr>
                <w:rFonts w:hint="eastAsia" w:ascii="宋体" w:hAnsi="宋体" w:eastAsia="宋体" w:cs="宋体"/>
                <w:color w:val="auto"/>
                <w:szCs w:val="21"/>
                <w:highlight w:val="none"/>
              </w:rPr>
            </w:pPr>
          </w:p>
        </w:tc>
        <w:tc>
          <w:tcPr>
            <w:tcW w:w="512" w:type="pct"/>
            <w:vAlign w:val="center"/>
          </w:tcPr>
          <w:p w14:paraId="1F509613">
            <w:pPr>
              <w:spacing w:line="300" w:lineRule="exact"/>
              <w:jc w:val="center"/>
              <w:rPr>
                <w:rFonts w:hint="eastAsia" w:ascii="宋体" w:hAnsi="宋体" w:eastAsia="宋体" w:cs="宋体"/>
                <w:color w:val="auto"/>
                <w:szCs w:val="21"/>
                <w:highlight w:val="none"/>
              </w:rPr>
            </w:pPr>
          </w:p>
        </w:tc>
        <w:tc>
          <w:tcPr>
            <w:tcW w:w="511" w:type="pct"/>
            <w:vAlign w:val="center"/>
          </w:tcPr>
          <w:p w14:paraId="0A8E632D">
            <w:pPr>
              <w:spacing w:line="300" w:lineRule="exact"/>
              <w:jc w:val="center"/>
              <w:rPr>
                <w:rFonts w:hint="eastAsia" w:ascii="宋体" w:hAnsi="宋体" w:eastAsia="宋体" w:cs="宋体"/>
                <w:color w:val="auto"/>
                <w:szCs w:val="21"/>
                <w:highlight w:val="none"/>
              </w:rPr>
            </w:pPr>
          </w:p>
        </w:tc>
        <w:tc>
          <w:tcPr>
            <w:tcW w:w="511" w:type="pct"/>
            <w:vAlign w:val="center"/>
          </w:tcPr>
          <w:p w14:paraId="734ACCB4">
            <w:pPr>
              <w:spacing w:line="300" w:lineRule="exact"/>
              <w:jc w:val="center"/>
              <w:rPr>
                <w:rFonts w:hint="eastAsia" w:ascii="宋体" w:hAnsi="宋体" w:eastAsia="宋体" w:cs="宋体"/>
                <w:color w:val="auto"/>
                <w:szCs w:val="21"/>
                <w:highlight w:val="none"/>
              </w:rPr>
            </w:pPr>
          </w:p>
        </w:tc>
        <w:tc>
          <w:tcPr>
            <w:tcW w:w="512" w:type="pct"/>
            <w:vAlign w:val="center"/>
          </w:tcPr>
          <w:p w14:paraId="3C6CDDFE">
            <w:pPr>
              <w:spacing w:line="300" w:lineRule="exact"/>
              <w:jc w:val="center"/>
              <w:rPr>
                <w:rFonts w:hint="eastAsia" w:ascii="宋体" w:hAnsi="宋体" w:eastAsia="宋体" w:cs="宋体"/>
                <w:color w:val="auto"/>
                <w:szCs w:val="21"/>
                <w:highlight w:val="none"/>
              </w:rPr>
            </w:pPr>
          </w:p>
        </w:tc>
        <w:tc>
          <w:tcPr>
            <w:tcW w:w="511" w:type="pct"/>
            <w:vAlign w:val="center"/>
          </w:tcPr>
          <w:p w14:paraId="765840C8">
            <w:pPr>
              <w:spacing w:line="300" w:lineRule="exact"/>
              <w:jc w:val="center"/>
              <w:rPr>
                <w:rFonts w:hint="eastAsia" w:ascii="宋体" w:hAnsi="宋体" w:eastAsia="宋体" w:cs="宋体"/>
                <w:color w:val="auto"/>
                <w:szCs w:val="21"/>
                <w:highlight w:val="none"/>
              </w:rPr>
            </w:pPr>
          </w:p>
        </w:tc>
        <w:tc>
          <w:tcPr>
            <w:tcW w:w="511" w:type="pct"/>
            <w:vAlign w:val="center"/>
          </w:tcPr>
          <w:p w14:paraId="37E83652">
            <w:pPr>
              <w:spacing w:line="300" w:lineRule="exact"/>
              <w:jc w:val="center"/>
              <w:rPr>
                <w:rFonts w:hint="eastAsia" w:ascii="宋体" w:hAnsi="宋体" w:eastAsia="宋体" w:cs="宋体"/>
                <w:color w:val="auto"/>
                <w:szCs w:val="21"/>
                <w:highlight w:val="none"/>
              </w:rPr>
            </w:pPr>
          </w:p>
        </w:tc>
        <w:tc>
          <w:tcPr>
            <w:tcW w:w="512" w:type="pct"/>
            <w:vAlign w:val="center"/>
          </w:tcPr>
          <w:p w14:paraId="11E3B7A4">
            <w:pPr>
              <w:spacing w:line="300" w:lineRule="exact"/>
              <w:jc w:val="center"/>
              <w:rPr>
                <w:rFonts w:hint="eastAsia" w:ascii="宋体" w:hAnsi="宋体" w:eastAsia="宋体" w:cs="宋体"/>
                <w:color w:val="auto"/>
                <w:szCs w:val="21"/>
                <w:highlight w:val="none"/>
              </w:rPr>
            </w:pPr>
          </w:p>
        </w:tc>
      </w:tr>
      <w:tr w14:paraId="031F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vAlign w:val="center"/>
          </w:tcPr>
          <w:p w14:paraId="0304598B">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511" w:type="pct"/>
            <w:vAlign w:val="center"/>
          </w:tcPr>
          <w:p w14:paraId="5383D828">
            <w:pPr>
              <w:spacing w:line="300" w:lineRule="exact"/>
              <w:jc w:val="center"/>
              <w:rPr>
                <w:rFonts w:hint="eastAsia" w:ascii="宋体" w:hAnsi="宋体" w:eastAsia="宋体" w:cs="宋体"/>
                <w:color w:val="auto"/>
                <w:szCs w:val="21"/>
                <w:highlight w:val="none"/>
              </w:rPr>
            </w:pPr>
          </w:p>
        </w:tc>
        <w:tc>
          <w:tcPr>
            <w:tcW w:w="511" w:type="pct"/>
            <w:vAlign w:val="center"/>
          </w:tcPr>
          <w:p w14:paraId="3E6131DC">
            <w:pPr>
              <w:spacing w:line="300" w:lineRule="exact"/>
              <w:jc w:val="center"/>
              <w:rPr>
                <w:rFonts w:hint="eastAsia" w:ascii="宋体" w:hAnsi="宋体" w:eastAsia="宋体" w:cs="宋体"/>
                <w:color w:val="auto"/>
                <w:szCs w:val="21"/>
                <w:highlight w:val="none"/>
              </w:rPr>
            </w:pPr>
          </w:p>
        </w:tc>
        <w:tc>
          <w:tcPr>
            <w:tcW w:w="512" w:type="pct"/>
            <w:vAlign w:val="center"/>
          </w:tcPr>
          <w:p w14:paraId="35721D53">
            <w:pPr>
              <w:spacing w:line="300" w:lineRule="exact"/>
              <w:jc w:val="center"/>
              <w:rPr>
                <w:rFonts w:hint="eastAsia" w:ascii="宋体" w:hAnsi="宋体" w:eastAsia="宋体" w:cs="宋体"/>
                <w:color w:val="auto"/>
                <w:szCs w:val="21"/>
                <w:highlight w:val="none"/>
              </w:rPr>
            </w:pPr>
          </w:p>
        </w:tc>
        <w:tc>
          <w:tcPr>
            <w:tcW w:w="511" w:type="pct"/>
            <w:vAlign w:val="center"/>
          </w:tcPr>
          <w:p w14:paraId="0406B534">
            <w:pPr>
              <w:spacing w:line="300" w:lineRule="exact"/>
              <w:jc w:val="center"/>
              <w:rPr>
                <w:rFonts w:hint="eastAsia" w:ascii="宋体" w:hAnsi="宋体" w:eastAsia="宋体" w:cs="宋体"/>
                <w:color w:val="auto"/>
                <w:szCs w:val="21"/>
                <w:highlight w:val="none"/>
              </w:rPr>
            </w:pPr>
          </w:p>
        </w:tc>
        <w:tc>
          <w:tcPr>
            <w:tcW w:w="511" w:type="pct"/>
            <w:vAlign w:val="center"/>
          </w:tcPr>
          <w:p w14:paraId="7CD209B3">
            <w:pPr>
              <w:spacing w:line="300" w:lineRule="exact"/>
              <w:jc w:val="center"/>
              <w:rPr>
                <w:rFonts w:hint="eastAsia" w:ascii="宋体" w:hAnsi="宋体" w:eastAsia="宋体" w:cs="宋体"/>
                <w:color w:val="auto"/>
                <w:szCs w:val="21"/>
                <w:highlight w:val="none"/>
              </w:rPr>
            </w:pPr>
          </w:p>
        </w:tc>
        <w:tc>
          <w:tcPr>
            <w:tcW w:w="512" w:type="pct"/>
            <w:vAlign w:val="center"/>
          </w:tcPr>
          <w:p w14:paraId="6E35C092">
            <w:pPr>
              <w:spacing w:line="300" w:lineRule="exact"/>
              <w:jc w:val="center"/>
              <w:rPr>
                <w:rFonts w:hint="eastAsia" w:ascii="宋体" w:hAnsi="宋体" w:eastAsia="宋体" w:cs="宋体"/>
                <w:color w:val="auto"/>
                <w:szCs w:val="21"/>
                <w:highlight w:val="none"/>
              </w:rPr>
            </w:pPr>
          </w:p>
        </w:tc>
        <w:tc>
          <w:tcPr>
            <w:tcW w:w="511" w:type="pct"/>
            <w:vAlign w:val="center"/>
          </w:tcPr>
          <w:p w14:paraId="5A415132">
            <w:pPr>
              <w:spacing w:line="300" w:lineRule="exact"/>
              <w:jc w:val="center"/>
              <w:rPr>
                <w:rFonts w:hint="eastAsia" w:ascii="宋体" w:hAnsi="宋体" w:eastAsia="宋体" w:cs="宋体"/>
                <w:color w:val="auto"/>
                <w:szCs w:val="21"/>
                <w:highlight w:val="none"/>
              </w:rPr>
            </w:pPr>
          </w:p>
        </w:tc>
        <w:tc>
          <w:tcPr>
            <w:tcW w:w="511" w:type="pct"/>
            <w:vAlign w:val="center"/>
          </w:tcPr>
          <w:p w14:paraId="0EFDC2E9">
            <w:pPr>
              <w:spacing w:line="300" w:lineRule="exact"/>
              <w:jc w:val="center"/>
              <w:rPr>
                <w:rFonts w:hint="eastAsia" w:ascii="宋体" w:hAnsi="宋体" w:eastAsia="宋体" w:cs="宋体"/>
                <w:color w:val="auto"/>
                <w:szCs w:val="21"/>
                <w:highlight w:val="none"/>
              </w:rPr>
            </w:pPr>
          </w:p>
        </w:tc>
        <w:tc>
          <w:tcPr>
            <w:tcW w:w="512" w:type="pct"/>
            <w:vAlign w:val="center"/>
          </w:tcPr>
          <w:p w14:paraId="75AF961D">
            <w:pPr>
              <w:spacing w:line="300" w:lineRule="exact"/>
              <w:jc w:val="center"/>
              <w:rPr>
                <w:rFonts w:hint="eastAsia" w:ascii="宋体" w:hAnsi="宋体" w:eastAsia="宋体" w:cs="宋体"/>
                <w:color w:val="auto"/>
                <w:szCs w:val="21"/>
                <w:highlight w:val="none"/>
              </w:rPr>
            </w:pPr>
          </w:p>
        </w:tc>
      </w:tr>
    </w:tbl>
    <w:p w14:paraId="50DEA6F4">
      <w:pPr>
        <w:spacing w:line="400" w:lineRule="exact"/>
        <w:rPr>
          <w:rFonts w:hint="eastAsia" w:ascii="宋体" w:hAnsi="宋体" w:eastAsia="宋体" w:cs="宋体"/>
          <w:color w:val="auto"/>
          <w:highlight w:val="none"/>
        </w:rPr>
      </w:pPr>
    </w:p>
    <w:p w14:paraId="2D2CA3FE">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附表二：拟配备本工程的试验和检测仪器设备表</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116"/>
        <w:gridCol w:w="1116"/>
        <w:gridCol w:w="1116"/>
        <w:gridCol w:w="1116"/>
        <w:gridCol w:w="1116"/>
        <w:gridCol w:w="1116"/>
        <w:gridCol w:w="1116"/>
        <w:gridCol w:w="1116"/>
      </w:tblGrid>
      <w:tr w14:paraId="5193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 w:type="pct"/>
            <w:vAlign w:val="center"/>
          </w:tcPr>
          <w:p w14:paraId="75B5F20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586" w:type="pct"/>
            <w:vAlign w:val="center"/>
          </w:tcPr>
          <w:p w14:paraId="4C659AA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仪器设备</w:t>
            </w:r>
          </w:p>
          <w:p w14:paraId="39DB47B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586" w:type="pct"/>
            <w:vAlign w:val="center"/>
          </w:tcPr>
          <w:p w14:paraId="40A3601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14:paraId="41E5AF6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586" w:type="pct"/>
            <w:vAlign w:val="center"/>
          </w:tcPr>
          <w:p w14:paraId="75390E2E">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586" w:type="pct"/>
            <w:vAlign w:val="center"/>
          </w:tcPr>
          <w:p w14:paraId="535826E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14:paraId="634815C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586" w:type="pct"/>
            <w:vAlign w:val="center"/>
          </w:tcPr>
          <w:p w14:paraId="2D82C68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586" w:type="pct"/>
            <w:vAlign w:val="center"/>
          </w:tcPr>
          <w:p w14:paraId="59BACED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已使用</w:t>
            </w:r>
          </w:p>
          <w:p w14:paraId="558C53E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台时数</w:t>
            </w:r>
          </w:p>
        </w:tc>
        <w:tc>
          <w:tcPr>
            <w:tcW w:w="586" w:type="pct"/>
            <w:vAlign w:val="center"/>
          </w:tcPr>
          <w:p w14:paraId="25C5B3F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用途</w:t>
            </w:r>
          </w:p>
        </w:tc>
        <w:tc>
          <w:tcPr>
            <w:tcW w:w="586" w:type="pct"/>
            <w:vAlign w:val="center"/>
          </w:tcPr>
          <w:p w14:paraId="609E56A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863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 w:type="pct"/>
            <w:vAlign w:val="center"/>
          </w:tcPr>
          <w:p w14:paraId="073DA20D">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586" w:type="pct"/>
            <w:vAlign w:val="center"/>
          </w:tcPr>
          <w:p w14:paraId="3486591D">
            <w:pPr>
              <w:spacing w:line="300" w:lineRule="exact"/>
              <w:ind w:firstLine="420" w:firstLineChars="200"/>
              <w:rPr>
                <w:rFonts w:hint="eastAsia" w:ascii="宋体" w:hAnsi="宋体" w:eastAsia="宋体" w:cs="宋体"/>
                <w:color w:val="auto"/>
                <w:szCs w:val="21"/>
                <w:highlight w:val="none"/>
              </w:rPr>
            </w:pPr>
          </w:p>
        </w:tc>
        <w:tc>
          <w:tcPr>
            <w:tcW w:w="586" w:type="pct"/>
            <w:vAlign w:val="center"/>
          </w:tcPr>
          <w:p w14:paraId="350E610D">
            <w:pPr>
              <w:spacing w:line="300" w:lineRule="exact"/>
              <w:ind w:firstLine="420" w:firstLineChars="200"/>
              <w:rPr>
                <w:rFonts w:hint="eastAsia" w:ascii="宋体" w:hAnsi="宋体" w:eastAsia="宋体" w:cs="宋体"/>
                <w:color w:val="auto"/>
                <w:szCs w:val="21"/>
                <w:highlight w:val="none"/>
              </w:rPr>
            </w:pPr>
          </w:p>
        </w:tc>
        <w:tc>
          <w:tcPr>
            <w:tcW w:w="586" w:type="pct"/>
            <w:vAlign w:val="center"/>
          </w:tcPr>
          <w:p w14:paraId="2C85C0DF">
            <w:pPr>
              <w:spacing w:line="300" w:lineRule="exact"/>
              <w:ind w:firstLine="420" w:firstLineChars="200"/>
              <w:rPr>
                <w:rFonts w:hint="eastAsia" w:ascii="宋体" w:hAnsi="宋体" w:eastAsia="宋体" w:cs="宋体"/>
                <w:color w:val="auto"/>
                <w:szCs w:val="21"/>
                <w:highlight w:val="none"/>
              </w:rPr>
            </w:pPr>
          </w:p>
        </w:tc>
        <w:tc>
          <w:tcPr>
            <w:tcW w:w="586" w:type="pct"/>
            <w:vAlign w:val="center"/>
          </w:tcPr>
          <w:p w14:paraId="444CE383">
            <w:pPr>
              <w:spacing w:line="300" w:lineRule="exact"/>
              <w:ind w:firstLine="420" w:firstLineChars="200"/>
              <w:rPr>
                <w:rFonts w:hint="eastAsia" w:ascii="宋体" w:hAnsi="宋体" w:eastAsia="宋体" w:cs="宋体"/>
                <w:color w:val="auto"/>
                <w:szCs w:val="21"/>
                <w:highlight w:val="none"/>
              </w:rPr>
            </w:pPr>
          </w:p>
        </w:tc>
        <w:tc>
          <w:tcPr>
            <w:tcW w:w="586" w:type="pct"/>
            <w:vAlign w:val="center"/>
          </w:tcPr>
          <w:p w14:paraId="7E2C8A37">
            <w:pPr>
              <w:spacing w:line="300" w:lineRule="exact"/>
              <w:ind w:firstLine="420" w:firstLineChars="200"/>
              <w:rPr>
                <w:rFonts w:hint="eastAsia" w:ascii="宋体" w:hAnsi="宋体" w:eastAsia="宋体" w:cs="宋体"/>
                <w:color w:val="auto"/>
                <w:szCs w:val="21"/>
                <w:highlight w:val="none"/>
              </w:rPr>
            </w:pPr>
          </w:p>
        </w:tc>
        <w:tc>
          <w:tcPr>
            <w:tcW w:w="586" w:type="pct"/>
            <w:vAlign w:val="center"/>
          </w:tcPr>
          <w:p w14:paraId="33E39932">
            <w:pPr>
              <w:spacing w:line="300" w:lineRule="exact"/>
              <w:ind w:firstLine="420" w:firstLineChars="200"/>
              <w:rPr>
                <w:rFonts w:hint="eastAsia" w:ascii="宋体" w:hAnsi="宋体" w:eastAsia="宋体" w:cs="宋体"/>
                <w:color w:val="auto"/>
                <w:szCs w:val="21"/>
                <w:highlight w:val="none"/>
              </w:rPr>
            </w:pPr>
          </w:p>
        </w:tc>
        <w:tc>
          <w:tcPr>
            <w:tcW w:w="586" w:type="pct"/>
            <w:vAlign w:val="center"/>
          </w:tcPr>
          <w:p w14:paraId="1CBE883A">
            <w:pPr>
              <w:spacing w:line="300" w:lineRule="exact"/>
              <w:ind w:firstLine="420" w:firstLineChars="200"/>
              <w:rPr>
                <w:rFonts w:hint="eastAsia" w:ascii="宋体" w:hAnsi="宋体" w:eastAsia="宋体" w:cs="宋体"/>
                <w:color w:val="auto"/>
                <w:szCs w:val="21"/>
                <w:highlight w:val="none"/>
              </w:rPr>
            </w:pPr>
          </w:p>
        </w:tc>
        <w:tc>
          <w:tcPr>
            <w:tcW w:w="586" w:type="pct"/>
            <w:vAlign w:val="top"/>
          </w:tcPr>
          <w:p w14:paraId="490C8DBD">
            <w:pPr>
              <w:spacing w:line="300" w:lineRule="exact"/>
              <w:ind w:firstLine="420" w:firstLineChars="200"/>
              <w:rPr>
                <w:rFonts w:hint="eastAsia" w:ascii="宋体" w:hAnsi="宋体" w:eastAsia="宋体" w:cs="宋体"/>
                <w:color w:val="auto"/>
                <w:szCs w:val="21"/>
                <w:highlight w:val="none"/>
              </w:rPr>
            </w:pPr>
          </w:p>
        </w:tc>
      </w:tr>
      <w:tr w14:paraId="5E26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 w:type="pct"/>
            <w:vAlign w:val="center"/>
          </w:tcPr>
          <w:p w14:paraId="1727A738">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586" w:type="pct"/>
            <w:vAlign w:val="center"/>
          </w:tcPr>
          <w:p w14:paraId="5C21BDCE">
            <w:pPr>
              <w:spacing w:line="300" w:lineRule="exact"/>
              <w:ind w:firstLine="420" w:firstLineChars="200"/>
              <w:rPr>
                <w:rFonts w:hint="eastAsia" w:ascii="宋体" w:hAnsi="宋体" w:eastAsia="宋体" w:cs="宋体"/>
                <w:color w:val="auto"/>
                <w:szCs w:val="21"/>
                <w:highlight w:val="none"/>
              </w:rPr>
            </w:pPr>
          </w:p>
        </w:tc>
        <w:tc>
          <w:tcPr>
            <w:tcW w:w="586" w:type="pct"/>
            <w:vAlign w:val="center"/>
          </w:tcPr>
          <w:p w14:paraId="29704EDD">
            <w:pPr>
              <w:spacing w:line="300" w:lineRule="exact"/>
              <w:ind w:firstLine="420" w:firstLineChars="200"/>
              <w:rPr>
                <w:rFonts w:hint="eastAsia" w:ascii="宋体" w:hAnsi="宋体" w:eastAsia="宋体" w:cs="宋体"/>
                <w:color w:val="auto"/>
                <w:szCs w:val="21"/>
                <w:highlight w:val="none"/>
              </w:rPr>
            </w:pPr>
          </w:p>
        </w:tc>
        <w:tc>
          <w:tcPr>
            <w:tcW w:w="586" w:type="pct"/>
            <w:vAlign w:val="center"/>
          </w:tcPr>
          <w:p w14:paraId="3607BC68">
            <w:pPr>
              <w:spacing w:line="300" w:lineRule="exact"/>
              <w:ind w:firstLine="420" w:firstLineChars="200"/>
              <w:rPr>
                <w:rFonts w:hint="eastAsia" w:ascii="宋体" w:hAnsi="宋体" w:eastAsia="宋体" w:cs="宋体"/>
                <w:color w:val="auto"/>
                <w:szCs w:val="21"/>
                <w:highlight w:val="none"/>
              </w:rPr>
            </w:pPr>
          </w:p>
        </w:tc>
        <w:tc>
          <w:tcPr>
            <w:tcW w:w="586" w:type="pct"/>
            <w:vAlign w:val="center"/>
          </w:tcPr>
          <w:p w14:paraId="5540C99A">
            <w:pPr>
              <w:spacing w:line="300" w:lineRule="exact"/>
              <w:ind w:firstLine="420" w:firstLineChars="200"/>
              <w:rPr>
                <w:rFonts w:hint="eastAsia" w:ascii="宋体" w:hAnsi="宋体" w:eastAsia="宋体" w:cs="宋体"/>
                <w:color w:val="auto"/>
                <w:szCs w:val="21"/>
                <w:highlight w:val="none"/>
              </w:rPr>
            </w:pPr>
          </w:p>
        </w:tc>
        <w:tc>
          <w:tcPr>
            <w:tcW w:w="586" w:type="pct"/>
            <w:vAlign w:val="center"/>
          </w:tcPr>
          <w:p w14:paraId="5D96B9DC">
            <w:pPr>
              <w:spacing w:line="300" w:lineRule="exact"/>
              <w:ind w:firstLine="420" w:firstLineChars="200"/>
              <w:rPr>
                <w:rFonts w:hint="eastAsia" w:ascii="宋体" w:hAnsi="宋体" w:eastAsia="宋体" w:cs="宋体"/>
                <w:color w:val="auto"/>
                <w:szCs w:val="21"/>
                <w:highlight w:val="none"/>
              </w:rPr>
            </w:pPr>
          </w:p>
        </w:tc>
        <w:tc>
          <w:tcPr>
            <w:tcW w:w="586" w:type="pct"/>
            <w:vAlign w:val="center"/>
          </w:tcPr>
          <w:p w14:paraId="2E0F739C">
            <w:pPr>
              <w:spacing w:line="300" w:lineRule="exact"/>
              <w:ind w:firstLine="420" w:firstLineChars="200"/>
              <w:rPr>
                <w:rFonts w:hint="eastAsia" w:ascii="宋体" w:hAnsi="宋体" w:eastAsia="宋体" w:cs="宋体"/>
                <w:color w:val="auto"/>
                <w:szCs w:val="21"/>
                <w:highlight w:val="none"/>
              </w:rPr>
            </w:pPr>
          </w:p>
        </w:tc>
        <w:tc>
          <w:tcPr>
            <w:tcW w:w="586" w:type="pct"/>
            <w:vAlign w:val="center"/>
          </w:tcPr>
          <w:p w14:paraId="4390E1D5">
            <w:pPr>
              <w:spacing w:line="300" w:lineRule="exact"/>
              <w:ind w:firstLine="420" w:firstLineChars="200"/>
              <w:rPr>
                <w:rFonts w:hint="eastAsia" w:ascii="宋体" w:hAnsi="宋体" w:eastAsia="宋体" w:cs="宋体"/>
                <w:color w:val="auto"/>
                <w:szCs w:val="21"/>
                <w:highlight w:val="none"/>
              </w:rPr>
            </w:pPr>
          </w:p>
        </w:tc>
        <w:tc>
          <w:tcPr>
            <w:tcW w:w="586" w:type="pct"/>
            <w:vAlign w:val="top"/>
          </w:tcPr>
          <w:p w14:paraId="3ECFF7EB">
            <w:pPr>
              <w:spacing w:line="300" w:lineRule="exact"/>
              <w:ind w:firstLine="420" w:firstLineChars="200"/>
              <w:rPr>
                <w:rFonts w:hint="eastAsia" w:ascii="宋体" w:hAnsi="宋体" w:eastAsia="宋体" w:cs="宋体"/>
                <w:color w:val="auto"/>
                <w:szCs w:val="21"/>
                <w:highlight w:val="none"/>
              </w:rPr>
            </w:pPr>
          </w:p>
        </w:tc>
      </w:tr>
    </w:tbl>
    <w:p w14:paraId="458E58BE">
      <w:pPr>
        <w:spacing w:line="400" w:lineRule="exact"/>
        <w:rPr>
          <w:rFonts w:hint="eastAsia" w:ascii="宋体" w:hAnsi="宋体" w:eastAsia="宋体" w:cs="宋体"/>
          <w:color w:val="auto"/>
          <w:highlight w:val="none"/>
        </w:rPr>
      </w:pPr>
    </w:p>
    <w:p w14:paraId="47294F71">
      <w:pPr>
        <w:spacing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附表三：劳动力计划表</w:t>
      </w:r>
    </w:p>
    <w:p w14:paraId="04FC7B5F">
      <w:pPr>
        <w:spacing w:line="400" w:lineRule="exact"/>
        <w:ind w:firstLine="7245" w:firstLineChars="3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单位：人</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886"/>
        <w:gridCol w:w="1158"/>
        <w:gridCol w:w="1160"/>
        <w:gridCol w:w="1158"/>
        <w:gridCol w:w="1160"/>
        <w:gridCol w:w="1158"/>
        <w:gridCol w:w="2103"/>
      </w:tblGrid>
      <w:tr w14:paraId="5A3C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vAlign w:val="center"/>
          </w:tcPr>
          <w:p w14:paraId="6A02B03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4588" w:type="pct"/>
            <w:gridSpan w:val="7"/>
            <w:vAlign w:val="center"/>
          </w:tcPr>
          <w:p w14:paraId="15C56FEE">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14:paraId="3AE4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vAlign w:val="center"/>
          </w:tcPr>
          <w:p w14:paraId="01CE0F23">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463" w:type="pct"/>
            <w:vAlign w:val="center"/>
          </w:tcPr>
          <w:p w14:paraId="53A21AA6">
            <w:pPr>
              <w:spacing w:line="300" w:lineRule="exact"/>
              <w:rPr>
                <w:rFonts w:hint="eastAsia" w:ascii="宋体" w:hAnsi="宋体" w:eastAsia="宋体" w:cs="宋体"/>
                <w:color w:val="auto"/>
                <w:szCs w:val="21"/>
                <w:highlight w:val="none"/>
              </w:rPr>
            </w:pPr>
          </w:p>
        </w:tc>
        <w:tc>
          <w:tcPr>
            <w:tcW w:w="605" w:type="pct"/>
            <w:vAlign w:val="center"/>
          </w:tcPr>
          <w:p w14:paraId="1FC3826C">
            <w:pPr>
              <w:spacing w:line="300" w:lineRule="exact"/>
              <w:rPr>
                <w:rFonts w:hint="eastAsia" w:ascii="宋体" w:hAnsi="宋体" w:eastAsia="宋体" w:cs="宋体"/>
                <w:color w:val="auto"/>
                <w:szCs w:val="21"/>
                <w:highlight w:val="none"/>
              </w:rPr>
            </w:pPr>
          </w:p>
        </w:tc>
        <w:tc>
          <w:tcPr>
            <w:tcW w:w="606" w:type="pct"/>
            <w:vAlign w:val="center"/>
          </w:tcPr>
          <w:p w14:paraId="4EB36B2F">
            <w:pPr>
              <w:spacing w:line="300" w:lineRule="exact"/>
              <w:rPr>
                <w:rFonts w:hint="eastAsia" w:ascii="宋体" w:hAnsi="宋体" w:eastAsia="宋体" w:cs="宋体"/>
                <w:color w:val="auto"/>
                <w:szCs w:val="21"/>
                <w:highlight w:val="none"/>
              </w:rPr>
            </w:pPr>
          </w:p>
        </w:tc>
        <w:tc>
          <w:tcPr>
            <w:tcW w:w="605" w:type="pct"/>
            <w:vAlign w:val="center"/>
          </w:tcPr>
          <w:p w14:paraId="6B4B0769">
            <w:pPr>
              <w:spacing w:line="300" w:lineRule="exact"/>
              <w:rPr>
                <w:rFonts w:hint="eastAsia" w:ascii="宋体" w:hAnsi="宋体" w:eastAsia="宋体" w:cs="宋体"/>
                <w:color w:val="auto"/>
                <w:szCs w:val="21"/>
                <w:highlight w:val="none"/>
              </w:rPr>
            </w:pPr>
          </w:p>
        </w:tc>
        <w:tc>
          <w:tcPr>
            <w:tcW w:w="606" w:type="pct"/>
            <w:vAlign w:val="center"/>
          </w:tcPr>
          <w:p w14:paraId="4E6BDAE2">
            <w:pPr>
              <w:spacing w:line="300" w:lineRule="exact"/>
              <w:rPr>
                <w:rFonts w:hint="eastAsia" w:ascii="宋体" w:hAnsi="宋体" w:eastAsia="宋体" w:cs="宋体"/>
                <w:color w:val="auto"/>
                <w:szCs w:val="21"/>
                <w:highlight w:val="none"/>
              </w:rPr>
            </w:pPr>
          </w:p>
        </w:tc>
        <w:tc>
          <w:tcPr>
            <w:tcW w:w="605" w:type="pct"/>
            <w:vAlign w:val="center"/>
          </w:tcPr>
          <w:p w14:paraId="450B7FD4">
            <w:pPr>
              <w:spacing w:line="300" w:lineRule="exact"/>
              <w:rPr>
                <w:rFonts w:hint="eastAsia" w:ascii="宋体" w:hAnsi="宋体" w:eastAsia="宋体" w:cs="宋体"/>
                <w:color w:val="auto"/>
                <w:szCs w:val="21"/>
                <w:highlight w:val="none"/>
              </w:rPr>
            </w:pPr>
          </w:p>
        </w:tc>
        <w:tc>
          <w:tcPr>
            <w:tcW w:w="1094" w:type="pct"/>
            <w:vAlign w:val="center"/>
          </w:tcPr>
          <w:p w14:paraId="70B249F2">
            <w:pPr>
              <w:spacing w:line="300" w:lineRule="exact"/>
              <w:rPr>
                <w:rFonts w:hint="eastAsia" w:ascii="宋体" w:hAnsi="宋体" w:eastAsia="宋体" w:cs="宋体"/>
                <w:color w:val="auto"/>
                <w:szCs w:val="21"/>
                <w:highlight w:val="none"/>
              </w:rPr>
            </w:pPr>
          </w:p>
        </w:tc>
      </w:tr>
      <w:tr w14:paraId="6882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vAlign w:val="center"/>
          </w:tcPr>
          <w:p w14:paraId="1D7D11E3">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463" w:type="pct"/>
            <w:vAlign w:val="center"/>
          </w:tcPr>
          <w:p w14:paraId="10C62195">
            <w:pPr>
              <w:spacing w:line="300" w:lineRule="exact"/>
              <w:rPr>
                <w:rFonts w:hint="eastAsia" w:ascii="宋体" w:hAnsi="宋体" w:eastAsia="宋体" w:cs="宋体"/>
                <w:color w:val="auto"/>
                <w:szCs w:val="21"/>
                <w:highlight w:val="none"/>
              </w:rPr>
            </w:pPr>
          </w:p>
        </w:tc>
        <w:tc>
          <w:tcPr>
            <w:tcW w:w="605" w:type="pct"/>
            <w:vAlign w:val="center"/>
          </w:tcPr>
          <w:p w14:paraId="4B3B717B">
            <w:pPr>
              <w:spacing w:line="300" w:lineRule="exact"/>
              <w:rPr>
                <w:rFonts w:hint="eastAsia" w:ascii="宋体" w:hAnsi="宋体" w:eastAsia="宋体" w:cs="宋体"/>
                <w:color w:val="auto"/>
                <w:szCs w:val="21"/>
                <w:highlight w:val="none"/>
              </w:rPr>
            </w:pPr>
          </w:p>
        </w:tc>
        <w:tc>
          <w:tcPr>
            <w:tcW w:w="606" w:type="pct"/>
            <w:vAlign w:val="center"/>
          </w:tcPr>
          <w:p w14:paraId="4151371B">
            <w:pPr>
              <w:spacing w:line="300" w:lineRule="exact"/>
              <w:rPr>
                <w:rFonts w:hint="eastAsia" w:ascii="宋体" w:hAnsi="宋体" w:eastAsia="宋体" w:cs="宋体"/>
                <w:color w:val="auto"/>
                <w:szCs w:val="21"/>
                <w:highlight w:val="none"/>
              </w:rPr>
            </w:pPr>
          </w:p>
        </w:tc>
        <w:tc>
          <w:tcPr>
            <w:tcW w:w="605" w:type="pct"/>
            <w:vAlign w:val="center"/>
          </w:tcPr>
          <w:p w14:paraId="4CE4BEF4">
            <w:pPr>
              <w:spacing w:line="300" w:lineRule="exact"/>
              <w:rPr>
                <w:rFonts w:hint="eastAsia" w:ascii="宋体" w:hAnsi="宋体" w:eastAsia="宋体" w:cs="宋体"/>
                <w:color w:val="auto"/>
                <w:szCs w:val="21"/>
                <w:highlight w:val="none"/>
              </w:rPr>
            </w:pPr>
          </w:p>
        </w:tc>
        <w:tc>
          <w:tcPr>
            <w:tcW w:w="606" w:type="pct"/>
            <w:vAlign w:val="center"/>
          </w:tcPr>
          <w:p w14:paraId="4ADEC6CD">
            <w:pPr>
              <w:spacing w:line="300" w:lineRule="exact"/>
              <w:rPr>
                <w:rFonts w:hint="eastAsia" w:ascii="宋体" w:hAnsi="宋体" w:eastAsia="宋体" w:cs="宋体"/>
                <w:color w:val="auto"/>
                <w:szCs w:val="21"/>
                <w:highlight w:val="none"/>
              </w:rPr>
            </w:pPr>
          </w:p>
        </w:tc>
        <w:tc>
          <w:tcPr>
            <w:tcW w:w="605" w:type="pct"/>
            <w:vAlign w:val="center"/>
          </w:tcPr>
          <w:p w14:paraId="2431EE70">
            <w:pPr>
              <w:spacing w:line="300" w:lineRule="exact"/>
              <w:rPr>
                <w:rFonts w:hint="eastAsia" w:ascii="宋体" w:hAnsi="宋体" w:eastAsia="宋体" w:cs="宋体"/>
                <w:color w:val="auto"/>
                <w:szCs w:val="21"/>
                <w:highlight w:val="none"/>
              </w:rPr>
            </w:pPr>
          </w:p>
        </w:tc>
        <w:tc>
          <w:tcPr>
            <w:tcW w:w="1094" w:type="pct"/>
            <w:vAlign w:val="center"/>
          </w:tcPr>
          <w:p w14:paraId="66F2BA83">
            <w:pPr>
              <w:spacing w:line="300" w:lineRule="exact"/>
              <w:rPr>
                <w:rFonts w:hint="eastAsia" w:ascii="宋体" w:hAnsi="宋体" w:eastAsia="宋体" w:cs="宋体"/>
                <w:color w:val="auto"/>
                <w:szCs w:val="21"/>
                <w:highlight w:val="none"/>
              </w:rPr>
            </w:pPr>
          </w:p>
        </w:tc>
      </w:tr>
    </w:tbl>
    <w:p w14:paraId="2F13934E">
      <w:pPr>
        <w:spacing w:line="400" w:lineRule="exact"/>
        <w:rPr>
          <w:rFonts w:hint="eastAsia" w:ascii="宋体" w:hAnsi="宋体" w:eastAsia="宋体" w:cs="宋体"/>
          <w:color w:val="auto"/>
          <w:highlight w:val="none"/>
        </w:rPr>
      </w:pPr>
    </w:p>
    <w:p w14:paraId="3311F6EA">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附表四：计划开、竣工日期和施工进度网络图</w:t>
      </w:r>
    </w:p>
    <w:p w14:paraId="2065D32C">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应提交的施工进度网络图或施工进度表，说明按《</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》要求的工期进行施工的各个关键日期。</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还应按合同条件有关条款的要求提交详细的施工进度计划。</w:t>
      </w:r>
    </w:p>
    <w:p w14:paraId="57FC39ED">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2.施工进度表可采用网络图（或横道图）表示，说明计划开工日期和各分项工程各阶段的完工日期和分包合同签订的日期。</w:t>
      </w:r>
    </w:p>
    <w:p w14:paraId="44E0976C">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3.施工进度计划应与施工组织设计相适应。</w:t>
      </w:r>
    </w:p>
    <w:p w14:paraId="0A8DC888">
      <w:pPr>
        <w:spacing w:line="400" w:lineRule="exact"/>
        <w:rPr>
          <w:rFonts w:hint="eastAsia" w:ascii="宋体" w:hAnsi="宋体" w:eastAsia="宋体" w:cs="宋体"/>
          <w:color w:val="auto"/>
          <w:highlight w:val="none"/>
        </w:rPr>
      </w:pPr>
    </w:p>
    <w:p w14:paraId="11B6C3F8">
      <w:pPr>
        <w:spacing w:line="480" w:lineRule="auto"/>
        <w:jc w:val="center"/>
        <w:rPr>
          <w:rFonts w:hint="eastAsia" w:ascii="宋体" w:hAnsi="宋体" w:eastAsia="宋体" w:cs="宋体"/>
          <w:color w:val="auto"/>
          <w:sz w:val="24"/>
          <w:highlight w:val="none"/>
        </w:rPr>
      </w:pPr>
    </w:p>
    <w:p w14:paraId="7C015D2E">
      <w:pPr>
        <w:spacing w:line="480" w:lineRule="auto"/>
        <w:rPr>
          <w:rFonts w:hint="eastAsia" w:ascii="宋体" w:hAnsi="宋体" w:eastAsia="宋体" w:cs="宋体"/>
          <w:b/>
          <w:color w:val="auto"/>
          <w:sz w:val="24"/>
          <w:highlight w:val="none"/>
        </w:rPr>
      </w:pPr>
    </w:p>
    <w:p w14:paraId="52666AFF">
      <w:pPr>
        <w:spacing w:line="480" w:lineRule="auto"/>
        <w:rPr>
          <w:rFonts w:hint="eastAsia" w:ascii="宋体" w:hAnsi="宋体" w:eastAsia="宋体" w:cs="宋体"/>
          <w:b/>
          <w:color w:val="auto"/>
          <w:sz w:val="24"/>
          <w:highlight w:val="none"/>
        </w:rPr>
      </w:pPr>
    </w:p>
    <w:p w14:paraId="3822D501">
      <w:pPr>
        <w:spacing w:line="480" w:lineRule="auto"/>
        <w:rPr>
          <w:rFonts w:hint="eastAsia" w:ascii="宋体" w:hAnsi="宋体" w:eastAsia="宋体" w:cs="宋体"/>
          <w:b/>
          <w:color w:val="auto"/>
          <w:sz w:val="24"/>
          <w:highlight w:val="none"/>
        </w:rPr>
      </w:pPr>
    </w:p>
    <w:p w14:paraId="229AC0DF">
      <w:pPr>
        <w:spacing w:line="480" w:lineRule="auto"/>
        <w:rPr>
          <w:rFonts w:hint="eastAsia" w:ascii="宋体" w:hAnsi="宋体" w:eastAsia="宋体" w:cs="宋体"/>
          <w:b/>
          <w:color w:val="auto"/>
          <w:sz w:val="24"/>
          <w:highlight w:val="none"/>
        </w:rPr>
      </w:pPr>
    </w:p>
    <w:p w14:paraId="36DF3ED5">
      <w:pPr>
        <w:spacing w:line="480" w:lineRule="auto"/>
        <w:rPr>
          <w:rFonts w:hint="eastAsia" w:ascii="宋体" w:hAnsi="宋体" w:eastAsia="宋体" w:cs="宋体"/>
          <w:b/>
          <w:color w:val="auto"/>
          <w:sz w:val="24"/>
          <w:highlight w:val="none"/>
        </w:rPr>
      </w:pPr>
    </w:p>
    <w:p w14:paraId="71C8A212">
      <w:pPr>
        <w:spacing w:line="480" w:lineRule="auto"/>
        <w:rPr>
          <w:rFonts w:hint="eastAsia" w:ascii="宋体" w:hAnsi="宋体" w:eastAsia="宋体" w:cs="宋体"/>
          <w:b/>
          <w:color w:val="auto"/>
          <w:sz w:val="24"/>
          <w:highlight w:val="none"/>
        </w:rPr>
      </w:pPr>
    </w:p>
    <w:p w14:paraId="4B2C4075">
      <w:pPr>
        <w:spacing w:line="480" w:lineRule="auto"/>
        <w:rPr>
          <w:rFonts w:hint="eastAsia" w:ascii="宋体" w:hAnsi="宋体" w:eastAsia="宋体" w:cs="宋体"/>
          <w:b/>
          <w:color w:val="auto"/>
          <w:sz w:val="24"/>
          <w:highlight w:val="none"/>
        </w:rPr>
      </w:pPr>
    </w:p>
    <w:p w14:paraId="65EED35A">
      <w:pPr>
        <w:spacing w:line="480" w:lineRule="auto"/>
        <w:rPr>
          <w:rFonts w:hint="eastAsia" w:ascii="宋体" w:hAnsi="宋体" w:eastAsia="宋体" w:cs="宋体"/>
          <w:b/>
          <w:color w:val="auto"/>
          <w:sz w:val="24"/>
          <w:highlight w:val="none"/>
        </w:rPr>
      </w:pPr>
    </w:p>
    <w:p w14:paraId="39DE0981">
      <w:pPr>
        <w:spacing w:line="480" w:lineRule="auto"/>
        <w:rPr>
          <w:rFonts w:hint="eastAsia" w:ascii="宋体" w:hAnsi="宋体" w:eastAsia="宋体" w:cs="宋体"/>
          <w:b/>
          <w:color w:val="auto"/>
          <w:sz w:val="24"/>
          <w:highlight w:val="none"/>
        </w:rPr>
      </w:pPr>
    </w:p>
    <w:p w14:paraId="669AD8E5">
      <w:pPr>
        <w:spacing w:line="480" w:lineRule="auto"/>
        <w:rPr>
          <w:rFonts w:hint="eastAsia" w:ascii="宋体" w:hAnsi="宋体" w:eastAsia="宋体" w:cs="宋体"/>
          <w:b/>
          <w:color w:val="auto"/>
          <w:sz w:val="24"/>
          <w:highlight w:val="none"/>
        </w:rPr>
      </w:pPr>
    </w:p>
    <w:p w14:paraId="6B85F91E">
      <w:pPr>
        <w:spacing w:line="480" w:lineRule="auto"/>
        <w:rPr>
          <w:rFonts w:hint="eastAsia" w:ascii="宋体" w:hAnsi="宋体" w:eastAsia="宋体" w:cs="宋体"/>
          <w:b/>
          <w:color w:val="auto"/>
          <w:sz w:val="24"/>
          <w:highlight w:val="none"/>
        </w:rPr>
      </w:pPr>
    </w:p>
    <w:p w14:paraId="46397745">
      <w:pPr>
        <w:spacing w:line="480" w:lineRule="auto"/>
        <w:rPr>
          <w:rFonts w:hint="eastAsia" w:ascii="宋体" w:hAnsi="宋体" w:eastAsia="宋体" w:cs="宋体"/>
          <w:b/>
          <w:color w:val="auto"/>
          <w:sz w:val="24"/>
          <w:highlight w:val="none"/>
        </w:rPr>
      </w:pPr>
    </w:p>
    <w:p w14:paraId="7A179710">
      <w:pPr>
        <w:spacing w:line="480" w:lineRule="auto"/>
        <w:rPr>
          <w:rFonts w:hint="eastAsia" w:ascii="宋体" w:hAnsi="宋体" w:eastAsia="宋体" w:cs="宋体"/>
          <w:b/>
          <w:color w:val="auto"/>
          <w:sz w:val="24"/>
          <w:highlight w:val="none"/>
        </w:rPr>
      </w:pPr>
    </w:p>
    <w:p w14:paraId="2A91B440">
      <w:pPr>
        <w:spacing w:line="480" w:lineRule="auto"/>
        <w:rPr>
          <w:rFonts w:hint="eastAsia" w:ascii="宋体" w:hAnsi="宋体" w:eastAsia="宋体" w:cs="宋体"/>
          <w:b/>
          <w:color w:val="auto"/>
          <w:sz w:val="24"/>
          <w:highlight w:val="none"/>
        </w:rPr>
      </w:pPr>
    </w:p>
    <w:p w14:paraId="70A3139A">
      <w:pPr>
        <w:rPr>
          <w:rFonts w:hint="eastAsia" w:ascii="宋体" w:hAnsi="宋体" w:cs="宋体"/>
          <w:bCs w:val="0"/>
          <w:color w:val="auto"/>
          <w:sz w:val="28"/>
          <w:szCs w:val="28"/>
          <w:highlight w:val="none"/>
          <w:lang w:val="en-US" w:eastAsia="zh-CN"/>
        </w:rPr>
      </w:pPr>
      <w:bookmarkStart w:id="1278" w:name="_Toc9014"/>
      <w:bookmarkStart w:id="1279" w:name="_Toc459103912"/>
      <w:r>
        <w:rPr>
          <w:rFonts w:hint="eastAsia" w:ascii="宋体" w:hAnsi="宋体" w:cs="宋体"/>
          <w:bCs w:val="0"/>
          <w:color w:val="auto"/>
          <w:sz w:val="28"/>
          <w:szCs w:val="28"/>
          <w:highlight w:val="none"/>
          <w:lang w:val="en-US" w:eastAsia="zh-CN"/>
        </w:rPr>
        <w:br w:type="page"/>
      </w:r>
    </w:p>
    <w:p w14:paraId="3BBC5E48">
      <w:pPr>
        <w:pageBreakBefore w:val="0"/>
        <w:widowControl w:val="0"/>
        <w:numPr>
          <w:ilvl w:val="0"/>
          <w:numId w:val="0"/>
        </w:numPr>
        <w:kinsoku/>
        <w:wordWrap/>
        <w:overflowPunct/>
        <w:topLinePunct w:val="0"/>
        <w:bidi w:val="0"/>
        <w:snapToGrid/>
        <w:spacing w:before="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val="en-US" w:eastAsia="zh-CN"/>
        </w:rPr>
        <w:t>业绩</w:t>
      </w:r>
      <w:bookmarkEnd w:id="1278"/>
      <w:r>
        <w:rPr>
          <w:rFonts w:hint="eastAsia" w:ascii="宋体" w:hAnsi="宋体" w:eastAsia="宋体" w:cs="宋体"/>
          <w:b/>
          <w:bCs/>
          <w:color w:val="auto"/>
          <w:sz w:val="28"/>
          <w:szCs w:val="28"/>
          <w:highlight w:val="none"/>
          <w:lang w:val="en-US" w:eastAsia="zh-CN"/>
        </w:rPr>
        <w:t>（如有）</w:t>
      </w:r>
    </w:p>
    <w:p w14:paraId="251E29A5">
      <w:pPr>
        <w:pageBreakBefore w:val="0"/>
        <w:widowControl w:val="0"/>
        <w:numPr>
          <w:ilvl w:val="0"/>
          <w:numId w:val="0"/>
        </w:numPr>
        <w:kinsoku/>
        <w:wordWrap/>
        <w:overflowPunct/>
        <w:topLinePunct w:val="0"/>
        <w:bidi w:val="0"/>
        <w:snapToGrid/>
        <w:jc w:val="center"/>
        <w:textAlignment w:val="auto"/>
        <w:outlineLvl w:val="9"/>
        <w:rPr>
          <w:rFonts w:hint="eastAsia" w:ascii="宋体" w:hAnsi="宋体" w:eastAsia="宋体" w:cs="宋体"/>
          <w:color w:val="auto"/>
          <w:highlight w:val="none"/>
          <w:lang w:val="en-US" w:eastAsia="zh-CN"/>
        </w:rPr>
      </w:pPr>
    </w:p>
    <w:p w14:paraId="7C84F4C7">
      <w:pPr>
        <w:pageBreakBefore w:val="0"/>
        <w:widowControl w:val="0"/>
        <w:numPr>
          <w:ilvl w:val="0"/>
          <w:numId w:val="0"/>
        </w:numPr>
        <w:kinsoku/>
        <w:wordWrap/>
        <w:overflowPunct/>
        <w:topLinePunct w:val="0"/>
        <w:bidi w:val="0"/>
        <w:snapToGrid/>
        <w:jc w:val="center"/>
        <w:textAlignment w:val="auto"/>
        <w:outlineLvl w:val="9"/>
        <w:rPr>
          <w:rFonts w:hint="eastAsia" w:ascii="宋体" w:hAnsi="宋体" w:eastAsia="宋体" w:cs="宋体"/>
          <w:color w:val="auto"/>
          <w:highlight w:val="none"/>
          <w:lang w:val="en-US" w:eastAsia="zh-CN"/>
        </w:rPr>
      </w:pPr>
    </w:p>
    <w:p w14:paraId="23FA886C">
      <w:pPr>
        <w:pageBreakBefore w:val="0"/>
        <w:widowControl w:val="0"/>
        <w:numPr>
          <w:ilvl w:val="0"/>
          <w:numId w:val="0"/>
        </w:numPr>
        <w:kinsoku/>
        <w:wordWrap/>
        <w:overflowPunct/>
        <w:topLinePunct w:val="0"/>
        <w:bidi w:val="0"/>
        <w:snapToGrid/>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（格式自拟）</w:t>
      </w:r>
    </w:p>
    <w:p w14:paraId="29F2AE48">
      <w:pPr>
        <w:pStyle w:val="41"/>
        <w:pageBreakBefore w:val="0"/>
        <w:widowControl w:val="0"/>
        <w:kinsoku/>
        <w:wordWrap/>
        <w:overflowPunct/>
        <w:topLinePunct w:val="0"/>
        <w:bidi w:val="0"/>
        <w:snapToGrid/>
        <w:textAlignment w:val="auto"/>
        <w:outlineLvl w:val="9"/>
        <w:rPr>
          <w:rFonts w:hint="eastAsia" w:ascii="宋体" w:hAnsi="宋体" w:eastAsia="宋体" w:cs="宋体"/>
          <w:color w:val="auto"/>
          <w:highlight w:val="none"/>
          <w:lang w:val="en-US" w:eastAsia="zh-CN"/>
        </w:rPr>
      </w:pPr>
    </w:p>
    <w:p w14:paraId="778344C8">
      <w:pPr>
        <w:pStyle w:val="42"/>
        <w:rPr>
          <w:rFonts w:hint="eastAsia" w:ascii="宋体" w:hAnsi="宋体" w:eastAsia="宋体" w:cs="宋体"/>
          <w:color w:val="auto"/>
          <w:highlight w:val="none"/>
          <w:lang w:val="en-US" w:eastAsia="zh-CN"/>
        </w:rPr>
      </w:pPr>
    </w:p>
    <w:p w14:paraId="28152A96">
      <w:pPr>
        <w:rPr>
          <w:rFonts w:hint="eastAsia"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highlight w:val="none"/>
          <w:lang w:val="en-US" w:eastAsia="zh-CN"/>
        </w:rPr>
        <w:br w:type="page"/>
      </w:r>
    </w:p>
    <w:p w14:paraId="3EEC9794">
      <w:pPr>
        <w:pageBreakBefore w:val="0"/>
        <w:widowControl w:val="0"/>
        <w:numPr>
          <w:ilvl w:val="0"/>
          <w:numId w:val="0"/>
        </w:numPr>
        <w:kinsoku/>
        <w:wordWrap/>
        <w:overflowPunct/>
        <w:topLinePunct w:val="0"/>
        <w:autoSpaceDE/>
        <w:autoSpaceDN/>
        <w:bidi w:val="0"/>
        <w:adjustRightInd/>
        <w:snapToGrid/>
        <w:spacing w:before="0"/>
        <w:ind w:left="0" w:leftChars="0"/>
        <w:jc w:val="center"/>
        <w:textAlignment w:val="auto"/>
        <w:outlineLvl w:val="9"/>
        <w:rPr>
          <w:rFonts w:hint="eastAsia" w:ascii="宋体" w:hAnsi="宋体" w:eastAsia="宋体" w:cs="宋体"/>
          <w:b/>
          <w:bCs w:val="0"/>
          <w:color w:val="auto"/>
          <w:kern w:val="44"/>
          <w:sz w:val="28"/>
          <w:szCs w:val="28"/>
          <w:highlight w:val="none"/>
          <w:lang w:val="en-US" w:eastAsia="zh-CN" w:bidi="ar-SA"/>
        </w:rPr>
      </w:pPr>
      <w:bookmarkStart w:id="1280" w:name="_Toc24272"/>
      <w:r>
        <w:rPr>
          <w:rFonts w:hint="eastAsia" w:ascii="宋体" w:hAnsi="宋体" w:eastAsia="宋体" w:cs="宋体"/>
          <w:b/>
          <w:bCs w:val="0"/>
          <w:color w:val="auto"/>
          <w:kern w:val="44"/>
          <w:sz w:val="28"/>
          <w:szCs w:val="28"/>
          <w:highlight w:val="none"/>
          <w:lang w:val="en-US" w:eastAsia="zh-CN" w:bidi="ar-SA"/>
        </w:rPr>
        <w:t>四、磋商保证金缴纳凭证（如有要求缴纳保证金，必须提供）</w:t>
      </w:r>
    </w:p>
    <w:p w14:paraId="2EC8DCEE">
      <w:pPr>
        <w:pageBreakBefore w:val="0"/>
        <w:widowControl w:val="0"/>
        <w:numPr>
          <w:ilvl w:val="0"/>
          <w:numId w:val="0"/>
        </w:numPr>
        <w:kinsoku/>
        <w:wordWrap/>
        <w:overflowPunct/>
        <w:topLinePunct w:val="0"/>
        <w:autoSpaceDE/>
        <w:autoSpaceDN/>
        <w:bidi w:val="0"/>
        <w:adjustRightInd/>
        <w:snapToGrid/>
        <w:spacing w:before="0"/>
        <w:ind w:left="0" w:leftChars="0"/>
        <w:jc w:val="center"/>
        <w:textAlignment w:val="auto"/>
        <w:outlineLvl w:val="9"/>
        <w:rPr>
          <w:rFonts w:hint="eastAsia" w:ascii="宋体" w:hAnsi="宋体" w:cs="宋体"/>
          <w:b/>
          <w:bCs w:val="0"/>
          <w:color w:val="auto"/>
          <w:sz w:val="28"/>
          <w:szCs w:val="28"/>
          <w:highlight w:val="none"/>
          <w:lang w:val="en-US" w:eastAsia="zh-CN"/>
        </w:rPr>
      </w:pPr>
    </w:p>
    <w:p w14:paraId="52B7ADF2">
      <w:pPr>
        <w:pageBreakBefore w:val="0"/>
        <w:widowControl w:val="0"/>
        <w:numPr>
          <w:ilvl w:val="0"/>
          <w:numId w:val="0"/>
        </w:numPr>
        <w:kinsoku/>
        <w:wordWrap/>
        <w:overflowPunct/>
        <w:topLinePunct w:val="0"/>
        <w:autoSpaceDE/>
        <w:autoSpaceDN/>
        <w:bidi w:val="0"/>
        <w:adjustRightInd/>
        <w:snapToGrid/>
        <w:spacing w:before="0"/>
        <w:ind w:left="0" w:leftChars="0"/>
        <w:jc w:val="center"/>
        <w:textAlignment w:val="auto"/>
        <w:outlineLvl w:val="9"/>
        <w:rPr>
          <w:rFonts w:hint="eastAsia" w:ascii="宋体" w:hAnsi="宋体" w:cs="宋体"/>
          <w:b/>
          <w:bCs w:val="0"/>
          <w:color w:val="auto"/>
          <w:sz w:val="28"/>
          <w:szCs w:val="28"/>
          <w:highlight w:val="none"/>
          <w:lang w:val="en-US" w:eastAsia="zh-CN"/>
        </w:rPr>
      </w:pPr>
    </w:p>
    <w:p w14:paraId="0A4239BF">
      <w:pPr>
        <w:pageBreakBefore w:val="0"/>
        <w:widowControl w:val="0"/>
        <w:numPr>
          <w:ilvl w:val="0"/>
          <w:numId w:val="0"/>
        </w:numPr>
        <w:kinsoku/>
        <w:wordWrap/>
        <w:overflowPunct/>
        <w:topLinePunct w:val="0"/>
        <w:autoSpaceDE/>
        <w:autoSpaceDN/>
        <w:bidi w:val="0"/>
        <w:adjustRightInd/>
        <w:snapToGrid/>
        <w:spacing w:before="0"/>
        <w:ind w:left="0" w:leftChars="0"/>
        <w:jc w:val="center"/>
        <w:textAlignment w:val="auto"/>
        <w:outlineLvl w:val="9"/>
        <w:rPr>
          <w:rFonts w:hint="eastAsia" w:ascii="宋体" w:hAnsi="宋体" w:cs="宋体"/>
          <w:b/>
          <w:bCs w:val="0"/>
          <w:color w:val="auto"/>
          <w:sz w:val="28"/>
          <w:szCs w:val="28"/>
          <w:highlight w:val="none"/>
          <w:lang w:val="en-US" w:eastAsia="zh-CN"/>
        </w:rPr>
      </w:pPr>
    </w:p>
    <w:p w14:paraId="1AEB372C">
      <w:pPr>
        <w:pageBreakBefore w:val="0"/>
        <w:widowControl w:val="0"/>
        <w:numPr>
          <w:ilvl w:val="0"/>
          <w:numId w:val="0"/>
        </w:numPr>
        <w:kinsoku/>
        <w:wordWrap/>
        <w:overflowPunct/>
        <w:topLinePunct w:val="0"/>
        <w:autoSpaceDE/>
        <w:autoSpaceDN/>
        <w:bidi w:val="0"/>
        <w:adjustRightInd/>
        <w:snapToGrid/>
        <w:spacing w:before="0"/>
        <w:ind w:left="0" w:leftChars="0"/>
        <w:jc w:val="center"/>
        <w:textAlignment w:val="auto"/>
        <w:outlineLvl w:val="9"/>
        <w:rPr>
          <w:rFonts w:hint="eastAsia" w:ascii="宋体" w:hAnsi="宋体" w:eastAsia="宋体" w:cs="宋体"/>
          <w:b/>
          <w:bCs w:val="0"/>
          <w:color w:val="auto"/>
          <w:sz w:val="28"/>
          <w:szCs w:val="28"/>
          <w:highlight w:val="none"/>
          <w:lang w:eastAsia="zh-CN"/>
        </w:rPr>
      </w:pPr>
      <w:r>
        <w:rPr>
          <w:rFonts w:hint="eastAsia" w:ascii="宋体" w:hAnsi="宋体" w:cs="宋体"/>
          <w:b/>
          <w:bCs w:val="0"/>
          <w:color w:val="auto"/>
          <w:sz w:val="28"/>
          <w:szCs w:val="28"/>
          <w:highlight w:val="none"/>
          <w:lang w:val="en-US" w:eastAsia="zh-CN"/>
        </w:rPr>
        <w:t>五、磋商供应商认为必要提供的声明及其它资料</w:t>
      </w:r>
      <w:r>
        <w:rPr>
          <w:rFonts w:hint="eastAsia" w:ascii="宋体" w:hAnsi="宋体" w:eastAsia="宋体" w:cs="宋体"/>
          <w:b/>
          <w:bCs w:val="0"/>
          <w:color w:val="auto"/>
          <w:sz w:val="28"/>
          <w:szCs w:val="28"/>
          <w:highlight w:val="none"/>
          <w:lang w:eastAsia="zh-CN"/>
        </w:rPr>
        <w:t>（如有）</w:t>
      </w:r>
      <w:bookmarkEnd w:id="1280"/>
    </w:p>
    <w:p w14:paraId="52973C21">
      <w:pPr>
        <w:pageBreakBefore w:val="0"/>
        <w:widowControl w:val="0"/>
        <w:numPr>
          <w:ilvl w:val="0"/>
          <w:numId w:val="0"/>
        </w:numPr>
        <w:kinsoku/>
        <w:wordWrap/>
        <w:overflowPunct/>
        <w:topLinePunct w:val="0"/>
        <w:autoSpaceDE/>
        <w:autoSpaceDN/>
        <w:bidi w:val="0"/>
        <w:adjustRightInd/>
        <w:snapToGrid/>
        <w:spacing w:before="0"/>
        <w:jc w:val="both"/>
        <w:textAlignment w:val="auto"/>
        <w:outlineLvl w:val="9"/>
        <w:rPr>
          <w:rFonts w:hint="eastAsia" w:ascii="宋体" w:hAnsi="宋体" w:eastAsia="宋体" w:cs="宋体"/>
          <w:b/>
          <w:color w:val="auto"/>
          <w:kern w:val="2"/>
          <w:sz w:val="21"/>
          <w:szCs w:val="20"/>
          <w:highlight w:val="none"/>
          <w:lang w:val="en-US" w:eastAsia="zh-CN" w:bidi="ar-SA"/>
        </w:rPr>
      </w:pPr>
    </w:p>
    <w:p w14:paraId="60781E44">
      <w:pPr>
        <w:pageBreakBefore w:val="0"/>
        <w:widowControl w:val="0"/>
        <w:numPr>
          <w:ilvl w:val="0"/>
          <w:numId w:val="0"/>
        </w:numPr>
        <w:kinsoku/>
        <w:wordWrap/>
        <w:overflowPunct/>
        <w:topLinePunct w:val="0"/>
        <w:autoSpaceDE/>
        <w:autoSpaceDN/>
        <w:bidi w:val="0"/>
        <w:adjustRightInd/>
        <w:snapToGrid/>
        <w:spacing w:before="0"/>
        <w:jc w:val="both"/>
        <w:textAlignment w:val="auto"/>
        <w:outlineLvl w:val="9"/>
        <w:rPr>
          <w:rFonts w:hint="eastAsia" w:ascii="宋体" w:hAnsi="宋体" w:eastAsia="宋体" w:cs="宋体"/>
          <w:b/>
          <w:color w:val="auto"/>
          <w:kern w:val="2"/>
          <w:sz w:val="21"/>
          <w:szCs w:val="20"/>
          <w:highlight w:val="none"/>
          <w:lang w:val="en-US" w:eastAsia="zh-CN" w:bidi="ar-SA"/>
        </w:rPr>
      </w:pPr>
    </w:p>
    <w:p w14:paraId="39129097">
      <w:pPr>
        <w:pStyle w:val="3"/>
        <w:spacing w:before="0"/>
        <w:jc w:val="center"/>
        <w:outlineLvl w:val="9"/>
        <w:rPr>
          <w:rFonts w:hint="eastAsia" w:ascii="宋体" w:hAnsi="宋体" w:eastAsia="宋体" w:cs="宋体"/>
          <w:color w:val="auto"/>
          <w:sz w:val="28"/>
          <w:szCs w:val="28"/>
          <w:highlight w:val="none"/>
        </w:rPr>
      </w:pPr>
    </w:p>
    <w:p w14:paraId="14183029">
      <w:pPr>
        <w:pStyle w:val="3"/>
        <w:spacing w:before="0"/>
        <w:jc w:val="center"/>
        <w:outlineLvl w:val="9"/>
        <w:rPr>
          <w:rFonts w:hint="eastAsia" w:ascii="宋体" w:hAnsi="宋体" w:eastAsia="宋体" w:cs="宋体"/>
          <w:color w:val="auto"/>
          <w:sz w:val="28"/>
          <w:szCs w:val="28"/>
          <w:highlight w:val="none"/>
        </w:rPr>
      </w:pPr>
    </w:p>
    <w:p w14:paraId="1A848A3C">
      <w:pPr>
        <w:pStyle w:val="3"/>
        <w:spacing w:before="0"/>
        <w:jc w:val="both"/>
        <w:outlineLvl w:val="9"/>
        <w:rPr>
          <w:rFonts w:hint="eastAsia" w:ascii="宋体" w:hAnsi="宋体" w:eastAsia="宋体" w:cs="宋体"/>
          <w:color w:val="auto"/>
          <w:sz w:val="28"/>
          <w:szCs w:val="28"/>
          <w:highlight w:val="none"/>
        </w:rPr>
      </w:pPr>
    </w:p>
    <w:p w14:paraId="361C6B74">
      <w:pPr>
        <w:rPr>
          <w:rFonts w:hint="eastAsia" w:ascii="宋体" w:hAnsi="宋体" w:eastAsia="宋体" w:cs="宋体"/>
          <w:color w:val="auto"/>
          <w:highlight w:val="none"/>
        </w:rPr>
      </w:pPr>
    </w:p>
    <w:p w14:paraId="0C18169A">
      <w:pPr>
        <w:pStyle w:val="3"/>
        <w:spacing w:before="0"/>
        <w:jc w:val="center"/>
        <w:rPr>
          <w:rFonts w:hint="eastAsia" w:ascii="宋体" w:hAnsi="宋体" w:eastAsia="宋体" w:cs="宋体"/>
          <w:color w:val="auto"/>
          <w:sz w:val="44"/>
          <w:szCs w:val="44"/>
          <w:highlight w:val="none"/>
        </w:rPr>
        <w:sectPr>
          <w:pgSz w:w="11850" w:h="16783"/>
          <w:pgMar w:top="1247" w:right="1247" w:bottom="1247" w:left="1247" w:header="680" w:footer="680" w:gutter="0"/>
          <w:pgNumType w:fmt="numberInDash"/>
          <w:cols w:space="0" w:num="1"/>
          <w:rtlGutter w:val="0"/>
          <w:docGrid w:type="linesAndChars" w:linePitch="312" w:charSpace="0"/>
        </w:sectPr>
      </w:pPr>
    </w:p>
    <w:p w14:paraId="7AB7B39D">
      <w:pPr>
        <w:pStyle w:val="3"/>
        <w:spacing w:before="0"/>
        <w:jc w:val="center"/>
        <w:rPr>
          <w:rFonts w:hint="eastAsia" w:ascii="宋体" w:hAnsi="宋体" w:eastAsia="宋体" w:cs="宋体"/>
          <w:color w:val="auto"/>
          <w:sz w:val="44"/>
          <w:szCs w:val="44"/>
          <w:highlight w:val="none"/>
        </w:rPr>
      </w:pPr>
      <w:bookmarkStart w:id="1281" w:name="_Toc3208"/>
      <w:r>
        <w:rPr>
          <w:rFonts w:hint="eastAsia" w:ascii="宋体" w:hAnsi="宋体" w:eastAsia="宋体" w:cs="宋体"/>
          <w:color w:val="auto"/>
          <w:sz w:val="44"/>
          <w:szCs w:val="44"/>
          <w:highlight w:val="none"/>
        </w:rPr>
        <w:t>第八章  评标办法</w:t>
      </w:r>
      <w:bookmarkEnd w:id="1279"/>
      <w:bookmarkEnd w:id="1281"/>
    </w:p>
    <w:p w14:paraId="408CF1E0">
      <w:pPr>
        <w:keepNext w:val="0"/>
        <w:keepLines w:val="0"/>
        <w:pageBreakBefore w:val="0"/>
        <w:widowControl w:val="0"/>
        <w:kinsoku/>
        <w:wordWrap/>
        <w:overflowPunct/>
        <w:topLinePunct w:val="0"/>
        <w:autoSpaceDE/>
        <w:autoSpaceDN/>
        <w:bidi w:val="0"/>
        <w:adjustRightInd/>
        <w:snapToGrid/>
        <w:spacing w:after="120"/>
        <w:jc w:val="center"/>
        <w:textAlignment w:val="auto"/>
        <w:outlineLvl w:val="9"/>
        <w:rPr>
          <w:rFonts w:hint="eastAsia" w:ascii="宋体" w:hAnsi="宋体" w:eastAsia="宋体" w:cs="宋体"/>
          <w:color w:val="auto"/>
          <w:kern w:val="2"/>
          <w:sz w:val="21"/>
          <w:szCs w:val="24"/>
          <w:highlight w:val="none"/>
          <w:lang w:val="en-US" w:eastAsia="zh-CN" w:bidi="ar-SA"/>
        </w:rPr>
      </w:pPr>
      <w:bookmarkStart w:id="1282" w:name="_Toc20866"/>
      <w:bookmarkStart w:id="1283" w:name="_Toc440877588"/>
      <w:r>
        <w:rPr>
          <w:rFonts w:hint="eastAsia" w:ascii="宋体" w:hAnsi="宋体" w:eastAsia="宋体" w:cs="宋体"/>
          <w:b/>
          <w:color w:val="auto"/>
          <w:kern w:val="2"/>
          <w:sz w:val="28"/>
          <w:szCs w:val="28"/>
          <w:highlight w:val="none"/>
          <w:lang w:val="en-US" w:eastAsia="zh-CN" w:bidi="ar-SA"/>
        </w:rPr>
        <w:t>评分办法前附表</w:t>
      </w:r>
      <w:bookmarkEnd w:id="1282"/>
    </w:p>
    <w:tbl>
      <w:tblPr>
        <w:tblStyle w:val="23"/>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1974"/>
        <w:gridCol w:w="5973"/>
      </w:tblGrid>
      <w:tr w14:paraId="3DFB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Align w:val="center"/>
          </w:tcPr>
          <w:p w14:paraId="54E83F6A">
            <w:pPr>
              <w:autoSpaceDE w:val="0"/>
              <w:autoSpaceDN w:val="0"/>
              <w:adjustRightInd w:val="0"/>
              <w:spacing w:line="42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条款名称</w:t>
            </w:r>
          </w:p>
        </w:tc>
        <w:tc>
          <w:tcPr>
            <w:tcW w:w="1974" w:type="dxa"/>
            <w:vAlign w:val="center"/>
          </w:tcPr>
          <w:p w14:paraId="749B814E">
            <w:pPr>
              <w:autoSpaceDE w:val="0"/>
              <w:autoSpaceDN w:val="0"/>
              <w:adjustRightInd w:val="0"/>
              <w:spacing w:line="42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973" w:type="dxa"/>
            <w:vAlign w:val="center"/>
          </w:tcPr>
          <w:p w14:paraId="245B218B">
            <w:pPr>
              <w:autoSpaceDE w:val="0"/>
              <w:autoSpaceDN w:val="0"/>
              <w:adjustRightInd w:val="0"/>
              <w:spacing w:line="42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1AB8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3" w:type="dxa"/>
            <w:vMerge w:val="restart"/>
            <w:vAlign w:val="center"/>
          </w:tcPr>
          <w:p w14:paraId="4D5BBC08">
            <w:pPr>
              <w:autoSpaceDE w:val="0"/>
              <w:autoSpaceDN w:val="0"/>
              <w:adjustRightIn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初步评审</w:t>
            </w:r>
          </w:p>
        </w:tc>
        <w:tc>
          <w:tcPr>
            <w:tcW w:w="832" w:type="dxa"/>
            <w:vMerge w:val="restart"/>
            <w:vAlign w:val="center"/>
          </w:tcPr>
          <w:p w14:paraId="0CEAA8D9">
            <w:pPr>
              <w:autoSpaceDE w:val="0"/>
              <w:autoSpaceDN w:val="0"/>
              <w:adjustRightIn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资格审查</w:t>
            </w:r>
          </w:p>
        </w:tc>
        <w:tc>
          <w:tcPr>
            <w:tcW w:w="1974" w:type="dxa"/>
            <w:vAlign w:val="center"/>
          </w:tcPr>
          <w:p w14:paraId="2035BE0D">
            <w:pPr>
              <w:spacing w:line="4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贺州市政府采购供应商信用承诺函</w:t>
            </w:r>
          </w:p>
        </w:tc>
        <w:tc>
          <w:tcPr>
            <w:tcW w:w="5973" w:type="dxa"/>
            <w:vAlign w:val="center"/>
          </w:tcPr>
          <w:p w14:paraId="31ECFAEE">
            <w:pPr>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符合“磋商供应商须知前附表”第11项规定。</w:t>
            </w:r>
          </w:p>
        </w:tc>
      </w:tr>
      <w:tr w14:paraId="331E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3" w:type="dxa"/>
            <w:vMerge w:val="continue"/>
            <w:vAlign w:val="center"/>
          </w:tcPr>
          <w:p w14:paraId="6FDAFCE8">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832" w:type="dxa"/>
            <w:vMerge w:val="continue"/>
            <w:vAlign w:val="center"/>
          </w:tcPr>
          <w:p w14:paraId="36BD7B46">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1974" w:type="dxa"/>
            <w:vAlign w:val="center"/>
          </w:tcPr>
          <w:p w14:paraId="485C163F">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竞标人基本情况表</w:t>
            </w:r>
          </w:p>
        </w:tc>
        <w:tc>
          <w:tcPr>
            <w:tcW w:w="5973" w:type="dxa"/>
            <w:vAlign w:val="center"/>
          </w:tcPr>
          <w:p w14:paraId="007A61C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磋商供应商须知前附表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第11项</w:t>
            </w:r>
            <w:r>
              <w:rPr>
                <w:rFonts w:hint="eastAsia" w:ascii="宋体" w:hAnsi="宋体" w:eastAsia="宋体" w:cs="宋体"/>
                <w:color w:val="auto"/>
                <w:sz w:val="21"/>
                <w:szCs w:val="21"/>
                <w:highlight w:val="none"/>
              </w:rPr>
              <w:t>规定</w:t>
            </w:r>
            <w:r>
              <w:rPr>
                <w:rFonts w:hint="eastAsia" w:ascii="宋体" w:hAnsi="宋体" w:eastAsia="宋体" w:cs="宋体"/>
                <w:color w:val="auto"/>
                <w:sz w:val="21"/>
                <w:szCs w:val="21"/>
                <w:highlight w:val="none"/>
                <w:lang w:eastAsia="zh-CN"/>
              </w:rPr>
              <w:t>。</w:t>
            </w:r>
          </w:p>
        </w:tc>
      </w:tr>
      <w:tr w14:paraId="12DB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6C743720">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832" w:type="dxa"/>
            <w:vMerge w:val="continue"/>
            <w:vAlign w:val="center"/>
          </w:tcPr>
          <w:p w14:paraId="5AF73A49">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1974" w:type="dxa"/>
            <w:vAlign w:val="center"/>
          </w:tcPr>
          <w:p w14:paraId="01D2B898">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w:t>
            </w:r>
          </w:p>
        </w:tc>
        <w:tc>
          <w:tcPr>
            <w:tcW w:w="5973" w:type="dxa"/>
            <w:vAlign w:val="center"/>
          </w:tcPr>
          <w:p w14:paraId="4F7A5D08">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法定代表人身份证明书原件、身份证复印件、安全生产考核合格证书（A类）复印件</w:t>
            </w:r>
            <w:r>
              <w:rPr>
                <w:rFonts w:hint="eastAsia" w:ascii="宋体" w:hAnsi="宋体" w:eastAsia="宋体" w:cs="宋体"/>
                <w:color w:val="auto"/>
                <w:sz w:val="21"/>
                <w:szCs w:val="21"/>
                <w:highlight w:val="none"/>
                <w:lang w:eastAsia="zh-CN"/>
              </w:rPr>
              <w:t>。</w:t>
            </w:r>
          </w:p>
        </w:tc>
      </w:tr>
      <w:tr w14:paraId="70BB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1CE81D80">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832" w:type="dxa"/>
            <w:vMerge w:val="continue"/>
            <w:vAlign w:val="center"/>
          </w:tcPr>
          <w:p w14:paraId="482401B2">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1974" w:type="dxa"/>
            <w:vAlign w:val="center"/>
          </w:tcPr>
          <w:p w14:paraId="0611940A">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项目经理</w:t>
            </w:r>
          </w:p>
        </w:tc>
        <w:tc>
          <w:tcPr>
            <w:tcW w:w="5973" w:type="dxa"/>
            <w:vAlign w:val="center"/>
          </w:tcPr>
          <w:p w14:paraId="03EE5A67">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磋商供应商须知前附表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第6项</w:t>
            </w:r>
            <w:r>
              <w:rPr>
                <w:rFonts w:hint="eastAsia" w:ascii="宋体" w:hAnsi="宋体" w:eastAsia="宋体" w:cs="宋体"/>
                <w:color w:val="auto"/>
                <w:sz w:val="21"/>
                <w:szCs w:val="21"/>
                <w:highlight w:val="none"/>
              </w:rPr>
              <w:t>规定</w:t>
            </w:r>
            <w:r>
              <w:rPr>
                <w:rFonts w:hint="eastAsia" w:ascii="宋体" w:hAnsi="宋体" w:eastAsia="宋体" w:cs="宋体"/>
                <w:color w:val="auto"/>
                <w:sz w:val="21"/>
                <w:szCs w:val="21"/>
                <w:highlight w:val="none"/>
                <w:lang w:eastAsia="zh-CN"/>
              </w:rPr>
              <w:t>。</w:t>
            </w:r>
          </w:p>
        </w:tc>
      </w:tr>
      <w:tr w14:paraId="5821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2BF5E3F9">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832" w:type="dxa"/>
            <w:vMerge w:val="continue"/>
            <w:vAlign w:val="center"/>
          </w:tcPr>
          <w:p w14:paraId="786F85AC">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1974" w:type="dxa"/>
            <w:vAlign w:val="center"/>
          </w:tcPr>
          <w:p w14:paraId="3D5373AF">
            <w:pPr>
              <w:spacing w:line="4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lang w:val="en-US" w:eastAsia="zh-CN"/>
              </w:rPr>
              <w:t>专职安全员</w:t>
            </w:r>
          </w:p>
        </w:tc>
        <w:tc>
          <w:tcPr>
            <w:tcW w:w="5973" w:type="dxa"/>
            <w:vAlign w:val="center"/>
          </w:tcPr>
          <w:p w14:paraId="73A9AE73">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磋商供应商须知前附表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第6项</w:t>
            </w:r>
            <w:r>
              <w:rPr>
                <w:rFonts w:hint="eastAsia" w:ascii="宋体" w:hAnsi="宋体" w:eastAsia="宋体" w:cs="宋体"/>
                <w:color w:val="auto"/>
                <w:sz w:val="21"/>
                <w:szCs w:val="21"/>
                <w:highlight w:val="none"/>
              </w:rPr>
              <w:t>规定</w:t>
            </w:r>
            <w:r>
              <w:rPr>
                <w:rFonts w:hint="eastAsia" w:ascii="宋体" w:hAnsi="宋体" w:eastAsia="宋体" w:cs="宋体"/>
                <w:color w:val="auto"/>
                <w:sz w:val="21"/>
                <w:szCs w:val="21"/>
                <w:highlight w:val="none"/>
                <w:lang w:eastAsia="zh-CN"/>
              </w:rPr>
              <w:t>。</w:t>
            </w:r>
          </w:p>
        </w:tc>
      </w:tr>
      <w:tr w14:paraId="3272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0895B355">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832" w:type="dxa"/>
            <w:vMerge w:val="continue"/>
            <w:vAlign w:val="center"/>
          </w:tcPr>
          <w:p w14:paraId="3EDC88CF">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1974" w:type="dxa"/>
            <w:vAlign w:val="center"/>
          </w:tcPr>
          <w:p w14:paraId="31080FF2">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授权委托书</w:t>
            </w:r>
          </w:p>
        </w:tc>
        <w:tc>
          <w:tcPr>
            <w:tcW w:w="5973" w:type="dxa"/>
            <w:vAlign w:val="center"/>
          </w:tcPr>
          <w:p w14:paraId="3BAC2776">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授权委托书原件和委托代理人身份证复印件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委托时提供</w:t>
            </w:r>
            <w:r>
              <w:rPr>
                <w:rFonts w:hint="eastAsia" w:ascii="宋体" w:hAnsi="宋体" w:eastAsia="宋体" w:cs="宋体"/>
                <w:color w:val="auto"/>
                <w:sz w:val="21"/>
                <w:szCs w:val="21"/>
                <w:highlight w:val="none"/>
                <w:lang w:eastAsia="zh-CN"/>
              </w:rPr>
              <w:t>）。</w:t>
            </w:r>
          </w:p>
        </w:tc>
      </w:tr>
      <w:tr w14:paraId="0FC3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63" w:type="dxa"/>
            <w:vMerge w:val="continue"/>
            <w:vAlign w:val="center"/>
          </w:tcPr>
          <w:p w14:paraId="466FC3D4">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832" w:type="dxa"/>
            <w:vMerge w:val="continue"/>
            <w:vAlign w:val="center"/>
          </w:tcPr>
          <w:p w14:paraId="6EC1A5EA">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1974" w:type="dxa"/>
            <w:vAlign w:val="center"/>
          </w:tcPr>
          <w:p w14:paraId="629BF81C">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信用查询</w:t>
            </w:r>
          </w:p>
        </w:tc>
        <w:tc>
          <w:tcPr>
            <w:tcW w:w="5973" w:type="dxa"/>
            <w:vAlign w:val="center"/>
          </w:tcPr>
          <w:p w14:paraId="6603E8F3">
            <w:pPr>
              <w:spacing w:line="440" w:lineRule="exact"/>
              <w:rPr>
                <w:rFonts w:hint="eastAsia" w:ascii="宋体" w:hAnsi="宋体" w:eastAsia="宋体" w:cs="宋体"/>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供应商在“信用中国”网站(www.creditchina.gov.cn) 、中国政府采购网(www.ccgp.gov.cn)未被列入失信被执行人、重大税收违法失信主体、政府采购严重违法失信行为记录名单。</w:t>
            </w:r>
          </w:p>
        </w:tc>
      </w:tr>
      <w:tr w14:paraId="2114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63" w:type="dxa"/>
            <w:vMerge w:val="continue"/>
            <w:vAlign w:val="center"/>
          </w:tcPr>
          <w:p w14:paraId="0ED58C6E">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832" w:type="dxa"/>
            <w:vMerge w:val="continue"/>
            <w:vAlign w:val="center"/>
          </w:tcPr>
          <w:p w14:paraId="515A6706">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1974" w:type="dxa"/>
            <w:vAlign w:val="center"/>
          </w:tcPr>
          <w:p w14:paraId="2FF61955">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中小企业声明函</w:t>
            </w:r>
          </w:p>
        </w:tc>
        <w:tc>
          <w:tcPr>
            <w:tcW w:w="5973" w:type="dxa"/>
            <w:vAlign w:val="center"/>
          </w:tcPr>
          <w:p w14:paraId="1F6A933F">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提供《中小企业声明函》或监狱企业的证明文件或《残疾人福利性单位声明函》。</w:t>
            </w:r>
          </w:p>
        </w:tc>
      </w:tr>
      <w:tr w14:paraId="152F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691A5F22">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832" w:type="dxa"/>
            <w:vMerge w:val="continue"/>
            <w:vAlign w:val="center"/>
          </w:tcPr>
          <w:p w14:paraId="14CAD7CB">
            <w:pPr>
              <w:autoSpaceDE w:val="0"/>
              <w:autoSpaceDN w:val="0"/>
              <w:adjustRightInd w:val="0"/>
              <w:spacing w:line="420" w:lineRule="exact"/>
              <w:jc w:val="center"/>
              <w:rPr>
                <w:rFonts w:hint="eastAsia" w:ascii="宋体" w:hAnsi="宋体" w:eastAsia="宋体" w:cs="宋体"/>
                <w:color w:val="auto"/>
                <w:kern w:val="0"/>
                <w:sz w:val="21"/>
                <w:szCs w:val="21"/>
                <w:highlight w:val="none"/>
              </w:rPr>
            </w:pPr>
          </w:p>
        </w:tc>
        <w:tc>
          <w:tcPr>
            <w:tcW w:w="1974" w:type="dxa"/>
            <w:vAlign w:val="center"/>
          </w:tcPr>
          <w:p w14:paraId="7DD31BDD">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5973" w:type="dxa"/>
            <w:vAlign w:val="center"/>
          </w:tcPr>
          <w:p w14:paraId="6684D75F">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符合“磋商供应商须知前附表”第6项、第11项规定及且按要求提交了“磋商供应商须知正文”第8项《响应文件》要求的所有内容。</w:t>
            </w:r>
          </w:p>
        </w:tc>
      </w:tr>
      <w:tr w14:paraId="43B9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748C40EC">
            <w:pPr>
              <w:autoSpaceDE w:val="0"/>
              <w:autoSpaceDN w:val="0"/>
              <w:adjustRightInd w:val="0"/>
              <w:spacing w:line="420" w:lineRule="exact"/>
              <w:rPr>
                <w:rFonts w:hint="eastAsia" w:ascii="宋体" w:hAnsi="宋体" w:eastAsia="宋体" w:cs="宋体"/>
                <w:color w:val="auto"/>
                <w:kern w:val="0"/>
                <w:sz w:val="21"/>
                <w:szCs w:val="21"/>
                <w:highlight w:val="none"/>
              </w:rPr>
            </w:pPr>
          </w:p>
        </w:tc>
        <w:tc>
          <w:tcPr>
            <w:tcW w:w="8779" w:type="dxa"/>
            <w:gridSpan w:val="3"/>
            <w:vAlign w:val="center"/>
          </w:tcPr>
          <w:p w14:paraId="52DD1930">
            <w:pPr>
              <w:autoSpaceDE w:val="0"/>
              <w:autoSpaceDN w:val="0"/>
              <w:adjustRightInd w:val="0"/>
              <w:spacing w:line="420" w:lineRule="exac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资格性审查</w:t>
            </w:r>
            <w:r>
              <w:rPr>
                <w:rFonts w:hint="eastAsia" w:ascii="宋体" w:hAnsi="宋体" w:eastAsia="宋体" w:cs="宋体"/>
                <w:b/>
                <w:color w:val="auto"/>
                <w:sz w:val="21"/>
                <w:szCs w:val="21"/>
                <w:highlight w:val="none"/>
              </w:rPr>
              <w:t>项中缺少任何一项或有任何一项不合格者其</w:t>
            </w:r>
            <w:r>
              <w:rPr>
                <w:rFonts w:hint="eastAsia" w:ascii="宋体" w:hAnsi="宋体" w:eastAsia="宋体" w:cs="宋体"/>
                <w:b/>
                <w:color w:val="auto"/>
                <w:sz w:val="21"/>
                <w:szCs w:val="21"/>
                <w:highlight w:val="none"/>
                <w:lang w:val="en-US" w:eastAsia="zh-CN"/>
              </w:rPr>
              <w:t>资格</w:t>
            </w:r>
            <w:r>
              <w:rPr>
                <w:rFonts w:hint="eastAsia" w:ascii="宋体" w:hAnsi="宋体" w:eastAsia="宋体" w:cs="宋体"/>
                <w:b/>
                <w:color w:val="auto"/>
                <w:sz w:val="21"/>
                <w:szCs w:val="21"/>
                <w:highlight w:val="none"/>
              </w:rPr>
              <w:t>审查视为不合格，</w:t>
            </w:r>
            <w:r>
              <w:rPr>
                <w:rFonts w:hint="eastAsia" w:ascii="宋体" w:hAnsi="宋体" w:eastAsia="宋体" w:cs="宋体"/>
                <w:b/>
                <w:color w:val="auto"/>
                <w:sz w:val="21"/>
                <w:szCs w:val="21"/>
                <w:highlight w:val="none"/>
                <w:lang w:val="en-US" w:eastAsia="zh-CN"/>
              </w:rPr>
              <w:t>资格</w:t>
            </w:r>
            <w:r>
              <w:rPr>
                <w:rFonts w:hint="eastAsia" w:ascii="宋体" w:hAnsi="宋体" w:eastAsia="宋体" w:cs="宋体"/>
                <w:b/>
                <w:color w:val="auto"/>
                <w:sz w:val="21"/>
                <w:szCs w:val="21"/>
                <w:highlight w:val="none"/>
              </w:rPr>
              <w:t>评审不合格的磋商人不</w:t>
            </w:r>
            <w:r>
              <w:rPr>
                <w:rFonts w:hint="eastAsia" w:ascii="宋体" w:hAnsi="宋体" w:eastAsia="宋体" w:cs="宋体"/>
                <w:b/>
                <w:color w:val="auto"/>
                <w:sz w:val="21"/>
                <w:szCs w:val="21"/>
                <w:highlight w:val="none"/>
                <w:lang w:val="en-US" w:eastAsia="zh-CN"/>
              </w:rPr>
              <w:t>得</w:t>
            </w:r>
            <w:r>
              <w:rPr>
                <w:rFonts w:hint="eastAsia" w:ascii="宋体" w:hAnsi="宋体" w:eastAsia="宋体" w:cs="宋体"/>
                <w:b/>
                <w:color w:val="auto"/>
                <w:sz w:val="21"/>
                <w:szCs w:val="21"/>
                <w:highlight w:val="none"/>
              </w:rPr>
              <w:t>进入</w:t>
            </w:r>
            <w:r>
              <w:rPr>
                <w:rFonts w:hint="eastAsia" w:ascii="宋体" w:hAnsi="宋体" w:eastAsia="宋体" w:cs="宋体"/>
                <w:b/>
                <w:color w:val="auto"/>
                <w:sz w:val="21"/>
                <w:szCs w:val="21"/>
                <w:highlight w:val="none"/>
                <w:lang w:val="en-US" w:eastAsia="zh-CN"/>
              </w:rPr>
              <w:t>符合性评审</w:t>
            </w:r>
            <w:r>
              <w:rPr>
                <w:rFonts w:hint="eastAsia" w:ascii="宋体" w:hAnsi="宋体" w:eastAsia="宋体" w:cs="宋体"/>
                <w:b/>
                <w:color w:val="auto"/>
                <w:sz w:val="21"/>
                <w:szCs w:val="21"/>
                <w:highlight w:val="none"/>
              </w:rPr>
              <w:t>。</w:t>
            </w:r>
          </w:p>
        </w:tc>
      </w:tr>
      <w:tr w14:paraId="0E91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180C8B41">
            <w:pPr>
              <w:autoSpaceDE w:val="0"/>
              <w:autoSpaceDN w:val="0"/>
              <w:adjustRightInd w:val="0"/>
              <w:spacing w:line="420" w:lineRule="exact"/>
              <w:jc w:val="center"/>
              <w:rPr>
                <w:rFonts w:hint="eastAsia" w:ascii="宋体" w:hAnsi="宋体" w:eastAsia="宋体" w:cs="宋体"/>
                <w:color w:val="auto"/>
                <w:kern w:val="0"/>
                <w:sz w:val="21"/>
                <w:szCs w:val="21"/>
                <w:highlight w:val="none"/>
                <w:lang w:eastAsia="zh-CN"/>
              </w:rPr>
            </w:pPr>
          </w:p>
        </w:tc>
        <w:tc>
          <w:tcPr>
            <w:tcW w:w="832" w:type="dxa"/>
            <w:vMerge w:val="restart"/>
            <w:vAlign w:val="center"/>
          </w:tcPr>
          <w:p w14:paraId="323C5A47">
            <w:pPr>
              <w:autoSpaceDE w:val="0"/>
              <w:autoSpaceDN w:val="0"/>
              <w:adjustRightInd w:val="0"/>
              <w:spacing w:line="420" w:lineRule="exact"/>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符合性审查</w:t>
            </w:r>
          </w:p>
        </w:tc>
        <w:tc>
          <w:tcPr>
            <w:tcW w:w="1974" w:type="dxa"/>
            <w:vAlign w:val="center"/>
          </w:tcPr>
          <w:p w14:paraId="52614437">
            <w:pPr>
              <w:autoSpaceDE w:val="0"/>
              <w:autoSpaceDN w:val="0"/>
              <w:adjustRightInd w:val="0"/>
              <w:spacing w:line="4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磋商报价</w:t>
            </w:r>
          </w:p>
        </w:tc>
        <w:tc>
          <w:tcPr>
            <w:tcW w:w="5973" w:type="dxa"/>
            <w:vAlign w:val="center"/>
          </w:tcPr>
          <w:p w14:paraId="0BA3FD18">
            <w:pPr>
              <w:numPr>
                <w:ilvl w:val="0"/>
                <w:numId w:val="0"/>
              </w:numPr>
              <w:autoSpaceDE w:val="0"/>
              <w:autoSpaceDN w:val="0"/>
              <w:adjustRightInd w:val="0"/>
              <w:spacing w:line="42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供应商未提交可选择的报价，且磋商报价未</w:t>
            </w:r>
            <w:r>
              <w:rPr>
                <w:rFonts w:hint="eastAsia" w:ascii="宋体" w:hAnsi="宋体" w:eastAsia="宋体" w:cs="宋体"/>
                <w:color w:val="auto"/>
                <w:sz w:val="21"/>
                <w:szCs w:val="21"/>
                <w:highlight w:val="none"/>
              </w:rPr>
              <w:t>超过采购预算价。</w:t>
            </w:r>
          </w:p>
        </w:tc>
      </w:tr>
      <w:tr w14:paraId="3E13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5D79D6C6">
            <w:pPr>
              <w:autoSpaceDE w:val="0"/>
              <w:autoSpaceDN w:val="0"/>
              <w:adjustRightInd w:val="0"/>
              <w:spacing w:line="420" w:lineRule="exact"/>
              <w:jc w:val="center"/>
              <w:rPr>
                <w:rFonts w:hint="eastAsia" w:ascii="宋体" w:hAnsi="宋体" w:eastAsia="宋体" w:cs="宋体"/>
                <w:color w:val="auto"/>
                <w:kern w:val="0"/>
                <w:sz w:val="21"/>
                <w:szCs w:val="21"/>
                <w:highlight w:val="none"/>
                <w:lang w:eastAsia="zh-CN"/>
              </w:rPr>
            </w:pPr>
          </w:p>
        </w:tc>
        <w:tc>
          <w:tcPr>
            <w:tcW w:w="832" w:type="dxa"/>
            <w:vMerge w:val="continue"/>
            <w:vAlign w:val="center"/>
          </w:tcPr>
          <w:p w14:paraId="7DD8030A">
            <w:pPr>
              <w:autoSpaceDE w:val="0"/>
              <w:autoSpaceDN w:val="0"/>
              <w:adjustRightInd w:val="0"/>
              <w:spacing w:line="420" w:lineRule="exact"/>
              <w:jc w:val="center"/>
              <w:rPr>
                <w:rFonts w:hint="eastAsia" w:ascii="宋体" w:hAnsi="宋体" w:eastAsia="宋体" w:cs="宋体"/>
                <w:b/>
                <w:bCs/>
                <w:color w:val="auto"/>
                <w:kern w:val="0"/>
                <w:sz w:val="21"/>
                <w:szCs w:val="21"/>
                <w:highlight w:val="none"/>
                <w:lang w:eastAsia="zh-CN"/>
              </w:rPr>
            </w:pPr>
          </w:p>
        </w:tc>
        <w:tc>
          <w:tcPr>
            <w:tcW w:w="1974" w:type="dxa"/>
            <w:vAlign w:val="center"/>
          </w:tcPr>
          <w:p w14:paraId="0A0C5EEF">
            <w:pPr>
              <w:autoSpaceDE w:val="0"/>
              <w:autoSpaceDN w:val="0"/>
              <w:adjustRightInd w:val="0"/>
              <w:spacing w:line="4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磋商人</w:t>
            </w:r>
            <w:r>
              <w:rPr>
                <w:rFonts w:hint="eastAsia" w:ascii="宋体" w:hAnsi="宋体" w:eastAsia="宋体" w:cs="宋体"/>
                <w:color w:val="auto"/>
                <w:kern w:val="0"/>
                <w:sz w:val="21"/>
                <w:szCs w:val="21"/>
                <w:highlight w:val="none"/>
              </w:rPr>
              <w:t>名称</w:t>
            </w:r>
          </w:p>
        </w:tc>
        <w:tc>
          <w:tcPr>
            <w:tcW w:w="5973" w:type="dxa"/>
            <w:vAlign w:val="center"/>
          </w:tcPr>
          <w:p w14:paraId="26E987BD">
            <w:pPr>
              <w:autoSpaceDE w:val="0"/>
              <w:autoSpaceDN w:val="0"/>
              <w:adjustRightInd w:val="0"/>
              <w:spacing w:line="4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营业执照</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一致</w:t>
            </w:r>
            <w:r>
              <w:rPr>
                <w:rFonts w:hint="eastAsia" w:ascii="宋体" w:hAnsi="宋体" w:eastAsia="宋体" w:cs="宋体"/>
                <w:color w:val="auto"/>
                <w:kern w:val="0"/>
                <w:sz w:val="21"/>
                <w:szCs w:val="21"/>
                <w:highlight w:val="none"/>
                <w:lang w:eastAsia="zh-CN"/>
              </w:rPr>
              <w:t>。</w:t>
            </w:r>
          </w:p>
        </w:tc>
      </w:tr>
      <w:tr w14:paraId="0471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4CBC1E56">
            <w:pPr>
              <w:autoSpaceDE w:val="0"/>
              <w:autoSpaceDN w:val="0"/>
              <w:adjustRightInd w:val="0"/>
              <w:spacing w:line="420" w:lineRule="exact"/>
              <w:rPr>
                <w:rFonts w:hint="eastAsia" w:ascii="宋体" w:hAnsi="宋体" w:eastAsia="宋体" w:cs="宋体"/>
                <w:color w:val="auto"/>
                <w:kern w:val="0"/>
                <w:sz w:val="21"/>
                <w:szCs w:val="21"/>
                <w:highlight w:val="none"/>
              </w:rPr>
            </w:pPr>
          </w:p>
        </w:tc>
        <w:tc>
          <w:tcPr>
            <w:tcW w:w="832" w:type="dxa"/>
            <w:vMerge w:val="continue"/>
            <w:vAlign w:val="center"/>
          </w:tcPr>
          <w:p w14:paraId="1768CDDF">
            <w:pPr>
              <w:autoSpaceDE w:val="0"/>
              <w:autoSpaceDN w:val="0"/>
              <w:adjustRightInd w:val="0"/>
              <w:spacing w:line="420" w:lineRule="exact"/>
              <w:rPr>
                <w:rFonts w:hint="eastAsia" w:ascii="宋体" w:hAnsi="宋体" w:eastAsia="宋体" w:cs="宋体"/>
                <w:color w:val="auto"/>
                <w:kern w:val="0"/>
                <w:sz w:val="21"/>
                <w:szCs w:val="21"/>
                <w:highlight w:val="none"/>
              </w:rPr>
            </w:pPr>
          </w:p>
        </w:tc>
        <w:tc>
          <w:tcPr>
            <w:tcW w:w="1974" w:type="dxa"/>
            <w:vAlign w:val="center"/>
          </w:tcPr>
          <w:p w14:paraId="360F5559">
            <w:pPr>
              <w:autoSpaceDE w:val="0"/>
              <w:autoSpaceDN w:val="0"/>
              <w:adjustRightIn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w:t>
            </w:r>
            <w:r>
              <w:rPr>
                <w:rFonts w:hint="eastAsia" w:ascii="宋体" w:hAnsi="宋体" w:eastAsia="宋体" w:cs="宋体"/>
                <w:color w:val="auto"/>
                <w:kern w:val="0"/>
                <w:sz w:val="21"/>
                <w:szCs w:val="21"/>
                <w:highlight w:val="none"/>
                <w:lang w:val="en-US" w:eastAsia="zh-CN"/>
              </w:rPr>
              <w:t>编制、签署、</w:t>
            </w:r>
            <w:r>
              <w:rPr>
                <w:rFonts w:hint="eastAsia" w:ascii="宋体" w:hAnsi="宋体" w:eastAsia="宋体" w:cs="宋体"/>
                <w:color w:val="auto"/>
                <w:kern w:val="0"/>
                <w:sz w:val="21"/>
                <w:szCs w:val="21"/>
                <w:highlight w:val="none"/>
              </w:rPr>
              <w:t>盖章</w:t>
            </w:r>
          </w:p>
        </w:tc>
        <w:tc>
          <w:tcPr>
            <w:tcW w:w="5973" w:type="dxa"/>
            <w:vAlign w:val="center"/>
          </w:tcPr>
          <w:p w14:paraId="242B6B15">
            <w:pPr>
              <w:autoSpaceDE w:val="0"/>
              <w:autoSpaceDN w:val="0"/>
              <w:adjustRightInd w:val="0"/>
              <w:spacing w:line="42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按</w:t>
            </w: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章</w:t>
            </w:r>
            <w:r>
              <w:rPr>
                <w:rFonts w:hint="eastAsia" w:ascii="宋体" w:hAnsi="宋体" w:eastAsia="宋体" w:cs="宋体"/>
                <w:color w:val="auto"/>
                <w:sz w:val="21"/>
                <w:szCs w:val="21"/>
                <w:highlight w:val="none"/>
                <w:lang w:val="en-US" w:eastAsia="zh-CN"/>
              </w:rPr>
              <w:t>“磋商供应商须知正文”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条、第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条规定进行编制、签署、盖章的。</w:t>
            </w:r>
          </w:p>
        </w:tc>
      </w:tr>
      <w:tr w14:paraId="404A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3D860CEB">
            <w:pPr>
              <w:autoSpaceDE w:val="0"/>
              <w:autoSpaceDN w:val="0"/>
              <w:adjustRightInd w:val="0"/>
              <w:spacing w:line="420" w:lineRule="exact"/>
              <w:rPr>
                <w:rFonts w:hint="eastAsia" w:ascii="宋体" w:hAnsi="宋体" w:eastAsia="宋体" w:cs="宋体"/>
                <w:color w:val="auto"/>
                <w:kern w:val="0"/>
                <w:sz w:val="21"/>
                <w:szCs w:val="21"/>
                <w:highlight w:val="none"/>
              </w:rPr>
            </w:pPr>
          </w:p>
        </w:tc>
        <w:tc>
          <w:tcPr>
            <w:tcW w:w="832" w:type="dxa"/>
            <w:vMerge w:val="continue"/>
            <w:vAlign w:val="center"/>
          </w:tcPr>
          <w:p w14:paraId="447C8450">
            <w:pPr>
              <w:autoSpaceDE w:val="0"/>
              <w:autoSpaceDN w:val="0"/>
              <w:adjustRightInd w:val="0"/>
              <w:spacing w:line="420" w:lineRule="exact"/>
              <w:rPr>
                <w:rFonts w:hint="eastAsia" w:ascii="宋体" w:hAnsi="宋体" w:eastAsia="宋体" w:cs="宋体"/>
                <w:color w:val="auto"/>
                <w:kern w:val="0"/>
                <w:sz w:val="21"/>
                <w:szCs w:val="21"/>
                <w:highlight w:val="none"/>
              </w:rPr>
            </w:pPr>
          </w:p>
        </w:tc>
        <w:tc>
          <w:tcPr>
            <w:tcW w:w="1974" w:type="dxa"/>
            <w:vAlign w:val="center"/>
          </w:tcPr>
          <w:p w14:paraId="26F772AA">
            <w:pPr>
              <w:autoSpaceDE w:val="0"/>
              <w:autoSpaceDN w:val="0"/>
              <w:adjustRightIn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响应文件格式</w:t>
            </w:r>
          </w:p>
        </w:tc>
        <w:tc>
          <w:tcPr>
            <w:tcW w:w="5973" w:type="dxa"/>
            <w:vAlign w:val="center"/>
          </w:tcPr>
          <w:p w14:paraId="7D128CF5">
            <w:pPr>
              <w:autoSpaceDE w:val="0"/>
              <w:autoSpaceDN w:val="0"/>
              <w:adjustRightInd w:val="0"/>
              <w:spacing w:line="4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w:t>
            </w:r>
            <w:r>
              <w:rPr>
                <w:rFonts w:hint="eastAsia" w:ascii="宋体" w:hAnsi="宋体" w:eastAsia="宋体" w:cs="宋体"/>
                <w:color w:val="auto"/>
                <w:kern w:val="0"/>
                <w:sz w:val="21"/>
                <w:szCs w:val="21"/>
                <w:highlight w:val="none"/>
                <w:lang w:val="en-US" w:eastAsia="zh-CN"/>
              </w:rPr>
              <w:t>七</w:t>
            </w:r>
            <w:r>
              <w:rPr>
                <w:rFonts w:hint="eastAsia" w:ascii="宋体" w:hAnsi="宋体" w:eastAsia="宋体" w:cs="宋体"/>
                <w:color w:val="auto"/>
                <w:kern w:val="0"/>
                <w:sz w:val="21"/>
                <w:szCs w:val="21"/>
                <w:highlight w:val="none"/>
              </w:rPr>
              <w:t>章“响应文件格式”的要求</w:t>
            </w:r>
            <w:r>
              <w:rPr>
                <w:rFonts w:hint="eastAsia" w:ascii="宋体" w:hAnsi="宋体" w:eastAsia="宋体" w:cs="宋体"/>
                <w:color w:val="auto"/>
                <w:kern w:val="0"/>
                <w:sz w:val="21"/>
                <w:szCs w:val="21"/>
                <w:highlight w:val="none"/>
                <w:lang w:eastAsia="zh-CN"/>
              </w:rPr>
              <w:t>。</w:t>
            </w:r>
          </w:p>
        </w:tc>
      </w:tr>
      <w:tr w14:paraId="3831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63" w:type="dxa"/>
            <w:vMerge w:val="continue"/>
            <w:vAlign w:val="center"/>
          </w:tcPr>
          <w:p w14:paraId="387A69E1">
            <w:pPr>
              <w:autoSpaceDE w:val="0"/>
              <w:autoSpaceDN w:val="0"/>
              <w:adjustRightInd w:val="0"/>
              <w:spacing w:line="420" w:lineRule="exact"/>
              <w:rPr>
                <w:rFonts w:hint="eastAsia" w:ascii="宋体" w:hAnsi="宋体" w:eastAsia="宋体" w:cs="宋体"/>
                <w:color w:val="auto"/>
                <w:kern w:val="0"/>
                <w:sz w:val="21"/>
                <w:szCs w:val="21"/>
                <w:highlight w:val="none"/>
              </w:rPr>
            </w:pPr>
          </w:p>
        </w:tc>
        <w:tc>
          <w:tcPr>
            <w:tcW w:w="832" w:type="dxa"/>
            <w:vMerge w:val="continue"/>
            <w:vAlign w:val="center"/>
          </w:tcPr>
          <w:p w14:paraId="5B1D511E">
            <w:pPr>
              <w:autoSpaceDE w:val="0"/>
              <w:autoSpaceDN w:val="0"/>
              <w:adjustRightInd w:val="0"/>
              <w:spacing w:line="420" w:lineRule="exact"/>
              <w:rPr>
                <w:rFonts w:hint="eastAsia" w:ascii="宋体" w:hAnsi="宋体" w:eastAsia="宋体" w:cs="宋体"/>
                <w:color w:val="auto"/>
                <w:kern w:val="0"/>
                <w:sz w:val="21"/>
                <w:szCs w:val="21"/>
                <w:highlight w:val="none"/>
              </w:rPr>
            </w:pPr>
          </w:p>
        </w:tc>
        <w:tc>
          <w:tcPr>
            <w:tcW w:w="1974" w:type="dxa"/>
            <w:vAlign w:val="center"/>
          </w:tcPr>
          <w:p w14:paraId="29C7BCFF">
            <w:pP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要求</w:t>
            </w:r>
          </w:p>
        </w:tc>
        <w:tc>
          <w:tcPr>
            <w:tcW w:w="5973" w:type="dxa"/>
            <w:vAlign w:val="center"/>
          </w:tcPr>
          <w:p w14:paraId="4E293400">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须知前附表”</w:t>
            </w:r>
            <w:r>
              <w:rPr>
                <w:rFonts w:hint="eastAsia" w:ascii="宋体" w:hAnsi="宋体" w:eastAsia="宋体" w:cs="宋体"/>
                <w:color w:val="auto"/>
                <w:sz w:val="21"/>
                <w:szCs w:val="21"/>
                <w:highlight w:val="none"/>
                <w:lang w:val="en-US" w:eastAsia="zh-CN"/>
              </w:rPr>
              <w:t>第5项</w:t>
            </w:r>
            <w:r>
              <w:rPr>
                <w:rFonts w:hint="eastAsia" w:ascii="宋体" w:hAnsi="宋体" w:eastAsia="宋体" w:cs="宋体"/>
                <w:color w:val="auto"/>
                <w:sz w:val="21"/>
                <w:szCs w:val="21"/>
                <w:highlight w:val="none"/>
              </w:rPr>
              <w:t>规定。</w:t>
            </w:r>
          </w:p>
        </w:tc>
      </w:tr>
      <w:tr w14:paraId="099F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63" w:type="dxa"/>
            <w:vMerge w:val="continue"/>
            <w:vAlign w:val="center"/>
          </w:tcPr>
          <w:p w14:paraId="51AADFD9">
            <w:pPr>
              <w:autoSpaceDE w:val="0"/>
              <w:autoSpaceDN w:val="0"/>
              <w:adjustRightInd w:val="0"/>
              <w:spacing w:line="420" w:lineRule="exact"/>
              <w:rPr>
                <w:rFonts w:hint="eastAsia" w:ascii="宋体" w:hAnsi="宋体" w:eastAsia="宋体" w:cs="宋体"/>
                <w:color w:val="auto"/>
                <w:kern w:val="0"/>
                <w:sz w:val="21"/>
                <w:szCs w:val="21"/>
                <w:highlight w:val="none"/>
              </w:rPr>
            </w:pPr>
          </w:p>
        </w:tc>
        <w:tc>
          <w:tcPr>
            <w:tcW w:w="832" w:type="dxa"/>
            <w:vMerge w:val="continue"/>
            <w:vAlign w:val="center"/>
          </w:tcPr>
          <w:p w14:paraId="47E34239">
            <w:pPr>
              <w:autoSpaceDE w:val="0"/>
              <w:autoSpaceDN w:val="0"/>
              <w:adjustRightInd w:val="0"/>
              <w:spacing w:line="420" w:lineRule="exact"/>
              <w:rPr>
                <w:rFonts w:hint="eastAsia" w:ascii="宋体" w:hAnsi="宋体" w:eastAsia="宋体" w:cs="宋体"/>
                <w:color w:val="auto"/>
                <w:kern w:val="0"/>
                <w:sz w:val="21"/>
                <w:szCs w:val="21"/>
                <w:highlight w:val="none"/>
              </w:rPr>
            </w:pPr>
          </w:p>
        </w:tc>
        <w:tc>
          <w:tcPr>
            <w:tcW w:w="1974" w:type="dxa"/>
            <w:vAlign w:val="center"/>
          </w:tcPr>
          <w:p w14:paraId="608110CD">
            <w:pP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工期</w:t>
            </w:r>
          </w:p>
        </w:tc>
        <w:tc>
          <w:tcPr>
            <w:tcW w:w="5973" w:type="dxa"/>
            <w:vAlign w:val="center"/>
          </w:tcPr>
          <w:p w14:paraId="5450FDC4">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须知前附表”</w:t>
            </w:r>
            <w:r>
              <w:rPr>
                <w:rFonts w:hint="eastAsia" w:ascii="宋体" w:hAnsi="宋体" w:eastAsia="宋体" w:cs="宋体"/>
                <w:color w:val="auto"/>
                <w:sz w:val="21"/>
                <w:szCs w:val="21"/>
                <w:highlight w:val="none"/>
                <w:lang w:val="en-US" w:eastAsia="zh-CN"/>
              </w:rPr>
              <w:t>第4项</w:t>
            </w:r>
            <w:r>
              <w:rPr>
                <w:rFonts w:hint="eastAsia" w:ascii="宋体" w:hAnsi="宋体" w:eastAsia="宋体" w:cs="宋体"/>
                <w:color w:val="auto"/>
                <w:sz w:val="21"/>
                <w:szCs w:val="21"/>
                <w:highlight w:val="none"/>
              </w:rPr>
              <w:t>规定。</w:t>
            </w:r>
          </w:p>
        </w:tc>
      </w:tr>
      <w:tr w14:paraId="452F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63" w:type="dxa"/>
            <w:vMerge w:val="continue"/>
            <w:vAlign w:val="center"/>
          </w:tcPr>
          <w:p w14:paraId="49906284">
            <w:pPr>
              <w:autoSpaceDE w:val="0"/>
              <w:autoSpaceDN w:val="0"/>
              <w:adjustRightInd w:val="0"/>
              <w:spacing w:line="420" w:lineRule="exact"/>
              <w:rPr>
                <w:rFonts w:hint="eastAsia" w:ascii="宋体" w:hAnsi="宋体" w:eastAsia="宋体" w:cs="宋体"/>
                <w:color w:val="auto"/>
                <w:kern w:val="0"/>
                <w:sz w:val="21"/>
                <w:szCs w:val="21"/>
                <w:highlight w:val="none"/>
              </w:rPr>
            </w:pPr>
          </w:p>
        </w:tc>
        <w:tc>
          <w:tcPr>
            <w:tcW w:w="832" w:type="dxa"/>
            <w:vMerge w:val="continue"/>
            <w:vAlign w:val="center"/>
          </w:tcPr>
          <w:p w14:paraId="37888490">
            <w:pPr>
              <w:autoSpaceDE w:val="0"/>
              <w:autoSpaceDN w:val="0"/>
              <w:adjustRightInd w:val="0"/>
              <w:spacing w:line="420" w:lineRule="exact"/>
              <w:rPr>
                <w:rFonts w:hint="eastAsia" w:ascii="宋体" w:hAnsi="宋体" w:eastAsia="宋体" w:cs="宋体"/>
                <w:color w:val="auto"/>
                <w:kern w:val="0"/>
                <w:sz w:val="21"/>
                <w:szCs w:val="21"/>
                <w:highlight w:val="none"/>
              </w:rPr>
            </w:pPr>
          </w:p>
        </w:tc>
        <w:tc>
          <w:tcPr>
            <w:tcW w:w="1974" w:type="dxa"/>
            <w:vAlign w:val="center"/>
          </w:tcPr>
          <w:p w14:paraId="42814132">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磋商保证金</w:t>
            </w:r>
          </w:p>
        </w:tc>
        <w:tc>
          <w:tcPr>
            <w:tcW w:w="5973" w:type="dxa"/>
            <w:vAlign w:val="center"/>
          </w:tcPr>
          <w:p w14:paraId="62F7A75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须知前附表”</w:t>
            </w:r>
            <w:r>
              <w:rPr>
                <w:rFonts w:hint="eastAsia" w:ascii="宋体" w:hAnsi="宋体" w:eastAsia="宋体" w:cs="宋体"/>
                <w:color w:val="auto"/>
                <w:sz w:val="21"/>
                <w:szCs w:val="21"/>
                <w:highlight w:val="none"/>
                <w:lang w:val="en-US" w:eastAsia="zh-CN"/>
              </w:rPr>
              <w:t>第10项</w:t>
            </w:r>
            <w:r>
              <w:rPr>
                <w:rFonts w:hint="eastAsia" w:ascii="宋体" w:hAnsi="宋体" w:eastAsia="宋体" w:cs="宋体"/>
                <w:color w:val="auto"/>
                <w:sz w:val="21"/>
                <w:szCs w:val="21"/>
                <w:highlight w:val="none"/>
              </w:rPr>
              <w:t>规定。</w:t>
            </w:r>
          </w:p>
        </w:tc>
      </w:tr>
      <w:tr w14:paraId="0B87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63" w:type="dxa"/>
            <w:vMerge w:val="continue"/>
            <w:vAlign w:val="top"/>
          </w:tcPr>
          <w:p w14:paraId="5F71D152">
            <w:pPr>
              <w:autoSpaceDE w:val="0"/>
              <w:autoSpaceDN w:val="0"/>
              <w:adjustRightInd w:val="0"/>
              <w:spacing w:line="420" w:lineRule="exact"/>
              <w:rPr>
                <w:rFonts w:hint="eastAsia" w:ascii="宋体" w:hAnsi="宋体" w:eastAsia="宋体" w:cs="宋体"/>
                <w:color w:val="auto"/>
                <w:kern w:val="0"/>
                <w:sz w:val="21"/>
                <w:szCs w:val="21"/>
                <w:highlight w:val="none"/>
              </w:rPr>
            </w:pPr>
          </w:p>
        </w:tc>
        <w:tc>
          <w:tcPr>
            <w:tcW w:w="832" w:type="dxa"/>
            <w:vMerge w:val="continue"/>
            <w:vAlign w:val="top"/>
          </w:tcPr>
          <w:p w14:paraId="0D222014">
            <w:pPr>
              <w:autoSpaceDE w:val="0"/>
              <w:autoSpaceDN w:val="0"/>
              <w:adjustRightInd w:val="0"/>
              <w:spacing w:line="420" w:lineRule="exact"/>
              <w:rPr>
                <w:rFonts w:hint="eastAsia" w:ascii="宋体" w:hAnsi="宋体" w:eastAsia="宋体" w:cs="宋体"/>
                <w:b/>
                <w:color w:val="auto"/>
                <w:sz w:val="21"/>
                <w:szCs w:val="21"/>
                <w:highlight w:val="none"/>
                <w:lang w:eastAsia="zh-CN"/>
              </w:rPr>
            </w:pPr>
          </w:p>
        </w:tc>
        <w:tc>
          <w:tcPr>
            <w:tcW w:w="1974" w:type="dxa"/>
            <w:vAlign w:val="top"/>
          </w:tcPr>
          <w:p w14:paraId="1E3B5DCE">
            <w:pPr>
              <w:autoSpaceDE w:val="0"/>
              <w:autoSpaceDN w:val="0"/>
              <w:adjustRightInd w:val="0"/>
              <w:spacing w:line="420" w:lineRule="exact"/>
              <w:jc w:val="center"/>
              <w:rPr>
                <w:rFonts w:hint="eastAsia" w:ascii="宋体" w:hAnsi="宋体" w:eastAsia="宋体" w:cs="宋体"/>
                <w:b/>
                <w:color w:val="auto"/>
                <w:sz w:val="21"/>
                <w:szCs w:val="21"/>
                <w:highlight w:val="none"/>
                <w:lang w:eastAsia="zh-CN"/>
              </w:rPr>
            </w:pPr>
            <w:r>
              <w:rPr>
                <w:rFonts w:hint="eastAsia" w:ascii="宋体" w:hAnsi="宋体" w:eastAsia="宋体" w:cs="宋体"/>
                <w:color w:val="auto"/>
                <w:kern w:val="0"/>
                <w:sz w:val="21"/>
                <w:szCs w:val="21"/>
                <w:highlight w:val="none"/>
                <w:lang w:eastAsia="zh-CN"/>
              </w:rPr>
              <w:t>其他要求</w:t>
            </w:r>
          </w:p>
        </w:tc>
        <w:tc>
          <w:tcPr>
            <w:tcW w:w="5973" w:type="dxa"/>
            <w:vAlign w:val="top"/>
          </w:tcPr>
          <w:p w14:paraId="656C7429">
            <w:pPr>
              <w:autoSpaceDE w:val="0"/>
              <w:autoSpaceDN w:val="0"/>
              <w:adjustRightInd w:val="0"/>
              <w:spacing w:line="420" w:lineRule="exact"/>
              <w:rPr>
                <w:rFonts w:hint="eastAsia" w:ascii="宋体" w:hAnsi="宋体" w:eastAsia="宋体" w:cs="宋体"/>
                <w:b/>
                <w:color w:val="auto"/>
                <w:sz w:val="21"/>
                <w:szCs w:val="21"/>
                <w:highlight w:val="none"/>
                <w:lang w:eastAsia="zh-CN"/>
              </w:rPr>
            </w:pPr>
            <w:r>
              <w:rPr>
                <w:rFonts w:hint="eastAsia" w:ascii="宋体" w:hAnsi="宋体" w:eastAsia="宋体" w:cs="宋体"/>
                <w:color w:val="auto"/>
                <w:kern w:val="0"/>
                <w:sz w:val="21"/>
                <w:szCs w:val="21"/>
                <w:highlight w:val="none"/>
                <w:lang w:eastAsia="zh-CN"/>
              </w:rPr>
              <w:t>不存在</w:t>
            </w: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章“</w:t>
            </w:r>
            <w:r>
              <w:rPr>
                <w:rFonts w:hint="eastAsia" w:ascii="宋体" w:hAnsi="宋体" w:eastAsia="宋体" w:cs="宋体"/>
                <w:color w:val="auto"/>
                <w:kern w:val="0"/>
                <w:sz w:val="21"/>
                <w:szCs w:val="21"/>
                <w:highlight w:val="none"/>
                <w:lang w:val="en-US" w:eastAsia="zh-CN"/>
              </w:rPr>
              <w:t>磋商供应商</w:t>
            </w:r>
            <w:r>
              <w:rPr>
                <w:rFonts w:hint="eastAsia" w:ascii="宋体" w:hAnsi="宋体" w:eastAsia="宋体" w:cs="宋体"/>
                <w:color w:val="auto"/>
                <w:kern w:val="0"/>
                <w:sz w:val="21"/>
                <w:szCs w:val="21"/>
                <w:highlight w:val="none"/>
              </w:rPr>
              <w:t>须知</w:t>
            </w:r>
            <w:r>
              <w:rPr>
                <w:rFonts w:hint="eastAsia" w:ascii="宋体" w:hAnsi="宋体" w:eastAsia="宋体" w:cs="宋体"/>
                <w:color w:val="auto"/>
                <w:kern w:val="0"/>
                <w:sz w:val="21"/>
                <w:szCs w:val="21"/>
                <w:highlight w:val="none"/>
                <w:lang w:val="en-US" w:eastAsia="zh-CN"/>
              </w:rPr>
              <w:t>正文</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中任意一项否决或无效投标情形。</w:t>
            </w:r>
          </w:p>
        </w:tc>
      </w:tr>
      <w:tr w14:paraId="518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Align w:val="top"/>
          </w:tcPr>
          <w:p w14:paraId="5C5EFC03">
            <w:pPr>
              <w:autoSpaceDE w:val="0"/>
              <w:autoSpaceDN w:val="0"/>
              <w:adjustRightInd w:val="0"/>
              <w:spacing w:line="420" w:lineRule="exact"/>
              <w:rPr>
                <w:rFonts w:hint="eastAsia" w:ascii="宋体" w:hAnsi="宋体" w:eastAsia="宋体" w:cs="宋体"/>
                <w:color w:val="auto"/>
                <w:kern w:val="0"/>
                <w:sz w:val="21"/>
                <w:szCs w:val="21"/>
                <w:highlight w:val="none"/>
              </w:rPr>
            </w:pPr>
          </w:p>
        </w:tc>
        <w:tc>
          <w:tcPr>
            <w:tcW w:w="8779" w:type="dxa"/>
            <w:gridSpan w:val="3"/>
            <w:vAlign w:val="top"/>
          </w:tcPr>
          <w:p w14:paraId="69822DDE">
            <w:pPr>
              <w:autoSpaceDE w:val="0"/>
              <w:autoSpaceDN w:val="0"/>
              <w:adjustRightInd w:val="0"/>
              <w:spacing w:line="420" w:lineRule="exact"/>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eastAsia="zh-CN"/>
              </w:rPr>
              <w:t>符合性审查</w:t>
            </w:r>
            <w:r>
              <w:rPr>
                <w:rFonts w:hint="eastAsia" w:ascii="宋体" w:hAnsi="宋体" w:eastAsia="宋体" w:cs="宋体"/>
                <w:b/>
                <w:color w:val="auto"/>
                <w:sz w:val="21"/>
                <w:szCs w:val="21"/>
                <w:highlight w:val="none"/>
              </w:rPr>
              <w:t>项中缺少任何一项或有任何一项不合格者其初步审查视为不合格，初步评审不合格的磋商人不再进入以下各项组成的详细评审。</w:t>
            </w:r>
          </w:p>
        </w:tc>
      </w:tr>
      <w:tr w14:paraId="501D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42" w:type="dxa"/>
            <w:gridSpan w:val="4"/>
            <w:vAlign w:val="top"/>
          </w:tcPr>
          <w:p w14:paraId="0C315764">
            <w:pPr>
              <w:autoSpaceDE w:val="0"/>
              <w:autoSpaceDN w:val="0"/>
              <w:adjustRightIn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详细评审标准</w:t>
            </w:r>
          </w:p>
        </w:tc>
      </w:tr>
      <w:tr w14:paraId="4274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vAlign w:val="center"/>
          </w:tcPr>
          <w:p w14:paraId="17378904">
            <w:pP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报价分</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分）</w:t>
            </w:r>
          </w:p>
        </w:tc>
        <w:tc>
          <w:tcPr>
            <w:tcW w:w="7947" w:type="dxa"/>
            <w:gridSpan w:val="2"/>
            <w:tcBorders>
              <w:top w:val="single" w:color="auto" w:sz="4" w:space="0"/>
              <w:left w:val="single" w:color="auto" w:sz="4" w:space="0"/>
              <w:bottom w:val="single" w:color="auto" w:sz="4" w:space="0"/>
            </w:tcBorders>
            <w:vAlign w:val="center"/>
          </w:tcPr>
          <w:p w14:paraId="76BA2A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评标基准价的计算方法：</w:t>
            </w:r>
          </w:p>
          <w:p w14:paraId="4FB32CBC">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1、竞标报价有效报价范围：有效报价范围为竞标总价低于或等于招标控制价，且通过初步评审的供应商竞标总价。</w:t>
            </w:r>
          </w:p>
          <w:p w14:paraId="0C34CC4B">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2、将有效报价范围内的供应商，按其竞标报价由低到高的顺序依次排出名次。</w:t>
            </w:r>
          </w:p>
          <w:p w14:paraId="486617DC">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3、评标基准价=竞标人最低报价（最终报价）</w:t>
            </w:r>
          </w:p>
          <w:p w14:paraId="7D8E22A3">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本项目为专门面向“中小企业”的项目或者采购包，不再执行价格评审优惠的扶持政策。（注：供应商为监狱企业、残疾人福利性单位的，视同小型、微型企业，同样不再执行价格评审优惠的扶持政策。）</w:t>
            </w:r>
          </w:p>
          <w:p w14:paraId="28E9B84A">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报价分=（评标基准价/评标报价）×</w:t>
            </w:r>
            <w:r>
              <w:rPr>
                <w:rFonts w:hint="eastAsia" w:ascii="宋体" w:hAnsi="宋体" w:eastAsia="宋体" w:cs="宋体"/>
                <w:color w:val="auto"/>
                <w:sz w:val="21"/>
                <w:szCs w:val="21"/>
                <w:highlight w:val="none"/>
                <w:lang w:val="en-US" w:eastAsia="zh-CN"/>
              </w:rPr>
              <w:t>20。</w:t>
            </w:r>
          </w:p>
        </w:tc>
      </w:tr>
      <w:tr w14:paraId="5262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vAlign w:val="center"/>
          </w:tcPr>
          <w:p w14:paraId="5FB4DD2C">
            <w:pPr>
              <w:spacing w:line="400" w:lineRule="exact"/>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0"/>
                <w:sz w:val="21"/>
                <w:szCs w:val="21"/>
                <w:highlight w:val="none"/>
              </w:rPr>
              <w:t>施工组织设计</w:t>
            </w:r>
            <w:r>
              <w:rPr>
                <w:rFonts w:hint="eastAsia" w:ascii="宋体" w:hAnsi="宋体" w:eastAsia="宋体" w:cs="宋体"/>
                <w:b/>
                <w:color w:val="auto"/>
                <w:kern w:val="0"/>
                <w:sz w:val="21"/>
                <w:szCs w:val="21"/>
                <w:highlight w:val="none"/>
                <w:lang w:val="en-US" w:eastAsia="zh-CN"/>
              </w:rPr>
              <w:t>分</w:t>
            </w:r>
          </w:p>
          <w:p w14:paraId="6DB018A6">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60</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lang w:val="en-US" w:eastAsia="zh-CN"/>
              </w:rPr>
              <w:t>：某供应商的技术标得分取磋商小组所有评委成员打分的算数平均值。</w:t>
            </w:r>
          </w:p>
          <w:p w14:paraId="2BE39D78">
            <w:pPr>
              <w:spacing w:line="400" w:lineRule="exact"/>
              <w:jc w:val="left"/>
              <w:rPr>
                <w:rFonts w:hint="eastAsia" w:ascii="宋体" w:hAnsi="宋体" w:eastAsia="宋体" w:cs="宋体"/>
                <w:b/>
                <w:color w:val="auto"/>
                <w:kern w:val="0"/>
                <w:sz w:val="21"/>
                <w:szCs w:val="21"/>
                <w:highlight w:val="none"/>
              </w:rPr>
            </w:pPr>
          </w:p>
          <w:p w14:paraId="0E714769">
            <w:pPr>
              <w:spacing w:line="400" w:lineRule="exact"/>
              <w:jc w:val="left"/>
              <w:rPr>
                <w:rFonts w:hint="eastAsia" w:ascii="宋体" w:hAnsi="宋体" w:eastAsia="宋体" w:cs="宋体"/>
                <w:b/>
                <w:color w:val="auto"/>
                <w:kern w:val="0"/>
                <w:sz w:val="21"/>
                <w:szCs w:val="21"/>
                <w:highlight w:val="none"/>
              </w:rPr>
            </w:pPr>
          </w:p>
          <w:p w14:paraId="03E29691">
            <w:pPr>
              <w:spacing w:line="400" w:lineRule="exact"/>
              <w:jc w:val="left"/>
              <w:rPr>
                <w:rFonts w:hint="eastAsia" w:ascii="宋体" w:hAnsi="宋体" w:eastAsia="宋体" w:cs="宋体"/>
                <w:b/>
                <w:color w:val="auto"/>
                <w:kern w:val="0"/>
                <w:sz w:val="21"/>
                <w:szCs w:val="21"/>
                <w:highlight w:val="none"/>
              </w:rPr>
            </w:pPr>
          </w:p>
          <w:p w14:paraId="0CBDF52F">
            <w:pPr>
              <w:spacing w:line="400" w:lineRule="exact"/>
              <w:jc w:val="left"/>
              <w:rPr>
                <w:rFonts w:hint="eastAsia" w:ascii="宋体" w:hAnsi="宋体" w:eastAsia="宋体" w:cs="宋体"/>
                <w:b/>
                <w:color w:val="auto"/>
                <w:kern w:val="0"/>
                <w:sz w:val="21"/>
                <w:szCs w:val="21"/>
                <w:highlight w:val="none"/>
              </w:rPr>
            </w:pPr>
          </w:p>
          <w:p w14:paraId="0070AB6E">
            <w:pPr>
              <w:spacing w:line="420" w:lineRule="exact"/>
              <w:jc w:val="center"/>
              <w:rPr>
                <w:rFonts w:hint="eastAsia" w:ascii="宋体" w:hAnsi="宋体" w:eastAsia="宋体" w:cs="宋体"/>
                <w:color w:val="auto"/>
                <w:kern w:val="0"/>
                <w:sz w:val="21"/>
                <w:szCs w:val="21"/>
                <w:highlight w:val="none"/>
              </w:rPr>
            </w:pPr>
          </w:p>
        </w:tc>
        <w:tc>
          <w:tcPr>
            <w:tcW w:w="1974" w:type="dxa"/>
            <w:vAlign w:val="center"/>
          </w:tcPr>
          <w:p w14:paraId="57C101ED">
            <w:pPr>
              <w:spacing w:line="440" w:lineRule="exact"/>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主要施工方法（6分</w:t>
            </w:r>
            <w:r>
              <w:rPr>
                <w:rFonts w:hint="eastAsia" w:ascii="宋体" w:hAnsi="宋体" w:eastAsia="宋体" w:cs="宋体"/>
                <w:b/>
                <w:color w:val="auto"/>
                <w:sz w:val="21"/>
                <w:szCs w:val="21"/>
                <w:highlight w:val="none"/>
                <w:lang w:eastAsia="zh-CN"/>
              </w:rPr>
              <w:t>）</w:t>
            </w:r>
          </w:p>
        </w:tc>
        <w:tc>
          <w:tcPr>
            <w:tcW w:w="5973" w:type="dxa"/>
            <w:vAlign w:val="center"/>
          </w:tcPr>
          <w:p w14:paraId="248735CC">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）各主要分部施工方法不符合项目实际，没有详尽的施工技术方案，方法不合理、不可行，不能指导具体施工并确保安全；</w:t>
            </w:r>
          </w:p>
          <w:p w14:paraId="008CFB19">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）各主要分部施工方法基本符合项目实际，有施工技术方案，方法基本合理、可行，基本能指导具体施工并确保安全；</w:t>
            </w:r>
          </w:p>
          <w:p w14:paraId="77437CA3">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三档（6分）各主要分部施工方法符合项目实际，有详尽的施工技术方案，工艺先进、方法科学合理、可行，能指导具体施工并确保安全。</w:t>
            </w:r>
          </w:p>
          <w:p w14:paraId="7A99CE57">
            <w:pPr>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未提供不得分。</w:t>
            </w:r>
          </w:p>
        </w:tc>
      </w:tr>
      <w:tr w14:paraId="0EAD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7F779C1C">
            <w:pPr>
              <w:spacing w:line="420" w:lineRule="exact"/>
              <w:jc w:val="center"/>
              <w:rPr>
                <w:rFonts w:hint="eastAsia" w:ascii="宋体" w:hAnsi="宋体" w:eastAsia="宋体" w:cs="宋体"/>
                <w:b/>
                <w:color w:val="auto"/>
                <w:kern w:val="0"/>
                <w:sz w:val="21"/>
                <w:szCs w:val="21"/>
                <w:highlight w:val="none"/>
              </w:rPr>
            </w:pPr>
          </w:p>
        </w:tc>
        <w:tc>
          <w:tcPr>
            <w:tcW w:w="1974" w:type="dxa"/>
            <w:vAlign w:val="center"/>
          </w:tcPr>
          <w:p w14:paraId="68A122DC">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拟投入的主要物资计划（6分）</w:t>
            </w:r>
          </w:p>
        </w:tc>
        <w:tc>
          <w:tcPr>
            <w:tcW w:w="5973" w:type="dxa"/>
            <w:vAlign w:val="center"/>
          </w:tcPr>
          <w:p w14:paraId="09FB1BC9">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）拟投入的施工材料没有详细的组织计划，数量、选型配置、进场时间安排不合理，不满足施工需要；</w:t>
            </w:r>
          </w:p>
          <w:p w14:paraId="5D991CEA">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）拟投入的施工材料有组织计划，数量、选型配置、进场时间安排基本合理，基本满足施工需要；</w:t>
            </w:r>
          </w:p>
          <w:p w14:paraId="6B72EF10">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lang w:eastAsia="zh-CN"/>
              </w:rPr>
              <w:t>）拟投入的施工材料有详细的组织计划且计划周密，数量、选型配置、进场时间安排合理，满足施工需要。</w:t>
            </w:r>
          </w:p>
          <w:p w14:paraId="7D802020">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未提供不得分。</w:t>
            </w:r>
          </w:p>
        </w:tc>
      </w:tr>
      <w:tr w14:paraId="564E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vAlign w:val="center"/>
          </w:tcPr>
          <w:p w14:paraId="2EEFE16B">
            <w:pPr>
              <w:spacing w:line="420" w:lineRule="exact"/>
              <w:ind w:firstLine="420" w:firstLineChars="200"/>
              <w:rPr>
                <w:rFonts w:hint="eastAsia" w:ascii="宋体" w:hAnsi="宋体" w:eastAsia="宋体" w:cs="宋体"/>
                <w:color w:val="auto"/>
                <w:sz w:val="21"/>
                <w:szCs w:val="21"/>
                <w:highlight w:val="none"/>
              </w:rPr>
            </w:pPr>
          </w:p>
        </w:tc>
        <w:tc>
          <w:tcPr>
            <w:tcW w:w="1974" w:type="dxa"/>
            <w:vAlign w:val="center"/>
          </w:tcPr>
          <w:p w14:paraId="703129B1">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拟投入的主要施工机械、设备计划（6分）</w:t>
            </w:r>
          </w:p>
        </w:tc>
        <w:tc>
          <w:tcPr>
            <w:tcW w:w="5973" w:type="dxa"/>
            <w:vAlign w:val="center"/>
          </w:tcPr>
          <w:p w14:paraId="4A0AC987">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）拟投入的施工机械、设备、机具没有详细的组织计划，设备数量、选型配置、进场时间安排不合理，不满足施工需要；</w:t>
            </w:r>
          </w:p>
          <w:p w14:paraId="68DC427E">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）拟投入的施工机械、设备、机具有组织计划，设备数量、选型配置、进场时间安排基本合理，基本满足施工需要；</w:t>
            </w:r>
          </w:p>
          <w:p w14:paraId="74C4D1D3">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lang w:eastAsia="zh-CN"/>
              </w:rPr>
              <w:t>）拟投入的施工机械、设备、机具有详细的组织计划且计划周密，设备数量、选型配置、进场时间安排合理，满足施工需要。</w:t>
            </w:r>
          </w:p>
          <w:p w14:paraId="3E1DB043">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未提供不得分。</w:t>
            </w:r>
          </w:p>
        </w:tc>
      </w:tr>
      <w:tr w14:paraId="194C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5D25E374">
            <w:pPr>
              <w:spacing w:line="420" w:lineRule="exact"/>
              <w:ind w:firstLine="420" w:firstLineChars="200"/>
              <w:rPr>
                <w:rFonts w:hint="eastAsia" w:ascii="宋体" w:hAnsi="宋体" w:eastAsia="宋体" w:cs="宋体"/>
                <w:bCs/>
                <w:color w:val="auto"/>
                <w:sz w:val="21"/>
                <w:szCs w:val="21"/>
                <w:highlight w:val="none"/>
              </w:rPr>
            </w:pPr>
          </w:p>
        </w:tc>
        <w:tc>
          <w:tcPr>
            <w:tcW w:w="1974" w:type="dxa"/>
            <w:vAlign w:val="center"/>
          </w:tcPr>
          <w:p w14:paraId="325361FD">
            <w:pPr>
              <w:spacing w:line="44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劳动力安排计划（6分）</w:t>
            </w:r>
          </w:p>
        </w:tc>
        <w:tc>
          <w:tcPr>
            <w:tcW w:w="5973" w:type="dxa"/>
            <w:vAlign w:val="center"/>
          </w:tcPr>
          <w:p w14:paraId="128DE973">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）各主要施工工序没有详细周密的劳动力安排计划，没有各工种劳动力安排计划，劳动力投入不合理，不满足施工需要；</w:t>
            </w:r>
          </w:p>
          <w:p w14:paraId="5CAEE8A0">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）各主要施工工序有劳动力安排计划，有各工种劳动力安排计划，劳动力投入基本合理，基本满足施工需要；</w:t>
            </w:r>
          </w:p>
          <w:p w14:paraId="37768BF2">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lang w:eastAsia="zh-CN"/>
              </w:rPr>
              <w:t>）各主要施工工序有详细周密的劳动力安排计划，有各工种劳动力安排计划，劳动力投入合理，满足施工需要。</w:t>
            </w:r>
          </w:p>
          <w:p w14:paraId="7D6FC64F">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未提供不得分。</w:t>
            </w:r>
          </w:p>
        </w:tc>
      </w:tr>
      <w:tr w14:paraId="21C7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95" w:type="dxa"/>
            <w:gridSpan w:val="2"/>
            <w:vMerge w:val="continue"/>
            <w:vAlign w:val="center"/>
          </w:tcPr>
          <w:p w14:paraId="784746EB">
            <w:pPr>
              <w:spacing w:line="420" w:lineRule="exact"/>
              <w:ind w:firstLine="420" w:firstLineChars="200"/>
              <w:rPr>
                <w:rFonts w:hint="eastAsia" w:ascii="宋体" w:hAnsi="宋体" w:eastAsia="宋体" w:cs="宋体"/>
                <w:bCs/>
                <w:color w:val="auto"/>
                <w:sz w:val="21"/>
                <w:szCs w:val="21"/>
                <w:highlight w:val="none"/>
              </w:rPr>
            </w:pPr>
          </w:p>
        </w:tc>
        <w:tc>
          <w:tcPr>
            <w:tcW w:w="1974" w:type="dxa"/>
            <w:vAlign w:val="center"/>
          </w:tcPr>
          <w:p w14:paraId="6C0FC6E1">
            <w:pPr>
              <w:spacing w:line="44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确保工程质量的技术组织措施（6分）</w:t>
            </w:r>
          </w:p>
        </w:tc>
        <w:tc>
          <w:tcPr>
            <w:tcW w:w="5973" w:type="dxa"/>
            <w:vAlign w:val="center"/>
          </w:tcPr>
          <w:p w14:paraId="73DA7A4A">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）没有专门的质量技术管理班子和制度，且人员配备不合理，制度不健全。主要工序没有质量技术保证措施和手段，自控体系不完整，不能有效保证技术质量；</w:t>
            </w:r>
          </w:p>
          <w:p w14:paraId="57705ADB">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）有质量技术管理班子和制度，且人员配备基本合理，制度基本健全。主要工序有质量技术保证措施和手段，基本能保证技术质量，基本能达到承诺的质量标准；</w:t>
            </w:r>
          </w:p>
          <w:p w14:paraId="42C15260">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lang w:eastAsia="zh-CN"/>
              </w:rPr>
              <w:t>）有专门的质量技术管理班子和制度，且人员配备合理，制度健全。主要工序应有质量技术保证措施和手段，自控体系完整，能有效保证技术质量，达到承诺的质量标准。</w:t>
            </w:r>
          </w:p>
          <w:p w14:paraId="36704BCF">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未提供不得分。</w:t>
            </w:r>
          </w:p>
        </w:tc>
      </w:tr>
      <w:tr w14:paraId="036F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1D0B1894">
            <w:pPr>
              <w:spacing w:line="420" w:lineRule="exact"/>
              <w:ind w:firstLine="420" w:firstLineChars="200"/>
              <w:rPr>
                <w:rFonts w:hint="eastAsia" w:ascii="宋体" w:hAnsi="宋体" w:eastAsia="宋体" w:cs="宋体"/>
                <w:bCs/>
                <w:color w:val="auto"/>
                <w:sz w:val="21"/>
                <w:szCs w:val="21"/>
                <w:highlight w:val="none"/>
              </w:rPr>
            </w:pPr>
          </w:p>
        </w:tc>
        <w:tc>
          <w:tcPr>
            <w:tcW w:w="1974" w:type="dxa"/>
            <w:vAlign w:val="center"/>
          </w:tcPr>
          <w:p w14:paraId="39549447">
            <w:pPr>
              <w:spacing w:line="44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确保安全生产的技术组织措施（6分）</w:t>
            </w:r>
          </w:p>
        </w:tc>
        <w:tc>
          <w:tcPr>
            <w:tcW w:w="5973" w:type="dxa"/>
            <w:vAlign w:val="center"/>
          </w:tcPr>
          <w:p w14:paraId="691459E2">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）没有专门的安全管理人员和制度，且人员配备不合理，制度不健全，各道工序安全技术措施无针对性，不满足有关安全技术标准要求。现场防火、应急救援、社会治安安全措施不得力；</w:t>
            </w:r>
          </w:p>
          <w:p w14:paraId="02BCC2E3">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）有安全管理人员和制度，且人员配备基本合理，制度基本健全，各道工序安全技术措施有一定的针对性，且基本满足有关安全技术标准要求。现场防火、应急救援、社会治安安全措施基本满足项目要求；</w:t>
            </w:r>
          </w:p>
          <w:p w14:paraId="4435B56A">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lang w:eastAsia="zh-CN"/>
              </w:rPr>
              <w:t>）有专门的安全管理人员和制度，且人员配备合理，制度健全，各道工序安全技术措施针对性强，符合实际且满足有关安全技术标准要求。现场防火、应急救援、社会治安安全措施得力。</w:t>
            </w:r>
          </w:p>
          <w:p w14:paraId="1C447166">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未提供不得分。</w:t>
            </w:r>
          </w:p>
        </w:tc>
      </w:tr>
      <w:tr w14:paraId="1118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595B74A0">
            <w:pPr>
              <w:spacing w:line="420" w:lineRule="exact"/>
              <w:ind w:firstLine="420" w:firstLineChars="200"/>
              <w:rPr>
                <w:rFonts w:hint="eastAsia" w:ascii="宋体" w:hAnsi="宋体" w:eastAsia="宋体" w:cs="宋体"/>
                <w:bCs/>
                <w:color w:val="auto"/>
                <w:sz w:val="21"/>
                <w:szCs w:val="21"/>
                <w:highlight w:val="none"/>
              </w:rPr>
            </w:pPr>
          </w:p>
        </w:tc>
        <w:tc>
          <w:tcPr>
            <w:tcW w:w="1974" w:type="dxa"/>
            <w:vAlign w:val="center"/>
          </w:tcPr>
          <w:p w14:paraId="7FFB17F4">
            <w:pPr>
              <w:spacing w:line="44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确保工期的技术组织措施（6分）</w:t>
            </w:r>
          </w:p>
        </w:tc>
        <w:tc>
          <w:tcPr>
            <w:tcW w:w="5973" w:type="dxa"/>
            <w:vAlign w:val="center"/>
          </w:tcPr>
          <w:p w14:paraId="7FF927BD">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在施工工艺、施工方法、材料选用、劳动力安排、技术等方面没有保证工期的具体措施。没有控制工期的施工进度计划。没有施工总进度表或施工网络图，各项计划图表编制不完善，安排不合理，不符合本项目施工实际要求；</w:t>
            </w:r>
          </w:p>
          <w:p w14:paraId="0C514F1F">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在施工工艺、施工方法、材料选用、劳动力安排、技术等方面有保证工期的措施。有控制工期的施工进度计划。有施工总进度表或施工网络图，各项计划图表编制基本完善，安排基本合理，基本符合本项目施工实际要求；</w:t>
            </w:r>
          </w:p>
          <w:p w14:paraId="4877A649">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lang w:eastAsia="zh-CN"/>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7AA30D29">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未提供不得分。</w:t>
            </w:r>
          </w:p>
        </w:tc>
      </w:tr>
      <w:tr w14:paraId="6109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053B217D">
            <w:pPr>
              <w:spacing w:line="420" w:lineRule="exact"/>
              <w:ind w:firstLine="420" w:firstLineChars="200"/>
              <w:rPr>
                <w:rFonts w:hint="eastAsia" w:ascii="宋体" w:hAnsi="宋体" w:eastAsia="宋体" w:cs="宋体"/>
                <w:bCs/>
                <w:color w:val="auto"/>
                <w:sz w:val="21"/>
                <w:szCs w:val="21"/>
                <w:highlight w:val="none"/>
              </w:rPr>
            </w:pPr>
          </w:p>
        </w:tc>
        <w:tc>
          <w:tcPr>
            <w:tcW w:w="1974" w:type="dxa"/>
            <w:vAlign w:val="center"/>
          </w:tcPr>
          <w:p w14:paraId="78134EF4">
            <w:pPr>
              <w:spacing w:line="44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确保文明施工的技术组织措施（6分）</w:t>
            </w:r>
          </w:p>
        </w:tc>
        <w:tc>
          <w:tcPr>
            <w:tcW w:w="5973" w:type="dxa"/>
            <w:vAlign w:val="center"/>
          </w:tcPr>
          <w:p w14:paraId="3F772BE7">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）未针对本工程项目特点，没有现场文明施工、环境保护措施，各项措施不周全、不具体。没有具体实现现场文明施工目标的承诺；</w:t>
            </w:r>
          </w:p>
          <w:p w14:paraId="3D1DFC85">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有现场文明施工、环境保护措施，且措施内容基本达到《建筑施工安全生产检查标准》（JGJ59-2011）合格标准并基本符合《广西壮族自治区建筑工程文明施工导则》要求。各项措施基本完整、有效。有实现现场文明施工目标的承诺；</w:t>
            </w:r>
          </w:p>
          <w:p w14:paraId="42F4AD63">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lang w:eastAsia="zh-CN"/>
              </w:rPr>
              <w:t>）针对本工程项目特点，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41D4975C">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未提供不得分。</w:t>
            </w:r>
          </w:p>
        </w:tc>
      </w:tr>
      <w:tr w14:paraId="4AC8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79D761AD">
            <w:pPr>
              <w:spacing w:line="420" w:lineRule="exact"/>
              <w:ind w:firstLine="420" w:firstLineChars="200"/>
              <w:rPr>
                <w:rFonts w:hint="eastAsia" w:ascii="宋体" w:hAnsi="宋体" w:eastAsia="宋体" w:cs="宋体"/>
                <w:bCs/>
                <w:color w:val="auto"/>
                <w:sz w:val="21"/>
                <w:szCs w:val="21"/>
                <w:highlight w:val="none"/>
              </w:rPr>
            </w:pPr>
          </w:p>
        </w:tc>
        <w:tc>
          <w:tcPr>
            <w:tcW w:w="1974" w:type="dxa"/>
            <w:vAlign w:val="center"/>
          </w:tcPr>
          <w:p w14:paraId="2963AB16">
            <w:pPr>
              <w:spacing w:line="44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工程施工的重点和难点及保证措施（6分）</w:t>
            </w:r>
          </w:p>
        </w:tc>
        <w:tc>
          <w:tcPr>
            <w:tcW w:w="5973" w:type="dxa"/>
            <w:vAlign w:val="center"/>
          </w:tcPr>
          <w:p w14:paraId="0D485482">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）未针对本工程的特点，阐述本工程的重点和难点，解决重点和难点问题的方法不合理；</w:t>
            </w:r>
          </w:p>
          <w:p w14:paraId="1AD13E02">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）有阐述本工程的重点和难点，解决重点和难点问题的方法基本合理；</w:t>
            </w:r>
          </w:p>
          <w:p w14:paraId="79B77F4B">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三档（6分）针对本工程的特点，阐述本工程的重点和难点，解决重点和难点问题的方法科学合理、可行。</w:t>
            </w:r>
          </w:p>
          <w:p w14:paraId="1F148DDA">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未提供不得分。</w:t>
            </w:r>
          </w:p>
        </w:tc>
      </w:tr>
      <w:tr w14:paraId="36DF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497EE40F">
            <w:pPr>
              <w:spacing w:line="420" w:lineRule="exact"/>
              <w:ind w:firstLine="420" w:firstLineChars="200"/>
              <w:rPr>
                <w:rFonts w:hint="eastAsia" w:ascii="宋体" w:hAnsi="宋体" w:eastAsia="宋体" w:cs="宋体"/>
                <w:bCs/>
                <w:color w:val="auto"/>
                <w:sz w:val="21"/>
                <w:szCs w:val="21"/>
                <w:highlight w:val="none"/>
              </w:rPr>
            </w:pPr>
          </w:p>
        </w:tc>
        <w:tc>
          <w:tcPr>
            <w:tcW w:w="1974" w:type="dxa"/>
            <w:vAlign w:val="center"/>
          </w:tcPr>
          <w:p w14:paraId="3A882E09">
            <w:pPr>
              <w:spacing w:line="44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施工总平面布置图 （6分）</w:t>
            </w:r>
          </w:p>
        </w:tc>
        <w:tc>
          <w:tcPr>
            <w:tcW w:w="5973" w:type="dxa"/>
            <w:vAlign w:val="center"/>
          </w:tcPr>
          <w:p w14:paraId="6FFCDE10">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）施工总平面布置图不合理，不符合本项目施工实际要求；</w:t>
            </w:r>
          </w:p>
          <w:p w14:paraId="3A3EFB5C">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）施工总平面布置图基本合理，基本符合本项目施工实际要求；</w:t>
            </w:r>
          </w:p>
          <w:p w14:paraId="7B656E64">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lang w:eastAsia="zh-CN"/>
              </w:rPr>
              <w:t>）施工总平面布置图安排科学合理，符合本项目施工实际要求，切实、合理、可行。</w:t>
            </w:r>
          </w:p>
          <w:p w14:paraId="325FFB34">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未提供不得分。</w:t>
            </w:r>
          </w:p>
        </w:tc>
      </w:tr>
      <w:tr w14:paraId="59DD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vAlign w:val="center"/>
          </w:tcPr>
          <w:p w14:paraId="0C7A41F8">
            <w:pPr>
              <w:pStyle w:val="40"/>
              <w:ind w:left="0" w:leftChars="0" w:firstLine="0" w:firstLineChars="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项目管理机构分（满分</w:t>
            </w:r>
            <w:r>
              <w:rPr>
                <w:rFonts w:hint="eastAsia" w:ascii="宋体" w:hAnsi="宋体" w:cs="宋体"/>
                <w:b/>
                <w:color w:val="auto"/>
                <w:sz w:val="21"/>
                <w:szCs w:val="21"/>
                <w:highlight w:val="none"/>
                <w:lang w:val="en-US" w:eastAsia="zh-CN"/>
              </w:rPr>
              <w:t>10</w:t>
            </w:r>
            <w:r>
              <w:rPr>
                <w:rFonts w:hint="eastAsia" w:ascii="宋体" w:hAnsi="宋体" w:eastAsia="宋体" w:cs="宋体"/>
                <w:b/>
                <w:color w:val="auto"/>
                <w:sz w:val="21"/>
                <w:szCs w:val="21"/>
                <w:highlight w:val="none"/>
                <w:lang w:val="en-US" w:eastAsia="zh-CN"/>
              </w:rPr>
              <w:t>分）</w:t>
            </w:r>
          </w:p>
        </w:tc>
        <w:tc>
          <w:tcPr>
            <w:tcW w:w="1974" w:type="dxa"/>
            <w:vAlign w:val="center"/>
          </w:tcPr>
          <w:p w14:paraId="408659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项目经理任职资格（</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rPr>
              <w:t>分）</w:t>
            </w:r>
          </w:p>
        </w:tc>
        <w:tc>
          <w:tcPr>
            <w:tcW w:w="5973" w:type="dxa"/>
            <w:vAlign w:val="top"/>
          </w:tcPr>
          <w:p w14:paraId="5321C386">
            <w:pPr>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拟派任项目经理（或注册建造师）必须与资格审查合格通过的项目经理（或注册建造师）在名称、专业、资格等级等方面一致。</w:t>
            </w:r>
          </w:p>
          <w:p w14:paraId="2A36E85E">
            <w:pPr>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拟派任项目经理具有工程类专业中级（含中级）以上技术职称得5分，具有初级职称的得3分。本项满分5分。（附相关证明材料）</w:t>
            </w:r>
          </w:p>
        </w:tc>
      </w:tr>
      <w:tr w14:paraId="5610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continue"/>
            <w:vAlign w:val="center"/>
          </w:tcPr>
          <w:p w14:paraId="7C8596AE">
            <w:pPr>
              <w:pStyle w:val="40"/>
              <w:ind w:left="0" w:leftChars="0" w:firstLine="0" w:firstLineChars="0"/>
              <w:jc w:val="center"/>
              <w:rPr>
                <w:rFonts w:hint="eastAsia" w:ascii="宋体" w:hAnsi="宋体" w:eastAsia="宋体" w:cs="宋体"/>
                <w:b/>
                <w:color w:val="auto"/>
                <w:sz w:val="21"/>
                <w:szCs w:val="21"/>
                <w:highlight w:val="none"/>
                <w:lang w:val="en-US" w:eastAsia="zh-CN"/>
              </w:rPr>
            </w:pPr>
          </w:p>
        </w:tc>
        <w:tc>
          <w:tcPr>
            <w:tcW w:w="1974" w:type="dxa"/>
            <w:vAlign w:val="center"/>
          </w:tcPr>
          <w:p w14:paraId="02A726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其他主要人员（</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rPr>
              <w:t>分）</w:t>
            </w:r>
          </w:p>
        </w:tc>
        <w:tc>
          <w:tcPr>
            <w:tcW w:w="5973" w:type="dxa"/>
            <w:vAlign w:val="top"/>
          </w:tcPr>
          <w:p w14:paraId="3C5CF95C">
            <w:pPr>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拟投入本项目的技术负责人职称专业为工程类专业（以职称证书上的专业为准）的得5分。（附相关证明材料）</w:t>
            </w:r>
          </w:p>
        </w:tc>
      </w:tr>
      <w:tr w14:paraId="7720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Align w:val="center"/>
          </w:tcPr>
          <w:p w14:paraId="66E43333">
            <w:pPr>
              <w:pStyle w:val="40"/>
              <w:keepNext w:val="0"/>
              <w:keepLines w:val="0"/>
              <w:pageBreakBefore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项目业绩分（满分10分）</w:t>
            </w:r>
          </w:p>
        </w:tc>
        <w:tc>
          <w:tcPr>
            <w:tcW w:w="7947" w:type="dxa"/>
            <w:gridSpan w:val="2"/>
            <w:vAlign w:val="top"/>
          </w:tcPr>
          <w:p w14:paraId="1CDDDA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rPr>
              <w:t>月1日以来承接过</w:t>
            </w:r>
            <w:r>
              <w:rPr>
                <w:rFonts w:hint="eastAsia" w:ascii="宋体" w:hAnsi="宋体" w:eastAsia="宋体" w:cs="宋体"/>
                <w:color w:val="auto"/>
                <w:sz w:val="21"/>
                <w:szCs w:val="21"/>
                <w:highlight w:val="none"/>
                <w:lang w:val="en-US" w:eastAsia="zh-CN"/>
              </w:rPr>
              <w:t>类似工程</w:t>
            </w:r>
            <w:r>
              <w:rPr>
                <w:rFonts w:hint="eastAsia" w:ascii="宋体" w:hAnsi="宋体" w:eastAsia="宋体" w:cs="宋体"/>
                <w:color w:val="auto"/>
                <w:sz w:val="21"/>
                <w:szCs w:val="21"/>
                <w:highlight w:val="none"/>
                <w:lang w:val="en-US"/>
              </w:rPr>
              <w:t>业绩，每个得2分，满分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rPr>
              <w:t>分；（提供中标通知书或合同扫描件，时间以中标通知书或合同签署时间为准，否则不予计分。）</w:t>
            </w:r>
          </w:p>
        </w:tc>
      </w:tr>
      <w:tr w14:paraId="33E0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42" w:type="dxa"/>
            <w:gridSpan w:val="4"/>
            <w:vAlign w:val="top"/>
          </w:tcPr>
          <w:p w14:paraId="5C284663">
            <w:pPr>
              <w:spacing w:line="400" w:lineRule="exact"/>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综合总得分</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满分100分</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sz w:val="21"/>
                <w:szCs w:val="21"/>
                <w:highlight w:val="none"/>
              </w:rPr>
              <w:t>施工组织设计</w:t>
            </w:r>
            <w:r>
              <w:rPr>
                <w:rFonts w:hint="eastAsia" w:ascii="宋体" w:hAnsi="宋体" w:eastAsia="宋体" w:cs="宋体"/>
                <w:b/>
                <w:bCs/>
                <w:color w:val="auto"/>
                <w:kern w:val="0"/>
                <w:sz w:val="21"/>
                <w:szCs w:val="21"/>
                <w:highlight w:val="none"/>
                <w:lang w:val="en-US" w:eastAsia="zh-CN"/>
              </w:rPr>
              <w:t>分+项目管理机构分</w:t>
            </w:r>
            <w:r>
              <w:rPr>
                <w:rFonts w:hint="eastAsia" w:ascii="宋体" w:hAnsi="宋体" w:cs="宋体"/>
                <w:b/>
                <w:bCs/>
                <w:color w:val="auto"/>
                <w:kern w:val="0"/>
                <w:sz w:val="21"/>
                <w:szCs w:val="21"/>
                <w:highlight w:val="none"/>
                <w:lang w:val="en-US" w:eastAsia="zh-CN"/>
              </w:rPr>
              <w:t>+项目业绩分</w:t>
            </w:r>
          </w:p>
        </w:tc>
      </w:tr>
    </w:tbl>
    <w:p w14:paraId="7B8067F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bookmarkStart w:id="1284" w:name="_Toc25119"/>
      <w:r>
        <w:rPr>
          <w:rFonts w:hint="eastAsia" w:ascii="宋体" w:hAnsi="宋体" w:eastAsia="宋体" w:cs="宋体"/>
          <w:b/>
          <w:color w:val="auto"/>
          <w:sz w:val="28"/>
          <w:szCs w:val="28"/>
          <w:highlight w:val="none"/>
        </w:rPr>
        <w:t>评标办法正文</w:t>
      </w:r>
      <w:bookmarkEnd w:id="1284"/>
    </w:p>
    <w:p w14:paraId="6A495E8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一、</w:t>
      </w:r>
      <w:r>
        <w:rPr>
          <w:rFonts w:hint="eastAsia" w:ascii="宋体" w:hAnsi="宋体" w:eastAsia="宋体" w:cs="宋体"/>
          <w:b/>
          <w:color w:val="auto"/>
          <w:szCs w:val="21"/>
          <w:highlight w:val="none"/>
        </w:rPr>
        <w:t>评标原则：</w:t>
      </w:r>
    </w:p>
    <w:p w14:paraId="73D3C4C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1、坚持公开、公平、公正、适用合理原则。</w:t>
      </w:r>
    </w:p>
    <w:p w14:paraId="19CF57D5">
      <w:pPr>
        <w:keepNext w:val="0"/>
        <w:keepLines w:val="0"/>
        <w:pageBreakBefore w:val="0"/>
        <w:widowControl w:val="0"/>
        <w:tabs>
          <w:tab w:val="left" w:pos="1440"/>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开标前</w:t>
      </w:r>
      <w:r>
        <w:rPr>
          <w:rFonts w:hint="eastAsia" w:ascii="宋体" w:hAnsi="宋体" w:eastAsia="宋体" w:cs="宋体"/>
          <w:color w:val="auto"/>
          <w:szCs w:val="21"/>
          <w:highlight w:val="none"/>
        </w:rPr>
        <w:t>由</w:t>
      </w:r>
      <w:r>
        <w:rPr>
          <w:rFonts w:hint="eastAsia" w:ascii="宋体" w:hAnsi="宋体" w:eastAsia="宋体" w:cs="宋体"/>
          <w:color w:val="auto"/>
          <w:szCs w:val="21"/>
          <w:highlight w:val="none"/>
          <w:lang w:val="en-US" w:eastAsia="zh-CN"/>
        </w:rPr>
        <w:t>采购代理机构在</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szCs w:val="21"/>
          <w:highlight w:val="none"/>
          <w:lang w:val="en-US" w:eastAsia="zh-CN"/>
        </w:rPr>
        <w:t>广西评审专家库</w:t>
      </w:r>
      <w:r>
        <w:rPr>
          <w:rFonts w:hint="eastAsia" w:ascii="宋体" w:hAnsi="宋体" w:eastAsia="宋体" w:cs="宋体"/>
          <w:color w:val="auto"/>
          <w:szCs w:val="21"/>
          <w:highlight w:val="none"/>
        </w:rPr>
        <w:t>中随机抽取的评标专家组成。评标小组为3人，其中，采购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评标代表1人，评标专家库中随机抽取2人。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小组以</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为评标依据，本项目采用</w:t>
      </w:r>
      <w:r>
        <w:rPr>
          <w:rFonts w:hint="eastAsia" w:ascii="宋体" w:hAnsi="宋体" w:eastAsia="宋体" w:cs="宋体"/>
          <w:b/>
          <w:bCs/>
          <w:color w:val="auto"/>
          <w:szCs w:val="21"/>
          <w:highlight w:val="none"/>
          <w:u w:val="single"/>
        </w:rPr>
        <w:t>综合评分法</w:t>
      </w:r>
      <w:r>
        <w:rPr>
          <w:rFonts w:hint="eastAsia" w:ascii="宋体" w:hAnsi="宋体" w:eastAsia="宋体" w:cs="宋体"/>
          <w:bCs/>
          <w:color w:val="auto"/>
          <w:szCs w:val="21"/>
          <w:highlight w:val="none"/>
        </w:rPr>
        <w:t>进行</w:t>
      </w:r>
      <w:r>
        <w:rPr>
          <w:rFonts w:hint="eastAsia" w:ascii="宋体" w:hAnsi="宋体" w:eastAsia="宋体" w:cs="宋体"/>
          <w:color w:val="auto"/>
          <w:szCs w:val="21"/>
          <w:highlight w:val="none"/>
        </w:rPr>
        <w:t>评标。</w:t>
      </w:r>
    </w:p>
    <w:p w14:paraId="2ACCA51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二、</w:t>
      </w:r>
      <w:r>
        <w:rPr>
          <w:rFonts w:hint="eastAsia" w:ascii="宋体" w:hAnsi="宋体" w:eastAsia="宋体" w:cs="宋体"/>
          <w:b/>
          <w:color w:val="auto"/>
          <w:szCs w:val="21"/>
          <w:highlight w:val="none"/>
        </w:rPr>
        <w:t>评标次序：</w:t>
      </w:r>
    </w:p>
    <w:p w14:paraId="40700BB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w:t>
      </w:r>
      <w:r>
        <w:rPr>
          <w:rFonts w:hint="eastAsia" w:ascii="宋体" w:hAnsi="宋体" w:cs="宋体"/>
          <w:b/>
          <w:color w:val="auto"/>
          <w:szCs w:val="21"/>
          <w:highlight w:val="none"/>
          <w:lang w:val="en-US" w:eastAsia="zh-CN"/>
        </w:rPr>
        <w:t>初步评审</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本项目采用资格后审方式进行资格审查，参加本次</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的单位均要通过资格</w:t>
      </w:r>
      <w:r>
        <w:rPr>
          <w:rFonts w:hint="eastAsia" w:ascii="宋体" w:hAnsi="宋体" w:cs="宋体"/>
          <w:color w:val="auto"/>
          <w:szCs w:val="21"/>
          <w:highlight w:val="none"/>
          <w:lang w:val="en-US" w:eastAsia="zh-CN"/>
        </w:rPr>
        <w:t>审查、符合性审查</w:t>
      </w:r>
      <w:r>
        <w:rPr>
          <w:rFonts w:hint="eastAsia" w:ascii="宋体" w:hAnsi="宋体" w:eastAsia="宋体" w:cs="宋体"/>
          <w:color w:val="auto"/>
          <w:szCs w:val="21"/>
          <w:highlight w:val="none"/>
        </w:rPr>
        <w:t>才能获得</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资格。</w:t>
      </w:r>
      <w:r>
        <w:rPr>
          <w:rFonts w:hint="eastAsia" w:ascii="宋体" w:hAnsi="宋体" w:cs="宋体"/>
          <w:color w:val="auto"/>
          <w:szCs w:val="21"/>
          <w:highlight w:val="none"/>
          <w:lang w:val="en-US" w:eastAsia="zh-CN"/>
        </w:rPr>
        <w:t>初步评审</w:t>
      </w:r>
      <w:r>
        <w:rPr>
          <w:rFonts w:hint="eastAsia" w:ascii="宋体" w:hAnsi="宋体" w:eastAsia="宋体" w:cs="宋体"/>
          <w:color w:val="auto"/>
          <w:szCs w:val="21"/>
          <w:highlight w:val="none"/>
        </w:rPr>
        <w:t>内容</w:t>
      </w:r>
      <w:r>
        <w:rPr>
          <w:rFonts w:hint="eastAsia" w:ascii="宋体" w:hAnsi="宋体" w:cs="宋体"/>
          <w:color w:val="auto"/>
          <w:szCs w:val="21"/>
          <w:highlight w:val="none"/>
          <w:lang w:val="en-US" w:eastAsia="zh-CN"/>
        </w:rPr>
        <w:t>详</w:t>
      </w:r>
      <w:r>
        <w:rPr>
          <w:rFonts w:hint="eastAsia" w:ascii="宋体" w:hAnsi="宋体" w:eastAsia="宋体" w:cs="宋体"/>
          <w:color w:val="auto"/>
          <w:szCs w:val="21"/>
          <w:highlight w:val="none"/>
        </w:rPr>
        <w:t>见评标办法前附表。</w:t>
      </w:r>
    </w:p>
    <w:p w14:paraId="43EF2910">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详细评审（即综合评审）</w:t>
      </w:r>
    </w:p>
    <w:p w14:paraId="1D2847D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各评委根据评标办法中相应的要求进行科学评分。在进行</w:t>
      </w:r>
      <w:r>
        <w:rPr>
          <w:rFonts w:hint="eastAsia" w:ascii="宋体" w:hAnsi="宋体" w:eastAsia="宋体" w:cs="宋体"/>
          <w:color w:val="auto"/>
          <w:szCs w:val="21"/>
          <w:highlight w:val="none"/>
          <w:lang w:val="en-US" w:eastAsia="zh-CN"/>
        </w:rPr>
        <w:t>施工组织设计</w:t>
      </w:r>
      <w:r>
        <w:rPr>
          <w:rFonts w:hint="eastAsia" w:ascii="宋体" w:hAnsi="宋体" w:eastAsia="宋体" w:cs="宋体"/>
          <w:color w:val="auto"/>
          <w:szCs w:val="21"/>
          <w:highlight w:val="none"/>
        </w:rPr>
        <w:t>方案文件的评审时，各评委评分的算术平均值为该</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的最终得分。</w:t>
      </w:r>
    </w:p>
    <w:p w14:paraId="51331CC4">
      <w:pPr>
        <w:keepNext w:val="0"/>
        <w:keepLines w:val="0"/>
        <w:pageBreakBefore w:val="0"/>
        <w:widowControl w:val="0"/>
        <w:tabs>
          <w:tab w:val="left" w:pos="18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eastAsia="zh-CN"/>
        </w:rPr>
        <w:t>《响应文件》</w:t>
      </w:r>
      <w:r>
        <w:rPr>
          <w:rFonts w:hint="eastAsia" w:ascii="宋体" w:hAnsi="宋体" w:eastAsia="宋体" w:cs="宋体"/>
          <w:b/>
          <w:bCs/>
          <w:color w:val="auto"/>
          <w:szCs w:val="21"/>
          <w:highlight w:val="none"/>
        </w:rPr>
        <w:t>的澄清与修正</w:t>
      </w:r>
    </w:p>
    <w:p w14:paraId="41E4ED0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3.1为了有助于</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的审查、评价和比较，</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可以要求</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澄清其</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。有关澄清的要求与答复，应以书面形式进行。</w:t>
      </w:r>
      <w:r>
        <w:rPr>
          <w:rFonts w:hint="eastAsia" w:ascii="宋体" w:hAnsi="宋体" w:eastAsia="宋体" w:cs="宋体"/>
          <w:bCs/>
          <w:color w:val="auto"/>
          <w:szCs w:val="21"/>
          <w:highlight w:val="none"/>
        </w:rPr>
        <w:t>不按</w:t>
      </w:r>
      <w:r>
        <w:rPr>
          <w:rFonts w:hint="eastAsia" w:ascii="宋体" w:hAnsi="宋体" w:eastAsia="宋体" w:cs="宋体"/>
          <w:bCs/>
          <w:color w:val="auto"/>
          <w:szCs w:val="21"/>
          <w:highlight w:val="none"/>
          <w:lang w:eastAsia="zh-CN"/>
        </w:rPr>
        <w:t>磋商小组</w:t>
      </w:r>
      <w:r>
        <w:rPr>
          <w:rFonts w:hint="eastAsia" w:ascii="宋体" w:hAnsi="宋体" w:eastAsia="宋体" w:cs="宋体"/>
          <w:bCs/>
          <w:color w:val="auto"/>
          <w:szCs w:val="21"/>
          <w:highlight w:val="none"/>
        </w:rPr>
        <w:t>要求澄清、说明或补正的，</w:t>
      </w:r>
      <w:r>
        <w:rPr>
          <w:rFonts w:hint="eastAsia" w:ascii="宋体" w:hAnsi="宋体" w:eastAsia="宋体" w:cs="宋体"/>
          <w:bCs/>
          <w:color w:val="auto"/>
          <w:szCs w:val="21"/>
          <w:highlight w:val="none"/>
          <w:lang w:eastAsia="zh-CN"/>
        </w:rPr>
        <w:t>《响应文件》</w:t>
      </w:r>
      <w:r>
        <w:rPr>
          <w:rFonts w:hint="eastAsia" w:ascii="宋体" w:hAnsi="宋体" w:eastAsia="宋体" w:cs="宋体"/>
          <w:bCs/>
          <w:color w:val="auto"/>
          <w:szCs w:val="21"/>
          <w:highlight w:val="none"/>
        </w:rPr>
        <w:t>作废标处理。</w:t>
      </w:r>
    </w:p>
    <w:p w14:paraId="52592E4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 </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计算错误的修正</w:t>
      </w:r>
    </w:p>
    <w:p w14:paraId="3CF058A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3.2.1 </w:t>
      </w:r>
      <w:r>
        <w:rPr>
          <w:rFonts w:hint="eastAsia" w:ascii="宋体" w:hAnsi="宋体" w:eastAsia="宋体" w:cs="宋体"/>
          <w:bCs/>
          <w:color w:val="auto"/>
          <w:szCs w:val="21"/>
          <w:highlight w:val="none"/>
          <w:lang w:eastAsia="zh-CN"/>
        </w:rPr>
        <w:t>磋商小组</w:t>
      </w:r>
      <w:r>
        <w:rPr>
          <w:rFonts w:hint="eastAsia" w:ascii="宋体" w:hAnsi="宋体" w:eastAsia="宋体" w:cs="宋体"/>
          <w:color w:val="auto"/>
          <w:szCs w:val="21"/>
          <w:highlight w:val="none"/>
        </w:rPr>
        <w:t>将对确定为实质上响应</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要求的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进行校核，看其是否有计算或表达上的错误，修正错误的原则如下：</w:t>
      </w:r>
    </w:p>
    <w:p w14:paraId="12081E1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如果数字表示的金额和用文字表示的金额不一致时，应以文字表示的金额为准；</w:t>
      </w:r>
    </w:p>
    <w:p w14:paraId="170F7A7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按上述修正错误的原则及方法调整或修正</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的投标报价，在</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确认后，调整或修正后的磋商报价对</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起约束作用。如果</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不接受调整或修正后的报价，则其</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将被拒绝并且其磋商保证金也将被没收，并不影响评标工作。</w:t>
      </w:r>
    </w:p>
    <w:p w14:paraId="7C594776">
      <w:pPr>
        <w:keepNext w:val="0"/>
        <w:keepLines w:val="0"/>
        <w:pageBreakBefore w:val="0"/>
        <w:widowControl w:val="0"/>
        <w:tabs>
          <w:tab w:val="left" w:pos="18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三、</w:t>
      </w:r>
      <w:r>
        <w:rPr>
          <w:rFonts w:hint="eastAsia" w:ascii="宋体" w:hAnsi="宋体" w:eastAsia="宋体" w:cs="宋体"/>
          <w:b/>
          <w:bCs/>
          <w:color w:val="auto"/>
          <w:szCs w:val="21"/>
          <w:highlight w:val="none"/>
          <w:lang w:val="en-US" w:eastAsia="zh-CN"/>
        </w:rPr>
        <w:t>推荐成交候选供应商原则</w:t>
      </w:r>
    </w:p>
    <w:bookmarkEnd w:id="1283"/>
    <w:p w14:paraId="5A44C343">
      <w:pPr>
        <w:widowControl w:val="0"/>
        <w:tabs>
          <w:tab w:val="left" w:pos="4214"/>
        </w:tabs>
        <w:spacing w:line="500" w:lineRule="exact"/>
        <w:ind w:firstLine="420"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1、磋商小组将根据总得分由高到低排列次序并推荐</w:t>
      </w:r>
      <w:r>
        <w:rPr>
          <w:rFonts w:hint="eastAsia" w:ascii="宋体" w:hAnsi="宋体" w:cs="宋体"/>
          <w:color w:val="auto"/>
          <w:kern w:val="2"/>
          <w:sz w:val="21"/>
          <w:szCs w:val="21"/>
          <w:highlight w:val="none"/>
          <w:lang w:val="en-US" w:eastAsia="zh-CN" w:bidi="ar-SA"/>
        </w:rPr>
        <w:t>3名</w:t>
      </w:r>
      <w:r>
        <w:rPr>
          <w:rFonts w:hint="eastAsia" w:ascii="宋体" w:hAnsi="宋体" w:eastAsia="宋体" w:cs="宋体"/>
          <w:color w:val="auto"/>
          <w:kern w:val="2"/>
          <w:sz w:val="21"/>
          <w:szCs w:val="21"/>
          <w:highlight w:val="none"/>
          <w:lang w:val="en-US" w:eastAsia="zh-CN" w:bidi="ar-SA"/>
        </w:rPr>
        <w:t>成交候选供应商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（总得分相同的，按照最后报价由低到高的顺序推荐。总得分且最后报价相同的，则按供应商的施工组织设计等方面综合评价择优确定成交候选供应商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本项目采购人授权磋商小组直接确定成交供应商，评审报告提出的排序第一的供应商为成交供应商。</w:t>
      </w:r>
    </w:p>
    <w:p w14:paraId="5AAF6F53">
      <w:pPr>
        <w:widowControl w:val="0"/>
        <w:spacing w:line="5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14:paraId="4FED4909">
      <w:pPr>
        <w:pStyle w:val="8"/>
        <w:rPr>
          <w:rFonts w:hint="eastAsia" w:ascii="宋体" w:hAnsi="宋体" w:eastAsia="宋体" w:cs="宋体"/>
          <w:color w:val="auto"/>
          <w:kern w:val="2"/>
          <w:sz w:val="21"/>
          <w:szCs w:val="21"/>
          <w:highlight w:val="none"/>
          <w:lang w:val="en-US" w:eastAsia="zh-CN" w:bidi="ar-SA"/>
        </w:rPr>
      </w:pPr>
    </w:p>
    <w:p w14:paraId="18B42234">
      <w:pPr>
        <w:rPr>
          <w:rFonts w:hint="eastAsia" w:ascii="宋体" w:hAnsi="宋体" w:eastAsia="宋体" w:cs="宋体"/>
          <w:color w:val="auto"/>
          <w:highlight w:val="none"/>
        </w:rPr>
      </w:pPr>
    </w:p>
    <w:p w14:paraId="3619611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color w:val="auto"/>
          <w:sz w:val="44"/>
          <w:szCs w:val="44"/>
          <w:highlight w:val="none"/>
          <w:lang w:val="en-US" w:eastAsia="zh-CN"/>
        </w:rPr>
      </w:pPr>
      <w:bookmarkStart w:id="1285" w:name="_Toc8279"/>
      <w:r>
        <w:rPr>
          <w:rFonts w:hint="eastAsia" w:ascii="宋体" w:hAnsi="宋体" w:cs="宋体"/>
          <w:b/>
          <w:bCs/>
          <w:color w:val="auto"/>
          <w:sz w:val="44"/>
          <w:szCs w:val="44"/>
          <w:highlight w:val="none"/>
          <w:lang w:val="en-US" w:eastAsia="zh-CN"/>
        </w:rPr>
        <w:t>第九章</w:t>
      </w:r>
      <w:r>
        <w:rPr>
          <w:rFonts w:hint="eastAsia" w:hAnsi="宋体" w:cs="宋体"/>
          <w:b/>
          <w:color w:val="auto"/>
          <w:kern w:val="2"/>
          <w:sz w:val="44"/>
          <w:szCs w:val="44"/>
          <w:highlight w:val="none"/>
          <w:lang w:val="en-US" w:eastAsia="zh-CN" w:bidi="ar-SA"/>
        </w:rPr>
        <w:t xml:space="preserve">  </w:t>
      </w:r>
      <w:r>
        <w:rPr>
          <w:rFonts w:hint="eastAsia" w:ascii="宋体" w:hAnsi="宋体" w:cs="宋体"/>
          <w:b/>
          <w:bCs/>
          <w:color w:val="auto"/>
          <w:sz w:val="44"/>
          <w:szCs w:val="44"/>
          <w:highlight w:val="none"/>
          <w:lang w:val="en-US" w:eastAsia="zh-CN"/>
        </w:rPr>
        <w:t>“政采贷”政策告知函</w:t>
      </w:r>
      <w:bookmarkEnd w:id="1285"/>
    </w:p>
    <w:p w14:paraId="0DCDFA15">
      <w:pPr>
        <w:keepNext w:val="0"/>
        <w:keepLines w:val="0"/>
        <w:pageBreakBefore w:val="0"/>
        <w:kinsoku/>
        <w:wordWrap/>
        <w:overflowPunct/>
        <w:topLinePunct w:val="0"/>
        <w:autoSpaceDE/>
        <w:autoSpaceDN/>
        <w:bidi w:val="0"/>
        <w:spacing w:line="46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1A5AE636">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34A00CF1">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1475F88F">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635DD8B8">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6ACD3B58">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二、承接银行联系方式</w:t>
      </w:r>
    </w:p>
    <w:p w14:paraId="23D83B49">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1.中国建设银行贺州分行</w:t>
      </w:r>
      <w:r>
        <w:rPr>
          <w:rFonts w:hint="eastAsia" w:ascii="宋体" w:hAnsi="宋体" w:eastAsia="宋体" w:cs="宋体"/>
          <w:color w:val="auto"/>
          <w:sz w:val="21"/>
          <w:szCs w:val="21"/>
          <w:highlight w:val="none"/>
          <w:lang w:val="en-US" w:eastAsia="zh-CN"/>
        </w:rPr>
        <w:tab/>
      </w:r>
    </w:p>
    <w:tbl>
      <w:tblPr>
        <w:tblStyle w:val="24"/>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060"/>
        <w:gridCol w:w="1172"/>
        <w:gridCol w:w="1137"/>
        <w:gridCol w:w="1520"/>
        <w:gridCol w:w="3021"/>
      </w:tblGrid>
      <w:tr w14:paraId="47AA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2280C35C">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中国建设银行贺州分行 总协调人：杨宏毅  职务：公司业务部副总经理  手机号码：18077397188</w:t>
            </w:r>
          </w:p>
        </w:tc>
      </w:tr>
      <w:tr w14:paraId="41AE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90" w:type="dxa"/>
            <w:noWrap w:val="0"/>
            <w:vAlign w:val="center"/>
          </w:tcPr>
          <w:p w14:paraId="1AE1734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序号</w:t>
            </w:r>
          </w:p>
        </w:tc>
        <w:tc>
          <w:tcPr>
            <w:tcW w:w="2060" w:type="dxa"/>
            <w:noWrap w:val="0"/>
            <w:vAlign w:val="center"/>
          </w:tcPr>
          <w:p w14:paraId="208F58FA">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金融机构</w:t>
            </w:r>
          </w:p>
        </w:tc>
        <w:tc>
          <w:tcPr>
            <w:tcW w:w="1172" w:type="dxa"/>
            <w:noWrap w:val="0"/>
            <w:vAlign w:val="center"/>
          </w:tcPr>
          <w:p w14:paraId="269DE85C">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1137" w:type="dxa"/>
            <w:noWrap w:val="0"/>
            <w:vAlign w:val="center"/>
          </w:tcPr>
          <w:p w14:paraId="04D9A3AD">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520" w:type="dxa"/>
            <w:noWrap w:val="0"/>
            <w:vAlign w:val="center"/>
          </w:tcPr>
          <w:p w14:paraId="36F4A7A9">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手机号码</w:t>
            </w:r>
          </w:p>
        </w:tc>
        <w:tc>
          <w:tcPr>
            <w:tcW w:w="3021" w:type="dxa"/>
            <w:noWrap w:val="0"/>
            <w:vAlign w:val="center"/>
          </w:tcPr>
          <w:p w14:paraId="65366ADA">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银行地址</w:t>
            </w:r>
          </w:p>
        </w:tc>
      </w:tr>
      <w:tr w14:paraId="45AE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90" w:type="dxa"/>
            <w:noWrap w:val="0"/>
            <w:vAlign w:val="center"/>
          </w:tcPr>
          <w:p w14:paraId="135ADE3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060" w:type="dxa"/>
            <w:noWrap w:val="0"/>
            <w:vAlign w:val="center"/>
          </w:tcPr>
          <w:p w14:paraId="63173A6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中国建设银行贺州分行营业部</w:t>
            </w:r>
          </w:p>
        </w:tc>
        <w:tc>
          <w:tcPr>
            <w:tcW w:w="1172" w:type="dxa"/>
            <w:noWrap w:val="0"/>
            <w:vAlign w:val="center"/>
          </w:tcPr>
          <w:p w14:paraId="59D5EA6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刘雍</w:t>
            </w:r>
          </w:p>
        </w:tc>
        <w:tc>
          <w:tcPr>
            <w:tcW w:w="1137" w:type="dxa"/>
            <w:noWrap w:val="0"/>
            <w:vAlign w:val="center"/>
          </w:tcPr>
          <w:p w14:paraId="38FE42D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客户经理</w:t>
            </w:r>
          </w:p>
        </w:tc>
        <w:tc>
          <w:tcPr>
            <w:tcW w:w="1520" w:type="dxa"/>
            <w:noWrap w:val="0"/>
            <w:vAlign w:val="center"/>
          </w:tcPr>
          <w:p w14:paraId="60DD2FD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18778943521</w:t>
            </w:r>
          </w:p>
        </w:tc>
        <w:tc>
          <w:tcPr>
            <w:tcW w:w="3021" w:type="dxa"/>
            <w:noWrap w:val="0"/>
            <w:vAlign w:val="center"/>
          </w:tcPr>
          <w:p w14:paraId="3B10C9F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贺州市八步区建设中路1号</w:t>
            </w:r>
          </w:p>
        </w:tc>
      </w:tr>
      <w:tr w14:paraId="11AF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90" w:type="dxa"/>
            <w:noWrap w:val="0"/>
            <w:vAlign w:val="center"/>
          </w:tcPr>
          <w:p w14:paraId="1407D21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060" w:type="dxa"/>
            <w:noWrap w:val="0"/>
            <w:vAlign w:val="center"/>
          </w:tcPr>
          <w:p w14:paraId="69B4B47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中国建设银行贺州城东支行</w:t>
            </w:r>
          </w:p>
        </w:tc>
        <w:tc>
          <w:tcPr>
            <w:tcW w:w="1172" w:type="dxa"/>
            <w:noWrap w:val="0"/>
            <w:vAlign w:val="center"/>
          </w:tcPr>
          <w:p w14:paraId="1464E52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刘昭勇</w:t>
            </w:r>
          </w:p>
        </w:tc>
        <w:tc>
          <w:tcPr>
            <w:tcW w:w="1137" w:type="dxa"/>
            <w:noWrap w:val="0"/>
            <w:vAlign w:val="center"/>
          </w:tcPr>
          <w:p w14:paraId="4ECD8CC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0" w:type="dxa"/>
            <w:noWrap w:val="0"/>
            <w:vAlign w:val="center"/>
          </w:tcPr>
          <w:p w14:paraId="4997D6B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18877499257</w:t>
            </w:r>
          </w:p>
        </w:tc>
        <w:tc>
          <w:tcPr>
            <w:tcW w:w="3021" w:type="dxa"/>
            <w:noWrap w:val="0"/>
            <w:vAlign w:val="center"/>
          </w:tcPr>
          <w:p w14:paraId="6262C76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贺州市八步区平安西路266号贺州广场购物中心1号楼一层东面</w:t>
            </w:r>
          </w:p>
        </w:tc>
      </w:tr>
      <w:tr w14:paraId="0E45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90" w:type="dxa"/>
            <w:noWrap w:val="0"/>
            <w:vAlign w:val="center"/>
          </w:tcPr>
          <w:p w14:paraId="779335D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060" w:type="dxa"/>
            <w:noWrap w:val="0"/>
            <w:vAlign w:val="center"/>
          </w:tcPr>
          <w:p w14:paraId="01401C4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中国建设银行贺州城西支行</w:t>
            </w:r>
          </w:p>
        </w:tc>
        <w:tc>
          <w:tcPr>
            <w:tcW w:w="1172" w:type="dxa"/>
            <w:noWrap w:val="0"/>
            <w:vAlign w:val="center"/>
          </w:tcPr>
          <w:p w14:paraId="782BDA0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于丛家</w:t>
            </w:r>
          </w:p>
        </w:tc>
        <w:tc>
          <w:tcPr>
            <w:tcW w:w="1137" w:type="dxa"/>
            <w:noWrap w:val="0"/>
            <w:vAlign w:val="center"/>
          </w:tcPr>
          <w:p w14:paraId="645F6B0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0" w:type="dxa"/>
            <w:noWrap w:val="0"/>
            <w:vAlign w:val="center"/>
          </w:tcPr>
          <w:p w14:paraId="7724615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15177666737</w:t>
            </w:r>
          </w:p>
        </w:tc>
        <w:tc>
          <w:tcPr>
            <w:tcW w:w="3021" w:type="dxa"/>
            <w:noWrap w:val="0"/>
            <w:vAlign w:val="center"/>
          </w:tcPr>
          <w:p w14:paraId="56226F0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贺州市八步区八达西路689号1栋11号商铺</w:t>
            </w:r>
          </w:p>
        </w:tc>
      </w:tr>
      <w:tr w14:paraId="701C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90" w:type="dxa"/>
            <w:noWrap w:val="0"/>
            <w:vAlign w:val="center"/>
          </w:tcPr>
          <w:p w14:paraId="480565F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60" w:type="dxa"/>
            <w:noWrap w:val="0"/>
            <w:vAlign w:val="center"/>
          </w:tcPr>
          <w:p w14:paraId="6D5130D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中国建设银行贺州平桂支行</w:t>
            </w:r>
          </w:p>
        </w:tc>
        <w:tc>
          <w:tcPr>
            <w:tcW w:w="1172" w:type="dxa"/>
            <w:noWrap w:val="0"/>
            <w:vAlign w:val="center"/>
          </w:tcPr>
          <w:p w14:paraId="0640CBA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邱伟</w:t>
            </w:r>
          </w:p>
        </w:tc>
        <w:tc>
          <w:tcPr>
            <w:tcW w:w="1137" w:type="dxa"/>
            <w:noWrap w:val="0"/>
            <w:vAlign w:val="center"/>
          </w:tcPr>
          <w:p w14:paraId="1F5624D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0" w:type="dxa"/>
            <w:noWrap w:val="0"/>
            <w:vAlign w:val="center"/>
          </w:tcPr>
          <w:p w14:paraId="67179CA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18007840720</w:t>
            </w:r>
          </w:p>
        </w:tc>
        <w:tc>
          <w:tcPr>
            <w:tcW w:w="3021" w:type="dxa"/>
            <w:noWrap w:val="0"/>
            <w:vAlign w:val="center"/>
          </w:tcPr>
          <w:p w14:paraId="6691368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贺州市平桂区平桂大道15号富旺小区1号楼105号商铺</w:t>
            </w:r>
          </w:p>
        </w:tc>
      </w:tr>
      <w:tr w14:paraId="10A9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90" w:type="dxa"/>
            <w:noWrap w:val="0"/>
            <w:vAlign w:val="center"/>
          </w:tcPr>
          <w:p w14:paraId="4ECB7A4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060" w:type="dxa"/>
            <w:noWrap w:val="0"/>
            <w:vAlign w:val="center"/>
          </w:tcPr>
          <w:p w14:paraId="610C0F4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中国建设银行钟山支行</w:t>
            </w:r>
          </w:p>
        </w:tc>
        <w:tc>
          <w:tcPr>
            <w:tcW w:w="1172" w:type="dxa"/>
            <w:noWrap w:val="0"/>
            <w:vAlign w:val="center"/>
          </w:tcPr>
          <w:p w14:paraId="497FA2F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张文韬</w:t>
            </w:r>
          </w:p>
        </w:tc>
        <w:tc>
          <w:tcPr>
            <w:tcW w:w="1137" w:type="dxa"/>
            <w:noWrap w:val="0"/>
            <w:vAlign w:val="center"/>
          </w:tcPr>
          <w:p w14:paraId="7E78E3C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0" w:type="dxa"/>
            <w:noWrap w:val="0"/>
            <w:vAlign w:val="center"/>
          </w:tcPr>
          <w:p w14:paraId="0E287BA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13047836009</w:t>
            </w:r>
          </w:p>
        </w:tc>
        <w:tc>
          <w:tcPr>
            <w:tcW w:w="3021" w:type="dxa"/>
            <w:noWrap w:val="0"/>
            <w:vAlign w:val="center"/>
          </w:tcPr>
          <w:p w14:paraId="477FAA4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贺州市钟山县城书香西路南侧</w:t>
            </w:r>
          </w:p>
        </w:tc>
      </w:tr>
      <w:tr w14:paraId="1F78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90" w:type="dxa"/>
            <w:noWrap w:val="0"/>
            <w:vAlign w:val="center"/>
          </w:tcPr>
          <w:p w14:paraId="386B6C6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2060" w:type="dxa"/>
            <w:noWrap w:val="0"/>
            <w:vAlign w:val="center"/>
          </w:tcPr>
          <w:p w14:paraId="7682ABB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中国建设银行富川支行</w:t>
            </w:r>
          </w:p>
        </w:tc>
        <w:tc>
          <w:tcPr>
            <w:tcW w:w="1172" w:type="dxa"/>
            <w:noWrap w:val="0"/>
            <w:vAlign w:val="center"/>
          </w:tcPr>
          <w:p w14:paraId="45DEB48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邓李杰</w:t>
            </w:r>
          </w:p>
        </w:tc>
        <w:tc>
          <w:tcPr>
            <w:tcW w:w="1137" w:type="dxa"/>
            <w:noWrap w:val="0"/>
            <w:vAlign w:val="center"/>
          </w:tcPr>
          <w:p w14:paraId="70588AC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营业室总经理</w:t>
            </w:r>
          </w:p>
        </w:tc>
        <w:tc>
          <w:tcPr>
            <w:tcW w:w="1520" w:type="dxa"/>
            <w:noWrap w:val="0"/>
            <w:vAlign w:val="center"/>
          </w:tcPr>
          <w:p w14:paraId="693242E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18276498401</w:t>
            </w:r>
          </w:p>
        </w:tc>
        <w:tc>
          <w:tcPr>
            <w:tcW w:w="3021" w:type="dxa"/>
            <w:noWrap w:val="0"/>
            <w:vAlign w:val="center"/>
          </w:tcPr>
          <w:p w14:paraId="1267F26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贺州市富川瑶族自治县富阳镇凤凰路汇龙华府第13号楼</w:t>
            </w:r>
          </w:p>
        </w:tc>
      </w:tr>
      <w:tr w14:paraId="2BD9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90" w:type="dxa"/>
            <w:noWrap w:val="0"/>
            <w:vAlign w:val="center"/>
          </w:tcPr>
          <w:p w14:paraId="0C50DB9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2060" w:type="dxa"/>
            <w:noWrap w:val="0"/>
            <w:vAlign w:val="center"/>
          </w:tcPr>
          <w:p w14:paraId="003F04F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中国建设银行昭平支行</w:t>
            </w:r>
          </w:p>
        </w:tc>
        <w:tc>
          <w:tcPr>
            <w:tcW w:w="1172" w:type="dxa"/>
            <w:noWrap w:val="0"/>
            <w:vAlign w:val="center"/>
          </w:tcPr>
          <w:p w14:paraId="65A4A62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贝晟延</w:t>
            </w:r>
          </w:p>
        </w:tc>
        <w:tc>
          <w:tcPr>
            <w:tcW w:w="1137" w:type="dxa"/>
            <w:noWrap w:val="0"/>
            <w:vAlign w:val="center"/>
          </w:tcPr>
          <w:p w14:paraId="52090A4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0" w:type="dxa"/>
            <w:noWrap w:val="0"/>
            <w:vAlign w:val="center"/>
          </w:tcPr>
          <w:p w14:paraId="15F0004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15676427374</w:t>
            </w:r>
          </w:p>
        </w:tc>
        <w:tc>
          <w:tcPr>
            <w:tcW w:w="3021" w:type="dxa"/>
            <w:noWrap w:val="0"/>
            <w:vAlign w:val="center"/>
          </w:tcPr>
          <w:p w14:paraId="57981BD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贺州市昭平县昭平镇东宁中路19号</w:t>
            </w:r>
          </w:p>
        </w:tc>
      </w:tr>
    </w:tbl>
    <w:p w14:paraId="1B237EEC">
      <w:pPr>
        <w:keepNext w:val="0"/>
        <w:keepLines w:val="0"/>
        <w:pageBreakBefore w:val="0"/>
        <w:widowControl/>
        <w:kinsoku/>
        <w:wordWrap/>
        <w:overflowPunct/>
        <w:topLinePunct w:val="0"/>
        <w:autoSpaceDE/>
        <w:autoSpaceDN/>
        <w:bidi w:val="0"/>
        <w:adjustRightInd w:val="0"/>
        <w:snapToGrid w:val="0"/>
        <w:spacing w:after="0" w:line="460" w:lineRule="exact"/>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2.广西北部湾银行</w:t>
      </w:r>
    </w:p>
    <w:tbl>
      <w:tblPr>
        <w:tblStyle w:val="24"/>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02"/>
        <w:gridCol w:w="1231"/>
        <w:gridCol w:w="1122"/>
        <w:gridCol w:w="1534"/>
        <w:gridCol w:w="2831"/>
      </w:tblGrid>
      <w:tr w14:paraId="698B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5C39B1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广西北部湾银行贺州分行 总协调人：杨政  职务：普惠金融部总经理  手机号码：18978413000</w:t>
            </w:r>
          </w:p>
        </w:tc>
      </w:tr>
      <w:tr w14:paraId="7396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01" w:type="dxa"/>
            <w:noWrap w:val="0"/>
            <w:vAlign w:val="center"/>
          </w:tcPr>
          <w:p w14:paraId="3710289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序号</w:t>
            </w:r>
          </w:p>
        </w:tc>
        <w:tc>
          <w:tcPr>
            <w:tcW w:w="2002" w:type="dxa"/>
            <w:noWrap w:val="0"/>
            <w:vAlign w:val="center"/>
          </w:tcPr>
          <w:p w14:paraId="70BB839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金融机构</w:t>
            </w:r>
          </w:p>
        </w:tc>
        <w:tc>
          <w:tcPr>
            <w:tcW w:w="1231" w:type="dxa"/>
            <w:noWrap w:val="0"/>
            <w:vAlign w:val="center"/>
          </w:tcPr>
          <w:p w14:paraId="719D07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联系人</w:t>
            </w:r>
          </w:p>
        </w:tc>
        <w:tc>
          <w:tcPr>
            <w:tcW w:w="1122" w:type="dxa"/>
            <w:noWrap w:val="0"/>
            <w:vAlign w:val="center"/>
          </w:tcPr>
          <w:p w14:paraId="37187F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职务</w:t>
            </w:r>
          </w:p>
        </w:tc>
        <w:tc>
          <w:tcPr>
            <w:tcW w:w="1534" w:type="dxa"/>
            <w:noWrap w:val="0"/>
            <w:vAlign w:val="center"/>
          </w:tcPr>
          <w:p w14:paraId="4FE6C2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手机号码</w:t>
            </w:r>
          </w:p>
        </w:tc>
        <w:tc>
          <w:tcPr>
            <w:tcW w:w="2831" w:type="dxa"/>
            <w:noWrap w:val="0"/>
            <w:vAlign w:val="center"/>
          </w:tcPr>
          <w:p w14:paraId="670B5B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银行地址</w:t>
            </w:r>
          </w:p>
        </w:tc>
      </w:tr>
      <w:tr w14:paraId="1C77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7CD91C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002" w:type="dxa"/>
            <w:noWrap w:val="0"/>
            <w:vAlign w:val="center"/>
          </w:tcPr>
          <w:p w14:paraId="0DCF30D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广西北部湾银行贺州分行</w:t>
            </w:r>
          </w:p>
        </w:tc>
        <w:tc>
          <w:tcPr>
            <w:tcW w:w="1231" w:type="dxa"/>
            <w:noWrap w:val="0"/>
            <w:vAlign w:val="center"/>
          </w:tcPr>
          <w:p w14:paraId="6E82A8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黄剑锐</w:t>
            </w:r>
          </w:p>
        </w:tc>
        <w:tc>
          <w:tcPr>
            <w:tcW w:w="1122" w:type="dxa"/>
            <w:noWrap w:val="0"/>
            <w:vAlign w:val="center"/>
          </w:tcPr>
          <w:p w14:paraId="60127E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个人金融部副经理</w:t>
            </w:r>
          </w:p>
        </w:tc>
        <w:tc>
          <w:tcPr>
            <w:tcW w:w="1534" w:type="dxa"/>
            <w:noWrap w:val="0"/>
            <w:vAlign w:val="center"/>
          </w:tcPr>
          <w:p w14:paraId="443F19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15507848190</w:t>
            </w:r>
          </w:p>
        </w:tc>
        <w:tc>
          <w:tcPr>
            <w:tcW w:w="2831" w:type="dxa"/>
            <w:noWrap w:val="0"/>
            <w:vAlign w:val="center"/>
          </w:tcPr>
          <w:p w14:paraId="58E84D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贺州市八步区太白西路153号8号楼</w:t>
            </w:r>
          </w:p>
        </w:tc>
      </w:tr>
      <w:tr w14:paraId="63E6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4C4248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002" w:type="dxa"/>
            <w:noWrap w:val="0"/>
            <w:vAlign w:val="center"/>
          </w:tcPr>
          <w:p w14:paraId="224BD0D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广西北部湾银行贺州市平桂支行</w:t>
            </w:r>
          </w:p>
        </w:tc>
        <w:tc>
          <w:tcPr>
            <w:tcW w:w="1231" w:type="dxa"/>
            <w:noWrap w:val="0"/>
            <w:vAlign w:val="center"/>
          </w:tcPr>
          <w:p w14:paraId="33530B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刘乐</w:t>
            </w:r>
          </w:p>
        </w:tc>
        <w:tc>
          <w:tcPr>
            <w:tcW w:w="1122" w:type="dxa"/>
            <w:noWrap w:val="0"/>
            <w:vAlign w:val="center"/>
          </w:tcPr>
          <w:p w14:paraId="478026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1534" w:type="dxa"/>
            <w:noWrap w:val="0"/>
            <w:vAlign w:val="center"/>
          </w:tcPr>
          <w:p w14:paraId="616C44A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13036871008</w:t>
            </w:r>
          </w:p>
        </w:tc>
        <w:tc>
          <w:tcPr>
            <w:tcW w:w="2831" w:type="dxa"/>
            <w:noWrap w:val="0"/>
            <w:vAlign w:val="center"/>
          </w:tcPr>
          <w:p w14:paraId="27F94A1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贺州市平桂区平桂大道4号3号楼103号商铺</w:t>
            </w:r>
          </w:p>
        </w:tc>
      </w:tr>
      <w:tr w14:paraId="2FB8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59858FF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002" w:type="dxa"/>
            <w:noWrap w:val="0"/>
            <w:vAlign w:val="center"/>
          </w:tcPr>
          <w:p w14:paraId="059F69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广西北部湾银行钟山支行</w:t>
            </w:r>
          </w:p>
        </w:tc>
        <w:tc>
          <w:tcPr>
            <w:tcW w:w="1231" w:type="dxa"/>
            <w:noWrap w:val="0"/>
            <w:vAlign w:val="center"/>
          </w:tcPr>
          <w:p w14:paraId="67CB2C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唐振豪</w:t>
            </w:r>
          </w:p>
        </w:tc>
        <w:tc>
          <w:tcPr>
            <w:tcW w:w="1122" w:type="dxa"/>
            <w:noWrap w:val="0"/>
            <w:vAlign w:val="center"/>
          </w:tcPr>
          <w:p w14:paraId="6F4C29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1534" w:type="dxa"/>
            <w:noWrap w:val="0"/>
            <w:vAlign w:val="center"/>
          </w:tcPr>
          <w:p w14:paraId="4594F0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18878480702</w:t>
            </w:r>
          </w:p>
        </w:tc>
        <w:tc>
          <w:tcPr>
            <w:tcW w:w="2831" w:type="dxa"/>
            <w:noWrap w:val="0"/>
            <w:vAlign w:val="center"/>
          </w:tcPr>
          <w:p w14:paraId="4C4402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贺州市钟山县广场西路南侧悦城壹号院B区1#楼B09-13号商铺</w:t>
            </w:r>
          </w:p>
        </w:tc>
      </w:tr>
      <w:tr w14:paraId="055E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2022303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02" w:type="dxa"/>
            <w:noWrap w:val="0"/>
            <w:vAlign w:val="center"/>
          </w:tcPr>
          <w:p w14:paraId="59530C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广西北部湾银行富川支行</w:t>
            </w:r>
          </w:p>
        </w:tc>
        <w:tc>
          <w:tcPr>
            <w:tcW w:w="1231" w:type="dxa"/>
            <w:noWrap w:val="0"/>
            <w:vAlign w:val="center"/>
          </w:tcPr>
          <w:p w14:paraId="039840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秦明龙</w:t>
            </w:r>
          </w:p>
        </w:tc>
        <w:tc>
          <w:tcPr>
            <w:tcW w:w="1122" w:type="dxa"/>
            <w:noWrap w:val="0"/>
            <w:vAlign w:val="center"/>
          </w:tcPr>
          <w:p w14:paraId="2811874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业务发展部经理</w:t>
            </w:r>
          </w:p>
        </w:tc>
        <w:tc>
          <w:tcPr>
            <w:tcW w:w="1534" w:type="dxa"/>
            <w:noWrap w:val="0"/>
            <w:vAlign w:val="center"/>
          </w:tcPr>
          <w:p w14:paraId="6E8408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17776119667</w:t>
            </w:r>
          </w:p>
        </w:tc>
        <w:tc>
          <w:tcPr>
            <w:tcW w:w="2831" w:type="dxa"/>
            <w:noWrap w:val="0"/>
            <w:vAlign w:val="center"/>
          </w:tcPr>
          <w:p w14:paraId="2A3E54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贺州市富川瑶族自治县富阳镇凤凰路121号</w:t>
            </w:r>
          </w:p>
        </w:tc>
      </w:tr>
      <w:tr w14:paraId="62D1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2A131E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002" w:type="dxa"/>
            <w:noWrap w:val="0"/>
            <w:vAlign w:val="center"/>
          </w:tcPr>
          <w:p w14:paraId="24D11D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广西北部湾银行昭平支行</w:t>
            </w:r>
          </w:p>
        </w:tc>
        <w:tc>
          <w:tcPr>
            <w:tcW w:w="1231" w:type="dxa"/>
            <w:noWrap w:val="0"/>
            <w:vAlign w:val="center"/>
          </w:tcPr>
          <w:p w14:paraId="452C906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邱俊豪</w:t>
            </w:r>
          </w:p>
        </w:tc>
        <w:tc>
          <w:tcPr>
            <w:tcW w:w="1122" w:type="dxa"/>
            <w:noWrap w:val="0"/>
            <w:vAlign w:val="center"/>
          </w:tcPr>
          <w:p w14:paraId="2262A2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综合客户经理</w:t>
            </w:r>
          </w:p>
        </w:tc>
        <w:tc>
          <w:tcPr>
            <w:tcW w:w="1534" w:type="dxa"/>
            <w:noWrap w:val="0"/>
            <w:vAlign w:val="center"/>
          </w:tcPr>
          <w:p w14:paraId="3DAB91A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18107842696</w:t>
            </w:r>
          </w:p>
        </w:tc>
        <w:tc>
          <w:tcPr>
            <w:tcW w:w="2831" w:type="dxa"/>
            <w:noWrap w:val="0"/>
            <w:vAlign w:val="center"/>
          </w:tcPr>
          <w:p w14:paraId="17704AF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贺州市昭平县昭平镇河西东路（江湾一号）101-103铺面</w:t>
            </w:r>
          </w:p>
        </w:tc>
      </w:tr>
    </w:tbl>
    <w:p w14:paraId="238CC126">
      <w:pPr>
        <w:keepNext w:val="0"/>
        <w:keepLines w:val="0"/>
        <w:pageBreakBefore w:val="0"/>
        <w:widowControl/>
        <w:kinsoku/>
        <w:wordWrap/>
        <w:overflowPunct/>
        <w:topLinePunct w:val="0"/>
        <w:autoSpaceDE/>
        <w:autoSpaceDN/>
        <w:bidi w:val="0"/>
        <w:adjustRightInd w:val="0"/>
        <w:snapToGrid w:val="0"/>
        <w:spacing w:after="0" w:line="460" w:lineRule="exact"/>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3.广西贺州桂东农村合作银行</w:t>
      </w:r>
    </w:p>
    <w:tbl>
      <w:tblPr>
        <w:tblStyle w:val="24"/>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02"/>
        <w:gridCol w:w="994"/>
        <w:gridCol w:w="1359"/>
        <w:gridCol w:w="1534"/>
        <w:gridCol w:w="2831"/>
      </w:tblGrid>
      <w:tr w14:paraId="6F97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232959E9">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18CC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01" w:type="dxa"/>
            <w:noWrap w:val="0"/>
            <w:vAlign w:val="center"/>
          </w:tcPr>
          <w:p w14:paraId="67F159E6">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序号</w:t>
            </w:r>
          </w:p>
        </w:tc>
        <w:tc>
          <w:tcPr>
            <w:tcW w:w="2002" w:type="dxa"/>
            <w:noWrap w:val="0"/>
            <w:vAlign w:val="center"/>
          </w:tcPr>
          <w:p w14:paraId="257C5CCA">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金融机构</w:t>
            </w:r>
          </w:p>
        </w:tc>
        <w:tc>
          <w:tcPr>
            <w:tcW w:w="994" w:type="dxa"/>
            <w:noWrap w:val="0"/>
            <w:vAlign w:val="center"/>
          </w:tcPr>
          <w:p w14:paraId="2E4AD69C">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联系人</w:t>
            </w:r>
          </w:p>
        </w:tc>
        <w:tc>
          <w:tcPr>
            <w:tcW w:w="1359" w:type="dxa"/>
            <w:noWrap w:val="0"/>
            <w:vAlign w:val="center"/>
          </w:tcPr>
          <w:p w14:paraId="589130D9">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职务</w:t>
            </w:r>
          </w:p>
        </w:tc>
        <w:tc>
          <w:tcPr>
            <w:tcW w:w="1534" w:type="dxa"/>
            <w:noWrap w:val="0"/>
            <w:vAlign w:val="center"/>
          </w:tcPr>
          <w:p w14:paraId="10C56137">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手机号码</w:t>
            </w:r>
          </w:p>
        </w:tc>
        <w:tc>
          <w:tcPr>
            <w:tcW w:w="2831" w:type="dxa"/>
            <w:noWrap w:val="0"/>
            <w:vAlign w:val="center"/>
          </w:tcPr>
          <w:p w14:paraId="2DEC7A2C">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银行地址</w:t>
            </w:r>
          </w:p>
        </w:tc>
      </w:tr>
      <w:tr w14:paraId="7B61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58F4A25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002" w:type="dxa"/>
            <w:noWrap w:val="0"/>
            <w:vAlign w:val="center"/>
          </w:tcPr>
          <w:p w14:paraId="23007A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广西贺州桂东农村合作银行</w:t>
            </w:r>
          </w:p>
        </w:tc>
        <w:tc>
          <w:tcPr>
            <w:tcW w:w="994" w:type="dxa"/>
            <w:noWrap w:val="0"/>
            <w:vAlign w:val="center"/>
          </w:tcPr>
          <w:p w14:paraId="320B2B5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黄腾</w:t>
            </w:r>
          </w:p>
        </w:tc>
        <w:tc>
          <w:tcPr>
            <w:tcW w:w="1359" w:type="dxa"/>
            <w:noWrap w:val="0"/>
            <w:vAlign w:val="center"/>
          </w:tcPr>
          <w:p w14:paraId="491D569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授信审批部审查员</w:t>
            </w:r>
          </w:p>
        </w:tc>
        <w:tc>
          <w:tcPr>
            <w:tcW w:w="1534" w:type="dxa"/>
            <w:noWrap w:val="0"/>
            <w:vAlign w:val="center"/>
          </w:tcPr>
          <w:p w14:paraId="1A17E58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15078333887</w:t>
            </w:r>
          </w:p>
        </w:tc>
        <w:tc>
          <w:tcPr>
            <w:tcW w:w="2831" w:type="dxa"/>
            <w:noWrap w:val="0"/>
            <w:vAlign w:val="center"/>
          </w:tcPr>
          <w:p w14:paraId="10F85A1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22EE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0974CFB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002" w:type="dxa"/>
            <w:noWrap w:val="0"/>
            <w:vAlign w:val="center"/>
          </w:tcPr>
          <w:p w14:paraId="50750E0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广西贺州桂东农村合作银行营业部</w:t>
            </w:r>
          </w:p>
        </w:tc>
        <w:tc>
          <w:tcPr>
            <w:tcW w:w="994" w:type="dxa"/>
            <w:noWrap w:val="0"/>
            <w:vAlign w:val="center"/>
          </w:tcPr>
          <w:p w14:paraId="789AA65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刘瑜</w:t>
            </w:r>
          </w:p>
        </w:tc>
        <w:tc>
          <w:tcPr>
            <w:tcW w:w="1359" w:type="dxa"/>
            <w:noWrap w:val="0"/>
            <w:vAlign w:val="center"/>
          </w:tcPr>
          <w:p w14:paraId="4B2866F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营业部副总经理</w:t>
            </w:r>
          </w:p>
        </w:tc>
        <w:tc>
          <w:tcPr>
            <w:tcW w:w="1534" w:type="dxa"/>
            <w:noWrap w:val="0"/>
            <w:vAlign w:val="center"/>
          </w:tcPr>
          <w:p w14:paraId="66C379B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18007843000</w:t>
            </w:r>
          </w:p>
        </w:tc>
        <w:tc>
          <w:tcPr>
            <w:tcW w:w="2831" w:type="dxa"/>
            <w:noWrap w:val="0"/>
            <w:vAlign w:val="center"/>
          </w:tcPr>
          <w:p w14:paraId="5C97FCC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136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1BD12E9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002" w:type="dxa"/>
            <w:noWrap w:val="0"/>
            <w:vAlign w:val="center"/>
          </w:tcPr>
          <w:p w14:paraId="0A22DF4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广西贺州桂东农村合作银行八步支行</w:t>
            </w:r>
          </w:p>
        </w:tc>
        <w:tc>
          <w:tcPr>
            <w:tcW w:w="994" w:type="dxa"/>
            <w:noWrap w:val="0"/>
            <w:vAlign w:val="center"/>
          </w:tcPr>
          <w:p w14:paraId="5719B8F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谢地恩</w:t>
            </w:r>
          </w:p>
        </w:tc>
        <w:tc>
          <w:tcPr>
            <w:tcW w:w="1359" w:type="dxa"/>
            <w:noWrap w:val="0"/>
            <w:vAlign w:val="center"/>
          </w:tcPr>
          <w:p w14:paraId="630774A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34" w:type="dxa"/>
            <w:noWrap w:val="0"/>
            <w:vAlign w:val="center"/>
          </w:tcPr>
          <w:p w14:paraId="6B806FB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18007840168</w:t>
            </w:r>
          </w:p>
        </w:tc>
        <w:tc>
          <w:tcPr>
            <w:tcW w:w="2831" w:type="dxa"/>
            <w:noWrap w:val="0"/>
            <w:vAlign w:val="center"/>
          </w:tcPr>
          <w:p w14:paraId="51AAB04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贺州市八步区八达西路652-1号</w:t>
            </w:r>
          </w:p>
        </w:tc>
      </w:tr>
      <w:tr w14:paraId="3CD7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5CF2DAA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02" w:type="dxa"/>
            <w:noWrap w:val="0"/>
            <w:vAlign w:val="center"/>
          </w:tcPr>
          <w:p w14:paraId="3E27291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广西贺州桂东农村合作银行平桂支行</w:t>
            </w:r>
          </w:p>
        </w:tc>
        <w:tc>
          <w:tcPr>
            <w:tcW w:w="994" w:type="dxa"/>
            <w:noWrap w:val="0"/>
            <w:vAlign w:val="center"/>
          </w:tcPr>
          <w:p w14:paraId="7D611FC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古睿</w:t>
            </w:r>
          </w:p>
        </w:tc>
        <w:tc>
          <w:tcPr>
            <w:tcW w:w="1359" w:type="dxa"/>
            <w:noWrap w:val="0"/>
            <w:vAlign w:val="center"/>
          </w:tcPr>
          <w:p w14:paraId="32C0847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34" w:type="dxa"/>
            <w:noWrap w:val="0"/>
            <w:vAlign w:val="center"/>
          </w:tcPr>
          <w:p w14:paraId="509655B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18007840375</w:t>
            </w:r>
          </w:p>
        </w:tc>
        <w:tc>
          <w:tcPr>
            <w:tcW w:w="2831" w:type="dxa"/>
            <w:noWrap w:val="0"/>
            <w:vAlign w:val="center"/>
          </w:tcPr>
          <w:p w14:paraId="1B9B2D4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贺州市平桂区平桂大道财政局一楼</w:t>
            </w:r>
          </w:p>
        </w:tc>
      </w:tr>
    </w:tbl>
    <w:p w14:paraId="39BDC5B7">
      <w:pPr>
        <w:rPr>
          <w:rFonts w:hint="eastAsia" w:ascii="宋体" w:hAnsi="宋体" w:eastAsia="宋体" w:cs="宋体"/>
          <w:color w:val="auto"/>
          <w:sz w:val="21"/>
          <w:szCs w:val="21"/>
          <w:highlight w:val="none"/>
        </w:rPr>
      </w:pPr>
    </w:p>
    <w:p w14:paraId="7373B828">
      <w:pPr>
        <w:tabs>
          <w:tab w:val="left" w:pos="906"/>
        </w:tabs>
        <w:bidi w:val="0"/>
        <w:jc w:val="left"/>
        <w:rPr>
          <w:rFonts w:hint="eastAsia"/>
          <w:color w:val="auto"/>
          <w:highlight w:val="none"/>
          <w:lang w:val="en-US" w:eastAsia="zh-CN"/>
        </w:rPr>
      </w:pPr>
    </w:p>
    <w:p w14:paraId="2FECC1B8">
      <w:pPr>
        <w:tabs>
          <w:tab w:val="left" w:pos="906"/>
        </w:tabs>
        <w:bidi w:val="0"/>
        <w:jc w:val="left"/>
        <w:rPr>
          <w:rFonts w:hint="eastAsia"/>
          <w:color w:val="auto"/>
          <w:highlight w:val="none"/>
          <w:lang w:val="en-US" w:eastAsia="zh-CN"/>
        </w:rPr>
      </w:pPr>
    </w:p>
    <w:sectPr>
      <w:pgSz w:w="11850" w:h="16783"/>
      <w:pgMar w:top="1247" w:right="1247" w:bottom="1247" w:left="1247" w:header="680" w:footer="680"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3E909">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1AF74">
    <w:pPr>
      <w:pStyle w:val="16"/>
      <w:ind w:right="90"/>
      <w:jc w:val="right"/>
      <w:rPr>
        <w:rFonts w:hint="eastAsia" w:ascii="宋体" w:hAnsi="宋体" w:eastAsia="宋体" w:cs="Times New Roman"/>
        <w:sz w:val="21"/>
        <w:szCs w:val="21"/>
        <w:u w:val="single"/>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FF6F3">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AFF6F3">
                    <w:pPr>
                      <w:pStyle w:val="16"/>
                    </w:pPr>
                    <w:r>
                      <w:fldChar w:fldCharType="begin"/>
                    </w:r>
                    <w:r>
                      <w:instrText xml:space="preserve"> PAGE  \* MERGEFORMAT </w:instrText>
                    </w:r>
                    <w:r>
                      <w:fldChar w:fldCharType="separate"/>
                    </w:r>
                    <w:r>
                      <w:t>71</w:t>
                    </w:r>
                    <w:r>
                      <w:fldChar w:fldCharType="end"/>
                    </w:r>
                  </w:p>
                </w:txbxContent>
              </v:textbox>
            </v:shape>
          </w:pict>
        </mc:Fallback>
      </mc:AlternateContent>
    </w:r>
    <w:r>
      <w:rPr>
        <w:rFonts w:hint="eastAsia" w:ascii="宋体" w:hAnsi="宋体" w:eastAsia="宋体" w:cs="Times New Roman"/>
        <w:sz w:val="21"/>
        <w:szCs w:val="21"/>
        <w:u w:val="singl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63512">
    <w:pPr>
      <w:pStyle w:val="16"/>
      <w:ind w:right="90"/>
      <w:jc w:val="right"/>
      <w:rPr>
        <w:rFonts w:hint="eastAsia" w:ascii="宋体" w:hAnsi="宋体" w:eastAsia="宋体" w:cs="Times New Roman"/>
        <w:sz w:val="21"/>
        <w:szCs w:val="21"/>
        <w:u w:val="single"/>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CE3F6">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0CE3F6">
                    <w:pPr>
                      <w:pStyle w:val="16"/>
                    </w:pPr>
                    <w:r>
                      <w:fldChar w:fldCharType="begin"/>
                    </w:r>
                    <w:r>
                      <w:instrText xml:space="preserve"> PAGE  \* MERGEFORMAT </w:instrText>
                    </w:r>
                    <w:r>
                      <w:fldChar w:fldCharType="separate"/>
                    </w:r>
                    <w:r>
                      <w:t>71</w:t>
                    </w:r>
                    <w:r>
                      <w:fldChar w:fldCharType="end"/>
                    </w:r>
                  </w:p>
                </w:txbxContent>
              </v:textbox>
            </v:shape>
          </w:pict>
        </mc:Fallback>
      </mc:AlternateContent>
    </w:r>
    <w:r>
      <w:rPr>
        <w:rFonts w:hint="eastAsia" w:ascii="宋体" w:hAnsi="宋体" w:eastAsia="宋体" w:cs="Times New Roman"/>
        <w:sz w:val="21"/>
        <w:szCs w:val="21"/>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69101">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A9017">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960E"/>
    <w:multiLevelType w:val="singleLevel"/>
    <w:tmpl w:val="85CB960E"/>
    <w:lvl w:ilvl="0" w:tentative="0">
      <w:start w:val="7"/>
      <w:numFmt w:val="chineseCounting"/>
      <w:suff w:val="nothing"/>
      <w:lvlText w:val="%1、"/>
      <w:lvlJc w:val="left"/>
      <w:rPr>
        <w:rFonts w:hint="eastAsia"/>
      </w:rPr>
    </w:lvl>
  </w:abstractNum>
  <w:abstractNum w:abstractNumId="1">
    <w:nsid w:val="A9074A0B"/>
    <w:multiLevelType w:val="singleLevel"/>
    <w:tmpl w:val="A9074A0B"/>
    <w:lvl w:ilvl="0" w:tentative="0">
      <w:start w:val="1"/>
      <w:numFmt w:val="decimal"/>
      <w:suff w:val="space"/>
      <w:lvlText w:val="（%1）"/>
      <w:lvlJc w:val="left"/>
    </w:lvl>
  </w:abstractNum>
  <w:abstractNum w:abstractNumId="2">
    <w:nsid w:val="2C031271"/>
    <w:multiLevelType w:val="singleLevel"/>
    <w:tmpl w:val="2C031271"/>
    <w:lvl w:ilvl="0" w:tentative="0">
      <w:start w:val="1"/>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NWQwNTVjZjk5N2RhZTVjOWRhMWIyMTcxMzQ2NTEifQ=="/>
    <w:docVar w:name="KSO_WPS_MARK_KEY" w:val="9f1c207f-abab-4b6f-85c5-d39222e950f4"/>
  </w:docVars>
  <w:rsids>
    <w:rsidRoot w:val="00172A27"/>
    <w:rsid w:val="00010D34"/>
    <w:rsid w:val="00147173"/>
    <w:rsid w:val="001C5327"/>
    <w:rsid w:val="003E6B90"/>
    <w:rsid w:val="004C11BD"/>
    <w:rsid w:val="006519BA"/>
    <w:rsid w:val="00916D2E"/>
    <w:rsid w:val="009F276B"/>
    <w:rsid w:val="00A46ECA"/>
    <w:rsid w:val="00AD6E3B"/>
    <w:rsid w:val="00B32339"/>
    <w:rsid w:val="00B66CA6"/>
    <w:rsid w:val="00BE5547"/>
    <w:rsid w:val="00C97CCC"/>
    <w:rsid w:val="01025669"/>
    <w:rsid w:val="010F43CF"/>
    <w:rsid w:val="010F5FE2"/>
    <w:rsid w:val="013C4545"/>
    <w:rsid w:val="013E6345"/>
    <w:rsid w:val="01510D91"/>
    <w:rsid w:val="015E1378"/>
    <w:rsid w:val="01712B58"/>
    <w:rsid w:val="01732FB3"/>
    <w:rsid w:val="018E7F8D"/>
    <w:rsid w:val="01AD2B7C"/>
    <w:rsid w:val="01B44877"/>
    <w:rsid w:val="01BB27D6"/>
    <w:rsid w:val="01D97EB6"/>
    <w:rsid w:val="01E15D25"/>
    <w:rsid w:val="020C3C09"/>
    <w:rsid w:val="0215240F"/>
    <w:rsid w:val="021B4271"/>
    <w:rsid w:val="021E110F"/>
    <w:rsid w:val="021F0ED1"/>
    <w:rsid w:val="0228604D"/>
    <w:rsid w:val="02290C40"/>
    <w:rsid w:val="022A18EC"/>
    <w:rsid w:val="022A49B8"/>
    <w:rsid w:val="02450F52"/>
    <w:rsid w:val="025B30F8"/>
    <w:rsid w:val="026676EF"/>
    <w:rsid w:val="02732751"/>
    <w:rsid w:val="02901E05"/>
    <w:rsid w:val="02910441"/>
    <w:rsid w:val="02A75804"/>
    <w:rsid w:val="02AA2995"/>
    <w:rsid w:val="02B37ED6"/>
    <w:rsid w:val="02CB6880"/>
    <w:rsid w:val="02CF2660"/>
    <w:rsid w:val="02D752BA"/>
    <w:rsid w:val="02DB1135"/>
    <w:rsid w:val="02F60B92"/>
    <w:rsid w:val="030229A5"/>
    <w:rsid w:val="03073BD8"/>
    <w:rsid w:val="03186BD7"/>
    <w:rsid w:val="035C6DF3"/>
    <w:rsid w:val="037B7F18"/>
    <w:rsid w:val="03835D81"/>
    <w:rsid w:val="038A0F5C"/>
    <w:rsid w:val="038F0666"/>
    <w:rsid w:val="03981870"/>
    <w:rsid w:val="03994F4E"/>
    <w:rsid w:val="039E54C6"/>
    <w:rsid w:val="03A52EF2"/>
    <w:rsid w:val="03B52281"/>
    <w:rsid w:val="03B96EA9"/>
    <w:rsid w:val="03BD679A"/>
    <w:rsid w:val="03E513A6"/>
    <w:rsid w:val="04025A79"/>
    <w:rsid w:val="04453E55"/>
    <w:rsid w:val="047948EC"/>
    <w:rsid w:val="047E311D"/>
    <w:rsid w:val="0488552C"/>
    <w:rsid w:val="04935864"/>
    <w:rsid w:val="049E3752"/>
    <w:rsid w:val="04B832BF"/>
    <w:rsid w:val="04BB62FF"/>
    <w:rsid w:val="04C23D52"/>
    <w:rsid w:val="04CE1E42"/>
    <w:rsid w:val="04DC7071"/>
    <w:rsid w:val="04ED4D45"/>
    <w:rsid w:val="05147E89"/>
    <w:rsid w:val="051518EF"/>
    <w:rsid w:val="0521531D"/>
    <w:rsid w:val="05577D8B"/>
    <w:rsid w:val="05875732"/>
    <w:rsid w:val="0596087F"/>
    <w:rsid w:val="05A3613A"/>
    <w:rsid w:val="05A960DF"/>
    <w:rsid w:val="05B86BD2"/>
    <w:rsid w:val="05BD29CF"/>
    <w:rsid w:val="05ED2884"/>
    <w:rsid w:val="05F96B7B"/>
    <w:rsid w:val="060C2EBB"/>
    <w:rsid w:val="061816F7"/>
    <w:rsid w:val="06255E6A"/>
    <w:rsid w:val="06415C54"/>
    <w:rsid w:val="065457E7"/>
    <w:rsid w:val="0655149E"/>
    <w:rsid w:val="06595497"/>
    <w:rsid w:val="0671569B"/>
    <w:rsid w:val="06C47189"/>
    <w:rsid w:val="06C95EDE"/>
    <w:rsid w:val="06FD746A"/>
    <w:rsid w:val="072C591E"/>
    <w:rsid w:val="076D0ECF"/>
    <w:rsid w:val="077568E0"/>
    <w:rsid w:val="07963C8B"/>
    <w:rsid w:val="079E4724"/>
    <w:rsid w:val="07A94B5D"/>
    <w:rsid w:val="07B20E20"/>
    <w:rsid w:val="07BC46FF"/>
    <w:rsid w:val="07BC49C1"/>
    <w:rsid w:val="07C27992"/>
    <w:rsid w:val="07CB5F01"/>
    <w:rsid w:val="07D93375"/>
    <w:rsid w:val="07F8505E"/>
    <w:rsid w:val="080374BA"/>
    <w:rsid w:val="081B372F"/>
    <w:rsid w:val="08332819"/>
    <w:rsid w:val="083404D7"/>
    <w:rsid w:val="08415506"/>
    <w:rsid w:val="08553CEE"/>
    <w:rsid w:val="0860559E"/>
    <w:rsid w:val="087728B5"/>
    <w:rsid w:val="088023BD"/>
    <w:rsid w:val="08A54CD2"/>
    <w:rsid w:val="08D518AC"/>
    <w:rsid w:val="08E144CF"/>
    <w:rsid w:val="09150178"/>
    <w:rsid w:val="093056E2"/>
    <w:rsid w:val="09656872"/>
    <w:rsid w:val="09856BC3"/>
    <w:rsid w:val="098C3ADE"/>
    <w:rsid w:val="098C576A"/>
    <w:rsid w:val="09981DD6"/>
    <w:rsid w:val="09AD03A9"/>
    <w:rsid w:val="09E866E4"/>
    <w:rsid w:val="09EB2195"/>
    <w:rsid w:val="0A0D4144"/>
    <w:rsid w:val="0A203224"/>
    <w:rsid w:val="0A323A7B"/>
    <w:rsid w:val="0A346F4D"/>
    <w:rsid w:val="0A421BF4"/>
    <w:rsid w:val="0A4B25DC"/>
    <w:rsid w:val="0A610A41"/>
    <w:rsid w:val="0A6F0F34"/>
    <w:rsid w:val="0A7901DB"/>
    <w:rsid w:val="0A8C6D75"/>
    <w:rsid w:val="0A981059"/>
    <w:rsid w:val="0AA70ADC"/>
    <w:rsid w:val="0AB267B4"/>
    <w:rsid w:val="0AD57C4B"/>
    <w:rsid w:val="0ADE7A8F"/>
    <w:rsid w:val="0ADF7533"/>
    <w:rsid w:val="0B0333A3"/>
    <w:rsid w:val="0B0446F4"/>
    <w:rsid w:val="0B0A635A"/>
    <w:rsid w:val="0B0B25CD"/>
    <w:rsid w:val="0B144F2B"/>
    <w:rsid w:val="0B1536C0"/>
    <w:rsid w:val="0B1C3A38"/>
    <w:rsid w:val="0B4E39F7"/>
    <w:rsid w:val="0B643590"/>
    <w:rsid w:val="0B66416A"/>
    <w:rsid w:val="0B7314D5"/>
    <w:rsid w:val="0BB07C71"/>
    <w:rsid w:val="0BEE5A66"/>
    <w:rsid w:val="0BF9008B"/>
    <w:rsid w:val="0BFA6FD1"/>
    <w:rsid w:val="0BFD6448"/>
    <w:rsid w:val="0C0F668B"/>
    <w:rsid w:val="0C111038"/>
    <w:rsid w:val="0C2912D2"/>
    <w:rsid w:val="0C373216"/>
    <w:rsid w:val="0C3E7E08"/>
    <w:rsid w:val="0C406B21"/>
    <w:rsid w:val="0C5502A8"/>
    <w:rsid w:val="0C6915E0"/>
    <w:rsid w:val="0C9141AC"/>
    <w:rsid w:val="0CA059C4"/>
    <w:rsid w:val="0CA20839"/>
    <w:rsid w:val="0CCD2DDD"/>
    <w:rsid w:val="0CEC7E16"/>
    <w:rsid w:val="0CEE7400"/>
    <w:rsid w:val="0D005F06"/>
    <w:rsid w:val="0D125CDC"/>
    <w:rsid w:val="0D1462F4"/>
    <w:rsid w:val="0D1C2527"/>
    <w:rsid w:val="0D324D94"/>
    <w:rsid w:val="0D533DF4"/>
    <w:rsid w:val="0D8818DD"/>
    <w:rsid w:val="0DB40D43"/>
    <w:rsid w:val="0DB71BE3"/>
    <w:rsid w:val="0DB86AB6"/>
    <w:rsid w:val="0DBB5D41"/>
    <w:rsid w:val="0DBC70F1"/>
    <w:rsid w:val="0DC14EF7"/>
    <w:rsid w:val="0DEF54F6"/>
    <w:rsid w:val="0E0722AE"/>
    <w:rsid w:val="0E085F79"/>
    <w:rsid w:val="0E2450E8"/>
    <w:rsid w:val="0E2847D1"/>
    <w:rsid w:val="0E44027A"/>
    <w:rsid w:val="0E53028D"/>
    <w:rsid w:val="0E5D3349"/>
    <w:rsid w:val="0E857647"/>
    <w:rsid w:val="0E905815"/>
    <w:rsid w:val="0EA271EC"/>
    <w:rsid w:val="0EAA6D91"/>
    <w:rsid w:val="0ECD528C"/>
    <w:rsid w:val="0EE61D33"/>
    <w:rsid w:val="0EE70E8E"/>
    <w:rsid w:val="0EE81876"/>
    <w:rsid w:val="0F0A282B"/>
    <w:rsid w:val="0F0C07BF"/>
    <w:rsid w:val="0F124531"/>
    <w:rsid w:val="0F153725"/>
    <w:rsid w:val="0F470702"/>
    <w:rsid w:val="0F515C5A"/>
    <w:rsid w:val="0F541836"/>
    <w:rsid w:val="0F64014E"/>
    <w:rsid w:val="0F6D3AD1"/>
    <w:rsid w:val="0F751969"/>
    <w:rsid w:val="0FA22032"/>
    <w:rsid w:val="0FA42666"/>
    <w:rsid w:val="0FBD7209"/>
    <w:rsid w:val="0FC706F3"/>
    <w:rsid w:val="0FD2057A"/>
    <w:rsid w:val="0FD571EC"/>
    <w:rsid w:val="0FDD09A2"/>
    <w:rsid w:val="0FF65C26"/>
    <w:rsid w:val="103A7658"/>
    <w:rsid w:val="104B5E58"/>
    <w:rsid w:val="107653F1"/>
    <w:rsid w:val="108522C5"/>
    <w:rsid w:val="10864DE3"/>
    <w:rsid w:val="10885922"/>
    <w:rsid w:val="109C55C2"/>
    <w:rsid w:val="109F4215"/>
    <w:rsid w:val="10A36CEB"/>
    <w:rsid w:val="10D65E3A"/>
    <w:rsid w:val="11240204"/>
    <w:rsid w:val="112C36D3"/>
    <w:rsid w:val="11A23E24"/>
    <w:rsid w:val="11AF3192"/>
    <w:rsid w:val="11B5429E"/>
    <w:rsid w:val="11CD0378"/>
    <w:rsid w:val="11CF7DD1"/>
    <w:rsid w:val="11D44407"/>
    <w:rsid w:val="11F36B75"/>
    <w:rsid w:val="11F4325E"/>
    <w:rsid w:val="120E7E53"/>
    <w:rsid w:val="122B23DB"/>
    <w:rsid w:val="12432BED"/>
    <w:rsid w:val="126F6735"/>
    <w:rsid w:val="128A57C3"/>
    <w:rsid w:val="12921F42"/>
    <w:rsid w:val="129C6ECA"/>
    <w:rsid w:val="12B2792E"/>
    <w:rsid w:val="12B90BFF"/>
    <w:rsid w:val="12C33517"/>
    <w:rsid w:val="12D45BC9"/>
    <w:rsid w:val="12E5148C"/>
    <w:rsid w:val="12F95C66"/>
    <w:rsid w:val="1313272A"/>
    <w:rsid w:val="131F765C"/>
    <w:rsid w:val="13365FC1"/>
    <w:rsid w:val="13375F7C"/>
    <w:rsid w:val="133B072C"/>
    <w:rsid w:val="135B032B"/>
    <w:rsid w:val="13851927"/>
    <w:rsid w:val="139A144D"/>
    <w:rsid w:val="13CD6B47"/>
    <w:rsid w:val="13D80628"/>
    <w:rsid w:val="13E62DBC"/>
    <w:rsid w:val="13F05194"/>
    <w:rsid w:val="13F65598"/>
    <w:rsid w:val="13FC788D"/>
    <w:rsid w:val="14137B9C"/>
    <w:rsid w:val="141C07D5"/>
    <w:rsid w:val="14237CCA"/>
    <w:rsid w:val="14505136"/>
    <w:rsid w:val="145F4995"/>
    <w:rsid w:val="146F1A40"/>
    <w:rsid w:val="14776EFE"/>
    <w:rsid w:val="147B5855"/>
    <w:rsid w:val="14904A9F"/>
    <w:rsid w:val="149557DB"/>
    <w:rsid w:val="14AA6C09"/>
    <w:rsid w:val="14AD2FB9"/>
    <w:rsid w:val="14B4689D"/>
    <w:rsid w:val="14DA11D6"/>
    <w:rsid w:val="14F874E8"/>
    <w:rsid w:val="14FA43F4"/>
    <w:rsid w:val="15023C9F"/>
    <w:rsid w:val="151421CA"/>
    <w:rsid w:val="15312467"/>
    <w:rsid w:val="153D72A5"/>
    <w:rsid w:val="15442DDA"/>
    <w:rsid w:val="15757921"/>
    <w:rsid w:val="157A4E72"/>
    <w:rsid w:val="15801337"/>
    <w:rsid w:val="15886C62"/>
    <w:rsid w:val="159C20F2"/>
    <w:rsid w:val="15A14DEA"/>
    <w:rsid w:val="15A52288"/>
    <w:rsid w:val="15B37428"/>
    <w:rsid w:val="15C16A04"/>
    <w:rsid w:val="15CA0276"/>
    <w:rsid w:val="15D17694"/>
    <w:rsid w:val="15F455B0"/>
    <w:rsid w:val="15FC2035"/>
    <w:rsid w:val="160C7B17"/>
    <w:rsid w:val="162006D2"/>
    <w:rsid w:val="162114BD"/>
    <w:rsid w:val="16337B04"/>
    <w:rsid w:val="163B35AF"/>
    <w:rsid w:val="16497123"/>
    <w:rsid w:val="166A27F4"/>
    <w:rsid w:val="16796A4F"/>
    <w:rsid w:val="168633CA"/>
    <w:rsid w:val="168F4A69"/>
    <w:rsid w:val="169541A1"/>
    <w:rsid w:val="16B03286"/>
    <w:rsid w:val="16D92F13"/>
    <w:rsid w:val="16DF0663"/>
    <w:rsid w:val="170279F1"/>
    <w:rsid w:val="170711DD"/>
    <w:rsid w:val="171321A0"/>
    <w:rsid w:val="17163A31"/>
    <w:rsid w:val="17375161"/>
    <w:rsid w:val="174357EB"/>
    <w:rsid w:val="175C5D77"/>
    <w:rsid w:val="17775C4D"/>
    <w:rsid w:val="177D1E82"/>
    <w:rsid w:val="17830C7D"/>
    <w:rsid w:val="179B2596"/>
    <w:rsid w:val="17A5550F"/>
    <w:rsid w:val="17B67907"/>
    <w:rsid w:val="17DC4A0A"/>
    <w:rsid w:val="17EB2521"/>
    <w:rsid w:val="17FC09DB"/>
    <w:rsid w:val="18410550"/>
    <w:rsid w:val="184A630F"/>
    <w:rsid w:val="18525374"/>
    <w:rsid w:val="18902AC0"/>
    <w:rsid w:val="189B5D8E"/>
    <w:rsid w:val="18A36F04"/>
    <w:rsid w:val="18C633D3"/>
    <w:rsid w:val="18F92709"/>
    <w:rsid w:val="190711B8"/>
    <w:rsid w:val="1929549B"/>
    <w:rsid w:val="193713E3"/>
    <w:rsid w:val="19446B85"/>
    <w:rsid w:val="19593B1A"/>
    <w:rsid w:val="195C7B85"/>
    <w:rsid w:val="195F4F3A"/>
    <w:rsid w:val="1963359E"/>
    <w:rsid w:val="19921369"/>
    <w:rsid w:val="19C10F0A"/>
    <w:rsid w:val="19CC7E03"/>
    <w:rsid w:val="19D86A17"/>
    <w:rsid w:val="19DA3387"/>
    <w:rsid w:val="19F4305A"/>
    <w:rsid w:val="19FD64D2"/>
    <w:rsid w:val="1A1C02B0"/>
    <w:rsid w:val="1A4A7DBD"/>
    <w:rsid w:val="1A4C6BF6"/>
    <w:rsid w:val="1A53371E"/>
    <w:rsid w:val="1A580897"/>
    <w:rsid w:val="1A59708B"/>
    <w:rsid w:val="1A5C344B"/>
    <w:rsid w:val="1A5E4E7B"/>
    <w:rsid w:val="1A681F45"/>
    <w:rsid w:val="1A761580"/>
    <w:rsid w:val="1A886D43"/>
    <w:rsid w:val="1AAB6D91"/>
    <w:rsid w:val="1AC54D70"/>
    <w:rsid w:val="1AD61006"/>
    <w:rsid w:val="1AF63E0E"/>
    <w:rsid w:val="1AFB42ED"/>
    <w:rsid w:val="1B127790"/>
    <w:rsid w:val="1B1656CF"/>
    <w:rsid w:val="1B1A4796"/>
    <w:rsid w:val="1B1A5B25"/>
    <w:rsid w:val="1B282F95"/>
    <w:rsid w:val="1B331693"/>
    <w:rsid w:val="1B3B455E"/>
    <w:rsid w:val="1B485C9B"/>
    <w:rsid w:val="1B677C92"/>
    <w:rsid w:val="1B837D67"/>
    <w:rsid w:val="1B977350"/>
    <w:rsid w:val="1BAA1CA5"/>
    <w:rsid w:val="1BCD65A0"/>
    <w:rsid w:val="1BD04F59"/>
    <w:rsid w:val="1C127C1D"/>
    <w:rsid w:val="1C2E4F86"/>
    <w:rsid w:val="1C393EA0"/>
    <w:rsid w:val="1C3B6CE8"/>
    <w:rsid w:val="1C526437"/>
    <w:rsid w:val="1C751ABE"/>
    <w:rsid w:val="1C757632"/>
    <w:rsid w:val="1C7840B1"/>
    <w:rsid w:val="1C8745E6"/>
    <w:rsid w:val="1C8E3E2E"/>
    <w:rsid w:val="1C8F7072"/>
    <w:rsid w:val="1C92728F"/>
    <w:rsid w:val="1CAB2DF4"/>
    <w:rsid w:val="1CB74342"/>
    <w:rsid w:val="1CBC5B9E"/>
    <w:rsid w:val="1CC51EE4"/>
    <w:rsid w:val="1CC70E5A"/>
    <w:rsid w:val="1CC826ED"/>
    <w:rsid w:val="1CC858AA"/>
    <w:rsid w:val="1CE4446C"/>
    <w:rsid w:val="1CEB41A0"/>
    <w:rsid w:val="1CFB6772"/>
    <w:rsid w:val="1D012DC8"/>
    <w:rsid w:val="1D473FC4"/>
    <w:rsid w:val="1D483B5E"/>
    <w:rsid w:val="1D70551D"/>
    <w:rsid w:val="1DA55ED4"/>
    <w:rsid w:val="1DAC7D7F"/>
    <w:rsid w:val="1DAF597A"/>
    <w:rsid w:val="1DBC0C53"/>
    <w:rsid w:val="1DC64F46"/>
    <w:rsid w:val="1DCD16C2"/>
    <w:rsid w:val="1DEA1AED"/>
    <w:rsid w:val="1DEC7B59"/>
    <w:rsid w:val="1E132584"/>
    <w:rsid w:val="1E1D1B02"/>
    <w:rsid w:val="1E211AF4"/>
    <w:rsid w:val="1E2D414F"/>
    <w:rsid w:val="1E381C14"/>
    <w:rsid w:val="1E3C438C"/>
    <w:rsid w:val="1E5A6AA1"/>
    <w:rsid w:val="1E682698"/>
    <w:rsid w:val="1E7C3880"/>
    <w:rsid w:val="1EA3020C"/>
    <w:rsid w:val="1EB42688"/>
    <w:rsid w:val="1EC428AC"/>
    <w:rsid w:val="1EC53A4F"/>
    <w:rsid w:val="1ED02718"/>
    <w:rsid w:val="1EEB6780"/>
    <w:rsid w:val="1EEF7FE2"/>
    <w:rsid w:val="1F0F1A50"/>
    <w:rsid w:val="1F3F4D79"/>
    <w:rsid w:val="1F836324"/>
    <w:rsid w:val="1FA7588C"/>
    <w:rsid w:val="1FA928B8"/>
    <w:rsid w:val="1FAF33D0"/>
    <w:rsid w:val="1FBC6626"/>
    <w:rsid w:val="1FE97514"/>
    <w:rsid w:val="1FF561C5"/>
    <w:rsid w:val="200A5C3C"/>
    <w:rsid w:val="200B777F"/>
    <w:rsid w:val="200F54C2"/>
    <w:rsid w:val="203370CC"/>
    <w:rsid w:val="20382C9C"/>
    <w:rsid w:val="2042635B"/>
    <w:rsid w:val="204809D3"/>
    <w:rsid w:val="204949D4"/>
    <w:rsid w:val="20567420"/>
    <w:rsid w:val="205E116D"/>
    <w:rsid w:val="2069588E"/>
    <w:rsid w:val="20786BE9"/>
    <w:rsid w:val="207A2425"/>
    <w:rsid w:val="208257CE"/>
    <w:rsid w:val="208A1D0B"/>
    <w:rsid w:val="208C4B5A"/>
    <w:rsid w:val="20931C4F"/>
    <w:rsid w:val="20A03B82"/>
    <w:rsid w:val="20B3324D"/>
    <w:rsid w:val="20B74704"/>
    <w:rsid w:val="20BF581D"/>
    <w:rsid w:val="20C76C3A"/>
    <w:rsid w:val="20D25288"/>
    <w:rsid w:val="2122049F"/>
    <w:rsid w:val="21251B33"/>
    <w:rsid w:val="21437AE8"/>
    <w:rsid w:val="21466A01"/>
    <w:rsid w:val="214D0AB3"/>
    <w:rsid w:val="217A0435"/>
    <w:rsid w:val="218775AB"/>
    <w:rsid w:val="2188729D"/>
    <w:rsid w:val="21B77545"/>
    <w:rsid w:val="21BA022A"/>
    <w:rsid w:val="21BD48B9"/>
    <w:rsid w:val="21BF0278"/>
    <w:rsid w:val="21C42C5D"/>
    <w:rsid w:val="21CE69EC"/>
    <w:rsid w:val="21D431C3"/>
    <w:rsid w:val="21D75B28"/>
    <w:rsid w:val="21E1157B"/>
    <w:rsid w:val="21E9116E"/>
    <w:rsid w:val="21F04025"/>
    <w:rsid w:val="21F33F8B"/>
    <w:rsid w:val="21FB6297"/>
    <w:rsid w:val="22047B62"/>
    <w:rsid w:val="220C503A"/>
    <w:rsid w:val="22637F74"/>
    <w:rsid w:val="227350E1"/>
    <w:rsid w:val="227A2DCD"/>
    <w:rsid w:val="227D3355"/>
    <w:rsid w:val="22811AD1"/>
    <w:rsid w:val="228150C7"/>
    <w:rsid w:val="22851D24"/>
    <w:rsid w:val="22996C92"/>
    <w:rsid w:val="22CD66D0"/>
    <w:rsid w:val="22DF6B31"/>
    <w:rsid w:val="22EC5646"/>
    <w:rsid w:val="23111068"/>
    <w:rsid w:val="23242C16"/>
    <w:rsid w:val="233B32F2"/>
    <w:rsid w:val="23417E1B"/>
    <w:rsid w:val="23503C84"/>
    <w:rsid w:val="2387551E"/>
    <w:rsid w:val="238846BF"/>
    <w:rsid w:val="23A3588C"/>
    <w:rsid w:val="23AA7239"/>
    <w:rsid w:val="23BB17AA"/>
    <w:rsid w:val="23BB3004"/>
    <w:rsid w:val="23C54623"/>
    <w:rsid w:val="23C7681E"/>
    <w:rsid w:val="23DA1943"/>
    <w:rsid w:val="24082174"/>
    <w:rsid w:val="24145594"/>
    <w:rsid w:val="241E5281"/>
    <w:rsid w:val="242576DC"/>
    <w:rsid w:val="242922E9"/>
    <w:rsid w:val="242E0EBA"/>
    <w:rsid w:val="24381C76"/>
    <w:rsid w:val="24513B95"/>
    <w:rsid w:val="24531BE4"/>
    <w:rsid w:val="245C5413"/>
    <w:rsid w:val="245E60EA"/>
    <w:rsid w:val="24655DC8"/>
    <w:rsid w:val="24945841"/>
    <w:rsid w:val="249F3629"/>
    <w:rsid w:val="24B06566"/>
    <w:rsid w:val="24CD2554"/>
    <w:rsid w:val="24CF6BB0"/>
    <w:rsid w:val="24D64800"/>
    <w:rsid w:val="24F24792"/>
    <w:rsid w:val="25056E93"/>
    <w:rsid w:val="25060596"/>
    <w:rsid w:val="25097325"/>
    <w:rsid w:val="25292606"/>
    <w:rsid w:val="25580E26"/>
    <w:rsid w:val="25A062B3"/>
    <w:rsid w:val="25B51F79"/>
    <w:rsid w:val="25D67C79"/>
    <w:rsid w:val="25EE2FF1"/>
    <w:rsid w:val="25F05920"/>
    <w:rsid w:val="25F95738"/>
    <w:rsid w:val="25FC567F"/>
    <w:rsid w:val="25FD41A6"/>
    <w:rsid w:val="261D222D"/>
    <w:rsid w:val="263C430E"/>
    <w:rsid w:val="263C5DDB"/>
    <w:rsid w:val="26584507"/>
    <w:rsid w:val="26663961"/>
    <w:rsid w:val="267007DD"/>
    <w:rsid w:val="267F1B6E"/>
    <w:rsid w:val="268E141B"/>
    <w:rsid w:val="26995AE5"/>
    <w:rsid w:val="26A61651"/>
    <w:rsid w:val="26B4291F"/>
    <w:rsid w:val="26CA20A0"/>
    <w:rsid w:val="26CC4D9A"/>
    <w:rsid w:val="26CF5C04"/>
    <w:rsid w:val="26DC7985"/>
    <w:rsid w:val="26E36D60"/>
    <w:rsid w:val="26E8451F"/>
    <w:rsid w:val="26FE033B"/>
    <w:rsid w:val="271B54EF"/>
    <w:rsid w:val="2723127F"/>
    <w:rsid w:val="27330B47"/>
    <w:rsid w:val="2735298E"/>
    <w:rsid w:val="27654176"/>
    <w:rsid w:val="276B6789"/>
    <w:rsid w:val="277841EA"/>
    <w:rsid w:val="27796A8A"/>
    <w:rsid w:val="278860CF"/>
    <w:rsid w:val="27AC2CD5"/>
    <w:rsid w:val="27B34984"/>
    <w:rsid w:val="27B93E60"/>
    <w:rsid w:val="27C873ED"/>
    <w:rsid w:val="27DB0EE6"/>
    <w:rsid w:val="27F33DF7"/>
    <w:rsid w:val="27F83A99"/>
    <w:rsid w:val="28013942"/>
    <w:rsid w:val="283A5429"/>
    <w:rsid w:val="28450962"/>
    <w:rsid w:val="284A1F5D"/>
    <w:rsid w:val="284B7EE7"/>
    <w:rsid w:val="28605BD0"/>
    <w:rsid w:val="28664D86"/>
    <w:rsid w:val="286E51BD"/>
    <w:rsid w:val="287A1C4C"/>
    <w:rsid w:val="28AE7740"/>
    <w:rsid w:val="28CB3F50"/>
    <w:rsid w:val="28D56B7C"/>
    <w:rsid w:val="28E1506C"/>
    <w:rsid w:val="28F43698"/>
    <w:rsid w:val="28FE555C"/>
    <w:rsid w:val="292C4BDC"/>
    <w:rsid w:val="29322F10"/>
    <w:rsid w:val="295807BB"/>
    <w:rsid w:val="296D189C"/>
    <w:rsid w:val="2990340C"/>
    <w:rsid w:val="299D7047"/>
    <w:rsid w:val="29B20CE7"/>
    <w:rsid w:val="29CC7F7F"/>
    <w:rsid w:val="29CF7CBC"/>
    <w:rsid w:val="2A040E61"/>
    <w:rsid w:val="2A0B7E6D"/>
    <w:rsid w:val="2A13200D"/>
    <w:rsid w:val="2A221ED3"/>
    <w:rsid w:val="2A3B381A"/>
    <w:rsid w:val="2A3C7BFE"/>
    <w:rsid w:val="2A842608"/>
    <w:rsid w:val="2A8736BE"/>
    <w:rsid w:val="2A8773CC"/>
    <w:rsid w:val="2A93499D"/>
    <w:rsid w:val="2AA96C9D"/>
    <w:rsid w:val="2AC603DE"/>
    <w:rsid w:val="2AE6082F"/>
    <w:rsid w:val="2B010556"/>
    <w:rsid w:val="2B026E96"/>
    <w:rsid w:val="2B1321DC"/>
    <w:rsid w:val="2B146763"/>
    <w:rsid w:val="2B30560E"/>
    <w:rsid w:val="2B400334"/>
    <w:rsid w:val="2B445780"/>
    <w:rsid w:val="2B4C758A"/>
    <w:rsid w:val="2B5B15BB"/>
    <w:rsid w:val="2B633D6E"/>
    <w:rsid w:val="2B6C4A0B"/>
    <w:rsid w:val="2B7728CB"/>
    <w:rsid w:val="2BB132C3"/>
    <w:rsid w:val="2BB86056"/>
    <w:rsid w:val="2BDB4391"/>
    <w:rsid w:val="2BE92768"/>
    <w:rsid w:val="2BED16F8"/>
    <w:rsid w:val="2C197A3A"/>
    <w:rsid w:val="2C1D027F"/>
    <w:rsid w:val="2C405F01"/>
    <w:rsid w:val="2C4B162F"/>
    <w:rsid w:val="2C6740F3"/>
    <w:rsid w:val="2C6819DA"/>
    <w:rsid w:val="2C6A1788"/>
    <w:rsid w:val="2C6D4CDD"/>
    <w:rsid w:val="2C6F5E1F"/>
    <w:rsid w:val="2C7072E8"/>
    <w:rsid w:val="2C755243"/>
    <w:rsid w:val="2C7C4EE5"/>
    <w:rsid w:val="2C876C23"/>
    <w:rsid w:val="2CB21D23"/>
    <w:rsid w:val="2CB229C7"/>
    <w:rsid w:val="2CE72985"/>
    <w:rsid w:val="2CF94143"/>
    <w:rsid w:val="2CFB5B68"/>
    <w:rsid w:val="2D1C4591"/>
    <w:rsid w:val="2D286ADB"/>
    <w:rsid w:val="2D4B1FC9"/>
    <w:rsid w:val="2D8B0FF1"/>
    <w:rsid w:val="2DE539EA"/>
    <w:rsid w:val="2DE971E2"/>
    <w:rsid w:val="2E0C1292"/>
    <w:rsid w:val="2E116E66"/>
    <w:rsid w:val="2E1D6EDE"/>
    <w:rsid w:val="2E2A3561"/>
    <w:rsid w:val="2E2D5F9E"/>
    <w:rsid w:val="2E3B6C3B"/>
    <w:rsid w:val="2E434E34"/>
    <w:rsid w:val="2E4F64D9"/>
    <w:rsid w:val="2E50759F"/>
    <w:rsid w:val="2E56075F"/>
    <w:rsid w:val="2E5653A4"/>
    <w:rsid w:val="2E6C3ADF"/>
    <w:rsid w:val="2EB77450"/>
    <w:rsid w:val="2EC66A23"/>
    <w:rsid w:val="2EC6754C"/>
    <w:rsid w:val="2EC7687E"/>
    <w:rsid w:val="2ECD53F7"/>
    <w:rsid w:val="2ECE06FE"/>
    <w:rsid w:val="2F0B261E"/>
    <w:rsid w:val="2F334578"/>
    <w:rsid w:val="2F5109A4"/>
    <w:rsid w:val="2F5843E6"/>
    <w:rsid w:val="2F5E6B8C"/>
    <w:rsid w:val="2F631BC5"/>
    <w:rsid w:val="2F6B042A"/>
    <w:rsid w:val="2F700DF1"/>
    <w:rsid w:val="2F916997"/>
    <w:rsid w:val="2FB601D0"/>
    <w:rsid w:val="2FBF4699"/>
    <w:rsid w:val="2FE573AB"/>
    <w:rsid w:val="301471FC"/>
    <w:rsid w:val="301B3E65"/>
    <w:rsid w:val="30245D01"/>
    <w:rsid w:val="30265D71"/>
    <w:rsid w:val="302D0E9F"/>
    <w:rsid w:val="30384C45"/>
    <w:rsid w:val="3043555D"/>
    <w:rsid w:val="304D7130"/>
    <w:rsid w:val="305111DE"/>
    <w:rsid w:val="30682984"/>
    <w:rsid w:val="30686D17"/>
    <w:rsid w:val="306D2235"/>
    <w:rsid w:val="309F2E19"/>
    <w:rsid w:val="30EA161C"/>
    <w:rsid w:val="30EF2A10"/>
    <w:rsid w:val="30F019A9"/>
    <w:rsid w:val="30FE1366"/>
    <w:rsid w:val="31132550"/>
    <w:rsid w:val="311D34B8"/>
    <w:rsid w:val="31340075"/>
    <w:rsid w:val="313F4D9A"/>
    <w:rsid w:val="314A36B4"/>
    <w:rsid w:val="3161595D"/>
    <w:rsid w:val="3184602D"/>
    <w:rsid w:val="319C6943"/>
    <w:rsid w:val="31AC1DEB"/>
    <w:rsid w:val="31AD66FD"/>
    <w:rsid w:val="31B21D95"/>
    <w:rsid w:val="31B96AA6"/>
    <w:rsid w:val="31D85FEC"/>
    <w:rsid w:val="31DF34F0"/>
    <w:rsid w:val="31E44BA4"/>
    <w:rsid w:val="31EE0D17"/>
    <w:rsid w:val="31EF13B0"/>
    <w:rsid w:val="31FC7ADB"/>
    <w:rsid w:val="3221596B"/>
    <w:rsid w:val="32222E7F"/>
    <w:rsid w:val="322F17B7"/>
    <w:rsid w:val="325A6FC8"/>
    <w:rsid w:val="32662BFF"/>
    <w:rsid w:val="327F0285"/>
    <w:rsid w:val="328C622B"/>
    <w:rsid w:val="32972162"/>
    <w:rsid w:val="329F0927"/>
    <w:rsid w:val="32DC56D7"/>
    <w:rsid w:val="32EE73AD"/>
    <w:rsid w:val="331E14BA"/>
    <w:rsid w:val="33255513"/>
    <w:rsid w:val="33283607"/>
    <w:rsid w:val="333A6B83"/>
    <w:rsid w:val="336A17DF"/>
    <w:rsid w:val="33762B88"/>
    <w:rsid w:val="338565A5"/>
    <w:rsid w:val="33AD0AAD"/>
    <w:rsid w:val="33AD6F69"/>
    <w:rsid w:val="33FC056B"/>
    <w:rsid w:val="34133F4C"/>
    <w:rsid w:val="34176FDD"/>
    <w:rsid w:val="34186F72"/>
    <w:rsid w:val="34195674"/>
    <w:rsid w:val="34246EDC"/>
    <w:rsid w:val="345968B4"/>
    <w:rsid w:val="346C5CA1"/>
    <w:rsid w:val="34A04E07"/>
    <w:rsid w:val="34DB1E65"/>
    <w:rsid w:val="34E24C33"/>
    <w:rsid w:val="34EE63F3"/>
    <w:rsid w:val="34F3029F"/>
    <w:rsid w:val="34F74832"/>
    <w:rsid w:val="351013A8"/>
    <w:rsid w:val="351940B0"/>
    <w:rsid w:val="3531020B"/>
    <w:rsid w:val="35364074"/>
    <w:rsid w:val="355E4683"/>
    <w:rsid w:val="35A07E22"/>
    <w:rsid w:val="35E53C1A"/>
    <w:rsid w:val="35EA6CAD"/>
    <w:rsid w:val="35EE629E"/>
    <w:rsid w:val="360302A9"/>
    <w:rsid w:val="36170E17"/>
    <w:rsid w:val="361976C3"/>
    <w:rsid w:val="362463DF"/>
    <w:rsid w:val="3638711E"/>
    <w:rsid w:val="3651172E"/>
    <w:rsid w:val="36572F64"/>
    <w:rsid w:val="36C6691A"/>
    <w:rsid w:val="36EB5BF2"/>
    <w:rsid w:val="3707370E"/>
    <w:rsid w:val="371A1ED1"/>
    <w:rsid w:val="3729787B"/>
    <w:rsid w:val="372D4055"/>
    <w:rsid w:val="374A73ED"/>
    <w:rsid w:val="374B6C62"/>
    <w:rsid w:val="374C74AC"/>
    <w:rsid w:val="37596EB2"/>
    <w:rsid w:val="37641FEB"/>
    <w:rsid w:val="37652258"/>
    <w:rsid w:val="376E1EFB"/>
    <w:rsid w:val="37882EB1"/>
    <w:rsid w:val="379F5540"/>
    <w:rsid w:val="37CF0FD9"/>
    <w:rsid w:val="37F073C9"/>
    <w:rsid w:val="3800309A"/>
    <w:rsid w:val="380C0210"/>
    <w:rsid w:val="381559D1"/>
    <w:rsid w:val="381C1B69"/>
    <w:rsid w:val="381C6932"/>
    <w:rsid w:val="384D7B6B"/>
    <w:rsid w:val="38531A94"/>
    <w:rsid w:val="386023AC"/>
    <w:rsid w:val="38A24C43"/>
    <w:rsid w:val="38B8462D"/>
    <w:rsid w:val="38C33D5C"/>
    <w:rsid w:val="38C43921"/>
    <w:rsid w:val="38CB2C57"/>
    <w:rsid w:val="38DD1BC1"/>
    <w:rsid w:val="38F511B0"/>
    <w:rsid w:val="38F864C1"/>
    <w:rsid w:val="391336F3"/>
    <w:rsid w:val="3927473B"/>
    <w:rsid w:val="39477622"/>
    <w:rsid w:val="3951082A"/>
    <w:rsid w:val="396D4CB7"/>
    <w:rsid w:val="39AD30AD"/>
    <w:rsid w:val="39BD378B"/>
    <w:rsid w:val="39CA407F"/>
    <w:rsid w:val="39D40048"/>
    <w:rsid w:val="39DD67E6"/>
    <w:rsid w:val="39E3512D"/>
    <w:rsid w:val="3A126618"/>
    <w:rsid w:val="3A4D15EB"/>
    <w:rsid w:val="3A722F6E"/>
    <w:rsid w:val="3A876423"/>
    <w:rsid w:val="3A877CFD"/>
    <w:rsid w:val="3AB421E7"/>
    <w:rsid w:val="3AC64035"/>
    <w:rsid w:val="3AD47F64"/>
    <w:rsid w:val="3AFC5296"/>
    <w:rsid w:val="3B060213"/>
    <w:rsid w:val="3B0931F8"/>
    <w:rsid w:val="3B097A32"/>
    <w:rsid w:val="3B30693B"/>
    <w:rsid w:val="3B4C32CD"/>
    <w:rsid w:val="3B5E1D06"/>
    <w:rsid w:val="3BAA25AB"/>
    <w:rsid w:val="3BAD44FF"/>
    <w:rsid w:val="3BB22391"/>
    <w:rsid w:val="3BB71E05"/>
    <w:rsid w:val="3BBB1E69"/>
    <w:rsid w:val="3BCC48C7"/>
    <w:rsid w:val="3BCD08D5"/>
    <w:rsid w:val="3BD97860"/>
    <w:rsid w:val="3BDD026C"/>
    <w:rsid w:val="3BF97445"/>
    <w:rsid w:val="3C030602"/>
    <w:rsid w:val="3C057493"/>
    <w:rsid w:val="3C0D6F5C"/>
    <w:rsid w:val="3C28777B"/>
    <w:rsid w:val="3C4C6976"/>
    <w:rsid w:val="3C775FC8"/>
    <w:rsid w:val="3C94187F"/>
    <w:rsid w:val="3CA31014"/>
    <w:rsid w:val="3CA87A95"/>
    <w:rsid w:val="3CAA05F4"/>
    <w:rsid w:val="3CC022CE"/>
    <w:rsid w:val="3CC6767F"/>
    <w:rsid w:val="3CC72F54"/>
    <w:rsid w:val="3CC73DD2"/>
    <w:rsid w:val="3CE225EA"/>
    <w:rsid w:val="3CE24EAA"/>
    <w:rsid w:val="3CF4761C"/>
    <w:rsid w:val="3CFC7650"/>
    <w:rsid w:val="3D004621"/>
    <w:rsid w:val="3D122352"/>
    <w:rsid w:val="3D192AA5"/>
    <w:rsid w:val="3D207937"/>
    <w:rsid w:val="3D25588D"/>
    <w:rsid w:val="3D2E2FD3"/>
    <w:rsid w:val="3D484466"/>
    <w:rsid w:val="3D4E79E6"/>
    <w:rsid w:val="3D695218"/>
    <w:rsid w:val="3D7E1270"/>
    <w:rsid w:val="3D816E31"/>
    <w:rsid w:val="3D9000D9"/>
    <w:rsid w:val="3D957D7E"/>
    <w:rsid w:val="3DAB5207"/>
    <w:rsid w:val="3DBB413B"/>
    <w:rsid w:val="3DC212DD"/>
    <w:rsid w:val="3DCE1AC2"/>
    <w:rsid w:val="3DD03B65"/>
    <w:rsid w:val="3DD37FEC"/>
    <w:rsid w:val="3DD87077"/>
    <w:rsid w:val="3DE73182"/>
    <w:rsid w:val="3DE90CA8"/>
    <w:rsid w:val="3DF5283C"/>
    <w:rsid w:val="3DFF292D"/>
    <w:rsid w:val="3E236E55"/>
    <w:rsid w:val="3E2672E7"/>
    <w:rsid w:val="3E2D35F9"/>
    <w:rsid w:val="3E3C527C"/>
    <w:rsid w:val="3E4A0A14"/>
    <w:rsid w:val="3E4C14C8"/>
    <w:rsid w:val="3E5324BC"/>
    <w:rsid w:val="3E6F540C"/>
    <w:rsid w:val="3E734463"/>
    <w:rsid w:val="3E991E30"/>
    <w:rsid w:val="3EC74FD8"/>
    <w:rsid w:val="3EE6168C"/>
    <w:rsid w:val="3EFA09BA"/>
    <w:rsid w:val="3F0365C7"/>
    <w:rsid w:val="3F05132F"/>
    <w:rsid w:val="3F0C0B14"/>
    <w:rsid w:val="3F323A7E"/>
    <w:rsid w:val="3F4C2599"/>
    <w:rsid w:val="3F4C640F"/>
    <w:rsid w:val="3F626F64"/>
    <w:rsid w:val="3F762A0F"/>
    <w:rsid w:val="3F7A30D9"/>
    <w:rsid w:val="3F9B6523"/>
    <w:rsid w:val="3FA5105C"/>
    <w:rsid w:val="3FBB4E8D"/>
    <w:rsid w:val="3FC1012F"/>
    <w:rsid w:val="3FCB386C"/>
    <w:rsid w:val="3FE10A2A"/>
    <w:rsid w:val="3FEB3166"/>
    <w:rsid w:val="3FFA6A2A"/>
    <w:rsid w:val="4005779A"/>
    <w:rsid w:val="40363A3A"/>
    <w:rsid w:val="403657E9"/>
    <w:rsid w:val="40410D61"/>
    <w:rsid w:val="40880BFA"/>
    <w:rsid w:val="40A815B4"/>
    <w:rsid w:val="40AA542D"/>
    <w:rsid w:val="40AC1536"/>
    <w:rsid w:val="40B07D2D"/>
    <w:rsid w:val="40B7360A"/>
    <w:rsid w:val="40D46C24"/>
    <w:rsid w:val="40D5031E"/>
    <w:rsid w:val="40DD11B1"/>
    <w:rsid w:val="40EA0F95"/>
    <w:rsid w:val="40EC23F8"/>
    <w:rsid w:val="41070804"/>
    <w:rsid w:val="411E1BAD"/>
    <w:rsid w:val="41246C1D"/>
    <w:rsid w:val="41417D67"/>
    <w:rsid w:val="41556D77"/>
    <w:rsid w:val="415F78F5"/>
    <w:rsid w:val="418A116E"/>
    <w:rsid w:val="419304EB"/>
    <w:rsid w:val="419D4D10"/>
    <w:rsid w:val="41A47355"/>
    <w:rsid w:val="41AB0C0C"/>
    <w:rsid w:val="41AC3D91"/>
    <w:rsid w:val="41C51421"/>
    <w:rsid w:val="41E23D2A"/>
    <w:rsid w:val="420B38E3"/>
    <w:rsid w:val="42287A44"/>
    <w:rsid w:val="422C0F9B"/>
    <w:rsid w:val="422E3F0C"/>
    <w:rsid w:val="423A095C"/>
    <w:rsid w:val="423F25D4"/>
    <w:rsid w:val="424E187E"/>
    <w:rsid w:val="425C6318"/>
    <w:rsid w:val="42653193"/>
    <w:rsid w:val="4286574F"/>
    <w:rsid w:val="42886027"/>
    <w:rsid w:val="42A23AC2"/>
    <w:rsid w:val="42BC71DD"/>
    <w:rsid w:val="42EB5D13"/>
    <w:rsid w:val="43094EC2"/>
    <w:rsid w:val="431B161F"/>
    <w:rsid w:val="431B3150"/>
    <w:rsid w:val="432D0F3D"/>
    <w:rsid w:val="43642916"/>
    <w:rsid w:val="43716B39"/>
    <w:rsid w:val="4389139E"/>
    <w:rsid w:val="43A62258"/>
    <w:rsid w:val="43AC2EA4"/>
    <w:rsid w:val="43C52CE9"/>
    <w:rsid w:val="43C542E7"/>
    <w:rsid w:val="43CF4883"/>
    <w:rsid w:val="44053A18"/>
    <w:rsid w:val="440C2621"/>
    <w:rsid w:val="441427F7"/>
    <w:rsid w:val="44286EF0"/>
    <w:rsid w:val="44341486"/>
    <w:rsid w:val="444A6201"/>
    <w:rsid w:val="446E3444"/>
    <w:rsid w:val="447F2700"/>
    <w:rsid w:val="44843CFD"/>
    <w:rsid w:val="44902D8A"/>
    <w:rsid w:val="44AD6A35"/>
    <w:rsid w:val="44D939C1"/>
    <w:rsid w:val="44E90281"/>
    <w:rsid w:val="44F34738"/>
    <w:rsid w:val="450C30C1"/>
    <w:rsid w:val="450F36BC"/>
    <w:rsid w:val="45182DE3"/>
    <w:rsid w:val="452C54F4"/>
    <w:rsid w:val="453440B9"/>
    <w:rsid w:val="45380EEC"/>
    <w:rsid w:val="454422E6"/>
    <w:rsid w:val="45877724"/>
    <w:rsid w:val="45B20E76"/>
    <w:rsid w:val="45BA1C5F"/>
    <w:rsid w:val="45DF1A0C"/>
    <w:rsid w:val="45E17142"/>
    <w:rsid w:val="45E2649C"/>
    <w:rsid w:val="45EC2CDD"/>
    <w:rsid w:val="45F624B2"/>
    <w:rsid w:val="46026227"/>
    <w:rsid w:val="460E6BC6"/>
    <w:rsid w:val="460F3276"/>
    <w:rsid w:val="462D0958"/>
    <w:rsid w:val="46331F3F"/>
    <w:rsid w:val="463C4B2E"/>
    <w:rsid w:val="465C0AF9"/>
    <w:rsid w:val="466220A0"/>
    <w:rsid w:val="469D6AD4"/>
    <w:rsid w:val="46A63C77"/>
    <w:rsid w:val="46B01136"/>
    <w:rsid w:val="46B571C0"/>
    <w:rsid w:val="46E70B37"/>
    <w:rsid w:val="46E90904"/>
    <w:rsid w:val="46F701FC"/>
    <w:rsid w:val="46FB686E"/>
    <w:rsid w:val="46FD31FB"/>
    <w:rsid w:val="470B2D93"/>
    <w:rsid w:val="472D2B16"/>
    <w:rsid w:val="472F5E58"/>
    <w:rsid w:val="47340AAB"/>
    <w:rsid w:val="473B5852"/>
    <w:rsid w:val="4754407A"/>
    <w:rsid w:val="47755093"/>
    <w:rsid w:val="47785ED5"/>
    <w:rsid w:val="479A7B66"/>
    <w:rsid w:val="479A7EA7"/>
    <w:rsid w:val="47B41CA6"/>
    <w:rsid w:val="47C00C39"/>
    <w:rsid w:val="47C47222"/>
    <w:rsid w:val="47D22736"/>
    <w:rsid w:val="47E81C34"/>
    <w:rsid w:val="48027536"/>
    <w:rsid w:val="4812452D"/>
    <w:rsid w:val="4839166B"/>
    <w:rsid w:val="483B1DFE"/>
    <w:rsid w:val="4841673B"/>
    <w:rsid w:val="4869368D"/>
    <w:rsid w:val="487F3DB5"/>
    <w:rsid w:val="48894FF4"/>
    <w:rsid w:val="488C3D85"/>
    <w:rsid w:val="48B67669"/>
    <w:rsid w:val="48FE1C8E"/>
    <w:rsid w:val="490E61A1"/>
    <w:rsid w:val="491D50F4"/>
    <w:rsid w:val="492E0BA6"/>
    <w:rsid w:val="493C102C"/>
    <w:rsid w:val="494A0352"/>
    <w:rsid w:val="49644595"/>
    <w:rsid w:val="49757894"/>
    <w:rsid w:val="49B54134"/>
    <w:rsid w:val="49C06738"/>
    <w:rsid w:val="49C63AD3"/>
    <w:rsid w:val="49CF0180"/>
    <w:rsid w:val="49D70D45"/>
    <w:rsid w:val="49F9518C"/>
    <w:rsid w:val="4A003601"/>
    <w:rsid w:val="4A093B4F"/>
    <w:rsid w:val="4A25124C"/>
    <w:rsid w:val="4A3661D0"/>
    <w:rsid w:val="4A4857B3"/>
    <w:rsid w:val="4A506F08"/>
    <w:rsid w:val="4A54254B"/>
    <w:rsid w:val="4A5B122B"/>
    <w:rsid w:val="4A8A3813"/>
    <w:rsid w:val="4A9F5C76"/>
    <w:rsid w:val="4AAE2978"/>
    <w:rsid w:val="4AAF0D17"/>
    <w:rsid w:val="4AC7490F"/>
    <w:rsid w:val="4AEC19C9"/>
    <w:rsid w:val="4B05707D"/>
    <w:rsid w:val="4B094738"/>
    <w:rsid w:val="4B0C7BF8"/>
    <w:rsid w:val="4B191858"/>
    <w:rsid w:val="4B3913B6"/>
    <w:rsid w:val="4B642125"/>
    <w:rsid w:val="4B6F6273"/>
    <w:rsid w:val="4B7033C1"/>
    <w:rsid w:val="4B853B5B"/>
    <w:rsid w:val="4BA318E2"/>
    <w:rsid w:val="4BB113E9"/>
    <w:rsid w:val="4BB6256B"/>
    <w:rsid w:val="4BB71830"/>
    <w:rsid w:val="4BC72924"/>
    <w:rsid w:val="4BFC452E"/>
    <w:rsid w:val="4C03387D"/>
    <w:rsid w:val="4C421637"/>
    <w:rsid w:val="4C450062"/>
    <w:rsid w:val="4C5016A0"/>
    <w:rsid w:val="4C7344BE"/>
    <w:rsid w:val="4C7A5A5B"/>
    <w:rsid w:val="4C910E89"/>
    <w:rsid w:val="4C990605"/>
    <w:rsid w:val="4CA4286F"/>
    <w:rsid w:val="4CB46ABA"/>
    <w:rsid w:val="4CB86758"/>
    <w:rsid w:val="4CC97F4D"/>
    <w:rsid w:val="4CF318E9"/>
    <w:rsid w:val="4D0E60AF"/>
    <w:rsid w:val="4D197F32"/>
    <w:rsid w:val="4D2D7466"/>
    <w:rsid w:val="4D2E492A"/>
    <w:rsid w:val="4D5D426D"/>
    <w:rsid w:val="4D5E468E"/>
    <w:rsid w:val="4D801A08"/>
    <w:rsid w:val="4D890873"/>
    <w:rsid w:val="4DA8648A"/>
    <w:rsid w:val="4DBF382A"/>
    <w:rsid w:val="4DC82B8E"/>
    <w:rsid w:val="4DDF2502"/>
    <w:rsid w:val="4DFC001D"/>
    <w:rsid w:val="4E0A01D5"/>
    <w:rsid w:val="4E390CA3"/>
    <w:rsid w:val="4E3A5C09"/>
    <w:rsid w:val="4E432638"/>
    <w:rsid w:val="4E4522EF"/>
    <w:rsid w:val="4E635487"/>
    <w:rsid w:val="4E6C58CE"/>
    <w:rsid w:val="4E6E18E4"/>
    <w:rsid w:val="4E736BEF"/>
    <w:rsid w:val="4E8407C0"/>
    <w:rsid w:val="4E962786"/>
    <w:rsid w:val="4EB46D71"/>
    <w:rsid w:val="4EB90B45"/>
    <w:rsid w:val="4EC04161"/>
    <w:rsid w:val="4EE117C2"/>
    <w:rsid w:val="4EF15467"/>
    <w:rsid w:val="4EF23FB1"/>
    <w:rsid w:val="4F0B73F3"/>
    <w:rsid w:val="4F123ABD"/>
    <w:rsid w:val="4F1D6A04"/>
    <w:rsid w:val="4F3124AF"/>
    <w:rsid w:val="4F3C67C6"/>
    <w:rsid w:val="4F5B1333"/>
    <w:rsid w:val="4F67294B"/>
    <w:rsid w:val="4F9B578A"/>
    <w:rsid w:val="4FA841F2"/>
    <w:rsid w:val="4FB25A88"/>
    <w:rsid w:val="4FD20AA0"/>
    <w:rsid w:val="4FDA66A3"/>
    <w:rsid w:val="4FE42133"/>
    <w:rsid w:val="4FF70F0D"/>
    <w:rsid w:val="4FFF6D19"/>
    <w:rsid w:val="50054FE6"/>
    <w:rsid w:val="5007249F"/>
    <w:rsid w:val="500E2412"/>
    <w:rsid w:val="501200D5"/>
    <w:rsid w:val="50156172"/>
    <w:rsid w:val="503304DD"/>
    <w:rsid w:val="505042CA"/>
    <w:rsid w:val="50541E93"/>
    <w:rsid w:val="505A492D"/>
    <w:rsid w:val="50717643"/>
    <w:rsid w:val="509B494D"/>
    <w:rsid w:val="50B9474C"/>
    <w:rsid w:val="50D51CA7"/>
    <w:rsid w:val="50DE7355"/>
    <w:rsid w:val="50E96E23"/>
    <w:rsid w:val="512978FE"/>
    <w:rsid w:val="51340212"/>
    <w:rsid w:val="5137445C"/>
    <w:rsid w:val="51502F0F"/>
    <w:rsid w:val="51597A9B"/>
    <w:rsid w:val="51752176"/>
    <w:rsid w:val="517B6174"/>
    <w:rsid w:val="51981E3E"/>
    <w:rsid w:val="519E0C6D"/>
    <w:rsid w:val="51A927D1"/>
    <w:rsid w:val="51B5269E"/>
    <w:rsid w:val="51B85C65"/>
    <w:rsid w:val="51BA22D2"/>
    <w:rsid w:val="51BB1571"/>
    <w:rsid w:val="51BF62F0"/>
    <w:rsid w:val="51CF7F71"/>
    <w:rsid w:val="51DC0CC0"/>
    <w:rsid w:val="51E3391E"/>
    <w:rsid w:val="51F81AE0"/>
    <w:rsid w:val="52060934"/>
    <w:rsid w:val="52071F70"/>
    <w:rsid w:val="521006CF"/>
    <w:rsid w:val="521273EF"/>
    <w:rsid w:val="521340EE"/>
    <w:rsid w:val="522154D7"/>
    <w:rsid w:val="522F6471"/>
    <w:rsid w:val="52367E7C"/>
    <w:rsid w:val="52477846"/>
    <w:rsid w:val="524F214E"/>
    <w:rsid w:val="525E72CD"/>
    <w:rsid w:val="52830F67"/>
    <w:rsid w:val="52AC3887"/>
    <w:rsid w:val="52AE43C7"/>
    <w:rsid w:val="52B8235F"/>
    <w:rsid w:val="52C63793"/>
    <w:rsid w:val="52D96C12"/>
    <w:rsid w:val="52E00CE4"/>
    <w:rsid w:val="52E97870"/>
    <w:rsid w:val="52EC56F1"/>
    <w:rsid w:val="52FE69C4"/>
    <w:rsid w:val="53055FDE"/>
    <w:rsid w:val="534B3E00"/>
    <w:rsid w:val="53526694"/>
    <w:rsid w:val="53536E98"/>
    <w:rsid w:val="536B5C0C"/>
    <w:rsid w:val="539219AD"/>
    <w:rsid w:val="53BB42D9"/>
    <w:rsid w:val="53C51418"/>
    <w:rsid w:val="53E977FC"/>
    <w:rsid w:val="53F476DF"/>
    <w:rsid w:val="53F9607D"/>
    <w:rsid w:val="53FC3441"/>
    <w:rsid w:val="54095716"/>
    <w:rsid w:val="5425170C"/>
    <w:rsid w:val="54333A58"/>
    <w:rsid w:val="54473660"/>
    <w:rsid w:val="54475507"/>
    <w:rsid w:val="5453362B"/>
    <w:rsid w:val="545B53B5"/>
    <w:rsid w:val="54617825"/>
    <w:rsid w:val="5463135D"/>
    <w:rsid w:val="546C70C7"/>
    <w:rsid w:val="546D3877"/>
    <w:rsid w:val="54BE7CEF"/>
    <w:rsid w:val="54D0367D"/>
    <w:rsid w:val="54F03FEA"/>
    <w:rsid w:val="54F90306"/>
    <w:rsid w:val="55027786"/>
    <w:rsid w:val="55037552"/>
    <w:rsid w:val="55165BD1"/>
    <w:rsid w:val="55345D50"/>
    <w:rsid w:val="5563538C"/>
    <w:rsid w:val="557800F9"/>
    <w:rsid w:val="55825812"/>
    <w:rsid w:val="5590336F"/>
    <w:rsid w:val="55A16277"/>
    <w:rsid w:val="55A61E58"/>
    <w:rsid w:val="55A80492"/>
    <w:rsid w:val="55AD50BB"/>
    <w:rsid w:val="55B772C4"/>
    <w:rsid w:val="55C26E2D"/>
    <w:rsid w:val="55EC58B0"/>
    <w:rsid w:val="55F45560"/>
    <w:rsid w:val="5646099D"/>
    <w:rsid w:val="564C4930"/>
    <w:rsid w:val="56617B1E"/>
    <w:rsid w:val="56663BC0"/>
    <w:rsid w:val="567C376F"/>
    <w:rsid w:val="568D446F"/>
    <w:rsid w:val="56951840"/>
    <w:rsid w:val="569A0457"/>
    <w:rsid w:val="56A46971"/>
    <w:rsid w:val="56AD149F"/>
    <w:rsid w:val="56AD3DDC"/>
    <w:rsid w:val="56D77DE0"/>
    <w:rsid w:val="56DF222E"/>
    <w:rsid w:val="56E228AD"/>
    <w:rsid w:val="56EE77EB"/>
    <w:rsid w:val="57044CE4"/>
    <w:rsid w:val="57210593"/>
    <w:rsid w:val="5724302A"/>
    <w:rsid w:val="57476E61"/>
    <w:rsid w:val="574E16FF"/>
    <w:rsid w:val="575B456D"/>
    <w:rsid w:val="57605777"/>
    <w:rsid w:val="57635A67"/>
    <w:rsid w:val="576F7780"/>
    <w:rsid w:val="57760786"/>
    <w:rsid w:val="577C5E86"/>
    <w:rsid w:val="578645B3"/>
    <w:rsid w:val="57950D74"/>
    <w:rsid w:val="579B1213"/>
    <w:rsid w:val="579E01EB"/>
    <w:rsid w:val="57A97082"/>
    <w:rsid w:val="57CC5FD1"/>
    <w:rsid w:val="57DC0ABA"/>
    <w:rsid w:val="57F14DE1"/>
    <w:rsid w:val="57FB6567"/>
    <w:rsid w:val="582B308E"/>
    <w:rsid w:val="583078E1"/>
    <w:rsid w:val="583D4A6D"/>
    <w:rsid w:val="58482CED"/>
    <w:rsid w:val="585F108A"/>
    <w:rsid w:val="586C1BCB"/>
    <w:rsid w:val="589208FF"/>
    <w:rsid w:val="58944BD8"/>
    <w:rsid w:val="58A957AC"/>
    <w:rsid w:val="58B53004"/>
    <w:rsid w:val="58EC2414"/>
    <w:rsid w:val="58FD36ED"/>
    <w:rsid w:val="590654F0"/>
    <w:rsid w:val="59103704"/>
    <w:rsid w:val="592117E6"/>
    <w:rsid w:val="59261B2A"/>
    <w:rsid w:val="594056E6"/>
    <w:rsid w:val="59430826"/>
    <w:rsid w:val="59814FD1"/>
    <w:rsid w:val="599C0C57"/>
    <w:rsid w:val="59B00DE5"/>
    <w:rsid w:val="59B9124C"/>
    <w:rsid w:val="59C8659B"/>
    <w:rsid w:val="59F17B06"/>
    <w:rsid w:val="5A022307"/>
    <w:rsid w:val="5A25561B"/>
    <w:rsid w:val="5A26631E"/>
    <w:rsid w:val="5A2A6B6D"/>
    <w:rsid w:val="5A336AC1"/>
    <w:rsid w:val="5A516919"/>
    <w:rsid w:val="5A543883"/>
    <w:rsid w:val="5A622F9B"/>
    <w:rsid w:val="5AAA53CF"/>
    <w:rsid w:val="5AF06F6D"/>
    <w:rsid w:val="5AF4287F"/>
    <w:rsid w:val="5B0E53A3"/>
    <w:rsid w:val="5B130E01"/>
    <w:rsid w:val="5B255C05"/>
    <w:rsid w:val="5B457607"/>
    <w:rsid w:val="5B733364"/>
    <w:rsid w:val="5B792D9D"/>
    <w:rsid w:val="5B854DCC"/>
    <w:rsid w:val="5B922DF6"/>
    <w:rsid w:val="5BB11FDB"/>
    <w:rsid w:val="5BC3190F"/>
    <w:rsid w:val="5BC74027"/>
    <w:rsid w:val="5BCE70F4"/>
    <w:rsid w:val="5C13534D"/>
    <w:rsid w:val="5C1860DA"/>
    <w:rsid w:val="5C1E3402"/>
    <w:rsid w:val="5C2A5C11"/>
    <w:rsid w:val="5C371E82"/>
    <w:rsid w:val="5C6863F1"/>
    <w:rsid w:val="5C6D5BA7"/>
    <w:rsid w:val="5C8303EE"/>
    <w:rsid w:val="5C855502"/>
    <w:rsid w:val="5C927042"/>
    <w:rsid w:val="5CA6628A"/>
    <w:rsid w:val="5CB36BF9"/>
    <w:rsid w:val="5CC30ADE"/>
    <w:rsid w:val="5CC423D4"/>
    <w:rsid w:val="5CF60894"/>
    <w:rsid w:val="5D0B1745"/>
    <w:rsid w:val="5D0B433F"/>
    <w:rsid w:val="5D0F4FED"/>
    <w:rsid w:val="5D2050CC"/>
    <w:rsid w:val="5D396058"/>
    <w:rsid w:val="5D61797F"/>
    <w:rsid w:val="5D9407D9"/>
    <w:rsid w:val="5D952C65"/>
    <w:rsid w:val="5DA9165F"/>
    <w:rsid w:val="5DB4234F"/>
    <w:rsid w:val="5DC14C6C"/>
    <w:rsid w:val="5DD47731"/>
    <w:rsid w:val="5DED3F8C"/>
    <w:rsid w:val="5E0170A0"/>
    <w:rsid w:val="5E06138F"/>
    <w:rsid w:val="5E201EF0"/>
    <w:rsid w:val="5E5B12F6"/>
    <w:rsid w:val="5E724EDA"/>
    <w:rsid w:val="5E8720EC"/>
    <w:rsid w:val="5E8F4115"/>
    <w:rsid w:val="5E935F5E"/>
    <w:rsid w:val="5E9B2C46"/>
    <w:rsid w:val="5EA17159"/>
    <w:rsid w:val="5EB21AD5"/>
    <w:rsid w:val="5EC25FFA"/>
    <w:rsid w:val="5ED35614"/>
    <w:rsid w:val="5ED7545C"/>
    <w:rsid w:val="5EDF3CD6"/>
    <w:rsid w:val="5EE94B54"/>
    <w:rsid w:val="5F07503B"/>
    <w:rsid w:val="5F13397F"/>
    <w:rsid w:val="5F1F713C"/>
    <w:rsid w:val="5F286E9F"/>
    <w:rsid w:val="5F2A3265"/>
    <w:rsid w:val="5F6163D2"/>
    <w:rsid w:val="5F6C7267"/>
    <w:rsid w:val="5F8A3587"/>
    <w:rsid w:val="5FA171DD"/>
    <w:rsid w:val="5FA6034F"/>
    <w:rsid w:val="5FAA393B"/>
    <w:rsid w:val="5FBA1A15"/>
    <w:rsid w:val="5FC72130"/>
    <w:rsid w:val="5FD25BA0"/>
    <w:rsid w:val="5FE0127C"/>
    <w:rsid w:val="5FE763ED"/>
    <w:rsid w:val="5FED17BB"/>
    <w:rsid w:val="600F05EB"/>
    <w:rsid w:val="60196B31"/>
    <w:rsid w:val="601F5C42"/>
    <w:rsid w:val="60256599"/>
    <w:rsid w:val="602E614B"/>
    <w:rsid w:val="603252A7"/>
    <w:rsid w:val="604422F3"/>
    <w:rsid w:val="606E51E1"/>
    <w:rsid w:val="60922C1B"/>
    <w:rsid w:val="60952B14"/>
    <w:rsid w:val="609B0963"/>
    <w:rsid w:val="609B64E7"/>
    <w:rsid w:val="60AA2973"/>
    <w:rsid w:val="60B31FF5"/>
    <w:rsid w:val="60C0309B"/>
    <w:rsid w:val="60C22BBA"/>
    <w:rsid w:val="60D619A0"/>
    <w:rsid w:val="611676B3"/>
    <w:rsid w:val="611A7247"/>
    <w:rsid w:val="61303A07"/>
    <w:rsid w:val="618C0DAA"/>
    <w:rsid w:val="61A33053"/>
    <w:rsid w:val="61A70E98"/>
    <w:rsid w:val="61AE524A"/>
    <w:rsid w:val="61B63590"/>
    <w:rsid w:val="61C371F5"/>
    <w:rsid w:val="61C80A51"/>
    <w:rsid w:val="61C95FF5"/>
    <w:rsid w:val="61D415F5"/>
    <w:rsid w:val="61D90263"/>
    <w:rsid w:val="620E6093"/>
    <w:rsid w:val="62192762"/>
    <w:rsid w:val="624A3B38"/>
    <w:rsid w:val="625306BE"/>
    <w:rsid w:val="62671915"/>
    <w:rsid w:val="627669F7"/>
    <w:rsid w:val="627955F6"/>
    <w:rsid w:val="62796FF0"/>
    <w:rsid w:val="628030DA"/>
    <w:rsid w:val="628250A4"/>
    <w:rsid w:val="628E5E80"/>
    <w:rsid w:val="62B960CF"/>
    <w:rsid w:val="62C425BA"/>
    <w:rsid w:val="62D54C81"/>
    <w:rsid w:val="62DB47B4"/>
    <w:rsid w:val="62E17600"/>
    <w:rsid w:val="62EA2BFF"/>
    <w:rsid w:val="63084A49"/>
    <w:rsid w:val="63204ED6"/>
    <w:rsid w:val="63350368"/>
    <w:rsid w:val="6337664F"/>
    <w:rsid w:val="63383ED6"/>
    <w:rsid w:val="6338494C"/>
    <w:rsid w:val="633C7337"/>
    <w:rsid w:val="634A6E13"/>
    <w:rsid w:val="635307EE"/>
    <w:rsid w:val="636A4566"/>
    <w:rsid w:val="63775C96"/>
    <w:rsid w:val="638929FF"/>
    <w:rsid w:val="638D72DC"/>
    <w:rsid w:val="638E7A78"/>
    <w:rsid w:val="639153E7"/>
    <w:rsid w:val="63A11ED6"/>
    <w:rsid w:val="63A60F1D"/>
    <w:rsid w:val="63B06DBF"/>
    <w:rsid w:val="64011BAD"/>
    <w:rsid w:val="64061DE2"/>
    <w:rsid w:val="642E732A"/>
    <w:rsid w:val="64377694"/>
    <w:rsid w:val="64471DF2"/>
    <w:rsid w:val="64502F80"/>
    <w:rsid w:val="645A7DDA"/>
    <w:rsid w:val="645D3BE0"/>
    <w:rsid w:val="646F3B94"/>
    <w:rsid w:val="6490034D"/>
    <w:rsid w:val="649C5180"/>
    <w:rsid w:val="649D60ED"/>
    <w:rsid w:val="64D67A48"/>
    <w:rsid w:val="64F00C65"/>
    <w:rsid w:val="64F06AB3"/>
    <w:rsid w:val="65022F99"/>
    <w:rsid w:val="65137EA5"/>
    <w:rsid w:val="65276BAC"/>
    <w:rsid w:val="656578F0"/>
    <w:rsid w:val="65845966"/>
    <w:rsid w:val="65A438ED"/>
    <w:rsid w:val="65C30656"/>
    <w:rsid w:val="65DF7E31"/>
    <w:rsid w:val="65EE47FE"/>
    <w:rsid w:val="65FE0525"/>
    <w:rsid w:val="660F6F92"/>
    <w:rsid w:val="661C2807"/>
    <w:rsid w:val="661C540A"/>
    <w:rsid w:val="66494E5D"/>
    <w:rsid w:val="664D393D"/>
    <w:rsid w:val="665C09B1"/>
    <w:rsid w:val="666B0F2C"/>
    <w:rsid w:val="668A6A2F"/>
    <w:rsid w:val="66971AF9"/>
    <w:rsid w:val="66C67C2E"/>
    <w:rsid w:val="66CB5C45"/>
    <w:rsid w:val="66F1525C"/>
    <w:rsid w:val="66F238E5"/>
    <w:rsid w:val="66F979EA"/>
    <w:rsid w:val="6729363F"/>
    <w:rsid w:val="673D21E8"/>
    <w:rsid w:val="677C44FA"/>
    <w:rsid w:val="67866920"/>
    <w:rsid w:val="67B607E5"/>
    <w:rsid w:val="67CE40FF"/>
    <w:rsid w:val="67D947B0"/>
    <w:rsid w:val="67DC6C2E"/>
    <w:rsid w:val="67DC7459"/>
    <w:rsid w:val="67EA67B6"/>
    <w:rsid w:val="67EE44B5"/>
    <w:rsid w:val="67FC16DF"/>
    <w:rsid w:val="68073AE4"/>
    <w:rsid w:val="68120C2B"/>
    <w:rsid w:val="6837248C"/>
    <w:rsid w:val="684F79E5"/>
    <w:rsid w:val="68545E49"/>
    <w:rsid w:val="68762F9A"/>
    <w:rsid w:val="688C1198"/>
    <w:rsid w:val="689526D7"/>
    <w:rsid w:val="68A85138"/>
    <w:rsid w:val="68B03FED"/>
    <w:rsid w:val="68B22C67"/>
    <w:rsid w:val="68B857EF"/>
    <w:rsid w:val="68C84756"/>
    <w:rsid w:val="68EC149F"/>
    <w:rsid w:val="69135EB9"/>
    <w:rsid w:val="69256781"/>
    <w:rsid w:val="694718A7"/>
    <w:rsid w:val="69775CB8"/>
    <w:rsid w:val="69A57FAE"/>
    <w:rsid w:val="69AA4EE0"/>
    <w:rsid w:val="69F64124"/>
    <w:rsid w:val="6A0D0646"/>
    <w:rsid w:val="6A21047C"/>
    <w:rsid w:val="6A224EEA"/>
    <w:rsid w:val="6A2E1E58"/>
    <w:rsid w:val="6A2E46A8"/>
    <w:rsid w:val="6A582B8E"/>
    <w:rsid w:val="6A5A799B"/>
    <w:rsid w:val="6A643167"/>
    <w:rsid w:val="6A687450"/>
    <w:rsid w:val="6A696B49"/>
    <w:rsid w:val="6A6D3B27"/>
    <w:rsid w:val="6A7E1064"/>
    <w:rsid w:val="6A81571E"/>
    <w:rsid w:val="6A922CD0"/>
    <w:rsid w:val="6AA45378"/>
    <w:rsid w:val="6AA643DB"/>
    <w:rsid w:val="6AAE32C5"/>
    <w:rsid w:val="6ABF313F"/>
    <w:rsid w:val="6ADE3ED8"/>
    <w:rsid w:val="6AF3415E"/>
    <w:rsid w:val="6B052A8D"/>
    <w:rsid w:val="6B0B0382"/>
    <w:rsid w:val="6B0C4294"/>
    <w:rsid w:val="6B240C57"/>
    <w:rsid w:val="6B256EDB"/>
    <w:rsid w:val="6B285BBF"/>
    <w:rsid w:val="6B4B4300"/>
    <w:rsid w:val="6B4D2B9D"/>
    <w:rsid w:val="6B5D7821"/>
    <w:rsid w:val="6B714353"/>
    <w:rsid w:val="6B9668DB"/>
    <w:rsid w:val="6B9B2D32"/>
    <w:rsid w:val="6BA07A01"/>
    <w:rsid w:val="6BC1736F"/>
    <w:rsid w:val="6BC32D7C"/>
    <w:rsid w:val="6BDD334B"/>
    <w:rsid w:val="6BE7241B"/>
    <w:rsid w:val="6BFB5EC7"/>
    <w:rsid w:val="6BFC153C"/>
    <w:rsid w:val="6C035B55"/>
    <w:rsid w:val="6C041BF9"/>
    <w:rsid w:val="6C4C7015"/>
    <w:rsid w:val="6C5E3B9C"/>
    <w:rsid w:val="6C6B45C1"/>
    <w:rsid w:val="6C6B4DFB"/>
    <w:rsid w:val="6C6E2EBB"/>
    <w:rsid w:val="6C7227EB"/>
    <w:rsid w:val="6C810D9A"/>
    <w:rsid w:val="6C8B5259"/>
    <w:rsid w:val="6C923F25"/>
    <w:rsid w:val="6C954167"/>
    <w:rsid w:val="6CA47FE8"/>
    <w:rsid w:val="6CA50FD0"/>
    <w:rsid w:val="6CA755E2"/>
    <w:rsid w:val="6CB32E8D"/>
    <w:rsid w:val="6CC044DE"/>
    <w:rsid w:val="6CC16398"/>
    <w:rsid w:val="6CE02419"/>
    <w:rsid w:val="6CEA54EF"/>
    <w:rsid w:val="6D201EC6"/>
    <w:rsid w:val="6D277E96"/>
    <w:rsid w:val="6D292D2C"/>
    <w:rsid w:val="6D2E6D7C"/>
    <w:rsid w:val="6D343B19"/>
    <w:rsid w:val="6D436A1C"/>
    <w:rsid w:val="6D4F0278"/>
    <w:rsid w:val="6D520B87"/>
    <w:rsid w:val="6D527D69"/>
    <w:rsid w:val="6D8A3BFD"/>
    <w:rsid w:val="6D916F74"/>
    <w:rsid w:val="6DB4632D"/>
    <w:rsid w:val="6DCE3FFB"/>
    <w:rsid w:val="6DFA18E3"/>
    <w:rsid w:val="6E036133"/>
    <w:rsid w:val="6E0E695B"/>
    <w:rsid w:val="6E172CF1"/>
    <w:rsid w:val="6E2378A8"/>
    <w:rsid w:val="6E2C49CC"/>
    <w:rsid w:val="6E440EBF"/>
    <w:rsid w:val="6E4826E9"/>
    <w:rsid w:val="6E676263"/>
    <w:rsid w:val="6E96065E"/>
    <w:rsid w:val="6E961113"/>
    <w:rsid w:val="6E98699D"/>
    <w:rsid w:val="6E990B8D"/>
    <w:rsid w:val="6E9F16FC"/>
    <w:rsid w:val="6E9F1DC8"/>
    <w:rsid w:val="6EA90888"/>
    <w:rsid w:val="6EAB4A7E"/>
    <w:rsid w:val="6EBE77EF"/>
    <w:rsid w:val="6EC6456A"/>
    <w:rsid w:val="6ECD68F9"/>
    <w:rsid w:val="6F273508"/>
    <w:rsid w:val="6F323823"/>
    <w:rsid w:val="6F3F30A0"/>
    <w:rsid w:val="6F621109"/>
    <w:rsid w:val="6F756E95"/>
    <w:rsid w:val="6F8A056E"/>
    <w:rsid w:val="6F8C57B4"/>
    <w:rsid w:val="6F8E0354"/>
    <w:rsid w:val="6F992D47"/>
    <w:rsid w:val="6F9E54E7"/>
    <w:rsid w:val="6FAE4B43"/>
    <w:rsid w:val="6FE2755C"/>
    <w:rsid w:val="6FF00911"/>
    <w:rsid w:val="6FF76A39"/>
    <w:rsid w:val="70024364"/>
    <w:rsid w:val="70147F6A"/>
    <w:rsid w:val="70227EC6"/>
    <w:rsid w:val="704A60F6"/>
    <w:rsid w:val="70755073"/>
    <w:rsid w:val="70A0793D"/>
    <w:rsid w:val="70BC38E2"/>
    <w:rsid w:val="70C435F1"/>
    <w:rsid w:val="70E81B75"/>
    <w:rsid w:val="70F040E3"/>
    <w:rsid w:val="70F93A3F"/>
    <w:rsid w:val="71091CB0"/>
    <w:rsid w:val="71105D50"/>
    <w:rsid w:val="71167CDC"/>
    <w:rsid w:val="71286862"/>
    <w:rsid w:val="712F6F39"/>
    <w:rsid w:val="71395756"/>
    <w:rsid w:val="71475E96"/>
    <w:rsid w:val="714F52F5"/>
    <w:rsid w:val="716446EB"/>
    <w:rsid w:val="71841A31"/>
    <w:rsid w:val="719414BB"/>
    <w:rsid w:val="71BD011D"/>
    <w:rsid w:val="71E45372"/>
    <w:rsid w:val="71E60E06"/>
    <w:rsid w:val="71F42EB7"/>
    <w:rsid w:val="7208644C"/>
    <w:rsid w:val="721A5D7C"/>
    <w:rsid w:val="723E74DE"/>
    <w:rsid w:val="72490994"/>
    <w:rsid w:val="724B60E7"/>
    <w:rsid w:val="7262525F"/>
    <w:rsid w:val="7280060B"/>
    <w:rsid w:val="72AE2F15"/>
    <w:rsid w:val="72F82D65"/>
    <w:rsid w:val="73055E21"/>
    <w:rsid w:val="732153F5"/>
    <w:rsid w:val="73247F8A"/>
    <w:rsid w:val="734645FE"/>
    <w:rsid w:val="7354691F"/>
    <w:rsid w:val="736C5743"/>
    <w:rsid w:val="736E5061"/>
    <w:rsid w:val="739114E7"/>
    <w:rsid w:val="73937ABF"/>
    <w:rsid w:val="73940EC5"/>
    <w:rsid w:val="73CE337C"/>
    <w:rsid w:val="73DE2356"/>
    <w:rsid w:val="73E372CE"/>
    <w:rsid w:val="73F75328"/>
    <w:rsid w:val="73FA52FB"/>
    <w:rsid w:val="742931A7"/>
    <w:rsid w:val="74580668"/>
    <w:rsid w:val="74727EA0"/>
    <w:rsid w:val="74773543"/>
    <w:rsid w:val="74932E66"/>
    <w:rsid w:val="74946305"/>
    <w:rsid w:val="74A108F6"/>
    <w:rsid w:val="74B51248"/>
    <w:rsid w:val="74CF75D9"/>
    <w:rsid w:val="74DB38A2"/>
    <w:rsid w:val="74DE788B"/>
    <w:rsid w:val="74EA0AA2"/>
    <w:rsid w:val="74EB5CFC"/>
    <w:rsid w:val="74F7099B"/>
    <w:rsid w:val="751B3609"/>
    <w:rsid w:val="75225626"/>
    <w:rsid w:val="75355FA6"/>
    <w:rsid w:val="75476EDC"/>
    <w:rsid w:val="754C4F37"/>
    <w:rsid w:val="75516763"/>
    <w:rsid w:val="7562261A"/>
    <w:rsid w:val="756B4AEC"/>
    <w:rsid w:val="7577511D"/>
    <w:rsid w:val="75822DE6"/>
    <w:rsid w:val="759A5E6F"/>
    <w:rsid w:val="759C70AE"/>
    <w:rsid w:val="75A12DD8"/>
    <w:rsid w:val="75DC0B17"/>
    <w:rsid w:val="75DD751C"/>
    <w:rsid w:val="75E3729E"/>
    <w:rsid w:val="75F65D3C"/>
    <w:rsid w:val="75F96328"/>
    <w:rsid w:val="76007311"/>
    <w:rsid w:val="7607590E"/>
    <w:rsid w:val="760E4FCA"/>
    <w:rsid w:val="7614205F"/>
    <w:rsid w:val="7615617D"/>
    <w:rsid w:val="762C165D"/>
    <w:rsid w:val="7643446D"/>
    <w:rsid w:val="76603E73"/>
    <w:rsid w:val="766D2A91"/>
    <w:rsid w:val="76782385"/>
    <w:rsid w:val="76971D67"/>
    <w:rsid w:val="76B24594"/>
    <w:rsid w:val="76E04384"/>
    <w:rsid w:val="76F048AC"/>
    <w:rsid w:val="77064A55"/>
    <w:rsid w:val="772C0D98"/>
    <w:rsid w:val="773A0C66"/>
    <w:rsid w:val="77424D1F"/>
    <w:rsid w:val="774424D0"/>
    <w:rsid w:val="774C45E8"/>
    <w:rsid w:val="77817AE3"/>
    <w:rsid w:val="77876814"/>
    <w:rsid w:val="77E45FFB"/>
    <w:rsid w:val="78022275"/>
    <w:rsid w:val="78103ADF"/>
    <w:rsid w:val="78306EF8"/>
    <w:rsid w:val="783570B9"/>
    <w:rsid w:val="78357142"/>
    <w:rsid w:val="783B4535"/>
    <w:rsid w:val="783C790D"/>
    <w:rsid w:val="785307C2"/>
    <w:rsid w:val="78544995"/>
    <w:rsid w:val="787E1BD1"/>
    <w:rsid w:val="78A22999"/>
    <w:rsid w:val="78B478CC"/>
    <w:rsid w:val="78B7255D"/>
    <w:rsid w:val="78BE35E8"/>
    <w:rsid w:val="78C21AFB"/>
    <w:rsid w:val="791B1BBF"/>
    <w:rsid w:val="79230630"/>
    <w:rsid w:val="79264229"/>
    <w:rsid w:val="792C5E5B"/>
    <w:rsid w:val="794848CA"/>
    <w:rsid w:val="794E71C9"/>
    <w:rsid w:val="795E6038"/>
    <w:rsid w:val="796F2C63"/>
    <w:rsid w:val="797101BF"/>
    <w:rsid w:val="79995BEF"/>
    <w:rsid w:val="79A11744"/>
    <w:rsid w:val="79C654D9"/>
    <w:rsid w:val="79CE1A10"/>
    <w:rsid w:val="79D13260"/>
    <w:rsid w:val="79EB767A"/>
    <w:rsid w:val="79ED66DD"/>
    <w:rsid w:val="79FD7F6A"/>
    <w:rsid w:val="7A2406FB"/>
    <w:rsid w:val="7A2D2E71"/>
    <w:rsid w:val="7A3251AA"/>
    <w:rsid w:val="7A7C6425"/>
    <w:rsid w:val="7A960FFF"/>
    <w:rsid w:val="7ABB5F10"/>
    <w:rsid w:val="7ABF6064"/>
    <w:rsid w:val="7ACB24DC"/>
    <w:rsid w:val="7ADD5115"/>
    <w:rsid w:val="7AE36A67"/>
    <w:rsid w:val="7B213550"/>
    <w:rsid w:val="7B343BA1"/>
    <w:rsid w:val="7B3B7ACA"/>
    <w:rsid w:val="7B4B7E21"/>
    <w:rsid w:val="7B52062B"/>
    <w:rsid w:val="7B646217"/>
    <w:rsid w:val="7B677A53"/>
    <w:rsid w:val="7B694BFB"/>
    <w:rsid w:val="7B7349BF"/>
    <w:rsid w:val="7B7375CD"/>
    <w:rsid w:val="7B740C42"/>
    <w:rsid w:val="7B861660"/>
    <w:rsid w:val="7B9559F0"/>
    <w:rsid w:val="7BA62B82"/>
    <w:rsid w:val="7BA7113F"/>
    <w:rsid w:val="7BB16327"/>
    <w:rsid w:val="7BCA0CD8"/>
    <w:rsid w:val="7BE26A8B"/>
    <w:rsid w:val="7BF24BF0"/>
    <w:rsid w:val="7BF86907"/>
    <w:rsid w:val="7C0F034F"/>
    <w:rsid w:val="7C187734"/>
    <w:rsid w:val="7C324740"/>
    <w:rsid w:val="7C401F8B"/>
    <w:rsid w:val="7C5459C3"/>
    <w:rsid w:val="7C64659D"/>
    <w:rsid w:val="7C6859D2"/>
    <w:rsid w:val="7C743ED1"/>
    <w:rsid w:val="7C8A46D7"/>
    <w:rsid w:val="7C8A6BE9"/>
    <w:rsid w:val="7C8B3DE6"/>
    <w:rsid w:val="7C9D2FD9"/>
    <w:rsid w:val="7CA037AB"/>
    <w:rsid w:val="7CAC3111"/>
    <w:rsid w:val="7CE135E6"/>
    <w:rsid w:val="7CEE47C9"/>
    <w:rsid w:val="7CF93FE0"/>
    <w:rsid w:val="7CFE4DF1"/>
    <w:rsid w:val="7D0C2EEC"/>
    <w:rsid w:val="7D116942"/>
    <w:rsid w:val="7D1538EC"/>
    <w:rsid w:val="7D2037EF"/>
    <w:rsid w:val="7D3C3E1F"/>
    <w:rsid w:val="7D6E3C91"/>
    <w:rsid w:val="7D8B7059"/>
    <w:rsid w:val="7D926B23"/>
    <w:rsid w:val="7D9F2346"/>
    <w:rsid w:val="7DB565EB"/>
    <w:rsid w:val="7DD13227"/>
    <w:rsid w:val="7DF87B78"/>
    <w:rsid w:val="7DFA5352"/>
    <w:rsid w:val="7E0A4C45"/>
    <w:rsid w:val="7E2F6A34"/>
    <w:rsid w:val="7E416E12"/>
    <w:rsid w:val="7E450D31"/>
    <w:rsid w:val="7E495F64"/>
    <w:rsid w:val="7E4E03E1"/>
    <w:rsid w:val="7E512DB7"/>
    <w:rsid w:val="7E5B62D2"/>
    <w:rsid w:val="7E6009C6"/>
    <w:rsid w:val="7E734E0F"/>
    <w:rsid w:val="7EC07962"/>
    <w:rsid w:val="7ED70702"/>
    <w:rsid w:val="7EF46ED2"/>
    <w:rsid w:val="7F196B89"/>
    <w:rsid w:val="7F24326C"/>
    <w:rsid w:val="7F405101"/>
    <w:rsid w:val="7F4D3E60"/>
    <w:rsid w:val="7F555DCE"/>
    <w:rsid w:val="7F6F4BE5"/>
    <w:rsid w:val="7F8B0C20"/>
    <w:rsid w:val="7FC46DB3"/>
    <w:rsid w:val="7FDF723A"/>
    <w:rsid w:val="7FE93C57"/>
    <w:rsid w:val="7FF1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4">
    <w:name w:val="heading 2"/>
    <w:basedOn w:val="1"/>
    <w:next w:val="1"/>
    <w:qFormat/>
    <w:uiPriority w:val="0"/>
    <w:pPr>
      <w:keepNext/>
      <w:keepLines/>
      <w:widowControl w:val="0"/>
      <w:spacing w:before="260" w:after="260" w:line="413" w:lineRule="auto"/>
      <w:jc w:val="center"/>
      <w:outlineLvl w:val="1"/>
    </w:pPr>
    <w:rPr>
      <w:rFonts w:ascii="Arial" w:hAnsi="Arial" w:eastAsia="黑体" w:cs="Times New Roman"/>
      <w:b/>
      <w:kern w:val="2"/>
      <w:sz w:val="44"/>
      <w:szCs w:val="20"/>
      <w:lang w:val="en-US" w:eastAsia="zh-CN" w:bidi="ar-SA"/>
    </w:rPr>
  </w:style>
  <w:style w:type="paragraph" w:styleId="5">
    <w:name w:val="heading 3"/>
    <w:basedOn w:val="1"/>
    <w:next w:val="1"/>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tabs>
        <w:tab w:val="left" w:pos="0"/>
        <w:tab w:val="right" w:leader="dot" w:pos="9435"/>
      </w:tabs>
      <w:spacing w:line="440" w:lineRule="exact"/>
      <w:jc w:val="left"/>
    </w:pPr>
    <w:rPr>
      <w:rFonts w:ascii="Calibri" w:hAnsi="Calibri" w:eastAsia="宋体" w:cs="Times New Roman"/>
      <w:kern w:val="0"/>
      <w:sz w:val="22"/>
      <w:szCs w:val="22"/>
      <w:lang w:val="en-US" w:eastAsia="zh-CN" w:bidi="ar-SA"/>
    </w:rPr>
  </w:style>
  <w:style w:type="paragraph" w:styleId="8">
    <w:name w:val="Normal Indent"/>
    <w:basedOn w:val="1"/>
    <w:next w:val="1"/>
    <w:qFormat/>
    <w:uiPriority w:val="0"/>
    <w:pPr>
      <w:widowControl/>
      <w:ind w:firstLine="420"/>
      <w:jc w:val="left"/>
    </w:pPr>
    <w:rPr>
      <w:sz w:val="20"/>
    </w:rPr>
  </w:style>
  <w:style w:type="paragraph" w:styleId="9">
    <w:name w:val="annotation text"/>
    <w:basedOn w:val="1"/>
    <w:qFormat/>
    <w:uiPriority w:val="0"/>
    <w:pPr>
      <w:jc w:val="left"/>
    </w:pPr>
  </w:style>
  <w:style w:type="paragraph" w:styleId="10">
    <w:name w:val="Body Text"/>
    <w:basedOn w:val="1"/>
    <w:next w:val="1"/>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11">
    <w:name w:val="Body Text Indent"/>
    <w:basedOn w:val="1"/>
    <w:next w:val="12"/>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0"/>
    <w:pPr>
      <w:widowControl w:val="0"/>
      <w:jc w:val="both"/>
    </w:pPr>
    <w:rPr>
      <w:rFonts w:ascii="宋体" w:hAnsi="Courier New" w:eastAsia="宋体" w:cs="Times New Roman"/>
      <w:kern w:val="2"/>
      <w:sz w:val="21"/>
      <w:szCs w:val="20"/>
      <w:lang w:val="en-US" w:eastAsia="zh-CN" w:bidi="ar-SA"/>
    </w:rPr>
  </w:style>
  <w:style w:type="paragraph" w:styleId="14">
    <w:name w:val="Date"/>
    <w:basedOn w:val="1"/>
    <w:next w:val="1"/>
    <w:qFormat/>
    <w:uiPriority w:val="0"/>
    <w:pPr>
      <w:ind w:left="100" w:leftChars="2500"/>
    </w:pPr>
  </w:style>
  <w:style w:type="paragraph" w:styleId="15">
    <w:name w:val="Body Text Indent 2"/>
    <w:basedOn w:val="1"/>
    <w:qFormat/>
    <w:uiPriority w:val="0"/>
    <w:pPr>
      <w:ind w:firstLine="630"/>
    </w:pPr>
    <w:rPr>
      <w:kern w:val="0"/>
      <w:sz w:val="32"/>
      <w:szCs w:val="20"/>
    </w:rPr>
  </w:style>
  <w:style w:type="paragraph" w:styleId="16">
    <w:name w:val="footer"/>
    <w:basedOn w:val="1"/>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7">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8">
    <w:name w:val="toc 2"/>
    <w:next w:val="1"/>
    <w:unhideWhenUsed/>
    <w:qFormat/>
    <w:uiPriority w:val="39"/>
    <w:pPr>
      <w:widowControl/>
      <w:spacing w:after="100" w:line="276" w:lineRule="auto"/>
      <w:ind w:left="220"/>
      <w:jc w:val="left"/>
    </w:pPr>
    <w:rPr>
      <w:rFonts w:ascii="Calibri" w:hAnsi="Calibri" w:eastAsia="宋体" w:cs="Times New Roman"/>
      <w:kern w:val="0"/>
      <w:sz w:val="22"/>
      <w:szCs w:val="22"/>
      <w:lang w:val="en-US" w:eastAsia="zh-CN" w:bidi="ar-SA"/>
    </w:rPr>
  </w:style>
  <w:style w:type="paragraph" w:styleId="19">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Body Text First Indent"/>
    <w:basedOn w:val="10"/>
    <w:next w:val="1"/>
    <w:qFormat/>
    <w:uiPriority w:val="0"/>
    <w:pPr>
      <w:spacing w:after="120" w:afterLines="0"/>
      <w:ind w:firstLine="420" w:firstLineChars="100"/>
    </w:pPr>
  </w:style>
  <w:style w:type="paragraph" w:styleId="22">
    <w:name w:val="Body Text First Indent 2"/>
    <w:basedOn w:val="11"/>
    <w:next w:val="1"/>
    <w:qFormat/>
    <w:uiPriority w:val="0"/>
    <w:pPr>
      <w:widowControl w:val="0"/>
      <w:ind w:firstLine="420" w:firstLineChars="200"/>
      <w:jc w:val="both"/>
    </w:pPr>
    <w:rPr>
      <w:rFonts w:ascii="Calibri" w:hAnsi="Calibri"/>
      <w:kern w:val="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rFonts w:ascii="微软雅黑" w:hAnsi="微软雅黑" w:eastAsia="微软雅黑" w:cs="微软雅黑"/>
      <w:b/>
      <w:color w:val="666666"/>
      <w:sz w:val="22"/>
      <w:szCs w:val="22"/>
    </w:rPr>
  </w:style>
  <w:style w:type="character" w:styleId="27">
    <w:name w:val="page number"/>
    <w:basedOn w:val="25"/>
    <w:qFormat/>
    <w:uiPriority w:val="0"/>
  </w:style>
  <w:style w:type="character" w:styleId="28">
    <w:name w:val="FollowedHyperlink"/>
    <w:basedOn w:val="25"/>
    <w:qFormat/>
    <w:uiPriority w:val="0"/>
    <w:rPr>
      <w:color w:val="800080"/>
      <w:u w:val="none"/>
    </w:rPr>
  </w:style>
  <w:style w:type="character" w:styleId="29">
    <w:name w:val="Emphasis"/>
    <w:basedOn w:val="25"/>
    <w:qFormat/>
    <w:uiPriority w:val="0"/>
    <w:rPr>
      <w:b/>
    </w:rPr>
  </w:style>
  <w:style w:type="character" w:styleId="30">
    <w:name w:val="HTML Definition"/>
    <w:basedOn w:val="25"/>
    <w:qFormat/>
    <w:uiPriority w:val="0"/>
  </w:style>
  <w:style w:type="character" w:styleId="31">
    <w:name w:val="HTML Typewriter"/>
    <w:basedOn w:val="25"/>
    <w:qFormat/>
    <w:uiPriority w:val="0"/>
    <w:rPr>
      <w:rFonts w:hint="default"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unhideWhenUsed/>
    <w:qFormat/>
    <w:uiPriority w:val="99"/>
    <w:rPr>
      <w:color w:val="3B5998"/>
      <w:u w:val="none"/>
    </w:rPr>
  </w:style>
  <w:style w:type="character" w:styleId="35">
    <w:name w:val="HTML Code"/>
    <w:basedOn w:val="25"/>
    <w:qFormat/>
    <w:uiPriority w:val="0"/>
    <w:rPr>
      <w:rFonts w:hint="default" w:ascii="monospace" w:hAnsi="monospace" w:eastAsia="monospace" w:cs="monospace"/>
      <w:sz w:val="20"/>
    </w:rPr>
  </w:style>
  <w:style w:type="character" w:styleId="36">
    <w:name w:val="annotation reference"/>
    <w:qFormat/>
    <w:uiPriority w:val="0"/>
    <w:rPr>
      <w:sz w:val="21"/>
      <w:szCs w:val="21"/>
    </w:rPr>
  </w:style>
  <w:style w:type="character" w:styleId="37">
    <w:name w:val="HTML Cite"/>
    <w:basedOn w:val="25"/>
    <w:qFormat/>
    <w:uiPriority w:val="0"/>
  </w:style>
  <w:style w:type="character" w:styleId="38">
    <w:name w:val="HTML Keyboard"/>
    <w:basedOn w:val="25"/>
    <w:qFormat/>
    <w:uiPriority w:val="0"/>
    <w:rPr>
      <w:rFonts w:ascii="monospace" w:hAnsi="monospace" w:eastAsia="monospace" w:cs="monospace"/>
      <w:sz w:val="20"/>
    </w:rPr>
  </w:style>
  <w:style w:type="character" w:styleId="39">
    <w:name w:val="HTML Sample"/>
    <w:basedOn w:val="25"/>
    <w:qFormat/>
    <w:uiPriority w:val="0"/>
    <w:rPr>
      <w:rFonts w:hint="default" w:ascii="monospace" w:hAnsi="monospace" w:eastAsia="monospace" w:cs="monospace"/>
    </w:rPr>
  </w:style>
  <w:style w:type="paragraph" w:customStyle="1" w:styleId="40">
    <w:name w:val="NormalIndent"/>
    <w:basedOn w:val="1"/>
    <w:qFormat/>
    <w:uiPriority w:val="0"/>
    <w:pPr>
      <w:ind w:firstLine="420"/>
    </w:pPr>
    <w:rPr>
      <w:sz w:val="20"/>
      <w:szCs w:val="20"/>
    </w:rPr>
  </w:style>
  <w:style w:type="paragraph" w:customStyle="1" w:styleId="41">
    <w:name w:val="Default"/>
    <w:next w:val="4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1"/>
    <w:next w:val="13"/>
    <w:qFormat/>
    <w:uiPriority w:val="0"/>
    <w:pPr>
      <w:widowControl w:val="0"/>
      <w:jc w:val="both"/>
    </w:pPr>
    <w:rPr>
      <w:rFonts w:ascii="宋体" w:hAnsi="Courier New" w:eastAsia="宋体" w:cs="Times New Roman"/>
      <w:kern w:val="2"/>
      <w:sz w:val="21"/>
      <w:szCs w:val="20"/>
      <w:lang w:val="en-US" w:eastAsia="zh-CN" w:bidi="ar-SA"/>
    </w:rPr>
  </w:style>
  <w:style w:type="paragraph" w:customStyle="1" w:styleId="44">
    <w:name w:val="Body Text First Indent 21"/>
    <w:basedOn w:val="45"/>
    <w:qFormat/>
    <w:uiPriority w:val="0"/>
    <w:pPr>
      <w:widowControl w:val="0"/>
      <w:ind w:firstLine="420"/>
      <w:jc w:val="both"/>
    </w:pPr>
    <w:rPr>
      <w:rFonts w:ascii="Times New Roman" w:hAnsi="Times New Roman" w:eastAsia="宋体" w:cs="Times New Roman"/>
      <w:kern w:val="2"/>
      <w:sz w:val="28"/>
      <w:szCs w:val="24"/>
      <w:lang w:val="en-US" w:eastAsia="zh-CN" w:bidi="ar-SA"/>
    </w:rPr>
  </w:style>
  <w:style w:type="paragraph" w:customStyle="1" w:styleId="45">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4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Normal_0"/>
    <w:qFormat/>
    <w:uiPriority w:val="0"/>
    <w:rPr>
      <w:rFonts w:ascii="Times New Roman" w:hAnsi="Times New Roman" w:eastAsia="Times New Roman" w:cs="Times New Roman"/>
      <w:sz w:val="24"/>
      <w:szCs w:val="24"/>
    </w:rPr>
  </w:style>
  <w:style w:type="paragraph" w:customStyle="1" w:styleId="48">
    <w:name w:val="段落1"/>
    <w:basedOn w:val="1"/>
    <w:qFormat/>
    <w:uiPriority w:val="0"/>
    <w:pPr>
      <w:spacing w:line="360" w:lineRule="auto"/>
      <w:ind w:firstLine="480" w:firstLineChars="200"/>
    </w:pPr>
    <w:rPr>
      <w:sz w:val="24"/>
      <w:szCs w:val="20"/>
    </w:rPr>
  </w:style>
  <w:style w:type="paragraph" w:customStyle="1" w:styleId="49">
    <w:name w:val="Table Paragraph"/>
    <w:basedOn w:val="1"/>
    <w:qFormat/>
    <w:uiPriority w:val="0"/>
    <w:pPr>
      <w:autoSpaceDE w:val="0"/>
      <w:autoSpaceDN w:val="0"/>
      <w:adjustRightInd w:val="0"/>
      <w:jc w:val="left"/>
    </w:pPr>
    <w:rPr>
      <w:kern w:val="0"/>
      <w:sz w:val="24"/>
    </w:rPr>
  </w:style>
  <w:style w:type="paragraph" w:customStyle="1" w:styleId="50">
    <w:name w:val="List Paragraph"/>
    <w:basedOn w:val="1"/>
    <w:qFormat/>
    <w:uiPriority w:val="0"/>
    <w:pPr>
      <w:ind w:firstLine="420" w:firstLineChars="200"/>
    </w:pPr>
  </w:style>
  <w:style w:type="paragraph" w:customStyle="1" w:styleId="5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layui-layer-tabnow"/>
    <w:basedOn w:val="25"/>
    <w:qFormat/>
    <w:uiPriority w:val="0"/>
    <w:rPr>
      <w:bdr w:val="single" w:color="CCCCCC" w:sz="6" w:space="0"/>
      <w:shd w:val="clear" w:fill="FFFFFF"/>
    </w:rPr>
  </w:style>
  <w:style w:type="character" w:customStyle="1" w:styleId="53">
    <w:name w:val="first-child"/>
    <w:basedOn w:val="25"/>
    <w:qFormat/>
    <w:uiPriority w:val="0"/>
  </w:style>
  <w:style w:type="paragraph" w:customStyle="1" w:styleId="54">
    <w:name w:val="Body text|1"/>
    <w:basedOn w:val="1"/>
    <w:qFormat/>
    <w:uiPriority w:val="0"/>
    <w:pPr>
      <w:widowControl w:val="0"/>
      <w:shd w:val="clear" w:color="auto" w:fill="auto"/>
      <w:spacing w:line="360" w:lineRule="auto"/>
      <w:ind w:firstLine="400"/>
    </w:pPr>
    <w:rPr>
      <w:rFonts w:ascii="宋体" w:hAnsi="宋体" w:eastAsia="宋体" w:cs="宋体"/>
      <w:sz w:val="20"/>
      <w:szCs w:val="20"/>
      <w:u w:val="none"/>
      <w:shd w:val="clear" w:color="auto" w:fill="auto"/>
      <w:lang w:val="zh-CN" w:eastAsia="zh-CN" w:bidi="zh-CN"/>
    </w:rPr>
  </w:style>
  <w:style w:type="paragraph" w:customStyle="1" w:styleId="55">
    <w:name w:val="Other|1"/>
    <w:basedOn w:val="1"/>
    <w:qFormat/>
    <w:uiPriority w:val="0"/>
    <w:pPr>
      <w:spacing w:line="360" w:lineRule="auto"/>
      <w:ind w:firstLine="400"/>
    </w:pPr>
    <w:rPr>
      <w:rFonts w:ascii="宋体" w:hAnsi="宋体" w:eastAsia="宋体" w:cs="宋体"/>
      <w:sz w:val="20"/>
      <w:szCs w:val="20"/>
      <w:lang w:val="zh-CN" w:eastAsia="zh-CN" w:bidi="zh-CN"/>
    </w:rPr>
  </w:style>
  <w:style w:type="paragraph" w:customStyle="1" w:styleId="56">
    <w:name w:val="Body text|2"/>
    <w:basedOn w:val="1"/>
    <w:qFormat/>
    <w:uiPriority w:val="0"/>
    <w:pPr>
      <w:spacing w:after="30"/>
      <w:ind w:firstLine="420"/>
    </w:pPr>
    <w:rPr>
      <w:sz w:val="20"/>
      <w:szCs w:val="20"/>
    </w:rPr>
  </w:style>
  <w:style w:type="character" w:customStyle="1" w:styleId="57">
    <w:name w:val="正文_3 Char"/>
    <w:link w:val="58"/>
    <w:qFormat/>
    <w:uiPriority w:val="0"/>
    <w:rPr>
      <w:rFonts w:ascii="Calibri" w:hAnsi="Calibri" w:eastAsia="宋体" w:cs="Times New Roman"/>
      <w:kern w:val="2"/>
      <w:sz w:val="21"/>
      <w:szCs w:val="22"/>
      <w:lang w:val="en-US" w:eastAsia="zh-CN" w:bidi="ar-SA"/>
    </w:rPr>
  </w:style>
  <w:style w:type="paragraph" w:customStyle="1" w:styleId="58">
    <w:name w:val="正文_3"/>
    <w:basedOn w:val="59"/>
    <w:link w:val="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标题 1 Char"/>
    <w:link w:val="3"/>
    <w:qFormat/>
    <w:uiPriority w:val="0"/>
    <w:rPr>
      <w:rFonts w:ascii="Times New Roman" w:hAnsi="Times New Roman" w:eastAsia="宋体" w:cs="Times New Roman"/>
      <w:b/>
      <w:bCs/>
      <w:kern w:val="44"/>
      <w:sz w:val="44"/>
      <w:szCs w:val="44"/>
      <w:lang w:val="en-US" w:eastAsia="zh-CN" w:bidi="ar-SA"/>
    </w:rPr>
  </w:style>
  <w:style w:type="paragraph" w:customStyle="1" w:styleId="6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_2"/>
    <w:basedOn w:val="58"/>
    <w:next w:val="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文本_1"/>
    <w:basedOn w:val="62"/>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64">
    <w:name w:val="WPSOffice手动目录 1"/>
    <w:qFormat/>
    <w:uiPriority w:val="0"/>
    <w:pPr>
      <w:ind w:leftChars="0"/>
    </w:pPr>
    <w:rPr>
      <w:rFonts w:ascii="Times New Roman" w:hAnsi="Times New Roman" w:eastAsia="宋体" w:cs="Times New Roman"/>
      <w:sz w:val="20"/>
      <w:szCs w:val="20"/>
    </w:rPr>
  </w:style>
  <w:style w:type="paragraph" w:customStyle="1" w:styleId="65">
    <w:name w:val="表格文字"/>
    <w:basedOn w:val="1"/>
    <w:qFormat/>
    <w:uiPriority w:val="0"/>
    <w:pPr>
      <w:adjustRightInd w:val="0"/>
      <w:spacing w:line="420" w:lineRule="atLeast"/>
      <w:jc w:val="left"/>
      <w:textAlignment w:val="baseline"/>
    </w:pPr>
    <w:rPr>
      <w:kern w:val="0"/>
      <w:szCs w:val="20"/>
    </w:rPr>
  </w:style>
  <w:style w:type="character" w:customStyle="1" w:styleId="66">
    <w:name w:val="hover1"/>
    <w:basedOn w:val="25"/>
    <w:qFormat/>
    <w:uiPriority w:val="0"/>
    <w:rPr>
      <w:color w:val="2590EB"/>
    </w:rPr>
  </w:style>
  <w:style w:type="character" w:customStyle="1" w:styleId="67">
    <w:name w:val="hover2"/>
    <w:basedOn w:val="25"/>
    <w:qFormat/>
    <w:uiPriority w:val="0"/>
    <w:rPr>
      <w:color w:val="2590EB"/>
    </w:rPr>
  </w:style>
  <w:style w:type="character" w:customStyle="1" w:styleId="68">
    <w:name w:val="hover3"/>
    <w:basedOn w:val="25"/>
    <w:qFormat/>
    <w:uiPriority w:val="0"/>
  </w:style>
  <w:style w:type="character" w:customStyle="1" w:styleId="69">
    <w:name w:val="hover"/>
    <w:basedOn w:val="25"/>
    <w:qFormat/>
    <w:uiPriority w:val="0"/>
  </w:style>
  <w:style w:type="paragraph" w:customStyle="1" w:styleId="70">
    <w:name w:val="正文_2_0"/>
    <w:basedOn w:val="7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正文_3_0"/>
    <w:basedOn w:val="7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2"/>
      <w:lang w:val="en-US" w:eastAsia="zh-CN" w:bidi="ar"/>
    </w:rPr>
  </w:style>
  <w:style w:type="paragraph" w:customStyle="1" w:styleId="72">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正文文本_1_0"/>
    <w:basedOn w:val="70"/>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7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标题 2_1"/>
    <w:basedOn w:val="70"/>
    <w:next w:val="62"/>
    <w:qFormat/>
    <w:uiPriority w:val="0"/>
    <w:pPr>
      <w:keepNext/>
      <w:keepLines/>
      <w:widowControl w:val="0"/>
      <w:suppressLineNumbers w:val="0"/>
      <w:spacing w:before="60" w:beforeAutospacing="0" w:after="60" w:afterAutospacing="0" w:line="410" w:lineRule="auto"/>
      <w:ind w:left="0" w:right="0"/>
      <w:jc w:val="both"/>
      <w:outlineLvl w:val="1"/>
    </w:pPr>
    <w:rPr>
      <w:rFonts w:hint="default" w:ascii="Arial" w:hAnsi="Arial" w:eastAsia="黑体" w:cs="Times New Roman"/>
      <w:b/>
      <w:kern w:val="2"/>
      <w:sz w:val="32"/>
      <w:szCs w:val="32"/>
      <w:lang w:val="en-US" w:eastAsia="zh-CN" w:bidi="ar"/>
    </w:rPr>
  </w:style>
  <w:style w:type="paragraph" w:customStyle="1" w:styleId="77">
    <w:name w:val="标题 3_0"/>
    <w:basedOn w:val="70"/>
    <w:next w:val="62"/>
    <w:qFormat/>
    <w:uiPriority w:val="0"/>
    <w:pPr>
      <w:keepNext/>
      <w:keepLines/>
      <w:widowControl w:val="0"/>
      <w:suppressLineNumbers w:val="0"/>
      <w:spacing w:before="260" w:beforeAutospacing="0" w:after="260" w:afterAutospacing="0" w:line="410" w:lineRule="auto"/>
      <w:ind w:left="0" w:right="0"/>
      <w:jc w:val="both"/>
      <w:outlineLvl w:val="2"/>
    </w:pPr>
    <w:rPr>
      <w:rFonts w:hint="default" w:ascii="Calibri" w:hAnsi="Calibri" w:eastAsia="宋体" w:cs="Times New Roman"/>
      <w:b/>
      <w:kern w:val="0"/>
      <w:sz w:val="32"/>
      <w:szCs w:val="32"/>
      <w:lang w:val="en-US" w:eastAsia="zh-CN" w:bidi="ar"/>
    </w:rPr>
  </w:style>
  <w:style w:type="paragraph" w:customStyle="1" w:styleId="78">
    <w:name w:val="批注文字_0"/>
    <w:basedOn w:val="79"/>
    <w:unhideWhenUsed/>
    <w:qFormat/>
    <w:uiPriority w:val="0"/>
    <w:pPr>
      <w:jc w:val="left"/>
    </w:pPr>
    <w:rPr>
      <w:rFonts w:ascii="Calibri" w:hAnsi="Calibri" w:eastAsia="宋体" w:cs="Times New Roman"/>
    </w:rPr>
  </w:style>
  <w:style w:type="paragraph" w:customStyle="1" w:styleId="7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页脚_0"/>
    <w:basedOn w:val="79"/>
    <w:next w:val="79"/>
    <w:qFormat/>
    <w:uiPriority w:val="99"/>
    <w:pPr>
      <w:tabs>
        <w:tab w:val="center" w:pos="4153"/>
        <w:tab w:val="right" w:pos="8306"/>
      </w:tabs>
      <w:snapToGrid w:val="0"/>
      <w:jc w:val="left"/>
    </w:pPr>
    <w:rPr>
      <w:sz w:val="18"/>
      <w:szCs w:val="18"/>
    </w:rPr>
  </w:style>
  <w:style w:type="paragraph" w:customStyle="1" w:styleId="81">
    <w:name w:val="正文1"/>
    <w:basedOn w:val="82"/>
    <w:qFormat/>
    <w:uiPriority w:val="0"/>
    <w:pPr>
      <w:adjustRightInd w:val="0"/>
      <w:spacing w:line="318" w:lineRule="atLeast"/>
      <w:ind w:left="369" w:firstLine="369"/>
      <w:textAlignment w:val="baseline"/>
    </w:pPr>
    <w:rPr>
      <w:rFonts w:ascii="宋体" w:eastAsia="宋体" w:cs="宋体"/>
      <w:kern w:val="0"/>
      <w:szCs w:val="20"/>
    </w:rPr>
  </w:style>
  <w:style w:type="paragraph" w:customStyle="1" w:styleId="82">
    <w:name w:val="正文_5_0"/>
    <w:next w:val="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文本_2"/>
    <w:basedOn w:val="82"/>
    <w:next w:val="82"/>
    <w:qFormat/>
    <w:uiPriority w:val="99"/>
    <w:pPr>
      <w:adjustRightInd w:val="0"/>
      <w:spacing w:after="60" w:line="360" w:lineRule="atLeast"/>
      <w:ind w:left="72" w:leftChars="30" w:right="30" w:rightChars="30"/>
      <w:jc w:val="center"/>
      <w:textAlignment w:val="baseline"/>
    </w:pPr>
    <w:rPr>
      <w:kern w:val="0"/>
      <w:sz w:val="20"/>
      <w:szCs w:val="20"/>
    </w:rPr>
  </w:style>
  <w:style w:type="paragraph" w:customStyle="1" w:styleId="84">
    <w:name w:val="正文文本_0"/>
    <w:basedOn w:val="79"/>
    <w:next w:val="79"/>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85">
    <w:name w:val="正文_0_0"/>
    <w:basedOn w:val="62"/>
    <w:next w:val="86"/>
    <w:qFormat/>
    <w:uiPriority w:val="0"/>
    <w:pPr>
      <w:widowControl w:val="0"/>
      <w:jc w:val="both"/>
    </w:pPr>
    <w:rPr>
      <w:rFonts w:ascii="Calibri" w:hAnsi="Calibri"/>
      <w:kern w:val="2"/>
      <w:sz w:val="21"/>
      <w:szCs w:val="22"/>
      <w:lang w:val="en-US" w:eastAsia="zh-CN" w:bidi="ar-SA"/>
    </w:rPr>
  </w:style>
  <w:style w:type="paragraph" w:customStyle="1" w:styleId="86">
    <w:name w:val="正文文本_0_0"/>
    <w:basedOn w:val="85"/>
    <w:next w:val="85"/>
    <w:qFormat/>
    <w:uiPriority w:val="99"/>
    <w:pPr>
      <w:adjustRightInd w:val="0"/>
      <w:spacing w:after="60" w:line="360" w:lineRule="atLeast"/>
      <w:ind w:left="72" w:leftChars="30" w:right="30" w:rightChars="30"/>
      <w:jc w:val="center"/>
      <w:textAlignment w:val="baseline"/>
    </w:pPr>
    <w:rPr>
      <w:sz w:val="22"/>
      <w:szCs w:val="22"/>
    </w:rPr>
  </w:style>
  <w:style w:type="paragraph" w:customStyle="1" w:styleId="87">
    <w:name w:val="标题 1_0"/>
    <w:basedOn w:val="79"/>
    <w:next w:val="79"/>
    <w:qFormat/>
    <w:uiPriority w:val="99"/>
    <w:pPr>
      <w:keepNext/>
      <w:keepLines/>
      <w:spacing w:before="340" w:after="330" w:line="576" w:lineRule="auto"/>
      <w:outlineLvl w:val="0"/>
    </w:pPr>
    <w:rPr>
      <w:rFonts w:ascii="Calibri" w:hAnsi="Calibri" w:eastAsia="宋体" w:cs="Times New Roman"/>
      <w:b/>
      <w:bCs/>
      <w:kern w:val="44"/>
      <w:sz w:val="44"/>
      <w:szCs w:val="44"/>
    </w:rPr>
  </w:style>
  <w:style w:type="paragraph" w:customStyle="1" w:styleId="88">
    <w:name w:val="标题 5（有编号）（绿盟科技）"/>
    <w:basedOn w:val="1"/>
    <w:next w:val="89"/>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8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90">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9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8970</Words>
  <Characters>9856</Characters>
  <Lines>0</Lines>
  <Paragraphs>0</Paragraphs>
  <TotalTime>0</TotalTime>
  <ScaleCrop>false</ScaleCrop>
  <LinksUpToDate>false</LinksUpToDate>
  <CharactersWithSpaces>10091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2021-02-01T03:14:00Z</dcterms:created>
  <dc:creator>Mrs.</dc:creator>
  <cp:lastModifiedBy>0000</cp:lastModifiedBy>
  <cp:lastPrinted>2022-09-08T04:30:00Z</cp:lastPrinted>
  <dcterms:modified xsi:type="dcterms:W3CDTF">2025-09-12T09:50:31Z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11C30FA6B7B645E3A1E2908BF192D4DB_13</vt:lpwstr>
  </property>
  <property fmtid="{D5CDD505-2E9C-101B-9397-08002B2CF9AE}" pid="4" name="KSOTemplateDocerSaveRecord">
    <vt:lpwstr>eyJoZGlkIjoiM2EyMjE1OTU3MTgzNmIwZGVjYmYwZjU4MTIyN2U5M2QiLCJ1c2VySWQiOiIyODY5NjE5ODIifQ==</vt:lpwstr>
  </property>
</Properties>
</file>